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F6C181" w14:textId="77777777" w:rsidR="000E701E" w:rsidRDefault="000E701E">
      <w:pPr>
        <w:pStyle w:val="Pagrindinistekstas"/>
        <w:kinsoku w:val="0"/>
        <w:overflowPunct w:val="0"/>
      </w:pPr>
    </w:p>
    <w:p w14:paraId="456A6900" w14:textId="77777777" w:rsidR="000E701E" w:rsidRDefault="000E701E">
      <w:pPr>
        <w:pStyle w:val="Pagrindinistekstas"/>
        <w:kinsoku w:val="0"/>
        <w:overflowPunct w:val="0"/>
      </w:pPr>
    </w:p>
    <w:p w14:paraId="1E4AF7A6" w14:textId="77777777" w:rsidR="000E701E" w:rsidRDefault="000E701E">
      <w:pPr>
        <w:pStyle w:val="Pagrindinistekstas"/>
        <w:kinsoku w:val="0"/>
        <w:overflowPunct w:val="0"/>
      </w:pPr>
    </w:p>
    <w:p w14:paraId="3D0B5C31" w14:textId="77777777" w:rsidR="000E701E" w:rsidRDefault="000E701E">
      <w:pPr>
        <w:pStyle w:val="Pagrindinistekstas"/>
        <w:kinsoku w:val="0"/>
        <w:overflowPunct w:val="0"/>
      </w:pPr>
    </w:p>
    <w:p w14:paraId="77DCA92D" w14:textId="77777777" w:rsidR="000E701E" w:rsidRDefault="000E701E">
      <w:pPr>
        <w:pStyle w:val="Pagrindinistekstas"/>
        <w:kinsoku w:val="0"/>
        <w:overflowPunct w:val="0"/>
      </w:pPr>
    </w:p>
    <w:p w14:paraId="67531A55" w14:textId="77777777" w:rsidR="000E701E" w:rsidRDefault="000E701E">
      <w:pPr>
        <w:pStyle w:val="Pagrindinistekstas"/>
        <w:kinsoku w:val="0"/>
        <w:overflowPunct w:val="0"/>
      </w:pPr>
    </w:p>
    <w:p w14:paraId="7A2619CC" w14:textId="77777777" w:rsidR="000E701E" w:rsidRDefault="000E701E">
      <w:pPr>
        <w:pStyle w:val="Pagrindinistekstas"/>
        <w:kinsoku w:val="0"/>
        <w:overflowPunct w:val="0"/>
      </w:pPr>
    </w:p>
    <w:p w14:paraId="22B8AF08" w14:textId="77777777" w:rsidR="000E701E" w:rsidRDefault="000E701E">
      <w:pPr>
        <w:pStyle w:val="Pagrindinistekstas"/>
        <w:kinsoku w:val="0"/>
        <w:overflowPunct w:val="0"/>
      </w:pPr>
    </w:p>
    <w:p w14:paraId="221F8C91" w14:textId="77777777" w:rsidR="000E701E" w:rsidRDefault="000E701E">
      <w:pPr>
        <w:pStyle w:val="Pagrindinistekstas"/>
        <w:kinsoku w:val="0"/>
        <w:overflowPunct w:val="0"/>
      </w:pPr>
    </w:p>
    <w:p w14:paraId="2F60552B" w14:textId="77777777" w:rsidR="000E701E" w:rsidRDefault="000E701E">
      <w:pPr>
        <w:pStyle w:val="Pagrindinistekstas"/>
        <w:kinsoku w:val="0"/>
        <w:overflowPunct w:val="0"/>
      </w:pPr>
    </w:p>
    <w:p w14:paraId="1DB018D5" w14:textId="77777777" w:rsidR="000E701E" w:rsidRDefault="000E701E">
      <w:pPr>
        <w:pStyle w:val="Pagrindinistekstas"/>
        <w:kinsoku w:val="0"/>
        <w:overflowPunct w:val="0"/>
      </w:pPr>
    </w:p>
    <w:p w14:paraId="07B55E6D" w14:textId="77777777" w:rsidR="000E701E" w:rsidRDefault="000E701E">
      <w:pPr>
        <w:pStyle w:val="Pagrindinistekstas"/>
        <w:kinsoku w:val="0"/>
        <w:overflowPunct w:val="0"/>
      </w:pPr>
    </w:p>
    <w:p w14:paraId="53F4342B" w14:textId="77777777" w:rsidR="000E701E" w:rsidRDefault="000E701E">
      <w:pPr>
        <w:pStyle w:val="Pagrindinistekstas"/>
        <w:kinsoku w:val="0"/>
        <w:overflowPunct w:val="0"/>
      </w:pPr>
    </w:p>
    <w:p w14:paraId="5A8234C7" w14:textId="77777777" w:rsidR="000E701E" w:rsidRDefault="000E701E">
      <w:pPr>
        <w:pStyle w:val="Pagrindinistekstas"/>
        <w:kinsoku w:val="0"/>
        <w:overflowPunct w:val="0"/>
      </w:pPr>
    </w:p>
    <w:p w14:paraId="502FAA5B" w14:textId="77777777" w:rsidR="000E701E" w:rsidRDefault="000E701E">
      <w:pPr>
        <w:pStyle w:val="Pagrindinistekstas"/>
        <w:kinsoku w:val="0"/>
        <w:overflowPunct w:val="0"/>
      </w:pPr>
    </w:p>
    <w:p w14:paraId="4FA74CC2" w14:textId="77777777" w:rsidR="000E701E" w:rsidRDefault="000E701E">
      <w:pPr>
        <w:pStyle w:val="Pagrindinistekstas"/>
        <w:kinsoku w:val="0"/>
        <w:overflowPunct w:val="0"/>
      </w:pPr>
    </w:p>
    <w:p w14:paraId="6038974D" w14:textId="77777777" w:rsidR="000E701E" w:rsidRDefault="000E701E">
      <w:pPr>
        <w:pStyle w:val="Pagrindinistekstas"/>
        <w:kinsoku w:val="0"/>
        <w:overflowPunct w:val="0"/>
      </w:pPr>
    </w:p>
    <w:p w14:paraId="7611433B" w14:textId="77777777" w:rsidR="000E701E" w:rsidRDefault="000E701E">
      <w:pPr>
        <w:pStyle w:val="Pagrindinistekstas"/>
        <w:kinsoku w:val="0"/>
        <w:overflowPunct w:val="0"/>
      </w:pPr>
    </w:p>
    <w:p w14:paraId="0F4D1B9B" w14:textId="77777777" w:rsidR="000E701E" w:rsidRDefault="000E701E">
      <w:pPr>
        <w:pStyle w:val="Pagrindinistekstas"/>
        <w:kinsoku w:val="0"/>
        <w:overflowPunct w:val="0"/>
      </w:pPr>
    </w:p>
    <w:p w14:paraId="1C28D5D0" w14:textId="77777777" w:rsidR="000E701E" w:rsidRDefault="000E701E">
      <w:pPr>
        <w:pStyle w:val="Pagrindinistekstas"/>
        <w:kinsoku w:val="0"/>
        <w:overflowPunct w:val="0"/>
      </w:pPr>
    </w:p>
    <w:p w14:paraId="659F517F" w14:textId="77777777" w:rsidR="000E701E" w:rsidRDefault="000E701E">
      <w:pPr>
        <w:pStyle w:val="Antrat1"/>
        <w:kinsoku w:val="0"/>
        <w:overflowPunct w:val="0"/>
        <w:spacing w:before="0"/>
        <w:ind w:left="0"/>
        <w:jc w:val="center"/>
      </w:pPr>
    </w:p>
    <w:p w14:paraId="2C06532C" w14:textId="77777777" w:rsidR="000E701E" w:rsidRDefault="000E701E">
      <w:pPr>
        <w:pStyle w:val="Antrat1"/>
        <w:kinsoku w:val="0"/>
        <w:overflowPunct w:val="0"/>
        <w:spacing w:before="0"/>
        <w:ind w:left="0"/>
        <w:jc w:val="center"/>
      </w:pPr>
    </w:p>
    <w:p w14:paraId="09B19741" w14:textId="77777777" w:rsidR="000E701E" w:rsidRDefault="000E701E">
      <w:pPr>
        <w:pStyle w:val="Antrat1"/>
        <w:kinsoku w:val="0"/>
        <w:overflowPunct w:val="0"/>
        <w:spacing w:before="0"/>
        <w:ind w:left="0"/>
        <w:jc w:val="center"/>
      </w:pPr>
    </w:p>
    <w:p w14:paraId="7D044B09" w14:textId="77777777" w:rsidR="000E701E" w:rsidRDefault="000E701E">
      <w:pPr>
        <w:pStyle w:val="Antrat1"/>
        <w:kinsoku w:val="0"/>
        <w:overflowPunct w:val="0"/>
        <w:spacing w:before="0"/>
        <w:ind w:left="0"/>
        <w:jc w:val="center"/>
      </w:pPr>
      <w:r>
        <w:t>I PRIEDAS</w:t>
      </w:r>
    </w:p>
    <w:p w14:paraId="28BFA1D7" w14:textId="77777777" w:rsidR="000E701E" w:rsidRDefault="000E701E">
      <w:pPr>
        <w:pStyle w:val="Pagrindinistekstas"/>
        <w:kinsoku w:val="0"/>
        <w:overflowPunct w:val="0"/>
        <w:jc w:val="center"/>
        <w:rPr>
          <w:b/>
          <w:bCs/>
        </w:rPr>
      </w:pPr>
    </w:p>
    <w:p w14:paraId="5AB07B76" w14:textId="77777777" w:rsidR="000E701E" w:rsidRDefault="000E701E">
      <w:pPr>
        <w:pStyle w:val="Pagrindinistekstas"/>
        <w:kinsoku w:val="0"/>
        <w:overflowPunct w:val="0"/>
        <w:jc w:val="center"/>
        <w:rPr>
          <w:b/>
          <w:bCs/>
        </w:rPr>
      </w:pPr>
      <w:bookmarkStart w:id="0" w:name="PREPARATO_CHARAKTERISTIKŲ_SANTRAUKA"/>
      <w:bookmarkEnd w:id="0"/>
      <w:r>
        <w:rPr>
          <w:b/>
          <w:bCs/>
        </w:rPr>
        <w:t>PREPARATO CHARAKTERISTIKŲ SANTRAUKA</w:t>
      </w:r>
    </w:p>
    <w:p w14:paraId="3F7D4D36" w14:textId="77777777" w:rsidR="000E701E" w:rsidRDefault="000E701E">
      <w:pPr>
        <w:pStyle w:val="Pagrindinistekstas"/>
        <w:kinsoku w:val="0"/>
        <w:overflowPunct w:val="0"/>
        <w:rPr>
          <w:b/>
          <w:bCs/>
          <w:spacing w:val="-2"/>
          <w:w w:val="95"/>
        </w:rPr>
      </w:pPr>
    </w:p>
    <w:p w14:paraId="4507E74F" w14:textId="77777777" w:rsidR="000E701E" w:rsidRDefault="000E701E">
      <w:pPr>
        <w:tabs>
          <w:tab w:val="left" w:pos="567"/>
        </w:tabs>
        <w:spacing w:line="260" w:lineRule="exact"/>
      </w:pPr>
      <w:r>
        <w:rPr>
          <w:w w:val="95"/>
        </w:rPr>
        <w:br w:type="page"/>
      </w:r>
    </w:p>
    <w:p w14:paraId="5B41A19B" w14:textId="77777777" w:rsidR="000E701E" w:rsidRDefault="000E701E">
      <w:pPr>
        <w:pStyle w:val="Antrat1"/>
        <w:numPr>
          <w:ilvl w:val="0"/>
          <w:numId w:val="18"/>
        </w:numPr>
        <w:ind w:left="567" w:hanging="567"/>
      </w:pPr>
      <w:r>
        <w:lastRenderedPageBreak/>
        <w:t>VAISTINIO</w:t>
      </w:r>
      <w:r>
        <w:rPr>
          <w:spacing w:val="3"/>
        </w:rPr>
        <w:t xml:space="preserve"> </w:t>
      </w:r>
      <w:r>
        <w:t>PREPARATO</w:t>
      </w:r>
      <w:r>
        <w:rPr>
          <w:spacing w:val="1"/>
        </w:rPr>
        <w:t xml:space="preserve"> </w:t>
      </w:r>
      <w:r>
        <w:t>PAVADINIMAS</w:t>
      </w:r>
    </w:p>
    <w:p w14:paraId="7FE1A453" w14:textId="77777777" w:rsidR="000E701E" w:rsidRDefault="000E701E">
      <w:pPr>
        <w:pStyle w:val="Pagrindinistekstas"/>
        <w:kinsoku w:val="0"/>
        <w:overflowPunct w:val="0"/>
        <w:rPr>
          <w:b/>
          <w:bCs/>
        </w:rPr>
      </w:pPr>
    </w:p>
    <w:p w14:paraId="0E6A0F5F" w14:textId="0CBA06EE" w:rsidR="000E701E" w:rsidRDefault="00B9003C">
      <w:pPr>
        <w:pStyle w:val="Pagrindinistekstas"/>
        <w:kinsoku w:val="0"/>
        <w:overflowPunct w:val="0"/>
        <w:rPr>
          <w:spacing w:val="-2"/>
        </w:rPr>
      </w:pPr>
      <w:bookmarkStart w:id="1" w:name="_GoBack"/>
      <w:r>
        <w:t>Rivaroxaban STADA</w:t>
      </w:r>
      <w:r w:rsidR="000E701E">
        <w:rPr>
          <w:spacing w:val="-7"/>
        </w:rPr>
        <w:t xml:space="preserve"> </w:t>
      </w:r>
      <w:bookmarkEnd w:id="1"/>
      <w:r w:rsidR="000E701E">
        <w:rPr>
          <w:spacing w:val="-7"/>
        </w:rPr>
        <w:t>15</w:t>
      </w:r>
      <w:r w:rsidR="000E701E">
        <w:t> mg</w:t>
      </w:r>
      <w:r w:rsidR="000E701E">
        <w:rPr>
          <w:spacing w:val="-7"/>
        </w:rPr>
        <w:t xml:space="preserve"> </w:t>
      </w:r>
      <w:r w:rsidR="000E701E">
        <w:t>kietosios</w:t>
      </w:r>
      <w:r w:rsidR="000E701E">
        <w:rPr>
          <w:spacing w:val="-8"/>
        </w:rPr>
        <w:t xml:space="preserve"> </w:t>
      </w:r>
      <w:r w:rsidR="000E701E">
        <w:rPr>
          <w:spacing w:val="-2"/>
        </w:rPr>
        <w:t>kapsulės</w:t>
      </w:r>
    </w:p>
    <w:p w14:paraId="15DC75DF" w14:textId="77777777" w:rsidR="000E701E" w:rsidRDefault="000E701E">
      <w:pPr>
        <w:pStyle w:val="Pagrindinistekstas"/>
        <w:kinsoku w:val="0"/>
        <w:overflowPunct w:val="0"/>
      </w:pPr>
    </w:p>
    <w:p w14:paraId="45A2B4FE" w14:textId="77777777" w:rsidR="000E701E" w:rsidRDefault="000E701E">
      <w:pPr>
        <w:pStyle w:val="Pagrindinistekstas"/>
        <w:kinsoku w:val="0"/>
        <w:overflowPunct w:val="0"/>
      </w:pPr>
    </w:p>
    <w:p w14:paraId="0E064AF8" w14:textId="77777777" w:rsidR="000E701E" w:rsidRDefault="000E701E">
      <w:pPr>
        <w:pStyle w:val="Antrat1"/>
        <w:numPr>
          <w:ilvl w:val="0"/>
          <w:numId w:val="17"/>
        </w:numPr>
        <w:tabs>
          <w:tab w:val="left" w:pos="567"/>
          <w:tab w:val="left" w:pos="1468"/>
        </w:tabs>
        <w:kinsoku w:val="0"/>
        <w:overflowPunct w:val="0"/>
        <w:spacing w:before="0"/>
        <w:ind w:hanging="1461"/>
        <w:rPr>
          <w:spacing w:val="-2"/>
        </w:rPr>
      </w:pPr>
      <w:r>
        <w:t>KOKYBINĖ</w:t>
      </w:r>
      <w:r>
        <w:rPr>
          <w:spacing w:val="-12"/>
        </w:rPr>
        <w:t xml:space="preserve"> </w:t>
      </w:r>
      <w:r>
        <w:t>IR</w:t>
      </w:r>
      <w:r>
        <w:rPr>
          <w:spacing w:val="-13"/>
        </w:rPr>
        <w:t xml:space="preserve"> </w:t>
      </w:r>
      <w:r>
        <w:t>KIEKYBINĖ</w:t>
      </w:r>
      <w:r>
        <w:rPr>
          <w:spacing w:val="-12"/>
        </w:rPr>
        <w:t xml:space="preserve"> </w:t>
      </w:r>
      <w:r>
        <w:rPr>
          <w:spacing w:val="-2"/>
        </w:rPr>
        <w:t>SUDĖTIS</w:t>
      </w:r>
    </w:p>
    <w:p w14:paraId="2276C5A4" w14:textId="77777777" w:rsidR="000E701E" w:rsidRDefault="000E701E">
      <w:pPr>
        <w:pStyle w:val="Pagrindinistekstas"/>
        <w:kinsoku w:val="0"/>
        <w:overflowPunct w:val="0"/>
      </w:pPr>
    </w:p>
    <w:p w14:paraId="4188EB3C" w14:textId="77777777" w:rsidR="000E701E" w:rsidRDefault="000E701E">
      <w:pPr>
        <w:pStyle w:val="Pagrindinistekstas"/>
        <w:kinsoku w:val="0"/>
        <w:overflowPunct w:val="0"/>
      </w:pPr>
      <w:r>
        <w:t>Kiekvienoje</w:t>
      </w:r>
      <w:r>
        <w:rPr>
          <w:spacing w:val="-5"/>
        </w:rPr>
        <w:t xml:space="preserve"> </w:t>
      </w:r>
      <w:r>
        <w:t>kietojoje kapsulėje</w:t>
      </w:r>
      <w:r>
        <w:rPr>
          <w:spacing w:val="-4"/>
        </w:rPr>
        <w:t xml:space="preserve"> </w:t>
      </w:r>
      <w:r>
        <w:t>yra</w:t>
      </w:r>
      <w:r>
        <w:rPr>
          <w:spacing w:val="-5"/>
        </w:rPr>
        <w:t xml:space="preserve"> 15</w:t>
      </w:r>
      <w:r>
        <w:t> mg</w:t>
      </w:r>
      <w:r>
        <w:rPr>
          <w:spacing w:val="-4"/>
        </w:rPr>
        <w:t xml:space="preserve"> </w:t>
      </w:r>
      <w:r>
        <w:t>rivaroksabano</w:t>
      </w:r>
      <w:r>
        <w:rPr>
          <w:spacing w:val="-5"/>
        </w:rPr>
        <w:t xml:space="preserve"> </w:t>
      </w:r>
      <w:r>
        <w:t>(</w:t>
      </w:r>
      <w:r>
        <w:rPr>
          <w:i/>
          <w:iCs/>
        </w:rPr>
        <w:t>rivaroxabanum</w:t>
      </w:r>
      <w:r>
        <w:t>).</w:t>
      </w:r>
    </w:p>
    <w:p w14:paraId="3CB541A7" w14:textId="77777777" w:rsidR="000E701E" w:rsidRDefault="000E701E">
      <w:pPr>
        <w:pStyle w:val="Pagrindinistekstas"/>
        <w:kinsoku w:val="0"/>
        <w:overflowPunct w:val="0"/>
      </w:pPr>
    </w:p>
    <w:p w14:paraId="10A469E1" w14:textId="77777777" w:rsidR="000E701E" w:rsidRDefault="000E701E">
      <w:pPr>
        <w:pStyle w:val="Pagrindinistekstas"/>
        <w:kinsoku w:val="0"/>
        <w:overflowPunct w:val="0"/>
      </w:pPr>
      <w:r>
        <w:rPr>
          <w:u w:val="single"/>
        </w:rPr>
        <w:t>Pagalbinė medžiaga, kurios poveikis žinomas</w:t>
      </w:r>
    </w:p>
    <w:p w14:paraId="0E7E97C9" w14:textId="77777777" w:rsidR="000E701E" w:rsidRDefault="000E701E">
      <w:pPr>
        <w:pStyle w:val="Pagrindinistekstas"/>
        <w:kinsoku w:val="0"/>
        <w:overflowPunct w:val="0"/>
        <w:rPr>
          <w:spacing w:val="-2"/>
        </w:rPr>
      </w:pPr>
      <w:r>
        <w:t>Kiekvienoje</w:t>
      </w:r>
      <w:r>
        <w:rPr>
          <w:spacing w:val="-10"/>
        </w:rPr>
        <w:t xml:space="preserve"> </w:t>
      </w:r>
      <w:r>
        <w:t>kietojoje kapsulėje</w:t>
      </w:r>
      <w:r>
        <w:rPr>
          <w:spacing w:val="-7"/>
        </w:rPr>
        <w:t xml:space="preserve"> </w:t>
      </w:r>
      <w:r>
        <w:t>yra</w:t>
      </w:r>
      <w:r>
        <w:rPr>
          <w:spacing w:val="-9"/>
        </w:rPr>
        <w:t xml:space="preserve"> 37 </w:t>
      </w:r>
      <w:r>
        <w:t>mg</w:t>
      </w:r>
      <w:r>
        <w:rPr>
          <w:spacing w:val="-10"/>
        </w:rPr>
        <w:t xml:space="preserve"> </w:t>
      </w:r>
      <w:r>
        <w:t>laktozės</w:t>
      </w:r>
      <w:r>
        <w:rPr>
          <w:spacing w:val="-9"/>
        </w:rPr>
        <w:t xml:space="preserve"> </w:t>
      </w:r>
      <w:r>
        <w:t>(monohidrato</w:t>
      </w:r>
      <w:r>
        <w:rPr>
          <w:spacing w:val="-9"/>
        </w:rPr>
        <w:t xml:space="preserve"> </w:t>
      </w:r>
      <w:r>
        <w:t>pavidalu)</w:t>
      </w:r>
      <w:r>
        <w:rPr>
          <w:spacing w:val="-2"/>
        </w:rPr>
        <w:t>.</w:t>
      </w:r>
    </w:p>
    <w:p w14:paraId="2991B298" w14:textId="77777777" w:rsidR="000E701E" w:rsidRDefault="000E701E">
      <w:pPr>
        <w:pStyle w:val="Pagrindinistekstas"/>
        <w:kinsoku w:val="0"/>
        <w:overflowPunct w:val="0"/>
      </w:pPr>
    </w:p>
    <w:p w14:paraId="557D2A03" w14:textId="77777777" w:rsidR="000E701E" w:rsidRDefault="000E701E">
      <w:pPr>
        <w:pStyle w:val="Pagrindinistekstas"/>
        <w:kinsoku w:val="0"/>
        <w:overflowPunct w:val="0"/>
        <w:rPr>
          <w:spacing w:val="-2"/>
        </w:rPr>
      </w:pPr>
      <w:r>
        <w:t>Visos</w:t>
      </w:r>
      <w:r>
        <w:rPr>
          <w:spacing w:val="-11"/>
        </w:rPr>
        <w:t xml:space="preserve"> </w:t>
      </w:r>
      <w:r>
        <w:t>pagalbinės</w:t>
      </w:r>
      <w:r>
        <w:rPr>
          <w:spacing w:val="-9"/>
        </w:rPr>
        <w:t xml:space="preserve"> </w:t>
      </w:r>
      <w:r>
        <w:t>medžiagos</w:t>
      </w:r>
      <w:r>
        <w:rPr>
          <w:spacing w:val="-10"/>
        </w:rPr>
        <w:t xml:space="preserve"> </w:t>
      </w:r>
      <w:r>
        <w:t>išvardytos</w:t>
      </w:r>
      <w:r>
        <w:rPr>
          <w:spacing w:val="-11"/>
        </w:rPr>
        <w:t xml:space="preserve"> </w:t>
      </w:r>
      <w:r>
        <w:t>6.1 </w:t>
      </w:r>
      <w:r>
        <w:rPr>
          <w:spacing w:val="-2"/>
        </w:rPr>
        <w:t>skyriuje.</w:t>
      </w:r>
    </w:p>
    <w:p w14:paraId="3DC1A927" w14:textId="77777777" w:rsidR="000E701E" w:rsidRDefault="000E701E">
      <w:pPr>
        <w:pStyle w:val="Pagrindinistekstas"/>
        <w:kinsoku w:val="0"/>
        <w:overflowPunct w:val="0"/>
      </w:pPr>
    </w:p>
    <w:p w14:paraId="498324DE" w14:textId="77777777" w:rsidR="000E701E" w:rsidRDefault="000E701E">
      <w:pPr>
        <w:pStyle w:val="Pagrindinistekstas"/>
        <w:kinsoku w:val="0"/>
        <w:overflowPunct w:val="0"/>
      </w:pPr>
    </w:p>
    <w:p w14:paraId="472A4179" w14:textId="77777777" w:rsidR="000E701E" w:rsidRDefault="000E701E">
      <w:pPr>
        <w:pStyle w:val="Antrat1"/>
        <w:numPr>
          <w:ilvl w:val="0"/>
          <w:numId w:val="17"/>
        </w:numPr>
        <w:tabs>
          <w:tab w:val="left" w:pos="567"/>
          <w:tab w:val="left" w:pos="1468"/>
        </w:tabs>
        <w:kinsoku w:val="0"/>
        <w:overflowPunct w:val="0"/>
        <w:spacing w:before="0"/>
        <w:ind w:left="0" w:firstLine="0"/>
      </w:pPr>
      <w:r>
        <w:t>FARMACINĖ FORMA</w:t>
      </w:r>
    </w:p>
    <w:p w14:paraId="3B1E9D38" w14:textId="77777777" w:rsidR="000E701E" w:rsidRDefault="000E701E">
      <w:pPr>
        <w:pStyle w:val="Pagrindinistekstas"/>
        <w:kinsoku w:val="0"/>
        <w:overflowPunct w:val="0"/>
        <w:rPr>
          <w:b/>
          <w:bCs/>
        </w:rPr>
      </w:pPr>
    </w:p>
    <w:p w14:paraId="20823427" w14:textId="77777777" w:rsidR="000E701E" w:rsidRDefault="000E701E">
      <w:pPr>
        <w:pStyle w:val="Pagrindinistekstas"/>
        <w:kinsoku w:val="0"/>
        <w:overflowPunct w:val="0"/>
        <w:rPr>
          <w:spacing w:val="-2"/>
        </w:rPr>
      </w:pPr>
      <w:r>
        <w:t>Kietoji kapsulė (kapsulė)</w:t>
      </w:r>
      <w:r>
        <w:rPr>
          <w:spacing w:val="-2"/>
        </w:rPr>
        <w:t>.</w:t>
      </w:r>
    </w:p>
    <w:p w14:paraId="3E178898" w14:textId="77777777" w:rsidR="000E701E" w:rsidRDefault="000E701E">
      <w:pPr>
        <w:pStyle w:val="Pagrindinistekstas"/>
        <w:kinsoku w:val="0"/>
        <w:overflowPunct w:val="0"/>
      </w:pPr>
    </w:p>
    <w:p w14:paraId="27E0138D" w14:textId="77777777" w:rsidR="000E701E" w:rsidRDefault="000E701E">
      <w:pPr>
        <w:pStyle w:val="Pagrindinistekstas"/>
        <w:kinsoku w:val="0"/>
        <w:overflowPunct w:val="0"/>
      </w:pPr>
      <w:r>
        <w:t>Kietoji kapsulė (22 mm ilgio) su raudonai oranžinės spalvos korpusu ir dangteliu, užpildyta baltos arba beveik baltos spalvos milteliais.</w:t>
      </w:r>
    </w:p>
    <w:p w14:paraId="5A5AC404" w14:textId="77777777" w:rsidR="000E701E" w:rsidRDefault="000E701E">
      <w:pPr>
        <w:pStyle w:val="Pagrindinistekstas"/>
        <w:kinsoku w:val="0"/>
        <w:overflowPunct w:val="0"/>
      </w:pPr>
    </w:p>
    <w:p w14:paraId="671EA558" w14:textId="77777777" w:rsidR="000E701E" w:rsidRDefault="000E701E">
      <w:pPr>
        <w:pStyle w:val="Pagrindinistekstas"/>
        <w:kinsoku w:val="0"/>
        <w:overflowPunct w:val="0"/>
      </w:pPr>
    </w:p>
    <w:p w14:paraId="1DB9FD48" w14:textId="77777777" w:rsidR="000E701E" w:rsidRDefault="000E701E">
      <w:pPr>
        <w:pStyle w:val="Antrat1"/>
        <w:numPr>
          <w:ilvl w:val="0"/>
          <w:numId w:val="17"/>
        </w:numPr>
        <w:tabs>
          <w:tab w:val="left" w:pos="567"/>
          <w:tab w:val="left" w:pos="1468"/>
        </w:tabs>
        <w:kinsoku w:val="0"/>
        <w:overflowPunct w:val="0"/>
        <w:spacing w:before="0"/>
        <w:ind w:hanging="1461"/>
        <w:rPr>
          <w:spacing w:val="-2"/>
        </w:rPr>
      </w:pPr>
      <w:r>
        <w:rPr>
          <w:spacing w:val="-2"/>
        </w:rPr>
        <w:t>KLINIKINĖ</w:t>
      </w:r>
      <w:r>
        <w:rPr>
          <w:spacing w:val="2"/>
        </w:rPr>
        <w:t xml:space="preserve"> </w:t>
      </w:r>
      <w:r>
        <w:rPr>
          <w:spacing w:val="-2"/>
        </w:rPr>
        <w:t>INFORMACIJA</w:t>
      </w:r>
    </w:p>
    <w:p w14:paraId="0336849B" w14:textId="77777777" w:rsidR="000E701E" w:rsidRDefault="000E701E">
      <w:pPr>
        <w:pStyle w:val="Pagrindinistekstas"/>
        <w:kinsoku w:val="0"/>
        <w:overflowPunct w:val="0"/>
        <w:rPr>
          <w:b/>
          <w:bCs/>
        </w:rPr>
      </w:pPr>
    </w:p>
    <w:p w14:paraId="5D89F2CB" w14:textId="77777777" w:rsidR="000E701E" w:rsidRDefault="000E701E">
      <w:pPr>
        <w:pStyle w:val="Antrat2"/>
        <w:numPr>
          <w:ilvl w:val="1"/>
          <w:numId w:val="17"/>
        </w:numPr>
        <w:tabs>
          <w:tab w:val="left" w:pos="567"/>
          <w:tab w:val="left" w:pos="1468"/>
        </w:tabs>
        <w:kinsoku w:val="0"/>
        <w:overflowPunct w:val="0"/>
        <w:ind w:left="0" w:firstLine="0"/>
      </w:pPr>
      <w:r>
        <w:t>Terapinės indikacijos</w:t>
      </w:r>
    </w:p>
    <w:p w14:paraId="10343057" w14:textId="77777777" w:rsidR="000E701E" w:rsidRDefault="000E701E">
      <w:pPr>
        <w:pStyle w:val="Pagrindinistekstas"/>
        <w:kinsoku w:val="0"/>
        <w:overflowPunct w:val="0"/>
        <w:rPr>
          <w:b/>
          <w:bCs/>
        </w:rPr>
      </w:pPr>
    </w:p>
    <w:p w14:paraId="3D2F34E0" w14:textId="77777777" w:rsidR="000E701E" w:rsidRDefault="000E701E">
      <w:pPr>
        <w:pStyle w:val="Pagrindinistekstas"/>
        <w:kinsoku w:val="0"/>
        <w:overflowPunct w:val="0"/>
        <w:rPr>
          <w:i/>
          <w:iCs/>
          <w:spacing w:val="-2"/>
        </w:rPr>
      </w:pPr>
      <w:r>
        <w:rPr>
          <w:i/>
          <w:iCs/>
          <w:spacing w:val="-2"/>
          <w:u w:val="single"/>
        </w:rPr>
        <w:t>Suaugusiesiems</w:t>
      </w:r>
    </w:p>
    <w:p w14:paraId="570C42DA" w14:textId="77777777" w:rsidR="000E701E" w:rsidRDefault="000E701E">
      <w:pPr>
        <w:pStyle w:val="Pagrindinistekstas"/>
        <w:kinsoku w:val="0"/>
        <w:overflowPunct w:val="0"/>
      </w:pPr>
      <w:r>
        <w:t>Insulto ir sisteminės embolijos profilaktika suaugusiems pacientams, kuriems yra su vožtuvų liga nesusijęs prieširdžių virpėjimas, esant vienam ar daugiau rizikos veiksnių, pvz., staziniam širdies nepakankamumui,</w:t>
      </w:r>
      <w:r>
        <w:rPr>
          <w:spacing w:val="-3"/>
        </w:rPr>
        <w:t xml:space="preserve"> </w:t>
      </w:r>
      <w:r>
        <w:t>hipertenzijai,</w:t>
      </w:r>
      <w:r>
        <w:rPr>
          <w:spacing w:val="-3"/>
        </w:rPr>
        <w:t xml:space="preserve"> </w:t>
      </w:r>
      <w:r>
        <w:t>≥ 75 metų</w:t>
      </w:r>
      <w:r>
        <w:rPr>
          <w:spacing w:val="-3"/>
        </w:rPr>
        <w:t xml:space="preserve"> </w:t>
      </w:r>
      <w:r>
        <w:t>amžiui,</w:t>
      </w:r>
      <w:r>
        <w:rPr>
          <w:spacing w:val="-3"/>
        </w:rPr>
        <w:t xml:space="preserve"> </w:t>
      </w:r>
      <w:r>
        <w:t>cukriniam</w:t>
      </w:r>
      <w:r>
        <w:rPr>
          <w:spacing w:val="-4"/>
        </w:rPr>
        <w:t xml:space="preserve"> </w:t>
      </w:r>
      <w:r>
        <w:t>diabetui,</w:t>
      </w:r>
      <w:r>
        <w:rPr>
          <w:spacing w:val="-3"/>
        </w:rPr>
        <w:t xml:space="preserve"> </w:t>
      </w:r>
      <w:r>
        <w:t>anksčiau</w:t>
      </w:r>
      <w:r>
        <w:rPr>
          <w:spacing w:val="-4"/>
        </w:rPr>
        <w:t xml:space="preserve"> </w:t>
      </w:r>
      <w:r>
        <w:t>patirtam</w:t>
      </w:r>
      <w:r>
        <w:rPr>
          <w:spacing w:val="-4"/>
        </w:rPr>
        <w:t xml:space="preserve"> </w:t>
      </w:r>
      <w:r>
        <w:t>insultui</w:t>
      </w:r>
      <w:r>
        <w:rPr>
          <w:spacing w:val="-3"/>
        </w:rPr>
        <w:t xml:space="preserve"> </w:t>
      </w:r>
      <w:r>
        <w:t>arba praeinančiam smegenų išemijos priepuoliui.</w:t>
      </w:r>
    </w:p>
    <w:p w14:paraId="0C6D77FF" w14:textId="77777777" w:rsidR="000E701E" w:rsidRDefault="000E701E">
      <w:pPr>
        <w:pStyle w:val="Pagrindinistekstas"/>
        <w:kinsoku w:val="0"/>
        <w:overflowPunct w:val="0"/>
      </w:pPr>
    </w:p>
    <w:p w14:paraId="5EA11A19" w14:textId="77777777" w:rsidR="000E701E" w:rsidRDefault="000E701E">
      <w:pPr>
        <w:pStyle w:val="Pagrindinistekstas"/>
        <w:kinsoku w:val="0"/>
        <w:overflowPunct w:val="0"/>
      </w:pPr>
      <w:r>
        <w:t>Suaugusiųjų giliųjų</w:t>
      </w:r>
      <w:r>
        <w:rPr>
          <w:spacing w:val="-3"/>
        </w:rPr>
        <w:t xml:space="preserve"> </w:t>
      </w:r>
      <w:r>
        <w:t>venų</w:t>
      </w:r>
      <w:r>
        <w:rPr>
          <w:spacing w:val="-4"/>
        </w:rPr>
        <w:t xml:space="preserve"> </w:t>
      </w:r>
      <w:r>
        <w:t>trombozės</w:t>
      </w:r>
      <w:r>
        <w:rPr>
          <w:spacing w:val="-4"/>
        </w:rPr>
        <w:t xml:space="preserve"> </w:t>
      </w:r>
      <w:r>
        <w:t>(GVT)</w:t>
      </w:r>
      <w:r>
        <w:rPr>
          <w:spacing w:val="-3"/>
        </w:rPr>
        <w:t xml:space="preserve"> </w:t>
      </w:r>
      <w:r>
        <w:t>bei</w:t>
      </w:r>
      <w:r>
        <w:rPr>
          <w:spacing w:val="-3"/>
        </w:rPr>
        <w:t xml:space="preserve"> </w:t>
      </w:r>
      <w:r>
        <w:t>plaučių</w:t>
      </w:r>
      <w:r>
        <w:rPr>
          <w:spacing w:val="-3"/>
        </w:rPr>
        <w:t xml:space="preserve"> </w:t>
      </w:r>
      <w:r>
        <w:t>embolijos</w:t>
      </w:r>
      <w:r>
        <w:rPr>
          <w:spacing w:val="-4"/>
        </w:rPr>
        <w:t xml:space="preserve"> </w:t>
      </w:r>
      <w:r>
        <w:t>(PE)</w:t>
      </w:r>
      <w:r>
        <w:rPr>
          <w:spacing w:val="-3"/>
        </w:rPr>
        <w:t xml:space="preserve"> </w:t>
      </w:r>
      <w:r>
        <w:t>gydymas</w:t>
      </w:r>
      <w:r>
        <w:rPr>
          <w:spacing w:val="-2"/>
        </w:rPr>
        <w:t xml:space="preserve"> </w:t>
      </w:r>
      <w:r>
        <w:t>ir</w:t>
      </w:r>
      <w:r>
        <w:rPr>
          <w:spacing w:val="-3"/>
        </w:rPr>
        <w:t xml:space="preserve"> </w:t>
      </w:r>
      <w:r>
        <w:t>pasikartojančios</w:t>
      </w:r>
      <w:r>
        <w:rPr>
          <w:spacing w:val="-4"/>
        </w:rPr>
        <w:t xml:space="preserve"> </w:t>
      </w:r>
      <w:r>
        <w:t>GVT</w:t>
      </w:r>
      <w:r>
        <w:rPr>
          <w:spacing w:val="-3"/>
        </w:rPr>
        <w:t xml:space="preserve"> </w:t>
      </w:r>
      <w:r>
        <w:t>bei</w:t>
      </w:r>
      <w:r>
        <w:rPr>
          <w:spacing w:val="-3"/>
        </w:rPr>
        <w:t xml:space="preserve"> </w:t>
      </w:r>
      <w:r>
        <w:t>PE profilaktika (apie PE sergančius pacientus, kurių nestabili hemodinamika, skaitykite 4.4 skyriuje).</w:t>
      </w:r>
    </w:p>
    <w:p w14:paraId="65730E37" w14:textId="77777777" w:rsidR="000E701E" w:rsidRDefault="000E701E">
      <w:pPr>
        <w:pStyle w:val="Pagrindinistekstas"/>
        <w:kinsoku w:val="0"/>
        <w:overflowPunct w:val="0"/>
      </w:pPr>
    </w:p>
    <w:p w14:paraId="09F54BB8" w14:textId="77777777" w:rsidR="000E701E" w:rsidRDefault="000E701E">
      <w:pPr>
        <w:pStyle w:val="Pagrindinistekstas"/>
        <w:kinsoku w:val="0"/>
        <w:overflowPunct w:val="0"/>
        <w:rPr>
          <w:i/>
          <w:iCs/>
        </w:rPr>
      </w:pPr>
      <w:r>
        <w:rPr>
          <w:i/>
          <w:iCs/>
          <w:u w:val="single"/>
        </w:rPr>
        <w:t>Vaikų</w:t>
      </w:r>
      <w:r>
        <w:rPr>
          <w:i/>
          <w:iCs/>
          <w:spacing w:val="-7"/>
          <w:u w:val="single"/>
        </w:rPr>
        <w:t xml:space="preserve"> </w:t>
      </w:r>
      <w:r>
        <w:rPr>
          <w:i/>
          <w:iCs/>
          <w:spacing w:val="-2"/>
          <w:u w:val="single"/>
        </w:rPr>
        <w:t>populiacija</w:t>
      </w:r>
    </w:p>
    <w:p w14:paraId="22668F5D" w14:textId="77777777" w:rsidR="000E701E" w:rsidRDefault="000E701E">
      <w:pPr>
        <w:pStyle w:val="Pagrindinistekstas"/>
        <w:kinsoku w:val="0"/>
        <w:overflowPunct w:val="0"/>
      </w:pPr>
      <w:r>
        <w:t>Venų</w:t>
      </w:r>
      <w:r>
        <w:rPr>
          <w:spacing w:val="-2"/>
        </w:rPr>
        <w:t xml:space="preserve"> </w:t>
      </w:r>
      <w:r>
        <w:t>tromboembolijos</w:t>
      </w:r>
      <w:r>
        <w:rPr>
          <w:spacing w:val="-3"/>
        </w:rPr>
        <w:t xml:space="preserve"> </w:t>
      </w:r>
      <w:r>
        <w:t>(VTE)</w:t>
      </w:r>
      <w:r>
        <w:rPr>
          <w:spacing w:val="-2"/>
        </w:rPr>
        <w:t xml:space="preserve"> </w:t>
      </w:r>
      <w:r>
        <w:t>gydymas</w:t>
      </w:r>
      <w:r>
        <w:rPr>
          <w:spacing w:val="-2"/>
        </w:rPr>
        <w:t xml:space="preserve"> </w:t>
      </w:r>
      <w:r>
        <w:t>ir</w:t>
      </w:r>
      <w:r>
        <w:rPr>
          <w:spacing w:val="-2"/>
        </w:rPr>
        <w:t xml:space="preserve"> </w:t>
      </w:r>
      <w:r>
        <w:t>pasikartojančios</w:t>
      </w:r>
      <w:r>
        <w:rPr>
          <w:spacing w:val="-3"/>
        </w:rPr>
        <w:t xml:space="preserve"> </w:t>
      </w:r>
      <w:r>
        <w:t>VTE</w:t>
      </w:r>
      <w:r>
        <w:rPr>
          <w:spacing w:val="-2"/>
        </w:rPr>
        <w:t xml:space="preserve"> </w:t>
      </w:r>
      <w:r>
        <w:t>profilaktika</w:t>
      </w:r>
      <w:r>
        <w:rPr>
          <w:spacing w:val="-3"/>
        </w:rPr>
        <w:t xml:space="preserve"> </w:t>
      </w:r>
      <w:r>
        <w:t>vaikams</w:t>
      </w:r>
      <w:r>
        <w:rPr>
          <w:spacing w:val="-3"/>
        </w:rPr>
        <w:t xml:space="preserve"> </w:t>
      </w:r>
      <w:r>
        <w:t>ir</w:t>
      </w:r>
      <w:r>
        <w:rPr>
          <w:spacing w:val="-2"/>
        </w:rPr>
        <w:t xml:space="preserve"> </w:t>
      </w:r>
      <w:r>
        <w:t>paaugliams, jaunesniems</w:t>
      </w:r>
      <w:r>
        <w:rPr>
          <w:spacing w:val="-1"/>
        </w:rPr>
        <w:t xml:space="preserve"> </w:t>
      </w:r>
      <w:r>
        <w:t>kaip</w:t>
      </w:r>
      <w:r>
        <w:rPr>
          <w:spacing w:val="-2"/>
        </w:rPr>
        <w:t xml:space="preserve"> </w:t>
      </w:r>
      <w:r>
        <w:t>18 metų</w:t>
      </w:r>
      <w:r>
        <w:rPr>
          <w:spacing w:val="-3"/>
        </w:rPr>
        <w:t xml:space="preserve"> </w:t>
      </w:r>
      <w:r>
        <w:t>ir</w:t>
      </w:r>
      <w:r>
        <w:rPr>
          <w:spacing w:val="-2"/>
        </w:rPr>
        <w:t xml:space="preserve"> </w:t>
      </w:r>
      <w:r>
        <w:t>sveriantiems</w:t>
      </w:r>
      <w:r>
        <w:rPr>
          <w:spacing w:val="-3"/>
        </w:rPr>
        <w:t xml:space="preserve"> </w:t>
      </w:r>
      <w:r>
        <w:t>nuo</w:t>
      </w:r>
      <w:r>
        <w:rPr>
          <w:spacing w:val="-2"/>
        </w:rPr>
        <w:t xml:space="preserve"> </w:t>
      </w:r>
      <w:r>
        <w:t>30 kg</w:t>
      </w:r>
      <w:r>
        <w:rPr>
          <w:spacing w:val="-2"/>
        </w:rPr>
        <w:t xml:space="preserve"> </w:t>
      </w:r>
      <w:r>
        <w:t>iki</w:t>
      </w:r>
      <w:r>
        <w:rPr>
          <w:spacing w:val="-2"/>
        </w:rPr>
        <w:t xml:space="preserve"> </w:t>
      </w:r>
      <w:r>
        <w:t>50 kg,</w:t>
      </w:r>
      <w:r>
        <w:rPr>
          <w:spacing w:val="-3"/>
        </w:rPr>
        <w:t xml:space="preserve"> </w:t>
      </w:r>
      <w:r>
        <w:t>po</w:t>
      </w:r>
      <w:r>
        <w:rPr>
          <w:spacing w:val="-2"/>
        </w:rPr>
        <w:t xml:space="preserve"> </w:t>
      </w:r>
      <w:r>
        <w:t>ne</w:t>
      </w:r>
      <w:r>
        <w:rPr>
          <w:spacing w:val="-3"/>
        </w:rPr>
        <w:t xml:space="preserve"> </w:t>
      </w:r>
      <w:r>
        <w:t>trumpiau</w:t>
      </w:r>
      <w:r>
        <w:rPr>
          <w:spacing w:val="-2"/>
        </w:rPr>
        <w:t xml:space="preserve"> </w:t>
      </w:r>
      <w:r>
        <w:t>kaip</w:t>
      </w:r>
      <w:r>
        <w:rPr>
          <w:spacing w:val="-2"/>
        </w:rPr>
        <w:t xml:space="preserve"> </w:t>
      </w:r>
      <w:r>
        <w:t>5 dienas taikyto krešėjimą slopinančio pradinio parenterinio gydymo.</w:t>
      </w:r>
    </w:p>
    <w:p w14:paraId="53969B21" w14:textId="77777777" w:rsidR="000E701E" w:rsidRDefault="000E701E">
      <w:pPr>
        <w:pStyle w:val="Pagrindinistekstas"/>
        <w:kinsoku w:val="0"/>
        <w:overflowPunct w:val="0"/>
      </w:pPr>
    </w:p>
    <w:p w14:paraId="53CA319B" w14:textId="77777777" w:rsidR="000E701E" w:rsidRDefault="000E701E">
      <w:pPr>
        <w:pStyle w:val="Antrat2"/>
        <w:numPr>
          <w:ilvl w:val="1"/>
          <w:numId w:val="17"/>
        </w:numPr>
        <w:tabs>
          <w:tab w:val="left" w:pos="567"/>
          <w:tab w:val="left" w:pos="1467"/>
        </w:tabs>
        <w:kinsoku w:val="0"/>
        <w:overflowPunct w:val="0"/>
        <w:ind w:left="0" w:firstLine="0"/>
      </w:pPr>
      <w:r>
        <w:t>Dozavimas ir vartojimo metodas</w:t>
      </w:r>
    </w:p>
    <w:p w14:paraId="0EDDE160" w14:textId="77777777" w:rsidR="000E701E" w:rsidRDefault="000E701E">
      <w:pPr>
        <w:pStyle w:val="Pagrindinistekstas"/>
        <w:kinsoku w:val="0"/>
        <w:overflowPunct w:val="0"/>
        <w:rPr>
          <w:b/>
          <w:bCs/>
        </w:rPr>
      </w:pPr>
    </w:p>
    <w:p w14:paraId="711BE016" w14:textId="77777777" w:rsidR="000E701E" w:rsidRDefault="000E701E">
      <w:pPr>
        <w:pStyle w:val="Pagrindinistekstas"/>
        <w:kinsoku w:val="0"/>
        <w:overflowPunct w:val="0"/>
        <w:rPr>
          <w:spacing w:val="-2"/>
          <w:u w:val="single"/>
        </w:rPr>
      </w:pPr>
      <w:r>
        <w:rPr>
          <w:spacing w:val="-2"/>
          <w:u w:val="single"/>
        </w:rPr>
        <w:t>Dozavimas</w:t>
      </w:r>
    </w:p>
    <w:p w14:paraId="55709F61" w14:textId="77777777" w:rsidR="000E701E" w:rsidRDefault="000E701E">
      <w:pPr>
        <w:pStyle w:val="Pagrindinistekstas"/>
        <w:kinsoku w:val="0"/>
        <w:overflowPunct w:val="0"/>
        <w:rPr>
          <w:spacing w:val="-2"/>
        </w:rPr>
      </w:pPr>
    </w:p>
    <w:p w14:paraId="5C9F41F3" w14:textId="77777777" w:rsidR="000E701E" w:rsidRDefault="000E701E">
      <w:pPr>
        <w:pStyle w:val="Pagrindinistekstas"/>
        <w:kinsoku w:val="0"/>
        <w:overflowPunct w:val="0"/>
        <w:rPr>
          <w:i/>
          <w:iCs/>
          <w:spacing w:val="-2"/>
        </w:rPr>
      </w:pPr>
      <w:r>
        <w:rPr>
          <w:i/>
          <w:iCs/>
        </w:rPr>
        <w:t>Insulto</w:t>
      </w:r>
      <w:r>
        <w:rPr>
          <w:i/>
          <w:iCs/>
          <w:spacing w:val="-10"/>
        </w:rPr>
        <w:t xml:space="preserve"> </w:t>
      </w:r>
      <w:r>
        <w:rPr>
          <w:i/>
          <w:iCs/>
        </w:rPr>
        <w:t>ir</w:t>
      </w:r>
      <w:r>
        <w:rPr>
          <w:i/>
          <w:iCs/>
          <w:spacing w:val="-11"/>
        </w:rPr>
        <w:t xml:space="preserve"> </w:t>
      </w:r>
      <w:r>
        <w:rPr>
          <w:i/>
          <w:iCs/>
        </w:rPr>
        <w:t>sisteminės</w:t>
      </w:r>
      <w:r>
        <w:rPr>
          <w:i/>
          <w:iCs/>
          <w:spacing w:val="-10"/>
        </w:rPr>
        <w:t xml:space="preserve"> </w:t>
      </w:r>
      <w:r>
        <w:rPr>
          <w:i/>
          <w:iCs/>
        </w:rPr>
        <w:t>embolijos</w:t>
      </w:r>
      <w:r>
        <w:rPr>
          <w:i/>
          <w:iCs/>
          <w:spacing w:val="-10"/>
        </w:rPr>
        <w:t xml:space="preserve"> </w:t>
      </w:r>
      <w:r>
        <w:rPr>
          <w:i/>
          <w:iCs/>
        </w:rPr>
        <w:t>profilaktika</w:t>
      </w:r>
      <w:r>
        <w:rPr>
          <w:i/>
          <w:iCs/>
          <w:spacing w:val="-10"/>
        </w:rPr>
        <w:t xml:space="preserve"> </w:t>
      </w:r>
      <w:r>
        <w:rPr>
          <w:i/>
          <w:iCs/>
          <w:spacing w:val="-2"/>
        </w:rPr>
        <w:t>suaugusiesiems</w:t>
      </w:r>
    </w:p>
    <w:p w14:paraId="64B1EED4" w14:textId="77777777" w:rsidR="000E701E" w:rsidRDefault="000E701E">
      <w:pPr>
        <w:pStyle w:val="Pagrindinistekstas"/>
        <w:kinsoku w:val="0"/>
        <w:overflowPunct w:val="0"/>
        <w:rPr>
          <w:spacing w:val="-2"/>
        </w:rPr>
      </w:pPr>
      <w:r>
        <w:t>Rekomenduojama</w:t>
      </w:r>
      <w:r>
        <w:rPr>
          <w:spacing w:val="-3"/>
        </w:rPr>
        <w:t xml:space="preserve"> </w:t>
      </w:r>
      <w:r>
        <w:t>dozė</w:t>
      </w:r>
      <w:r>
        <w:rPr>
          <w:spacing w:val="-3"/>
        </w:rPr>
        <w:t xml:space="preserve"> </w:t>
      </w:r>
      <w:r>
        <w:t>yra</w:t>
      </w:r>
      <w:r>
        <w:rPr>
          <w:spacing w:val="-3"/>
        </w:rPr>
        <w:t xml:space="preserve"> </w:t>
      </w:r>
      <w:r>
        <w:t>20 mg</w:t>
      </w:r>
      <w:r>
        <w:rPr>
          <w:spacing w:val="-2"/>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tai</w:t>
      </w:r>
      <w:r>
        <w:rPr>
          <w:spacing w:val="-2"/>
        </w:rPr>
        <w:t xml:space="preserve"> </w:t>
      </w:r>
      <w:r>
        <w:t>taip</w:t>
      </w:r>
      <w:r>
        <w:rPr>
          <w:spacing w:val="-2"/>
        </w:rPr>
        <w:t xml:space="preserve"> </w:t>
      </w:r>
      <w:r>
        <w:t>pat</w:t>
      </w:r>
      <w:r>
        <w:rPr>
          <w:spacing w:val="-2"/>
        </w:rPr>
        <w:t xml:space="preserve"> </w:t>
      </w:r>
      <w:r>
        <w:t>yra</w:t>
      </w:r>
      <w:r>
        <w:rPr>
          <w:spacing w:val="-3"/>
        </w:rPr>
        <w:t xml:space="preserve"> </w:t>
      </w:r>
      <w:r>
        <w:t>didžiausia</w:t>
      </w:r>
      <w:r>
        <w:rPr>
          <w:spacing w:val="-3"/>
        </w:rPr>
        <w:t xml:space="preserve"> </w:t>
      </w:r>
      <w:r>
        <w:t xml:space="preserve">rekomenduojama </w:t>
      </w:r>
      <w:r>
        <w:rPr>
          <w:spacing w:val="-2"/>
        </w:rPr>
        <w:t>dozė.</w:t>
      </w:r>
    </w:p>
    <w:p w14:paraId="192415E8" w14:textId="77777777" w:rsidR="000E701E" w:rsidRDefault="000E701E">
      <w:pPr>
        <w:pStyle w:val="Pagrindinistekstas"/>
        <w:kinsoku w:val="0"/>
        <w:overflowPunct w:val="0"/>
      </w:pPr>
    </w:p>
    <w:p w14:paraId="1869256C" w14:textId="57A89620" w:rsidR="000E701E" w:rsidRDefault="000E701E">
      <w:pPr>
        <w:pStyle w:val="Pagrindinistekstas"/>
        <w:kinsoku w:val="0"/>
        <w:overflowPunct w:val="0"/>
      </w:pPr>
      <w:r>
        <w:t>Gydymą</w:t>
      </w:r>
      <w:r>
        <w:rPr>
          <w:spacing w:val="-3"/>
        </w:rPr>
        <w:t xml:space="preserve"> </w:t>
      </w:r>
      <w:r w:rsidR="00B9003C">
        <w:t>Rivaroxaban STADA</w:t>
      </w:r>
      <w:r>
        <w:rPr>
          <w:spacing w:val="-2"/>
        </w:rPr>
        <w:t xml:space="preserve"> </w:t>
      </w:r>
      <w:r>
        <w:t>reikia</w:t>
      </w:r>
      <w:r>
        <w:rPr>
          <w:spacing w:val="-3"/>
        </w:rPr>
        <w:t xml:space="preserve"> </w:t>
      </w:r>
      <w:r>
        <w:t>tęsti</w:t>
      </w:r>
      <w:r>
        <w:rPr>
          <w:spacing w:val="-2"/>
        </w:rPr>
        <w:t xml:space="preserve"> </w:t>
      </w:r>
      <w:r>
        <w:t>ilgą</w:t>
      </w:r>
      <w:r>
        <w:rPr>
          <w:spacing w:val="-3"/>
        </w:rPr>
        <w:t xml:space="preserve"> </w:t>
      </w:r>
      <w:r>
        <w:t>laiką,</w:t>
      </w:r>
      <w:r>
        <w:rPr>
          <w:spacing w:val="-2"/>
        </w:rPr>
        <w:t xml:space="preserve"> </w:t>
      </w:r>
      <w:r>
        <w:t>jei</w:t>
      </w:r>
      <w:r>
        <w:rPr>
          <w:spacing w:val="-2"/>
        </w:rPr>
        <w:t xml:space="preserve"> </w:t>
      </w:r>
      <w:r>
        <w:t>insulto</w:t>
      </w:r>
      <w:r>
        <w:rPr>
          <w:spacing w:val="-2"/>
        </w:rPr>
        <w:t xml:space="preserve"> </w:t>
      </w:r>
      <w:r>
        <w:t>ir</w:t>
      </w:r>
      <w:r>
        <w:rPr>
          <w:spacing w:val="-2"/>
        </w:rPr>
        <w:t xml:space="preserve"> </w:t>
      </w:r>
      <w:r>
        <w:t>sisteminės</w:t>
      </w:r>
      <w:r>
        <w:rPr>
          <w:spacing w:val="-3"/>
        </w:rPr>
        <w:t xml:space="preserve"> </w:t>
      </w:r>
      <w:r>
        <w:t>embolijos</w:t>
      </w:r>
      <w:r>
        <w:rPr>
          <w:spacing w:val="-3"/>
        </w:rPr>
        <w:t xml:space="preserve"> </w:t>
      </w:r>
      <w:r>
        <w:t>profilaktikos</w:t>
      </w:r>
      <w:r>
        <w:rPr>
          <w:spacing w:val="-3"/>
        </w:rPr>
        <w:t xml:space="preserve"> </w:t>
      </w:r>
      <w:r>
        <w:t>nauda</w:t>
      </w:r>
      <w:r>
        <w:rPr>
          <w:spacing w:val="-3"/>
        </w:rPr>
        <w:t xml:space="preserve"> </w:t>
      </w:r>
      <w:r>
        <w:t>yra didesnė negu kraujavimo rizika (žr. 4.4 skyrių).</w:t>
      </w:r>
    </w:p>
    <w:p w14:paraId="14CD664C" w14:textId="77777777" w:rsidR="000E701E" w:rsidRDefault="000E701E">
      <w:pPr>
        <w:pStyle w:val="Pagrindinistekstas"/>
        <w:kinsoku w:val="0"/>
        <w:overflowPunct w:val="0"/>
      </w:pPr>
    </w:p>
    <w:p w14:paraId="26DA1EB8" w14:textId="79943645" w:rsidR="000E701E" w:rsidRDefault="000E701E">
      <w:pPr>
        <w:pStyle w:val="Pagrindinistekstas"/>
        <w:kinsoku w:val="0"/>
        <w:overflowPunct w:val="0"/>
      </w:pPr>
      <w:r>
        <w:t xml:space="preserve">Jei pacientas pamiršo pavartoti </w:t>
      </w:r>
      <w:r w:rsidR="00B9003C">
        <w:t>Rivaroxaban STADA</w:t>
      </w:r>
      <w:r>
        <w:t xml:space="preserve"> dozę, jis turi tai padaryti nedelsdamas ir kitą dieną toliau vartoti</w:t>
      </w:r>
      <w:r>
        <w:rPr>
          <w:spacing w:val="-3"/>
        </w:rPr>
        <w:t xml:space="preserve"> </w:t>
      </w:r>
      <w:r>
        <w:t>vaistinio</w:t>
      </w:r>
      <w:r>
        <w:rPr>
          <w:spacing w:val="-3"/>
        </w:rPr>
        <w:t xml:space="preserve"> </w:t>
      </w:r>
      <w:r>
        <w:t>preparato</w:t>
      </w:r>
      <w:r>
        <w:rPr>
          <w:spacing w:val="-4"/>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kaip</w:t>
      </w:r>
      <w:r>
        <w:rPr>
          <w:spacing w:val="-3"/>
        </w:rPr>
        <w:t xml:space="preserve"> </w:t>
      </w:r>
      <w:r>
        <w:t>rekomenduojama.</w:t>
      </w:r>
      <w:r>
        <w:rPr>
          <w:spacing w:val="-3"/>
        </w:rPr>
        <w:t xml:space="preserve"> </w:t>
      </w:r>
      <w:r>
        <w:t>Negalima</w:t>
      </w:r>
      <w:r>
        <w:rPr>
          <w:spacing w:val="-4"/>
        </w:rPr>
        <w:t xml:space="preserve"> </w:t>
      </w:r>
      <w:r>
        <w:t>vartoti</w:t>
      </w:r>
      <w:r>
        <w:rPr>
          <w:spacing w:val="-3"/>
        </w:rPr>
        <w:t xml:space="preserve"> </w:t>
      </w:r>
      <w:r>
        <w:t>dvigubos</w:t>
      </w:r>
      <w:r>
        <w:rPr>
          <w:spacing w:val="-4"/>
        </w:rPr>
        <w:t xml:space="preserve"> </w:t>
      </w:r>
      <w:r>
        <w:t>dozės tą pačią parą norint kompensuoti praleistą dozę.</w:t>
      </w:r>
    </w:p>
    <w:p w14:paraId="18D939A9" w14:textId="77777777" w:rsidR="000E701E" w:rsidRDefault="000E701E">
      <w:pPr>
        <w:pStyle w:val="Pagrindinistekstas"/>
        <w:kinsoku w:val="0"/>
        <w:overflowPunct w:val="0"/>
      </w:pPr>
    </w:p>
    <w:p w14:paraId="6085C070" w14:textId="77777777" w:rsidR="000E701E" w:rsidRDefault="000E701E">
      <w:pPr>
        <w:pStyle w:val="Pagrindinistekstas"/>
        <w:keepNext/>
        <w:keepLines/>
        <w:widowControl/>
        <w:kinsoku w:val="0"/>
        <w:overflowPunct w:val="0"/>
        <w:rPr>
          <w:i/>
          <w:iCs/>
          <w:spacing w:val="-2"/>
        </w:rPr>
      </w:pPr>
      <w:r>
        <w:rPr>
          <w:i/>
          <w:iCs/>
        </w:rPr>
        <w:lastRenderedPageBreak/>
        <w:t>GVT</w:t>
      </w:r>
      <w:r>
        <w:rPr>
          <w:i/>
          <w:iCs/>
          <w:spacing w:val="-8"/>
        </w:rPr>
        <w:t xml:space="preserve"> </w:t>
      </w:r>
      <w:r>
        <w:rPr>
          <w:i/>
          <w:iCs/>
        </w:rPr>
        <w:t>gydymas,</w:t>
      </w:r>
      <w:r>
        <w:rPr>
          <w:i/>
          <w:iCs/>
          <w:spacing w:val="-8"/>
        </w:rPr>
        <w:t xml:space="preserve"> </w:t>
      </w:r>
      <w:r>
        <w:rPr>
          <w:i/>
          <w:iCs/>
        </w:rPr>
        <w:t>PE</w:t>
      </w:r>
      <w:r>
        <w:rPr>
          <w:i/>
          <w:iCs/>
          <w:spacing w:val="-8"/>
        </w:rPr>
        <w:t xml:space="preserve"> </w:t>
      </w:r>
      <w:r>
        <w:rPr>
          <w:i/>
          <w:iCs/>
        </w:rPr>
        <w:t>gydymas</w:t>
      </w:r>
      <w:r>
        <w:rPr>
          <w:i/>
          <w:iCs/>
          <w:spacing w:val="-9"/>
        </w:rPr>
        <w:t xml:space="preserve"> </w:t>
      </w:r>
      <w:r>
        <w:rPr>
          <w:i/>
          <w:iCs/>
        </w:rPr>
        <w:t>ir</w:t>
      </w:r>
      <w:r>
        <w:rPr>
          <w:i/>
          <w:iCs/>
          <w:spacing w:val="-8"/>
        </w:rPr>
        <w:t xml:space="preserve"> </w:t>
      </w:r>
      <w:r>
        <w:rPr>
          <w:i/>
          <w:iCs/>
        </w:rPr>
        <w:t>pasikartojančios</w:t>
      </w:r>
      <w:r>
        <w:rPr>
          <w:i/>
          <w:iCs/>
          <w:spacing w:val="-9"/>
        </w:rPr>
        <w:t xml:space="preserve"> </w:t>
      </w:r>
      <w:r>
        <w:rPr>
          <w:i/>
          <w:iCs/>
        </w:rPr>
        <w:t>GVT</w:t>
      </w:r>
      <w:r>
        <w:rPr>
          <w:i/>
          <w:iCs/>
          <w:spacing w:val="-8"/>
        </w:rPr>
        <w:t xml:space="preserve"> </w:t>
      </w:r>
      <w:r>
        <w:rPr>
          <w:i/>
          <w:iCs/>
        </w:rPr>
        <w:t>bei</w:t>
      </w:r>
      <w:r>
        <w:rPr>
          <w:i/>
          <w:iCs/>
          <w:spacing w:val="-8"/>
        </w:rPr>
        <w:t xml:space="preserve"> </w:t>
      </w:r>
      <w:r>
        <w:rPr>
          <w:i/>
          <w:iCs/>
        </w:rPr>
        <w:t>PE</w:t>
      </w:r>
      <w:r>
        <w:rPr>
          <w:i/>
          <w:iCs/>
          <w:spacing w:val="-7"/>
        </w:rPr>
        <w:t xml:space="preserve"> </w:t>
      </w:r>
      <w:r>
        <w:rPr>
          <w:i/>
          <w:iCs/>
        </w:rPr>
        <w:t>profilaktika</w:t>
      </w:r>
      <w:r>
        <w:rPr>
          <w:i/>
          <w:iCs/>
          <w:spacing w:val="-8"/>
        </w:rPr>
        <w:t xml:space="preserve"> </w:t>
      </w:r>
      <w:r>
        <w:rPr>
          <w:i/>
          <w:iCs/>
          <w:spacing w:val="-2"/>
        </w:rPr>
        <w:t>suaugusiesiems</w:t>
      </w:r>
    </w:p>
    <w:p w14:paraId="063483CC" w14:textId="77777777" w:rsidR="000E701E" w:rsidRDefault="000E701E">
      <w:pPr>
        <w:pStyle w:val="Pagrindinistekstas"/>
        <w:kinsoku w:val="0"/>
        <w:overflowPunct w:val="0"/>
      </w:pPr>
      <w:r>
        <w:t>Pradedant</w:t>
      </w:r>
      <w:r>
        <w:rPr>
          <w:spacing w:val="-2"/>
        </w:rPr>
        <w:t xml:space="preserve"> </w:t>
      </w:r>
      <w:r>
        <w:t>gydyti</w:t>
      </w:r>
      <w:r>
        <w:rPr>
          <w:spacing w:val="-2"/>
        </w:rPr>
        <w:t xml:space="preserve"> </w:t>
      </w:r>
      <w:r>
        <w:t>ūminę</w:t>
      </w:r>
      <w:r>
        <w:rPr>
          <w:spacing w:val="-3"/>
        </w:rPr>
        <w:t xml:space="preserve"> </w:t>
      </w:r>
      <w:r>
        <w:t>GVT</w:t>
      </w:r>
      <w:r>
        <w:rPr>
          <w:spacing w:val="-2"/>
        </w:rPr>
        <w:t xml:space="preserve"> </w:t>
      </w:r>
      <w:r>
        <w:t>arba</w:t>
      </w:r>
      <w:r>
        <w:rPr>
          <w:spacing w:val="-3"/>
        </w:rPr>
        <w:t xml:space="preserve"> </w:t>
      </w:r>
      <w:r>
        <w:t>PE,</w:t>
      </w:r>
      <w:r>
        <w:rPr>
          <w:spacing w:val="-2"/>
        </w:rPr>
        <w:t xml:space="preserve"> </w:t>
      </w:r>
      <w:r>
        <w:t>pirmąsias</w:t>
      </w:r>
      <w:r>
        <w:rPr>
          <w:spacing w:val="-3"/>
        </w:rPr>
        <w:t xml:space="preserve"> </w:t>
      </w:r>
      <w:r>
        <w:t>tris</w:t>
      </w:r>
      <w:r>
        <w:rPr>
          <w:spacing w:val="-1"/>
        </w:rPr>
        <w:t xml:space="preserve"> </w:t>
      </w:r>
      <w:r>
        <w:t>savaites</w:t>
      </w:r>
      <w:r>
        <w:rPr>
          <w:spacing w:val="-3"/>
        </w:rPr>
        <w:t xml:space="preserve"> </w:t>
      </w:r>
      <w:r>
        <w:t>rekomenduojama</w:t>
      </w:r>
      <w:r>
        <w:rPr>
          <w:spacing w:val="-1"/>
        </w:rPr>
        <w:t xml:space="preserve"> </w:t>
      </w:r>
      <w:r>
        <w:t>dozė</w:t>
      </w:r>
      <w:r>
        <w:rPr>
          <w:spacing w:val="-3"/>
        </w:rPr>
        <w:t xml:space="preserve"> </w:t>
      </w:r>
      <w:r>
        <w:t>yra</w:t>
      </w:r>
      <w:r>
        <w:rPr>
          <w:spacing w:val="-3"/>
        </w:rPr>
        <w:t xml:space="preserve"> </w:t>
      </w:r>
      <w:r>
        <w:t>po</w:t>
      </w:r>
      <w:r>
        <w:rPr>
          <w:spacing w:val="-2"/>
        </w:rPr>
        <w:t xml:space="preserve"> </w:t>
      </w:r>
      <w:r>
        <w:t>15 mg</w:t>
      </w:r>
      <w:r>
        <w:rPr>
          <w:spacing w:val="-2"/>
        </w:rPr>
        <w:t xml:space="preserve"> </w:t>
      </w:r>
      <w:r>
        <w:t>du kartus</w:t>
      </w:r>
      <w:r>
        <w:rPr>
          <w:spacing w:val="-3"/>
        </w:rPr>
        <w:t xml:space="preserve"> </w:t>
      </w:r>
      <w:r>
        <w:t>per</w:t>
      </w:r>
      <w:r>
        <w:rPr>
          <w:spacing w:val="-2"/>
        </w:rPr>
        <w:t xml:space="preserve"> </w:t>
      </w:r>
      <w:r>
        <w:t>parą;</w:t>
      </w:r>
      <w:r>
        <w:rPr>
          <w:spacing w:val="-2"/>
        </w:rPr>
        <w:t xml:space="preserve"> </w:t>
      </w:r>
      <w:r>
        <w:t>po</w:t>
      </w:r>
      <w:r>
        <w:rPr>
          <w:spacing w:val="-2"/>
        </w:rPr>
        <w:t xml:space="preserve"> </w:t>
      </w:r>
      <w:r>
        <w:t>to</w:t>
      </w:r>
      <w:r>
        <w:rPr>
          <w:spacing w:val="-3"/>
        </w:rPr>
        <w:t xml:space="preserve"> </w:t>
      </w:r>
      <w:r>
        <w:t>gydymą</w:t>
      </w:r>
      <w:r>
        <w:rPr>
          <w:spacing w:val="-3"/>
        </w:rPr>
        <w:t xml:space="preserve"> </w:t>
      </w:r>
      <w:r>
        <w:t>ir</w:t>
      </w:r>
      <w:r>
        <w:rPr>
          <w:spacing w:val="-2"/>
        </w:rPr>
        <w:t xml:space="preserve"> </w:t>
      </w:r>
      <w:r>
        <w:t>pasikartojančios</w:t>
      </w:r>
      <w:r>
        <w:rPr>
          <w:spacing w:val="-3"/>
        </w:rPr>
        <w:t xml:space="preserve"> </w:t>
      </w:r>
      <w:r>
        <w:t>GVT</w:t>
      </w:r>
      <w:r>
        <w:rPr>
          <w:spacing w:val="-2"/>
        </w:rPr>
        <w:t xml:space="preserve"> </w:t>
      </w:r>
      <w:r>
        <w:t>bei</w:t>
      </w:r>
      <w:r>
        <w:rPr>
          <w:spacing w:val="-2"/>
        </w:rPr>
        <w:t xml:space="preserve"> </w:t>
      </w:r>
      <w:r>
        <w:t>PE</w:t>
      </w:r>
      <w:r>
        <w:rPr>
          <w:spacing w:val="-2"/>
        </w:rPr>
        <w:t xml:space="preserve"> </w:t>
      </w:r>
      <w:r>
        <w:t>profilaktiką</w:t>
      </w:r>
      <w:r>
        <w:rPr>
          <w:spacing w:val="-3"/>
        </w:rPr>
        <w:t xml:space="preserve"> </w:t>
      </w:r>
      <w:r>
        <w:t>reikia</w:t>
      </w:r>
      <w:r>
        <w:rPr>
          <w:spacing w:val="-3"/>
        </w:rPr>
        <w:t xml:space="preserve"> </w:t>
      </w:r>
      <w:r>
        <w:t>tęsti</w:t>
      </w:r>
      <w:r>
        <w:rPr>
          <w:spacing w:val="-2"/>
        </w:rPr>
        <w:t xml:space="preserve"> </w:t>
      </w:r>
      <w:r>
        <w:t>vartojant</w:t>
      </w:r>
      <w:r>
        <w:rPr>
          <w:spacing w:val="-2"/>
        </w:rPr>
        <w:t xml:space="preserve"> </w:t>
      </w:r>
      <w:r>
        <w:t>20 mg vieną kartą per parą.</w:t>
      </w:r>
    </w:p>
    <w:p w14:paraId="27B0ED4C" w14:textId="77777777" w:rsidR="000E701E" w:rsidRDefault="000E701E">
      <w:pPr>
        <w:pStyle w:val="Pagrindinistekstas"/>
        <w:kinsoku w:val="0"/>
        <w:overflowPunct w:val="0"/>
      </w:pPr>
    </w:p>
    <w:p w14:paraId="498C3B53" w14:textId="77777777" w:rsidR="000E701E" w:rsidRDefault="000E701E">
      <w:pPr>
        <w:pStyle w:val="Pagrindinistekstas"/>
        <w:kinsoku w:val="0"/>
        <w:overflowPunct w:val="0"/>
      </w:pPr>
      <w:r>
        <w:t>Pacientams,</w:t>
      </w:r>
      <w:r>
        <w:rPr>
          <w:spacing w:val="-3"/>
        </w:rPr>
        <w:t xml:space="preserve"> </w:t>
      </w:r>
      <w:r>
        <w:t>sergantiems</w:t>
      </w:r>
      <w:r>
        <w:rPr>
          <w:spacing w:val="-2"/>
        </w:rPr>
        <w:t xml:space="preserve"> </w:t>
      </w:r>
      <w:r>
        <w:t>GVT</w:t>
      </w:r>
      <w:r>
        <w:rPr>
          <w:spacing w:val="-3"/>
        </w:rPr>
        <w:t xml:space="preserve"> </w:t>
      </w:r>
      <w:r>
        <w:t>arba</w:t>
      </w:r>
      <w:r>
        <w:rPr>
          <w:spacing w:val="-4"/>
        </w:rPr>
        <w:t xml:space="preserve"> </w:t>
      </w:r>
      <w:r>
        <w:t>PE,</w:t>
      </w:r>
      <w:r>
        <w:rPr>
          <w:spacing w:val="-3"/>
        </w:rPr>
        <w:t xml:space="preserve"> </w:t>
      </w:r>
      <w:r>
        <w:t>kurią</w:t>
      </w:r>
      <w:r>
        <w:rPr>
          <w:spacing w:val="-4"/>
        </w:rPr>
        <w:t xml:space="preserve"> </w:t>
      </w:r>
      <w:r>
        <w:t>išprovokavo</w:t>
      </w:r>
      <w:r>
        <w:rPr>
          <w:spacing w:val="-3"/>
        </w:rPr>
        <w:t xml:space="preserve"> </w:t>
      </w:r>
      <w:r>
        <w:t>didieji</w:t>
      </w:r>
      <w:r>
        <w:rPr>
          <w:spacing w:val="-3"/>
        </w:rPr>
        <w:t xml:space="preserve"> </w:t>
      </w:r>
      <w:r>
        <w:t>laikini</w:t>
      </w:r>
      <w:r>
        <w:rPr>
          <w:spacing w:val="-3"/>
        </w:rPr>
        <w:t xml:space="preserve"> </w:t>
      </w:r>
      <w:r>
        <w:t>rizikos</w:t>
      </w:r>
      <w:r>
        <w:rPr>
          <w:spacing w:val="-5"/>
        </w:rPr>
        <w:t xml:space="preserve"> </w:t>
      </w:r>
      <w:r>
        <w:t>veiksniai</w:t>
      </w:r>
      <w:r>
        <w:rPr>
          <w:spacing w:val="-3"/>
        </w:rPr>
        <w:t xml:space="preserve"> </w:t>
      </w:r>
      <w:r>
        <w:t>(t.</w:t>
      </w:r>
      <w:r>
        <w:rPr>
          <w:spacing w:val="-3"/>
        </w:rPr>
        <w:t xml:space="preserve"> </w:t>
      </w:r>
      <w:r>
        <w:t>y. neseniai atlikta chirurginė operacija arba trauma), reikia apsvarstyti trumpalaikį gydymą (bent 3 mėnesius). Pacientams, sergantiems išprovokuota GVT arba PE, nesusijusia su didžiaisiais laikinais rizikos</w:t>
      </w:r>
      <w:r>
        <w:rPr>
          <w:spacing w:val="-4"/>
        </w:rPr>
        <w:t xml:space="preserve"> </w:t>
      </w:r>
      <w:r>
        <w:t>veiksniais,</w:t>
      </w:r>
      <w:r>
        <w:rPr>
          <w:spacing w:val="-3"/>
        </w:rPr>
        <w:t xml:space="preserve"> </w:t>
      </w:r>
      <w:r>
        <w:t>neišprovokuota</w:t>
      </w:r>
      <w:r>
        <w:rPr>
          <w:spacing w:val="-3"/>
        </w:rPr>
        <w:t xml:space="preserve"> </w:t>
      </w:r>
      <w:r>
        <w:t>GVT</w:t>
      </w:r>
      <w:r>
        <w:rPr>
          <w:spacing w:val="-4"/>
        </w:rPr>
        <w:t xml:space="preserve"> </w:t>
      </w:r>
      <w:r>
        <w:t>arba</w:t>
      </w:r>
      <w:r>
        <w:rPr>
          <w:spacing w:val="-3"/>
        </w:rPr>
        <w:t xml:space="preserve"> </w:t>
      </w:r>
      <w:r>
        <w:t>PE,</w:t>
      </w:r>
      <w:r>
        <w:rPr>
          <w:spacing w:val="-3"/>
        </w:rPr>
        <w:t xml:space="preserve"> </w:t>
      </w:r>
      <w:r>
        <w:t>arba</w:t>
      </w:r>
      <w:r>
        <w:rPr>
          <w:spacing w:val="-3"/>
        </w:rPr>
        <w:t xml:space="preserve"> </w:t>
      </w:r>
      <w:r>
        <w:t>anksčiau</w:t>
      </w:r>
      <w:r>
        <w:rPr>
          <w:spacing w:val="-3"/>
        </w:rPr>
        <w:t xml:space="preserve"> </w:t>
      </w:r>
      <w:r>
        <w:t>patyrusiems</w:t>
      </w:r>
      <w:r>
        <w:rPr>
          <w:spacing w:val="-4"/>
        </w:rPr>
        <w:t xml:space="preserve"> </w:t>
      </w:r>
      <w:r>
        <w:t>pasikartojančią</w:t>
      </w:r>
      <w:r>
        <w:rPr>
          <w:spacing w:val="-3"/>
        </w:rPr>
        <w:t xml:space="preserve"> </w:t>
      </w:r>
      <w:r>
        <w:t>GVT</w:t>
      </w:r>
      <w:r>
        <w:rPr>
          <w:spacing w:val="-3"/>
        </w:rPr>
        <w:t xml:space="preserve"> </w:t>
      </w:r>
      <w:r>
        <w:t>arba PE, reikia apsvarstyti ilgesnę gydymo trukmę.</w:t>
      </w:r>
    </w:p>
    <w:p w14:paraId="23CCBA44" w14:textId="77777777" w:rsidR="000E701E" w:rsidRDefault="000E701E">
      <w:pPr>
        <w:pStyle w:val="Pagrindinistekstas"/>
        <w:kinsoku w:val="0"/>
        <w:overflowPunct w:val="0"/>
      </w:pPr>
    </w:p>
    <w:p w14:paraId="001297C0" w14:textId="45F2DD71" w:rsidR="000E701E" w:rsidRDefault="000E701E">
      <w:pPr>
        <w:pStyle w:val="Pagrindinistekstas"/>
        <w:kinsoku w:val="0"/>
        <w:overflowPunct w:val="0"/>
        <w:rPr>
          <w:spacing w:val="-2"/>
        </w:rPr>
      </w:pPr>
      <w:r>
        <w:t>Kai</w:t>
      </w:r>
      <w:r>
        <w:rPr>
          <w:spacing w:val="-3"/>
        </w:rPr>
        <w:t xml:space="preserve"> </w:t>
      </w:r>
      <w:r>
        <w:t>taikytina</w:t>
      </w:r>
      <w:r>
        <w:rPr>
          <w:spacing w:val="-4"/>
        </w:rPr>
        <w:t xml:space="preserve"> </w:t>
      </w:r>
      <w:r>
        <w:t>tęstinė</w:t>
      </w:r>
      <w:r>
        <w:rPr>
          <w:spacing w:val="-4"/>
        </w:rPr>
        <w:t xml:space="preserve"> </w:t>
      </w:r>
      <w:r>
        <w:t>pasikartojančios</w:t>
      </w:r>
      <w:r>
        <w:rPr>
          <w:spacing w:val="-4"/>
        </w:rPr>
        <w:t xml:space="preserve"> </w:t>
      </w:r>
      <w:r>
        <w:t>GVT</w:t>
      </w:r>
      <w:r>
        <w:rPr>
          <w:spacing w:val="-3"/>
        </w:rPr>
        <w:t xml:space="preserve"> </w:t>
      </w:r>
      <w:r>
        <w:t>ir</w:t>
      </w:r>
      <w:r>
        <w:rPr>
          <w:spacing w:val="-3"/>
        </w:rPr>
        <w:t xml:space="preserve"> </w:t>
      </w:r>
      <w:r>
        <w:t>PE</w:t>
      </w:r>
      <w:r>
        <w:rPr>
          <w:spacing w:val="-3"/>
        </w:rPr>
        <w:t xml:space="preserve"> </w:t>
      </w:r>
      <w:r>
        <w:t>profilaktika</w:t>
      </w:r>
      <w:r>
        <w:rPr>
          <w:spacing w:val="-4"/>
        </w:rPr>
        <w:t xml:space="preserve"> </w:t>
      </w:r>
      <w:r>
        <w:t>(užbaigus</w:t>
      </w:r>
      <w:r>
        <w:rPr>
          <w:spacing w:val="-4"/>
        </w:rPr>
        <w:t xml:space="preserve"> </w:t>
      </w:r>
      <w:r>
        <w:t>bent</w:t>
      </w:r>
      <w:r>
        <w:rPr>
          <w:spacing w:val="-3"/>
        </w:rPr>
        <w:t xml:space="preserve"> </w:t>
      </w:r>
      <w:r>
        <w:t>6 mėnesių</w:t>
      </w:r>
      <w:r>
        <w:rPr>
          <w:spacing w:val="-3"/>
        </w:rPr>
        <w:t xml:space="preserve"> </w:t>
      </w:r>
      <w:r>
        <w:t>trukmės</w:t>
      </w:r>
      <w:r>
        <w:rPr>
          <w:spacing w:val="-3"/>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rivaroksabano 10 mg vieną kartą per parą, patyrusiems</w:t>
      </w:r>
      <w:r>
        <w:rPr>
          <w:spacing w:val="-3"/>
        </w:rPr>
        <w:t xml:space="preserve"> </w:t>
      </w:r>
      <w:r>
        <w:t>pasikartojančią</w:t>
      </w:r>
      <w:r>
        <w:rPr>
          <w:spacing w:val="-1"/>
        </w:rPr>
        <w:t xml:space="preserve"> </w:t>
      </w:r>
      <w:r>
        <w:t>GVT</w:t>
      </w:r>
      <w:r>
        <w:rPr>
          <w:spacing w:val="-2"/>
        </w:rPr>
        <w:t xml:space="preserve"> </w:t>
      </w:r>
      <w:r>
        <w:t>arba</w:t>
      </w:r>
      <w:r>
        <w:rPr>
          <w:spacing w:val="-3"/>
        </w:rPr>
        <w:t xml:space="preserve"> </w:t>
      </w:r>
      <w:r>
        <w:t>PE,</w:t>
      </w:r>
      <w:r>
        <w:rPr>
          <w:spacing w:val="-2"/>
        </w:rPr>
        <w:t xml:space="preserve"> </w:t>
      </w:r>
      <w:r>
        <w:t>reikia</w:t>
      </w:r>
      <w:r>
        <w:rPr>
          <w:spacing w:val="-3"/>
        </w:rPr>
        <w:t xml:space="preserve"> </w:t>
      </w:r>
      <w:r>
        <w:t>apsvarstyti</w:t>
      </w:r>
      <w:r>
        <w:rPr>
          <w:spacing w:val="-2"/>
        </w:rPr>
        <w:t xml:space="preserve"> </w:t>
      </w:r>
      <w:r w:rsidR="00B9003C">
        <w:t>Rivaroxaban STADA</w:t>
      </w:r>
      <w:r>
        <w:rPr>
          <w:spacing w:val="-2"/>
        </w:rPr>
        <w:t xml:space="preserve"> </w:t>
      </w:r>
      <w:r>
        <w:t>20 mg</w:t>
      </w:r>
      <w:r>
        <w:rPr>
          <w:spacing w:val="-3"/>
        </w:rPr>
        <w:t xml:space="preserve"> </w:t>
      </w:r>
      <w:r>
        <w:t>vartojimą</w:t>
      </w:r>
      <w:r>
        <w:rPr>
          <w:spacing w:val="-3"/>
        </w:rPr>
        <w:t xml:space="preserve"> </w:t>
      </w:r>
      <w:r>
        <w:t>vieną</w:t>
      </w:r>
      <w:r>
        <w:rPr>
          <w:spacing w:val="-3"/>
        </w:rPr>
        <w:t xml:space="preserve"> </w:t>
      </w:r>
      <w:r>
        <w:t>kartą</w:t>
      </w:r>
      <w:r>
        <w:rPr>
          <w:spacing w:val="-3"/>
        </w:rPr>
        <w:t xml:space="preserve"> </w:t>
      </w:r>
      <w:r>
        <w:t xml:space="preserve">per </w:t>
      </w:r>
      <w:r>
        <w:rPr>
          <w:spacing w:val="-2"/>
        </w:rPr>
        <w:t>parą.</w:t>
      </w:r>
    </w:p>
    <w:p w14:paraId="64545A71" w14:textId="77777777" w:rsidR="000E701E" w:rsidRDefault="000E701E">
      <w:pPr>
        <w:pStyle w:val="Pagrindinistekstas"/>
        <w:kinsoku w:val="0"/>
        <w:overflowPunct w:val="0"/>
      </w:pPr>
    </w:p>
    <w:p w14:paraId="131E9C03" w14:textId="77777777" w:rsidR="000E701E" w:rsidRDefault="000E701E">
      <w:pPr>
        <w:pStyle w:val="Pagrindinistekstas"/>
        <w:kinsoku w:val="0"/>
        <w:overflowPunct w:val="0"/>
      </w:pPr>
      <w:r>
        <w:t>Gydymo</w:t>
      </w:r>
      <w:r>
        <w:rPr>
          <w:spacing w:val="-3"/>
        </w:rPr>
        <w:t xml:space="preserve"> </w:t>
      </w:r>
      <w:r>
        <w:t>trukmę</w:t>
      </w:r>
      <w:r>
        <w:rPr>
          <w:spacing w:val="-4"/>
        </w:rPr>
        <w:t xml:space="preserve"> </w:t>
      </w:r>
      <w:r>
        <w:t>ir</w:t>
      </w:r>
      <w:r>
        <w:rPr>
          <w:spacing w:val="-3"/>
        </w:rPr>
        <w:t xml:space="preserve"> </w:t>
      </w:r>
      <w:r>
        <w:t>dozavimą</w:t>
      </w:r>
      <w:r>
        <w:rPr>
          <w:spacing w:val="-4"/>
        </w:rPr>
        <w:t xml:space="preserve"> </w:t>
      </w:r>
      <w:r>
        <w:t>reikia</w:t>
      </w:r>
      <w:r>
        <w:rPr>
          <w:spacing w:val="-4"/>
        </w:rPr>
        <w:t xml:space="preserve"> </w:t>
      </w:r>
      <w:r>
        <w:t>parinkti</w:t>
      </w:r>
      <w:r>
        <w:rPr>
          <w:spacing w:val="-3"/>
        </w:rPr>
        <w:t xml:space="preserve"> </w:t>
      </w:r>
      <w:r>
        <w:t>individualiai</w:t>
      </w:r>
      <w:r>
        <w:rPr>
          <w:spacing w:val="-3"/>
        </w:rPr>
        <w:t xml:space="preserve"> </w:t>
      </w:r>
      <w:r>
        <w:t>ir</w:t>
      </w:r>
      <w:r>
        <w:rPr>
          <w:spacing w:val="-3"/>
        </w:rPr>
        <w:t xml:space="preserve"> </w:t>
      </w:r>
      <w:r>
        <w:t>tik</w:t>
      </w:r>
      <w:r>
        <w:rPr>
          <w:spacing w:val="-3"/>
        </w:rPr>
        <w:t xml:space="preserve"> </w:t>
      </w:r>
      <w:r>
        <w:t>po</w:t>
      </w:r>
      <w:r>
        <w:rPr>
          <w:spacing w:val="-4"/>
        </w:rPr>
        <w:t xml:space="preserve"> </w:t>
      </w:r>
      <w:r>
        <w:t>to,</w:t>
      </w:r>
      <w:r>
        <w:rPr>
          <w:spacing w:val="-3"/>
        </w:rPr>
        <w:t xml:space="preserve"> </w:t>
      </w:r>
      <w:r>
        <w:t>kai</w:t>
      </w:r>
      <w:r>
        <w:rPr>
          <w:spacing w:val="-3"/>
        </w:rPr>
        <w:t xml:space="preserve"> </w:t>
      </w:r>
      <w:r>
        <w:t>kruopščiai</w:t>
      </w:r>
      <w:r>
        <w:rPr>
          <w:spacing w:val="-3"/>
        </w:rPr>
        <w:t xml:space="preserve"> </w:t>
      </w:r>
      <w:r>
        <w:t>įvertinamas gydymo naudos ir kraujavimo rizikos santykis (žr. 4.4 skyrių).</w:t>
      </w:r>
    </w:p>
    <w:p w14:paraId="1853E2FA" w14:textId="77777777" w:rsidR="000E701E" w:rsidRDefault="000E701E">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0E701E" w14:paraId="50A19DE7" w14:textId="77777777">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65375A06" w14:textId="77777777" w:rsidR="000E701E" w:rsidRDefault="000E701E">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178583C8" w14:textId="77777777" w:rsidR="000E701E" w:rsidRDefault="000E701E">
            <w:pPr>
              <w:pStyle w:val="TableParagraph"/>
              <w:kinsoku w:val="0"/>
              <w:overflowPunct w:val="0"/>
              <w:ind w:left="0"/>
              <w:rPr>
                <w:b/>
                <w:bCs/>
                <w:spacing w:val="-2"/>
                <w:sz w:val="22"/>
                <w:szCs w:val="22"/>
              </w:rPr>
            </w:pPr>
            <w:r>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781D3CD6" w14:textId="77777777" w:rsidR="000E701E" w:rsidRDefault="000E701E">
            <w:pPr>
              <w:pStyle w:val="TableParagraph"/>
              <w:kinsoku w:val="0"/>
              <w:overflowPunct w:val="0"/>
              <w:ind w:left="0"/>
              <w:rPr>
                <w:b/>
                <w:bCs/>
                <w:spacing w:val="-2"/>
                <w:sz w:val="22"/>
                <w:szCs w:val="22"/>
              </w:rPr>
            </w:pPr>
            <w:r>
              <w:rPr>
                <w:b/>
                <w:bCs/>
                <w:sz w:val="22"/>
                <w:szCs w:val="22"/>
              </w:rPr>
              <w:t>Dozavimo</w:t>
            </w:r>
            <w:r>
              <w:rPr>
                <w:b/>
                <w:bCs/>
                <w:spacing w:val="-13"/>
                <w:sz w:val="22"/>
                <w:szCs w:val="22"/>
              </w:rPr>
              <w:t xml:space="preserve"> </w:t>
            </w:r>
            <w:r>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14B3CBE4" w14:textId="77777777" w:rsidR="000E701E" w:rsidRDefault="000E701E">
            <w:pPr>
              <w:pStyle w:val="TableParagraph"/>
              <w:kinsoku w:val="0"/>
              <w:overflowPunct w:val="0"/>
              <w:ind w:left="0"/>
              <w:rPr>
                <w:b/>
                <w:bCs/>
                <w:spacing w:val="-4"/>
                <w:sz w:val="22"/>
                <w:szCs w:val="22"/>
              </w:rPr>
            </w:pPr>
            <w:r>
              <w:rPr>
                <w:b/>
                <w:bCs/>
                <w:sz w:val="22"/>
                <w:szCs w:val="22"/>
              </w:rPr>
              <w:t>Bendra</w:t>
            </w:r>
            <w:r>
              <w:rPr>
                <w:b/>
                <w:bCs/>
                <w:spacing w:val="-9"/>
                <w:sz w:val="22"/>
                <w:szCs w:val="22"/>
              </w:rPr>
              <w:t xml:space="preserve"> </w:t>
            </w:r>
            <w:r>
              <w:rPr>
                <w:b/>
                <w:bCs/>
                <w:sz w:val="22"/>
                <w:szCs w:val="22"/>
              </w:rPr>
              <w:t>paros</w:t>
            </w:r>
            <w:r>
              <w:rPr>
                <w:b/>
                <w:bCs/>
                <w:spacing w:val="-9"/>
                <w:sz w:val="22"/>
                <w:szCs w:val="22"/>
              </w:rPr>
              <w:t xml:space="preserve"> </w:t>
            </w:r>
            <w:r>
              <w:rPr>
                <w:b/>
                <w:bCs/>
                <w:spacing w:val="-4"/>
                <w:sz w:val="22"/>
                <w:szCs w:val="22"/>
              </w:rPr>
              <w:t>dozė</w:t>
            </w:r>
          </w:p>
        </w:tc>
      </w:tr>
      <w:tr w:rsidR="000E701E" w14:paraId="2EB5F578" w14:textId="77777777">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633389F9" w14:textId="77777777" w:rsidR="000E701E" w:rsidRDefault="000E701E">
            <w:pPr>
              <w:pStyle w:val="TableParagraph"/>
              <w:kinsoku w:val="0"/>
              <w:overflowPunct w:val="0"/>
              <w:ind w:left="0"/>
              <w:rPr>
                <w:spacing w:val="-2"/>
                <w:sz w:val="22"/>
                <w:szCs w:val="22"/>
              </w:rPr>
            </w:pPr>
            <w:r>
              <w:rPr>
                <w:sz w:val="22"/>
                <w:szCs w:val="22"/>
              </w:rPr>
              <w:t>Pasikartojančios</w:t>
            </w:r>
            <w:r>
              <w:rPr>
                <w:spacing w:val="-14"/>
                <w:sz w:val="22"/>
                <w:szCs w:val="22"/>
              </w:rPr>
              <w:t xml:space="preserve"> </w:t>
            </w:r>
            <w:r>
              <w:rPr>
                <w:sz w:val="22"/>
                <w:szCs w:val="22"/>
              </w:rPr>
              <w:t xml:space="preserve">GVT bei PE gydymas ir </w:t>
            </w:r>
            <w:r>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4B40F43E" w14:textId="77777777" w:rsidR="000E701E" w:rsidRDefault="000E701E">
            <w:pPr>
              <w:pStyle w:val="TableParagraph"/>
              <w:kinsoku w:val="0"/>
              <w:overflowPunct w:val="0"/>
              <w:ind w:left="0"/>
              <w:rPr>
                <w:spacing w:val="-2"/>
                <w:sz w:val="22"/>
                <w:szCs w:val="22"/>
              </w:rPr>
            </w:pPr>
            <w:r>
              <w:rPr>
                <w:sz w:val="22"/>
                <w:szCs w:val="22"/>
              </w:rPr>
              <w:t>1–21 </w:t>
            </w:r>
            <w:r>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15E6BFC0" w14:textId="77777777" w:rsidR="000E701E" w:rsidRDefault="000E701E">
            <w:pPr>
              <w:pStyle w:val="TableParagraph"/>
              <w:kinsoku w:val="0"/>
              <w:overflowPunct w:val="0"/>
              <w:ind w:left="0"/>
              <w:rPr>
                <w:spacing w:val="-4"/>
                <w:sz w:val="22"/>
                <w:szCs w:val="22"/>
              </w:rPr>
            </w:pPr>
            <w:r>
              <w:rPr>
                <w:sz w:val="22"/>
                <w:szCs w:val="22"/>
              </w:rPr>
              <w:t>po</w:t>
            </w:r>
            <w:r>
              <w:rPr>
                <w:spacing w:val="-7"/>
                <w:sz w:val="22"/>
                <w:szCs w:val="22"/>
              </w:rPr>
              <w:t xml:space="preserve"> </w:t>
            </w:r>
            <w:r>
              <w:rPr>
                <w:sz w:val="22"/>
                <w:szCs w:val="22"/>
              </w:rPr>
              <w:t>15 mg</w:t>
            </w:r>
            <w:r>
              <w:rPr>
                <w:spacing w:val="-7"/>
                <w:sz w:val="22"/>
                <w:szCs w:val="22"/>
              </w:rPr>
              <w:t xml:space="preserve"> </w:t>
            </w:r>
            <w:r>
              <w:rPr>
                <w:sz w:val="22"/>
                <w:szCs w:val="22"/>
              </w:rPr>
              <w:t>du</w:t>
            </w:r>
            <w:r>
              <w:rPr>
                <w:spacing w:val="-8"/>
                <w:sz w:val="22"/>
                <w:szCs w:val="22"/>
              </w:rPr>
              <w:t xml:space="preserve"> </w:t>
            </w:r>
            <w:r>
              <w:rPr>
                <w:sz w:val="22"/>
                <w:szCs w:val="22"/>
              </w:rPr>
              <w:t>kartus</w:t>
            </w:r>
            <w:r>
              <w:rPr>
                <w:spacing w:val="-8"/>
                <w:sz w:val="22"/>
                <w:szCs w:val="22"/>
              </w:rPr>
              <w:t xml:space="preserve"> </w:t>
            </w:r>
            <w:r>
              <w:rPr>
                <w:sz w:val="22"/>
                <w:szCs w:val="22"/>
              </w:rPr>
              <w:t xml:space="preserve">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5056D854" w14:textId="77777777" w:rsidR="000E701E" w:rsidRDefault="000E701E">
            <w:pPr>
              <w:pStyle w:val="TableParagraph"/>
              <w:kinsoku w:val="0"/>
              <w:overflowPunct w:val="0"/>
              <w:ind w:left="0"/>
              <w:rPr>
                <w:spacing w:val="-5"/>
                <w:sz w:val="22"/>
                <w:szCs w:val="22"/>
              </w:rPr>
            </w:pPr>
            <w:r>
              <w:rPr>
                <w:sz w:val="22"/>
                <w:szCs w:val="22"/>
              </w:rPr>
              <w:t>30 </w:t>
            </w:r>
            <w:r>
              <w:rPr>
                <w:spacing w:val="-5"/>
                <w:sz w:val="22"/>
                <w:szCs w:val="22"/>
              </w:rPr>
              <w:t>mg</w:t>
            </w:r>
          </w:p>
        </w:tc>
      </w:tr>
      <w:tr w:rsidR="000E701E" w14:paraId="3928A1E1" w14:textId="77777777">
        <w:trPr>
          <w:trHeight w:val="519"/>
        </w:trPr>
        <w:tc>
          <w:tcPr>
            <w:tcW w:w="1843" w:type="dxa"/>
            <w:vMerge/>
            <w:tcBorders>
              <w:top w:val="nil"/>
              <w:left w:val="single" w:sz="4" w:space="0" w:color="000000"/>
              <w:bottom w:val="single" w:sz="4" w:space="0" w:color="000000"/>
              <w:right w:val="single" w:sz="4" w:space="0" w:color="000000"/>
            </w:tcBorders>
          </w:tcPr>
          <w:p w14:paraId="1596C61A" w14:textId="77777777" w:rsidR="000E701E" w:rsidRDefault="000E701E">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543A8E30" w14:textId="77777777" w:rsidR="000E701E" w:rsidRDefault="000E701E">
            <w:pPr>
              <w:pStyle w:val="TableParagraph"/>
              <w:kinsoku w:val="0"/>
              <w:overflowPunct w:val="0"/>
              <w:ind w:left="0"/>
              <w:rPr>
                <w:spacing w:val="-2"/>
                <w:sz w:val="22"/>
                <w:szCs w:val="22"/>
              </w:rPr>
            </w:pPr>
            <w:r>
              <w:rPr>
                <w:sz w:val="22"/>
                <w:szCs w:val="22"/>
              </w:rPr>
              <w:t>Nuo</w:t>
            </w:r>
            <w:r>
              <w:rPr>
                <w:spacing w:val="-4"/>
                <w:sz w:val="22"/>
                <w:szCs w:val="22"/>
              </w:rPr>
              <w:t xml:space="preserve"> </w:t>
            </w:r>
            <w:r>
              <w:rPr>
                <w:sz w:val="22"/>
                <w:szCs w:val="22"/>
              </w:rPr>
              <w:t>22 </w:t>
            </w:r>
            <w:r>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656DB0DC" w14:textId="77777777" w:rsidR="000E701E" w:rsidRDefault="000E701E">
            <w:pPr>
              <w:pStyle w:val="TableParagraph"/>
              <w:kinsoku w:val="0"/>
              <w:overflowPunct w:val="0"/>
              <w:ind w:left="0"/>
              <w:rPr>
                <w:spacing w:val="-4"/>
                <w:sz w:val="22"/>
                <w:szCs w:val="22"/>
              </w:rPr>
            </w:pPr>
            <w:r>
              <w:rPr>
                <w:sz w:val="22"/>
                <w:szCs w:val="22"/>
              </w:rPr>
              <w:t>20</w:t>
            </w:r>
            <w:r>
              <w:rPr>
                <w:spacing w:val="-9"/>
                <w:sz w:val="22"/>
                <w:szCs w:val="22"/>
              </w:rPr>
              <w:t> </w:t>
            </w:r>
            <w:r>
              <w:rPr>
                <w:sz w:val="22"/>
                <w:szCs w:val="22"/>
              </w:rPr>
              <w:t>mg</w:t>
            </w:r>
            <w:r>
              <w:rPr>
                <w:spacing w:val="-9"/>
                <w:sz w:val="22"/>
                <w:szCs w:val="22"/>
              </w:rPr>
              <w:t xml:space="preserve"> </w:t>
            </w:r>
            <w:r>
              <w:rPr>
                <w:sz w:val="22"/>
                <w:szCs w:val="22"/>
              </w:rPr>
              <w:t>vieną</w:t>
            </w:r>
            <w:r>
              <w:rPr>
                <w:spacing w:val="-11"/>
                <w:sz w:val="22"/>
                <w:szCs w:val="22"/>
              </w:rPr>
              <w:t xml:space="preserve"> </w:t>
            </w:r>
            <w:r>
              <w:rPr>
                <w:sz w:val="22"/>
                <w:szCs w:val="22"/>
              </w:rPr>
              <w:t>kartą</w:t>
            </w:r>
            <w:r>
              <w:rPr>
                <w:spacing w:val="-9"/>
                <w:sz w:val="22"/>
                <w:szCs w:val="22"/>
              </w:rPr>
              <w:t xml:space="preserve"> </w:t>
            </w:r>
            <w:r>
              <w:rPr>
                <w:sz w:val="22"/>
                <w:szCs w:val="22"/>
              </w:rPr>
              <w:t xml:space="preserve">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3C26D791"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mg</w:t>
            </w:r>
          </w:p>
        </w:tc>
      </w:tr>
      <w:tr w:rsidR="000E701E" w14:paraId="214B5F4E" w14:textId="77777777">
        <w:trPr>
          <w:trHeight w:val="907"/>
        </w:trPr>
        <w:tc>
          <w:tcPr>
            <w:tcW w:w="1843" w:type="dxa"/>
            <w:tcBorders>
              <w:top w:val="single" w:sz="4" w:space="0" w:color="000000"/>
              <w:left w:val="single" w:sz="4" w:space="0" w:color="000000"/>
              <w:bottom w:val="single" w:sz="4" w:space="0" w:color="000000"/>
              <w:right w:val="single" w:sz="4" w:space="0" w:color="000000"/>
            </w:tcBorders>
          </w:tcPr>
          <w:p w14:paraId="66D70429" w14:textId="77777777" w:rsidR="000E701E" w:rsidRDefault="000E701E">
            <w:pPr>
              <w:pStyle w:val="TableParagraph"/>
              <w:kinsoku w:val="0"/>
              <w:overflowPunct w:val="0"/>
              <w:ind w:left="0"/>
              <w:rPr>
                <w:sz w:val="22"/>
                <w:szCs w:val="22"/>
              </w:rPr>
            </w:pPr>
            <w:r>
              <w:rPr>
                <w:sz w:val="22"/>
                <w:szCs w:val="22"/>
              </w:rPr>
              <w:t>Pasikartojančios</w:t>
            </w:r>
            <w:r>
              <w:rPr>
                <w:spacing w:val="-14"/>
                <w:sz w:val="22"/>
                <w:szCs w:val="22"/>
              </w:rPr>
              <w:t xml:space="preserve"> </w:t>
            </w:r>
            <w:r>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61C78769" w14:textId="77777777" w:rsidR="000E701E" w:rsidRDefault="000E701E">
            <w:pPr>
              <w:pStyle w:val="TableParagraph"/>
              <w:kinsoku w:val="0"/>
              <w:overflowPunct w:val="0"/>
              <w:ind w:left="0"/>
              <w:rPr>
                <w:sz w:val="22"/>
                <w:szCs w:val="22"/>
              </w:rPr>
            </w:pPr>
            <w:r>
              <w:rPr>
                <w:sz w:val="22"/>
                <w:szCs w:val="22"/>
              </w:rPr>
              <w:t>Užbaigus</w:t>
            </w:r>
            <w:r>
              <w:rPr>
                <w:spacing w:val="-13"/>
                <w:sz w:val="22"/>
                <w:szCs w:val="22"/>
              </w:rPr>
              <w:t xml:space="preserve"> </w:t>
            </w:r>
            <w:r>
              <w:rPr>
                <w:spacing w:val="-4"/>
                <w:sz w:val="22"/>
                <w:szCs w:val="22"/>
              </w:rPr>
              <w:t xml:space="preserve">bent </w:t>
            </w:r>
            <w:r>
              <w:rPr>
                <w:sz w:val="22"/>
                <w:szCs w:val="22"/>
              </w:rPr>
              <w:t>6 mėnesių trukmės GVT</w:t>
            </w:r>
            <w:r>
              <w:rPr>
                <w:spacing w:val="-13"/>
                <w:sz w:val="22"/>
                <w:szCs w:val="22"/>
              </w:rPr>
              <w:t xml:space="preserve"> </w:t>
            </w:r>
            <w:r>
              <w:rPr>
                <w:sz w:val="22"/>
                <w:szCs w:val="22"/>
              </w:rPr>
              <w:t>arba</w:t>
            </w:r>
            <w:r>
              <w:rPr>
                <w:spacing w:val="-14"/>
                <w:sz w:val="22"/>
                <w:szCs w:val="22"/>
              </w:rPr>
              <w:t xml:space="preserve"> </w:t>
            </w:r>
            <w:r>
              <w:rPr>
                <w:sz w:val="22"/>
                <w:szCs w:val="22"/>
              </w:rPr>
              <w:t>PE</w:t>
            </w:r>
            <w:r>
              <w:rPr>
                <w:spacing w:val="-12"/>
                <w:sz w:val="22"/>
                <w:szCs w:val="22"/>
              </w:rPr>
              <w:t xml:space="preserve"> </w:t>
            </w:r>
            <w:r>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3EA2C446" w14:textId="77777777" w:rsidR="000E701E" w:rsidRDefault="000E701E">
            <w:pPr>
              <w:pStyle w:val="TableParagraph"/>
              <w:kinsoku w:val="0"/>
              <w:overflowPunct w:val="0"/>
              <w:ind w:left="0"/>
              <w:rPr>
                <w:sz w:val="22"/>
                <w:szCs w:val="22"/>
              </w:rPr>
            </w:pPr>
            <w:r>
              <w:rPr>
                <w:sz w:val="22"/>
                <w:szCs w:val="22"/>
              </w:rPr>
              <w:t>10 mg</w:t>
            </w:r>
            <w:r>
              <w:rPr>
                <w:spacing w:val="-9"/>
                <w:sz w:val="22"/>
                <w:szCs w:val="22"/>
              </w:rPr>
              <w:t xml:space="preserve"> </w:t>
            </w:r>
            <w:r>
              <w:rPr>
                <w:sz w:val="22"/>
                <w:szCs w:val="22"/>
              </w:rPr>
              <w:t>vieną</w:t>
            </w:r>
            <w:r>
              <w:rPr>
                <w:spacing w:val="-11"/>
                <w:sz w:val="22"/>
                <w:szCs w:val="22"/>
              </w:rPr>
              <w:t xml:space="preserve"> </w:t>
            </w:r>
            <w:r>
              <w:rPr>
                <w:sz w:val="22"/>
                <w:szCs w:val="22"/>
              </w:rPr>
              <w:t>kartą</w:t>
            </w:r>
            <w:r>
              <w:rPr>
                <w:spacing w:val="-9"/>
                <w:sz w:val="22"/>
                <w:szCs w:val="22"/>
              </w:rPr>
              <w:t xml:space="preserve"> </w:t>
            </w:r>
            <w:r>
              <w:rPr>
                <w:sz w:val="22"/>
                <w:szCs w:val="22"/>
              </w:rPr>
              <w:t>per parą arba</w:t>
            </w:r>
          </w:p>
          <w:p w14:paraId="0550984F" w14:textId="77777777" w:rsidR="000E701E" w:rsidRDefault="000E701E">
            <w:pPr>
              <w:pStyle w:val="TableParagraph"/>
              <w:kinsoku w:val="0"/>
              <w:overflowPunct w:val="0"/>
              <w:ind w:left="0"/>
              <w:rPr>
                <w:spacing w:val="-4"/>
                <w:sz w:val="22"/>
                <w:szCs w:val="22"/>
              </w:rPr>
            </w:pPr>
            <w:r>
              <w:rPr>
                <w:sz w:val="22"/>
                <w:szCs w:val="22"/>
              </w:rPr>
              <w:t>20 mg</w:t>
            </w:r>
            <w:r>
              <w:rPr>
                <w:spacing w:val="-4"/>
                <w:sz w:val="22"/>
                <w:szCs w:val="22"/>
              </w:rPr>
              <w:t xml:space="preserve"> </w:t>
            </w:r>
            <w:r>
              <w:rPr>
                <w:sz w:val="22"/>
                <w:szCs w:val="22"/>
              </w:rPr>
              <w:t>vieną</w:t>
            </w:r>
            <w:r>
              <w:rPr>
                <w:spacing w:val="-6"/>
                <w:sz w:val="22"/>
                <w:szCs w:val="22"/>
              </w:rPr>
              <w:t xml:space="preserve"> </w:t>
            </w:r>
            <w:r>
              <w:rPr>
                <w:sz w:val="22"/>
                <w:szCs w:val="22"/>
              </w:rPr>
              <w:t>kartą</w:t>
            </w:r>
            <w:r>
              <w:rPr>
                <w:spacing w:val="-5"/>
                <w:sz w:val="22"/>
                <w:szCs w:val="22"/>
              </w:rPr>
              <w:t xml:space="preserve"> 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7FEFD13B"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mg</w:t>
            </w:r>
          </w:p>
          <w:p w14:paraId="2E3AD007" w14:textId="77777777" w:rsidR="000E701E" w:rsidRDefault="000E701E">
            <w:pPr>
              <w:pStyle w:val="TableParagraph"/>
              <w:kinsoku w:val="0"/>
              <w:overflowPunct w:val="0"/>
              <w:ind w:left="0"/>
              <w:rPr>
                <w:spacing w:val="-5"/>
                <w:sz w:val="22"/>
                <w:szCs w:val="22"/>
              </w:rPr>
            </w:pPr>
            <w:r>
              <w:rPr>
                <w:sz w:val="22"/>
                <w:szCs w:val="22"/>
              </w:rPr>
              <w:t>arba</w:t>
            </w:r>
            <w:r>
              <w:rPr>
                <w:spacing w:val="-4"/>
                <w:sz w:val="22"/>
                <w:szCs w:val="22"/>
              </w:rPr>
              <w:t xml:space="preserve"> </w:t>
            </w:r>
            <w:r>
              <w:rPr>
                <w:sz w:val="22"/>
                <w:szCs w:val="22"/>
              </w:rPr>
              <w:t>20 </w:t>
            </w:r>
            <w:r>
              <w:rPr>
                <w:spacing w:val="-5"/>
                <w:sz w:val="22"/>
                <w:szCs w:val="22"/>
              </w:rPr>
              <w:t>mg</w:t>
            </w:r>
          </w:p>
        </w:tc>
      </w:tr>
    </w:tbl>
    <w:p w14:paraId="6394071B" w14:textId="77777777" w:rsidR="000E701E" w:rsidRDefault="000E701E">
      <w:pPr>
        <w:pStyle w:val="Pagrindinistekstas"/>
        <w:kinsoku w:val="0"/>
        <w:overflowPunct w:val="0"/>
      </w:pPr>
    </w:p>
    <w:p w14:paraId="40E1737F" w14:textId="112612F1" w:rsidR="000E701E" w:rsidRDefault="000E701E">
      <w:pPr>
        <w:pStyle w:val="Pagrindinistekstas"/>
        <w:kinsoku w:val="0"/>
        <w:overflowPunct w:val="0"/>
      </w:pPr>
      <w:r>
        <w:t>Dozės</w:t>
      </w:r>
      <w:r>
        <w:rPr>
          <w:spacing w:val="-3"/>
        </w:rPr>
        <w:t xml:space="preserve"> </w:t>
      </w:r>
      <w:r>
        <w:t>keitimui</w:t>
      </w:r>
      <w:r>
        <w:rPr>
          <w:spacing w:val="-2"/>
        </w:rPr>
        <w:t xml:space="preserve"> </w:t>
      </w:r>
      <w:r>
        <w:t>iš</w:t>
      </w:r>
      <w:r>
        <w:rPr>
          <w:spacing w:val="-3"/>
        </w:rPr>
        <w:t xml:space="preserve"> </w:t>
      </w:r>
      <w:r>
        <w:t>15 mg</w:t>
      </w:r>
      <w:r>
        <w:rPr>
          <w:spacing w:val="-2"/>
        </w:rPr>
        <w:t xml:space="preserve"> </w:t>
      </w:r>
      <w:r>
        <w:t>į</w:t>
      </w:r>
      <w:r>
        <w:rPr>
          <w:spacing w:val="-3"/>
        </w:rPr>
        <w:t xml:space="preserve"> </w:t>
      </w:r>
      <w:r>
        <w:t>20 mg</w:t>
      </w:r>
      <w:r>
        <w:rPr>
          <w:spacing w:val="-2"/>
        </w:rPr>
        <w:t xml:space="preserve"> </w:t>
      </w:r>
      <w:r>
        <w:t>palengvinti</w:t>
      </w:r>
      <w:r>
        <w:rPr>
          <w:spacing w:val="-2"/>
        </w:rPr>
        <w:t xml:space="preserve"> </w:t>
      </w:r>
      <w:r>
        <w:t>po</w:t>
      </w:r>
      <w:r>
        <w:rPr>
          <w:spacing w:val="-2"/>
        </w:rPr>
        <w:t xml:space="preserve"> </w:t>
      </w:r>
      <w:r>
        <w:t>21</w:t>
      </w:r>
      <w:r>
        <w:rPr>
          <w:spacing w:val="-2"/>
        </w:rPr>
        <w:t xml:space="preserve"> </w:t>
      </w:r>
      <w:r>
        <w:t>vartojimo</w:t>
      </w:r>
      <w:r>
        <w:rPr>
          <w:spacing w:val="-2"/>
        </w:rPr>
        <w:t xml:space="preserve"> </w:t>
      </w:r>
      <w:r>
        <w:t>paros</w:t>
      </w:r>
      <w:r>
        <w:rPr>
          <w:spacing w:val="-3"/>
        </w:rPr>
        <w:t xml:space="preserve"> </w:t>
      </w:r>
      <w:r>
        <w:t>yra</w:t>
      </w:r>
      <w:r>
        <w:rPr>
          <w:spacing w:val="-3"/>
        </w:rPr>
        <w:t xml:space="preserve"> </w:t>
      </w:r>
      <w:r>
        <w:t>tiekiama</w:t>
      </w:r>
      <w:r>
        <w:rPr>
          <w:spacing w:val="-1"/>
        </w:rPr>
        <w:t xml:space="preserve"> </w:t>
      </w:r>
      <w:r w:rsidR="00B9003C">
        <w:t>Rivaroxaban STADA</w:t>
      </w:r>
      <w:r>
        <w:rPr>
          <w:spacing w:val="-2"/>
        </w:rPr>
        <w:t xml:space="preserve"> </w:t>
      </w:r>
      <w:r>
        <w:t>pakuotė gydymui pradėti pirmoms 4 GVT arba PE gydymo savaitėms.</w:t>
      </w:r>
    </w:p>
    <w:p w14:paraId="24189D10" w14:textId="77777777" w:rsidR="000E701E" w:rsidRDefault="000E701E">
      <w:pPr>
        <w:pStyle w:val="Pagrindinistekstas"/>
        <w:kinsoku w:val="0"/>
        <w:overflowPunct w:val="0"/>
      </w:pPr>
    </w:p>
    <w:p w14:paraId="5F4E450E" w14:textId="3CE3B75C" w:rsidR="000E701E" w:rsidRDefault="000E701E">
      <w:pPr>
        <w:pStyle w:val="Pagrindinistekstas"/>
        <w:kinsoku w:val="0"/>
        <w:overflowPunct w:val="0"/>
      </w:pPr>
      <w:r>
        <w:t xml:space="preserve">Jei pacientas pamiršo pavartoti </w:t>
      </w:r>
      <w:r w:rsidR="00B9003C">
        <w:t>Rivaroxaban STADA</w:t>
      </w:r>
      <w:r>
        <w:t xml:space="preserve"> dozę gydymo laikotarpiu, kai vartojama po 15 mg du kartus per parą (1–21 parą), jis turi nedelsdamas tai padaryti, užtikrindamas, kad per parą suvartos 30 mg </w:t>
      </w:r>
      <w:r w:rsidR="00B9003C">
        <w:t>Rivaroxaban STADA</w:t>
      </w:r>
      <w:r>
        <w:rPr>
          <w:spacing w:val="-2"/>
        </w:rPr>
        <w:t xml:space="preserve"> </w:t>
      </w:r>
      <w:r>
        <w:t>dozę.</w:t>
      </w:r>
      <w:r>
        <w:rPr>
          <w:spacing w:val="-2"/>
        </w:rPr>
        <w:t xml:space="preserve"> </w:t>
      </w:r>
      <w:r>
        <w:t>Tokiu</w:t>
      </w:r>
      <w:r>
        <w:rPr>
          <w:spacing w:val="-2"/>
        </w:rPr>
        <w:t xml:space="preserve"> </w:t>
      </w:r>
      <w:r>
        <w:t>atveju</w:t>
      </w:r>
      <w:r>
        <w:rPr>
          <w:spacing w:val="-4"/>
        </w:rPr>
        <w:t xml:space="preserve"> </w:t>
      </w:r>
      <w:r>
        <w:t>gali</w:t>
      </w:r>
      <w:r>
        <w:rPr>
          <w:spacing w:val="-2"/>
        </w:rPr>
        <w:t xml:space="preserve"> </w:t>
      </w:r>
      <w:r>
        <w:t>prireikti</w:t>
      </w:r>
      <w:r>
        <w:rPr>
          <w:spacing w:val="-3"/>
        </w:rPr>
        <w:t xml:space="preserve"> </w:t>
      </w:r>
      <w:r>
        <w:t>suvartoti</w:t>
      </w:r>
      <w:r>
        <w:rPr>
          <w:spacing w:val="-2"/>
        </w:rPr>
        <w:t xml:space="preserve"> </w:t>
      </w:r>
      <w:r>
        <w:t>dvi</w:t>
      </w:r>
      <w:r>
        <w:rPr>
          <w:spacing w:val="-5"/>
        </w:rPr>
        <w:t xml:space="preserve"> </w:t>
      </w:r>
      <w:r>
        <w:t>15 mg kapsules</w:t>
      </w:r>
      <w:r>
        <w:rPr>
          <w:spacing w:val="-3"/>
        </w:rPr>
        <w:t xml:space="preserve"> </w:t>
      </w:r>
      <w:r>
        <w:t>iš</w:t>
      </w:r>
      <w:r>
        <w:rPr>
          <w:spacing w:val="-3"/>
        </w:rPr>
        <w:t xml:space="preserve"> </w:t>
      </w:r>
      <w:r>
        <w:t>karto.</w:t>
      </w:r>
      <w:r>
        <w:rPr>
          <w:spacing w:val="-2"/>
        </w:rPr>
        <w:t xml:space="preserve"> </w:t>
      </w:r>
      <w:r>
        <w:t>Kitą</w:t>
      </w:r>
      <w:r>
        <w:rPr>
          <w:spacing w:val="-3"/>
        </w:rPr>
        <w:t xml:space="preserve"> </w:t>
      </w:r>
      <w:r>
        <w:t>parą</w:t>
      </w:r>
      <w:r>
        <w:rPr>
          <w:spacing w:val="-3"/>
        </w:rPr>
        <w:t xml:space="preserve"> </w:t>
      </w:r>
      <w:r>
        <w:t>pacientas</w:t>
      </w:r>
      <w:r>
        <w:rPr>
          <w:spacing w:val="-3"/>
        </w:rPr>
        <w:t xml:space="preserve"> </w:t>
      </w:r>
      <w:r>
        <w:t>turi toliau vartoti po 15 mg du kartus per parą, kaip rekomenduojama.</w:t>
      </w:r>
    </w:p>
    <w:p w14:paraId="58BC068C" w14:textId="77777777" w:rsidR="000E701E" w:rsidRDefault="000E701E">
      <w:pPr>
        <w:pStyle w:val="Pagrindinistekstas"/>
        <w:kinsoku w:val="0"/>
        <w:overflowPunct w:val="0"/>
      </w:pPr>
    </w:p>
    <w:p w14:paraId="4054083E" w14:textId="06FE17F9" w:rsidR="000E701E" w:rsidRDefault="000E701E">
      <w:pPr>
        <w:pStyle w:val="Pagrindinistekstas"/>
        <w:kinsoku w:val="0"/>
        <w:overflowPunct w:val="0"/>
      </w:pPr>
      <w:r>
        <w:t>Jei</w:t>
      </w:r>
      <w:r>
        <w:rPr>
          <w:spacing w:val="-3"/>
        </w:rPr>
        <w:t xml:space="preserve"> </w:t>
      </w:r>
      <w:r>
        <w:t>pacientas</w:t>
      </w:r>
      <w:r>
        <w:rPr>
          <w:spacing w:val="-3"/>
        </w:rPr>
        <w:t xml:space="preserve"> </w:t>
      </w:r>
      <w:r>
        <w:t>pamiršo</w:t>
      </w:r>
      <w:r>
        <w:rPr>
          <w:spacing w:val="-3"/>
        </w:rPr>
        <w:t xml:space="preserve"> </w:t>
      </w:r>
      <w:r>
        <w:t>pavartoti</w:t>
      </w:r>
      <w:r>
        <w:rPr>
          <w:spacing w:val="-3"/>
        </w:rPr>
        <w:t xml:space="preserve"> </w:t>
      </w:r>
      <w:r w:rsidR="00B9003C">
        <w:t>Rivaroxaban STADA</w:t>
      </w:r>
      <w:r>
        <w:rPr>
          <w:spacing w:val="-3"/>
        </w:rPr>
        <w:t xml:space="preserve"> </w:t>
      </w:r>
      <w:r>
        <w:t>dozę</w:t>
      </w:r>
      <w:r>
        <w:rPr>
          <w:spacing w:val="-4"/>
        </w:rPr>
        <w:t xml:space="preserve"> </w:t>
      </w:r>
      <w:r>
        <w:t>gydymo</w:t>
      </w:r>
      <w:r>
        <w:rPr>
          <w:spacing w:val="-4"/>
        </w:rPr>
        <w:t xml:space="preserve"> </w:t>
      </w:r>
      <w:r>
        <w:t>laikotarpiu,</w:t>
      </w:r>
      <w:r>
        <w:rPr>
          <w:spacing w:val="-4"/>
        </w:rPr>
        <w:t xml:space="preserve"> </w:t>
      </w:r>
      <w:r>
        <w:t>kai</w:t>
      </w:r>
      <w:r>
        <w:rPr>
          <w:spacing w:val="-3"/>
        </w:rPr>
        <w:t xml:space="preserve"> </w:t>
      </w:r>
      <w:r>
        <w:t>vaistinio</w:t>
      </w:r>
      <w:r>
        <w:rPr>
          <w:spacing w:val="-3"/>
        </w:rPr>
        <w:t xml:space="preserve"> </w:t>
      </w:r>
      <w:r>
        <w:t>preparato</w:t>
      </w:r>
      <w:r>
        <w:rPr>
          <w:spacing w:val="-3"/>
        </w:rPr>
        <w:t xml:space="preserve"> </w:t>
      </w:r>
      <w:r>
        <w:t>vartojama vieną kartą per parą, jis turi nedelsdamas tai padaryti, o kitą dieną toliau vartoti vaistinio preparato vieną kartą per parą, kaip rekomenduojama. Negalima vartoti dvigubos dozės tą pačią parą norint kompensuoti praleistą dozę.</w:t>
      </w:r>
    </w:p>
    <w:p w14:paraId="72CD1520" w14:textId="77777777" w:rsidR="000E701E" w:rsidRDefault="000E701E">
      <w:pPr>
        <w:pStyle w:val="Pagrindinistekstas"/>
        <w:kinsoku w:val="0"/>
        <w:overflowPunct w:val="0"/>
      </w:pPr>
    </w:p>
    <w:p w14:paraId="40B06E53" w14:textId="77777777" w:rsidR="000E701E" w:rsidRDefault="000E701E">
      <w:pPr>
        <w:pStyle w:val="Pagrindinistekstas"/>
        <w:kinsoku w:val="0"/>
        <w:overflowPunct w:val="0"/>
        <w:rPr>
          <w:i/>
          <w:iCs/>
          <w:spacing w:val="-2"/>
        </w:rPr>
      </w:pPr>
      <w:r>
        <w:rPr>
          <w:i/>
          <w:iCs/>
        </w:rPr>
        <w:t>VTE</w:t>
      </w:r>
      <w:r>
        <w:rPr>
          <w:i/>
          <w:iCs/>
          <w:spacing w:val="-9"/>
        </w:rPr>
        <w:t xml:space="preserve"> </w:t>
      </w:r>
      <w:r>
        <w:rPr>
          <w:i/>
          <w:iCs/>
        </w:rPr>
        <w:t>gydymas</w:t>
      </w:r>
      <w:r>
        <w:rPr>
          <w:i/>
          <w:iCs/>
          <w:spacing w:val="-9"/>
        </w:rPr>
        <w:t xml:space="preserve"> </w:t>
      </w:r>
      <w:r>
        <w:rPr>
          <w:i/>
          <w:iCs/>
        </w:rPr>
        <w:t>ir</w:t>
      </w:r>
      <w:r>
        <w:rPr>
          <w:i/>
          <w:iCs/>
          <w:spacing w:val="-9"/>
        </w:rPr>
        <w:t xml:space="preserve"> </w:t>
      </w:r>
      <w:r>
        <w:rPr>
          <w:i/>
          <w:iCs/>
        </w:rPr>
        <w:t>pasikartojančios</w:t>
      </w:r>
      <w:r>
        <w:rPr>
          <w:i/>
          <w:iCs/>
          <w:spacing w:val="-10"/>
        </w:rPr>
        <w:t xml:space="preserve"> </w:t>
      </w:r>
      <w:r>
        <w:rPr>
          <w:i/>
          <w:iCs/>
        </w:rPr>
        <w:t>VTE</w:t>
      </w:r>
      <w:r>
        <w:rPr>
          <w:i/>
          <w:iCs/>
          <w:spacing w:val="-8"/>
        </w:rPr>
        <w:t xml:space="preserve"> </w:t>
      </w:r>
      <w:r>
        <w:rPr>
          <w:i/>
          <w:iCs/>
        </w:rPr>
        <w:t>profilaktika</w:t>
      </w:r>
      <w:r>
        <w:rPr>
          <w:i/>
          <w:iCs/>
          <w:spacing w:val="-9"/>
        </w:rPr>
        <w:t xml:space="preserve"> </w:t>
      </w:r>
      <w:r>
        <w:rPr>
          <w:i/>
          <w:iCs/>
        </w:rPr>
        <w:t>vaikams</w:t>
      </w:r>
      <w:r>
        <w:rPr>
          <w:i/>
          <w:iCs/>
          <w:spacing w:val="-9"/>
        </w:rPr>
        <w:t xml:space="preserve"> </w:t>
      </w:r>
      <w:r>
        <w:rPr>
          <w:i/>
          <w:iCs/>
        </w:rPr>
        <w:t>ir</w:t>
      </w:r>
      <w:r>
        <w:rPr>
          <w:i/>
          <w:iCs/>
          <w:spacing w:val="-9"/>
        </w:rPr>
        <w:t xml:space="preserve"> </w:t>
      </w:r>
      <w:r>
        <w:rPr>
          <w:i/>
          <w:iCs/>
          <w:spacing w:val="-2"/>
        </w:rPr>
        <w:t>paaugliams</w:t>
      </w:r>
    </w:p>
    <w:p w14:paraId="4B85502D" w14:textId="5CEA4CE0" w:rsidR="000E701E" w:rsidRDefault="000E701E">
      <w:pPr>
        <w:pStyle w:val="Pagrindinistekstas"/>
        <w:kinsoku w:val="0"/>
        <w:overflowPunct w:val="0"/>
        <w:rPr>
          <w:spacing w:val="-2"/>
        </w:rPr>
      </w:pPr>
      <w:r>
        <w:t>Gydymą</w:t>
      </w:r>
      <w:r>
        <w:rPr>
          <w:spacing w:val="-8"/>
        </w:rPr>
        <w:t xml:space="preserve"> </w:t>
      </w:r>
      <w:r w:rsidR="00B9003C">
        <w:t>Rivaroxaban STADA</w:t>
      </w:r>
      <w:r>
        <w:rPr>
          <w:spacing w:val="-8"/>
        </w:rPr>
        <w:t xml:space="preserve"> </w:t>
      </w:r>
      <w:r>
        <w:t>vaikams</w:t>
      </w:r>
      <w:r>
        <w:rPr>
          <w:spacing w:val="-7"/>
        </w:rPr>
        <w:t xml:space="preserve"> </w:t>
      </w:r>
      <w:r>
        <w:t>ir</w:t>
      </w:r>
      <w:r>
        <w:rPr>
          <w:spacing w:val="-8"/>
        </w:rPr>
        <w:t xml:space="preserve"> </w:t>
      </w:r>
      <w:r>
        <w:t>paaugliams,</w:t>
      </w:r>
      <w:r>
        <w:rPr>
          <w:spacing w:val="-8"/>
        </w:rPr>
        <w:t xml:space="preserve"> </w:t>
      </w:r>
      <w:r>
        <w:t>jaunesniems</w:t>
      </w:r>
      <w:r>
        <w:rPr>
          <w:spacing w:val="-7"/>
        </w:rPr>
        <w:t xml:space="preserve"> </w:t>
      </w:r>
      <w:r>
        <w:t>kaip</w:t>
      </w:r>
      <w:r>
        <w:rPr>
          <w:spacing w:val="-8"/>
        </w:rPr>
        <w:t xml:space="preserve"> </w:t>
      </w:r>
      <w:r>
        <w:t>18 metų</w:t>
      </w:r>
      <w:r>
        <w:rPr>
          <w:spacing w:val="-8"/>
        </w:rPr>
        <w:t xml:space="preserve"> </w:t>
      </w:r>
      <w:r>
        <w:t>amžiaus,</w:t>
      </w:r>
      <w:r>
        <w:rPr>
          <w:spacing w:val="-8"/>
        </w:rPr>
        <w:t xml:space="preserve"> </w:t>
      </w:r>
      <w:r>
        <w:t>reikia</w:t>
      </w:r>
      <w:r>
        <w:rPr>
          <w:spacing w:val="-9"/>
        </w:rPr>
        <w:t xml:space="preserve"> </w:t>
      </w:r>
      <w:r>
        <w:t>pradėti</w:t>
      </w:r>
      <w:r>
        <w:rPr>
          <w:spacing w:val="-8"/>
        </w:rPr>
        <w:t xml:space="preserve"> </w:t>
      </w:r>
      <w:r>
        <w:t>po</w:t>
      </w:r>
      <w:r>
        <w:rPr>
          <w:spacing w:val="-8"/>
        </w:rPr>
        <w:t xml:space="preserve"> </w:t>
      </w:r>
      <w:r>
        <w:rPr>
          <w:spacing w:val="-5"/>
        </w:rPr>
        <w:t xml:space="preserve">ne </w:t>
      </w:r>
      <w:r>
        <w:t>trumpiau</w:t>
      </w:r>
      <w:r>
        <w:rPr>
          <w:spacing w:val="-9"/>
        </w:rPr>
        <w:t xml:space="preserve"> </w:t>
      </w:r>
      <w:r>
        <w:t>kaip</w:t>
      </w:r>
      <w:r>
        <w:rPr>
          <w:spacing w:val="-8"/>
        </w:rPr>
        <w:t xml:space="preserve"> </w:t>
      </w:r>
      <w:r>
        <w:t>5 dienas</w:t>
      </w:r>
      <w:r>
        <w:rPr>
          <w:spacing w:val="-9"/>
        </w:rPr>
        <w:t xml:space="preserve"> </w:t>
      </w:r>
      <w:r>
        <w:t>taikyto</w:t>
      </w:r>
      <w:r>
        <w:rPr>
          <w:spacing w:val="-8"/>
        </w:rPr>
        <w:t xml:space="preserve"> </w:t>
      </w:r>
      <w:r>
        <w:t>krešėjimą</w:t>
      </w:r>
      <w:r>
        <w:rPr>
          <w:spacing w:val="-8"/>
        </w:rPr>
        <w:t xml:space="preserve"> </w:t>
      </w:r>
      <w:r>
        <w:t>slopinančio</w:t>
      </w:r>
      <w:r>
        <w:rPr>
          <w:spacing w:val="-9"/>
        </w:rPr>
        <w:t xml:space="preserve"> </w:t>
      </w:r>
      <w:r>
        <w:t>pradinio</w:t>
      </w:r>
      <w:r>
        <w:rPr>
          <w:spacing w:val="-8"/>
        </w:rPr>
        <w:t xml:space="preserve"> </w:t>
      </w:r>
      <w:r>
        <w:t>parenterinio</w:t>
      </w:r>
      <w:r>
        <w:rPr>
          <w:spacing w:val="-9"/>
        </w:rPr>
        <w:t xml:space="preserve"> </w:t>
      </w:r>
      <w:r>
        <w:t>gydymo</w:t>
      </w:r>
      <w:r>
        <w:rPr>
          <w:spacing w:val="-8"/>
        </w:rPr>
        <w:t xml:space="preserve"> </w:t>
      </w:r>
      <w:r>
        <w:t>(žr.</w:t>
      </w:r>
      <w:r>
        <w:rPr>
          <w:spacing w:val="-8"/>
        </w:rPr>
        <w:t xml:space="preserve"> </w:t>
      </w:r>
      <w:r>
        <w:t>5.1 </w:t>
      </w:r>
      <w:r>
        <w:rPr>
          <w:spacing w:val="-2"/>
        </w:rPr>
        <w:t>skyrių).</w:t>
      </w:r>
    </w:p>
    <w:p w14:paraId="5461A903" w14:textId="77777777" w:rsidR="000E701E" w:rsidRDefault="000E701E">
      <w:pPr>
        <w:pStyle w:val="Pagrindinistekstas"/>
        <w:kinsoku w:val="0"/>
        <w:overflowPunct w:val="0"/>
      </w:pPr>
    </w:p>
    <w:p w14:paraId="419DA9B0" w14:textId="77777777" w:rsidR="000E701E" w:rsidRDefault="000E701E">
      <w:pPr>
        <w:pStyle w:val="Pagrindinistekstas"/>
        <w:kinsoku w:val="0"/>
        <w:overflowPunct w:val="0"/>
        <w:rPr>
          <w:spacing w:val="-2"/>
        </w:rPr>
      </w:pPr>
      <w:r>
        <w:t>Vaikams</w:t>
      </w:r>
      <w:r>
        <w:rPr>
          <w:spacing w:val="-10"/>
        </w:rPr>
        <w:t xml:space="preserve"> </w:t>
      </w:r>
      <w:r>
        <w:t>ir</w:t>
      </w:r>
      <w:r>
        <w:rPr>
          <w:spacing w:val="-9"/>
        </w:rPr>
        <w:t xml:space="preserve"> </w:t>
      </w:r>
      <w:r>
        <w:t>paaugliams</w:t>
      </w:r>
      <w:r>
        <w:rPr>
          <w:spacing w:val="-9"/>
        </w:rPr>
        <w:t xml:space="preserve"> </w:t>
      </w:r>
      <w:r>
        <w:t>dozė</w:t>
      </w:r>
      <w:r>
        <w:rPr>
          <w:spacing w:val="-9"/>
        </w:rPr>
        <w:t xml:space="preserve"> </w:t>
      </w:r>
      <w:r>
        <w:t>apskaičiuojama</w:t>
      </w:r>
      <w:r>
        <w:rPr>
          <w:spacing w:val="-8"/>
        </w:rPr>
        <w:t xml:space="preserve"> </w:t>
      </w:r>
      <w:r>
        <w:t>pagal</w:t>
      </w:r>
      <w:r>
        <w:rPr>
          <w:spacing w:val="-9"/>
        </w:rPr>
        <w:t xml:space="preserve"> </w:t>
      </w:r>
      <w:r>
        <w:t>kūno</w:t>
      </w:r>
      <w:r>
        <w:rPr>
          <w:spacing w:val="-9"/>
        </w:rPr>
        <w:t xml:space="preserve"> </w:t>
      </w:r>
      <w:r>
        <w:rPr>
          <w:spacing w:val="-2"/>
        </w:rPr>
        <w:t>svorį.</w:t>
      </w:r>
    </w:p>
    <w:p w14:paraId="5883975C" w14:textId="77777777" w:rsidR="000E701E" w:rsidRDefault="000E701E">
      <w:pPr>
        <w:pStyle w:val="Sraopastraipa"/>
        <w:numPr>
          <w:ilvl w:val="0"/>
          <w:numId w:val="15"/>
        </w:numPr>
        <w:tabs>
          <w:tab w:val="left" w:pos="567"/>
          <w:tab w:val="left" w:pos="1468"/>
        </w:tabs>
        <w:kinsoku w:val="0"/>
        <w:overflowPunct w:val="0"/>
        <w:ind w:left="0" w:firstLine="0"/>
        <w:rPr>
          <w:sz w:val="22"/>
          <w:szCs w:val="22"/>
        </w:rPr>
      </w:pPr>
      <w:r>
        <w:rPr>
          <w:sz w:val="22"/>
          <w:szCs w:val="22"/>
        </w:rPr>
        <w:t>30–50 kg</w:t>
      </w:r>
      <w:r>
        <w:rPr>
          <w:spacing w:val="-5"/>
          <w:sz w:val="22"/>
          <w:szCs w:val="22"/>
        </w:rPr>
        <w:t xml:space="preserve"> </w:t>
      </w:r>
      <w:r>
        <w:rPr>
          <w:sz w:val="22"/>
          <w:szCs w:val="22"/>
        </w:rPr>
        <w:t>kūno</w:t>
      </w:r>
      <w:r>
        <w:rPr>
          <w:spacing w:val="-4"/>
          <w:sz w:val="22"/>
          <w:szCs w:val="22"/>
        </w:rPr>
        <w:t xml:space="preserve"> </w:t>
      </w:r>
      <w:r>
        <w:rPr>
          <w:spacing w:val="-2"/>
          <w:sz w:val="22"/>
          <w:szCs w:val="22"/>
        </w:rPr>
        <w:t>svoris:</w:t>
      </w:r>
    </w:p>
    <w:p w14:paraId="4B5276C5" w14:textId="77777777" w:rsidR="000E701E" w:rsidRDefault="000E701E">
      <w:pPr>
        <w:pStyle w:val="Pagrindinistekstas"/>
        <w:tabs>
          <w:tab w:val="left" w:pos="567"/>
        </w:tabs>
        <w:kinsoku w:val="0"/>
        <w:overflowPunct w:val="0"/>
        <w:ind w:left="567"/>
        <w:rPr>
          <w:spacing w:val="-2"/>
        </w:rPr>
      </w:pPr>
      <w:r>
        <w:t>rekomenduojama</w:t>
      </w:r>
      <w:r>
        <w:rPr>
          <w:spacing w:val="-4"/>
        </w:rPr>
        <w:t xml:space="preserve"> </w:t>
      </w:r>
      <w:r>
        <w:t>vartoti</w:t>
      </w:r>
      <w:r>
        <w:rPr>
          <w:spacing w:val="-3"/>
        </w:rPr>
        <w:t xml:space="preserve"> </w:t>
      </w:r>
      <w:r>
        <w:t>15</w:t>
      </w:r>
      <w:r>
        <w:rPr>
          <w:spacing w:val="-3"/>
        </w:rPr>
        <w:t> </w:t>
      </w:r>
      <w:r>
        <w:t>mg</w:t>
      </w:r>
      <w:r>
        <w:rPr>
          <w:spacing w:val="-3"/>
        </w:rPr>
        <w:t xml:space="preserve"> </w:t>
      </w:r>
      <w:r>
        <w:t>rivaroksabano</w:t>
      </w:r>
      <w:r>
        <w:rPr>
          <w:spacing w:val="-3"/>
        </w:rPr>
        <w:t xml:space="preserve"> </w:t>
      </w:r>
      <w:r>
        <w:t>dozę</w:t>
      </w:r>
      <w:r>
        <w:rPr>
          <w:spacing w:val="-4"/>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Tai</w:t>
      </w:r>
      <w:r>
        <w:rPr>
          <w:spacing w:val="-4"/>
        </w:rPr>
        <w:t xml:space="preserve"> </w:t>
      </w:r>
      <w:r>
        <w:t>didžiausia</w:t>
      </w:r>
      <w:r>
        <w:rPr>
          <w:spacing w:val="-3"/>
        </w:rPr>
        <w:t xml:space="preserve"> </w:t>
      </w:r>
      <w:r>
        <w:t xml:space="preserve">paros </w:t>
      </w:r>
      <w:r>
        <w:rPr>
          <w:spacing w:val="-2"/>
        </w:rPr>
        <w:t>dozė.</w:t>
      </w:r>
    </w:p>
    <w:p w14:paraId="35A32EF2" w14:textId="77777777" w:rsidR="000E701E" w:rsidRDefault="000E701E">
      <w:pPr>
        <w:pStyle w:val="Sraopastraipa"/>
        <w:numPr>
          <w:ilvl w:val="0"/>
          <w:numId w:val="15"/>
        </w:numPr>
        <w:tabs>
          <w:tab w:val="left" w:pos="567"/>
          <w:tab w:val="left" w:pos="1468"/>
        </w:tabs>
        <w:kinsoku w:val="0"/>
        <w:overflowPunct w:val="0"/>
        <w:ind w:left="0" w:firstLine="0"/>
        <w:rPr>
          <w:sz w:val="22"/>
          <w:szCs w:val="22"/>
        </w:rPr>
      </w:pPr>
      <w:r>
        <w:rPr>
          <w:sz w:val="22"/>
          <w:szCs w:val="22"/>
        </w:rPr>
        <w:t>50 kg</w:t>
      </w:r>
      <w:r>
        <w:rPr>
          <w:spacing w:val="-5"/>
          <w:sz w:val="22"/>
          <w:szCs w:val="22"/>
        </w:rPr>
        <w:t xml:space="preserve"> </w:t>
      </w:r>
      <w:r>
        <w:rPr>
          <w:sz w:val="22"/>
          <w:szCs w:val="22"/>
        </w:rPr>
        <w:t>arba</w:t>
      </w:r>
      <w:r>
        <w:rPr>
          <w:spacing w:val="-6"/>
          <w:sz w:val="22"/>
          <w:szCs w:val="22"/>
        </w:rPr>
        <w:t xml:space="preserve"> </w:t>
      </w:r>
      <w:r>
        <w:rPr>
          <w:sz w:val="22"/>
          <w:szCs w:val="22"/>
        </w:rPr>
        <w:t>didesnis</w:t>
      </w:r>
      <w:r>
        <w:rPr>
          <w:spacing w:val="-6"/>
          <w:sz w:val="22"/>
          <w:szCs w:val="22"/>
        </w:rPr>
        <w:t xml:space="preserve"> </w:t>
      </w:r>
      <w:r>
        <w:rPr>
          <w:sz w:val="22"/>
          <w:szCs w:val="22"/>
        </w:rPr>
        <w:t>kūno</w:t>
      </w:r>
      <w:r>
        <w:rPr>
          <w:spacing w:val="-5"/>
          <w:sz w:val="22"/>
          <w:szCs w:val="22"/>
        </w:rPr>
        <w:t xml:space="preserve"> </w:t>
      </w:r>
      <w:r>
        <w:rPr>
          <w:spacing w:val="-2"/>
          <w:sz w:val="22"/>
          <w:szCs w:val="22"/>
        </w:rPr>
        <w:t>svoris:</w:t>
      </w:r>
    </w:p>
    <w:p w14:paraId="504CC96A" w14:textId="77777777" w:rsidR="000E701E" w:rsidRDefault="000E701E">
      <w:pPr>
        <w:pStyle w:val="Pagrindinistekstas"/>
        <w:kinsoku w:val="0"/>
        <w:overflowPunct w:val="0"/>
        <w:ind w:left="567"/>
        <w:rPr>
          <w:spacing w:val="-2"/>
        </w:rPr>
      </w:pPr>
      <w:r>
        <w:t>rekomenduojama</w:t>
      </w:r>
      <w:r>
        <w:rPr>
          <w:spacing w:val="-4"/>
        </w:rPr>
        <w:t xml:space="preserve"> </w:t>
      </w:r>
      <w:r>
        <w:t>vartoti</w:t>
      </w:r>
      <w:r>
        <w:rPr>
          <w:spacing w:val="-3"/>
        </w:rPr>
        <w:t xml:space="preserve"> </w:t>
      </w:r>
      <w:r>
        <w:t>20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Tai</w:t>
      </w:r>
      <w:r>
        <w:rPr>
          <w:spacing w:val="-3"/>
        </w:rPr>
        <w:t xml:space="preserve"> </w:t>
      </w:r>
      <w:r>
        <w:t>didžiausia</w:t>
      </w:r>
      <w:r>
        <w:rPr>
          <w:spacing w:val="-3"/>
        </w:rPr>
        <w:t xml:space="preserve"> </w:t>
      </w:r>
      <w:r>
        <w:t xml:space="preserve">paros </w:t>
      </w:r>
      <w:r>
        <w:rPr>
          <w:spacing w:val="-2"/>
        </w:rPr>
        <w:t>dozė.</w:t>
      </w:r>
    </w:p>
    <w:p w14:paraId="2CD7B6A2" w14:textId="77777777" w:rsidR="000E701E" w:rsidRDefault="000E701E">
      <w:pPr>
        <w:pStyle w:val="Sraopastraipa"/>
        <w:numPr>
          <w:ilvl w:val="0"/>
          <w:numId w:val="15"/>
        </w:numPr>
        <w:tabs>
          <w:tab w:val="left" w:pos="567"/>
          <w:tab w:val="left" w:pos="1468"/>
        </w:tabs>
        <w:kinsoku w:val="0"/>
        <w:overflowPunct w:val="0"/>
        <w:ind w:left="567" w:hanging="567"/>
        <w:rPr>
          <w:sz w:val="22"/>
          <w:szCs w:val="22"/>
        </w:rPr>
      </w:pPr>
      <w:r>
        <w:rPr>
          <w:sz w:val="22"/>
          <w:szCs w:val="22"/>
        </w:rPr>
        <w:t>Rekomendacijas</w:t>
      </w:r>
      <w:r>
        <w:rPr>
          <w:spacing w:val="-4"/>
          <w:sz w:val="22"/>
          <w:szCs w:val="22"/>
        </w:rPr>
        <w:t xml:space="preserve"> </w:t>
      </w:r>
      <w:r>
        <w:rPr>
          <w:sz w:val="22"/>
          <w:szCs w:val="22"/>
        </w:rPr>
        <w:t>dėl</w:t>
      </w:r>
      <w:r>
        <w:rPr>
          <w:spacing w:val="-3"/>
          <w:sz w:val="22"/>
          <w:szCs w:val="22"/>
        </w:rPr>
        <w:t xml:space="preserve"> </w:t>
      </w:r>
      <w:r>
        <w:rPr>
          <w:sz w:val="22"/>
          <w:szCs w:val="22"/>
        </w:rPr>
        <w:t>pacientų,</w:t>
      </w:r>
      <w:r>
        <w:rPr>
          <w:spacing w:val="-3"/>
          <w:sz w:val="22"/>
          <w:szCs w:val="22"/>
        </w:rPr>
        <w:t xml:space="preserve"> </w:t>
      </w:r>
      <w:r>
        <w:rPr>
          <w:sz w:val="22"/>
          <w:szCs w:val="22"/>
        </w:rPr>
        <w:t>kurių</w:t>
      </w:r>
      <w:r>
        <w:rPr>
          <w:spacing w:val="-3"/>
          <w:sz w:val="22"/>
          <w:szCs w:val="22"/>
        </w:rPr>
        <w:t xml:space="preserve"> </w:t>
      </w:r>
      <w:r>
        <w:rPr>
          <w:sz w:val="22"/>
          <w:szCs w:val="22"/>
        </w:rPr>
        <w:t>kūno</w:t>
      </w:r>
      <w:r>
        <w:rPr>
          <w:spacing w:val="-3"/>
          <w:sz w:val="22"/>
          <w:szCs w:val="22"/>
        </w:rPr>
        <w:t xml:space="preserve"> </w:t>
      </w:r>
      <w:r>
        <w:rPr>
          <w:sz w:val="22"/>
          <w:szCs w:val="22"/>
        </w:rPr>
        <w:t>svoris</w:t>
      </w:r>
      <w:r>
        <w:rPr>
          <w:spacing w:val="-4"/>
          <w:sz w:val="22"/>
          <w:szCs w:val="22"/>
        </w:rPr>
        <w:t xml:space="preserve"> </w:t>
      </w:r>
      <w:r>
        <w:rPr>
          <w:sz w:val="22"/>
          <w:szCs w:val="22"/>
        </w:rPr>
        <w:t>mažesnis</w:t>
      </w:r>
      <w:r>
        <w:rPr>
          <w:spacing w:val="-4"/>
          <w:sz w:val="22"/>
          <w:szCs w:val="22"/>
        </w:rPr>
        <w:t xml:space="preserve"> </w:t>
      </w:r>
      <w:r>
        <w:rPr>
          <w:sz w:val="22"/>
          <w:szCs w:val="22"/>
        </w:rPr>
        <w:t>kaip</w:t>
      </w:r>
      <w:r>
        <w:rPr>
          <w:spacing w:val="-3"/>
          <w:sz w:val="22"/>
          <w:szCs w:val="22"/>
        </w:rPr>
        <w:t xml:space="preserve"> </w:t>
      </w:r>
      <w:r>
        <w:rPr>
          <w:sz w:val="22"/>
          <w:szCs w:val="22"/>
        </w:rPr>
        <w:t>30 kg,</w:t>
      </w:r>
      <w:r>
        <w:rPr>
          <w:spacing w:val="-3"/>
          <w:sz w:val="22"/>
          <w:szCs w:val="22"/>
        </w:rPr>
        <w:t xml:space="preserve"> </w:t>
      </w:r>
      <w:r>
        <w:rPr>
          <w:sz w:val="22"/>
          <w:szCs w:val="22"/>
        </w:rPr>
        <w:t xml:space="preserve">skaitykite kito </w:t>
      </w:r>
      <w:r>
        <w:rPr>
          <w:sz w:val="22"/>
          <w:szCs w:val="22"/>
        </w:rPr>
        <w:lastRenderedPageBreak/>
        <w:t>registruotojo</w:t>
      </w:r>
      <w:r>
        <w:rPr>
          <w:spacing w:val="-5"/>
          <w:sz w:val="22"/>
          <w:szCs w:val="22"/>
        </w:rPr>
        <w:t xml:space="preserve"> r</w:t>
      </w:r>
      <w:r>
        <w:rPr>
          <w:sz w:val="22"/>
          <w:szCs w:val="22"/>
        </w:rPr>
        <w:t>ivaroksabano granulių geriamajai suspensijai preparato charakteristikų santraukoje.</w:t>
      </w:r>
    </w:p>
    <w:p w14:paraId="6A86377F" w14:textId="77777777" w:rsidR="000E701E" w:rsidRDefault="000E701E">
      <w:pPr>
        <w:pStyle w:val="Pagrindinistekstas"/>
        <w:kinsoku w:val="0"/>
        <w:overflowPunct w:val="0"/>
      </w:pPr>
    </w:p>
    <w:p w14:paraId="3A0BEA63" w14:textId="77777777" w:rsidR="000E701E" w:rsidRDefault="000E701E">
      <w:pPr>
        <w:pStyle w:val="Pagrindinistekstas"/>
        <w:kinsoku w:val="0"/>
        <w:overflowPunct w:val="0"/>
      </w:pPr>
      <w:r>
        <w:t>Reikia</w:t>
      </w:r>
      <w:r>
        <w:rPr>
          <w:spacing w:val="-4"/>
        </w:rPr>
        <w:t xml:space="preserve"> </w:t>
      </w:r>
      <w:r>
        <w:t>reguliariai</w:t>
      </w:r>
      <w:r>
        <w:rPr>
          <w:spacing w:val="-3"/>
        </w:rPr>
        <w:t xml:space="preserve"> </w:t>
      </w:r>
      <w:r>
        <w:t>tikrinti</w:t>
      </w:r>
      <w:r>
        <w:rPr>
          <w:spacing w:val="-3"/>
        </w:rPr>
        <w:t xml:space="preserve"> </w:t>
      </w:r>
      <w:r>
        <w:t>vaiko</w:t>
      </w:r>
      <w:r>
        <w:rPr>
          <w:spacing w:val="-3"/>
        </w:rPr>
        <w:t xml:space="preserve"> </w:t>
      </w:r>
      <w:r>
        <w:t>svorį</w:t>
      </w:r>
      <w:r>
        <w:rPr>
          <w:spacing w:val="-3"/>
        </w:rPr>
        <w:t xml:space="preserve"> </w:t>
      </w:r>
      <w:r>
        <w:t>ir</w:t>
      </w:r>
      <w:r>
        <w:rPr>
          <w:spacing w:val="-4"/>
        </w:rPr>
        <w:t xml:space="preserve"> </w:t>
      </w:r>
      <w:r>
        <w:t>peržiūrėti</w:t>
      </w:r>
      <w:r>
        <w:rPr>
          <w:spacing w:val="-3"/>
        </w:rPr>
        <w:t xml:space="preserve"> </w:t>
      </w:r>
      <w:r>
        <w:t>dozę.</w:t>
      </w:r>
      <w:r>
        <w:rPr>
          <w:spacing w:val="-3"/>
        </w:rPr>
        <w:t xml:space="preserve"> </w:t>
      </w:r>
      <w:r>
        <w:t>Tai</w:t>
      </w:r>
      <w:r>
        <w:rPr>
          <w:spacing w:val="-3"/>
        </w:rPr>
        <w:t xml:space="preserve"> </w:t>
      </w:r>
      <w:r>
        <w:t>būtina siekiant</w:t>
      </w:r>
      <w:r>
        <w:rPr>
          <w:spacing w:val="-4"/>
        </w:rPr>
        <w:t xml:space="preserve"> </w:t>
      </w:r>
      <w:r>
        <w:t>užtikrinti,</w:t>
      </w:r>
      <w:r>
        <w:rPr>
          <w:spacing w:val="-3"/>
        </w:rPr>
        <w:t xml:space="preserve"> </w:t>
      </w:r>
      <w:r>
        <w:t>kad</w:t>
      </w:r>
      <w:r>
        <w:rPr>
          <w:spacing w:val="-3"/>
        </w:rPr>
        <w:t xml:space="preserve"> </w:t>
      </w:r>
      <w:r>
        <w:t>bus</w:t>
      </w:r>
      <w:r>
        <w:rPr>
          <w:spacing w:val="-4"/>
        </w:rPr>
        <w:t xml:space="preserve"> </w:t>
      </w:r>
      <w:r>
        <w:t>palaikoma gydomoji dozė. Dozė turi būti koreguojama, atsižvelgiant tik į kūno svorio pokyčius.</w:t>
      </w:r>
    </w:p>
    <w:p w14:paraId="762BBD57" w14:textId="77777777" w:rsidR="000E701E" w:rsidRDefault="000E701E">
      <w:pPr>
        <w:pStyle w:val="Pagrindinistekstas"/>
        <w:kinsoku w:val="0"/>
        <w:overflowPunct w:val="0"/>
      </w:pPr>
    </w:p>
    <w:p w14:paraId="070BA998" w14:textId="77777777" w:rsidR="000E701E" w:rsidRDefault="000E701E">
      <w:pPr>
        <w:pStyle w:val="Pagrindinistekstas"/>
        <w:kinsoku w:val="0"/>
        <w:overflowPunct w:val="0"/>
      </w:pPr>
      <w:r>
        <w:t>Vaikams ir paaugliams reikia taikyti gydymą ne trumpiau kaip 3 mėnesius. Esant klinikiniam poreikiui,</w:t>
      </w:r>
      <w:r>
        <w:rPr>
          <w:spacing w:val="-4"/>
        </w:rPr>
        <w:t xml:space="preserve"> </w:t>
      </w:r>
      <w:r>
        <w:t>gydymą</w:t>
      </w:r>
      <w:r>
        <w:rPr>
          <w:spacing w:val="-4"/>
        </w:rPr>
        <w:t xml:space="preserve"> </w:t>
      </w:r>
      <w:r>
        <w:t>galima</w:t>
      </w:r>
      <w:r>
        <w:rPr>
          <w:spacing w:val="-2"/>
        </w:rPr>
        <w:t xml:space="preserve"> </w:t>
      </w:r>
      <w:r>
        <w:t>pratęsti</w:t>
      </w:r>
      <w:r>
        <w:rPr>
          <w:spacing w:val="-3"/>
        </w:rPr>
        <w:t xml:space="preserve"> </w:t>
      </w:r>
      <w:r>
        <w:t>iki</w:t>
      </w:r>
      <w:r>
        <w:rPr>
          <w:spacing w:val="-3"/>
        </w:rPr>
        <w:t xml:space="preserve"> </w:t>
      </w:r>
      <w:r>
        <w:t>12 mėnesių.</w:t>
      </w:r>
      <w:r>
        <w:rPr>
          <w:spacing w:val="-3"/>
        </w:rPr>
        <w:t xml:space="preserve"> </w:t>
      </w:r>
      <w:r>
        <w:t>Nėra</w:t>
      </w:r>
      <w:r>
        <w:rPr>
          <w:spacing w:val="-4"/>
        </w:rPr>
        <w:t xml:space="preserve"> </w:t>
      </w:r>
      <w:r>
        <w:t>duomenų,</w:t>
      </w:r>
      <w:r>
        <w:rPr>
          <w:spacing w:val="-3"/>
        </w:rPr>
        <w:t xml:space="preserve"> </w:t>
      </w:r>
      <w:r>
        <w:t>kurie</w:t>
      </w:r>
      <w:r>
        <w:rPr>
          <w:spacing w:val="-4"/>
        </w:rPr>
        <w:t xml:space="preserve"> </w:t>
      </w:r>
      <w:r>
        <w:t>patvirtintų,</w:t>
      </w:r>
      <w:r>
        <w:rPr>
          <w:spacing w:val="-3"/>
        </w:rPr>
        <w:t xml:space="preserve"> </w:t>
      </w:r>
      <w:r>
        <w:t>kad</w:t>
      </w:r>
      <w:r>
        <w:rPr>
          <w:spacing w:val="-3"/>
        </w:rPr>
        <w:t xml:space="preserve"> </w:t>
      </w:r>
      <w:r>
        <w:t>vaikams</w:t>
      </w:r>
      <w:r>
        <w:rPr>
          <w:spacing w:val="-4"/>
        </w:rPr>
        <w:t xml:space="preserve"> </w:t>
      </w:r>
      <w:r>
        <w:t>po 6</w:t>
      </w:r>
      <w:r>
        <w:rPr>
          <w:spacing w:val="-3"/>
        </w:rPr>
        <w:t xml:space="preserve"> </w:t>
      </w:r>
      <w:r>
        <w:t>gydymo</w:t>
      </w:r>
      <w:r>
        <w:rPr>
          <w:spacing w:val="-3"/>
        </w:rPr>
        <w:t xml:space="preserve"> </w:t>
      </w:r>
      <w:r>
        <w:t>mėnesių</w:t>
      </w:r>
      <w:r>
        <w:rPr>
          <w:spacing w:val="-3"/>
        </w:rPr>
        <w:t xml:space="preserve"> </w:t>
      </w:r>
      <w:r>
        <w:t>būtų</w:t>
      </w:r>
      <w:r>
        <w:rPr>
          <w:spacing w:val="-4"/>
        </w:rPr>
        <w:t xml:space="preserve"> </w:t>
      </w:r>
      <w:r>
        <w:t>galima</w:t>
      </w:r>
      <w:r>
        <w:rPr>
          <w:spacing w:val="-4"/>
        </w:rPr>
        <w:t xml:space="preserve"> </w:t>
      </w:r>
      <w:r>
        <w:t>mažinti</w:t>
      </w:r>
      <w:r>
        <w:rPr>
          <w:spacing w:val="-3"/>
        </w:rPr>
        <w:t xml:space="preserve"> </w:t>
      </w:r>
      <w:r>
        <w:t>dozę.</w:t>
      </w:r>
      <w:r>
        <w:rPr>
          <w:spacing w:val="-3"/>
        </w:rPr>
        <w:t xml:space="preserve"> </w:t>
      </w:r>
      <w:r>
        <w:t>Praėjus</w:t>
      </w:r>
      <w:r>
        <w:rPr>
          <w:spacing w:val="-4"/>
        </w:rPr>
        <w:t xml:space="preserve"> </w:t>
      </w:r>
      <w:r>
        <w:t>3 mėnesiams,</w:t>
      </w:r>
      <w:r>
        <w:rPr>
          <w:spacing w:val="-2"/>
        </w:rPr>
        <w:t xml:space="preserve"> </w:t>
      </w:r>
      <w:r>
        <w:t>tęstinio</w:t>
      </w:r>
      <w:r>
        <w:rPr>
          <w:spacing w:val="-3"/>
        </w:rPr>
        <w:t xml:space="preserve"> </w:t>
      </w:r>
      <w:r>
        <w:t>gydymo</w:t>
      </w:r>
      <w:r>
        <w:rPr>
          <w:spacing w:val="-3"/>
        </w:rPr>
        <w:t xml:space="preserve"> </w:t>
      </w:r>
      <w:r>
        <w:t>naudos</w:t>
      </w:r>
      <w:r>
        <w:rPr>
          <w:spacing w:val="-4"/>
        </w:rPr>
        <w:t xml:space="preserve"> </w:t>
      </w:r>
      <w:r>
        <w:t>ir</w:t>
      </w:r>
      <w:r>
        <w:rPr>
          <w:spacing w:val="-4"/>
        </w:rPr>
        <w:t xml:space="preserve"> </w:t>
      </w:r>
      <w:r>
        <w:t>rizikos santykį reikia įvertinti individualiai, atsižvelgiant į pasikartojančios trombozės riziką lyginant su galimo kraujavimo rizika.</w:t>
      </w:r>
    </w:p>
    <w:p w14:paraId="6575F0C7" w14:textId="77777777" w:rsidR="000E701E" w:rsidRDefault="000E701E">
      <w:pPr>
        <w:pStyle w:val="Pagrindinistekstas"/>
        <w:kinsoku w:val="0"/>
        <w:overflowPunct w:val="0"/>
      </w:pPr>
    </w:p>
    <w:p w14:paraId="78A2E3D9" w14:textId="77777777" w:rsidR="000E701E" w:rsidRDefault="000E701E">
      <w:pPr>
        <w:pStyle w:val="Pagrindinistekstas"/>
        <w:kinsoku w:val="0"/>
        <w:overflowPunct w:val="0"/>
      </w:pPr>
      <w:r>
        <w:t>Pamiršus</w:t>
      </w:r>
      <w:r>
        <w:rPr>
          <w:spacing w:val="-1"/>
        </w:rPr>
        <w:t xml:space="preserve"> </w:t>
      </w:r>
      <w:r>
        <w:t>pavartoti dozę, šią</w:t>
      </w:r>
      <w:r>
        <w:rPr>
          <w:spacing w:val="-1"/>
        </w:rPr>
        <w:t xml:space="preserve"> </w:t>
      </w:r>
      <w:r>
        <w:t>dozę</w:t>
      </w:r>
      <w:r>
        <w:rPr>
          <w:spacing w:val="-1"/>
        </w:rPr>
        <w:t xml:space="preserve"> </w:t>
      </w:r>
      <w:r>
        <w:t>reikia</w:t>
      </w:r>
      <w:r>
        <w:rPr>
          <w:spacing w:val="-1"/>
        </w:rPr>
        <w:t xml:space="preserve"> </w:t>
      </w:r>
      <w:r>
        <w:t>suvartoti kuo</w:t>
      </w:r>
      <w:r>
        <w:rPr>
          <w:spacing w:val="-1"/>
        </w:rPr>
        <w:t xml:space="preserve"> </w:t>
      </w:r>
      <w:r>
        <w:t>anksčiau tai pastebėjus, bet tik tą</w:t>
      </w:r>
      <w:r>
        <w:rPr>
          <w:spacing w:val="-1"/>
        </w:rPr>
        <w:t xml:space="preserve"> </w:t>
      </w:r>
      <w:r>
        <w:t>pačią dieną. Jei</w:t>
      </w:r>
      <w:r>
        <w:rPr>
          <w:spacing w:val="-2"/>
        </w:rPr>
        <w:t xml:space="preserve"> </w:t>
      </w:r>
      <w:r>
        <w:t>tai</w:t>
      </w:r>
      <w:r>
        <w:rPr>
          <w:spacing w:val="-2"/>
        </w:rPr>
        <w:t xml:space="preserve"> </w:t>
      </w:r>
      <w:r>
        <w:t>neįmanoma,</w:t>
      </w:r>
      <w:r>
        <w:rPr>
          <w:spacing w:val="-2"/>
        </w:rPr>
        <w:t xml:space="preserve"> </w:t>
      </w:r>
      <w:r>
        <w:t>pacientas</w:t>
      </w:r>
      <w:r>
        <w:rPr>
          <w:spacing w:val="-3"/>
        </w:rPr>
        <w:t xml:space="preserve"> </w:t>
      </w:r>
      <w:r>
        <w:t>turi</w:t>
      </w:r>
      <w:r>
        <w:rPr>
          <w:spacing w:val="-2"/>
        </w:rPr>
        <w:t xml:space="preserve"> </w:t>
      </w:r>
      <w:r>
        <w:t>praleisti</w:t>
      </w:r>
      <w:r>
        <w:rPr>
          <w:spacing w:val="-2"/>
        </w:rPr>
        <w:t xml:space="preserve"> </w:t>
      </w:r>
      <w:r>
        <w:t>šią</w:t>
      </w:r>
      <w:r>
        <w:rPr>
          <w:spacing w:val="-3"/>
        </w:rPr>
        <w:t xml:space="preserve"> </w:t>
      </w:r>
      <w:r>
        <w:t>dozę</w:t>
      </w:r>
      <w:r>
        <w:rPr>
          <w:spacing w:val="-3"/>
        </w:rPr>
        <w:t xml:space="preserve"> </w:t>
      </w:r>
      <w:r>
        <w:t>ir</w:t>
      </w:r>
      <w:r>
        <w:rPr>
          <w:spacing w:val="-2"/>
        </w:rPr>
        <w:t xml:space="preserve"> </w:t>
      </w:r>
      <w:r>
        <w:t>kitą</w:t>
      </w:r>
      <w:r>
        <w:rPr>
          <w:spacing w:val="-3"/>
        </w:rPr>
        <w:t xml:space="preserve"> </w:t>
      </w:r>
      <w:r>
        <w:t>dozę</w:t>
      </w:r>
      <w:r>
        <w:rPr>
          <w:spacing w:val="-3"/>
        </w:rPr>
        <w:t xml:space="preserve"> </w:t>
      </w:r>
      <w:r>
        <w:t>vartoti</w:t>
      </w:r>
      <w:r>
        <w:rPr>
          <w:spacing w:val="-2"/>
        </w:rPr>
        <w:t xml:space="preserve"> </w:t>
      </w:r>
      <w:r>
        <w:t>kaip</w:t>
      </w:r>
      <w:r>
        <w:rPr>
          <w:spacing w:val="-2"/>
        </w:rPr>
        <w:t xml:space="preserve"> </w:t>
      </w:r>
      <w:r>
        <w:t>paskirta.</w:t>
      </w:r>
      <w:r>
        <w:rPr>
          <w:spacing w:val="-2"/>
        </w:rPr>
        <w:t xml:space="preserve"> </w:t>
      </w:r>
      <w:r>
        <w:t>Pacientas</w:t>
      </w:r>
      <w:r>
        <w:rPr>
          <w:spacing w:val="-3"/>
        </w:rPr>
        <w:t xml:space="preserve"> </w:t>
      </w:r>
      <w:r>
        <w:t>neturi vartoti dvigubos dozės norėdamas kompensuoti praleistą dozę.</w:t>
      </w:r>
    </w:p>
    <w:p w14:paraId="1C0BE8B5" w14:textId="77777777" w:rsidR="000E701E" w:rsidRDefault="000E701E">
      <w:pPr>
        <w:pStyle w:val="Pagrindinistekstas"/>
        <w:kinsoku w:val="0"/>
        <w:overflowPunct w:val="0"/>
      </w:pPr>
    </w:p>
    <w:p w14:paraId="0FEB1863" w14:textId="239407AA" w:rsidR="000E701E" w:rsidRDefault="000E701E">
      <w:pPr>
        <w:pStyle w:val="Pagrindinistekstas"/>
        <w:kinsoku w:val="0"/>
        <w:overflowPunct w:val="0"/>
        <w:rPr>
          <w:i/>
          <w:iCs/>
          <w:spacing w:val="-2"/>
        </w:rPr>
      </w:pPr>
      <w:r>
        <w:rPr>
          <w:i/>
          <w:iCs/>
        </w:rPr>
        <w:t>Vitamino</w:t>
      </w:r>
      <w:r>
        <w:rPr>
          <w:i/>
          <w:iCs/>
          <w:spacing w:val="-9"/>
        </w:rPr>
        <w:t xml:space="preserve"> </w:t>
      </w:r>
      <w:r>
        <w:rPr>
          <w:i/>
          <w:iCs/>
        </w:rPr>
        <w:t>K</w:t>
      </w:r>
      <w:r>
        <w:rPr>
          <w:i/>
          <w:iCs/>
          <w:spacing w:val="-8"/>
        </w:rPr>
        <w:t xml:space="preserve"> </w:t>
      </w:r>
      <w:r>
        <w:rPr>
          <w:i/>
          <w:iCs/>
        </w:rPr>
        <w:t>antagonistų</w:t>
      </w:r>
      <w:r>
        <w:rPr>
          <w:i/>
          <w:iCs/>
          <w:spacing w:val="-9"/>
        </w:rPr>
        <w:t xml:space="preserve"> </w:t>
      </w:r>
      <w:r>
        <w:rPr>
          <w:i/>
          <w:iCs/>
        </w:rPr>
        <w:t>(VKA)</w:t>
      </w:r>
      <w:r>
        <w:rPr>
          <w:i/>
          <w:iCs/>
          <w:spacing w:val="-8"/>
        </w:rPr>
        <w:t xml:space="preserve"> </w:t>
      </w:r>
      <w:r>
        <w:rPr>
          <w:i/>
          <w:iCs/>
        </w:rPr>
        <w:t>keitimas</w:t>
      </w:r>
      <w:r>
        <w:rPr>
          <w:i/>
          <w:iCs/>
          <w:spacing w:val="-7"/>
        </w:rPr>
        <w:t xml:space="preserve"> </w:t>
      </w:r>
      <w:r w:rsidR="00B9003C">
        <w:rPr>
          <w:i/>
          <w:iCs/>
          <w:spacing w:val="-2"/>
        </w:rPr>
        <w:t>Rivaroxaban STADA</w:t>
      </w:r>
    </w:p>
    <w:p w14:paraId="49133D05" w14:textId="77777777" w:rsidR="000E701E" w:rsidRDefault="000E701E">
      <w:pPr>
        <w:pStyle w:val="Sraopastraipa"/>
        <w:numPr>
          <w:ilvl w:val="0"/>
          <w:numId w:val="15"/>
        </w:numPr>
        <w:tabs>
          <w:tab w:val="left" w:pos="567"/>
          <w:tab w:val="left" w:pos="1468"/>
        </w:tabs>
        <w:kinsoku w:val="0"/>
        <w:overflowPunct w:val="0"/>
        <w:ind w:left="0" w:firstLine="0"/>
        <w:rPr>
          <w:spacing w:val="-2"/>
          <w:sz w:val="22"/>
          <w:szCs w:val="22"/>
        </w:rPr>
      </w:pPr>
      <w:r>
        <w:rPr>
          <w:sz w:val="22"/>
          <w:szCs w:val="22"/>
        </w:rPr>
        <w:t>Insulto</w:t>
      </w:r>
      <w:r>
        <w:rPr>
          <w:spacing w:val="-9"/>
          <w:sz w:val="22"/>
          <w:szCs w:val="22"/>
        </w:rPr>
        <w:t xml:space="preserve"> </w:t>
      </w:r>
      <w:r>
        <w:rPr>
          <w:sz w:val="22"/>
          <w:szCs w:val="22"/>
        </w:rPr>
        <w:t>ir</w:t>
      </w:r>
      <w:r>
        <w:rPr>
          <w:spacing w:val="-9"/>
          <w:sz w:val="22"/>
          <w:szCs w:val="22"/>
        </w:rPr>
        <w:t xml:space="preserve"> </w:t>
      </w:r>
      <w:r>
        <w:rPr>
          <w:sz w:val="22"/>
          <w:szCs w:val="22"/>
        </w:rPr>
        <w:t>sisteminės</w:t>
      </w:r>
      <w:r>
        <w:rPr>
          <w:spacing w:val="-9"/>
          <w:sz w:val="22"/>
          <w:szCs w:val="22"/>
        </w:rPr>
        <w:t xml:space="preserve"> </w:t>
      </w:r>
      <w:r>
        <w:rPr>
          <w:sz w:val="22"/>
          <w:szCs w:val="22"/>
        </w:rPr>
        <w:t>embolijos</w:t>
      </w:r>
      <w:r>
        <w:rPr>
          <w:spacing w:val="-10"/>
          <w:sz w:val="22"/>
          <w:szCs w:val="22"/>
        </w:rPr>
        <w:t xml:space="preserve"> </w:t>
      </w:r>
      <w:r>
        <w:rPr>
          <w:spacing w:val="-2"/>
          <w:sz w:val="22"/>
          <w:szCs w:val="22"/>
        </w:rPr>
        <w:t>profilaktika:</w:t>
      </w:r>
    </w:p>
    <w:p w14:paraId="0218C55B" w14:textId="00F6D9E1" w:rsidR="000E701E" w:rsidRDefault="000E701E">
      <w:pPr>
        <w:pStyle w:val="Pagrindinistekstas"/>
        <w:kinsoku w:val="0"/>
        <w:overflowPunct w:val="0"/>
        <w:ind w:left="567"/>
      </w:pPr>
      <w:r>
        <w:t>gydymą</w:t>
      </w:r>
      <w:r>
        <w:rPr>
          <w:spacing w:val="-4"/>
        </w:rPr>
        <w:t xml:space="preserve"> </w:t>
      </w:r>
      <w:r>
        <w:t>VKA</w:t>
      </w:r>
      <w:r>
        <w:rPr>
          <w:spacing w:val="-4"/>
        </w:rPr>
        <w:t xml:space="preserve"> </w:t>
      </w:r>
      <w:r>
        <w:t>reikia</w:t>
      </w:r>
      <w:r>
        <w:rPr>
          <w:spacing w:val="-4"/>
        </w:rPr>
        <w:t xml:space="preserve"> </w:t>
      </w:r>
      <w:r>
        <w:t>nutraukti</w:t>
      </w:r>
      <w:r>
        <w:rPr>
          <w:spacing w:val="-3"/>
        </w:rPr>
        <w:t xml:space="preserve"> </w:t>
      </w:r>
      <w:r>
        <w:t>ir</w:t>
      </w:r>
      <w:r>
        <w:rPr>
          <w:spacing w:val="-3"/>
        </w:rPr>
        <w:t xml:space="preserve"> </w:t>
      </w:r>
      <w:r>
        <w:t>gydymą</w:t>
      </w:r>
      <w:r>
        <w:rPr>
          <w:spacing w:val="-4"/>
        </w:rPr>
        <w:t xml:space="preserve"> </w:t>
      </w:r>
      <w:r w:rsidR="00B9003C">
        <w:t>Rivaroxaban STADA</w:t>
      </w:r>
      <w:r>
        <w:rPr>
          <w:spacing w:val="-3"/>
        </w:rPr>
        <w:t xml:space="preserve"> </w:t>
      </w:r>
      <w:r>
        <w:t>pradėti,</w:t>
      </w:r>
      <w:r>
        <w:rPr>
          <w:spacing w:val="-3"/>
        </w:rPr>
        <w:t xml:space="preserve"> </w:t>
      </w:r>
      <w:r>
        <w:t>kai</w:t>
      </w:r>
      <w:r>
        <w:rPr>
          <w:spacing w:val="-3"/>
        </w:rPr>
        <w:t xml:space="preserve"> </w:t>
      </w:r>
      <w:r>
        <w:t>tarptautinis</w:t>
      </w:r>
      <w:r>
        <w:rPr>
          <w:spacing w:val="-4"/>
        </w:rPr>
        <w:t xml:space="preserve"> </w:t>
      </w:r>
      <w:r>
        <w:t>normalizuotas</w:t>
      </w:r>
      <w:r>
        <w:rPr>
          <w:spacing w:val="-4"/>
        </w:rPr>
        <w:t xml:space="preserve"> </w:t>
      </w:r>
      <w:r>
        <w:t xml:space="preserve">santykis (TNS, angl. </w:t>
      </w:r>
      <w:r>
        <w:rPr>
          <w:i/>
          <w:iCs/>
        </w:rPr>
        <w:t xml:space="preserve">international normalized ratio </w:t>
      </w:r>
      <w:r>
        <w:t>[</w:t>
      </w:r>
      <w:r>
        <w:rPr>
          <w:i/>
          <w:iCs/>
        </w:rPr>
        <w:t>INR</w:t>
      </w:r>
      <w:r>
        <w:t>]) yra ≤ 3,0.</w:t>
      </w:r>
    </w:p>
    <w:p w14:paraId="0B57F40D"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GVT,</w:t>
      </w:r>
      <w:r>
        <w:rPr>
          <w:spacing w:val="-3"/>
          <w:sz w:val="22"/>
          <w:szCs w:val="22"/>
        </w:rPr>
        <w:t xml:space="preserve"> </w:t>
      </w:r>
      <w:r>
        <w:rPr>
          <w:sz w:val="22"/>
          <w:szCs w:val="22"/>
        </w:rPr>
        <w:t>PE</w:t>
      </w:r>
      <w:r>
        <w:rPr>
          <w:spacing w:val="-3"/>
          <w:sz w:val="22"/>
          <w:szCs w:val="22"/>
        </w:rPr>
        <w:t xml:space="preserve"> </w:t>
      </w:r>
      <w:r>
        <w:rPr>
          <w:sz w:val="22"/>
          <w:szCs w:val="22"/>
        </w:rPr>
        <w:t>gydymas</w:t>
      </w:r>
      <w:r>
        <w:rPr>
          <w:spacing w:val="-4"/>
          <w:sz w:val="22"/>
          <w:szCs w:val="22"/>
        </w:rPr>
        <w:t xml:space="preserve"> </w:t>
      </w:r>
      <w:r>
        <w:rPr>
          <w:sz w:val="22"/>
          <w:szCs w:val="22"/>
        </w:rPr>
        <w:t>ir</w:t>
      </w:r>
      <w:r>
        <w:rPr>
          <w:spacing w:val="-3"/>
          <w:sz w:val="22"/>
          <w:szCs w:val="22"/>
        </w:rPr>
        <w:t xml:space="preserve"> </w:t>
      </w:r>
      <w:r>
        <w:rPr>
          <w:sz w:val="22"/>
          <w:szCs w:val="22"/>
        </w:rPr>
        <w:t>šių</w:t>
      </w:r>
      <w:r>
        <w:rPr>
          <w:spacing w:val="-3"/>
          <w:sz w:val="22"/>
          <w:szCs w:val="22"/>
        </w:rPr>
        <w:t xml:space="preserve"> </w:t>
      </w:r>
      <w:r>
        <w:rPr>
          <w:sz w:val="22"/>
          <w:szCs w:val="22"/>
        </w:rPr>
        <w:t>sutrikimų</w:t>
      </w:r>
      <w:r>
        <w:rPr>
          <w:spacing w:val="-3"/>
          <w:sz w:val="22"/>
          <w:szCs w:val="22"/>
        </w:rPr>
        <w:t xml:space="preserve"> </w:t>
      </w:r>
      <w:r>
        <w:rPr>
          <w:sz w:val="22"/>
          <w:szCs w:val="22"/>
        </w:rPr>
        <w:t>pasikartojimo</w:t>
      </w:r>
      <w:r>
        <w:rPr>
          <w:spacing w:val="-3"/>
          <w:sz w:val="22"/>
          <w:szCs w:val="22"/>
        </w:rPr>
        <w:t xml:space="preserve"> </w:t>
      </w:r>
      <w:r>
        <w:rPr>
          <w:sz w:val="22"/>
          <w:szCs w:val="22"/>
        </w:rPr>
        <w:t>profilaktika</w:t>
      </w:r>
      <w:r>
        <w:rPr>
          <w:spacing w:val="-4"/>
          <w:sz w:val="22"/>
          <w:szCs w:val="22"/>
        </w:rPr>
        <w:t xml:space="preserve"> </w:t>
      </w:r>
      <w:r>
        <w:rPr>
          <w:sz w:val="22"/>
          <w:szCs w:val="22"/>
        </w:rPr>
        <w:t>suaugusiesiems</w:t>
      </w:r>
      <w:r>
        <w:rPr>
          <w:spacing w:val="-4"/>
          <w:sz w:val="22"/>
          <w:szCs w:val="22"/>
        </w:rPr>
        <w:t xml:space="preserve"> </w:t>
      </w:r>
      <w:r>
        <w:rPr>
          <w:sz w:val="22"/>
          <w:szCs w:val="22"/>
        </w:rPr>
        <w:t>ir</w:t>
      </w:r>
      <w:r>
        <w:rPr>
          <w:spacing w:val="-3"/>
          <w:sz w:val="22"/>
          <w:szCs w:val="22"/>
        </w:rPr>
        <w:t xml:space="preserve"> </w:t>
      </w:r>
      <w:r>
        <w:rPr>
          <w:sz w:val="22"/>
          <w:szCs w:val="22"/>
        </w:rPr>
        <w:t>VTE</w:t>
      </w:r>
      <w:r>
        <w:rPr>
          <w:spacing w:val="-3"/>
          <w:sz w:val="22"/>
          <w:szCs w:val="22"/>
        </w:rPr>
        <w:t xml:space="preserve"> </w:t>
      </w:r>
      <w:r>
        <w:rPr>
          <w:sz w:val="22"/>
          <w:szCs w:val="22"/>
        </w:rPr>
        <w:t>gydymas</w:t>
      </w:r>
      <w:r>
        <w:rPr>
          <w:spacing w:val="-4"/>
          <w:sz w:val="22"/>
          <w:szCs w:val="22"/>
        </w:rPr>
        <w:t xml:space="preserve"> </w:t>
      </w:r>
      <w:r>
        <w:rPr>
          <w:sz w:val="22"/>
          <w:szCs w:val="22"/>
        </w:rPr>
        <w:t>bei šio sutrikimo pasikartojimo profilaktika vaikams:</w:t>
      </w:r>
    </w:p>
    <w:p w14:paraId="483A4ED9" w14:textId="19114D67" w:rsidR="000E701E" w:rsidRDefault="000E701E">
      <w:pPr>
        <w:pStyle w:val="Pagrindinistekstas"/>
        <w:kinsoku w:val="0"/>
        <w:overflowPunct w:val="0"/>
        <w:ind w:left="567"/>
        <w:rPr>
          <w:spacing w:val="-4"/>
        </w:rPr>
      </w:pPr>
      <w:r>
        <w:t>gydymą</w:t>
      </w:r>
      <w:r>
        <w:rPr>
          <w:spacing w:val="-7"/>
        </w:rPr>
        <w:t xml:space="preserve"> </w:t>
      </w:r>
      <w:r>
        <w:t>VKA</w:t>
      </w:r>
      <w:r>
        <w:rPr>
          <w:spacing w:val="-7"/>
        </w:rPr>
        <w:t xml:space="preserve"> </w:t>
      </w:r>
      <w:r>
        <w:t>reikia</w:t>
      </w:r>
      <w:r>
        <w:rPr>
          <w:spacing w:val="-7"/>
        </w:rPr>
        <w:t xml:space="preserve"> </w:t>
      </w:r>
      <w:r>
        <w:t>nutraukti</w:t>
      </w:r>
      <w:r>
        <w:rPr>
          <w:spacing w:val="-6"/>
        </w:rPr>
        <w:t xml:space="preserve"> </w:t>
      </w:r>
      <w:r>
        <w:t>ir</w:t>
      </w:r>
      <w:r>
        <w:rPr>
          <w:spacing w:val="-6"/>
        </w:rPr>
        <w:t xml:space="preserve"> </w:t>
      </w:r>
      <w:r>
        <w:t>gydymą</w:t>
      </w:r>
      <w:r>
        <w:rPr>
          <w:spacing w:val="-7"/>
        </w:rPr>
        <w:t xml:space="preserve"> </w:t>
      </w:r>
      <w:r w:rsidR="00B9003C">
        <w:t>Rivaroxaban STADA</w:t>
      </w:r>
      <w:r>
        <w:rPr>
          <w:spacing w:val="-6"/>
        </w:rPr>
        <w:t xml:space="preserve"> </w:t>
      </w:r>
      <w:r>
        <w:t>pradėti,</w:t>
      </w:r>
      <w:r>
        <w:rPr>
          <w:spacing w:val="-6"/>
        </w:rPr>
        <w:t xml:space="preserve"> </w:t>
      </w:r>
      <w:r>
        <w:t>kai</w:t>
      </w:r>
      <w:r>
        <w:rPr>
          <w:spacing w:val="-6"/>
        </w:rPr>
        <w:t xml:space="preserve"> </w:t>
      </w:r>
      <w:r>
        <w:t>TNS</w:t>
      </w:r>
      <w:r>
        <w:rPr>
          <w:spacing w:val="-6"/>
        </w:rPr>
        <w:t xml:space="preserve"> </w:t>
      </w:r>
      <w:r>
        <w:t>yra</w:t>
      </w:r>
      <w:r>
        <w:rPr>
          <w:spacing w:val="-7"/>
        </w:rPr>
        <w:t xml:space="preserve"> </w:t>
      </w:r>
      <w:r>
        <w:t>≤ </w:t>
      </w:r>
      <w:r>
        <w:rPr>
          <w:spacing w:val="-4"/>
        </w:rPr>
        <w:t>2,5.</w:t>
      </w:r>
    </w:p>
    <w:p w14:paraId="7FEFA72C" w14:textId="1533D48D" w:rsidR="000E701E" w:rsidRDefault="000E701E">
      <w:pPr>
        <w:pStyle w:val="Pagrindinistekstas"/>
        <w:kinsoku w:val="0"/>
        <w:overflowPunct w:val="0"/>
      </w:pPr>
      <w:r>
        <w:t>Gydymą</w:t>
      </w:r>
      <w:r>
        <w:rPr>
          <w:spacing w:val="-4"/>
        </w:rPr>
        <w:t xml:space="preserve"> </w:t>
      </w:r>
      <w:r>
        <w:t>VKA</w:t>
      </w:r>
      <w:r>
        <w:rPr>
          <w:spacing w:val="-4"/>
        </w:rPr>
        <w:t xml:space="preserve"> </w:t>
      </w:r>
      <w:r>
        <w:t>keičiant</w:t>
      </w:r>
      <w:r>
        <w:rPr>
          <w:spacing w:val="-3"/>
        </w:rPr>
        <w:t xml:space="preserve"> </w:t>
      </w:r>
      <w:r>
        <w:t>gydymu</w:t>
      </w:r>
      <w:r>
        <w:rPr>
          <w:spacing w:val="-3"/>
        </w:rPr>
        <w:t xml:space="preserve"> </w:t>
      </w:r>
      <w:r w:rsidR="00B9003C">
        <w:t>Rivaroxaban STADA</w:t>
      </w:r>
      <w:r>
        <w:t>,</w:t>
      </w:r>
      <w:r>
        <w:rPr>
          <w:spacing w:val="-3"/>
        </w:rPr>
        <w:t xml:space="preserve"> </w:t>
      </w:r>
      <w:r>
        <w:t>pradėjus</w:t>
      </w:r>
      <w:r>
        <w:rPr>
          <w:spacing w:val="-4"/>
        </w:rPr>
        <w:t xml:space="preserve"> </w:t>
      </w:r>
      <w:r>
        <w:t>vartoti</w:t>
      </w:r>
      <w:r>
        <w:rPr>
          <w:spacing w:val="-3"/>
        </w:rPr>
        <w:t xml:space="preserve"> </w:t>
      </w:r>
      <w:r w:rsidR="00B9003C">
        <w:t>Rivaroxaban STADA</w:t>
      </w:r>
      <w:r>
        <w:t>,</w:t>
      </w:r>
      <w:r>
        <w:rPr>
          <w:spacing w:val="-3"/>
        </w:rPr>
        <w:t xml:space="preserve"> </w:t>
      </w:r>
      <w:r>
        <w:t>TNS</w:t>
      </w:r>
      <w:r>
        <w:rPr>
          <w:spacing w:val="-3"/>
        </w:rPr>
        <w:t xml:space="preserve"> </w:t>
      </w:r>
      <w:r>
        <w:t>rodiklis</w:t>
      </w:r>
      <w:r>
        <w:rPr>
          <w:spacing w:val="-5"/>
        </w:rPr>
        <w:t xml:space="preserve"> </w:t>
      </w:r>
      <w:r>
        <w:t>bus</w:t>
      </w:r>
      <w:r>
        <w:rPr>
          <w:spacing w:val="-4"/>
        </w:rPr>
        <w:t xml:space="preserve"> </w:t>
      </w:r>
      <w:r>
        <w:t xml:space="preserve">klaidingai padidėjęs. TNS netinka vertinti </w:t>
      </w:r>
      <w:r w:rsidR="00B9003C">
        <w:t>Rivaroxaban STADA</w:t>
      </w:r>
      <w:r>
        <w:t xml:space="preserve"> antikoaguliacinį aktyvumą, todėl jo tirti nereikia (žr. 4.5 skyrių).</w:t>
      </w:r>
    </w:p>
    <w:p w14:paraId="27ED376D" w14:textId="77777777" w:rsidR="000E701E" w:rsidRDefault="000E701E">
      <w:pPr>
        <w:pStyle w:val="Pagrindinistekstas"/>
        <w:kinsoku w:val="0"/>
        <w:overflowPunct w:val="0"/>
      </w:pPr>
    </w:p>
    <w:p w14:paraId="52740E90" w14:textId="006DDBB3" w:rsidR="000E701E" w:rsidRDefault="00B9003C">
      <w:pPr>
        <w:pStyle w:val="Pagrindinistekstas"/>
        <w:kinsoku w:val="0"/>
        <w:overflowPunct w:val="0"/>
        <w:rPr>
          <w:i/>
          <w:iCs/>
          <w:spacing w:val="-4"/>
        </w:rPr>
      </w:pPr>
      <w:r>
        <w:rPr>
          <w:i/>
          <w:iCs/>
        </w:rPr>
        <w:t>Rivaroxaban STADA</w:t>
      </w:r>
      <w:r w:rsidR="000E701E">
        <w:rPr>
          <w:i/>
          <w:iCs/>
          <w:spacing w:val="-10"/>
        </w:rPr>
        <w:t xml:space="preserve"> </w:t>
      </w:r>
      <w:r w:rsidR="000E701E">
        <w:rPr>
          <w:i/>
          <w:iCs/>
        </w:rPr>
        <w:t>keitimas</w:t>
      </w:r>
      <w:r w:rsidR="000E701E">
        <w:rPr>
          <w:i/>
          <w:iCs/>
          <w:spacing w:val="-9"/>
        </w:rPr>
        <w:t xml:space="preserve"> </w:t>
      </w:r>
      <w:r w:rsidR="000E701E">
        <w:rPr>
          <w:i/>
          <w:iCs/>
        </w:rPr>
        <w:t>vitamino</w:t>
      </w:r>
      <w:r w:rsidR="000E701E">
        <w:rPr>
          <w:i/>
          <w:iCs/>
          <w:spacing w:val="-9"/>
        </w:rPr>
        <w:t xml:space="preserve"> </w:t>
      </w:r>
      <w:r w:rsidR="000E701E">
        <w:rPr>
          <w:i/>
          <w:iCs/>
        </w:rPr>
        <w:t>K</w:t>
      </w:r>
      <w:r w:rsidR="000E701E">
        <w:rPr>
          <w:i/>
          <w:iCs/>
          <w:spacing w:val="-10"/>
        </w:rPr>
        <w:t xml:space="preserve"> </w:t>
      </w:r>
      <w:r w:rsidR="000E701E">
        <w:rPr>
          <w:i/>
          <w:iCs/>
        </w:rPr>
        <w:t>antagonistais</w:t>
      </w:r>
      <w:r w:rsidR="000E701E">
        <w:rPr>
          <w:i/>
          <w:iCs/>
          <w:spacing w:val="-9"/>
        </w:rPr>
        <w:t xml:space="preserve"> </w:t>
      </w:r>
      <w:r w:rsidR="000E701E">
        <w:rPr>
          <w:i/>
          <w:iCs/>
          <w:spacing w:val="-4"/>
        </w:rPr>
        <w:t>(VKA)</w:t>
      </w:r>
    </w:p>
    <w:p w14:paraId="495F8C78" w14:textId="11921788" w:rsidR="000E701E" w:rsidRDefault="000E701E">
      <w:pPr>
        <w:pStyle w:val="Pagrindinistekstas"/>
        <w:kinsoku w:val="0"/>
        <w:overflowPunct w:val="0"/>
      </w:pPr>
      <w:r>
        <w:t xml:space="preserve">Keičiant gydymą </w:t>
      </w:r>
      <w:r w:rsidR="00B9003C">
        <w:t>Rivaroxaban STADA</w:t>
      </w:r>
      <w:r>
        <w:t xml:space="preserve"> gydymu VKA, yra nepakankamos antikoaguliacijos tikimybė.</w:t>
      </w:r>
    </w:p>
    <w:p w14:paraId="719CAF7B" w14:textId="2C9D640C" w:rsidR="000E701E" w:rsidRDefault="000E701E">
      <w:pPr>
        <w:pStyle w:val="Pagrindinistekstas"/>
        <w:kinsoku w:val="0"/>
        <w:overflowPunct w:val="0"/>
      </w:pPr>
      <w:r>
        <w:t>Visais atvejais,</w:t>
      </w:r>
      <w:r>
        <w:rPr>
          <w:spacing w:val="-4"/>
        </w:rPr>
        <w:t xml:space="preserve"> </w:t>
      </w:r>
      <w:r>
        <w:t>kai</w:t>
      </w:r>
      <w:r>
        <w:rPr>
          <w:spacing w:val="-4"/>
        </w:rPr>
        <w:t xml:space="preserve"> </w:t>
      </w:r>
      <w:r>
        <w:t>preparatas</w:t>
      </w:r>
      <w:r>
        <w:rPr>
          <w:spacing w:val="-5"/>
        </w:rPr>
        <w:t xml:space="preserve"> </w:t>
      </w:r>
      <w:r>
        <w:t>keičiamas</w:t>
      </w:r>
      <w:r>
        <w:rPr>
          <w:spacing w:val="-5"/>
        </w:rPr>
        <w:t xml:space="preserve"> </w:t>
      </w:r>
      <w:r>
        <w:t>alternatyviu</w:t>
      </w:r>
      <w:r>
        <w:rPr>
          <w:spacing w:val="-4"/>
        </w:rPr>
        <w:t xml:space="preserve"> </w:t>
      </w:r>
      <w:r>
        <w:t>antikoaguliantu,</w:t>
      </w:r>
      <w:r>
        <w:rPr>
          <w:spacing w:val="-4"/>
        </w:rPr>
        <w:t xml:space="preserve"> </w:t>
      </w:r>
      <w:r>
        <w:t>reikia</w:t>
      </w:r>
      <w:r>
        <w:rPr>
          <w:spacing w:val="-6"/>
        </w:rPr>
        <w:t xml:space="preserve"> </w:t>
      </w:r>
      <w:r>
        <w:t>užtikrinti</w:t>
      </w:r>
      <w:r>
        <w:rPr>
          <w:spacing w:val="-5"/>
        </w:rPr>
        <w:t xml:space="preserve"> </w:t>
      </w:r>
      <w:r>
        <w:t>nuolatinę</w:t>
      </w:r>
      <w:r>
        <w:rPr>
          <w:spacing w:val="-5"/>
        </w:rPr>
        <w:t xml:space="preserve"> </w:t>
      </w:r>
      <w:r>
        <w:t xml:space="preserve">pakankamą antikoaguliaciją. Reikia įsidėmėti, kad </w:t>
      </w:r>
      <w:r w:rsidR="00B9003C">
        <w:t>Rivaroxaban STADA</w:t>
      </w:r>
      <w:r>
        <w:t xml:space="preserve"> gali būti viena iš padidėjusio TNS priežasčių.</w:t>
      </w:r>
    </w:p>
    <w:p w14:paraId="2305045C" w14:textId="2D13E2B6" w:rsidR="000E701E" w:rsidRDefault="000E701E">
      <w:pPr>
        <w:pStyle w:val="Pagrindinistekstas"/>
        <w:kinsoku w:val="0"/>
        <w:overflowPunct w:val="0"/>
      </w:pPr>
      <w:r>
        <w:t>Pacientams,</w:t>
      </w:r>
      <w:r>
        <w:rPr>
          <w:spacing w:val="-9"/>
        </w:rPr>
        <w:t xml:space="preserve"> </w:t>
      </w:r>
      <w:r>
        <w:t>kuriems</w:t>
      </w:r>
      <w:r>
        <w:rPr>
          <w:spacing w:val="-9"/>
        </w:rPr>
        <w:t xml:space="preserve"> </w:t>
      </w:r>
      <w:r>
        <w:t>gydymas</w:t>
      </w:r>
      <w:r>
        <w:rPr>
          <w:spacing w:val="-7"/>
        </w:rPr>
        <w:t xml:space="preserve"> </w:t>
      </w:r>
      <w:r w:rsidR="00B9003C">
        <w:t>Rivaroxaban STADA</w:t>
      </w:r>
      <w:r>
        <w:rPr>
          <w:spacing w:val="-7"/>
        </w:rPr>
        <w:t xml:space="preserve"> </w:t>
      </w:r>
      <w:r>
        <w:t>keičiamas</w:t>
      </w:r>
      <w:r>
        <w:rPr>
          <w:spacing w:val="-9"/>
        </w:rPr>
        <w:t xml:space="preserve"> </w:t>
      </w:r>
      <w:r>
        <w:t>gydymu</w:t>
      </w:r>
      <w:r>
        <w:rPr>
          <w:spacing w:val="-8"/>
        </w:rPr>
        <w:t xml:space="preserve"> </w:t>
      </w:r>
      <w:r>
        <w:t>VKA,</w:t>
      </w:r>
      <w:r>
        <w:rPr>
          <w:spacing w:val="-8"/>
        </w:rPr>
        <w:t xml:space="preserve"> </w:t>
      </w:r>
      <w:r>
        <w:t>VKA</w:t>
      </w:r>
      <w:r>
        <w:rPr>
          <w:spacing w:val="-9"/>
        </w:rPr>
        <w:t xml:space="preserve"> </w:t>
      </w:r>
      <w:r>
        <w:t>reikia</w:t>
      </w:r>
      <w:r>
        <w:rPr>
          <w:spacing w:val="-8"/>
        </w:rPr>
        <w:t xml:space="preserve"> </w:t>
      </w:r>
      <w:r>
        <w:t>skirti</w:t>
      </w:r>
      <w:r>
        <w:rPr>
          <w:spacing w:val="-8"/>
        </w:rPr>
        <w:t xml:space="preserve"> </w:t>
      </w:r>
      <w:r>
        <w:t>kartu,</w:t>
      </w:r>
      <w:r>
        <w:rPr>
          <w:spacing w:val="-9"/>
        </w:rPr>
        <w:t xml:space="preserve"> </w:t>
      </w:r>
      <w:r>
        <w:t>kol</w:t>
      </w:r>
      <w:r>
        <w:rPr>
          <w:spacing w:val="-8"/>
        </w:rPr>
        <w:t xml:space="preserve"> </w:t>
      </w:r>
      <w:r>
        <w:t>TNS</w:t>
      </w:r>
      <w:r>
        <w:rPr>
          <w:spacing w:val="-8"/>
        </w:rPr>
        <w:t xml:space="preserve"> </w:t>
      </w:r>
      <w:r>
        <w:rPr>
          <w:spacing w:val="-5"/>
        </w:rPr>
        <w:t xml:space="preserve">bus </w:t>
      </w:r>
      <w:r>
        <w:t>≥ 2,0.</w:t>
      </w:r>
    </w:p>
    <w:p w14:paraId="12850EDF" w14:textId="0137C918" w:rsidR="000E701E" w:rsidRDefault="000E701E">
      <w:pPr>
        <w:pStyle w:val="Pagrindinistekstas"/>
        <w:kinsoku w:val="0"/>
        <w:overflowPunct w:val="0"/>
        <w:rPr>
          <w:spacing w:val="-2"/>
        </w:rPr>
      </w:pPr>
      <w:r>
        <w:t>Pirmąsias dvi gydymo keitimo paras reikia skirti standartinę pradinę VKA dozę, po to VKA dozę</w:t>
      </w:r>
      <w:r>
        <w:rPr>
          <w:spacing w:val="-3"/>
        </w:rPr>
        <w:t xml:space="preserve"> </w:t>
      </w:r>
      <w:r>
        <w:t>reikia</w:t>
      </w:r>
      <w:r>
        <w:rPr>
          <w:spacing w:val="-3"/>
        </w:rPr>
        <w:t xml:space="preserve"> </w:t>
      </w:r>
      <w:r>
        <w:t>parinkti</w:t>
      </w:r>
      <w:r>
        <w:rPr>
          <w:spacing w:val="-2"/>
        </w:rPr>
        <w:t xml:space="preserve"> </w:t>
      </w:r>
      <w:r>
        <w:t>atsižvelgiant</w:t>
      </w:r>
      <w:r>
        <w:rPr>
          <w:spacing w:val="-2"/>
        </w:rPr>
        <w:t xml:space="preserve"> </w:t>
      </w:r>
      <w:r>
        <w:t>į</w:t>
      </w:r>
      <w:r>
        <w:rPr>
          <w:spacing w:val="-2"/>
        </w:rPr>
        <w:t xml:space="preserve"> </w:t>
      </w:r>
      <w:r>
        <w:t>TNS</w:t>
      </w:r>
      <w:r>
        <w:rPr>
          <w:spacing w:val="-3"/>
        </w:rPr>
        <w:t xml:space="preserve"> </w:t>
      </w:r>
      <w:r>
        <w:t>reikšmes.</w:t>
      </w:r>
      <w:r>
        <w:rPr>
          <w:spacing w:val="-1"/>
        </w:rPr>
        <w:t xml:space="preserve"> </w:t>
      </w:r>
      <w:r>
        <w:t>Kol</w:t>
      </w:r>
      <w:r>
        <w:rPr>
          <w:spacing w:val="-2"/>
        </w:rPr>
        <w:t xml:space="preserve"> </w:t>
      </w:r>
      <w:r>
        <w:t>pacientas</w:t>
      </w:r>
      <w:r>
        <w:rPr>
          <w:spacing w:val="-3"/>
        </w:rPr>
        <w:t xml:space="preserve"> </w:t>
      </w:r>
      <w:r>
        <w:t>vartoja</w:t>
      </w:r>
      <w:r>
        <w:rPr>
          <w:spacing w:val="-3"/>
        </w:rPr>
        <w:t xml:space="preserve"> </w:t>
      </w:r>
      <w:r>
        <w:t>ir</w:t>
      </w:r>
      <w:r>
        <w:rPr>
          <w:spacing w:val="-2"/>
        </w:rPr>
        <w:t xml:space="preserve"> </w:t>
      </w:r>
      <w:r w:rsidR="00B9003C">
        <w:t>Rivaroxaban STADA</w:t>
      </w:r>
      <w:r>
        <w:t>,</w:t>
      </w:r>
      <w:r>
        <w:rPr>
          <w:spacing w:val="-2"/>
        </w:rPr>
        <w:t xml:space="preserve"> </w:t>
      </w:r>
      <w:r>
        <w:t>ir</w:t>
      </w:r>
      <w:r>
        <w:rPr>
          <w:spacing w:val="-2"/>
        </w:rPr>
        <w:t xml:space="preserve"> </w:t>
      </w:r>
      <w:r>
        <w:t>VKA,</w:t>
      </w:r>
      <w:r>
        <w:rPr>
          <w:spacing w:val="-2"/>
        </w:rPr>
        <w:t xml:space="preserve"> </w:t>
      </w:r>
      <w:r>
        <w:t>TNS</w:t>
      </w:r>
      <w:r>
        <w:rPr>
          <w:spacing w:val="-2"/>
        </w:rPr>
        <w:t xml:space="preserve"> </w:t>
      </w:r>
      <w:r>
        <w:t xml:space="preserve">reikia tirti ne anksčiau nei 24 valandos po ankstesnės </w:t>
      </w:r>
      <w:r w:rsidR="00B9003C">
        <w:t>Rivaroxaban STADA</w:t>
      </w:r>
      <w:r>
        <w:t xml:space="preserve"> dozės, prieš vartojant kitą </w:t>
      </w:r>
      <w:r w:rsidR="00B9003C">
        <w:t>Rivaroxaban STADA</w:t>
      </w:r>
      <w:r>
        <w:t xml:space="preserve"> dozę. Nutraukus</w:t>
      </w:r>
      <w:r>
        <w:rPr>
          <w:spacing w:val="-9"/>
        </w:rPr>
        <w:t xml:space="preserve"> </w:t>
      </w:r>
      <w:r w:rsidR="00B9003C">
        <w:t>Rivaroxaban STADA</w:t>
      </w:r>
      <w:r>
        <w:rPr>
          <w:spacing w:val="-8"/>
        </w:rPr>
        <w:t xml:space="preserve"> </w:t>
      </w:r>
      <w:r>
        <w:t>vartojimą,</w:t>
      </w:r>
      <w:r>
        <w:rPr>
          <w:spacing w:val="-8"/>
        </w:rPr>
        <w:t xml:space="preserve"> </w:t>
      </w:r>
      <w:r>
        <w:t>TNS</w:t>
      </w:r>
      <w:r>
        <w:rPr>
          <w:spacing w:val="-8"/>
        </w:rPr>
        <w:t xml:space="preserve"> </w:t>
      </w:r>
      <w:r>
        <w:t>galima</w:t>
      </w:r>
      <w:r>
        <w:rPr>
          <w:spacing w:val="-9"/>
        </w:rPr>
        <w:t xml:space="preserve"> </w:t>
      </w:r>
      <w:r>
        <w:t>patikimai</w:t>
      </w:r>
      <w:r>
        <w:rPr>
          <w:spacing w:val="-8"/>
        </w:rPr>
        <w:t xml:space="preserve"> </w:t>
      </w:r>
      <w:r>
        <w:t>nustatyti</w:t>
      </w:r>
      <w:r>
        <w:rPr>
          <w:spacing w:val="-8"/>
        </w:rPr>
        <w:t xml:space="preserve"> </w:t>
      </w:r>
      <w:r>
        <w:t>praėjus</w:t>
      </w:r>
      <w:r>
        <w:rPr>
          <w:spacing w:val="-8"/>
        </w:rPr>
        <w:t xml:space="preserve"> </w:t>
      </w:r>
      <w:r>
        <w:t>ne</w:t>
      </w:r>
      <w:r>
        <w:rPr>
          <w:spacing w:val="-9"/>
        </w:rPr>
        <w:t xml:space="preserve"> </w:t>
      </w:r>
      <w:r>
        <w:t>trumpiau</w:t>
      </w:r>
      <w:r>
        <w:rPr>
          <w:spacing w:val="-8"/>
        </w:rPr>
        <w:t xml:space="preserve"> </w:t>
      </w:r>
      <w:r>
        <w:t>kaip</w:t>
      </w:r>
      <w:r>
        <w:rPr>
          <w:spacing w:val="-8"/>
        </w:rPr>
        <w:t xml:space="preserve"> </w:t>
      </w:r>
      <w:r>
        <w:t>24 </w:t>
      </w:r>
      <w:r>
        <w:rPr>
          <w:spacing w:val="-2"/>
        </w:rPr>
        <w:t xml:space="preserve">valandoms </w:t>
      </w:r>
      <w:r>
        <w:t>po</w:t>
      </w:r>
      <w:r>
        <w:rPr>
          <w:spacing w:val="-6"/>
        </w:rPr>
        <w:t xml:space="preserve"> </w:t>
      </w:r>
      <w:r>
        <w:t>paskutinės</w:t>
      </w:r>
      <w:r>
        <w:rPr>
          <w:spacing w:val="-6"/>
        </w:rPr>
        <w:t xml:space="preserve"> </w:t>
      </w:r>
      <w:r>
        <w:t>dozės</w:t>
      </w:r>
      <w:r>
        <w:rPr>
          <w:spacing w:val="-6"/>
        </w:rPr>
        <w:t xml:space="preserve"> </w:t>
      </w:r>
      <w:r>
        <w:t>(žr.</w:t>
      </w:r>
      <w:r>
        <w:rPr>
          <w:spacing w:val="-5"/>
        </w:rPr>
        <w:t xml:space="preserve"> </w:t>
      </w:r>
      <w:r>
        <w:t>4.5</w:t>
      </w:r>
      <w:r>
        <w:rPr>
          <w:spacing w:val="-5"/>
        </w:rPr>
        <w:t xml:space="preserve"> </w:t>
      </w:r>
      <w:r>
        <w:t>ir</w:t>
      </w:r>
      <w:r>
        <w:rPr>
          <w:spacing w:val="-5"/>
        </w:rPr>
        <w:t xml:space="preserve"> </w:t>
      </w:r>
      <w:r>
        <w:t>5.2 </w:t>
      </w:r>
      <w:r>
        <w:rPr>
          <w:spacing w:val="-2"/>
        </w:rPr>
        <w:t>skyrius).</w:t>
      </w:r>
    </w:p>
    <w:p w14:paraId="15984580" w14:textId="77777777" w:rsidR="000E701E" w:rsidRDefault="000E701E">
      <w:pPr>
        <w:pStyle w:val="Pagrindinistekstas"/>
        <w:kinsoku w:val="0"/>
        <w:overflowPunct w:val="0"/>
      </w:pPr>
    </w:p>
    <w:p w14:paraId="0DAEF3BA" w14:textId="77777777" w:rsidR="000E701E" w:rsidRDefault="000E701E">
      <w:pPr>
        <w:pStyle w:val="Pagrindinistekstas"/>
        <w:kinsoku w:val="0"/>
        <w:overflowPunct w:val="0"/>
        <w:rPr>
          <w:spacing w:val="-2"/>
          <w:u w:val="single"/>
        </w:rPr>
      </w:pPr>
      <w:r>
        <w:rPr>
          <w:u w:val="single"/>
        </w:rPr>
        <w:t>Vaikų</w:t>
      </w:r>
      <w:r>
        <w:rPr>
          <w:spacing w:val="-8"/>
          <w:u w:val="single"/>
        </w:rPr>
        <w:t xml:space="preserve"> </w:t>
      </w:r>
      <w:r>
        <w:rPr>
          <w:spacing w:val="-2"/>
          <w:u w:val="single"/>
        </w:rPr>
        <w:t>populiacija</w:t>
      </w:r>
    </w:p>
    <w:p w14:paraId="0BC8F134" w14:textId="4AD949A0" w:rsidR="000E701E" w:rsidRDefault="000E701E">
      <w:pPr>
        <w:pStyle w:val="Pagrindinistekstas"/>
        <w:kinsoku w:val="0"/>
        <w:overflowPunct w:val="0"/>
      </w:pPr>
      <w:r>
        <w:t>Vaikams,</w:t>
      </w:r>
      <w:r>
        <w:rPr>
          <w:spacing w:val="-9"/>
        </w:rPr>
        <w:t xml:space="preserve"> </w:t>
      </w:r>
      <w:r>
        <w:t>kuriems</w:t>
      </w:r>
      <w:r>
        <w:rPr>
          <w:spacing w:val="-10"/>
        </w:rPr>
        <w:t xml:space="preserve"> </w:t>
      </w:r>
      <w:r>
        <w:t>gydymas</w:t>
      </w:r>
      <w:r>
        <w:rPr>
          <w:spacing w:val="-9"/>
        </w:rPr>
        <w:t xml:space="preserve"> </w:t>
      </w:r>
      <w:r w:rsidR="00B9003C">
        <w:t>Rivaroxaban STADA</w:t>
      </w:r>
      <w:r>
        <w:rPr>
          <w:spacing w:val="-9"/>
        </w:rPr>
        <w:t xml:space="preserve"> </w:t>
      </w:r>
      <w:r>
        <w:t>keičiamas</w:t>
      </w:r>
      <w:r>
        <w:rPr>
          <w:spacing w:val="-10"/>
        </w:rPr>
        <w:t xml:space="preserve"> </w:t>
      </w:r>
      <w:r>
        <w:t>gydymu</w:t>
      </w:r>
      <w:r>
        <w:rPr>
          <w:spacing w:val="-8"/>
        </w:rPr>
        <w:t xml:space="preserve"> </w:t>
      </w:r>
      <w:r>
        <w:t>VKA,</w:t>
      </w:r>
      <w:r>
        <w:rPr>
          <w:spacing w:val="-9"/>
        </w:rPr>
        <w:t xml:space="preserve"> </w:t>
      </w:r>
      <w:r>
        <w:t>po</w:t>
      </w:r>
      <w:r>
        <w:rPr>
          <w:spacing w:val="-9"/>
        </w:rPr>
        <w:t xml:space="preserve"> </w:t>
      </w:r>
      <w:r>
        <w:t>pirmosios</w:t>
      </w:r>
      <w:r>
        <w:rPr>
          <w:spacing w:val="-9"/>
        </w:rPr>
        <w:t xml:space="preserve"> </w:t>
      </w:r>
      <w:r>
        <w:t>VKA</w:t>
      </w:r>
      <w:r>
        <w:rPr>
          <w:spacing w:val="-10"/>
        </w:rPr>
        <w:t xml:space="preserve"> </w:t>
      </w:r>
      <w:r>
        <w:t>dozės</w:t>
      </w:r>
      <w:r>
        <w:rPr>
          <w:spacing w:val="-8"/>
        </w:rPr>
        <w:t xml:space="preserve"> </w:t>
      </w:r>
      <w:r>
        <w:rPr>
          <w:spacing w:val="-5"/>
        </w:rPr>
        <w:t xml:space="preserve">dar </w:t>
      </w:r>
      <w:r>
        <w:t xml:space="preserve">48 valandas reikia kartu vartoti </w:t>
      </w:r>
      <w:r w:rsidR="00B9003C">
        <w:t>Rivaroxaban STADA</w:t>
      </w:r>
      <w:r>
        <w:t>. 2 paras pavartojus abiejų vaistinių preparatų, prieš vartojant kitą</w:t>
      </w:r>
      <w:r>
        <w:rPr>
          <w:spacing w:val="-3"/>
        </w:rPr>
        <w:t xml:space="preserve"> </w:t>
      </w:r>
      <w:r>
        <w:t>numatytą</w:t>
      </w:r>
      <w:r>
        <w:rPr>
          <w:spacing w:val="-3"/>
        </w:rPr>
        <w:t xml:space="preserve"> </w:t>
      </w:r>
      <w:r w:rsidR="00B9003C">
        <w:t>Rivaroxaban STADA</w:t>
      </w:r>
      <w:r>
        <w:rPr>
          <w:spacing w:val="-2"/>
        </w:rPr>
        <w:t xml:space="preserve"> </w:t>
      </w:r>
      <w:r>
        <w:t>dozę,</w:t>
      </w:r>
      <w:r>
        <w:rPr>
          <w:spacing w:val="-2"/>
        </w:rPr>
        <w:t xml:space="preserve"> </w:t>
      </w:r>
      <w:r>
        <w:t>reikia</w:t>
      </w:r>
      <w:r>
        <w:rPr>
          <w:spacing w:val="-3"/>
        </w:rPr>
        <w:t xml:space="preserve"> </w:t>
      </w:r>
      <w:r>
        <w:t>ištirti</w:t>
      </w:r>
      <w:r>
        <w:rPr>
          <w:spacing w:val="-2"/>
        </w:rPr>
        <w:t xml:space="preserve"> </w:t>
      </w:r>
      <w:r>
        <w:t>TNS.</w:t>
      </w:r>
      <w:r>
        <w:rPr>
          <w:spacing w:val="-2"/>
        </w:rPr>
        <w:t xml:space="preserve"> </w:t>
      </w:r>
      <w:r>
        <w:t>Patariama</w:t>
      </w:r>
      <w:r>
        <w:rPr>
          <w:spacing w:val="-3"/>
        </w:rPr>
        <w:t xml:space="preserve"> </w:t>
      </w:r>
      <w:r>
        <w:t>toliau</w:t>
      </w:r>
      <w:r>
        <w:rPr>
          <w:spacing w:val="-2"/>
        </w:rPr>
        <w:t xml:space="preserve"> </w:t>
      </w:r>
      <w:r>
        <w:t>kartu</w:t>
      </w:r>
      <w:r>
        <w:rPr>
          <w:spacing w:val="-2"/>
        </w:rPr>
        <w:t xml:space="preserve"> </w:t>
      </w:r>
      <w:r>
        <w:t>vartoti</w:t>
      </w:r>
      <w:r>
        <w:rPr>
          <w:spacing w:val="-2"/>
        </w:rPr>
        <w:t xml:space="preserve"> </w:t>
      </w:r>
      <w:r w:rsidR="00B9003C">
        <w:t>Rivaroxaban STADA</w:t>
      </w:r>
      <w:r>
        <w:rPr>
          <w:spacing w:val="-2"/>
        </w:rPr>
        <w:t xml:space="preserve"> </w:t>
      </w:r>
      <w:r>
        <w:t>ir</w:t>
      </w:r>
      <w:r>
        <w:rPr>
          <w:spacing w:val="-2"/>
        </w:rPr>
        <w:t xml:space="preserve"> </w:t>
      </w:r>
      <w:r>
        <w:t>VKA,</w:t>
      </w:r>
      <w:r>
        <w:rPr>
          <w:spacing w:val="-2"/>
        </w:rPr>
        <w:t xml:space="preserve"> </w:t>
      </w:r>
      <w:r>
        <w:t>kol</w:t>
      </w:r>
      <w:r>
        <w:rPr>
          <w:spacing w:val="-2"/>
        </w:rPr>
        <w:t xml:space="preserve"> </w:t>
      </w:r>
      <w:r>
        <w:t xml:space="preserve">TNS bus ≥ 2,0. Nutraukus </w:t>
      </w:r>
      <w:r w:rsidR="00B9003C">
        <w:t>Rivaroxaban STADA</w:t>
      </w:r>
      <w:r>
        <w:t xml:space="preserve"> vartojimą, TNS patikimai galima ištirti praėjus 24 valandoms po paskutinės dozės (žr. anksčiau pateiktą informaciją ir 4.5 skyrių).</w:t>
      </w:r>
    </w:p>
    <w:p w14:paraId="36DA0812" w14:textId="77777777" w:rsidR="000E701E" w:rsidRDefault="000E701E">
      <w:pPr>
        <w:pStyle w:val="Pagrindinistekstas"/>
        <w:kinsoku w:val="0"/>
        <w:overflowPunct w:val="0"/>
      </w:pPr>
    </w:p>
    <w:p w14:paraId="65746C82" w14:textId="0CEA6C99" w:rsidR="000E701E" w:rsidRDefault="000E701E">
      <w:pPr>
        <w:pStyle w:val="Pagrindinistekstas"/>
        <w:kinsoku w:val="0"/>
        <w:overflowPunct w:val="0"/>
        <w:rPr>
          <w:i/>
          <w:iCs/>
          <w:spacing w:val="-2"/>
        </w:rPr>
      </w:pPr>
      <w:r>
        <w:rPr>
          <w:i/>
          <w:iCs/>
        </w:rPr>
        <w:t>Parenteriniu</w:t>
      </w:r>
      <w:r>
        <w:rPr>
          <w:i/>
          <w:iCs/>
          <w:spacing w:val="-13"/>
        </w:rPr>
        <w:t xml:space="preserve"> </w:t>
      </w:r>
      <w:r>
        <w:rPr>
          <w:i/>
          <w:iCs/>
        </w:rPr>
        <w:t>būdu</w:t>
      </w:r>
      <w:r>
        <w:rPr>
          <w:i/>
          <w:iCs/>
          <w:spacing w:val="-13"/>
        </w:rPr>
        <w:t xml:space="preserve"> </w:t>
      </w:r>
      <w:r>
        <w:rPr>
          <w:i/>
          <w:iCs/>
        </w:rPr>
        <w:t>vartojamų</w:t>
      </w:r>
      <w:r>
        <w:rPr>
          <w:i/>
          <w:iCs/>
          <w:spacing w:val="-12"/>
        </w:rPr>
        <w:t xml:space="preserve"> </w:t>
      </w:r>
      <w:r>
        <w:rPr>
          <w:i/>
          <w:iCs/>
        </w:rPr>
        <w:t>antikoaguliantų</w:t>
      </w:r>
      <w:r>
        <w:rPr>
          <w:i/>
          <w:iCs/>
          <w:spacing w:val="-12"/>
        </w:rPr>
        <w:t xml:space="preserve"> </w:t>
      </w:r>
      <w:r>
        <w:rPr>
          <w:i/>
          <w:iCs/>
        </w:rPr>
        <w:t>keitimas</w:t>
      </w:r>
      <w:r>
        <w:rPr>
          <w:i/>
          <w:iCs/>
          <w:spacing w:val="-13"/>
        </w:rPr>
        <w:t xml:space="preserve"> </w:t>
      </w:r>
      <w:r w:rsidR="00B9003C">
        <w:rPr>
          <w:i/>
          <w:iCs/>
          <w:spacing w:val="-2"/>
        </w:rPr>
        <w:t>Rivaroxaban STADA</w:t>
      </w:r>
    </w:p>
    <w:p w14:paraId="3E73AC7D" w14:textId="1854EB86" w:rsidR="000E701E" w:rsidRDefault="000E701E">
      <w:pPr>
        <w:pStyle w:val="Pagrindinistekstas"/>
        <w:kinsoku w:val="0"/>
        <w:overflowPunct w:val="0"/>
      </w:pPr>
      <w:r>
        <w:t xml:space="preserve">Parenterinius antikoaguliantus vartojantiems suaugusiems pacientams ir vaikams nutraukite parenterinio antikoagulianto vartojimą ir pradėkite </w:t>
      </w:r>
      <w:r w:rsidR="00B9003C">
        <w:t>Rivaroxaban STADA</w:t>
      </w:r>
      <w:r>
        <w:t>, likus 0–2 val. iki to laiko, kai pagal numatytą</w:t>
      </w:r>
      <w:r>
        <w:rPr>
          <w:spacing w:val="-1"/>
        </w:rPr>
        <w:t xml:space="preserve"> </w:t>
      </w:r>
      <w:r>
        <w:t>dozavimo režimą turėtų būti vartojama</w:t>
      </w:r>
      <w:r>
        <w:rPr>
          <w:spacing w:val="-1"/>
        </w:rPr>
        <w:t xml:space="preserve"> </w:t>
      </w:r>
      <w:r>
        <w:t>parenterinio</w:t>
      </w:r>
      <w:r>
        <w:rPr>
          <w:spacing w:val="-1"/>
        </w:rPr>
        <w:t xml:space="preserve"> </w:t>
      </w:r>
      <w:r>
        <w:t>vaistinio</w:t>
      </w:r>
      <w:r>
        <w:rPr>
          <w:spacing w:val="-1"/>
        </w:rPr>
        <w:t xml:space="preserve"> </w:t>
      </w:r>
      <w:r>
        <w:t>preparato (pvz., mažos molekulinės</w:t>
      </w:r>
      <w:r>
        <w:rPr>
          <w:spacing w:val="-3"/>
        </w:rPr>
        <w:t xml:space="preserve"> </w:t>
      </w:r>
      <w:r>
        <w:t>masės</w:t>
      </w:r>
      <w:r>
        <w:rPr>
          <w:spacing w:val="-3"/>
        </w:rPr>
        <w:t xml:space="preserve"> </w:t>
      </w:r>
      <w:r>
        <w:t>heparino),</w:t>
      </w:r>
      <w:r>
        <w:rPr>
          <w:spacing w:val="-3"/>
        </w:rPr>
        <w:t xml:space="preserve"> </w:t>
      </w:r>
      <w:r>
        <w:t>arba</w:t>
      </w:r>
      <w:r>
        <w:rPr>
          <w:spacing w:val="-4"/>
        </w:rPr>
        <w:t xml:space="preserve"> </w:t>
      </w:r>
      <w:r>
        <w:t>tuo</w:t>
      </w:r>
      <w:r>
        <w:rPr>
          <w:spacing w:val="-3"/>
        </w:rPr>
        <w:t xml:space="preserve"> </w:t>
      </w:r>
      <w:r>
        <w:t>metu,</w:t>
      </w:r>
      <w:r>
        <w:rPr>
          <w:spacing w:val="-3"/>
        </w:rPr>
        <w:t xml:space="preserve"> </w:t>
      </w:r>
      <w:r>
        <w:t>kai</w:t>
      </w:r>
      <w:r>
        <w:rPr>
          <w:spacing w:val="-3"/>
        </w:rPr>
        <w:t xml:space="preserve"> </w:t>
      </w:r>
      <w:r>
        <w:t>nutraukiamas</w:t>
      </w:r>
      <w:r>
        <w:rPr>
          <w:spacing w:val="-4"/>
        </w:rPr>
        <w:t xml:space="preserve"> </w:t>
      </w:r>
      <w:r>
        <w:t>nuolatinis</w:t>
      </w:r>
      <w:r>
        <w:rPr>
          <w:spacing w:val="-4"/>
        </w:rPr>
        <w:t xml:space="preserve"> </w:t>
      </w:r>
      <w:r>
        <w:t>parenterinio</w:t>
      </w:r>
      <w:r>
        <w:rPr>
          <w:spacing w:val="-3"/>
        </w:rPr>
        <w:t xml:space="preserve"> </w:t>
      </w:r>
      <w:r>
        <w:t>vaistinio preparato (pvz., intraveninio nefrakcionuoto heparino) vartojimas.</w:t>
      </w:r>
    </w:p>
    <w:p w14:paraId="76AD1B83" w14:textId="77777777" w:rsidR="000E701E" w:rsidRDefault="000E701E">
      <w:pPr>
        <w:pStyle w:val="Pagrindinistekstas"/>
        <w:kinsoku w:val="0"/>
        <w:overflowPunct w:val="0"/>
        <w:rPr>
          <w:i/>
          <w:iCs/>
        </w:rPr>
      </w:pPr>
    </w:p>
    <w:p w14:paraId="6A056434" w14:textId="0CDC212A" w:rsidR="000E701E" w:rsidRDefault="00B9003C">
      <w:pPr>
        <w:pStyle w:val="Pagrindinistekstas"/>
        <w:keepNext/>
        <w:keepLines/>
        <w:widowControl/>
        <w:kinsoku w:val="0"/>
        <w:overflowPunct w:val="0"/>
        <w:rPr>
          <w:i/>
          <w:iCs/>
          <w:spacing w:val="-2"/>
        </w:rPr>
      </w:pPr>
      <w:r>
        <w:rPr>
          <w:i/>
          <w:iCs/>
        </w:rPr>
        <w:lastRenderedPageBreak/>
        <w:t>Rivaroxaban STADA</w:t>
      </w:r>
      <w:r w:rsidR="000E701E">
        <w:rPr>
          <w:i/>
          <w:iCs/>
          <w:spacing w:val="-11"/>
        </w:rPr>
        <w:t xml:space="preserve"> </w:t>
      </w:r>
      <w:r w:rsidR="000E701E">
        <w:rPr>
          <w:i/>
          <w:iCs/>
        </w:rPr>
        <w:t>keitimas</w:t>
      </w:r>
      <w:r w:rsidR="000E701E">
        <w:rPr>
          <w:i/>
          <w:iCs/>
          <w:spacing w:val="-12"/>
        </w:rPr>
        <w:t xml:space="preserve"> </w:t>
      </w:r>
      <w:r w:rsidR="000E701E">
        <w:rPr>
          <w:i/>
          <w:iCs/>
        </w:rPr>
        <w:t>parenteriniu</w:t>
      </w:r>
      <w:r w:rsidR="000E701E">
        <w:rPr>
          <w:i/>
          <w:iCs/>
          <w:spacing w:val="-10"/>
        </w:rPr>
        <w:t xml:space="preserve"> </w:t>
      </w:r>
      <w:r w:rsidR="000E701E">
        <w:rPr>
          <w:i/>
          <w:iCs/>
        </w:rPr>
        <w:t>būdu</w:t>
      </w:r>
      <w:r w:rsidR="000E701E">
        <w:rPr>
          <w:i/>
          <w:iCs/>
          <w:spacing w:val="-11"/>
        </w:rPr>
        <w:t xml:space="preserve"> </w:t>
      </w:r>
      <w:r w:rsidR="000E701E">
        <w:rPr>
          <w:i/>
          <w:iCs/>
        </w:rPr>
        <w:t>vartojamais</w:t>
      </w:r>
      <w:r w:rsidR="000E701E">
        <w:rPr>
          <w:i/>
          <w:iCs/>
          <w:spacing w:val="-11"/>
        </w:rPr>
        <w:t xml:space="preserve"> </w:t>
      </w:r>
      <w:r w:rsidR="000E701E">
        <w:rPr>
          <w:i/>
          <w:iCs/>
          <w:spacing w:val="-2"/>
        </w:rPr>
        <w:t>antikoaguliantais</w:t>
      </w:r>
    </w:p>
    <w:p w14:paraId="6BE20338" w14:textId="006EBC08" w:rsidR="000E701E" w:rsidRDefault="000E701E">
      <w:pPr>
        <w:pStyle w:val="Pagrindinistekstas"/>
        <w:keepNext/>
        <w:keepLines/>
        <w:widowControl/>
        <w:kinsoku w:val="0"/>
        <w:overflowPunct w:val="0"/>
      </w:pPr>
      <w:r>
        <w:t>Nutraukite</w:t>
      </w:r>
      <w:r>
        <w:rPr>
          <w:spacing w:val="-4"/>
        </w:rPr>
        <w:t xml:space="preserve"> </w:t>
      </w:r>
      <w:r w:rsidR="00B9003C">
        <w:t>Rivaroxaban STADA</w:t>
      </w:r>
      <w:r>
        <w:rPr>
          <w:spacing w:val="-3"/>
        </w:rPr>
        <w:t xml:space="preserve"> </w:t>
      </w:r>
      <w:r>
        <w:t>vartojimą</w:t>
      </w:r>
      <w:r>
        <w:rPr>
          <w:spacing w:val="-4"/>
        </w:rPr>
        <w:t xml:space="preserve"> </w:t>
      </w:r>
      <w:r>
        <w:t>ir</w:t>
      </w:r>
      <w:r>
        <w:rPr>
          <w:spacing w:val="-3"/>
        </w:rPr>
        <w:t xml:space="preserve"> </w:t>
      </w:r>
      <w:r>
        <w:t>pirmąją</w:t>
      </w:r>
      <w:r>
        <w:rPr>
          <w:spacing w:val="-2"/>
        </w:rPr>
        <w:t xml:space="preserve"> </w:t>
      </w:r>
      <w:r>
        <w:t>parenteriniu</w:t>
      </w:r>
      <w:r>
        <w:rPr>
          <w:spacing w:val="-4"/>
        </w:rPr>
        <w:t xml:space="preserve"> </w:t>
      </w:r>
      <w:r>
        <w:t>būdu</w:t>
      </w:r>
      <w:r>
        <w:rPr>
          <w:spacing w:val="-4"/>
        </w:rPr>
        <w:t xml:space="preserve"> </w:t>
      </w:r>
      <w:r>
        <w:t>vartojamo</w:t>
      </w:r>
      <w:r>
        <w:rPr>
          <w:spacing w:val="-3"/>
        </w:rPr>
        <w:t xml:space="preserve"> </w:t>
      </w:r>
      <w:r>
        <w:t>antikoagulianto</w:t>
      </w:r>
      <w:r>
        <w:rPr>
          <w:spacing w:val="-3"/>
        </w:rPr>
        <w:t xml:space="preserve"> </w:t>
      </w:r>
      <w:r>
        <w:t>dozę</w:t>
      </w:r>
      <w:r>
        <w:rPr>
          <w:spacing w:val="-4"/>
        </w:rPr>
        <w:t xml:space="preserve"> </w:t>
      </w:r>
      <w:r>
        <w:t>skirkite</w:t>
      </w:r>
      <w:r>
        <w:rPr>
          <w:spacing w:val="-4"/>
        </w:rPr>
        <w:t xml:space="preserve"> </w:t>
      </w:r>
      <w:r>
        <w:t xml:space="preserve">tuo metu, kai turėjo būti vartojama kita </w:t>
      </w:r>
      <w:r w:rsidR="00B9003C">
        <w:t>Rivaroxaban STADA</w:t>
      </w:r>
      <w:r>
        <w:t xml:space="preserve"> dozė.</w:t>
      </w:r>
    </w:p>
    <w:p w14:paraId="58A25D80" w14:textId="77777777" w:rsidR="000E701E" w:rsidRDefault="000E701E">
      <w:pPr>
        <w:pStyle w:val="Pagrindinistekstas"/>
        <w:kinsoku w:val="0"/>
        <w:overflowPunct w:val="0"/>
      </w:pPr>
    </w:p>
    <w:p w14:paraId="67E9CF8A" w14:textId="77777777" w:rsidR="000E701E" w:rsidRDefault="000E701E">
      <w:pPr>
        <w:pStyle w:val="Pagrindinistekstas"/>
        <w:kinsoku w:val="0"/>
        <w:overflowPunct w:val="0"/>
        <w:rPr>
          <w:i/>
          <w:iCs/>
          <w:u w:val="single"/>
        </w:rPr>
      </w:pPr>
      <w:r>
        <w:rPr>
          <w:i/>
          <w:iCs/>
          <w:u w:val="single"/>
        </w:rPr>
        <w:t>Ypatingos populiacijos</w:t>
      </w:r>
    </w:p>
    <w:p w14:paraId="0FCBCB62" w14:textId="77777777" w:rsidR="000E701E" w:rsidRDefault="000E701E">
      <w:pPr>
        <w:pStyle w:val="Pagrindinistekstas"/>
        <w:kinsoku w:val="0"/>
        <w:overflowPunct w:val="0"/>
        <w:rPr>
          <w:u w:val="single"/>
        </w:rPr>
      </w:pPr>
    </w:p>
    <w:p w14:paraId="184637CF" w14:textId="77777777" w:rsidR="000E701E" w:rsidRDefault="000E701E">
      <w:pPr>
        <w:pStyle w:val="Pagrindinistekstas"/>
        <w:kinsoku w:val="0"/>
        <w:overflowPunct w:val="0"/>
        <w:rPr>
          <w:i/>
          <w:iCs/>
          <w:u w:val="single"/>
        </w:rPr>
      </w:pPr>
      <w:r>
        <w:rPr>
          <w:i/>
          <w:iCs/>
          <w:u w:val="single"/>
        </w:rPr>
        <w:t>Pacientams, kurių inkstų funkcija sutrikusi</w:t>
      </w:r>
    </w:p>
    <w:p w14:paraId="58D7C56F" w14:textId="77777777" w:rsidR="000E701E" w:rsidRDefault="000E701E">
      <w:pPr>
        <w:pStyle w:val="Pagrindinistekstas"/>
        <w:kinsoku w:val="0"/>
        <w:overflowPunct w:val="0"/>
        <w:rPr>
          <w:i/>
          <w:iCs/>
        </w:rPr>
      </w:pPr>
    </w:p>
    <w:p w14:paraId="68BE06DE" w14:textId="77777777" w:rsidR="000E701E" w:rsidRDefault="000E701E">
      <w:pPr>
        <w:pStyle w:val="Pagrindinistekstas"/>
        <w:kinsoku w:val="0"/>
        <w:overflowPunct w:val="0"/>
        <w:rPr>
          <w:i/>
          <w:iCs/>
          <w:spacing w:val="-2"/>
        </w:rPr>
      </w:pPr>
      <w:r>
        <w:rPr>
          <w:i/>
          <w:iCs/>
          <w:spacing w:val="-2"/>
        </w:rPr>
        <w:t>Suaugusiesiems</w:t>
      </w:r>
    </w:p>
    <w:p w14:paraId="5D1A60CB" w14:textId="33302F3C" w:rsidR="000E701E" w:rsidRDefault="000E701E">
      <w:pPr>
        <w:pStyle w:val="Pagrindinistekstas"/>
        <w:kinsoku w:val="0"/>
        <w:overflowPunct w:val="0"/>
      </w:pPr>
      <w:r>
        <w:t>Riboti</w:t>
      </w:r>
      <w:r>
        <w:rPr>
          <w:spacing w:val="-3"/>
        </w:rPr>
        <w:t xml:space="preserve"> </w:t>
      </w:r>
      <w:r>
        <w:t>klinikiniai</w:t>
      </w:r>
      <w:r>
        <w:rPr>
          <w:spacing w:val="-3"/>
        </w:rPr>
        <w:t xml:space="preserve"> </w:t>
      </w:r>
      <w:r>
        <w:t>duomenys</w:t>
      </w:r>
      <w:r>
        <w:rPr>
          <w:spacing w:val="-4"/>
        </w:rPr>
        <w:t xml:space="preserve"> </w:t>
      </w:r>
      <w:r>
        <w:t>rodo,</w:t>
      </w:r>
      <w:r>
        <w:rPr>
          <w:spacing w:val="-3"/>
        </w:rPr>
        <w:t xml:space="preserve"> </w:t>
      </w:r>
      <w:r>
        <w:t>kad</w:t>
      </w:r>
      <w:r>
        <w:rPr>
          <w:spacing w:val="-4"/>
        </w:rPr>
        <w:t xml:space="preserve"> </w:t>
      </w:r>
      <w:r>
        <w:t>pacientams,</w:t>
      </w:r>
      <w:r>
        <w:rPr>
          <w:spacing w:val="-3"/>
        </w:rPr>
        <w:t xml:space="preserve"> </w:t>
      </w:r>
      <w:r>
        <w:t>kuriems</w:t>
      </w:r>
      <w:r>
        <w:rPr>
          <w:spacing w:val="-4"/>
        </w:rPr>
        <w:t xml:space="preserve"> </w:t>
      </w:r>
      <w:r>
        <w:t>yra</w:t>
      </w:r>
      <w:r>
        <w:rPr>
          <w:spacing w:val="-4"/>
        </w:rPr>
        <w:t xml:space="preserve"> </w:t>
      </w:r>
      <w:r>
        <w:t>sunkus</w:t>
      </w:r>
      <w:r>
        <w:rPr>
          <w:spacing w:val="-5"/>
        </w:rPr>
        <w:t xml:space="preserve"> </w:t>
      </w:r>
      <w:r>
        <w:t>inkstų</w:t>
      </w:r>
      <w:r>
        <w:rPr>
          <w:spacing w:val="-3"/>
        </w:rPr>
        <w:t xml:space="preserve"> </w:t>
      </w:r>
      <w:r>
        <w:t>funkcijos</w:t>
      </w:r>
      <w:r>
        <w:rPr>
          <w:spacing w:val="-4"/>
        </w:rPr>
        <w:t xml:space="preserve"> </w:t>
      </w:r>
      <w:r>
        <w:t xml:space="preserve">sutrikimas (kreatinino klirensas 15–29 ml/min), rivaroksabano koncentracija plazmoje būna reikšmingai padidėjusi. Todėl šiems pacientams </w:t>
      </w:r>
      <w:r w:rsidR="00B9003C">
        <w:t>Rivaroxaban STADA</w:t>
      </w:r>
      <w:r>
        <w:t xml:space="preserve"> reikia vartoti atsargiai. Nerekomenduojama vartoti pacientams, kurių kreatinino klirensas &lt; 15 ml/min (žr. 4.4 ir 5.2 skyrius).</w:t>
      </w:r>
    </w:p>
    <w:p w14:paraId="58002609" w14:textId="77777777" w:rsidR="000E701E" w:rsidRDefault="000E701E">
      <w:pPr>
        <w:pStyle w:val="Pagrindinistekstas"/>
        <w:kinsoku w:val="0"/>
        <w:overflowPunct w:val="0"/>
      </w:pPr>
    </w:p>
    <w:p w14:paraId="18BFFC64" w14:textId="77777777" w:rsidR="000E701E" w:rsidRDefault="000E701E">
      <w:pPr>
        <w:pStyle w:val="Pagrindinistekstas"/>
        <w:kinsoku w:val="0"/>
        <w:overflowPunct w:val="0"/>
      </w:pPr>
      <w:r>
        <w:t>Pacientams, kuriems yra vidutinis (kreatinino klirensas 30–49 ml/min) arba sunkus (kreatinino klirensas</w:t>
      </w:r>
      <w:r>
        <w:rPr>
          <w:spacing w:val="-4"/>
        </w:rPr>
        <w:t xml:space="preserve"> </w:t>
      </w:r>
      <w:r>
        <w:t>15–29 ml/min)</w:t>
      </w:r>
      <w:r>
        <w:rPr>
          <w:spacing w:val="-3"/>
        </w:rPr>
        <w:t xml:space="preserve"> </w:t>
      </w:r>
      <w:r>
        <w:t>inkstų</w:t>
      </w:r>
      <w:r>
        <w:rPr>
          <w:spacing w:val="-3"/>
        </w:rPr>
        <w:t xml:space="preserve"> </w:t>
      </w:r>
      <w:r>
        <w:t>funkcijos</w:t>
      </w:r>
      <w:r>
        <w:rPr>
          <w:spacing w:val="-4"/>
        </w:rPr>
        <w:t xml:space="preserve"> </w:t>
      </w:r>
      <w:r>
        <w:t>sutrikimas,</w:t>
      </w:r>
      <w:r>
        <w:rPr>
          <w:spacing w:val="-2"/>
        </w:rPr>
        <w:t xml:space="preserve"> </w:t>
      </w:r>
      <w:r>
        <w:t>dozuoti</w:t>
      </w:r>
      <w:r>
        <w:rPr>
          <w:spacing w:val="-4"/>
        </w:rPr>
        <w:t xml:space="preserve"> </w:t>
      </w:r>
      <w:r>
        <w:t>rekomenduojama</w:t>
      </w:r>
      <w:r>
        <w:rPr>
          <w:spacing w:val="-4"/>
        </w:rPr>
        <w:t xml:space="preserve"> </w:t>
      </w:r>
      <w:r>
        <w:t>taip,</w:t>
      </w:r>
      <w:r>
        <w:rPr>
          <w:spacing w:val="-3"/>
        </w:rPr>
        <w:t xml:space="preserve"> </w:t>
      </w:r>
      <w:r>
        <w:t>kaip</w:t>
      </w:r>
      <w:r>
        <w:rPr>
          <w:spacing w:val="-3"/>
        </w:rPr>
        <w:t xml:space="preserve"> </w:t>
      </w:r>
      <w:r>
        <w:t>pateikta</w:t>
      </w:r>
      <w:r>
        <w:rPr>
          <w:spacing w:val="-4"/>
        </w:rPr>
        <w:t xml:space="preserve"> </w:t>
      </w:r>
      <w:r>
        <w:t>toliau:</w:t>
      </w:r>
    </w:p>
    <w:p w14:paraId="184248FE" w14:textId="77777777" w:rsidR="000E701E" w:rsidRDefault="000E701E">
      <w:pPr>
        <w:pStyle w:val="Pagrindinistekstas"/>
        <w:kinsoku w:val="0"/>
        <w:overflowPunct w:val="0"/>
      </w:pPr>
    </w:p>
    <w:p w14:paraId="41F708BF"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Insulto</w:t>
      </w:r>
      <w:r>
        <w:rPr>
          <w:spacing w:val="-3"/>
          <w:sz w:val="22"/>
          <w:szCs w:val="22"/>
        </w:rPr>
        <w:t xml:space="preserve"> </w:t>
      </w:r>
      <w:r>
        <w:rPr>
          <w:sz w:val="22"/>
          <w:szCs w:val="22"/>
        </w:rPr>
        <w:t>ir</w:t>
      </w:r>
      <w:r>
        <w:rPr>
          <w:spacing w:val="-3"/>
          <w:sz w:val="22"/>
          <w:szCs w:val="22"/>
        </w:rPr>
        <w:t xml:space="preserve"> </w:t>
      </w:r>
      <w:r>
        <w:rPr>
          <w:sz w:val="22"/>
          <w:szCs w:val="22"/>
        </w:rPr>
        <w:t>sisteminės</w:t>
      </w:r>
      <w:r>
        <w:rPr>
          <w:spacing w:val="-4"/>
          <w:sz w:val="22"/>
          <w:szCs w:val="22"/>
        </w:rPr>
        <w:t xml:space="preserve"> </w:t>
      </w:r>
      <w:r>
        <w:rPr>
          <w:sz w:val="22"/>
          <w:szCs w:val="22"/>
        </w:rPr>
        <w:t>embolijos</w:t>
      </w:r>
      <w:r>
        <w:rPr>
          <w:spacing w:val="-4"/>
          <w:sz w:val="22"/>
          <w:szCs w:val="22"/>
        </w:rPr>
        <w:t xml:space="preserve"> </w:t>
      </w:r>
      <w:r>
        <w:rPr>
          <w:sz w:val="22"/>
          <w:szCs w:val="22"/>
        </w:rPr>
        <w:t>profilaktikai</w:t>
      </w:r>
      <w:r>
        <w:rPr>
          <w:spacing w:val="-3"/>
          <w:sz w:val="22"/>
          <w:szCs w:val="22"/>
        </w:rPr>
        <w:t xml:space="preserve"> </w:t>
      </w:r>
      <w:r>
        <w:rPr>
          <w:sz w:val="22"/>
          <w:szCs w:val="22"/>
        </w:rPr>
        <w:t>pacientams,</w:t>
      </w:r>
      <w:r>
        <w:rPr>
          <w:spacing w:val="-3"/>
          <w:sz w:val="22"/>
          <w:szCs w:val="22"/>
        </w:rPr>
        <w:t xml:space="preserve"> </w:t>
      </w:r>
      <w:r>
        <w:rPr>
          <w:sz w:val="22"/>
          <w:szCs w:val="22"/>
        </w:rPr>
        <w:t>kuriems</w:t>
      </w:r>
      <w:r>
        <w:rPr>
          <w:spacing w:val="-4"/>
          <w:sz w:val="22"/>
          <w:szCs w:val="22"/>
        </w:rPr>
        <w:t xml:space="preserve"> </w:t>
      </w:r>
      <w:r>
        <w:rPr>
          <w:sz w:val="22"/>
          <w:szCs w:val="22"/>
        </w:rPr>
        <w:t>yra</w:t>
      </w:r>
      <w:r>
        <w:rPr>
          <w:spacing w:val="-4"/>
          <w:sz w:val="22"/>
          <w:szCs w:val="22"/>
        </w:rPr>
        <w:t xml:space="preserve"> </w:t>
      </w:r>
      <w:r>
        <w:rPr>
          <w:sz w:val="22"/>
          <w:szCs w:val="22"/>
        </w:rPr>
        <w:t>su</w:t>
      </w:r>
      <w:r>
        <w:rPr>
          <w:spacing w:val="-3"/>
          <w:sz w:val="22"/>
          <w:szCs w:val="22"/>
        </w:rPr>
        <w:t xml:space="preserve"> </w:t>
      </w:r>
      <w:r>
        <w:rPr>
          <w:sz w:val="22"/>
          <w:szCs w:val="22"/>
        </w:rPr>
        <w:t>vožtuvų</w:t>
      </w:r>
      <w:r>
        <w:rPr>
          <w:spacing w:val="-4"/>
          <w:sz w:val="22"/>
          <w:szCs w:val="22"/>
        </w:rPr>
        <w:t xml:space="preserve"> </w:t>
      </w:r>
      <w:r>
        <w:rPr>
          <w:sz w:val="22"/>
          <w:szCs w:val="22"/>
        </w:rPr>
        <w:t>liga</w:t>
      </w:r>
      <w:r>
        <w:rPr>
          <w:spacing w:val="-3"/>
          <w:sz w:val="22"/>
          <w:szCs w:val="22"/>
        </w:rPr>
        <w:t xml:space="preserve"> </w:t>
      </w:r>
      <w:r>
        <w:rPr>
          <w:sz w:val="22"/>
          <w:szCs w:val="22"/>
        </w:rPr>
        <w:t>nesusijęs prieširdžių virpėjimas, rekomenduojama dozė yra 15 mg vieną kartą per parą (žr. 5.2 skyrių).</w:t>
      </w:r>
    </w:p>
    <w:p w14:paraId="3D176460" w14:textId="77777777" w:rsidR="000E701E" w:rsidRDefault="000E701E">
      <w:pPr>
        <w:pStyle w:val="Pagrindinistekstas"/>
        <w:kinsoku w:val="0"/>
        <w:overflowPunct w:val="0"/>
      </w:pPr>
    </w:p>
    <w:p w14:paraId="45727A4F"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GVT</w:t>
      </w:r>
      <w:r>
        <w:rPr>
          <w:spacing w:val="-3"/>
          <w:sz w:val="22"/>
          <w:szCs w:val="22"/>
        </w:rPr>
        <w:t xml:space="preserve"> </w:t>
      </w:r>
      <w:r>
        <w:rPr>
          <w:sz w:val="22"/>
          <w:szCs w:val="22"/>
        </w:rPr>
        <w:t>gydymui,</w:t>
      </w:r>
      <w:r>
        <w:rPr>
          <w:spacing w:val="-3"/>
          <w:sz w:val="22"/>
          <w:szCs w:val="22"/>
        </w:rPr>
        <w:t xml:space="preserve"> </w:t>
      </w:r>
      <w:r>
        <w:rPr>
          <w:sz w:val="22"/>
          <w:szCs w:val="22"/>
        </w:rPr>
        <w:t>PE</w:t>
      </w:r>
      <w:r>
        <w:rPr>
          <w:spacing w:val="-3"/>
          <w:sz w:val="22"/>
          <w:szCs w:val="22"/>
        </w:rPr>
        <w:t xml:space="preserve"> </w:t>
      </w:r>
      <w:r>
        <w:rPr>
          <w:sz w:val="22"/>
          <w:szCs w:val="22"/>
        </w:rPr>
        <w:t>gydymui</w:t>
      </w:r>
      <w:r>
        <w:rPr>
          <w:spacing w:val="-3"/>
          <w:sz w:val="22"/>
          <w:szCs w:val="22"/>
        </w:rPr>
        <w:t xml:space="preserve"> </w:t>
      </w:r>
      <w:r>
        <w:rPr>
          <w:sz w:val="22"/>
          <w:szCs w:val="22"/>
        </w:rPr>
        <w:t>ir</w:t>
      </w:r>
      <w:r>
        <w:rPr>
          <w:spacing w:val="-3"/>
          <w:sz w:val="22"/>
          <w:szCs w:val="22"/>
        </w:rPr>
        <w:t xml:space="preserve"> </w:t>
      </w:r>
      <w:r>
        <w:rPr>
          <w:sz w:val="22"/>
          <w:szCs w:val="22"/>
        </w:rPr>
        <w:t>pasikartojančios</w:t>
      </w:r>
      <w:r>
        <w:rPr>
          <w:spacing w:val="-4"/>
          <w:sz w:val="22"/>
          <w:szCs w:val="22"/>
        </w:rPr>
        <w:t xml:space="preserve"> </w:t>
      </w:r>
      <w:r>
        <w:rPr>
          <w:sz w:val="22"/>
          <w:szCs w:val="22"/>
        </w:rPr>
        <w:t>GVT</w:t>
      </w:r>
      <w:r>
        <w:rPr>
          <w:spacing w:val="-2"/>
          <w:sz w:val="22"/>
          <w:szCs w:val="22"/>
        </w:rPr>
        <w:t xml:space="preserve"> </w:t>
      </w:r>
      <w:r>
        <w:rPr>
          <w:sz w:val="22"/>
          <w:szCs w:val="22"/>
        </w:rPr>
        <w:t>bei</w:t>
      </w:r>
      <w:r>
        <w:rPr>
          <w:spacing w:val="-3"/>
          <w:sz w:val="22"/>
          <w:szCs w:val="22"/>
        </w:rPr>
        <w:t xml:space="preserve"> </w:t>
      </w:r>
      <w:r>
        <w:rPr>
          <w:sz w:val="22"/>
          <w:szCs w:val="22"/>
        </w:rPr>
        <w:t>PE</w:t>
      </w:r>
      <w:r>
        <w:rPr>
          <w:spacing w:val="-3"/>
          <w:sz w:val="22"/>
          <w:szCs w:val="22"/>
        </w:rPr>
        <w:t xml:space="preserve"> </w:t>
      </w:r>
      <w:r>
        <w:rPr>
          <w:sz w:val="22"/>
          <w:szCs w:val="22"/>
        </w:rPr>
        <w:t>profilaktikai</w:t>
      </w:r>
      <w:r>
        <w:rPr>
          <w:spacing w:val="-3"/>
          <w:sz w:val="22"/>
          <w:szCs w:val="22"/>
        </w:rPr>
        <w:t xml:space="preserve"> </w:t>
      </w:r>
      <w:r>
        <w:rPr>
          <w:sz w:val="22"/>
          <w:szCs w:val="22"/>
        </w:rPr>
        <w:t>pirmąsias</w:t>
      </w:r>
      <w:r>
        <w:rPr>
          <w:spacing w:val="-4"/>
          <w:sz w:val="22"/>
          <w:szCs w:val="22"/>
        </w:rPr>
        <w:t xml:space="preserve"> 3 </w:t>
      </w:r>
      <w:r>
        <w:rPr>
          <w:sz w:val="22"/>
          <w:szCs w:val="22"/>
        </w:rPr>
        <w:t>savaites reikia skirti po 15 mg du kartus per parą. Po</w:t>
      </w:r>
      <w:r>
        <w:rPr>
          <w:spacing w:val="-2"/>
          <w:sz w:val="22"/>
          <w:szCs w:val="22"/>
        </w:rPr>
        <w:t xml:space="preserve"> </w:t>
      </w:r>
      <w:r>
        <w:rPr>
          <w:sz w:val="22"/>
          <w:szCs w:val="22"/>
        </w:rPr>
        <w:t>to,</w:t>
      </w:r>
      <w:r>
        <w:rPr>
          <w:spacing w:val="-3"/>
          <w:sz w:val="22"/>
          <w:szCs w:val="22"/>
        </w:rPr>
        <w:t xml:space="preserve"> </w:t>
      </w:r>
      <w:r>
        <w:rPr>
          <w:sz w:val="22"/>
          <w:szCs w:val="22"/>
        </w:rPr>
        <w:t>kai</w:t>
      </w:r>
      <w:r>
        <w:rPr>
          <w:spacing w:val="-2"/>
          <w:sz w:val="22"/>
          <w:szCs w:val="22"/>
        </w:rPr>
        <w:t xml:space="preserve"> </w:t>
      </w:r>
      <w:r>
        <w:rPr>
          <w:sz w:val="22"/>
          <w:szCs w:val="22"/>
        </w:rPr>
        <w:t>rekomenduojama</w:t>
      </w:r>
      <w:r>
        <w:rPr>
          <w:spacing w:val="-3"/>
          <w:sz w:val="22"/>
          <w:szCs w:val="22"/>
        </w:rPr>
        <w:t xml:space="preserve"> </w:t>
      </w:r>
      <w:r>
        <w:rPr>
          <w:sz w:val="22"/>
          <w:szCs w:val="22"/>
        </w:rPr>
        <w:t>dozė</w:t>
      </w:r>
      <w:r>
        <w:rPr>
          <w:spacing w:val="-3"/>
          <w:sz w:val="22"/>
          <w:szCs w:val="22"/>
        </w:rPr>
        <w:t xml:space="preserve"> </w:t>
      </w:r>
      <w:r>
        <w:rPr>
          <w:sz w:val="22"/>
          <w:szCs w:val="22"/>
        </w:rPr>
        <w:t>yra</w:t>
      </w:r>
      <w:r>
        <w:rPr>
          <w:spacing w:val="-3"/>
          <w:sz w:val="22"/>
          <w:szCs w:val="22"/>
        </w:rPr>
        <w:t xml:space="preserve"> </w:t>
      </w:r>
      <w:r>
        <w:rPr>
          <w:sz w:val="22"/>
          <w:szCs w:val="22"/>
        </w:rPr>
        <w:t>20 mg</w:t>
      </w:r>
      <w:r>
        <w:rPr>
          <w:spacing w:val="-2"/>
          <w:sz w:val="22"/>
          <w:szCs w:val="22"/>
        </w:rPr>
        <w:t xml:space="preserve"> </w:t>
      </w:r>
      <w:r>
        <w:rPr>
          <w:sz w:val="22"/>
          <w:szCs w:val="22"/>
        </w:rPr>
        <w:t>vieną</w:t>
      </w:r>
      <w:r>
        <w:rPr>
          <w:spacing w:val="-3"/>
          <w:sz w:val="22"/>
          <w:szCs w:val="22"/>
        </w:rPr>
        <w:t xml:space="preserve"> </w:t>
      </w:r>
      <w:r>
        <w:rPr>
          <w:sz w:val="22"/>
          <w:szCs w:val="22"/>
        </w:rPr>
        <w:t>kartą</w:t>
      </w:r>
      <w:r>
        <w:rPr>
          <w:spacing w:val="-3"/>
          <w:sz w:val="22"/>
          <w:szCs w:val="22"/>
        </w:rPr>
        <w:t xml:space="preserve"> </w:t>
      </w:r>
      <w:r>
        <w:rPr>
          <w:sz w:val="22"/>
          <w:szCs w:val="22"/>
        </w:rPr>
        <w:t>per</w:t>
      </w:r>
      <w:r>
        <w:rPr>
          <w:spacing w:val="-2"/>
          <w:sz w:val="22"/>
          <w:szCs w:val="22"/>
        </w:rPr>
        <w:t xml:space="preserve"> </w:t>
      </w:r>
      <w:r>
        <w:rPr>
          <w:sz w:val="22"/>
          <w:szCs w:val="22"/>
        </w:rPr>
        <w:t>parą,</w:t>
      </w:r>
      <w:r>
        <w:rPr>
          <w:spacing w:val="-2"/>
          <w:sz w:val="22"/>
          <w:szCs w:val="22"/>
        </w:rPr>
        <w:t xml:space="preserve"> </w:t>
      </w:r>
      <w:r>
        <w:rPr>
          <w:sz w:val="22"/>
          <w:szCs w:val="22"/>
        </w:rPr>
        <w:t>jei</w:t>
      </w:r>
      <w:r>
        <w:rPr>
          <w:spacing w:val="-2"/>
          <w:sz w:val="22"/>
          <w:szCs w:val="22"/>
        </w:rPr>
        <w:t xml:space="preserve"> </w:t>
      </w:r>
      <w:r>
        <w:rPr>
          <w:sz w:val="22"/>
          <w:szCs w:val="22"/>
        </w:rPr>
        <w:t>paciento</w:t>
      </w:r>
      <w:r>
        <w:rPr>
          <w:spacing w:val="-2"/>
          <w:sz w:val="22"/>
          <w:szCs w:val="22"/>
        </w:rPr>
        <w:t xml:space="preserve"> </w:t>
      </w:r>
      <w:r>
        <w:rPr>
          <w:sz w:val="22"/>
          <w:szCs w:val="22"/>
        </w:rPr>
        <w:t>kraujavimo</w:t>
      </w:r>
      <w:r>
        <w:rPr>
          <w:spacing w:val="-2"/>
          <w:sz w:val="22"/>
          <w:szCs w:val="22"/>
        </w:rPr>
        <w:t xml:space="preserve"> </w:t>
      </w:r>
      <w:r>
        <w:rPr>
          <w:sz w:val="22"/>
          <w:szCs w:val="22"/>
        </w:rPr>
        <w:t>rizika yra didesnė už pasikartojančios PE ir GVT riziką, galima apsvarstyti dozės sumažinimą nuo 20 mg</w:t>
      </w:r>
      <w:r>
        <w:rPr>
          <w:spacing w:val="-1"/>
          <w:sz w:val="22"/>
          <w:szCs w:val="22"/>
        </w:rPr>
        <w:t xml:space="preserve"> </w:t>
      </w:r>
      <w:r>
        <w:rPr>
          <w:sz w:val="22"/>
          <w:szCs w:val="22"/>
        </w:rPr>
        <w:t>vieną</w:t>
      </w:r>
      <w:r>
        <w:rPr>
          <w:spacing w:val="-3"/>
          <w:sz w:val="22"/>
          <w:szCs w:val="22"/>
        </w:rPr>
        <w:t xml:space="preserve"> </w:t>
      </w:r>
      <w:r>
        <w:rPr>
          <w:sz w:val="22"/>
          <w:szCs w:val="22"/>
        </w:rPr>
        <w:t>kartą</w:t>
      </w:r>
      <w:r>
        <w:rPr>
          <w:spacing w:val="-2"/>
          <w:sz w:val="22"/>
          <w:szCs w:val="22"/>
        </w:rPr>
        <w:t xml:space="preserve"> </w:t>
      </w:r>
      <w:r>
        <w:rPr>
          <w:sz w:val="22"/>
          <w:szCs w:val="22"/>
        </w:rPr>
        <w:t>per</w:t>
      </w:r>
      <w:r>
        <w:rPr>
          <w:spacing w:val="-1"/>
          <w:sz w:val="22"/>
          <w:szCs w:val="22"/>
        </w:rPr>
        <w:t xml:space="preserve"> </w:t>
      </w:r>
      <w:r>
        <w:rPr>
          <w:sz w:val="22"/>
          <w:szCs w:val="22"/>
        </w:rPr>
        <w:t>parą iki</w:t>
      </w:r>
      <w:r>
        <w:rPr>
          <w:spacing w:val="-1"/>
          <w:sz w:val="22"/>
          <w:szCs w:val="22"/>
        </w:rPr>
        <w:t xml:space="preserve"> </w:t>
      </w:r>
      <w:r>
        <w:rPr>
          <w:sz w:val="22"/>
          <w:szCs w:val="22"/>
        </w:rPr>
        <w:t>15 mg</w:t>
      </w:r>
      <w:r>
        <w:rPr>
          <w:spacing w:val="-1"/>
          <w:sz w:val="22"/>
          <w:szCs w:val="22"/>
        </w:rPr>
        <w:t xml:space="preserve"> </w:t>
      </w:r>
      <w:r>
        <w:rPr>
          <w:sz w:val="22"/>
          <w:szCs w:val="22"/>
        </w:rPr>
        <w:t>vieną</w:t>
      </w:r>
      <w:r>
        <w:rPr>
          <w:spacing w:val="-2"/>
          <w:sz w:val="22"/>
          <w:szCs w:val="22"/>
        </w:rPr>
        <w:t xml:space="preserve"> </w:t>
      </w:r>
      <w:r>
        <w:rPr>
          <w:sz w:val="22"/>
          <w:szCs w:val="22"/>
        </w:rPr>
        <w:t>kartą</w:t>
      </w:r>
      <w:r>
        <w:rPr>
          <w:spacing w:val="-2"/>
          <w:sz w:val="22"/>
          <w:szCs w:val="22"/>
        </w:rPr>
        <w:t xml:space="preserve"> </w:t>
      </w:r>
      <w:r>
        <w:rPr>
          <w:sz w:val="22"/>
          <w:szCs w:val="22"/>
        </w:rPr>
        <w:t>per</w:t>
      </w:r>
      <w:r>
        <w:rPr>
          <w:spacing w:val="-1"/>
          <w:sz w:val="22"/>
          <w:szCs w:val="22"/>
        </w:rPr>
        <w:t xml:space="preserve"> </w:t>
      </w:r>
      <w:r>
        <w:rPr>
          <w:sz w:val="22"/>
          <w:szCs w:val="22"/>
        </w:rPr>
        <w:t>parą.</w:t>
      </w:r>
      <w:r>
        <w:rPr>
          <w:spacing w:val="-1"/>
          <w:sz w:val="22"/>
          <w:szCs w:val="22"/>
        </w:rPr>
        <w:t xml:space="preserve"> </w:t>
      </w:r>
      <w:r>
        <w:rPr>
          <w:sz w:val="22"/>
          <w:szCs w:val="22"/>
        </w:rPr>
        <w:t>Rekomendacijos</w:t>
      </w:r>
      <w:r>
        <w:rPr>
          <w:spacing w:val="-2"/>
          <w:sz w:val="22"/>
          <w:szCs w:val="22"/>
        </w:rPr>
        <w:t xml:space="preserve"> </w:t>
      </w:r>
      <w:r>
        <w:rPr>
          <w:sz w:val="22"/>
          <w:szCs w:val="22"/>
        </w:rPr>
        <w:t>vartoti</w:t>
      </w:r>
      <w:r>
        <w:rPr>
          <w:spacing w:val="-1"/>
          <w:sz w:val="22"/>
          <w:szCs w:val="22"/>
        </w:rPr>
        <w:t xml:space="preserve"> </w:t>
      </w:r>
      <w:r>
        <w:rPr>
          <w:sz w:val="22"/>
          <w:szCs w:val="22"/>
        </w:rPr>
        <w:t>15 mg</w:t>
      </w:r>
      <w:r>
        <w:rPr>
          <w:spacing w:val="-1"/>
          <w:sz w:val="22"/>
          <w:szCs w:val="22"/>
        </w:rPr>
        <w:t xml:space="preserve"> </w:t>
      </w:r>
      <w:r>
        <w:rPr>
          <w:sz w:val="22"/>
          <w:szCs w:val="22"/>
        </w:rPr>
        <w:t>dozę yra</w:t>
      </w:r>
      <w:r>
        <w:rPr>
          <w:spacing w:val="-4"/>
          <w:sz w:val="22"/>
          <w:szCs w:val="22"/>
        </w:rPr>
        <w:t xml:space="preserve"> </w:t>
      </w:r>
      <w:r>
        <w:rPr>
          <w:sz w:val="22"/>
          <w:szCs w:val="22"/>
        </w:rPr>
        <w:t>paremtos</w:t>
      </w:r>
      <w:r>
        <w:rPr>
          <w:spacing w:val="-2"/>
          <w:sz w:val="22"/>
          <w:szCs w:val="22"/>
        </w:rPr>
        <w:t xml:space="preserve"> </w:t>
      </w:r>
      <w:r>
        <w:rPr>
          <w:sz w:val="22"/>
          <w:szCs w:val="22"/>
        </w:rPr>
        <w:t>farmakokinetiniu</w:t>
      </w:r>
      <w:r>
        <w:rPr>
          <w:spacing w:val="-3"/>
          <w:sz w:val="22"/>
          <w:szCs w:val="22"/>
        </w:rPr>
        <w:t xml:space="preserve"> </w:t>
      </w:r>
      <w:r>
        <w:rPr>
          <w:sz w:val="22"/>
          <w:szCs w:val="22"/>
        </w:rPr>
        <w:t>modeliavimu,</w:t>
      </w:r>
      <w:r>
        <w:rPr>
          <w:spacing w:val="-3"/>
          <w:sz w:val="22"/>
          <w:szCs w:val="22"/>
        </w:rPr>
        <w:t xml:space="preserve"> </w:t>
      </w:r>
      <w:r>
        <w:rPr>
          <w:sz w:val="22"/>
          <w:szCs w:val="22"/>
        </w:rPr>
        <w:t>bet</w:t>
      </w:r>
      <w:r>
        <w:rPr>
          <w:spacing w:val="-3"/>
          <w:sz w:val="22"/>
          <w:szCs w:val="22"/>
        </w:rPr>
        <w:t xml:space="preserve"> </w:t>
      </w:r>
      <w:r>
        <w:rPr>
          <w:sz w:val="22"/>
          <w:szCs w:val="22"/>
        </w:rPr>
        <w:t>kliniškai</w:t>
      </w:r>
      <w:r>
        <w:rPr>
          <w:spacing w:val="-3"/>
          <w:sz w:val="22"/>
          <w:szCs w:val="22"/>
        </w:rPr>
        <w:t xml:space="preserve"> </w:t>
      </w:r>
      <w:r>
        <w:rPr>
          <w:sz w:val="22"/>
          <w:szCs w:val="22"/>
        </w:rPr>
        <w:t>toks</w:t>
      </w:r>
      <w:r>
        <w:rPr>
          <w:spacing w:val="-4"/>
          <w:sz w:val="22"/>
          <w:szCs w:val="22"/>
        </w:rPr>
        <w:t xml:space="preserve"> </w:t>
      </w:r>
      <w:r>
        <w:rPr>
          <w:sz w:val="22"/>
          <w:szCs w:val="22"/>
        </w:rPr>
        <w:t>dozavimas</w:t>
      </w:r>
      <w:r>
        <w:rPr>
          <w:spacing w:val="-4"/>
          <w:sz w:val="22"/>
          <w:szCs w:val="22"/>
        </w:rPr>
        <w:t xml:space="preserve"> </w:t>
      </w:r>
      <w:r>
        <w:rPr>
          <w:sz w:val="22"/>
          <w:szCs w:val="22"/>
        </w:rPr>
        <w:t>nėra</w:t>
      </w:r>
      <w:r>
        <w:rPr>
          <w:spacing w:val="-4"/>
          <w:sz w:val="22"/>
          <w:szCs w:val="22"/>
        </w:rPr>
        <w:t xml:space="preserve"> </w:t>
      </w:r>
      <w:r>
        <w:rPr>
          <w:sz w:val="22"/>
          <w:szCs w:val="22"/>
        </w:rPr>
        <w:t>ištirtas</w:t>
      </w:r>
      <w:r>
        <w:rPr>
          <w:spacing w:val="-4"/>
          <w:sz w:val="22"/>
          <w:szCs w:val="22"/>
        </w:rPr>
        <w:t xml:space="preserve"> </w:t>
      </w:r>
      <w:r>
        <w:rPr>
          <w:sz w:val="22"/>
          <w:szCs w:val="22"/>
        </w:rPr>
        <w:t>(žr.</w:t>
      </w:r>
      <w:r>
        <w:rPr>
          <w:spacing w:val="-3"/>
          <w:sz w:val="22"/>
          <w:szCs w:val="22"/>
        </w:rPr>
        <w:t xml:space="preserve"> </w:t>
      </w:r>
      <w:r>
        <w:rPr>
          <w:sz w:val="22"/>
          <w:szCs w:val="22"/>
        </w:rPr>
        <w:t>4.4, 5.1 ir 5.2 skyrius).</w:t>
      </w:r>
    </w:p>
    <w:p w14:paraId="53CB14D2" w14:textId="77777777" w:rsidR="000E701E" w:rsidRDefault="000E701E">
      <w:pPr>
        <w:pStyle w:val="Sraopastraipa"/>
        <w:ind w:hanging="900"/>
      </w:pPr>
    </w:p>
    <w:p w14:paraId="30EA9A40" w14:textId="77777777" w:rsidR="000E701E" w:rsidRDefault="000E701E">
      <w:pPr>
        <w:pStyle w:val="Pagrindinistekstas"/>
        <w:kinsoku w:val="0"/>
        <w:overflowPunct w:val="0"/>
        <w:ind w:left="567"/>
        <w:rPr>
          <w:spacing w:val="-2"/>
        </w:rPr>
      </w:pPr>
      <w:r>
        <w:t>Kai</w:t>
      </w:r>
      <w:r>
        <w:rPr>
          <w:spacing w:val="-3"/>
        </w:rPr>
        <w:t xml:space="preserve"> </w:t>
      </w:r>
      <w:r>
        <w:t>rekomenduojama</w:t>
      </w:r>
      <w:r>
        <w:rPr>
          <w:spacing w:val="-3"/>
        </w:rPr>
        <w:t xml:space="preserve"> </w:t>
      </w:r>
      <w:r>
        <w:t>dozė</w:t>
      </w:r>
      <w:r>
        <w:rPr>
          <w:spacing w:val="-3"/>
        </w:rPr>
        <w:t xml:space="preserve"> </w:t>
      </w:r>
      <w:r>
        <w:t>yra</w:t>
      </w:r>
      <w:r>
        <w:rPr>
          <w:spacing w:val="-3"/>
        </w:rPr>
        <w:t xml:space="preserve"> </w:t>
      </w:r>
      <w:r>
        <w:t>10 mg</w:t>
      </w:r>
      <w:r>
        <w:rPr>
          <w:spacing w:val="-3"/>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rekomenduojamos</w:t>
      </w:r>
      <w:r>
        <w:rPr>
          <w:spacing w:val="-4"/>
        </w:rPr>
        <w:t xml:space="preserve"> </w:t>
      </w:r>
      <w:r>
        <w:t>dozės</w:t>
      </w:r>
      <w:r>
        <w:rPr>
          <w:spacing w:val="-4"/>
        </w:rPr>
        <w:t xml:space="preserve"> </w:t>
      </w:r>
      <w:r>
        <w:t xml:space="preserve">koreguoti </w:t>
      </w:r>
      <w:r>
        <w:rPr>
          <w:spacing w:val="-2"/>
        </w:rPr>
        <w:t>nereikia.</w:t>
      </w:r>
    </w:p>
    <w:p w14:paraId="332C5A8C" w14:textId="77777777" w:rsidR="000E701E" w:rsidRDefault="000E701E">
      <w:pPr>
        <w:pStyle w:val="Pagrindinistekstas"/>
        <w:kinsoku w:val="0"/>
        <w:overflowPunct w:val="0"/>
      </w:pPr>
    </w:p>
    <w:p w14:paraId="479A89C5" w14:textId="77777777" w:rsidR="000E701E" w:rsidRDefault="000E701E">
      <w:pPr>
        <w:pStyle w:val="Pagrindinistekstas"/>
        <w:kinsoku w:val="0"/>
        <w:overflowPunct w:val="0"/>
      </w:pPr>
      <w:r>
        <w:t>Pacientams,</w:t>
      </w:r>
      <w:r>
        <w:rPr>
          <w:spacing w:val="-3"/>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4"/>
        </w:rPr>
        <w:t xml:space="preserve"> </w:t>
      </w:r>
      <w:r>
        <w:t>funkcijos</w:t>
      </w:r>
      <w:r>
        <w:rPr>
          <w:spacing w:val="-4"/>
        </w:rPr>
        <w:t xml:space="preserve"> </w:t>
      </w:r>
      <w:r>
        <w:t>sutrikimas</w:t>
      </w:r>
      <w:r>
        <w:rPr>
          <w:spacing w:val="-4"/>
        </w:rPr>
        <w:t xml:space="preserve"> </w:t>
      </w:r>
      <w:r>
        <w:t>(kreatinino</w:t>
      </w:r>
      <w:r>
        <w:rPr>
          <w:spacing w:val="-4"/>
        </w:rPr>
        <w:t xml:space="preserve"> </w:t>
      </w:r>
      <w:r>
        <w:t>klirensas</w:t>
      </w:r>
      <w:r>
        <w:rPr>
          <w:spacing w:val="-4"/>
        </w:rPr>
        <w:t xml:space="preserve"> </w:t>
      </w:r>
      <w:r>
        <w:t>50–80 ml/min), dozės koreguoti nereikia (žr. 5.2 skyrių).</w:t>
      </w:r>
    </w:p>
    <w:p w14:paraId="0EA42D66" w14:textId="77777777" w:rsidR="000E701E" w:rsidRDefault="000E701E">
      <w:pPr>
        <w:pStyle w:val="Pagrindinistekstas"/>
        <w:kinsoku w:val="0"/>
        <w:overflowPunct w:val="0"/>
      </w:pPr>
    </w:p>
    <w:p w14:paraId="4B6E6BEF" w14:textId="77777777" w:rsidR="000E701E" w:rsidRDefault="000E701E">
      <w:pPr>
        <w:pStyle w:val="Pagrindinistekstas"/>
        <w:kinsoku w:val="0"/>
        <w:overflowPunct w:val="0"/>
        <w:rPr>
          <w:i/>
          <w:iCs/>
        </w:rPr>
      </w:pPr>
      <w:r>
        <w:rPr>
          <w:i/>
          <w:iCs/>
        </w:rPr>
        <w:t>Vaikų</w:t>
      </w:r>
      <w:r>
        <w:rPr>
          <w:i/>
          <w:iCs/>
          <w:spacing w:val="-8"/>
        </w:rPr>
        <w:t xml:space="preserve"> </w:t>
      </w:r>
      <w:r>
        <w:rPr>
          <w:i/>
          <w:iCs/>
          <w:spacing w:val="-2"/>
        </w:rPr>
        <w:t>populiacija</w:t>
      </w:r>
    </w:p>
    <w:p w14:paraId="662F8D68"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Vaikai ir paaugliai, kuriems yra lengvas inkstų funkcijos sutrikimas (glomerulų filtracijos greitis</w:t>
      </w:r>
      <w:r>
        <w:rPr>
          <w:spacing w:val="-4"/>
          <w:sz w:val="22"/>
          <w:szCs w:val="22"/>
        </w:rPr>
        <w:t xml:space="preserve"> </w:t>
      </w:r>
      <w:r>
        <w:rPr>
          <w:sz w:val="22"/>
          <w:szCs w:val="22"/>
        </w:rPr>
        <w:t>50–80 ml/min./1,73 m</w:t>
      </w:r>
      <w:r>
        <w:rPr>
          <w:sz w:val="22"/>
          <w:szCs w:val="22"/>
          <w:vertAlign w:val="superscript"/>
        </w:rPr>
        <w:t>2</w:t>
      </w:r>
      <w:r>
        <w:rPr>
          <w:sz w:val="22"/>
          <w:szCs w:val="22"/>
        </w:rPr>
        <w:t>):</w:t>
      </w:r>
      <w:r>
        <w:rPr>
          <w:spacing w:val="-3"/>
          <w:sz w:val="22"/>
          <w:szCs w:val="22"/>
        </w:rPr>
        <w:t xml:space="preserve"> </w:t>
      </w:r>
      <w:r>
        <w:rPr>
          <w:sz w:val="22"/>
          <w:szCs w:val="22"/>
        </w:rPr>
        <w:t>remiantis</w:t>
      </w:r>
      <w:r>
        <w:rPr>
          <w:spacing w:val="-4"/>
          <w:sz w:val="22"/>
          <w:szCs w:val="22"/>
        </w:rPr>
        <w:t xml:space="preserve"> </w:t>
      </w:r>
      <w:r>
        <w:rPr>
          <w:sz w:val="22"/>
          <w:szCs w:val="22"/>
        </w:rPr>
        <w:t>suaugusių</w:t>
      </w:r>
      <w:r>
        <w:rPr>
          <w:spacing w:val="-3"/>
          <w:sz w:val="22"/>
          <w:szCs w:val="22"/>
        </w:rPr>
        <w:t xml:space="preserve"> </w:t>
      </w:r>
      <w:r>
        <w:rPr>
          <w:sz w:val="22"/>
          <w:szCs w:val="22"/>
        </w:rPr>
        <w:t>pacientų</w:t>
      </w:r>
      <w:r>
        <w:rPr>
          <w:spacing w:val="-3"/>
          <w:sz w:val="22"/>
          <w:szCs w:val="22"/>
        </w:rPr>
        <w:t xml:space="preserve"> </w:t>
      </w:r>
      <w:r>
        <w:rPr>
          <w:sz w:val="22"/>
          <w:szCs w:val="22"/>
        </w:rPr>
        <w:t>duomenimis</w:t>
      </w:r>
      <w:r>
        <w:rPr>
          <w:spacing w:val="-4"/>
          <w:sz w:val="22"/>
          <w:szCs w:val="22"/>
        </w:rPr>
        <w:t xml:space="preserve"> </w:t>
      </w:r>
      <w:r>
        <w:rPr>
          <w:sz w:val="22"/>
          <w:szCs w:val="22"/>
        </w:rPr>
        <w:t>ir</w:t>
      </w:r>
      <w:r>
        <w:rPr>
          <w:spacing w:val="-3"/>
          <w:sz w:val="22"/>
          <w:szCs w:val="22"/>
        </w:rPr>
        <w:t xml:space="preserve"> </w:t>
      </w:r>
      <w:r>
        <w:rPr>
          <w:sz w:val="22"/>
          <w:szCs w:val="22"/>
        </w:rPr>
        <w:t>ribotais</w:t>
      </w:r>
      <w:r>
        <w:rPr>
          <w:spacing w:val="-4"/>
          <w:sz w:val="22"/>
          <w:szCs w:val="22"/>
        </w:rPr>
        <w:t xml:space="preserve"> </w:t>
      </w:r>
      <w:r>
        <w:rPr>
          <w:sz w:val="22"/>
          <w:szCs w:val="22"/>
        </w:rPr>
        <w:t>vaikų pacientų duomenimis, dozės koreguoti nereikia (žr. 5.2 skyrių).</w:t>
      </w:r>
    </w:p>
    <w:p w14:paraId="4950C9F7" w14:textId="5A90F0B4" w:rsidR="000E701E" w:rsidRDefault="000E701E">
      <w:pPr>
        <w:pStyle w:val="Sraopastraipa"/>
        <w:numPr>
          <w:ilvl w:val="0"/>
          <w:numId w:val="15"/>
        </w:numPr>
        <w:kinsoku w:val="0"/>
        <w:overflowPunct w:val="0"/>
        <w:ind w:left="567" w:hanging="567"/>
        <w:rPr>
          <w:sz w:val="22"/>
          <w:szCs w:val="22"/>
        </w:rPr>
      </w:pPr>
      <w:r>
        <w:rPr>
          <w:sz w:val="22"/>
          <w:szCs w:val="22"/>
        </w:rPr>
        <w:t>Vaikai ir paaugliai, kuriems yra vidutinio sunkumo arba sunkus inkstų funkcijos sutrikimas (glomerulų</w:t>
      </w:r>
      <w:r>
        <w:rPr>
          <w:spacing w:val="-4"/>
          <w:sz w:val="22"/>
          <w:szCs w:val="22"/>
        </w:rPr>
        <w:t xml:space="preserve"> </w:t>
      </w:r>
      <w:r>
        <w:rPr>
          <w:sz w:val="22"/>
          <w:szCs w:val="22"/>
        </w:rPr>
        <w:t>filtracijos</w:t>
      </w:r>
      <w:r>
        <w:rPr>
          <w:spacing w:val="-4"/>
          <w:sz w:val="22"/>
          <w:szCs w:val="22"/>
        </w:rPr>
        <w:t xml:space="preserve"> </w:t>
      </w:r>
      <w:r>
        <w:rPr>
          <w:sz w:val="22"/>
          <w:szCs w:val="22"/>
        </w:rPr>
        <w:t>greitis</w:t>
      </w:r>
      <w:r>
        <w:rPr>
          <w:spacing w:val="-4"/>
          <w:sz w:val="22"/>
          <w:szCs w:val="22"/>
        </w:rPr>
        <w:t xml:space="preserve"> </w:t>
      </w:r>
      <w:r>
        <w:rPr>
          <w:sz w:val="22"/>
          <w:szCs w:val="22"/>
        </w:rPr>
        <w:t>&lt; 50 ml/min./1,73 m</w:t>
      </w:r>
      <w:r>
        <w:rPr>
          <w:sz w:val="22"/>
          <w:szCs w:val="22"/>
          <w:vertAlign w:val="superscript"/>
        </w:rPr>
        <w:t>2</w:t>
      </w:r>
      <w:r>
        <w:rPr>
          <w:sz w:val="22"/>
          <w:szCs w:val="22"/>
        </w:rPr>
        <w:t>):</w:t>
      </w:r>
      <w:r>
        <w:rPr>
          <w:spacing w:val="-4"/>
          <w:sz w:val="22"/>
          <w:szCs w:val="22"/>
        </w:rPr>
        <w:t xml:space="preserve"> </w:t>
      </w:r>
      <w:r w:rsidR="00B9003C">
        <w:rPr>
          <w:sz w:val="22"/>
          <w:szCs w:val="22"/>
        </w:rPr>
        <w:t>Rivaroxaban STADA</w:t>
      </w:r>
      <w:r>
        <w:rPr>
          <w:spacing w:val="-4"/>
          <w:sz w:val="22"/>
          <w:szCs w:val="22"/>
        </w:rPr>
        <w:t xml:space="preserve"> </w:t>
      </w:r>
      <w:r>
        <w:rPr>
          <w:sz w:val="22"/>
          <w:szCs w:val="22"/>
        </w:rPr>
        <w:t>vartoti</w:t>
      </w:r>
      <w:r>
        <w:rPr>
          <w:spacing w:val="-4"/>
          <w:sz w:val="22"/>
          <w:szCs w:val="22"/>
        </w:rPr>
        <w:t xml:space="preserve"> </w:t>
      </w:r>
      <w:r>
        <w:rPr>
          <w:sz w:val="22"/>
          <w:szCs w:val="22"/>
        </w:rPr>
        <w:t>nerekomenduojama,</w:t>
      </w:r>
      <w:r>
        <w:rPr>
          <w:spacing w:val="-4"/>
          <w:sz w:val="22"/>
          <w:szCs w:val="22"/>
        </w:rPr>
        <w:t xml:space="preserve"> </w:t>
      </w:r>
      <w:r>
        <w:rPr>
          <w:sz w:val="22"/>
          <w:szCs w:val="22"/>
        </w:rPr>
        <w:t>nes nėra klinikinių duomenų (žr. 4.4 skyrių).</w:t>
      </w:r>
    </w:p>
    <w:p w14:paraId="3B60D3E2" w14:textId="77777777" w:rsidR="000E701E" w:rsidRDefault="000E701E">
      <w:pPr>
        <w:pStyle w:val="Pagrindinistekstas"/>
        <w:kinsoku w:val="0"/>
        <w:overflowPunct w:val="0"/>
      </w:pPr>
    </w:p>
    <w:p w14:paraId="0CAD6610" w14:textId="77777777" w:rsidR="000E701E" w:rsidRDefault="000E701E">
      <w:pPr>
        <w:pStyle w:val="Pagrindinistekstas"/>
        <w:kinsoku w:val="0"/>
        <w:overflowPunct w:val="0"/>
        <w:rPr>
          <w:i/>
          <w:iCs/>
        </w:rPr>
      </w:pPr>
      <w:r>
        <w:rPr>
          <w:i/>
          <w:iCs/>
        </w:rPr>
        <w:t>Pacientams, kurių kepenų funkcija sutrikusi</w:t>
      </w:r>
    </w:p>
    <w:p w14:paraId="733128EF" w14:textId="056F21EB" w:rsidR="000E701E" w:rsidRDefault="00B9003C">
      <w:pPr>
        <w:pStyle w:val="Pagrindinistekstas"/>
        <w:kinsoku w:val="0"/>
        <w:overflowPunct w:val="0"/>
      </w:pPr>
      <w:r>
        <w:t>Rivaroxaban STADA</w:t>
      </w:r>
      <w:r w:rsidR="000E701E">
        <w:rPr>
          <w:spacing w:val="-3"/>
        </w:rPr>
        <w:t xml:space="preserve"> </w:t>
      </w:r>
      <w:r w:rsidR="000E701E">
        <w:t>draudžiama</w:t>
      </w:r>
      <w:r w:rsidR="000E701E">
        <w:rPr>
          <w:spacing w:val="-4"/>
        </w:rPr>
        <w:t xml:space="preserve"> </w:t>
      </w:r>
      <w:r w:rsidR="000E701E">
        <w:t>vartoti</w:t>
      </w:r>
      <w:r w:rsidR="000E701E">
        <w:rPr>
          <w:spacing w:val="-3"/>
        </w:rPr>
        <w:t xml:space="preserve"> </w:t>
      </w:r>
      <w:r w:rsidR="000E701E">
        <w:t>pacientams,</w:t>
      </w:r>
      <w:r w:rsidR="000E701E">
        <w:rPr>
          <w:spacing w:val="-3"/>
        </w:rPr>
        <w:t xml:space="preserve"> </w:t>
      </w:r>
      <w:r w:rsidR="000E701E">
        <w:t>sergantiems</w:t>
      </w:r>
      <w:r w:rsidR="000E701E">
        <w:rPr>
          <w:spacing w:val="-4"/>
        </w:rPr>
        <w:t xml:space="preserve"> </w:t>
      </w:r>
      <w:r w:rsidR="000E701E">
        <w:t>kepenų</w:t>
      </w:r>
      <w:r w:rsidR="000E701E">
        <w:rPr>
          <w:spacing w:val="-3"/>
        </w:rPr>
        <w:t xml:space="preserve"> </w:t>
      </w:r>
      <w:r w:rsidR="000E701E">
        <w:t>liga,</w:t>
      </w:r>
      <w:r w:rsidR="000E701E">
        <w:rPr>
          <w:spacing w:val="-3"/>
        </w:rPr>
        <w:t xml:space="preserve"> </w:t>
      </w:r>
      <w:r w:rsidR="000E701E">
        <w:t>susijusia</w:t>
      </w:r>
      <w:r w:rsidR="000E701E">
        <w:rPr>
          <w:spacing w:val="-4"/>
        </w:rPr>
        <w:t xml:space="preserve"> </w:t>
      </w:r>
      <w:r w:rsidR="000E701E">
        <w:t>su</w:t>
      </w:r>
      <w:r w:rsidR="000E701E">
        <w:rPr>
          <w:spacing w:val="-3"/>
        </w:rPr>
        <w:t xml:space="preserve"> </w:t>
      </w:r>
      <w:r w:rsidR="000E701E">
        <w:t>koaguliopatija</w:t>
      </w:r>
      <w:r w:rsidR="000E701E">
        <w:rPr>
          <w:spacing w:val="-4"/>
        </w:rPr>
        <w:t xml:space="preserve"> </w:t>
      </w:r>
      <w:r w:rsidR="000E701E">
        <w:t>ir</w:t>
      </w:r>
      <w:r w:rsidR="000E701E">
        <w:rPr>
          <w:spacing w:val="-3"/>
        </w:rPr>
        <w:t xml:space="preserve"> </w:t>
      </w:r>
      <w:r w:rsidR="000E701E">
        <w:t xml:space="preserve">klinikiniu požiūriu reikšmingo kraujavimo rizika, įskaitant kepenų ciroze sergančius pacientus (B ir C klasės pagal </w:t>
      </w:r>
      <w:r w:rsidR="000E701E">
        <w:rPr>
          <w:i/>
          <w:iCs/>
        </w:rPr>
        <w:t>Child Pugh</w:t>
      </w:r>
      <w:r w:rsidR="000E701E">
        <w:t>) (žr. 4.3 ir 5.2 skyrius).</w:t>
      </w:r>
    </w:p>
    <w:p w14:paraId="3FFC50B6" w14:textId="77777777" w:rsidR="000E701E" w:rsidRDefault="000E701E">
      <w:pPr>
        <w:pStyle w:val="Pagrindinistekstas"/>
        <w:kinsoku w:val="0"/>
        <w:overflowPunct w:val="0"/>
        <w:rPr>
          <w:spacing w:val="-2"/>
        </w:rPr>
      </w:pPr>
      <w:r>
        <w:t>Vaikams,</w:t>
      </w:r>
      <w:r>
        <w:rPr>
          <w:spacing w:val="-10"/>
        </w:rPr>
        <w:t xml:space="preserve"> </w:t>
      </w:r>
      <w:r>
        <w:t>kurių</w:t>
      </w:r>
      <w:r>
        <w:rPr>
          <w:spacing w:val="-10"/>
        </w:rPr>
        <w:t xml:space="preserve"> </w:t>
      </w:r>
      <w:r>
        <w:t>kepenų</w:t>
      </w:r>
      <w:r>
        <w:rPr>
          <w:spacing w:val="-10"/>
        </w:rPr>
        <w:t xml:space="preserve"> </w:t>
      </w:r>
      <w:r>
        <w:t>funkcija</w:t>
      </w:r>
      <w:r>
        <w:rPr>
          <w:spacing w:val="-11"/>
        </w:rPr>
        <w:t xml:space="preserve"> </w:t>
      </w:r>
      <w:r>
        <w:t>sutrikusi,</w:t>
      </w:r>
      <w:r>
        <w:rPr>
          <w:spacing w:val="-9"/>
        </w:rPr>
        <w:t xml:space="preserve"> </w:t>
      </w:r>
      <w:r>
        <w:t>klinikinių</w:t>
      </w:r>
      <w:r>
        <w:rPr>
          <w:spacing w:val="-11"/>
        </w:rPr>
        <w:t xml:space="preserve"> </w:t>
      </w:r>
      <w:r>
        <w:t>duomenų</w:t>
      </w:r>
      <w:r>
        <w:rPr>
          <w:spacing w:val="-10"/>
        </w:rPr>
        <w:t xml:space="preserve"> </w:t>
      </w:r>
      <w:r>
        <w:rPr>
          <w:spacing w:val="-2"/>
        </w:rPr>
        <w:t>nėra.</w:t>
      </w:r>
    </w:p>
    <w:p w14:paraId="4DB12192" w14:textId="77777777" w:rsidR="000E701E" w:rsidRDefault="000E701E">
      <w:pPr>
        <w:pStyle w:val="Pagrindinistekstas"/>
        <w:kinsoku w:val="0"/>
        <w:overflowPunct w:val="0"/>
      </w:pPr>
    </w:p>
    <w:p w14:paraId="1F61B482" w14:textId="77777777" w:rsidR="000E701E" w:rsidRDefault="000E701E">
      <w:pPr>
        <w:pStyle w:val="Pagrindinistekstas"/>
        <w:kinsoku w:val="0"/>
        <w:overflowPunct w:val="0"/>
        <w:rPr>
          <w:i/>
          <w:iCs/>
          <w:spacing w:val="-2"/>
        </w:rPr>
      </w:pPr>
      <w:r>
        <w:rPr>
          <w:i/>
          <w:iCs/>
          <w:spacing w:val="-2"/>
        </w:rPr>
        <w:t>Senyviems</w:t>
      </w:r>
      <w:r>
        <w:rPr>
          <w:i/>
          <w:iCs/>
          <w:spacing w:val="3"/>
        </w:rPr>
        <w:t xml:space="preserve"> </w:t>
      </w:r>
      <w:r>
        <w:rPr>
          <w:i/>
          <w:iCs/>
          <w:spacing w:val="-2"/>
        </w:rPr>
        <w:t>pacientams</w:t>
      </w:r>
    </w:p>
    <w:p w14:paraId="0256AA3C" w14:textId="77777777" w:rsidR="000E701E" w:rsidRDefault="000E701E">
      <w:pPr>
        <w:pStyle w:val="Pagrindinistekstas"/>
        <w:kinsoku w:val="0"/>
        <w:overflowPunct w:val="0"/>
        <w:rPr>
          <w:spacing w:val="-2"/>
        </w:rPr>
      </w:pPr>
      <w:r>
        <w:t>Dozės</w:t>
      </w:r>
      <w:r>
        <w:rPr>
          <w:spacing w:val="-8"/>
        </w:rPr>
        <w:t xml:space="preserve"> </w:t>
      </w:r>
      <w:r>
        <w:t>koreguoti</w:t>
      </w:r>
      <w:r>
        <w:rPr>
          <w:spacing w:val="-7"/>
        </w:rPr>
        <w:t xml:space="preserve"> </w:t>
      </w:r>
      <w:r>
        <w:t>nereikia</w:t>
      </w:r>
      <w:r>
        <w:rPr>
          <w:spacing w:val="-8"/>
        </w:rPr>
        <w:t xml:space="preserve"> </w:t>
      </w:r>
      <w:r>
        <w:t>(žr.</w:t>
      </w:r>
      <w:r>
        <w:rPr>
          <w:spacing w:val="-6"/>
        </w:rPr>
        <w:t xml:space="preserve"> </w:t>
      </w:r>
      <w:r>
        <w:t>5.2 </w:t>
      </w:r>
      <w:r>
        <w:rPr>
          <w:spacing w:val="-2"/>
        </w:rPr>
        <w:t>skyrių).</w:t>
      </w:r>
    </w:p>
    <w:p w14:paraId="51CD6C74" w14:textId="77777777" w:rsidR="000E701E" w:rsidRDefault="000E701E">
      <w:pPr>
        <w:pStyle w:val="Pagrindinistekstas"/>
        <w:kinsoku w:val="0"/>
        <w:overflowPunct w:val="0"/>
      </w:pPr>
    </w:p>
    <w:p w14:paraId="50C681DF" w14:textId="77777777" w:rsidR="000E701E" w:rsidRDefault="000E701E">
      <w:pPr>
        <w:pStyle w:val="Pagrindinistekstas"/>
        <w:kinsoku w:val="0"/>
        <w:overflowPunct w:val="0"/>
        <w:rPr>
          <w:i/>
          <w:iCs/>
          <w:spacing w:val="-2"/>
        </w:rPr>
      </w:pPr>
      <w:r>
        <w:rPr>
          <w:i/>
          <w:iCs/>
        </w:rPr>
        <w:t>Kūno</w:t>
      </w:r>
      <w:r>
        <w:rPr>
          <w:i/>
          <w:iCs/>
          <w:spacing w:val="-6"/>
        </w:rPr>
        <w:t xml:space="preserve"> </w:t>
      </w:r>
      <w:r>
        <w:rPr>
          <w:i/>
          <w:iCs/>
          <w:spacing w:val="-2"/>
        </w:rPr>
        <w:t>svoris</w:t>
      </w:r>
    </w:p>
    <w:p w14:paraId="6A712FC9" w14:textId="77777777" w:rsidR="000E701E" w:rsidRDefault="000E701E">
      <w:pPr>
        <w:pStyle w:val="Pagrindinistekstas"/>
        <w:kinsoku w:val="0"/>
        <w:overflowPunct w:val="0"/>
      </w:pPr>
      <w:r>
        <w:t>Suaugusiesiems</w:t>
      </w:r>
      <w:r>
        <w:rPr>
          <w:spacing w:val="-6"/>
        </w:rPr>
        <w:t xml:space="preserve"> </w:t>
      </w:r>
      <w:r>
        <w:t>dozės</w:t>
      </w:r>
      <w:r>
        <w:rPr>
          <w:spacing w:val="-6"/>
        </w:rPr>
        <w:t xml:space="preserve"> </w:t>
      </w:r>
      <w:r>
        <w:t>koreguoti</w:t>
      </w:r>
      <w:r>
        <w:rPr>
          <w:spacing w:val="-5"/>
        </w:rPr>
        <w:t xml:space="preserve"> </w:t>
      </w:r>
      <w:r>
        <w:t>nereikia</w:t>
      </w:r>
      <w:r>
        <w:rPr>
          <w:spacing w:val="-6"/>
        </w:rPr>
        <w:t xml:space="preserve"> </w:t>
      </w:r>
      <w:r>
        <w:t>(žr.</w:t>
      </w:r>
      <w:r>
        <w:rPr>
          <w:spacing w:val="-5"/>
        </w:rPr>
        <w:t xml:space="preserve"> </w:t>
      </w:r>
      <w:r>
        <w:t>5.2 skyrių).</w:t>
      </w:r>
    </w:p>
    <w:p w14:paraId="134321D1" w14:textId="77777777" w:rsidR="000E701E" w:rsidRDefault="000E701E">
      <w:pPr>
        <w:pStyle w:val="Pagrindinistekstas"/>
        <w:kinsoku w:val="0"/>
        <w:overflowPunct w:val="0"/>
      </w:pPr>
      <w:r>
        <w:t>Vaikams dozė nustatoma pagal kūno svorį.</w:t>
      </w:r>
    </w:p>
    <w:p w14:paraId="117502B4" w14:textId="77777777" w:rsidR="000E701E" w:rsidRDefault="000E701E">
      <w:pPr>
        <w:pStyle w:val="Pagrindinistekstas"/>
        <w:kinsoku w:val="0"/>
        <w:overflowPunct w:val="0"/>
      </w:pPr>
    </w:p>
    <w:p w14:paraId="50F57A92" w14:textId="77777777" w:rsidR="000E701E" w:rsidRDefault="000E701E">
      <w:pPr>
        <w:pStyle w:val="Pagrindinistekstas"/>
        <w:kinsoku w:val="0"/>
        <w:overflowPunct w:val="0"/>
        <w:rPr>
          <w:i/>
          <w:iCs/>
          <w:spacing w:val="-2"/>
        </w:rPr>
      </w:pPr>
      <w:r>
        <w:rPr>
          <w:i/>
          <w:iCs/>
          <w:spacing w:val="-2"/>
        </w:rPr>
        <w:t>Lytis</w:t>
      </w:r>
    </w:p>
    <w:p w14:paraId="746C224E" w14:textId="77777777" w:rsidR="000E701E" w:rsidRDefault="000E701E">
      <w:pPr>
        <w:pStyle w:val="Pagrindinistekstas"/>
        <w:kinsoku w:val="0"/>
        <w:overflowPunct w:val="0"/>
        <w:rPr>
          <w:spacing w:val="-2"/>
        </w:rPr>
      </w:pPr>
      <w:r>
        <w:t>Dozės</w:t>
      </w:r>
      <w:r>
        <w:rPr>
          <w:spacing w:val="-7"/>
        </w:rPr>
        <w:t xml:space="preserve"> </w:t>
      </w:r>
      <w:r>
        <w:t>koreguoti</w:t>
      </w:r>
      <w:r>
        <w:rPr>
          <w:spacing w:val="-7"/>
        </w:rPr>
        <w:t xml:space="preserve"> </w:t>
      </w:r>
      <w:r>
        <w:t>nereikia</w:t>
      </w:r>
      <w:r>
        <w:rPr>
          <w:spacing w:val="-7"/>
        </w:rPr>
        <w:t xml:space="preserve"> </w:t>
      </w:r>
      <w:r>
        <w:t>(žr.</w:t>
      </w:r>
      <w:r>
        <w:rPr>
          <w:spacing w:val="-7"/>
        </w:rPr>
        <w:t xml:space="preserve"> </w:t>
      </w:r>
      <w:r>
        <w:t>5.2 </w:t>
      </w:r>
      <w:r>
        <w:rPr>
          <w:spacing w:val="-2"/>
        </w:rPr>
        <w:t>skyrių).</w:t>
      </w:r>
    </w:p>
    <w:p w14:paraId="736D006C" w14:textId="77777777" w:rsidR="000E701E" w:rsidRDefault="000E701E">
      <w:pPr>
        <w:pStyle w:val="Pagrindinistekstas"/>
        <w:kinsoku w:val="0"/>
        <w:overflowPunct w:val="0"/>
        <w:rPr>
          <w:spacing w:val="-2"/>
        </w:rPr>
      </w:pPr>
    </w:p>
    <w:p w14:paraId="37B61344" w14:textId="77777777" w:rsidR="000E701E" w:rsidRDefault="000E701E">
      <w:pPr>
        <w:pStyle w:val="Pagrindinistekstas"/>
        <w:kinsoku w:val="0"/>
        <w:overflowPunct w:val="0"/>
        <w:rPr>
          <w:i/>
          <w:iCs/>
          <w:spacing w:val="-2"/>
        </w:rPr>
      </w:pPr>
      <w:r>
        <w:rPr>
          <w:i/>
          <w:iCs/>
        </w:rPr>
        <w:t>Pacientai,</w:t>
      </w:r>
      <w:r>
        <w:rPr>
          <w:i/>
          <w:iCs/>
          <w:spacing w:val="-12"/>
        </w:rPr>
        <w:t xml:space="preserve"> </w:t>
      </w:r>
      <w:r>
        <w:rPr>
          <w:i/>
          <w:iCs/>
        </w:rPr>
        <w:t>kuriems</w:t>
      </w:r>
      <w:r>
        <w:rPr>
          <w:i/>
          <w:iCs/>
          <w:spacing w:val="-11"/>
        </w:rPr>
        <w:t xml:space="preserve"> </w:t>
      </w:r>
      <w:r>
        <w:rPr>
          <w:i/>
          <w:iCs/>
        </w:rPr>
        <w:t>atliekama</w:t>
      </w:r>
      <w:r>
        <w:rPr>
          <w:i/>
          <w:iCs/>
          <w:spacing w:val="-11"/>
        </w:rPr>
        <w:t xml:space="preserve"> </w:t>
      </w:r>
      <w:r>
        <w:rPr>
          <w:i/>
          <w:iCs/>
          <w:spacing w:val="-2"/>
        </w:rPr>
        <w:t>kardioversija</w:t>
      </w:r>
    </w:p>
    <w:p w14:paraId="5F0DDE0F" w14:textId="1374DB30" w:rsidR="000E701E" w:rsidRDefault="00B9003C">
      <w:pPr>
        <w:pStyle w:val="Pagrindinistekstas"/>
        <w:kinsoku w:val="0"/>
        <w:overflowPunct w:val="0"/>
      </w:pPr>
      <w:r>
        <w:t>Rivaroxaban STADA</w:t>
      </w:r>
      <w:r w:rsidR="000E701E">
        <w:t xml:space="preserve"> vartojimas gali būti pradedamas arba tęsiamas pacientams, kuriems gali prireikti atlikti kardioversiją.</w:t>
      </w:r>
    </w:p>
    <w:p w14:paraId="320CD4CB" w14:textId="5734E3BB" w:rsidR="000E701E" w:rsidRDefault="000E701E">
      <w:pPr>
        <w:pStyle w:val="Pagrindinistekstas"/>
        <w:kinsoku w:val="0"/>
        <w:overflowPunct w:val="0"/>
      </w:pPr>
      <w:r>
        <w:t xml:space="preserve">Atliekant kardioversiją po kontrolinės transezofaginės echokardiogramos (TEE), pacientams, kurie anksčiau nebuvo gydomi antikoaguliantais, gydymas </w:t>
      </w:r>
      <w:r w:rsidR="00B9003C">
        <w:t>Rivaroxaban STADA</w:t>
      </w:r>
      <w:r>
        <w:t xml:space="preserve"> turi būti pradedamas mažiausiai 4 valandas prieš kardioversiją, siekiant užtikrinti tinkamą antikoaguliacinį poveikį (žr. 5.1 ir 5.2 skyrius). Prieš kardioversiją kiekvienam pacientui turi būti gautas patvirtinimas, kad pacientas vartojo</w:t>
      </w:r>
      <w:r>
        <w:rPr>
          <w:spacing w:val="-4"/>
        </w:rPr>
        <w:t xml:space="preserve"> </w:t>
      </w:r>
      <w:r w:rsidR="00B9003C">
        <w:t>Rivaroxaban STADA</w:t>
      </w:r>
      <w:r>
        <w:t>,</w:t>
      </w:r>
      <w:r>
        <w:rPr>
          <w:spacing w:val="-4"/>
        </w:rPr>
        <w:t xml:space="preserve"> </w:t>
      </w:r>
      <w:r>
        <w:t>kaip</w:t>
      </w:r>
      <w:r>
        <w:rPr>
          <w:spacing w:val="-4"/>
        </w:rPr>
        <w:t xml:space="preserve"> </w:t>
      </w:r>
      <w:r>
        <w:t>išrašyta.</w:t>
      </w:r>
      <w:r>
        <w:rPr>
          <w:spacing w:val="-4"/>
        </w:rPr>
        <w:t xml:space="preserve"> </w:t>
      </w:r>
      <w:r>
        <w:t>Sprendimas,</w:t>
      </w:r>
      <w:r>
        <w:rPr>
          <w:spacing w:val="-4"/>
        </w:rPr>
        <w:t xml:space="preserve"> </w:t>
      </w:r>
      <w:r>
        <w:t>ar</w:t>
      </w:r>
      <w:r>
        <w:rPr>
          <w:spacing w:val="-3"/>
        </w:rPr>
        <w:t xml:space="preserve"> </w:t>
      </w:r>
      <w:r>
        <w:t>galima pradėti gydymą vaistiniu preparatu ir kokia turi būti gydymo trukmė, priimamas, atsižvelgus į antikoaguliantų vartojimo taikant kardioversiją rekomendacijų gaires.</w:t>
      </w:r>
    </w:p>
    <w:p w14:paraId="314C4670" w14:textId="77777777" w:rsidR="000E701E" w:rsidRDefault="000E701E">
      <w:pPr>
        <w:pStyle w:val="Pagrindinistekstas"/>
        <w:kinsoku w:val="0"/>
        <w:overflowPunct w:val="0"/>
      </w:pPr>
    </w:p>
    <w:p w14:paraId="56371698" w14:textId="77777777" w:rsidR="000E701E" w:rsidRDefault="000E701E">
      <w:pPr>
        <w:pStyle w:val="Pagrindinistekstas"/>
        <w:kinsoku w:val="0"/>
        <w:overflowPunct w:val="0"/>
        <w:rPr>
          <w:i/>
          <w:iCs/>
        </w:rPr>
      </w:pPr>
      <w:r>
        <w:rPr>
          <w:i/>
          <w:iCs/>
        </w:rPr>
        <w:t>Pacientai,</w:t>
      </w:r>
      <w:r>
        <w:rPr>
          <w:i/>
          <w:iCs/>
          <w:spacing w:val="-4"/>
        </w:rPr>
        <w:t xml:space="preserve"> </w:t>
      </w:r>
      <w:r>
        <w:rPr>
          <w:i/>
          <w:iCs/>
        </w:rPr>
        <w:t>sergantys</w:t>
      </w:r>
      <w:r>
        <w:rPr>
          <w:i/>
          <w:iCs/>
          <w:spacing w:val="-4"/>
        </w:rPr>
        <w:t xml:space="preserve"> </w:t>
      </w:r>
      <w:r>
        <w:rPr>
          <w:i/>
          <w:iCs/>
        </w:rPr>
        <w:t>su</w:t>
      </w:r>
      <w:r>
        <w:rPr>
          <w:i/>
          <w:iCs/>
          <w:spacing w:val="-4"/>
        </w:rPr>
        <w:t xml:space="preserve"> </w:t>
      </w:r>
      <w:r>
        <w:rPr>
          <w:i/>
          <w:iCs/>
        </w:rPr>
        <w:t>vožtuvų</w:t>
      </w:r>
      <w:r>
        <w:rPr>
          <w:i/>
          <w:iCs/>
          <w:spacing w:val="-4"/>
        </w:rPr>
        <w:t xml:space="preserve"> </w:t>
      </w:r>
      <w:r>
        <w:rPr>
          <w:i/>
          <w:iCs/>
        </w:rPr>
        <w:t>liga</w:t>
      </w:r>
      <w:r>
        <w:rPr>
          <w:i/>
          <w:iCs/>
          <w:spacing w:val="-5"/>
        </w:rPr>
        <w:t xml:space="preserve"> </w:t>
      </w:r>
      <w:r>
        <w:rPr>
          <w:i/>
          <w:iCs/>
        </w:rPr>
        <w:t>nesusijusiu</w:t>
      </w:r>
      <w:r>
        <w:rPr>
          <w:i/>
          <w:iCs/>
          <w:spacing w:val="-4"/>
        </w:rPr>
        <w:t xml:space="preserve"> </w:t>
      </w:r>
      <w:r>
        <w:rPr>
          <w:i/>
          <w:iCs/>
        </w:rPr>
        <w:t>prieširdžių</w:t>
      </w:r>
      <w:r>
        <w:rPr>
          <w:i/>
          <w:iCs/>
          <w:spacing w:val="-4"/>
        </w:rPr>
        <w:t xml:space="preserve"> </w:t>
      </w:r>
      <w:r>
        <w:rPr>
          <w:i/>
          <w:iCs/>
        </w:rPr>
        <w:t>virpėjimu,</w:t>
      </w:r>
      <w:r>
        <w:rPr>
          <w:i/>
          <w:iCs/>
          <w:spacing w:val="-4"/>
        </w:rPr>
        <w:t xml:space="preserve"> </w:t>
      </w:r>
      <w:r>
        <w:rPr>
          <w:i/>
          <w:iCs/>
        </w:rPr>
        <w:t>kuriems</w:t>
      </w:r>
      <w:r>
        <w:rPr>
          <w:i/>
          <w:iCs/>
          <w:spacing w:val="-3"/>
        </w:rPr>
        <w:t xml:space="preserve"> </w:t>
      </w:r>
      <w:r>
        <w:rPr>
          <w:i/>
          <w:iCs/>
        </w:rPr>
        <w:t>atliekama</w:t>
      </w:r>
      <w:r>
        <w:rPr>
          <w:i/>
          <w:iCs/>
          <w:spacing w:val="-4"/>
        </w:rPr>
        <w:t xml:space="preserve"> </w:t>
      </w:r>
      <w:r>
        <w:rPr>
          <w:i/>
          <w:iCs/>
        </w:rPr>
        <w:t>perkutaninė koronarinė intervencija (PKI) su stento įvedimu</w:t>
      </w:r>
    </w:p>
    <w:p w14:paraId="1A6AB23E" w14:textId="77777777" w:rsidR="000E701E" w:rsidRDefault="000E701E">
      <w:pPr>
        <w:pStyle w:val="Pagrindinistekstas"/>
        <w:kinsoku w:val="0"/>
        <w:overflowPunct w:val="0"/>
      </w:pPr>
      <w:r>
        <w:t>Patirtis,</w:t>
      </w:r>
      <w:r>
        <w:rPr>
          <w:spacing w:val="-3"/>
        </w:rPr>
        <w:t xml:space="preserve"> </w:t>
      </w:r>
      <w:r>
        <w:t>papildant</w:t>
      </w:r>
      <w:r>
        <w:rPr>
          <w:spacing w:val="-3"/>
        </w:rPr>
        <w:t xml:space="preserve"> </w:t>
      </w:r>
      <w:r>
        <w:t>gydymą</w:t>
      </w:r>
      <w:r>
        <w:rPr>
          <w:spacing w:val="-4"/>
        </w:rPr>
        <w:t xml:space="preserve"> </w:t>
      </w:r>
      <w:r>
        <w:t>P2Y12</w:t>
      </w:r>
      <w:r>
        <w:rPr>
          <w:spacing w:val="-3"/>
        </w:rPr>
        <w:t xml:space="preserve"> </w:t>
      </w:r>
      <w:r>
        <w:t>inhibitoriumi</w:t>
      </w:r>
      <w:r>
        <w:rPr>
          <w:spacing w:val="-3"/>
        </w:rPr>
        <w:t xml:space="preserve"> </w:t>
      </w:r>
      <w:r>
        <w:t>skiriant</w:t>
      </w:r>
      <w:r>
        <w:rPr>
          <w:spacing w:val="-3"/>
        </w:rPr>
        <w:t xml:space="preserve"> </w:t>
      </w:r>
      <w:r>
        <w:t>sumažintą</w:t>
      </w:r>
      <w:r>
        <w:rPr>
          <w:spacing w:val="-2"/>
        </w:rPr>
        <w:t xml:space="preserve"> r</w:t>
      </w:r>
      <w:r>
        <w:t>ivaroksabano</w:t>
      </w:r>
      <w:r>
        <w:rPr>
          <w:spacing w:val="-3"/>
        </w:rPr>
        <w:t xml:space="preserve"> </w:t>
      </w:r>
      <w:r>
        <w:t>15 mg</w:t>
      </w:r>
      <w:r>
        <w:rPr>
          <w:spacing w:val="-3"/>
        </w:rPr>
        <w:t xml:space="preserve"> </w:t>
      </w:r>
      <w:r>
        <w:t>dozę</w:t>
      </w:r>
      <w:r>
        <w:rPr>
          <w:spacing w:val="-3"/>
        </w:rPr>
        <w:t xml:space="preserve"> </w:t>
      </w:r>
      <w:r>
        <w:t>vieną</w:t>
      </w:r>
      <w:r>
        <w:rPr>
          <w:spacing w:val="-5"/>
        </w:rPr>
        <w:t xml:space="preserve"> </w:t>
      </w:r>
      <w:r>
        <w:t>kartą</w:t>
      </w:r>
      <w:r>
        <w:rPr>
          <w:spacing w:val="-3"/>
        </w:rPr>
        <w:t xml:space="preserve"> </w:t>
      </w:r>
      <w:r>
        <w:t>per parą (arba rivaroksabano 10 mg dozę</w:t>
      </w:r>
      <w:r>
        <w:rPr>
          <w:spacing w:val="-1"/>
        </w:rPr>
        <w:t xml:space="preserve"> </w:t>
      </w:r>
      <w:r>
        <w:t>vieną</w:t>
      </w:r>
      <w:r>
        <w:rPr>
          <w:spacing w:val="-1"/>
        </w:rPr>
        <w:t xml:space="preserve"> </w:t>
      </w:r>
      <w:r>
        <w:t>kartą</w:t>
      </w:r>
      <w:r>
        <w:rPr>
          <w:spacing w:val="-1"/>
        </w:rPr>
        <w:t xml:space="preserve"> </w:t>
      </w:r>
      <w:r>
        <w:t>per parą</w:t>
      </w:r>
      <w:r>
        <w:rPr>
          <w:spacing w:val="-1"/>
        </w:rPr>
        <w:t xml:space="preserve"> </w:t>
      </w:r>
      <w:r>
        <w:t>pacientams, kuriems</w:t>
      </w:r>
      <w:r>
        <w:rPr>
          <w:spacing w:val="-1"/>
        </w:rPr>
        <w:t xml:space="preserve"> </w:t>
      </w:r>
      <w:r>
        <w:t>yra</w:t>
      </w:r>
      <w:r>
        <w:rPr>
          <w:spacing w:val="-1"/>
        </w:rPr>
        <w:t xml:space="preserve"> </w:t>
      </w:r>
      <w:r>
        <w:t>vidutinio sunkumo inkstų funkcijos sutrikimas [kreatinino klirensas 30–49 ml/min]) ir sergantiems su vožtuvų liga nesusijusiu prieširdžių virpėjimu, kuriems reikalingas gydymas geriamaisiais antikoaguliantais ir atliekama PKI su stento įvedimu, yra ribota. Toks gydymas rekomenduojamas daugiausiai 12 mėnesių po PKI su stento įvedimu (žr. 4.4 ir 5.1 skyrių).</w:t>
      </w:r>
    </w:p>
    <w:p w14:paraId="0A44B304" w14:textId="77777777" w:rsidR="000E701E" w:rsidRDefault="000E701E">
      <w:pPr>
        <w:pStyle w:val="Pagrindinistekstas"/>
        <w:kinsoku w:val="0"/>
        <w:overflowPunct w:val="0"/>
      </w:pPr>
    </w:p>
    <w:p w14:paraId="089466AA"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403342CD" w14:textId="77777777" w:rsidR="000E701E" w:rsidRDefault="000E701E">
      <w:pPr>
        <w:pStyle w:val="Pagrindinistekstas"/>
        <w:kinsoku w:val="0"/>
        <w:overflowPunct w:val="0"/>
        <w:rPr>
          <w:spacing w:val="-2"/>
        </w:rPr>
      </w:pPr>
      <w:r>
        <w:t>Rivaroksabano saugumas ir veiksmingumas neištirti vaikams nuo 0 iki &lt; 18 metų amžiaus insulto ir sisteminės embolijos profilaktikos, kai pacientams yra su vožtuvų liga nesusijęs prieširdžių virpėjimas,</w:t>
      </w:r>
      <w:r>
        <w:rPr>
          <w:spacing w:val="-4"/>
        </w:rPr>
        <w:t xml:space="preserve"> </w:t>
      </w:r>
      <w:r>
        <w:t>indikacijai.</w:t>
      </w:r>
      <w:r>
        <w:rPr>
          <w:spacing w:val="-4"/>
        </w:rPr>
        <w:t xml:space="preserve"> </w:t>
      </w:r>
      <w:r>
        <w:t>Duomenų</w:t>
      </w:r>
      <w:r>
        <w:rPr>
          <w:spacing w:val="-4"/>
        </w:rPr>
        <w:t xml:space="preserve"> </w:t>
      </w:r>
      <w:r>
        <w:t>nėra,</w:t>
      </w:r>
      <w:r>
        <w:rPr>
          <w:spacing w:val="-4"/>
        </w:rPr>
        <w:t xml:space="preserve"> </w:t>
      </w:r>
      <w:r>
        <w:t>todėl</w:t>
      </w:r>
      <w:r>
        <w:rPr>
          <w:spacing w:val="-4"/>
        </w:rPr>
        <w:t xml:space="preserve"> r</w:t>
      </w:r>
      <w:r>
        <w:t>ivaroksabano</w:t>
      </w:r>
      <w:r>
        <w:rPr>
          <w:spacing w:val="-4"/>
        </w:rPr>
        <w:t xml:space="preserve"> </w:t>
      </w:r>
      <w:r>
        <w:t>nerekomenduojama</w:t>
      </w:r>
      <w:r>
        <w:rPr>
          <w:spacing w:val="-5"/>
        </w:rPr>
        <w:t xml:space="preserve"> </w:t>
      </w:r>
      <w:r>
        <w:t>vartoti</w:t>
      </w:r>
      <w:r>
        <w:rPr>
          <w:spacing w:val="-4"/>
        </w:rPr>
        <w:t xml:space="preserve"> </w:t>
      </w:r>
      <w:r>
        <w:t>jaunesniems</w:t>
      </w:r>
      <w:r>
        <w:rPr>
          <w:spacing w:val="-3"/>
        </w:rPr>
        <w:t xml:space="preserve"> </w:t>
      </w:r>
      <w:r>
        <w:t xml:space="preserve">kaip 18 metų amžiaus vaikams, kitoms indikacijoms nei VTE gydymas ir pasikartojančios VTE </w:t>
      </w:r>
      <w:r>
        <w:rPr>
          <w:spacing w:val="-2"/>
        </w:rPr>
        <w:t>profilaktika.</w:t>
      </w:r>
    </w:p>
    <w:p w14:paraId="09969169" w14:textId="77777777" w:rsidR="000E701E" w:rsidRDefault="000E701E">
      <w:pPr>
        <w:pStyle w:val="Pagrindinistekstas"/>
        <w:kinsoku w:val="0"/>
        <w:overflowPunct w:val="0"/>
      </w:pPr>
    </w:p>
    <w:p w14:paraId="705521F0" w14:textId="77777777" w:rsidR="000E701E" w:rsidRDefault="000E701E">
      <w:pPr>
        <w:pStyle w:val="Pagrindinistekstas"/>
        <w:kinsoku w:val="0"/>
        <w:overflowPunct w:val="0"/>
        <w:rPr>
          <w:spacing w:val="-2"/>
          <w:u w:val="single"/>
        </w:rPr>
      </w:pPr>
      <w:r>
        <w:rPr>
          <w:u w:val="single"/>
        </w:rPr>
        <w:t>Vartojimo</w:t>
      </w:r>
      <w:r>
        <w:rPr>
          <w:spacing w:val="-13"/>
          <w:u w:val="single"/>
        </w:rPr>
        <w:t xml:space="preserve"> </w:t>
      </w:r>
      <w:r>
        <w:rPr>
          <w:spacing w:val="-2"/>
          <w:u w:val="single"/>
        </w:rPr>
        <w:t>metodas</w:t>
      </w:r>
    </w:p>
    <w:p w14:paraId="0D03E841" w14:textId="77777777" w:rsidR="000E701E" w:rsidRDefault="000E701E">
      <w:pPr>
        <w:pStyle w:val="Pagrindinistekstas"/>
        <w:kinsoku w:val="0"/>
        <w:overflowPunct w:val="0"/>
      </w:pPr>
    </w:p>
    <w:p w14:paraId="69F1C706" w14:textId="77777777" w:rsidR="000E701E" w:rsidRDefault="000E701E">
      <w:pPr>
        <w:pStyle w:val="Pagrindinistekstas"/>
        <w:kinsoku w:val="0"/>
        <w:overflowPunct w:val="0"/>
        <w:rPr>
          <w:i/>
          <w:iCs/>
          <w:spacing w:val="-2"/>
        </w:rPr>
      </w:pPr>
      <w:bookmarkStart w:id="2" w:name="_Hlk117843950"/>
      <w:r>
        <w:rPr>
          <w:i/>
          <w:iCs/>
          <w:spacing w:val="-2"/>
        </w:rPr>
        <w:t>Suaugusiesiems</w:t>
      </w:r>
    </w:p>
    <w:p w14:paraId="7B6D20F8" w14:textId="23115893" w:rsidR="000E701E" w:rsidRDefault="00B9003C">
      <w:pPr>
        <w:pStyle w:val="Pagrindinistekstas"/>
        <w:kinsoku w:val="0"/>
        <w:overflowPunct w:val="0"/>
        <w:rPr>
          <w:spacing w:val="-2"/>
        </w:rPr>
      </w:pPr>
      <w:r>
        <w:t>Rivaroxaban STADA</w:t>
      </w:r>
      <w:r w:rsidR="000E701E">
        <w:rPr>
          <w:spacing w:val="-7"/>
        </w:rPr>
        <w:t xml:space="preserve"> </w:t>
      </w:r>
      <w:r w:rsidR="000E701E">
        <w:t>skirtas</w:t>
      </w:r>
      <w:r w:rsidR="000E701E">
        <w:rPr>
          <w:spacing w:val="-8"/>
        </w:rPr>
        <w:t xml:space="preserve"> </w:t>
      </w:r>
      <w:r w:rsidR="000E701E">
        <w:t>vartoti</w:t>
      </w:r>
      <w:r w:rsidR="000E701E">
        <w:rPr>
          <w:spacing w:val="-7"/>
        </w:rPr>
        <w:t xml:space="preserve"> </w:t>
      </w:r>
      <w:r w:rsidR="000E701E">
        <w:t>per</w:t>
      </w:r>
      <w:r w:rsidR="000E701E">
        <w:rPr>
          <w:spacing w:val="-6"/>
        </w:rPr>
        <w:t xml:space="preserve"> </w:t>
      </w:r>
      <w:r w:rsidR="000E701E">
        <w:rPr>
          <w:spacing w:val="-2"/>
        </w:rPr>
        <w:t>burną.</w:t>
      </w:r>
    </w:p>
    <w:p w14:paraId="2496CA99" w14:textId="77777777" w:rsidR="000E701E" w:rsidRDefault="000E701E">
      <w:pPr>
        <w:pStyle w:val="Pagrindinistekstas"/>
        <w:kinsoku w:val="0"/>
        <w:overflowPunct w:val="0"/>
        <w:rPr>
          <w:spacing w:val="-2"/>
        </w:rPr>
      </w:pPr>
      <w:r>
        <w:t>Kapsulių</w:t>
      </w:r>
      <w:r>
        <w:rPr>
          <w:spacing w:val="-8"/>
        </w:rPr>
        <w:t xml:space="preserve"> </w:t>
      </w:r>
      <w:r>
        <w:t>reikia</w:t>
      </w:r>
      <w:r>
        <w:rPr>
          <w:spacing w:val="-7"/>
        </w:rPr>
        <w:t xml:space="preserve"> </w:t>
      </w:r>
      <w:r>
        <w:t>vartoti</w:t>
      </w:r>
      <w:r>
        <w:rPr>
          <w:spacing w:val="-6"/>
        </w:rPr>
        <w:t xml:space="preserve"> </w:t>
      </w:r>
      <w:r>
        <w:t>valgio</w:t>
      </w:r>
      <w:r>
        <w:rPr>
          <w:spacing w:val="-6"/>
        </w:rPr>
        <w:t xml:space="preserve"> </w:t>
      </w:r>
      <w:r>
        <w:t>metu</w:t>
      </w:r>
      <w:r>
        <w:rPr>
          <w:spacing w:val="-7"/>
        </w:rPr>
        <w:t xml:space="preserve"> </w:t>
      </w:r>
      <w:r>
        <w:t>(žr.</w:t>
      </w:r>
      <w:r>
        <w:rPr>
          <w:spacing w:val="-6"/>
        </w:rPr>
        <w:t xml:space="preserve"> </w:t>
      </w:r>
      <w:r>
        <w:t>5.2 </w:t>
      </w:r>
      <w:r>
        <w:rPr>
          <w:spacing w:val="-2"/>
        </w:rPr>
        <w:t>skyrių).</w:t>
      </w:r>
    </w:p>
    <w:p w14:paraId="47E716D7" w14:textId="77777777" w:rsidR="00290294" w:rsidRPr="0024474D" w:rsidRDefault="00290294">
      <w:pPr>
        <w:pStyle w:val="Pagrindinistekstas"/>
        <w:kinsoku w:val="0"/>
        <w:overflowPunct w:val="0"/>
        <w:rPr>
          <w:i/>
          <w:iCs/>
        </w:rPr>
      </w:pPr>
    </w:p>
    <w:p w14:paraId="076405FC" w14:textId="1DD5C9B7" w:rsidR="000E701E" w:rsidRDefault="000E701E">
      <w:pPr>
        <w:pStyle w:val="Pagrindinistekstas"/>
        <w:kinsoku w:val="0"/>
        <w:overflowPunct w:val="0"/>
      </w:pPr>
      <w:r>
        <w:t>Pacientams,</w:t>
      </w:r>
      <w:r>
        <w:rPr>
          <w:spacing w:val="-3"/>
        </w:rPr>
        <w:t xml:space="preserve"> </w:t>
      </w:r>
      <w:r>
        <w:t>kurie</w:t>
      </w:r>
      <w:r>
        <w:rPr>
          <w:spacing w:val="-4"/>
        </w:rPr>
        <w:t xml:space="preserve"> </w:t>
      </w:r>
      <w:r>
        <w:t>negali</w:t>
      </w:r>
      <w:r>
        <w:rPr>
          <w:spacing w:val="-3"/>
        </w:rPr>
        <w:t xml:space="preserve"> </w:t>
      </w:r>
      <w:r>
        <w:t>nuryti</w:t>
      </w:r>
      <w:r>
        <w:rPr>
          <w:spacing w:val="-3"/>
        </w:rPr>
        <w:t xml:space="preserve"> </w:t>
      </w:r>
      <w:r>
        <w:t>visos kapsulės,</w:t>
      </w:r>
      <w:r>
        <w:rPr>
          <w:spacing w:val="-3"/>
        </w:rPr>
        <w:t xml:space="preserve"> </w:t>
      </w:r>
      <w:r>
        <w:t>prieš</w:t>
      </w:r>
      <w:r>
        <w:rPr>
          <w:spacing w:val="-4"/>
        </w:rPr>
        <w:t xml:space="preserve"> </w:t>
      </w:r>
      <w:r>
        <w:t>pat</w:t>
      </w:r>
      <w:r>
        <w:rPr>
          <w:spacing w:val="-2"/>
        </w:rPr>
        <w:t xml:space="preserve"> </w:t>
      </w:r>
      <w:r>
        <w:t>vartoj</w:t>
      </w:r>
      <w:r>
        <w:rPr>
          <w:spacing w:val="-3"/>
        </w:rPr>
        <w:t xml:space="preserve">imą, </w:t>
      </w:r>
      <w:r w:rsidR="00B9003C">
        <w:t>Rivaroxaban STADA</w:t>
      </w:r>
      <w:r>
        <w:t xml:space="preserve"> </w:t>
      </w:r>
      <w:r>
        <w:rPr>
          <w:spacing w:val="-3"/>
        </w:rPr>
        <w:t xml:space="preserve">kapsulės turinį </w:t>
      </w:r>
      <w:r>
        <w:t>galima</w:t>
      </w:r>
      <w:r>
        <w:rPr>
          <w:spacing w:val="-4"/>
        </w:rPr>
        <w:t xml:space="preserve"> </w:t>
      </w:r>
      <w:r>
        <w:t>sumaišyti su vandeniu arba</w:t>
      </w:r>
      <w:r>
        <w:rPr>
          <w:spacing w:val="-1"/>
        </w:rPr>
        <w:t xml:space="preserve"> </w:t>
      </w:r>
      <w:r>
        <w:t>obuolių tyre ir jį suvartoti per burną. Suvartojus</w:t>
      </w:r>
      <w:r>
        <w:rPr>
          <w:spacing w:val="-1"/>
        </w:rPr>
        <w:t xml:space="preserve"> ištirpintą</w:t>
      </w:r>
      <w:r>
        <w:t xml:space="preserve"> </w:t>
      </w:r>
      <w:r w:rsidR="00B9003C">
        <w:t>Rivaroxaban STADA</w:t>
      </w:r>
      <w:r>
        <w:t xml:space="preserve"> 15 mg arba 20 mg kapsulės turinį, reikia nedelsiant pavalgyti.</w:t>
      </w:r>
    </w:p>
    <w:p w14:paraId="234639CA" w14:textId="25CC193D" w:rsidR="000E701E" w:rsidRDefault="000E701E">
      <w:pPr>
        <w:pStyle w:val="Pagrindinistekstas"/>
        <w:kinsoku w:val="0"/>
        <w:overflowPunct w:val="0"/>
        <w:rPr>
          <w:spacing w:val="-2"/>
        </w:rPr>
      </w:pPr>
      <w:r>
        <w:t>Kapsulės turinį</w:t>
      </w:r>
      <w:r>
        <w:rPr>
          <w:spacing w:val="-7"/>
        </w:rPr>
        <w:t xml:space="preserve"> </w:t>
      </w:r>
      <w:r>
        <w:t>galima</w:t>
      </w:r>
      <w:r>
        <w:rPr>
          <w:spacing w:val="-5"/>
        </w:rPr>
        <w:t xml:space="preserve"> </w:t>
      </w:r>
      <w:r>
        <w:t>vartoti</w:t>
      </w:r>
      <w:r>
        <w:rPr>
          <w:spacing w:val="-6"/>
        </w:rPr>
        <w:t xml:space="preserve"> </w:t>
      </w:r>
      <w:r>
        <w:t>ir</w:t>
      </w:r>
      <w:r>
        <w:rPr>
          <w:spacing w:val="-7"/>
        </w:rPr>
        <w:t xml:space="preserve"> </w:t>
      </w:r>
      <w:r>
        <w:t>per</w:t>
      </w:r>
      <w:r>
        <w:rPr>
          <w:spacing w:val="-7"/>
        </w:rPr>
        <w:t xml:space="preserve"> </w:t>
      </w:r>
      <w:r>
        <w:t>skrandžio</w:t>
      </w:r>
      <w:r>
        <w:rPr>
          <w:spacing w:val="-6"/>
        </w:rPr>
        <w:t xml:space="preserve"> </w:t>
      </w:r>
      <w:r>
        <w:t>vamzdelį</w:t>
      </w:r>
      <w:r>
        <w:rPr>
          <w:spacing w:val="-6"/>
        </w:rPr>
        <w:t xml:space="preserve"> </w:t>
      </w:r>
      <w:r>
        <w:t>(žr.</w:t>
      </w:r>
      <w:r>
        <w:rPr>
          <w:spacing w:val="-7"/>
        </w:rPr>
        <w:t xml:space="preserve"> </w:t>
      </w:r>
      <w:r>
        <w:t>5.2 </w:t>
      </w:r>
      <w:r w:rsidR="00BC4673">
        <w:t>ir 6.6</w:t>
      </w:r>
      <w:r w:rsidR="00FE3D9E">
        <w:t xml:space="preserve"> </w:t>
      </w:r>
      <w:r>
        <w:rPr>
          <w:spacing w:val="-2"/>
        </w:rPr>
        <w:t>skyri</w:t>
      </w:r>
      <w:r w:rsidR="00FE3D9E">
        <w:rPr>
          <w:spacing w:val="-2"/>
        </w:rPr>
        <w:t>us</w:t>
      </w:r>
      <w:r>
        <w:rPr>
          <w:spacing w:val="-2"/>
        </w:rPr>
        <w:t>).</w:t>
      </w:r>
    </w:p>
    <w:p w14:paraId="5823B86C" w14:textId="77777777" w:rsidR="000E701E" w:rsidRDefault="000E701E">
      <w:pPr>
        <w:pStyle w:val="Pagrindinistekstas"/>
        <w:kinsoku w:val="0"/>
        <w:overflowPunct w:val="0"/>
      </w:pPr>
    </w:p>
    <w:p w14:paraId="6D66F05B" w14:textId="77777777" w:rsidR="000E701E" w:rsidRDefault="000E701E">
      <w:pPr>
        <w:pStyle w:val="Pagrindinistekstas"/>
        <w:kinsoku w:val="0"/>
        <w:overflowPunct w:val="0"/>
        <w:rPr>
          <w:i/>
          <w:iCs/>
          <w:spacing w:val="-5"/>
        </w:rPr>
      </w:pPr>
      <w:bookmarkStart w:id="3" w:name="_Hlk117781971"/>
      <w:r>
        <w:rPr>
          <w:i/>
          <w:iCs/>
        </w:rPr>
        <w:t>Vaikai</w:t>
      </w:r>
      <w:r>
        <w:rPr>
          <w:i/>
          <w:iCs/>
          <w:spacing w:val="-6"/>
        </w:rPr>
        <w:t xml:space="preserve"> </w:t>
      </w:r>
      <w:r>
        <w:rPr>
          <w:i/>
          <w:iCs/>
        </w:rPr>
        <w:t>ir</w:t>
      </w:r>
      <w:r>
        <w:rPr>
          <w:i/>
          <w:iCs/>
          <w:spacing w:val="-6"/>
        </w:rPr>
        <w:t xml:space="preserve"> </w:t>
      </w:r>
      <w:r>
        <w:rPr>
          <w:i/>
          <w:iCs/>
        </w:rPr>
        <w:t>paaugliai,</w:t>
      </w:r>
      <w:r>
        <w:rPr>
          <w:i/>
          <w:iCs/>
          <w:spacing w:val="-7"/>
        </w:rPr>
        <w:t xml:space="preserve"> </w:t>
      </w:r>
      <w:r>
        <w:rPr>
          <w:i/>
          <w:iCs/>
        </w:rPr>
        <w:t>sveriantys</w:t>
      </w:r>
      <w:r>
        <w:rPr>
          <w:i/>
          <w:iCs/>
          <w:spacing w:val="-6"/>
        </w:rPr>
        <w:t xml:space="preserve"> </w:t>
      </w:r>
      <w:r>
        <w:rPr>
          <w:i/>
          <w:iCs/>
        </w:rPr>
        <w:t>nuo</w:t>
      </w:r>
      <w:r>
        <w:rPr>
          <w:i/>
          <w:iCs/>
          <w:spacing w:val="-6"/>
        </w:rPr>
        <w:t xml:space="preserve"> </w:t>
      </w:r>
      <w:r>
        <w:rPr>
          <w:i/>
          <w:iCs/>
        </w:rPr>
        <w:t>30</w:t>
      </w:r>
      <w:r>
        <w:rPr>
          <w:i/>
          <w:iCs/>
          <w:spacing w:val="-5"/>
        </w:rPr>
        <w:t> </w:t>
      </w:r>
      <w:r>
        <w:rPr>
          <w:i/>
          <w:iCs/>
        </w:rPr>
        <w:t>kg</w:t>
      </w:r>
      <w:r>
        <w:rPr>
          <w:i/>
          <w:iCs/>
          <w:spacing w:val="-6"/>
        </w:rPr>
        <w:t xml:space="preserve"> </w:t>
      </w:r>
      <w:r>
        <w:rPr>
          <w:i/>
          <w:iCs/>
        </w:rPr>
        <w:t>iki</w:t>
      </w:r>
      <w:r>
        <w:rPr>
          <w:i/>
          <w:iCs/>
          <w:spacing w:val="-5"/>
        </w:rPr>
        <w:t xml:space="preserve"> </w:t>
      </w:r>
      <w:r>
        <w:rPr>
          <w:i/>
          <w:iCs/>
        </w:rPr>
        <w:t>50 </w:t>
      </w:r>
      <w:r>
        <w:rPr>
          <w:i/>
          <w:iCs/>
          <w:spacing w:val="-5"/>
        </w:rPr>
        <w:t>kg</w:t>
      </w:r>
    </w:p>
    <w:p w14:paraId="211FCD32" w14:textId="2DA82269" w:rsidR="000E701E" w:rsidRDefault="00B9003C">
      <w:pPr>
        <w:pStyle w:val="Pagrindinistekstas"/>
        <w:kinsoku w:val="0"/>
        <w:overflowPunct w:val="0"/>
        <w:rPr>
          <w:spacing w:val="-2"/>
        </w:rPr>
      </w:pPr>
      <w:bookmarkStart w:id="4" w:name="_Hlk117781964"/>
      <w:bookmarkEnd w:id="3"/>
      <w:r>
        <w:t>Rivaroxaban STADA</w:t>
      </w:r>
      <w:r w:rsidR="000E701E">
        <w:rPr>
          <w:spacing w:val="-7"/>
        </w:rPr>
        <w:t xml:space="preserve"> </w:t>
      </w:r>
      <w:r w:rsidR="000E701E">
        <w:t>skirtas</w:t>
      </w:r>
      <w:r w:rsidR="000E701E">
        <w:rPr>
          <w:spacing w:val="-8"/>
        </w:rPr>
        <w:t xml:space="preserve"> </w:t>
      </w:r>
      <w:r w:rsidR="000E701E">
        <w:t>vartoti</w:t>
      </w:r>
      <w:r w:rsidR="000E701E">
        <w:rPr>
          <w:spacing w:val="-7"/>
        </w:rPr>
        <w:t xml:space="preserve"> </w:t>
      </w:r>
      <w:r w:rsidR="000E701E">
        <w:t>per</w:t>
      </w:r>
      <w:r w:rsidR="000E701E">
        <w:rPr>
          <w:spacing w:val="-6"/>
        </w:rPr>
        <w:t xml:space="preserve"> </w:t>
      </w:r>
      <w:r w:rsidR="000E701E">
        <w:rPr>
          <w:spacing w:val="-2"/>
        </w:rPr>
        <w:t>burną.</w:t>
      </w:r>
    </w:p>
    <w:p w14:paraId="5C0FADA3" w14:textId="77777777" w:rsidR="000E701E" w:rsidRDefault="000E701E">
      <w:pPr>
        <w:pStyle w:val="Pagrindinistekstas"/>
        <w:kinsoku w:val="0"/>
        <w:overflowPunct w:val="0"/>
      </w:pPr>
      <w:r>
        <w:t>Pacientui</w:t>
      </w:r>
      <w:r>
        <w:rPr>
          <w:spacing w:val="-3"/>
        </w:rPr>
        <w:t xml:space="preserve"> </w:t>
      </w:r>
      <w:r>
        <w:t>reikia</w:t>
      </w:r>
      <w:r>
        <w:rPr>
          <w:spacing w:val="-3"/>
        </w:rPr>
        <w:t xml:space="preserve"> </w:t>
      </w:r>
      <w:r>
        <w:t>patarti</w:t>
      </w:r>
      <w:r>
        <w:rPr>
          <w:spacing w:val="-3"/>
        </w:rPr>
        <w:t xml:space="preserve"> </w:t>
      </w:r>
      <w:r>
        <w:t>nuryti</w:t>
      </w:r>
      <w:r>
        <w:rPr>
          <w:spacing w:val="-3"/>
        </w:rPr>
        <w:t xml:space="preserve"> </w:t>
      </w:r>
      <w:r>
        <w:t>kapsulę,</w:t>
      </w:r>
      <w:r>
        <w:rPr>
          <w:spacing w:val="-3"/>
        </w:rPr>
        <w:t xml:space="preserve"> </w:t>
      </w:r>
      <w:r>
        <w:t>užsigeriant</w:t>
      </w:r>
      <w:r>
        <w:rPr>
          <w:spacing w:val="-3"/>
        </w:rPr>
        <w:t xml:space="preserve"> </w:t>
      </w:r>
      <w:r>
        <w:t>skysčiu.</w:t>
      </w:r>
      <w:r>
        <w:rPr>
          <w:spacing w:val="-3"/>
        </w:rPr>
        <w:t xml:space="preserve"> </w:t>
      </w:r>
      <w:r>
        <w:t>Be</w:t>
      </w:r>
      <w:r>
        <w:rPr>
          <w:spacing w:val="-3"/>
        </w:rPr>
        <w:t xml:space="preserve"> </w:t>
      </w:r>
      <w:r>
        <w:t>to,</w:t>
      </w:r>
      <w:r>
        <w:rPr>
          <w:spacing w:val="-3"/>
        </w:rPr>
        <w:t xml:space="preserve"> </w:t>
      </w:r>
      <w:r>
        <w:t>kapsulę</w:t>
      </w:r>
      <w:r>
        <w:rPr>
          <w:spacing w:val="-3"/>
        </w:rPr>
        <w:t xml:space="preserve"> </w:t>
      </w:r>
      <w:r>
        <w:t>reikia</w:t>
      </w:r>
      <w:r>
        <w:rPr>
          <w:spacing w:val="-4"/>
        </w:rPr>
        <w:t xml:space="preserve"> </w:t>
      </w:r>
      <w:r>
        <w:t>vartoti</w:t>
      </w:r>
      <w:r>
        <w:rPr>
          <w:spacing w:val="-3"/>
        </w:rPr>
        <w:t xml:space="preserve"> </w:t>
      </w:r>
      <w:r>
        <w:t>valgio</w:t>
      </w:r>
      <w:r>
        <w:rPr>
          <w:spacing w:val="-3"/>
        </w:rPr>
        <w:t xml:space="preserve"> </w:t>
      </w:r>
      <w:r>
        <w:t>metu</w:t>
      </w:r>
      <w:r>
        <w:rPr>
          <w:spacing w:val="-3"/>
        </w:rPr>
        <w:t xml:space="preserve"> </w:t>
      </w:r>
      <w:r>
        <w:t>(žr. 5.2 skyrių). Kapsules reikia vartoti maždaug kas 24 valandas.</w:t>
      </w:r>
    </w:p>
    <w:p w14:paraId="60852213" w14:textId="77777777" w:rsidR="000E701E" w:rsidRDefault="000E701E">
      <w:pPr>
        <w:pStyle w:val="Pagrindinistekstas"/>
        <w:kinsoku w:val="0"/>
        <w:overflowPunct w:val="0"/>
      </w:pPr>
    </w:p>
    <w:p w14:paraId="6E792743" w14:textId="77777777" w:rsidR="000E701E" w:rsidRDefault="000E701E">
      <w:pPr>
        <w:pStyle w:val="Pagrindinistekstas"/>
        <w:kinsoku w:val="0"/>
        <w:overflowPunct w:val="0"/>
      </w:pPr>
      <w:r>
        <w:t>Jei</w:t>
      </w:r>
      <w:r>
        <w:rPr>
          <w:spacing w:val="-2"/>
        </w:rPr>
        <w:t xml:space="preserve"> </w:t>
      </w:r>
      <w:r>
        <w:t>pacientas,</w:t>
      </w:r>
      <w:r>
        <w:rPr>
          <w:spacing w:val="-1"/>
        </w:rPr>
        <w:t xml:space="preserve"> </w:t>
      </w:r>
      <w:r>
        <w:t>pavartojęs</w:t>
      </w:r>
      <w:r>
        <w:rPr>
          <w:spacing w:val="-2"/>
        </w:rPr>
        <w:t xml:space="preserve"> </w:t>
      </w:r>
      <w:r>
        <w:t>dozę,</w:t>
      </w:r>
      <w:r>
        <w:rPr>
          <w:spacing w:val="-2"/>
        </w:rPr>
        <w:t xml:space="preserve"> </w:t>
      </w:r>
      <w:r>
        <w:t>iš</w:t>
      </w:r>
      <w:r>
        <w:rPr>
          <w:spacing w:val="-3"/>
        </w:rPr>
        <w:t xml:space="preserve"> </w:t>
      </w:r>
      <w:r>
        <w:t>karto</w:t>
      </w:r>
      <w:r>
        <w:rPr>
          <w:spacing w:val="-2"/>
        </w:rPr>
        <w:t xml:space="preserve"> </w:t>
      </w:r>
      <w:r>
        <w:t>ją</w:t>
      </w:r>
      <w:r>
        <w:rPr>
          <w:spacing w:val="-2"/>
        </w:rPr>
        <w:t xml:space="preserve"> </w:t>
      </w:r>
      <w:r>
        <w:t>išspjovė</w:t>
      </w:r>
      <w:r>
        <w:rPr>
          <w:spacing w:val="-2"/>
        </w:rPr>
        <w:t xml:space="preserve"> </w:t>
      </w:r>
      <w:r>
        <w:t>arba</w:t>
      </w:r>
      <w:r>
        <w:rPr>
          <w:spacing w:val="-2"/>
        </w:rPr>
        <w:t xml:space="preserve"> </w:t>
      </w:r>
      <w:r>
        <w:t>per</w:t>
      </w:r>
      <w:r>
        <w:rPr>
          <w:spacing w:val="-2"/>
        </w:rPr>
        <w:t xml:space="preserve"> </w:t>
      </w:r>
      <w:r>
        <w:t>30 minučių</w:t>
      </w:r>
      <w:r>
        <w:rPr>
          <w:spacing w:val="-2"/>
        </w:rPr>
        <w:t xml:space="preserve"> </w:t>
      </w:r>
      <w:r>
        <w:t>išvėmė,</w:t>
      </w:r>
      <w:r>
        <w:rPr>
          <w:spacing w:val="-2"/>
        </w:rPr>
        <w:t xml:space="preserve"> </w:t>
      </w:r>
      <w:r>
        <w:t>reikia</w:t>
      </w:r>
      <w:r>
        <w:rPr>
          <w:spacing w:val="-3"/>
        </w:rPr>
        <w:t xml:space="preserve"> </w:t>
      </w:r>
      <w:r>
        <w:t>duoti</w:t>
      </w:r>
      <w:r>
        <w:rPr>
          <w:spacing w:val="-3"/>
        </w:rPr>
        <w:t xml:space="preserve"> </w:t>
      </w:r>
      <w:r>
        <w:t>naują</w:t>
      </w:r>
      <w:r>
        <w:rPr>
          <w:spacing w:val="-3"/>
        </w:rPr>
        <w:t xml:space="preserve"> </w:t>
      </w:r>
      <w:r>
        <w:t>dozę. Vis dėlto, jei pacientas vėmė praėjus daugiau kaip 30 minučių po dozės vartojimo, jos pakartotinai skirti nereikia, ir kitą dozę reikia vartoti kaip numatyta.</w:t>
      </w:r>
    </w:p>
    <w:p w14:paraId="38E438EA" w14:textId="77777777" w:rsidR="000E701E" w:rsidRDefault="000E701E">
      <w:pPr>
        <w:pStyle w:val="Pagrindinistekstas"/>
        <w:kinsoku w:val="0"/>
        <w:overflowPunct w:val="0"/>
      </w:pPr>
    </w:p>
    <w:p w14:paraId="2668415A" w14:textId="77777777" w:rsidR="000E701E" w:rsidRDefault="000E701E">
      <w:pPr>
        <w:pStyle w:val="Pagrindinistekstas"/>
        <w:kinsoku w:val="0"/>
        <w:overflowPunct w:val="0"/>
      </w:pPr>
      <w:r>
        <w:t>Pacientams, kurie negali nuryti visos kapsulės, reikia skirti kito registruotojo rivaroksabano granules geriamajai suspensijai.</w:t>
      </w:r>
    </w:p>
    <w:p w14:paraId="089FD318" w14:textId="263CE113" w:rsidR="000E701E" w:rsidRDefault="000E701E">
      <w:pPr>
        <w:pStyle w:val="Pagrindinistekstas"/>
        <w:kinsoku w:val="0"/>
        <w:overflowPunct w:val="0"/>
      </w:pPr>
      <w:r>
        <w:t>Jeigu išrašius 15 mg arba 20 mg rivaroksabano dozių, nėra galimybės nedelsiant įsigyti geriamosios suspensijos,</w:t>
      </w:r>
      <w:r>
        <w:rPr>
          <w:spacing w:val="-2"/>
        </w:rPr>
        <w:t xml:space="preserve"> tada prieš pat vartojimą, </w:t>
      </w:r>
      <w:r>
        <w:t>15</w:t>
      </w:r>
      <w:r>
        <w:rPr>
          <w:b/>
        </w:rPr>
        <w:t> </w:t>
      </w:r>
      <w:r>
        <w:t>mg</w:t>
      </w:r>
      <w:r>
        <w:rPr>
          <w:spacing w:val="-2"/>
        </w:rPr>
        <w:t xml:space="preserve"> </w:t>
      </w:r>
      <w:r>
        <w:t>arba</w:t>
      </w:r>
      <w:r>
        <w:rPr>
          <w:spacing w:val="-3"/>
        </w:rPr>
        <w:t xml:space="preserve"> </w:t>
      </w:r>
      <w:r>
        <w:t>20 mg</w:t>
      </w:r>
      <w:r>
        <w:rPr>
          <w:spacing w:val="-2"/>
        </w:rPr>
        <w:t xml:space="preserve"> </w:t>
      </w:r>
      <w:r w:rsidR="00B9003C">
        <w:t>Rivaroxaban STADA</w:t>
      </w:r>
      <w:r>
        <w:t xml:space="preserve"> kapsulės turinį galima sumaišyti su vandeniu arba obuolių tyre ir jį suvartoti.</w:t>
      </w:r>
    </w:p>
    <w:p w14:paraId="7671F870" w14:textId="77777777" w:rsidR="000E701E" w:rsidRDefault="000E701E">
      <w:pPr>
        <w:pStyle w:val="Pagrindinistekstas"/>
        <w:kinsoku w:val="0"/>
        <w:overflowPunct w:val="0"/>
      </w:pPr>
      <w:r>
        <w:t>Kapsulės turinį</w:t>
      </w:r>
      <w:r>
        <w:rPr>
          <w:spacing w:val="-4"/>
        </w:rPr>
        <w:t xml:space="preserve"> </w:t>
      </w:r>
      <w:r>
        <w:t>galima</w:t>
      </w:r>
      <w:r>
        <w:rPr>
          <w:spacing w:val="-2"/>
        </w:rPr>
        <w:t xml:space="preserve"> </w:t>
      </w:r>
      <w:r>
        <w:t>vartoti</w:t>
      </w:r>
      <w:r>
        <w:rPr>
          <w:spacing w:val="-3"/>
        </w:rPr>
        <w:t xml:space="preserve"> </w:t>
      </w:r>
      <w:r>
        <w:t>per</w:t>
      </w:r>
      <w:r>
        <w:rPr>
          <w:spacing w:val="-3"/>
        </w:rPr>
        <w:t xml:space="preserve"> </w:t>
      </w:r>
      <w:r>
        <w:t>nazogastrinį</w:t>
      </w:r>
      <w:r>
        <w:rPr>
          <w:spacing w:val="-3"/>
        </w:rPr>
        <w:t xml:space="preserve"> </w:t>
      </w:r>
      <w:r>
        <w:t>arba</w:t>
      </w:r>
      <w:r>
        <w:rPr>
          <w:spacing w:val="-4"/>
        </w:rPr>
        <w:t xml:space="preserve"> </w:t>
      </w:r>
      <w:r>
        <w:t>skrandžio</w:t>
      </w:r>
      <w:r>
        <w:rPr>
          <w:spacing w:val="-3"/>
        </w:rPr>
        <w:t xml:space="preserve"> </w:t>
      </w:r>
      <w:r>
        <w:t>maitinimo</w:t>
      </w:r>
      <w:r>
        <w:rPr>
          <w:spacing w:val="-3"/>
        </w:rPr>
        <w:t xml:space="preserve"> </w:t>
      </w:r>
      <w:r>
        <w:t>vamzdelį</w:t>
      </w:r>
      <w:r>
        <w:rPr>
          <w:spacing w:val="-3"/>
        </w:rPr>
        <w:t xml:space="preserve"> </w:t>
      </w:r>
      <w:r>
        <w:t>(žr.</w:t>
      </w:r>
      <w:r>
        <w:rPr>
          <w:spacing w:val="-3"/>
        </w:rPr>
        <w:t xml:space="preserve"> </w:t>
      </w:r>
      <w:r>
        <w:t>5.2 skyrių).</w:t>
      </w:r>
    </w:p>
    <w:bookmarkEnd w:id="2"/>
    <w:bookmarkEnd w:id="4"/>
    <w:p w14:paraId="0D54CDC9" w14:textId="77777777" w:rsidR="000E701E" w:rsidRDefault="000E701E">
      <w:pPr>
        <w:pStyle w:val="Pagrindinistekstas"/>
        <w:kinsoku w:val="0"/>
        <w:overflowPunct w:val="0"/>
      </w:pPr>
    </w:p>
    <w:p w14:paraId="09675D7B" w14:textId="77777777" w:rsidR="000E701E" w:rsidRDefault="000E701E">
      <w:pPr>
        <w:pStyle w:val="Antrat2"/>
        <w:keepNext/>
        <w:keepLines/>
        <w:widowControl/>
        <w:numPr>
          <w:ilvl w:val="1"/>
          <w:numId w:val="17"/>
        </w:numPr>
        <w:tabs>
          <w:tab w:val="left" w:pos="567"/>
          <w:tab w:val="left" w:pos="1468"/>
        </w:tabs>
        <w:kinsoku w:val="0"/>
        <w:overflowPunct w:val="0"/>
        <w:ind w:left="0" w:firstLine="0"/>
        <w:rPr>
          <w:spacing w:val="-2"/>
        </w:rPr>
      </w:pPr>
      <w:r>
        <w:rPr>
          <w:spacing w:val="-2"/>
        </w:rPr>
        <w:t>Kontraindikacijos</w:t>
      </w:r>
    </w:p>
    <w:p w14:paraId="5D79F9C5" w14:textId="77777777" w:rsidR="000E701E" w:rsidRDefault="000E701E">
      <w:pPr>
        <w:pStyle w:val="Pagrindinistekstas"/>
        <w:keepNext/>
        <w:keepLines/>
        <w:widowControl/>
        <w:kinsoku w:val="0"/>
        <w:overflowPunct w:val="0"/>
        <w:rPr>
          <w:b/>
          <w:bCs/>
        </w:rPr>
      </w:pPr>
    </w:p>
    <w:p w14:paraId="2B6FDC59" w14:textId="77777777" w:rsidR="000E701E" w:rsidRDefault="000E701E">
      <w:pPr>
        <w:pStyle w:val="Pagrindinistekstas"/>
        <w:kinsoku w:val="0"/>
        <w:overflowPunct w:val="0"/>
      </w:pPr>
      <w:r>
        <w:t>Padidėjęs</w:t>
      </w:r>
      <w:r>
        <w:rPr>
          <w:spacing w:val="-4"/>
        </w:rPr>
        <w:t xml:space="preserve"> </w:t>
      </w:r>
      <w:r>
        <w:t>jautrumas</w:t>
      </w:r>
      <w:r>
        <w:rPr>
          <w:spacing w:val="-4"/>
        </w:rPr>
        <w:t xml:space="preserve"> </w:t>
      </w:r>
      <w:r>
        <w:t>veikliajai</w:t>
      </w:r>
      <w:r>
        <w:rPr>
          <w:spacing w:val="-3"/>
        </w:rPr>
        <w:t xml:space="preserve"> </w:t>
      </w:r>
      <w:r>
        <w:t>arba</w:t>
      </w:r>
      <w:r>
        <w:rPr>
          <w:spacing w:val="-4"/>
        </w:rPr>
        <w:t xml:space="preserve"> </w:t>
      </w:r>
      <w:r>
        <w:t>bet</w:t>
      </w:r>
      <w:r>
        <w:rPr>
          <w:spacing w:val="-3"/>
        </w:rPr>
        <w:t xml:space="preserve"> </w:t>
      </w:r>
      <w:r>
        <w:t>kuriai</w:t>
      </w:r>
      <w:r>
        <w:rPr>
          <w:spacing w:val="-3"/>
        </w:rPr>
        <w:t xml:space="preserve"> </w:t>
      </w:r>
      <w:r>
        <w:t>6.1 skyriuje</w:t>
      </w:r>
      <w:r>
        <w:rPr>
          <w:spacing w:val="-4"/>
        </w:rPr>
        <w:t xml:space="preserve"> </w:t>
      </w:r>
      <w:r>
        <w:t>nurodytai</w:t>
      </w:r>
      <w:r>
        <w:rPr>
          <w:spacing w:val="-4"/>
        </w:rPr>
        <w:t xml:space="preserve"> </w:t>
      </w:r>
      <w:r>
        <w:t>pagalbinei</w:t>
      </w:r>
      <w:r>
        <w:rPr>
          <w:spacing w:val="-4"/>
        </w:rPr>
        <w:t xml:space="preserve"> </w:t>
      </w:r>
      <w:r>
        <w:t>medžiagai.</w:t>
      </w:r>
    </w:p>
    <w:p w14:paraId="7D651DBE" w14:textId="77777777" w:rsidR="000E701E" w:rsidRDefault="000E701E">
      <w:pPr>
        <w:pStyle w:val="Pagrindinistekstas"/>
        <w:kinsoku w:val="0"/>
        <w:overflowPunct w:val="0"/>
      </w:pPr>
    </w:p>
    <w:p w14:paraId="2B32F2F1" w14:textId="77777777" w:rsidR="000E701E" w:rsidRDefault="000E701E">
      <w:pPr>
        <w:pStyle w:val="Pagrindinistekstas"/>
        <w:kinsoku w:val="0"/>
        <w:overflowPunct w:val="0"/>
      </w:pPr>
      <w:r>
        <w:t>Aktyvus, klinikiniu požiūriu reikšmingas kraujavimas.</w:t>
      </w:r>
    </w:p>
    <w:p w14:paraId="5C9ED733" w14:textId="77777777" w:rsidR="000E701E" w:rsidRDefault="000E701E">
      <w:pPr>
        <w:pStyle w:val="Pagrindinistekstas"/>
        <w:kinsoku w:val="0"/>
        <w:overflowPunct w:val="0"/>
      </w:pPr>
    </w:p>
    <w:p w14:paraId="54B29C96" w14:textId="77777777" w:rsidR="000E701E" w:rsidRDefault="000E701E">
      <w:pPr>
        <w:pStyle w:val="Pagrindinistekstas"/>
        <w:kinsoku w:val="0"/>
        <w:overflowPunct w:val="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3"/>
        </w:rPr>
        <w:t xml:space="preserve"> </w:t>
      </w:r>
      <w:r>
        <w:t>buvusi</w:t>
      </w:r>
      <w:r>
        <w:rPr>
          <w:spacing w:val="-3"/>
        </w:rPr>
        <w:t xml:space="preserve"> </w:t>
      </w:r>
      <w:r>
        <w:t>galvos</w:t>
      </w:r>
      <w:r>
        <w:rPr>
          <w:spacing w:val="-4"/>
        </w:rPr>
        <w:t xml:space="preserve"> </w:t>
      </w:r>
      <w:r>
        <w:t>smegenų,</w:t>
      </w:r>
      <w:r>
        <w:rPr>
          <w:spacing w:val="-3"/>
        </w:rPr>
        <w:t xml:space="preserve"> </w:t>
      </w:r>
      <w:r>
        <w:t>stuburo</w:t>
      </w:r>
      <w:r>
        <w:rPr>
          <w:spacing w:val="-4"/>
        </w:rPr>
        <w:t xml:space="preserve"> </w:t>
      </w:r>
      <w:r>
        <w:t>arba</w:t>
      </w:r>
      <w:r>
        <w:rPr>
          <w:spacing w:val="-4"/>
        </w:rPr>
        <w:t xml:space="preserve"> </w:t>
      </w:r>
      <w:r>
        <w:t>akies</w:t>
      </w:r>
      <w:r>
        <w:rPr>
          <w:spacing w:val="-4"/>
        </w:rPr>
        <w:t xml:space="preserve"> </w:t>
      </w:r>
      <w:r>
        <w:t>chirurginė</w:t>
      </w:r>
      <w:r>
        <w:rPr>
          <w:spacing w:val="-4"/>
        </w:rPr>
        <w:t xml:space="preserve"> </w:t>
      </w:r>
      <w:r>
        <w:t>operacija,</w:t>
      </w:r>
      <w:r>
        <w:rPr>
          <w:spacing w:val="-3"/>
        </w:rPr>
        <w:t xml:space="preserve"> </w:t>
      </w:r>
      <w:r>
        <w:t>neseniai</w:t>
      </w:r>
      <w:r>
        <w:rPr>
          <w:spacing w:val="-3"/>
        </w:rPr>
        <w:t xml:space="preserve"> </w:t>
      </w:r>
      <w:r>
        <w:t>buvęs</w:t>
      </w:r>
      <w:r>
        <w:rPr>
          <w:spacing w:val="-4"/>
        </w:rPr>
        <w:t xml:space="preserve"> </w:t>
      </w:r>
      <w:r>
        <w:t>intrakranijinis kraujavimas, žinoma arba įtariama stemplės venų varikozė, įgimtos arterioveninės anomalijos, kraujagyslių aneurizmos arba didžiosios stuburo ar galvos smegenų kraujagyslių anomalijos.</w:t>
      </w:r>
    </w:p>
    <w:p w14:paraId="632E1742" w14:textId="77777777" w:rsidR="000E701E" w:rsidRDefault="000E701E">
      <w:pPr>
        <w:pStyle w:val="Pagrindinistekstas"/>
        <w:kinsoku w:val="0"/>
        <w:overflowPunct w:val="0"/>
      </w:pPr>
    </w:p>
    <w:p w14:paraId="7A3F26F9" w14:textId="77777777" w:rsidR="000E701E" w:rsidRDefault="000E701E">
      <w:pPr>
        <w:pStyle w:val="Pagrindinistekstas"/>
        <w:kinsoku w:val="0"/>
        <w:overflowPunct w:val="0"/>
      </w:pPr>
      <w:r>
        <w:t>Tuo</w:t>
      </w:r>
      <w:r>
        <w:rPr>
          <w:spacing w:val="-3"/>
        </w:rPr>
        <w:t xml:space="preserve"> </w:t>
      </w:r>
      <w:r>
        <w:t>pačiu</w:t>
      </w:r>
      <w:r>
        <w:rPr>
          <w:spacing w:val="-3"/>
        </w:rPr>
        <w:t xml:space="preserve"> </w:t>
      </w:r>
      <w:r>
        <w:t>metu</w:t>
      </w:r>
      <w:r>
        <w:rPr>
          <w:spacing w:val="-3"/>
        </w:rPr>
        <w:t xml:space="preserve"> </w:t>
      </w:r>
      <w:r>
        <w:t>taikomas</w:t>
      </w:r>
      <w:r>
        <w:rPr>
          <w:spacing w:val="-4"/>
        </w:rPr>
        <w:t xml:space="preserve"> </w:t>
      </w:r>
      <w:r>
        <w:t>gydymas</w:t>
      </w:r>
      <w:r>
        <w:rPr>
          <w:spacing w:val="-4"/>
        </w:rPr>
        <w:t xml:space="preserve"> </w:t>
      </w:r>
      <w:r>
        <w:t>bet</w:t>
      </w:r>
      <w:r>
        <w:rPr>
          <w:spacing w:val="-3"/>
        </w:rPr>
        <w:t xml:space="preserve"> </w:t>
      </w:r>
      <w:r>
        <w:t>kuriais</w:t>
      </w:r>
      <w:r>
        <w:rPr>
          <w:spacing w:val="-4"/>
        </w:rPr>
        <w:t xml:space="preserve"> </w:t>
      </w:r>
      <w:r>
        <w:t>kitais</w:t>
      </w:r>
      <w:r>
        <w:rPr>
          <w:spacing w:val="-4"/>
        </w:rPr>
        <w:t xml:space="preserve"> </w:t>
      </w:r>
      <w:r>
        <w:t>antikoaguliantais,</w:t>
      </w:r>
      <w:r>
        <w:rPr>
          <w:spacing w:val="-3"/>
        </w:rPr>
        <w:t xml:space="preserve"> </w:t>
      </w:r>
      <w:r>
        <w:t>pvz.,</w:t>
      </w:r>
      <w:r>
        <w:rPr>
          <w:spacing w:val="-3"/>
        </w:rPr>
        <w:t xml:space="preserve"> </w:t>
      </w:r>
      <w:r>
        <w:t>nefrakcionuotu</w:t>
      </w:r>
      <w:r>
        <w:rPr>
          <w:spacing w:val="-4"/>
        </w:rPr>
        <w:t xml:space="preserve"> </w:t>
      </w:r>
      <w:r>
        <w:t>heparinu (NFH), mažos molekulinės masės heparinais (enoksaparinu, dalteparinu ir kt.), heparino dariniais (fondaparinuksu</w:t>
      </w:r>
      <w:r>
        <w:rPr>
          <w:spacing w:val="-4"/>
        </w:rPr>
        <w:t xml:space="preserve"> </w:t>
      </w:r>
      <w:r>
        <w:t>ir</w:t>
      </w:r>
      <w:r>
        <w:rPr>
          <w:spacing w:val="-4"/>
        </w:rPr>
        <w:t xml:space="preserve"> </w:t>
      </w:r>
      <w:r>
        <w:t>kt.),</w:t>
      </w:r>
      <w:r>
        <w:rPr>
          <w:spacing w:val="-5"/>
        </w:rPr>
        <w:t xml:space="preserve"> </w:t>
      </w:r>
      <w:r>
        <w:t>geriamaisiais</w:t>
      </w:r>
      <w:r>
        <w:rPr>
          <w:spacing w:val="-5"/>
        </w:rPr>
        <w:t xml:space="preserve"> </w:t>
      </w:r>
      <w:r>
        <w:t>antikoaguliantais</w:t>
      </w:r>
      <w:r>
        <w:rPr>
          <w:spacing w:val="-5"/>
        </w:rPr>
        <w:t xml:space="preserve"> </w:t>
      </w:r>
      <w:r>
        <w:t>(varfarinu,</w:t>
      </w:r>
      <w:r>
        <w:rPr>
          <w:spacing w:val="-4"/>
        </w:rPr>
        <w:t xml:space="preserve"> </w:t>
      </w:r>
      <w:r>
        <w:t>dabigatrano</w:t>
      </w:r>
      <w:r>
        <w:rPr>
          <w:spacing w:val="-4"/>
        </w:rPr>
        <w:t xml:space="preserve"> </w:t>
      </w:r>
      <w:r>
        <w:t>eteksilatu,</w:t>
      </w:r>
      <w:r>
        <w:rPr>
          <w:spacing w:val="-4"/>
        </w:rPr>
        <w:t xml:space="preserve"> </w:t>
      </w:r>
      <w:r>
        <w:t>apiksabanu ir kt.), išskyrus ypatingus gydymo antikoaguliantais keitimo atvejus (žr. 4.2 skyrių) arba kai NFH vartojamas tokiomis dozėmis, kurios būtinos, kad išliktų pralaidus centrinės venos arba arterijos kateteris (žr. 4.5 skyrių).</w:t>
      </w:r>
    </w:p>
    <w:p w14:paraId="63C72327" w14:textId="77777777" w:rsidR="000E701E" w:rsidRDefault="000E701E">
      <w:pPr>
        <w:pStyle w:val="Pagrindinistekstas"/>
        <w:kinsoku w:val="0"/>
        <w:overflowPunct w:val="0"/>
      </w:pPr>
    </w:p>
    <w:p w14:paraId="699C8361" w14:textId="77777777" w:rsidR="000E701E" w:rsidRDefault="000E701E">
      <w:pPr>
        <w:pStyle w:val="Pagrindinistekstas"/>
        <w:kinsoku w:val="0"/>
        <w:overflowPunct w:val="0"/>
      </w:pPr>
      <w:r>
        <w:t>Kepenų</w:t>
      </w:r>
      <w:r>
        <w:rPr>
          <w:spacing w:val="-3"/>
        </w:rPr>
        <w:t xml:space="preserve"> </w:t>
      </w:r>
      <w:r>
        <w:t>liga,</w:t>
      </w:r>
      <w:r>
        <w:rPr>
          <w:spacing w:val="-3"/>
        </w:rPr>
        <w:t xml:space="preserve"> </w:t>
      </w:r>
      <w:r>
        <w:t>susijusi</w:t>
      </w:r>
      <w:r>
        <w:rPr>
          <w:spacing w:val="-3"/>
        </w:rPr>
        <w:t xml:space="preserve"> </w:t>
      </w:r>
      <w:r>
        <w:t>su</w:t>
      </w:r>
      <w:r>
        <w:rPr>
          <w:spacing w:val="-3"/>
        </w:rPr>
        <w:t xml:space="preserve"> </w:t>
      </w:r>
      <w:r>
        <w:t>koaguliopatija</w:t>
      </w:r>
      <w:r>
        <w:rPr>
          <w:spacing w:val="-4"/>
        </w:rPr>
        <w:t xml:space="preserve"> </w:t>
      </w:r>
      <w:r>
        <w:t>ir</w:t>
      </w:r>
      <w:r>
        <w:rPr>
          <w:spacing w:val="-4"/>
        </w:rPr>
        <w:t xml:space="preserve"> </w:t>
      </w:r>
      <w:r>
        <w:t>klinikiniu</w:t>
      </w:r>
      <w:r>
        <w:rPr>
          <w:spacing w:val="-4"/>
        </w:rPr>
        <w:t xml:space="preserve"> </w:t>
      </w:r>
      <w:r>
        <w:t>požiūriu</w:t>
      </w:r>
      <w:r>
        <w:rPr>
          <w:spacing w:val="-3"/>
        </w:rPr>
        <w:t xml:space="preserve"> </w:t>
      </w:r>
      <w:r>
        <w:t>reikšmingo</w:t>
      </w:r>
      <w:r>
        <w:rPr>
          <w:spacing w:val="-4"/>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iCs/>
        </w:rPr>
        <w:t>Child Pugh</w:t>
      </w:r>
      <w:r>
        <w:t>) (žr. 5.2 skyrių).</w:t>
      </w:r>
    </w:p>
    <w:p w14:paraId="346915E0" w14:textId="77777777" w:rsidR="000E701E" w:rsidRDefault="000E701E">
      <w:pPr>
        <w:pStyle w:val="Pagrindinistekstas"/>
        <w:kinsoku w:val="0"/>
        <w:overflowPunct w:val="0"/>
      </w:pPr>
    </w:p>
    <w:p w14:paraId="3E7912F5" w14:textId="77777777" w:rsidR="000E701E" w:rsidRDefault="000E701E">
      <w:pPr>
        <w:pStyle w:val="Pagrindinistekstas"/>
        <w:kinsoku w:val="0"/>
        <w:overflowPunct w:val="0"/>
        <w:rPr>
          <w:spacing w:val="-2"/>
        </w:rPr>
      </w:pPr>
      <w:r>
        <w:t>Nėštumo</w:t>
      </w:r>
      <w:r>
        <w:rPr>
          <w:spacing w:val="-8"/>
        </w:rPr>
        <w:t xml:space="preserve"> </w:t>
      </w:r>
      <w:r>
        <w:t>ir</w:t>
      </w:r>
      <w:r>
        <w:rPr>
          <w:spacing w:val="-7"/>
        </w:rPr>
        <w:t xml:space="preserve"> </w:t>
      </w:r>
      <w:r>
        <w:t>žindymo</w:t>
      </w:r>
      <w:r>
        <w:rPr>
          <w:spacing w:val="-7"/>
        </w:rPr>
        <w:t xml:space="preserve"> </w:t>
      </w:r>
      <w:r>
        <w:t>laikotarpis</w:t>
      </w:r>
      <w:r>
        <w:rPr>
          <w:spacing w:val="-8"/>
        </w:rPr>
        <w:t xml:space="preserve"> </w:t>
      </w:r>
      <w:r>
        <w:t>(žr.</w:t>
      </w:r>
      <w:r>
        <w:rPr>
          <w:spacing w:val="-7"/>
        </w:rPr>
        <w:t xml:space="preserve"> </w:t>
      </w:r>
      <w:r>
        <w:t>4.6 </w:t>
      </w:r>
      <w:r>
        <w:rPr>
          <w:spacing w:val="-2"/>
        </w:rPr>
        <w:t>skyrių).</w:t>
      </w:r>
    </w:p>
    <w:p w14:paraId="45D92003" w14:textId="77777777" w:rsidR="000E701E" w:rsidRDefault="000E701E">
      <w:pPr>
        <w:pStyle w:val="Pagrindinistekstas"/>
        <w:kinsoku w:val="0"/>
        <w:overflowPunct w:val="0"/>
      </w:pPr>
    </w:p>
    <w:p w14:paraId="35ADF938" w14:textId="77777777" w:rsidR="000E701E" w:rsidRDefault="000E701E">
      <w:pPr>
        <w:pStyle w:val="Antrat2"/>
        <w:numPr>
          <w:ilvl w:val="1"/>
          <w:numId w:val="17"/>
        </w:numPr>
        <w:tabs>
          <w:tab w:val="left" w:pos="567"/>
          <w:tab w:val="left" w:pos="851"/>
        </w:tabs>
        <w:kinsoku w:val="0"/>
        <w:overflowPunct w:val="0"/>
        <w:ind w:left="567" w:hanging="567"/>
        <w:rPr>
          <w:spacing w:val="-2"/>
        </w:rPr>
      </w:pPr>
      <w:r>
        <w:t>Specialūs</w:t>
      </w:r>
      <w:r>
        <w:rPr>
          <w:spacing w:val="-10"/>
        </w:rPr>
        <w:t xml:space="preserve"> </w:t>
      </w:r>
      <w:r>
        <w:t>įspėjimai</w:t>
      </w:r>
      <w:r>
        <w:rPr>
          <w:spacing w:val="-9"/>
        </w:rPr>
        <w:t xml:space="preserve"> </w:t>
      </w:r>
      <w:r>
        <w:t>ir</w:t>
      </w:r>
      <w:r>
        <w:rPr>
          <w:spacing w:val="-10"/>
        </w:rPr>
        <w:t xml:space="preserve"> </w:t>
      </w:r>
      <w:r>
        <w:t>atsargumo</w:t>
      </w:r>
      <w:r>
        <w:rPr>
          <w:spacing w:val="-8"/>
        </w:rPr>
        <w:t xml:space="preserve"> </w:t>
      </w:r>
      <w:r>
        <w:rPr>
          <w:spacing w:val="-2"/>
        </w:rPr>
        <w:t>priemonės</w:t>
      </w:r>
    </w:p>
    <w:p w14:paraId="6E3EA2EC" w14:textId="77777777" w:rsidR="000E701E" w:rsidRDefault="000E701E">
      <w:pPr>
        <w:pStyle w:val="Pagrindinistekstas"/>
        <w:kinsoku w:val="0"/>
        <w:overflowPunct w:val="0"/>
        <w:rPr>
          <w:b/>
          <w:bCs/>
        </w:rPr>
      </w:pPr>
    </w:p>
    <w:p w14:paraId="73FD1FCF" w14:textId="77777777" w:rsidR="000E701E" w:rsidRDefault="000E701E">
      <w:pPr>
        <w:pStyle w:val="Pagrindinistekstas"/>
        <w:kinsoku w:val="0"/>
        <w:overflowPunct w:val="0"/>
        <w:rPr>
          <w:spacing w:val="-2"/>
        </w:rPr>
      </w:pPr>
      <w:r>
        <w:t>Gydymo</w:t>
      </w:r>
      <w:r>
        <w:rPr>
          <w:spacing w:val="-5"/>
        </w:rPr>
        <w:t xml:space="preserve"> </w:t>
      </w:r>
      <w:r>
        <w:t>laikotarpiu</w:t>
      </w:r>
      <w:r>
        <w:rPr>
          <w:spacing w:val="-5"/>
        </w:rPr>
        <w:t xml:space="preserve"> </w:t>
      </w:r>
      <w:r>
        <w:t>rekomenduojamas</w:t>
      </w:r>
      <w:r>
        <w:rPr>
          <w:spacing w:val="-4"/>
        </w:rPr>
        <w:t xml:space="preserve"> </w:t>
      </w:r>
      <w:r>
        <w:t>klinikinis</w:t>
      </w:r>
      <w:r>
        <w:rPr>
          <w:spacing w:val="-6"/>
        </w:rPr>
        <w:t xml:space="preserve"> </w:t>
      </w:r>
      <w:r>
        <w:t>stebėjimas,</w:t>
      </w:r>
      <w:r>
        <w:rPr>
          <w:spacing w:val="-5"/>
        </w:rPr>
        <w:t xml:space="preserve"> </w:t>
      </w:r>
      <w:r>
        <w:t>paremtas</w:t>
      </w:r>
      <w:r>
        <w:rPr>
          <w:spacing w:val="-6"/>
        </w:rPr>
        <w:t xml:space="preserve"> </w:t>
      </w:r>
      <w:r>
        <w:t>gydymo</w:t>
      </w:r>
      <w:r>
        <w:rPr>
          <w:spacing w:val="-5"/>
        </w:rPr>
        <w:t xml:space="preserve"> </w:t>
      </w:r>
      <w:r>
        <w:t xml:space="preserve">antikoaguliantais </w:t>
      </w:r>
      <w:r>
        <w:rPr>
          <w:spacing w:val="-2"/>
        </w:rPr>
        <w:t>praktika.</w:t>
      </w:r>
    </w:p>
    <w:p w14:paraId="50BA2D94" w14:textId="77777777" w:rsidR="000E701E" w:rsidRDefault="000E701E">
      <w:pPr>
        <w:pStyle w:val="Pagrindinistekstas"/>
        <w:kinsoku w:val="0"/>
        <w:overflowPunct w:val="0"/>
      </w:pPr>
    </w:p>
    <w:p w14:paraId="11735777" w14:textId="77777777" w:rsidR="000E701E" w:rsidRDefault="000E701E">
      <w:pPr>
        <w:pStyle w:val="Pagrindinistekstas"/>
        <w:kinsoku w:val="0"/>
        <w:overflowPunct w:val="0"/>
        <w:rPr>
          <w:spacing w:val="-2"/>
        </w:rPr>
      </w:pPr>
      <w:r>
        <w:rPr>
          <w:spacing w:val="-2"/>
          <w:u w:val="single"/>
        </w:rPr>
        <w:t>Hemoragijos</w:t>
      </w:r>
      <w:r>
        <w:rPr>
          <w:spacing w:val="7"/>
          <w:u w:val="single"/>
        </w:rPr>
        <w:t xml:space="preserve"> </w:t>
      </w:r>
      <w:r>
        <w:rPr>
          <w:spacing w:val="-2"/>
          <w:u w:val="single"/>
        </w:rPr>
        <w:t>rizika</w:t>
      </w:r>
    </w:p>
    <w:p w14:paraId="10EF3BC3" w14:textId="77777777" w:rsidR="000E701E" w:rsidRDefault="000E701E">
      <w:pPr>
        <w:pStyle w:val="Pagrindinistekstas"/>
        <w:kinsoku w:val="0"/>
        <w:overflowPunct w:val="0"/>
      </w:pPr>
      <w:r>
        <w:t>Kaip</w:t>
      </w:r>
      <w:r>
        <w:rPr>
          <w:spacing w:val="-3"/>
        </w:rPr>
        <w:t xml:space="preserve"> </w:t>
      </w:r>
      <w:r>
        <w:t>ir</w:t>
      </w:r>
      <w:r>
        <w:rPr>
          <w:spacing w:val="-3"/>
        </w:rPr>
        <w:t xml:space="preserve"> </w:t>
      </w:r>
      <w:r>
        <w:t>gydant</w:t>
      </w:r>
      <w:r>
        <w:rPr>
          <w:spacing w:val="-3"/>
        </w:rPr>
        <w:t xml:space="preserve"> </w:t>
      </w:r>
      <w:r>
        <w:t>kitais</w:t>
      </w:r>
      <w:r>
        <w:rPr>
          <w:spacing w:val="-4"/>
        </w:rPr>
        <w:t xml:space="preserve"> </w:t>
      </w:r>
      <w:r>
        <w:t>antikoaguliantais,</w:t>
      </w:r>
      <w:r>
        <w:rPr>
          <w:spacing w:val="-3"/>
        </w:rPr>
        <w:t xml:space="preserve"> r</w:t>
      </w:r>
      <w:r>
        <w:t>ivaroksabano vartojančius</w:t>
      </w:r>
      <w:r>
        <w:rPr>
          <w:spacing w:val="-4"/>
        </w:rPr>
        <w:t xml:space="preserve"> </w:t>
      </w:r>
      <w:r>
        <w:t>pacientus</w:t>
      </w:r>
      <w:r>
        <w:rPr>
          <w:spacing w:val="-4"/>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w:t>
      </w:r>
    </w:p>
    <w:p w14:paraId="44D45EEA" w14:textId="77777777" w:rsidR="000E701E" w:rsidRDefault="000E701E">
      <w:pPr>
        <w:pStyle w:val="Pagrindinistekstas"/>
        <w:kinsoku w:val="0"/>
        <w:overflowPunct w:val="0"/>
      </w:pPr>
      <w:r>
        <w:t>Esant padidėjusios kraujavimo rizikos būklėms, šio vaistinio preparato rekomenduojama</w:t>
      </w:r>
      <w:r>
        <w:rPr>
          <w:spacing w:val="-1"/>
        </w:rPr>
        <w:t xml:space="preserve"> </w:t>
      </w:r>
      <w:r>
        <w:t>vartoti atsargiai. Jei pasireiškia</w:t>
      </w:r>
      <w:r>
        <w:rPr>
          <w:spacing w:val="-1"/>
        </w:rPr>
        <w:t xml:space="preserve"> </w:t>
      </w:r>
      <w:r>
        <w:t>sunkus</w:t>
      </w:r>
      <w:r>
        <w:rPr>
          <w:spacing w:val="-1"/>
        </w:rPr>
        <w:t xml:space="preserve"> </w:t>
      </w:r>
      <w:r>
        <w:t>kraujavimas, rivaroksabano vartojimą</w:t>
      </w:r>
      <w:r>
        <w:rPr>
          <w:spacing w:val="-1"/>
        </w:rPr>
        <w:t xml:space="preserve"> </w:t>
      </w:r>
      <w:r>
        <w:t>reikia nutraukti (žr. 4.9 skyrių).</w:t>
      </w:r>
    </w:p>
    <w:p w14:paraId="2249FDE4" w14:textId="77777777" w:rsidR="000E701E" w:rsidRDefault="000E701E">
      <w:pPr>
        <w:pStyle w:val="Pagrindinistekstas"/>
        <w:kinsoku w:val="0"/>
        <w:overflowPunct w:val="0"/>
      </w:pPr>
    </w:p>
    <w:p w14:paraId="0B9DE73A" w14:textId="77777777" w:rsidR="000E701E" w:rsidRDefault="000E701E">
      <w:pPr>
        <w:pStyle w:val="Pagrindinistekstas"/>
        <w:kinsoku w:val="0"/>
        <w:overflowPunct w:val="0"/>
      </w:pPr>
      <w:r>
        <w:t>Klinikinių tyrimų metu gleivinių kraujavimai (t. y. iš nosies, dantenų, virškinimo trakto, lyties organų ir</w:t>
      </w:r>
      <w:r>
        <w:rPr>
          <w:spacing w:val="-3"/>
        </w:rPr>
        <w:t xml:space="preserve"> </w:t>
      </w:r>
      <w:r>
        <w:t>šlapimo</w:t>
      </w:r>
      <w:r>
        <w:rPr>
          <w:spacing w:val="-3"/>
        </w:rPr>
        <w:t xml:space="preserve"> </w:t>
      </w:r>
      <w:r>
        <w:t>takų,</w:t>
      </w:r>
      <w:r>
        <w:rPr>
          <w:spacing w:val="-3"/>
        </w:rPr>
        <w:t xml:space="preserve"> </w:t>
      </w:r>
      <w:r>
        <w:t>įskaitant</w:t>
      </w:r>
      <w:r>
        <w:rPr>
          <w:spacing w:val="-3"/>
        </w:rPr>
        <w:t xml:space="preserve"> </w:t>
      </w:r>
      <w:r>
        <w:t>nenormalų</w:t>
      </w:r>
      <w:r>
        <w:rPr>
          <w:spacing w:val="-3"/>
        </w:rPr>
        <w:t xml:space="preserve"> </w:t>
      </w:r>
      <w:r>
        <w:t>kraujavimą</w:t>
      </w:r>
      <w:r>
        <w:rPr>
          <w:spacing w:val="-4"/>
        </w:rPr>
        <w:t xml:space="preserve"> </w:t>
      </w:r>
      <w:r>
        <w:t>iš</w:t>
      </w:r>
      <w:r>
        <w:rPr>
          <w:spacing w:val="-4"/>
        </w:rPr>
        <w:t xml:space="preserve"> </w:t>
      </w:r>
      <w:r>
        <w:t>makšties</w:t>
      </w:r>
      <w:r>
        <w:rPr>
          <w:spacing w:val="-4"/>
        </w:rPr>
        <w:t xml:space="preserve"> </w:t>
      </w:r>
      <w:r>
        <w:t>arba</w:t>
      </w:r>
      <w:r>
        <w:rPr>
          <w:spacing w:val="-4"/>
        </w:rPr>
        <w:t xml:space="preserve"> </w:t>
      </w:r>
      <w:r>
        <w:t>sustiprėjusį</w:t>
      </w:r>
      <w:r>
        <w:rPr>
          <w:spacing w:val="-3"/>
        </w:rPr>
        <w:t xml:space="preserve"> </w:t>
      </w:r>
      <w:r>
        <w:t>menstruacinį</w:t>
      </w:r>
      <w:r>
        <w:rPr>
          <w:spacing w:val="-3"/>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laboratorinius tyrimus, kurie laikomi tam tinkamais.</w:t>
      </w:r>
    </w:p>
    <w:p w14:paraId="43BC55EA" w14:textId="77777777" w:rsidR="000E701E" w:rsidRDefault="000E701E">
      <w:pPr>
        <w:pStyle w:val="Pagrindinistekstas"/>
        <w:kinsoku w:val="0"/>
        <w:overflowPunct w:val="0"/>
      </w:pPr>
    </w:p>
    <w:p w14:paraId="2B38D48A" w14:textId="77777777" w:rsidR="000E701E" w:rsidRDefault="000E701E">
      <w:pPr>
        <w:pStyle w:val="Pagrindinistekstas"/>
        <w:kinsoku w:val="0"/>
        <w:overflowPunct w:val="0"/>
      </w:pPr>
      <w:r>
        <w:t>Keliems pacientų pogrupiams, kaip nurodyta toliau, yra padidėjusi kraujavimo rizika. Pradėjus gydymą,</w:t>
      </w:r>
      <w:r>
        <w:rPr>
          <w:spacing w:val="-3"/>
        </w:rPr>
        <w:t xml:space="preserve"> </w:t>
      </w:r>
      <w:r>
        <w:t>šiuos</w:t>
      </w:r>
      <w:r>
        <w:rPr>
          <w:spacing w:val="-4"/>
        </w:rPr>
        <w:t xml:space="preserve"> </w:t>
      </w:r>
      <w:r>
        <w:t>pacientus</w:t>
      </w:r>
      <w:r>
        <w:rPr>
          <w:spacing w:val="-4"/>
        </w:rPr>
        <w:t xml:space="preserve"> </w:t>
      </w:r>
      <w:r>
        <w:t>reikia</w:t>
      </w:r>
      <w:r>
        <w:rPr>
          <w:spacing w:val="-4"/>
        </w:rPr>
        <w:t xml:space="preserve"> </w:t>
      </w:r>
      <w:r>
        <w:t>atidžiai</w:t>
      </w:r>
      <w:r>
        <w:rPr>
          <w:spacing w:val="-3"/>
        </w:rPr>
        <w:t xml:space="preserve"> </w:t>
      </w:r>
      <w:r>
        <w:t>stebėti</w:t>
      </w:r>
      <w:r>
        <w:rPr>
          <w:spacing w:val="-3"/>
        </w:rPr>
        <w:t xml:space="preserve"> </w:t>
      </w:r>
      <w:r>
        <w:t>dėl</w:t>
      </w:r>
      <w:r>
        <w:rPr>
          <w:spacing w:val="-3"/>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3"/>
        </w:rPr>
        <w:t xml:space="preserve"> </w:t>
      </w:r>
      <w:r>
        <w:t>simptomų</w:t>
      </w:r>
      <w:r>
        <w:rPr>
          <w:spacing w:val="-3"/>
        </w:rPr>
        <w:t xml:space="preserve"> </w:t>
      </w:r>
      <w:r>
        <w:t>ir anemijos (žr. 4.8 skyrių).</w:t>
      </w:r>
    </w:p>
    <w:p w14:paraId="3E3E8681" w14:textId="77777777" w:rsidR="000E701E" w:rsidRDefault="000E701E">
      <w:pPr>
        <w:pStyle w:val="Pagrindinistekstas"/>
        <w:kinsoku w:val="0"/>
        <w:overflowPunct w:val="0"/>
      </w:pPr>
      <w:r>
        <w:t>Esant</w:t>
      </w:r>
      <w:r>
        <w:rPr>
          <w:spacing w:val="-3"/>
        </w:rPr>
        <w:t xml:space="preserve"> </w:t>
      </w:r>
      <w:r>
        <w:t>bet</w:t>
      </w:r>
      <w:r>
        <w:rPr>
          <w:spacing w:val="-3"/>
        </w:rPr>
        <w:t xml:space="preserve"> </w:t>
      </w:r>
      <w:r>
        <w:t>kokiam</w:t>
      </w:r>
      <w:r>
        <w:rPr>
          <w:spacing w:val="-4"/>
        </w:rPr>
        <w:t xml:space="preserve"> </w:t>
      </w:r>
      <w:r>
        <w:t>nepaaiškinamam</w:t>
      </w:r>
      <w:r>
        <w:rPr>
          <w:spacing w:val="-4"/>
        </w:rPr>
        <w:t xml:space="preserve"> </w:t>
      </w:r>
      <w:r>
        <w:t>hemoglobino</w:t>
      </w:r>
      <w:r>
        <w:rPr>
          <w:spacing w:val="-3"/>
        </w:rPr>
        <w:t xml:space="preserve"> </w:t>
      </w:r>
      <w:r>
        <w:t>sumažėjimui</w:t>
      </w:r>
      <w:r>
        <w:rPr>
          <w:spacing w:val="-3"/>
        </w:rPr>
        <w:t xml:space="preserve"> </w:t>
      </w:r>
      <w:r>
        <w:t>ar</w:t>
      </w:r>
      <w:r>
        <w:rPr>
          <w:spacing w:val="-3"/>
        </w:rPr>
        <w:t xml:space="preserve"> </w:t>
      </w:r>
      <w:r>
        <w:t>kraujospūdžio</w:t>
      </w:r>
      <w:r>
        <w:rPr>
          <w:spacing w:val="-4"/>
        </w:rPr>
        <w:t xml:space="preserve"> </w:t>
      </w:r>
      <w:r>
        <w:t>kritimui,</w:t>
      </w:r>
      <w:r>
        <w:rPr>
          <w:spacing w:val="-3"/>
        </w:rPr>
        <w:t xml:space="preserve"> </w:t>
      </w:r>
      <w:r>
        <w:t>reikia</w:t>
      </w:r>
      <w:r>
        <w:rPr>
          <w:spacing w:val="-4"/>
        </w:rPr>
        <w:t xml:space="preserve"> </w:t>
      </w:r>
      <w:r>
        <w:t>ieškoti kraujavimo vietos.</w:t>
      </w:r>
    </w:p>
    <w:p w14:paraId="7FBACA91" w14:textId="77777777" w:rsidR="000E701E" w:rsidRDefault="000E701E">
      <w:pPr>
        <w:pStyle w:val="Pagrindinistekstas"/>
        <w:kinsoku w:val="0"/>
        <w:overflowPunct w:val="0"/>
      </w:pPr>
    </w:p>
    <w:p w14:paraId="3BFA165C" w14:textId="77777777" w:rsidR="000E701E" w:rsidRDefault="000E701E">
      <w:pPr>
        <w:pStyle w:val="Pagrindinistekstas"/>
        <w:kinsoku w:val="0"/>
        <w:overflowPunct w:val="0"/>
      </w:pPr>
      <w:r>
        <w:t>Nors įprastinėmis sąlygomis rivaroksabano ekspozicijos stebėti nereikia, išimtiniais atvejais, kai, žinant</w:t>
      </w:r>
      <w:r>
        <w:rPr>
          <w:spacing w:val="-3"/>
        </w:rPr>
        <w:t xml:space="preserve"> </w:t>
      </w:r>
      <w:r>
        <w:t>rivaroksabano</w:t>
      </w:r>
      <w:r>
        <w:rPr>
          <w:spacing w:val="-3"/>
        </w:rPr>
        <w:t xml:space="preserve"> </w:t>
      </w:r>
      <w:r>
        <w:t>ekspoziciją,</w:t>
      </w:r>
      <w:r>
        <w:rPr>
          <w:spacing w:val="-3"/>
        </w:rPr>
        <w:t xml:space="preserve"> </w:t>
      </w:r>
      <w:r>
        <w:t>būtų</w:t>
      </w:r>
      <w:r>
        <w:rPr>
          <w:spacing w:val="-4"/>
        </w:rPr>
        <w:t xml:space="preserve"> </w:t>
      </w:r>
      <w:r>
        <w:t>lengviau</w:t>
      </w:r>
      <w:r>
        <w:rPr>
          <w:spacing w:val="-3"/>
        </w:rPr>
        <w:t xml:space="preserve"> </w:t>
      </w:r>
      <w:r>
        <w:t>priimti</w:t>
      </w:r>
      <w:r>
        <w:rPr>
          <w:spacing w:val="-3"/>
        </w:rPr>
        <w:t xml:space="preserve"> </w:t>
      </w:r>
      <w:r>
        <w:t>klinikinį</w:t>
      </w:r>
      <w:r>
        <w:rPr>
          <w:spacing w:val="-6"/>
        </w:rPr>
        <w:t xml:space="preserve"> </w:t>
      </w:r>
      <w:r>
        <w:t>sprendimą,</w:t>
      </w:r>
      <w:r>
        <w:rPr>
          <w:spacing w:val="-3"/>
        </w:rPr>
        <w:t xml:space="preserve"> </w:t>
      </w:r>
      <w:r>
        <w:t>pvz.,</w:t>
      </w:r>
      <w:r>
        <w:rPr>
          <w:spacing w:val="-3"/>
        </w:rPr>
        <w:t xml:space="preserve"> </w:t>
      </w:r>
      <w:r>
        <w:t>perdozavus</w:t>
      </w:r>
      <w:r>
        <w:rPr>
          <w:spacing w:val="-4"/>
        </w:rPr>
        <w:t xml:space="preserve"> </w:t>
      </w:r>
      <w:r>
        <w:t>arba skubios</w:t>
      </w:r>
      <w:r>
        <w:rPr>
          <w:spacing w:val="-4"/>
        </w:rPr>
        <w:t xml:space="preserve"> </w:t>
      </w:r>
      <w:r>
        <w:t>chirurginės</w:t>
      </w:r>
      <w:r>
        <w:rPr>
          <w:spacing w:val="-4"/>
        </w:rPr>
        <w:t xml:space="preserve"> </w:t>
      </w:r>
      <w:r>
        <w:t>operacijos</w:t>
      </w:r>
      <w:r>
        <w:rPr>
          <w:spacing w:val="-4"/>
        </w:rPr>
        <w:t xml:space="preserve"> </w:t>
      </w:r>
      <w:r>
        <w:t>atveju,</w:t>
      </w:r>
      <w:r>
        <w:rPr>
          <w:spacing w:val="-3"/>
        </w:rPr>
        <w:t xml:space="preserve"> </w:t>
      </w:r>
      <w:r>
        <w:t>šią</w:t>
      </w:r>
      <w:r>
        <w:rPr>
          <w:spacing w:val="-4"/>
        </w:rPr>
        <w:t xml:space="preserve"> </w:t>
      </w:r>
      <w:r>
        <w:t>ekspoziciją</w:t>
      </w:r>
      <w:r>
        <w:rPr>
          <w:spacing w:val="-4"/>
        </w:rPr>
        <w:t xml:space="preserve"> </w:t>
      </w:r>
      <w:r>
        <w:t>gali</w:t>
      </w:r>
      <w:r>
        <w:rPr>
          <w:spacing w:val="-3"/>
        </w:rPr>
        <w:t xml:space="preserve"> </w:t>
      </w:r>
      <w:r>
        <w:t>būti</w:t>
      </w:r>
      <w:r>
        <w:rPr>
          <w:spacing w:val="-3"/>
        </w:rPr>
        <w:t xml:space="preserve"> </w:t>
      </w:r>
      <w:r>
        <w:t>naudinga</w:t>
      </w:r>
      <w:r>
        <w:rPr>
          <w:spacing w:val="-4"/>
        </w:rPr>
        <w:t xml:space="preserve"> </w:t>
      </w:r>
      <w:r>
        <w:t>įvertinti</w:t>
      </w:r>
      <w:r>
        <w:rPr>
          <w:spacing w:val="-3"/>
        </w:rPr>
        <w:t xml:space="preserve"> </w:t>
      </w:r>
      <w:r>
        <w:t>atlikus</w:t>
      </w:r>
      <w:r>
        <w:rPr>
          <w:spacing w:val="-4"/>
        </w:rPr>
        <w:t xml:space="preserve"> </w:t>
      </w:r>
      <w:r>
        <w:t>kalibruotą kiekybinį anti-Xa faktoriaus tyrimą (žr. 5.1 ir 5.2 skyrius).</w:t>
      </w:r>
    </w:p>
    <w:p w14:paraId="0438A0AA" w14:textId="77777777" w:rsidR="000E701E" w:rsidRDefault="000E701E">
      <w:pPr>
        <w:pStyle w:val="Pagrindinistekstas"/>
        <w:kinsoku w:val="0"/>
        <w:overflowPunct w:val="0"/>
        <w:rPr>
          <w:i/>
          <w:iCs/>
        </w:rPr>
      </w:pPr>
    </w:p>
    <w:p w14:paraId="0B785A0D" w14:textId="77777777" w:rsidR="000E701E" w:rsidRDefault="000E701E">
      <w:pPr>
        <w:pStyle w:val="Pagrindinistekstas"/>
        <w:keepNext/>
        <w:keepLines/>
        <w:widowControl/>
        <w:kinsoku w:val="0"/>
        <w:overflowPunct w:val="0"/>
        <w:rPr>
          <w:spacing w:val="-2"/>
          <w:u w:val="single"/>
        </w:rPr>
      </w:pPr>
      <w:r>
        <w:rPr>
          <w:u w:val="single"/>
        </w:rPr>
        <w:t>Vaikų</w:t>
      </w:r>
      <w:r>
        <w:rPr>
          <w:spacing w:val="-7"/>
          <w:u w:val="single"/>
        </w:rPr>
        <w:t xml:space="preserve"> </w:t>
      </w:r>
      <w:r>
        <w:rPr>
          <w:spacing w:val="-2"/>
          <w:u w:val="single"/>
        </w:rPr>
        <w:t>populiacija</w:t>
      </w:r>
    </w:p>
    <w:p w14:paraId="2323525B" w14:textId="77777777" w:rsidR="000E701E" w:rsidRDefault="000E701E">
      <w:pPr>
        <w:pStyle w:val="Pagrindinistekstas"/>
        <w:keepNext/>
        <w:keepLines/>
        <w:widowControl/>
        <w:kinsoku w:val="0"/>
        <w:overflowPunct w:val="0"/>
      </w:pPr>
      <w:r>
        <w:t>Vaikų,</w:t>
      </w:r>
      <w:r>
        <w:rPr>
          <w:spacing w:val="-2"/>
        </w:rPr>
        <w:t xml:space="preserve"> </w:t>
      </w:r>
      <w:r>
        <w:t>kurie</w:t>
      </w:r>
      <w:r>
        <w:rPr>
          <w:spacing w:val="-4"/>
        </w:rPr>
        <w:t xml:space="preserve"> </w:t>
      </w:r>
      <w:r>
        <w:t>serga</w:t>
      </w:r>
      <w:r>
        <w:rPr>
          <w:spacing w:val="-3"/>
        </w:rPr>
        <w:t xml:space="preserve"> </w:t>
      </w:r>
      <w:r>
        <w:t>galvos</w:t>
      </w:r>
      <w:r>
        <w:rPr>
          <w:spacing w:val="-3"/>
        </w:rPr>
        <w:t xml:space="preserve"> </w:t>
      </w:r>
      <w:r>
        <w:t>smegenų</w:t>
      </w:r>
      <w:r>
        <w:rPr>
          <w:spacing w:val="-2"/>
        </w:rPr>
        <w:t xml:space="preserve"> </w:t>
      </w:r>
      <w:r>
        <w:t>venos</w:t>
      </w:r>
      <w:r>
        <w:rPr>
          <w:spacing w:val="-3"/>
        </w:rPr>
        <w:t xml:space="preserve"> </w:t>
      </w:r>
      <w:r>
        <w:t>ir</w:t>
      </w:r>
      <w:r>
        <w:rPr>
          <w:spacing w:val="-2"/>
        </w:rPr>
        <w:t xml:space="preserve"> </w:t>
      </w:r>
      <w:r>
        <w:t>sinuso</w:t>
      </w:r>
      <w:r>
        <w:rPr>
          <w:spacing w:val="-2"/>
        </w:rPr>
        <w:t xml:space="preserve"> </w:t>
      </w:r>
      <w:r>
        <w:t>tromboze</w:t>
      </w:r>
      <w:r>
        <w:rPr>
          <w:spacing w:val="-3"/>
        </w:rPr>
        <w:t xml:space="preserve"> </w:t>
      </w:r>
      <w:r>
        <w:t>ir</w:t>
      </w:r>
      <w:r>
        <w:rPr>
          <w:spacing w:val="-2"/>
        </w:rPr>
        <w:t xml:space="preserve"> </w:t>
      </w:r>
      <w:r>
        <w:t>kuriems</w:t>
      </w:r>
      <w:r>
        <w:rPr>
          <w:spacing w:val="-3"/>
        </w:rPr>
        <w:t xml:space="preserve"> </w:t>
      </w:r>
      <w:r>
        <w:t>yra</w:t>
      </w:r>
      <w:r>
        <w:rPr>
          <w:spacing w:val="-3"/>
        </w:rPr>
        <w:t xml:space="preserve"> </w:t>
      </w:r>
      <w:r>
        <w:t>CNS</w:t>
      </w:r>
      <w:r>
        <w:rPr>
          <w:spacing w:val="-2"/>
        </w:rPr>
        <w:t xml:space="preserve"> </w:t>
      </w:r>
      <w:r>
        <w:t>infekcija,</w:t>
      </w:r>
      <w:r>
        <w:rPr>
          <w:spacing w:val="-2"/>
        </w:rPr>
        <w:t xml:space="preserve"> </w:t>
      </w:r>
      <w:r>
        <w:t>duomenys yra</w:t>
      </w:r>
      <w:r>
        <w:rPr>
          <w:spacing w:val="-3"/>
        </w:rPr>
        <w:t xml:space="preserve"> </w:t>
      </w:r>
      <w:r>
        <w:t>riboti</w:t>
      </w:r>
      <w:r>
        <w:rPr>
          <w:spacing w:val="-2"/>
        </w:rPr>
        <w:t xml:space="preserve"> </w:t>
      </w:r>
      <w:r>
        <w:t>(žr.</w:t>
      </w:r>
      <w:r>
        <w:rPr>
          <w:spacing w:val="-3"/>
        </w:rPr>
        <w:t xml:space="preserve"> </w:t>
      </w:r>
      <w:r>
        <w:t>5.1 skyrių).</w:t>
      </w:r>
      <w:r>
        <w:rPr>
          <w:spacing w:val="-3"/>
        </w:rPr>
        <w:t xml:space="preserve"> </w:t>
      </w:r>
      <w:r>
        <w:t>Kraujavimo</w:t>
      </w:r>
      <w:r>
        <w:rPr>
          <w:spacing w:val="-2"/>
        </w:rPr>
        <w:t xml:space="preserve"> </w:t>
      </w:r>
      <w:r>
        <w:t>pavojus</w:t>
      </w:r>
      <w:r>
        <w:rPr>
          <w:spacing w:val="-3"/>
        </w:rPr>
        <w:t xml:space="preserve"> </w:t>
      </w:r>
      <w:r>
        <w:t>turi</w:t>
      </w:r>
      <w:r>
        <w:rPr>
          <w:spacing w:val="-3"/>
        </w:rPr>
        <w:t xml:space="preserve"> </w:t>
      </w:r>
      <w:r>
        <w:t>būti</w:t>
      </w:r>
      <w:r>
        <w:rPr>
          <w:spacing w:val="-2"/>
        </w:rPr>
        <w:t xml:space="preserve"> </w:t>
      </w:r>
      <w:r>
        <w:t>atidžiai</w:t>
      </w:r>
      <w:r>
        <w:rPr>
          <w:spacing w:val="-3"/>
        </w:rPr>
        <w:t xml:space="preserve"> </w:t>
      </w:r>
      <w:r>
        <w:t>įvertintas</w:t>
      </w:r>
      <w:r>
        <w:rPr>
          <w:spacing w:val="-3"/>
        </w:rPr>
        <w:t xml:space="preserve"> </w:t>
      </w:r>
      <w:r>
        <w:t>prieš</w:t>
      </w:r>
      <w:r>
        <w:rPr>
          <w:spacing w:val="-3"/>
        </w:rPr>
        <w:t xml:space="preserve"> </w:t>
      </w:r>
      <w:r>
        <w:t>gydymą</w:t>
      </w:r>
      <w:r>
        <w:rPr>
          <w:spacing w:val="-3"/>
        </w:rPr>
        <w:t xml:space="preserve"> </w:t>
      </w:r>
      <w:r>
        <w:t>rivaroksabanu ir gydymo metu.</w:t>
      </w:r>
    </w:p>
    <w:p w14:paraId="1D1B384A" w14:textId="77777777" w:rsidR="000E701E" w:rsidRDefault="000E701E">
      <w:pPr>
        <w:pStyle w:val="Pagrindinistekstas"/>
        <w:kinsoku w:val="0"/>
        <w:overflowPunct w:val="0"/>
      </w:pPr>
    </w:p>
    <w:p w14:paraId="384B3072" w14:textId="77777777" w:rsidR="000E701E" w:rsidRDefault="000E701E">
      <w:pPr>
        <w:pStyle w:val="Pagrindinistekstas"/>
        <w:keepNext/>
        <w:keepLines/>
        <w:widowControl/>
        <w:kinsoku w:val="0"/>
        <w:overflowPunct w:val="0"/>
      </w:pPr>
      <w:r>
        <w:rPr>
          <w:u w:val="single"/>
        </w:rPr>
        <w:lastRenderedPageBreak/>
        <w:t>Sutrikusi</w:t>
      </w:r>
      <w:r>
        <w:rPr>
          <w:spacing w:val="-9"/>
          <w:u w:val="single"/>
        </w:rPr>
        <w:t xml:space="preserve"> </w:t>
      </w:r>
      <w:r>
        <w:rPr>
          <w:u w:val="single"/>
        </w:rPr>
        <w:t>inkstų</w:t>
      </w:r>
      <w:r>
        <w:rPr>
          <w:spacing w:val="-8"/>
          <w:u w:val="single"/>
        </w:rPr>
        <w:t xml:space="preserve"> </w:t>
      </w:r>
      <w:r>
        <w:rPr>
          <w:spacing w:val="-2"/>
          <w:u w:val="single"/>
        </w:rPr>
        <w:t>funkcija</w:t>
      </w:r>
    </w:p>
    <w:p w14:paraId="378E5CC8" w14:textId="77777777" w:rsidR="000E701E" w:rsidRDefault="000E701E">
      <w:pPr>
        <w:pStyle w:val="Pagrindinistekstas"/>
        <w:keepNext/>
        <w:keepLines/>
        <w:widowControl/>
        <w:kinsoku w:val="0"/>
        <w:overflowPunct w:val="0"/>
      </w:pPr>
      <w:r>
        <w:t>Suaugusiems</w:t>
      </w:r>
      <w:r>
        <w:rPr>
          <w:spacing w:val="-12"/>
        </w:rPr>
        <w:t xml:space="preserve"> </w:t>
      </w:r>
      <w:r>
        <w:t>pacientams,</w:t>
      </w:r>
      <w:r>
        <w:rPr>
          <w:spacing w:val="-10"/>
        </w:rPr>
        <w:t xml:space="preserve"> </w:t>
      </w:r>
      <w:r>
        <w:t>kuriems</w:t>
      </w:r>
      <w:r>
        <w:rPr>
          <w:spacing w:val="-11"/>
        </w:rPr>
        <w:t xml:space="preserve"> </w:t>
      </w:r>
      <w:r>
        <w:t>yra</w:t>
      </w:r>
      <w:r>
        <w:rPr>
          <w:spacing w:val="-11"/>
        </w:rPr>
        <w:t xml:space="preserve"> </w:t>
      </w:r>
      <w:r>
        <w:t>sunkus</w:t>
      </w:r>
      <w:r>
        <w:rPr>
          <w:spacing w:val="-11"/>
        </w:rPr>
        <w:t xml:space="preserve"> </w:t>
      </w:r>
      <w:r>
        <w:t>inkstų</w:t>
      </w:r>
      <w:r>
        <w:rPr>
          <w:spacing w:val="-10"/>
        </w:rPr>
        <w:t xml:space="preserve"> </w:t>
      </w:r>
      <w:r>
        <w:t>funkcijos</w:t>
      </w:r>
      <w:r>
        <w:rPr>
          <w:spacing w:val="-12"/>
        </w:rPr>
        <w:t xml:space="preserve"> </w:t>
      </w:r>
      <w:r>
        <w:t>sutrikimas</w:t>
      </w:r>
      <w:r>
        <w:rPr>
          <w:spacing w:val="-11"/>
        </w:rPr>
        <w:t xml:space="preserve"> </w:t>
      </w:r>
      <w:r>
        <w:t>(kreatinino</w:t>
      </w:r>
      <w:r>
        <w:rPr>
          <w:spacing w:val="-11"/>
        </w:rPr>
        <w:t xml:space="preserve"> </w:t>
      </w:r>
      <w:r>
        <w:rPr>
          <w:spacing w:val="-2"/>
        </w:rPr>
        <w:t xml:space="preserve">klirensas </w:t>
      </w:r>
      <w:r>
        <w:t>&lt; 30 ml/min),</w:t>
      </w:r>
      <w:r>
        <w:rPr>
          <w:spacing w:val="-3"/>
        </w:rPr>
        <w:t xml:space="preserve"> </w:t>
      </w:r>
      <w:r>
        <w:t>rivaroksabano</w:t>
      </w:r>
      <w:r>
        <w:rPr>
          <w:spacing w:val="-3"/>
        </w:rPr>
        <w:t xml:space="preserve"> </w:t>
      </w:r>
      <w:r>
        <w:t>koncentracija</w:t>
      </w:r>
      <w:r>
        <w:rPr>
          <w:spacing w:val="-4"/>
        </w:rPr>
        <w:t xml:space="preserve"> </w:t>
      </w:r>
      <w:r>
        <w:t>plazmoje</w:t>
      </w:r>
      <w:r>
        <w:rPr>
          <w:spacing w:val="-4"/>
        </w:rPr>
        <w:t xml:space="preserve"> </w:t>
      </w:r>
      <w:r>
        <w:t>gali</w:t>
      </w:r>
      <w:r>
        <w:rPr>
          <w:spacing w:val="-3"/>
        </w:rPr>
        <w:t xml:space="preserve"> </w:t>
      </w:r>
      <w:r>
        <w:t>būti</w:t>
      </w:r>
      <w:r>
        <w:rPr>
          <w:spacing w:val="-3"/>
        </w:rPr>
        <w:t xml:space="preserve"> </w:t>
      </w:r>
      <w:r>
        <w:t>labai</w:t>
      </w:r>
      <w:r>
        <w:rPr>
          <w:spacing w:val="-4"/>
        </w:rPr>
        <w:t xml:space="preserve"> </w:t>
      </w:r>
      <w:r>
        <w:t>padidėjusi</w:t>
      </w:r>
      <w:r>
        <w:rPr>
          <w:spacing w:val="-3"/>
        </w:rPr>
        <w:t xml:space="preserve"> </w:t>
      </w:r>
      <w:r>
        <w:t>(vidutiniškai</w:t>
      </w:r>
      <w:r>
        <w:rPr>
          <w:spacing w:val="-3"/>
        </w:rPr>
        <w:t xml:space="preserve"> </w:t>
      </w:r>
      <w:r>
        <w:t>1,6 karto) ir tai gali lemti padidėjusią kraujavimo riziką.</w:t>
      </w:r>
    </w:p>
    <w:p w14:paraId="6B8A368D" w14:textId="77777777" w:rsidR="000E701E" w:rsidRDefault="000E701E">
      <w:pPr>
        <w:pStyle w:val="Pagrindinistekstas"/>
        <w:kinsoku w:val="0"/>
        <w:overflowPunct w:val="0"/>
        <w:rPr>
          <w:spacing w:val="-2"/>
        </w:rPr>
      </w:pPr>
      <w:r>
        <w:t>Pacientams, kurių kreatinino klirensas 15–29 ml/min, rivaroksabano reikia vartoti atsargiai. Nerekomenduojama vartoti pacientams, kurių kreatinino klirensas &lt; 15 ml/min</w:t>
      </w:r>
      <w:r>
        <w:rPr>
          <w:spacing w:val="-4"/>
        </w:rPr>
        <w:t xml:space="preserve"> </w:t>
      </w:r>
      <w:r>
        <w:t>(žr.</w:t>
      </w:r>
      <w:r>
        <w:rPr>
          <w:spacing w:val="-3"/>
        </w:rPr>
        <w:t xml:space="preserve"> </w:t>
      </w:r>
      <w:r>
        <w:t>4.2</w:t>
      </w:r>
      <w:r>
        <w:rPr>
          <w:spacing w:val="-3"/>
        </w:rPr>
        <w:t xml:space="preserve"> </w:t>
      </w:r>
      <w:r>
        <w:t>ir</w:t>
      </w:r>
      <w:r>
        <w:rPr>
          <w:spacing w:val="-4"/>
        </w:rPr>
        <w:t xml:space="preserve"> </w:t>
      </w:r>
      <w:r>
        <w:t>5.2</w:t>
      </w:r>
      <w:r>
        <w:rPr>
          <w:spacing w:val="-3"/>
        </w:rPr>
        <w:t> </w:t>
      </w:r>
      <w:r>
        <w:rPr>
          <w:spacing w:val="-2"/>
        </w:rPr>
        <w:t>skyrius).</w:t>
      </w:r>
    </w:p>
    <w:p w14:paraId="305BAD85" w14:textId="531B3500" w:rsidR="000E701E" w:rsidRDefault="000E701E">
      <w:pPr>
        <w:pStyle w:val="Pagrindinistekstas"/>
        <w:kinsoku w:val="0"/>
        <w:overflowPunct w:val="0"/>
      </w:pPr>
      <w:r>
        <w:t>Pacientams,</w:t>
      </w:r>
      <w:r>
        <w:rPr>
          <w:spacing w:val="-3"/>
        </w:rPr>
        <w:t xml:space="preserve"> </w:t>
      </w:r>
      <w:r>
        <w:t>kurių</w:t>
      </w:r>
      <w:r>
        <w:rPr>
          <w:spacing w:val="-3"/>
        </w:rPr>
        <w:t xml:space="preserve"> </w:t>
      </w:r>
      <w:r>
        <w:t>inkstų</w:t>
      </w:r>
      <w:r>
        <w:rPr>
          <w:spacing w:val="-3"/>
        </w:rPr>
        <w:t xml:space="preserve"> </w:t>
      </w:r>
      <w:r>
        <w:t>funkcija</w:t>
      </w:r>
      <w:r>
        <w:rPr>
          <w:spacing w:val="-4"/>
        </w:rPr>
        <w:t xml:space="preserve"> </w:t>
      </w:r>
      <w:r>
        <w:t>sutrikusi,</w:t>
      </w:r>
      <w:r>
        <w:rPr>
          <w:spacing w:val="-3"/>
        </w:rPr>
        <w:t xml:space="preserve"> </w:t>
      </w:r>
      <w:r>
        <w:t>kartu</w:t>
      </w:r>
      <w:r>
        <w:rPr>
          <w:spacing w:val="-3"/>
        </w:rPr>
        <w:t xml:space="preserve"> </w:t>
      </w:r>
      <w:r>
        <w:t>skiriant</w:t>
      </w:r>
      <w:r>
        <w:rPr>
          <w:spacing w:val="-3"/>
        </w:rPr>
        <w:t xml:space="preserve"> </w:t>
      </w:r>
      <w:r>
        <w:t>kitų</w:t>
      </w:r>
      <w:r>
        <w:rPr>
          <w:spacing w:val="-4"/>
        </w:rPr>
        <w:t xml:space="preserve"> </w:t>
      </w:r>
      <w:r>
        <w:t>vaistinių</w:t>
      </w:r>
      <w:r>
        <w:rPr>
          <w:spacing w:val="-3"/>
        </w:rPr>
        <w:t xml:space="preserve"> </w:t>
      </w:r>
      <w:r>
        <w:t>preparatų,</w:t>
      </w:r>
      <w:r>
        <w:rPr>
          <w:spacing w:val="-4"/>
        </w:rPr>
        <w:t xml:space="preserve"> </w:t>
      </w:r>
      <w:r>
        <w:t>kurie</w:t>
      </w:r>
      <w:r>
        <w:rPr>
          <w:spacing w:val="-4"/>
        </w:rPr>
        <w:t xml:space="preserve"> </w:t>
      </w:r>
      <w:r>
        <w:t xml:space="preserve">padidina rivaroksabano koncentraciją plazmoje, </w:t>
      </w:r>
      <w:r w:rsidR="00B9003C">
        <w:t>Rivaroxaban STADA</w:t>
      </w:r>
      <w:r>
        <w:t xml:space="preserve"> reikia vartoti atsargiai (žr. 4.5 skyrių).</w:t>
      </w:r>
    </w:p>
    <w:p w14:paraId="481C892E" w14:textId="55CD2EEB" w:rsidR="000E701E" w:rsidRDefault="00B9003C">
      <w:pPr>
        <w:pStyle w:val="Pagrindinistekstas"/>
        <w:kinsoku w:val="0"/>
        <w:overflowPunct w:val="0"/>
      </w:pPr>
      <w:r>
        <w:t>Rivaroxaban STADA</w:t>
      </w:r>
      <w:r w:rsidR="000E701E">
        <w:t xml:space="preserve"> nerekomenduojama vartoti vaikams ir paaugliams, kuriems yra vidutinio sunkumo arba sunkus</w:t>
      </w:r>
      <w:r w:rsidR="000E701E">
        <w:rPr>
          <w:spacing w:val="-3"/>
        </w:rPr>
        <w:t xml:space="preserve"> </w:t>
      </w:r>
      <w:r w:rsidR="000E701E">
        <w:t>inkstų</w:t>
      </w:r>
      <w:r w:rsidR="000E701E">
        <w:rPr>
          <w:spacing w:val="-3"/>
        </w:rPr>
        <w:t xml:space="preserve"> </w:t>
      </w:r>
      <w:r w:rsidR="000E701E">
        <w:t>funkcijos</w:t>
      </w:r>
      <w:r w:rsidR="000E701E">
        <w:rPr>
          <w:spacing w:val="-3"/>
        </w:rPr>
        <w:t xml:space="preserve"> </w:t>
      </w:r>
      <w:r w:rsidR="000E701E">
        <w:t>sutrikimas</w:t>
      </w:r>
      <w:r w:rsidR="000E701E">
        <w:rPr>
          <w:spacing w:val="-3"/>
        </w:rPr>
        <w:t xml:space="preserve"> </w:t>
      </w:r>
      <w:r w:rsidR="000E701E">
        <w:t>(glomerulų</w:t>
      </w:r>
      <w:r w:rsidR="000E701E">
        <w:rPr>
          <w:spacing w:val="-3"/>
        </w:rPr>
        <w:t xml:space="preserve"> </w:t>
      </w:r>
      <w:r w:rsidR="000E701E">
        <w:t>filtracijos</w:t>
      </w:r>
      <w:r w:rsidR="000E701E">
        <w:rPr>
          <w:spacing w:val="-3"/>
        </w:rPr>
        <w:t xml:space="preserve"> </w:t>
      </w:r>
      <w:r w:rsidR="000E701E">
        <w:t>greitis</w:t>
      </w:r>
      <w:r w:rsidR="000E701E">
        <w:rPr>
          <w:spacing w:val="-3"/>
        </w:rPr>
        <w:t xml:space="preserve"> </w:t>
      </w:r>
      <w:r w:rsidR="000E701E">
        <w:t>&lt; 50 ml/min./1,73 m</w:t>
      </w:r>
      <w:r w:rsidR="000E701E">
        <w:rPr>
          <w:vertAlign w:val="superscript"/>
        </w:rPr>
        <w:t>2</w:t>
      </w:r>
      <w:r w:rsidR="000E701E">
        <w:t>),</w:t>
      </w:r>
      <w:r w:rsidR="000E701E">
        <w:rPr>
          <w:spacing w:val="-3"/>
        </w:rPr>
        <w:t xml:space="preserve"> </w:t>
      </w:r>
      <w:r w:rsidR="000E701E">
        <w:t>nes</w:t>
      </w:r>
      <w:r w:rsidR="000E701E">
        <w:rPr>
          <w:spacing w:val="-3"/>
        </w:rPr>
        <w:t xml:space="preserve"> </w:t>
      </w:r>
      <w:r w:rsidR="000E701E">
        <w:t>nėra klinikinių duomenų.</w:t>
      </w:r>
    </w:p>
    <w:p w14:paraId="09C77697" w14:textId="77777777" w:rsidR="000E701E" w:rsidRDefault="000E701E">
      <w:pPr>
        <w:pStyle w:val="Pagrindinistekstas"/>
        <w:kinsoku w:val="0"/>
        <w:overflowPunct w:val="0"/>
      </w:pPr>
    </w:p>
    <w:p w14:paraId="441D4045" w14:textId="77777777" w:rsidR="000E701E" w:rsidRDefault="000E701E">
      <w:pPr>
        <w:pStyle w:val="Pagrindinistekstas"/>
        <w:kinsoku w:val="0"/>
        <w:overflowPunct w:val="0"/>
      </w:pPr>
      <w:r>
        <w:rPr>
          <w:u w:val="single"/>
        </w:rPr>
        <w:t>Sąveika</w:t>
      </w:r>
      <w:r>
        <w:rPr>
          <w:spacing w:val="-9"/>
          <w:u w:val="single"/>
        </w:rPr>
        <w:t xml:space="preserve"> </w:t>
      </w:r>
      <w:r>
        <w:rPr>
          <w:u w:val="single"/>
        </w:rPr>
        <w:t>su</w:t>
      </w:r>
      <w:r>
        <w:rPr>
          <w:spacing w:val="-7"/>
          <w:u w:val="single"/>
        </w:rPr>
        <w:t xml:space="preserve"> </w:t>
      </w:r>
      <w:r>
        <w:rPr>
          <w:u w:val="single"/>
        </w:rPr>
        <w:t>kitais</w:t>
      </w:r>
      <w:r>
        <w:rPr>
          <w:spacing w:val="-9"/>
          <w:u w:val="single"/>
        </w:rPr>
        <w:t xml:space="preserve"> </w:t>
      </w:r>
      <w:r>
        <w:rPr>
          <w:u w:val="single"/>
        </w:rPr>
        <w:t>vaistiniais</w:t>
      </w:r>
      <w:r>
        <w:rPr>
          <w:spacing w:val="-8"/>
          <w:u w:val="single"/>
        </w:rPr>
        <w:t xml:space="preserve"> </w:t>
      </w:r>
      <w:r>
        <w:rPr>
          <w:spacing w:val="-2"/>
          <w:u w:val="single"/>
        </w:rPr>
        <w:t>preparatais</w:t>
      </w:r>
    </w:p>
    <w:p w14:paraId="3137607F" w14:textId="77777777" w:rsidR="000E701E" w:rsidRDefault="000E701E">
      <w:pPr>
        <w:pStyle w:val="Pagrindinistekstas"/>
        <w:kinsoku w:val="0"/>
        <w:overflowPunct w:val="0"/>
      </w:pPr>
      <w:r>
        <w:t>Rivaroksabano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w:t>
      </w:r>
      <w:r>
        <w:noBreakHyphen/>
        <w:t>glikoproteino (P-gp) inhibitoriai ir dėl to gali klinikiniu požiūriu reikšmingai padidinti rivaroksabano koncentraciją plazmoje (vidutiniškai 2,6 karto), kas gali lemti padidėjusią kraujavimo riziką.</w:t>
      </w:r>
      <w:r>
        <w:rPr>
          <w:spacing w:val="-3"/>
        </w:rPr>
        <w:t xml:space="preserve"> </w:t>
      </w:r>
      <w:r>
        <w:t>Vaikams,</w:t>
      </w:r>
      <w:r>
        <w:rPr>
          <w:spacing w:val="-3"/>
        </w:rPr>
        <w:t xml:space="preserve"> </w:t>
      </w:r>
      <w:r>
        <w:t>kuriems</w:t>
      </w:r>
      <w:r>
        <w:rPr>
          <w:spacing w:val="-4"/>
        </w:rPr>
        <w:t xml:space="preserve"> </w:t>
      </w:r>
      <w:r>
        <w:t>tuo</w:t>
      </w:r>
      <w:r>
        <w:rPr>
          <w:spacing w:val="-3"/>
        </w:rPr>
        <w:t xml:space="preserve"> </w:t>
      </w:r>
      <w:r>
        <w:t>pačiu</w:t>
      </w:r>
      <w:r>
        <w:rPr>
          <w:spacing w:val="-3"/>
        </w:rPr>
        <w:t xml:space="preserve"> </w:t>
      </w:r>
      <w:r>
        <w:t>metu</w:t>
      </w:r>
      <w:r>
        <w:rPr>
          <w:spacing w:val="-3"/>
        </w:rPr>
        <w:t xml:space="preserve"> </w:t>
      </w:r>
      <w:r>
        <w:t>taikomas</w:t>
      </w:r>
      <w:r>
        <w:rPr>
          <w:spacing w:val="-4"/>
        </w:rPr>
        <w:t xml:space="preserve"> </w:t>
      </w:r>
      <w:r>
        <w:t>gydymas</w:t>
      </w:r>
      <w:r>
        <w:rPr>
          <w:spacing w:val="-4"/>
        </w:rPr>
        <w:t xml:space="preserve"> </w:t>
      </w:r>
      <w:r>
        <w:t>sisteminio</w:t>
      </w:r>
      <w:r>
        <w:rPr>
          <w:spacing w:val="-3"/>
        </w:rPr>
        <w:t xml:space="preserve"> </w:t>
      </w:r>
      <w:r>
        <w:t>poveikio</w:t>
      </w:r>
      <w:r>
        <w:rPr>
          <w:spacing w:val="-3"/>
        </w:rPr>
        <w:t xml:space="preserve"> </w:t>
      </w:r>
      <w:r>
        <w:t>stipriais</w:t>
      </w:r>
      <w:r>
        <w:rPr>
          <w:spacing w:val="-4"/>
        </w:rPr>
        <w:t xml:space="preserve"> </w:t>
      </w:r>
      <w:r>
        <w:t>CYP3A4</w:t>
      </w:r>
      <w:r>
        <w:rPr>
          <w:spacing w:val="-3"/>
        </w:rPr>
        <w:t xml:space="preserve"> </w:t>
      </w:r>
      <w:r>
        <w:t>ir P-gp inhibitoriais, klinikinių duomenų nėra (žr. 4.5 skyrių).</w:t>
      </w:r>
    </w:p>
    <w:p w14:paraId="347DC247" w14:textId="77777777" w:rsidR="000E701E" w:rsidRDefault="000E701E">
      <w:pPr>
        <w:pStyle w:val="Pagrindinistekstas"/>
        <w:kinsoku w:val="0"/>
        <w:overflowPunct w:val="0"/>
      </w:pPr>
    </w:p>
    <w:p w14:paraId="5792E4F9" w14:textId="77777777" w:rsidR="000E701E" w:rsidRDefault="000E701E">
      <w:pPr>
        <w:pStyle w:val="Pagrindinistekstas"/>
        <w:kinsoku w:val="0"/>
        <w:overflowPunct w:val="0"/>
      </w:pPr>
      <w:r>
        <w:t>Turi būti imamasi atsargumo priemonių, jei pacientai kartu gydomi hemostazę veikiančiais vaistiniais preparatais, pvz., nesteroidiniais vaistiniais preparatais nuo uždegimo (NVPNU), acetilsalicilo rūgštimi ir</w:t>
      </w:r>
      <w:r>
        <w:rPr>
          <w:spacing w:val="-3"/>
        </w:rPr>
        <w:t xml:space="preserve"> </w:t>
      </w:r>
      <w:r>
        <w:t>trombocitų</w:t>
      </w:r>
      <w:r>
        <w:rPr>
          <w:spacing w:val="-4"/>
        </w:rPr>
        <w:t xml:space="preserve"> </w:t>
      </w:r>
      <w:r>
        <w:t>agregacijos</w:t>
      </w:r>
      <w:r>
        <w:rPr>
          <w:spacing w:val="-4"/>
        </w:rPr>
        <w:t xml:space="preserve"> </w:t>
      </w:r>
      <w:r>
        <w:t>inhibitoriais</w:t>
      </w:r>
      <w:r>
        <w:rPr>
          <w:spacing w:val="-4"/>
        </w:rPr>
        <w:t xml:space="preserve"> </w:t>
      </w:r>
      <w:r>
        <w:t>arba</w:t>
      </w:r>
      <w:r>
        <w:rPr>
          <w:spacing w:val="-4"/>
        </w:rPr>
        <w:t xml:space="preserve"> </w:t>
      </w:r>
      <w:r>
        <w:t>selektyviais</w:t>
      </w:r>
      <w:r>
        <w:rPr>
          <w:spacing w:val="-2"/>
        </w:rPr>
        <w:t xml:space="preserve"> </w:t>
      </w:r>
      <w:r>
        <w:t>serotonino</w:t>
      </w:r>
      <w:r>
        <w:rPr>
          <w:spacing w:val="-3"/>
        </w:rPr>
        <w:t xml:space="preserve"> </w:t>
      </w:r>
      <w:r>
        <w:t>reabsorbcijos</w:t>
      </w:r>
      <w:r>
        <w:rPr>
          <w:spacing w:val="-4"/>
        </w:rPr>
        <w:t xml:space="preserve"> </w:t>
      </w:r>
      <w:r>
        <w:t>inhibitoriais</w:t>
      </w:r>
      <w:r>
        <w:rPr>
          <w:spacing w:val="-4"/>
        </w:rPr>
        <w:t xml:space="preserve"> </w:t>
      </w:r>
      <w:r>
        <w:t>(SSRI)</w:t>
      </w:r>
      <w:r>
        <w:rPr>
          <w:spacing w:val="-3"/>
        </w:rPr>
        <w:t xml:space="preserve"> </w:t>
      </w:r>
      <w:r>
        <w:t>ir serotonino-norepinefrino reabsorbcijos inhibitoriais (SNRI). Pacientams, kuriems yra opinės virškinimo trakto ligos rizika, gali būti apsvarstytas atitinkamas profilaktinis gydymas (žr. 4.5 skyrių).</w:t>
      </w:r>
    </w:p>
    <w:p w14:paraId="396713BA" w14:textId="77777777" w:rsidR="000E701E" w:rsidRDefault="000E701E">
      <w:pPr>
        <w:pStyle w:val="Pagrindinistekstas"/>
        <w:kinsoku w:val="0"/>
        <w:overflowPunct w:val="0"/>
      </w:pPr>
    </w:p>
    <w:p w14:paraId="426C964B" w14:textId="77777777" w:rsidR="000E701E" w:rsidRDefault="000E701E">
      <w:pPr>
        <w:pStyle w:val="Pagrindinistekstas"/>
        <w:kinsoku w:val="0"/>
        <w:overflowPunct w:val="0"/>
      </w:pPr>
      <w:r>
        <w:rPr>
          <w:u w:val="single"/>
        </w:rPr>
        <w:t>Kiti</w:t>
      </w:r>
      <w:r>
        <w:rPr>
          <w:spacing w:val="-9"/>
          <w:u w:val="single"/>
        </w:rPr>
        <w:t xml:space="preserve"> </w:t>
      </w:r>
      <w:r>
        <w:rPr>
          <w:u w:val="single"/>
        </w:rPr>
        <w:t>hemoragijos</w:t>
      </w:r>
      <w:r>
        <w:rPr>
          <w:spacing w:val="-9"/>
          <w:u w:val="single"/>
        </w:rPr>
        <w:t xml:space="preserve"> </w:t>
      </w:r>
      <w:r>
        <w:rPr>
          <w:u w:val="single"/>
        </w:rPr>
        <w:t>rizikos</w:t>
      </w:r>
      <w:r>
        <w:rPr>
          <w:spacing w:val="-10"/>
          <w:u w:val="single"/>
        </w:rPr>
        <w:t xml:space="preserve"> </w:t>
      </w:r>
      <w:r>
        <w:rPr>
          <w:spacing w:val="-2"/>
          <w:u w:val="single"/>
        </w:rPr>
        <w:t>veiksniai</w:t>
      </w:r>
    </w:p>
    <w:p w14:paraId="5ACE9F46" w14:textId="77777777" w:rsidR="000E701E" w:rsidRDefault="000E701E">
      <w:pPr>
        <w:pStyle w:val="Pagrindinistekstas"/>
        <w:kinsoku w:val="0"/>
        <w:overflowPunct w:val="0"/>
      </w:pPr>
      <w:r>
        <w:t>Kaip</w:t>
      </w:r>
      <w:r>
        <w:rPr>
          <w:spacing w:val="-5"/>
        </w:rPr>
        <w:t xml:space="preserve"> </w:t>
      </w:r>
      <w:r>
        <w:t>ir</w:t>
      </w:r>
      <w:r>
        <w:rPr>
          <w:spacing w:val="-5"/>
        </w:rPr>
        <w:t xml:space="preserve"> </w:t>
      </w:r>
      <w:r>
        <w:t>kiti</w:t>
      </w:r>
      <w:r>
        <w:rPr>
          <w:spacing w:val="-5"/>
        </w:rPr>
        <w:t xml:space="preserve"> </w:t>
      </w:r>
      <w:r>
        <w:t>antitromboziniai</w:t>
      </w:r>
      <w:r>
        <w:rPr>
          <w:spacing w:val="-5"/>
        </w:rPr>
        <w:t xml:space="preserve"> </w:t>
      </w:r>
      <w:r>
        <w:t>vaistiniai</w:t>
      </w:r>
      <w:r>
        <w:rPr>
          <w:spacing w:val="-5"/>
        </w:rPr>
        <w:t xml:space="preserve"> </w:t>
      </w:r>
      <w:r>
        <w:t>preparatai,</w:t>
      </w:r>
      <w:r>
        <w:rPr>
          <w:spacing w:val="-5"/>
        </w:rPr>
        <w:t xml:space="preserve"> </w:t>
      </w:r>
      <w:r>
        <w:t>rivaroksabanas</w:t>
      </w:r>
      <w:r>
        <w:rPr>
          <w:spacing w:val="-5"/>
        </w:rPr>
        <w:t xml:space="preserve"> </w:t>
      </w:r>
      <w:r>
        <w:t>nerekomenduojamas</w:t>
      </w:r>
      <w:r>
        <w:rPr>
          <w:spacing w:val="-6"/>
        </w:rPr>
        <w:t xml:space="preserve"> </w:t>
      </w:r>
      <w:r>
        <w:t>pacientams, kuriems padidėjusi kraujavimo rizika dėl šių priežasčių:</w:t>
      </w:r>
    </w:p>
    <w:p w14:paraId="43C12D13"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z w:val="22"/>
          <w:szCs w:val="22"/>
        </w:rPr>
        <w:t>įgimti</w:t>
      </w:r>
      <w:r>
        <w:rPr>
          <w:spacing w:val="-7"/>
          <w:sz w:val="22"/>
          <w:szCs w:val="22"/>
        </w:rPr>
        <w:t xml:space="preserve"> </w:t>
      </w:r>
      <w:r>
        <w:rPr>
          <w:sz w:val="22"/>
          <w:szCs w:val="22"/>
        </w:rPr>
        <w:t>ar</w:t>
      </w:r>
      <w:r>
        <w:rPr>
          <w:spacing w:val="-7"/>
          <w:sz w:val="22"/>
          <w:szCs w:val="22"/>
        </w:rPr>
        <w:t xml:space="preserve"> </w:t>
      </w:r>
      <w:r>
        <w:rPr>
          <w:sz w:val="22"/>
          <w:szCs w:val="22"/>
        </w:rPr>
        <w:t>įgyti</w:t>
      </w:r>
      <w:r>
        <w:rPr>
          <w:spacing w:val="-7"/>
          <w:sz w:val="22"/>
          <w:szCs w:val="22"/>
        </w:rPr>
        <w:t xml:space="preserve"> </w:t>
      </w:r>
      <w:r>
        <w:rPr>
          <w:sz w:val="22"/>
          <w:szCs w:val="22"/>
        </w:rPr>
        <w:t>kraujavimo</w:t>
      </w:r>
      <w:r>
        <w:rPr>
          <w:spacing w:val="-7"/>
          <w:sz w:val="22"/>
          <w:szCs w:val="22"/>
        </w:rPr>
        <w:t xml:space="preserve"> </w:t>
      </w:r>
      <w:r>
        <w:rPr>
          <w:spacing w:val="-2"/>
          <w:sz w:val="22"/>
          <w:szCs w:val="22"/>
        </w:rPr>
        <w:t>sutrikimai,</w:t>
      </w:r>
    </w:p>
    <w:p w14:paraId="64EB1A47"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z w:val="22"/>
          <w:szCs w:val="22"/>
        </w:rPr>
        <w:t>nesureguliuota</w:t>
      </w:r>
      <w:r>
        <w:rPr>
          <w:spacing w:val="-14"/>
          <w:sz w:val="22"/>
          <w:szCs w:val="22"/>
        </w:rPr>
        <w:t xml:space="preserve"> </w:t>
      </w:r>
      <w:r>
        <w:rPr>
          <w:sz w:val="22"/>
          <w:szCs w:val="22"/>
        </w:rPr>
        <w:t>sunki</w:t>
      </w:r>
      <w:r>
        <w:rPr>
          <w:spacing w:val="-12"/>
          <w:sz w:val="22"/>
          <w:szCs w:val="22"/>
        </w:rPr>
        <w:t xml:space="preserve"> </w:t>
      </w:r>
      <w:r>
        <w:rPr>
          <w:sz w:val="22"/>
          <w:szCs w:val="22"/>
        </w:rPr>
        <w:t>arterinė</w:t>
      </w:r>
      <w:r>
        <w:rPr>
          <w:spacing w:val="-12"/>
          <w:sz w:val="22"/>
          <w:szCs w:val="22"/>
        </w:rPr>
        <w:t xml:space="preserve"> </w:t>
      </w:r>
      <w:r>
        <w:rPr>
          <w:spacing w:val="-2"/>
          <w:sz w:val="22"/>
          <w:szCs w:val="22"/>
        </w:rPr>
        <w:t>hipertenzija,</w:t>
      </w:r>
    </w:p>
    <w:p w14:paraId="2A5BF09C" w14:textId="77777777" w:rsidR="000E701E" w:rsidRDefault="000E701E">
      <w:pPr>
        <w:pStyle w:val="Sraopastraipa"/>
        <w:numPr>
          <w:ilvl w:val="0"/>
          <w:numId w:val="14"/>
        </w:numPr>
        <w:tabs>
          <w:tab w:val="left" w:pos="567"/>
        </w:tabs>
        <w:kinsoku w:val="0"/>
        <w:overflowPunct w:val="0"/>
        <w:ind w:left="567" w:hanging="567"/>
        <w:rPr>
          <w:sz w:val="22"/>
          <w:szCs w:val="22"/>
        </w:rPr>
      </w:pPr>
      <w:r>
        <w:rPr>
          <w:sz w:val="22"/>
          <w:szCs w:val="22"/>
        </w:rPr>
        <w:t>kita</w:t>
      </w:r>
      <w:r>
        <w:rPr>
          <w:spacing w:val="-4"/>
          <w:sz w:val="22"/>
          <w:szCs w:val="22"/>
        </w:rPr>
        <w:t xml:space="preserve"> </w:t>
      </w:r>
      <w:r>
        <w:rPr>
          <w:sz w:val="22"/>
          <w:szCs w:val="22"/>
        </w:rPr>
        <w:t>virškinimo</w:t>
      </w:r>
      <w:r>
        <w:rPr>
          <w:spacing w:val="-3"/>
          <w:sz w:val="22"/>
          <w:szCs w:val="22"/>
        </w:rPr>
        <w:t xml:space="preserve"> </w:t>
      </w:r>
      <w:r>
        <w:rPr>
          <w:sz w:val="22"/>
          <w:szCs w:val="22"/>
        </w:rPr>
        <w:t>trakto</w:t>
      </w:r>
      <w:r>
        <w:rPr>
          <w:spacing w:val="-3"/>
          <w:sz w:val="22"/>
          <w:szCs w:val="22"/>
        </w:rPr>
        <w:t xml:space="preserve"> </w:t>
      </w:r>
      <w:r>
        <w:rPr>
          <w:sz w:val="22"/>
          <w:szCs w:val="22"/>
        </w:rPr>
        <w:t>liga</w:t>
      </w:r>
      <w:r>
        <w:rPr>
          <w:spacing w:val="-4"/>
          <w:sz w:val="22"/>
          <w:szCs w:val="22"/>
        </w:rPr>
        <w:t xml:space="preserve"> </w:t>
      </w:r>
      <w:r>
        <w:rPr>
          <w:sz w:val="22"/>
          <w:szCs w:val="22"/>
        </w:rPr>
        <w:t>be</w:t>
      </w:r>
      <w:r>
        <w:rPr>
          <w:spacing w:val="-4"/>
          <w:sz w:val="22"/>
          <w:szCs w:val="22"/>
        </w:rPr>
        <w:t xml:space="preserve"> </w:t>
      </w:r>
      <w:r>
        <w:rPr>
          <w:sz w:val="22"/>
          <w:szCs w:val="22"/>
        </w:rPr>
        <w:t>aktyvių</w:t>
      </w:r>
      <w:r>
        <w:rPr>
          <w:spacing w:val="-4"/>
          <w:sz w:val="22"/>
          <w:szCs w:val="22"/>
        </w:rPr>
        <w:t xml:space="preserve"> </w:t>
      </w:r>
      <w:r>
        <w:rPr>
          <w:sz w:val="22"/>
          <w:szCs w:val="22"/>
        </w:rPr>
        <w:t>opų,</w:t>
      </w:r>
      <w:r>
        <w:rPr>
          <w:spacing w:val="-4"/>
          <w:sz w:val="22"/>
          <w:szCs w:val="22"/>
        </w:rPr>
        <w:t xml:space="preserve"> </w:t>
      </w:r>
      <w:r>
        <w:rPr>
          <w:sz w:val="22"/>
          <w:szCs w:val="22"/>
        </w:rPr>
        <w:t>potencialiai</w:t>
      </w:r>
      <w:r>
        <w:rPr>
          <w:spacing w:val="-3"/>
          <w:sz w:val="22"/>
          <w:szCs w:val="22"/>
        </w:rPr>
        <w:t xml:space="preserve"> </w:t>
      </w:r>
      <w:r>
        <w:rPr>
          <w:sz w:val="22"/>
          <w:szCs w:val="22"/>
        </w:rPr>
        <w:t>galinti</w:t>
      </w:r>
      <w:r>
        <w:rPr>
          <w:spacing w:val="-3"/>
          <w:sz w:val="22"/>
          <w:szCs w:val="22"/>
        </w:rPr>
        <w:t xml:space="preserve"> </w:t>
      </w:r>
      <w:r>
        <w:rPr>
          <w:sz w:val="22"/>
          <w:szCs w:val="22"/>
        </w:rPr>
        <w:t>sukelti</w:t>
      </w:r>
      <w:r>
        <w:rPr>
          <w:spacing w:val="-3"/>
          <w:sz w:val="22"/>
          <w:szCs w:val="22"/>
        </w:rPr>
        <w:t xml:space="preserve"> </w:t>
      </w:r>
      <w:r>
        <w:rPr>
          <w:sz w:val="22"/>
          <w:szCs w:val="22"/>
        </w:rPr>
        <w:t>kraujavimo</w:t>
      </w:r>
      <w:r>
        <w:rPr>
          <w:spacing w:val="-3"/>
          <w:sz w:val="22"/>
          <w:szCs w:val="22"/>
        </w:rPr>
        <w:t xml:space="preserve"> </w:t>
      </w:r>
      <w:r>
        <w:rPr>
          <w:sz w:val="22"/>
          <w:szCs w:val="22"/>
        </w:rPr>
        <w:t>komplikacijas (pvz., uždegiminė žarnyno liga, ezofagitas, gastritas ir gastroezofaginio refliukso liga),</w:t>
      </w:r>
    </w:p>
    <w:p w14:paraId="242A49D8"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pacing w:val="-2"/>
          <w:sz w:val="22"/>
          <w:szCs w:val="22"/>
        </w:rPr>
        <w:t>kraujagyslinė</w:t>
      </w:r>
      <w:r>
        <w:rPr>
          <w:spacing w:val="10"/>
          <w:sz w:val="22"/>
          <w:szCs w:val="22"/>
        </w:rPr>
        <w:t xml:space="preserve"> </w:t>
      </w:r>
      <w:r>
        <w:rPr>
          <w:spacing w:val="-2"/>
          <w:sz w:val="22"/>
          <w:szCs w:val="22"/>
        </w:rPr>
        <w:t>retinopatija,</w:t>
      </w:r>
    </w:p>
    <w:p w14:paraId="055FADA7"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z w:val="22"/>
          <w:szCs w:val="22"/>
        </w:rPr>
        <w:t>bronchektazės</w:t>
      </w:r>
      <w:r>
        <w:rPr>
          <w:spacing w:val="-9"/>
          <w:sz w:val="22"/>
          <w:szCs w:val="22"/>
        </w:rPr>
        <w:t xml:space="preserve"> </w:t>
      </w:r>
      <w:r>
        <w:rPr>
          <w:sz w:val="22"/>
          <w:szCs w:val="22"/>
        </w:rPr>
        <w:t>arba</w:t>
      </w:r>
      <w:r>
        <w:rPr>
          <w:spacing w:val="-9"/>
          <w:sz w:val="22"/>
          <w:szCs w:val="22"/>
        </w:rPr>
        <w:t xml:space="preserve"> </w:t>
      </w:r>
      <w:r>
        <w:rPr>
          <w:sz w:val="22"/>
          <w:szCs w:val="22"/>
        </w:rPr>
        <w:t>buvęs</w:t>
      </w:r>
      <w:r>
        <w:rPr>
          <w:spacing w:val="-9"/>
          <w:sz w:val="22"/>
          <w:szCs w:val="22"/>
        </w:rPr>
        <w:t xml:space="preserve"> </w:t>
      </w:r>
      <w:r>
        <w:rPr>
          <w:sz w:val="22"/>
          <w:szCs w:val="22"/>
        </w:rPr>
        <w:t>kraujavimas</w:t>
      </w:r>
      <w:r>
        <w:rPr>
          <w:spacing w:val="-9"/>
          <w:sz w:val="22"/>
          <w:szCs w:val="22"/>
        </w:rPr>
        <w:t xml:space="preserve"> </w:t>
      </w:r>
      <w:r>
        <w:rPr>
          <w:sz w:val="22"/>
          <w:szCs w:val="22"/>
        </w:rPr>
        <w:t>iš</w:t>
      </w:r>
      <w:r>
        <w:rPr>
          <w:spacing w:val="-9"/>
          <w:sz w:val="22"/>
          <w:szCs w:val="22"/>
        </w:rPr>
        <w:t xml:space="preserve"> </w:t>
      </w:r>
      <w:r>
        <w:rPr>
          <w:spacing w:val="-2"/>
          <w:sz w:val="22"/>
          <w:szCs w:val="22"/>
        </w:rPr>
        <w:t>plaučių.</w:t>
      </w:r>
    </w:p>
    <w:p w14:paraId="42958C66" w14:textId="77777777" w:rsidR="000E701E" w:rsidRDefault="000E701E">
      <w:pPr>
        <w:pStyle w:val="Pagrindinistekstas"/>
        <w:kinsoku w:val="0"/>
        <w:overflowPunct w:val="0"/>
      </w:pPr>
    </w:p>
    <w:p w14:paraId="7E380FC0" w14:textId="77777777" w:rsidR="000E701E" w:rsidRDefault="000E701E">
      <w:pPr>
        <w:pStyle w:val="Pagrindinistekstas"/>
        <w:kinsoku w:val="0"/>
        <w:overflowPunct w:val="0"/>
      </w:pPr>
      <w:r>
        <w:rPr>
          <w:u w:val="single"/>
        </w:rPr>
        <w:t>Vėžiu</w:t>
      </w:r>
      <w:r>
        <w:rPr>
          <w:spacing w:val="-10"/>
          <w:u w:val="single"/>
        </w:rPr>
        <w:t xml:space="preserve"> </w:t>
      </w:r>
      <w:r>
        <w:rPr>
          <w:u w:val="single"/>
        </w:rPr>
        <w:t>sergantys</w:t>
      </w:r>
      <w:r>
        <w:rPr>
          <w:spacing w:val="-10"/>
          <w:u w:val="single"/>
        </w:rPr>
        <w:t xml:space="preserve"> </w:t>
      </w:r>
      <w:r>
        <w:rPr>
          <w:spacing w:val="-2"/>
          <w:u w:val="single"/>
        </w:rPr>
        <w:t>pacientai</w:t>
      </w:r>
    </w:p>
    <w:p w14:paraId="47C12BC4" w14:textId="77777777" w:rsidR="000E701E" w:rsidRDefault="000E701E">
      <w:pPr>
        <w:pStyle w:val="Pagrindinistekstas"/>
        <w:kinsoku w:val="0"/>
        <w:overflowPunct w:val="0"/>
      </w:pPr>
      <w:r>
        <w:t>Pacientams, sergantiems piktybine liga, tuo pačiu metu gali būti didesnė kraujavimo ir trombozės rizika. Turėtų būti įvertinta individuali antitrombozinio gydymo nauda lyginant su kraujavimo rizika pacientams,</w:t>
      </w:r>
      <w:r>
        <w:rPr>
          <w:spacing w:val="-4"/>
        </w:rPr>
        <w:t xml:space="preserve"> </w:t>
      </w:r>
      <w:r>
        <w:t>sergantiems</w:t>
      </w:r>
      <w:r>
        <w:rPr>
          <w:spacing w:val="-5"/>
        </w:rPr>
        <w:t xml:space="preserve"> </w:t>
      </w:r>
      <w:r>
        <w:t>aktyviu</w:t>
      </w:r>
      <w:r>
        <w:rPr>
          <w:spacing w:val="-5"/>
        </w:rPr>
        <w:t xml:space="preserve"> </w:t>
      </w:r>
      <w:r>
        <w:t>vėžiu,</w:t>
      </w:r>
      <w:r>
        <w:rPr>
          <w:spacing w:val="-4"/>
        </w:rPr>
        <w:t xml:space="preserve"> </w:t>
      </w:r>
      <w:r>
        <w:t>priklausomai</w:t>
      </w:r>
      <w:r>
        <w:rPr>
          <w:spacing w:val="-4"/>
        </w:rPr>
        <w:t xml:space="preserve"> </w:t>
      </w:r>
      <w:r>
        <w:t>nuo</w:t>
      </w:r>
      <w:r>
        <w:rPr>
          <w:spacing w:val="-4"/>
        </w:rPr>
        <w:t xml:space="preserve"> </w:t>
      </w:r>
      <w:r>
        <w:t>naviko</w:t>
      </w:r>
      <w:r>
        <w:rPr>
          <w:spacing w:val="-4"/>
        </w:rPr>
        <w:t xml:space="preserve"> </w:t>
      </w:r>
      <w:r>
        <w:t>lokalizacijos,</w:t>
      </w:r>
      <w:r>
        <w:rPr>
          <w:spacing w:val="-4"/>
        </w:rPr>
        <w:t xml:space="preserve"> </w:t>
      </w:r>
      <w:r>
        <w:t>priešvėžinio</w:t>
      </w:r>
      <w:r>
        <w:rPr>
          <w:spacing w:val="-4"/>
        </w:rPr>
        <w:t xml:space="preserve"> </w:t>
      </w:r>
      <w:r>
        <w:t>gydymo</w:t>
      </w:r>
      <w:r>
        <w:rPr>
          <w:spacing w:val="-4"/>
        </w:rPr>
        <w:t xml:space="preserve"> </w:t>
      </w:r>
      <w:r>
        <w:t>ir ligos stadijos. Virškinimo arba urogenitaliniame trakte esantys navikai buvo susiję su padidėjusia kraujavimo rizika gydant rivaroksabanu.</w:t>
      </w:r>
    </w:p>
    <w:p w14:paraId="58B8D126" w14:textId="77777777" w:rsidR="000E701E" w:rsidRDefault="000E701E">
      <w:pPr>
        <w:pStyle w:val="Pagrindinistekstas"/>
        <w:kinsoku w:val="0"/>
        <w:overflowPunct w:val="0"/>
      </w:pPr>
      <w:r>
        <w:t>Pacientams,</w:t>
      </w:r>
      <w:r>
        <w:rPr>
          <w:spacing w:val="-3"/>
        </w:rPr>
        <w:t xml:space="preserve"> </w:t>
      </w:r>
      <w:r>
        <w:t>sergantiems</w:t>
      </w:r>
      <w:r>
        <w:rPr>
          <w:spacing w:val="-4"/>
        </w:rPr>
        <w:t xml:space="preserve"> </w:t>
      </w:r>
      <w:r>
        <w:t>piktybiniais</w:t>
      </w:r>
      <w:r>
        <w:rPr>
          <w:spacing w:val="-4"/>
        </w:rPr>
        <w:t xml:space="preserve"> </w:t>
      </w:r>
      <w:r>
        <w:t>navikais,</w:t>
      </w:r>
      <w:r>
        <w:rPr>
          <w:spacing w:val="-3"/>
        </w:rPr>
        <w:t xml:space="preserve"> </w:t>
      </w:r>
      <w:r>
        <w:t>kurių</w:t>
      </w:r>
      <w:r>
        <w:rPr>
          <w:spacing w:val="-5"/>
        </w:rPr>
        <w:t xml:space="preserve"> </w:t>
      </w:r>
      <w:r>
        <w:t>kraujavimo</w:t>
      </w:r>
      <w:r>
        <w:rPr>
          <w:spacing w:val="-3"/>
        </w:rPr>
        <w:t xml:space="preserve"> </w:t>
      </w:r>
      <w:r>
        <w:t>rizika</w:t>
      </w:r>
      <w:r>
        <w:rPr>
          <w:spacing w:val="-4"/>
        </w:rPr>
        <w:t xml:space="preserve"> </w:t>
      </w:r>
      <w:r>
        <w:t>yra</w:t>
      </w:r>
      <w:r>
        <w:rPr>
          <w:spacing w:val="-4"/>
        </w:rPr>
        <w:t xml:space="preserve"> </w:t>
      </w:r>
      <w:r>
        <w:t>didelė,</w:t>
      </w:r>
      <w:r>
        <w:rPr>
          <w:spacing w:val="-3"/>
        </w:rPr>
        <w:t xml:space="preserve"> </w:t>
      </w:r>
      <w:r>
        <w:t>rivaroksabano vartoti draudžiama (žr. 4.3 skyrių).</w:t>
      </w:r>
    </w:p>
    <w:p w14:paraId="453C7B91" w14:textId="77777777" w:rsidR="000E701E" w:rsidRDefault="000E701E">
      <w:pPr>
        <w:pStyle w:val="Pagrindinistekstas"/>
        <w:kinsoku w:val="0"/>
        <w:overflowPunct w:val="0"/>
      </w:pPr>
    </w:p>
    <w:p w14:paraId="3C5D3E92" w14:textId="77777777" w:rsidR="000E701E" w:rsidRDefault="000E701E">
      <w:pPr>
        <w:pStyle w:val="Pagrindinistekstas"/>
        <w:kinsoku w:val="0"/>
        <w:overflowPunct w:val="0"/>
      </w:pPr>
      <w:r>
        <w:rPr>
          <w:u w:val="single"/>
        </w:rPr>
        <w:t>Pacientai,</w:t>
      </w:r>
      <w:r>
        <w:rPr>
          <w:spacing w:val="-9"/>
          <w:u w:val="single"/>
        </w:rPr>
        <w:t xml:space="preserve"> </w:t>
      </w:r>
      <w:r>
        <w:rPr>
          <w:u w:val="single"/>
        </w:rPr>
        <w:t>kuriems</w:t>
      </w:r>
      <w:r>
        <w:rPr>
          <w:spacing w:val="-10"/>
          <w:u w:val="single"/>
        </w:rPr>
        <w:t xml:space="preserve"> </w:t>
      </w:r>
      <w:r>
        <w:rPr>
          <w:u w:val="single"/>
        </w:rPr>
        <w:t>yra</w:t>
      </w:r>
      <w:r>
        <w:rPr>
          <w:spacing w:val="-9"/>
          <w:u w:val="single"/>
        </w:rPr>
        <w:t xml:space="preserve"> </w:t>
      </w:r>
      <w:r>
        <w:rPr>
          <w:u w:val="single"/>
        </w:rPr>
        <w:t>protezuoti</w:t>
      </w:r>
      <w:r>
        <w:rPr>
          <w:spacing w:val="-9"/>
          <w:u w:val="single"/>
        </w:rPr>
        <w:t xml:space="preserve"> </w:t>
      </w:r>
      <w:r>
        <w:rPr>
          <w:u w:val="single"/>
        </w:rPr>
        <w:t>širdies</w:t>
      </w:r>
      <w:r>
        <w:rPr>
          <w:spacing w:val="-10"/>
          <w:u w:val="single"/>
        </w:rPr>
        <w:t xml:space="preserve"> </w:t>
      </w:r>
      <w:r>
        <w:rPr>
          <w:spacing w:val="-2"/>
          <w:u w:val="single"/>
        </w:rPr>
        <w:t>vožtuvai</w:t>
      </w:r>
    </w:p>
    <w:p w14:paraId="60363929" w14:textId="77777777" w:rsidR="000E701E" w:rsidRDefault="000E701E">
      <w:pPr>
        <w:pStyle w:val="Pagrindinistekstas"/>
        <w:kinsoku w:val="0"/>
        <w:overflowPunct w:val="0"/>
      </w:pPr>
      <w:r>
        <w:t>Pacientams, kuriems neseniai atliktas transkateterinis aortos vožtuvo pakeitimas (TAVP), rivaroksabanas trombų susidarymo profilaktikos tikslu nevartotinas. Rivaroksabano saugumas ir veiksmingumas pacientams, kuriems yra protezuoti širdies vožtuvai, neištirti. Todėl nėra duomenų, patvirtinančių,</w:t>
      </w:r>
      <w:r>
        <w:rPr>
          <w:spacing w:val="-4"/>
        </w:rPr>
        <w:t xml:space="preserve"> </w:t>
      </w:r>
      <w:r>
        <w:t>kad</w:t>
      </w:r>
      <w:r>
        <w:rPr>
          <w:spacing w:val="-4"/>
        </w:rPr>
        <w:t xml:space="preserve"> r</w:t>
      </w:r>
      <w:r>
        <w:t>ivaroksabanas šiems</w:t>
      </w:r>
      <w:r>
        <w:rPr>
          <w:spacing w:val="-5"/>
        </w:rPr>
        <w:t xml:space="preserve"> </w:t>
      </w:r>
      <w:r>
        <w:t>pacientams</w:t>
      </w:r>
      <w:r>
        <w:rPr>
          <w:spacing w:val="-5"/>
        </w:rPr>
        <w:t xml:space="preserve"> </w:t>
      </w:r>
      <w:r>
        <w:t>užtikrina</w:t>
      </w:r>
      <w:r>
        <w:rPr>
          <w:spacing w:val="-3"/>
        </w:rPr>
        <w:t xml:space="preserve"> </w:t>
      </w:r>
      <w:r>
        <w:t>pakankamą</w:t>
      </w:r>
      <w:r>
        <w:rPr>
          <w:spacing w:val="-5"/>
        </w:rPr>
        <w:t xml:space="preserve"> </w:t>
      </w:r>
      <w:r>
        <w:t>antikoaguliacinį</w:t>
      </w:r>
      <w:r>
        <w:rPr>
          <w:spacing w:val="-4"/>
        </w:rPr>
        <w:t xml:space="preserve"> </w:t>
      </w:r>
      <w:r>
        <w:t>poveikį.</w:t>
      </w:r>
      <w:r>
        <w:rPr>
          <w:spacing w:val="-4"/>
        </w:rPr>
        <w:t xml:space="preserve"> </w:t>
      </w:r>
      <w:r>
        <w:t>Gydymas rivaroksabanu šiems pacientams nerekomenduojamas.</w:t>
      </w:r>
    </w:p>
    <w:p w14:paraId="1B3BB6BC" w14:textId="77777777" w:rsidR="000E701E" w:rsidRDefault="000E701E">
      <w:pPr>
        <w:pStyle w:val="Pagrindinistekstas"/>
        <w:kinsoku w:val="0"/>
        <w:overflowPunct w:val="0"/>
        <w:rPr>
          <w:spacing w:val="-2"/>
          <w:u w:val="single"/>
        </w:rPr>
      </w:pPr>
    </w:p>
    <w:p w14:paraId="5CDDFFCB" w14:textId="77777777" w:rsidR="000E701E" w:rsidRDefault="000E701E">
      <w:pPr>
        <w:pStyle w:val="Pagrindinistekstas"/>
        <w:kinsoku w:val="0"/>
        <w:overflowPunct w:val="0"/>
        <w:rPr>
          <w:spacing w:val="-2"/>
        </w:rPr>
      </w:pPr>
      <w:r>
        <w:rPr>
          <w:spacing w:val="-2"/>
          <w:u w:val="single"/>
        </w:rPr>
        <w:t>Antifosfolipidiniu</w:t>
      </w:r>
      <w:r>
        <w:rPr>
          <w:spacing w:val="8"/>
          <w:u w:val="single"/>
        </w:rPr>
        <w:t xml:space="preserve"> </w:t>
      </w:r>
      <w:r>
        <w:rPr>
          <w:spacing w:val="-2"/>
          <w:u w:val="single"/>
        </w:rPr>
        <w:t>sindromu</w:t>
      </w:r>
      <w:r>
        <w:rPr>
          <w:spacing w:val="9"/>
          <w:u w:val="single"/>
        </w:rPr>
        <w:t xml:space="preserve"> </w:t>
      </w:r>
      <w:r>
        <w:rPr>
          <w:spacing w:val="-2"/>
          <w:u w:val="single"/>
        </w:rPr>
        <w:t>sergantys</w:t>
      </w:r>
      <w:r>
        <w:rPr>
          <w:spacing w:val="8"/>
          <w:u w:val="single"/>
        </w:rPr>
        <w:t xml:space="preserve"> </w:t>
      </w:r>
      <w:r>
        <w:rPr>
          <w:spacing w:val="-2"/>
          <w:u w:val="single"/>
        </w:rPr>
        <w:t>pacientai</w:t>
      </w:r>
    </w:p>
    <w:p w14:paraId="4BAB031C" w14:textId="77777777" w:rsidR="000E701E" w:rsidRDefault="000E701E">
      <w:pPr>
        <w:pStyle w:val="Pagrindinistekstas"/>
        <w:kinsoku w:val="0"/>
        <w:overflowPunct w:val="0"/>
        <w:rPr>
          <w:spacing w:val="-2"/>
        </w:rPr>
      </w:pPr>
      <w:r>
        <w:t>Tiesioginio</w:t>
      </w:r>
      <w:r>
        <w:rPr>
          <w:spacing w:val="-5"/>
        </w:rPr>
        <w:t xml:space="preserve"> </w:t>
      </w:r>
      <w:r>
        <w:t>poveikio</w:t>
      </w:r>
      <w:r>
        <w:rPr>
          <w:spacing w:val="-6"/>
        </w:rPr>
        <w:t xml:space="preserve"> </w:t>
      </w:r>
      <w:r>
        <w:t>geriamieji</w:t>
      </w:r>
      <w:r>
        <w:rPr>
          <w:spacing w:val="-5"/>
        </w:rPr>
        <w:t xml:space="preserve"> </w:t>
      </w:r>
      <w:r>
        <w:t>antikoaguliantai</w:t>
      </w:r>
      <w:r>
        <w:rPr>
          <w:spacing w:val="-5"/>
        </w:rPr>
        <w:t xml:space="preserve"> </w:t>
      </w:r>
      <w:r>
        <w:t>(TPGA),</w:t>
      </w:r>
      <w:r>
        <w:rPr>
          <w:spacing w:val="-5"/>
        </w:rPr>
        <w:t xml:space="preserve"> </w:t>
      </w:r>
      <w:r>
        <w:t>įskaitant</w:t>
      </w:r>
      <w:r>
        <w:rPr>
          <w:spacing w:val="-5"/>
        </w:rPr>
        <w:t xml:space="preserve"> </w:t>
      </w:r>
      <w:r>
        <w:t>rivaroksabaną,</w:t>
      </w:r>
      <w:r>
        <w:rPr>
          <w:spacing w:val="-5"/>
        </w:rPr>
        <w:t xml:space="preserve"> </w:t>
      </w:r>
      <w:r>
        <w:t>nerekomenduojami antifosfolipidiniu sindromu sergantiems pacientams, kuriems praeityje buvo nustatyta trombozė. Taikant</w:t>
      </w:r>
      <w:r>
        <w:rPr>
          <w:spacing w:val="-3"/>
        </w:rPr>
        <w:t xml:space="preserve"> </w:t>
      </w:r>
      <w:r>
        <w:t>gydymą</w:t>
      </w:r>
      <w:r>
        <w:rPr>
          <w:spacing w:val="-4"/>
        </w:rPr>
        <w:t xml:space="preserve"> </w:t>
      </w:r>
      <w:r>
        <w:t>TPGA,</w:t>
      </w:r>
      <w:r>
        <w:rPr>
          <w:spacing w:val="-3"/>
        </w:rPr>
        <w:t xml:space="preserve"> </w:t>
      </w:r>
      <w:r>
        <w:t>visų</w:t>
      </w:r>
      <w:r>
        <w:rPr>
          <w:spacing w:val="-3"/>
        </w:rPr>
        <w:t xml:space="preserve"> </w:t>
      </w:r>
      <w:r>
        <w:t>pirma</w:t>
      </w:r>
      <w:r>
        <w:rPr>
          <w:spacing w:val="-4"/>
        </w:rPr>
        <w:t xml:space="preserve"> </w:t>
      </w:r>
      <w:r>
        <w:t>tiems</w:t>
      </w:r>
      <w:r>
        <w:rPr>
          <w:spacing w:val="-4"/>
        </w:rPr>
        <w:t xml:space="preserve"> </w:t>
      </w:r>
      <w:r>
        <w:t>pacientams,</w:t>
      </w:r>
      <w:r>
        <w:rPr>
          <w:spacing w:val="-2"/>
        </w:rPr>
        <w:t xml:space="preserve"> </w:t>
      </w:r>
      <w:r>
        <w:t>kuriems</w:t>
      </w:r>
      <w:r>
        <w:rPr>
          <w:spacing w:val="-4"/>
        </w:rPr>
        <w:t xml:space="preserve"> </w:t>
      </w:r>
      <w:r>
        <w:t>nustatyti</w:t>
      </w:r>
      <w:r>
        <w:rPr>
          <w:spacing w:val="-3"/>
        </w:rPr>
        <w:t xml:space="preserve"> </w:t>
      </w:r>
      <w:r>
        <w:t>visų</w:t>
      </w:r>
      <w:r>
        <w:rPr>
          <w:spacing w:val="-3"/>
        </w:rPr>
        <w:t xml:space="preserve"> </w:t>
      </w:r>
      <w:r>
        <w:t>trijų</w:t>
      </w:r>
      <w:r>
        <w:rPr>
          <w:spacing w:val="-3"/>
        </w:rPr>
        <w:t xml:space="preserve"> </w:t>
      </w:r>
      <w:r>
        <w:t xml:space="preserve">pogrupių </w:t>
      </w:r>
      <w:r>
        <w:lastRenderedPageBreak/>
        <w:t>antifosfolipidiniai antikūnai (vilkligės antikoaguliantai, antikardiolipino antikūnai ir anti</w:t>
      </w:r>
      <w:r>
        <w:noBreakHyphen/>
        <w:t>beta</w:t>
      </w:r>
      <w:r>
        <w:rPr>
          <w:spacing w:val="-11"/>
        </w:rPr>
        <w:t xml:space="preserve"> </w:t>
      </w:r>
      <w:r>
        <w:t>2</w:t>
      </w:r>
      <w:r>
        <w:noBreakHyphen/>
        <w:t>glikoproteino</w:t>
      </w:r>
      <w:r>
        <w:rPr>
          <w:spacing w:val="-10"/>
        </w:rPr>
        <w:t xml:space="preserve"> </w:t>
      </w:r>
      <w:r>
        <w:t>I</w:t>
      </w:r>
      <w:r>
        <w:rPr>
          <w:spacing w:val="-11"/>
        </w:rPr>
        <w:t xml:space="preserve"> </w:t>
      </w:r>
      <w:r>
        <w:t>antikūnai),</w:t>
      </w:r>
      <w:r>
        <w:rPr>
          <w:spacing w:val="-10"/>
        </w:rPr>
        <w:t xml:space="preserve"> </w:t>
      </w:r>
      <w:r>
        <w:t>tromboziniai</w:t>
      </w:r>
      <w:r>
        <w:rPr>
          <w:spacing w:val="-10"/>
        </w:rPr>
        <w:t xml:space="preserve"> </w:t>
      </w:r>
      <w:r>
        <w:t>reiškiniai</w:t>
      </w:r>
      <w:r>
        <w:rPr>
          <w:spacing w:val="-10"/>
        </w:rPr>
        <w:t xml:space="preserve"> </w:t>
      </w:r>
      <w:r>
        <w:t>gali</w:t>
      </w:r>
      <w:r>
        <w:rPr>
          <w:spacing w:val="-10"/>
        </w:rPr>
        <w:t xml:space="preserve"> </w:t>
      </w:r>
      <w:r>
        <w:t>pasikartoti</w:t>
      </w:r>
      <w:r>
        <w:rPr>
          <w:spacing w:val="-10"/>
        </w:rPr>
        <w:t xml:space="preserve"> </w:t>
      </w:r>
      <w:r>
        <w:t>dažniau,</w:t>
      </w:r>
      <w:r>
        <w:rPr>
          <w:spacing w:val="-10"/>
        </w:rPr>
        <w:t xml:space="preserve"> </w:t>
      </w:r>
      <w:r>
        <w:t>nei</w:t>
      </w:r>
      <w:r>
        <w:rPr>
          <w:spacing w:val="-10"/>
        </w:rPr>
        <w:t xml:space="preserve"> </w:t>
      </w:r>
      <w:r>
        <w:rPr>
          <w:spacing w:val="-2"/>
        </w:rPr>
        <w:t xml:space="preserve">taikant </w:t>
      </w:r>
      <w:r>
        <w:t>vitamino</w:t>
      </w:r>
      <w:r>
        <w:rPr>
          <w:spacing w:val="-9"/>
        </w:rPr>
        <w:t xml:space="preserve"> </w:t>
      </w:r>
      <w:r>
        <w:t>K</w:t>
      </w:r>
      <w:r>
        <w:rPr>
          <w:spacing w:val="-9"/>
        </w:rPr>
        <w:t xml:space="preserve"> </w:t>
      </w:r>
      <w:r>
        <w:t>antagonistų</w:t>
      </w:r>
      <w:r>
        <w:rPr>
          <w:spacing w:val="-8"/>
        </w:rPr>
        <w:t xml:space="preserve"> </w:t>
      </w:r>
      <w:r>
        <w:rPr>
          <w:spacing w:val="-2"/>
        </w:rPr>
        <w:t>terapiją.</w:t>
      </w:r>
    </w:p>
    <w:p w14:paraId="7AA32661" w14:textId="77777777" w:rsidR="000E701E" w:rsidRDefault="000E701E">
      <w:pPr>
        <w:pStyle w:val="Pagrindinistekstas"/>
        <w:kinsoku w:val="0"/>
        <w:overflowPunct w:val="0"/>
      </w:pPr>
    </w:p>
    <w:p w14:paraId="600455F1" w14:textId="77777777" w:rsidR="000E701E" w:rsidRDefault="000E701E">
      <w:pPr>
        <w:pStyle w:val="Pagrindinistekstas"/>
        <w:kinsoku w:val="0"/>
        <w:overflowPunct w:val="0"/>
      </w:pPr>
      <w:r>
        <w:rPr>
          <w:u w:val="single"/>
        </w:rPr>
        <w:t>Pacientai,</w:t>
      </w:r>
      <w:r>
        <w:rPr>
          <w:spacing w:val="-3"/>
          <w:u w:val="single"/>
        </w:rPr>
        <w:t xml:space="preserve"> </w:t>
      </w:r>
      <w:r>
        <w:rPr>
          <w:u w:val="single"/>
        </w:rPr>
        <w:t>sergantys</w:t>
      </w:r>
      <w:r>
        <w:rPr>
          <w:spacing w:val="-4"/>
          <w:u w:val="single"/>
        </w:rPr>
        <w:t xml:space="preserve"> </w:t>
      </w:r>
      <w:r>
        <w:rPr>
          <w:u w:val="single"/>
        </w:rPr>
        <w:t>su</w:t>
      </w:r>
      <w:r>
        <w:rPr>
          <w:spacing w:val="-3"/>
          <w:u w:val="single"/>
        </w:rPr>
        <w:t xml:space="preserve"> </w:t>
      </w:r>
      <w:r>
        <w:rPr>
          <w:u w:val="single"/>
        </w:rPr>
        <w:t>vožtuvų</w:t>
      </w:r>
      <w:r>
        <w:rPr>
          <w:spacing w:val="-3"/>
          <w:u w:val="single"/>
        </w:rPr>
        <w:t xml:space="preserve"> </w:t>
      </w:r>
      <w:r>
        <w:rPr>
          <w:u w:val="single"/>
        </w:rPr>
        <w:t>liga</w:t>
      </w:r>
      <w:r>
        <w:rPr>
          <w:spacing w:val="-4"/>
          <w:u w:val="single"/>
        </w:rPr>
        <w:t xml:space="preserve"> </w:t>
      </w:r>
      <w:r>
        <w:rPr>
          <w:u w:val="single"/>
        </w:rPr>
        <w:t>nesusijusiu</w:t>
      </w:r>
      <w:r>
        <w:rPr>
          <w:spacing w:val="-3"/>
          <w:u w:val="single"/>
        </w:rPr>
        <w:t xml:space="preserve"> </w:t>
      </w:r>
      <w:r>
        <w:rPr>
          <w:u w:val="single"/>
        </w:rPr>
        <w:t>prieširdžių</w:t>
      </w:r>
      <w:r>
        <w:rPr>
          <w:spacing w:val="-3"/>
          <w:u w:val="single"/>
        </w:rPr>
        <w:t xml:space="preserve"> </w:t>
      </w:r>
      <w:r>
        <w:rPr>
          <w:u w:val="single"/>
        </w:rPr>
        <w:t>virpėjimu,</w:t>
      </w:r>
      <w:r>
        <w:rPr>
          <w:spacing w:val="-4"/>
          <w:u w:val="single"/>
        </w:rPr>
        <w:t xml:space="preserve"> </w:t>
      </w:r>
      <w:r>
        <w:rPr>
          <w:u w:val="single"/>
        </w:rPr>
        <w:t>kuriems</w:t>
      </w:r>
      <w:r>
        <w:rPr>
          <w:spacing w:val="-4"/>
          <w:u w:val="single"/>
        </w:rPr>
        <w:t xml:space="preserve"> </w:t>
      </w:r>
      <w:r>
        <w:rPr>
          <w:u w:val="single"/>
        </w:rPr>
        <w:t>atliekama</w:t>
      </w:r>
      <w:r>
        <w:rPr>
          <w:spacing w:val="-4"/>
          <w:u w:val="single"/>
        </w:rPr>
        <w:t xml:space="preserve"> </w:t>
      </w:r>
      <w:r>
        <w:rPr>
          <w:u w:val="single"/>
        </w:rPr>
        <w:t>PKI</w:t>
      </w:r>
      <w:r>
        <w:rPr>
          <w:spacing w:val="-3"/>
          <w:u w:val="single"/>
        </w:rPr>
        <w:t xml:space="preserve"> </w:t>
      </w:r>
      <w:r>
        <w:rPr>
          <w:u w:val="single"/>
        </w:rPr>
        <w:t>su</w:t>
      </w:r>
      <w:r>
        <w:t xml:space="preserve"> </w:t>
      </w:r>
      <w:r>
        <w:rPr>
          <w:u w:val="single"/>
        </w:rPr>
        <w:t>stento įvedimu</w:t>
      </w:r>
    </w:p>
    <w:p w14:paraId="2161DE63" w14:textId="77777777" w:rsidR="000E701E" w:rsidRDefault="000E701E">
      <w:pPr>
        <w:pStyle w:val="Pagrindinistekstas"/>
        <w:kinsoku w:val="0"/>
        <w:overflowPunct w:val="0"/>
      </w:pPr>
      <w:r>
        <w:t>Klinikiniai duomenys gauti atlikus intervencinį tyrimą, kurio pagrindinis tikslas – įvertinti saugumą pacientams,</w:t>
      </w:r>
      <w:r>
        <w:rPr>
          <w:spacing w:val="-3"/>
        </w:rPr>
        <w:t xml:space="preserve"> </w:t>
      </w:r>
      <w:r>
        <w:t>sergantiems</w:t>
      </w:r>
      <w:r>
        <w:rPr>
          <w:spacing w:val="-4"/>
        </w:rPr>
        <w:t xml:space="preserve"> </w:t>
      </w:r>
      <w:r>
        <w:t>su</w:t>
      </w:r>
      <w:r>
        <w:rPr>
          <w:spacing w:val="-2"/>
        </w:rPr>
        <w:t xml:space="preserve"> </w:t>
      </w:r>
      <w:r>
        <w:t>vožtuvų</w:t>
      </w:r>
      <w:r>
        <w:rPr>
          <w:spacing w:val="-3"/>
        </w:rPr>
        <w:t xml:space="preserve"> </w:t>
      </w:r>
      <w:r>
        <w:t>liga</w:t>
      </w:r>
      <w:r>
        <w:rPr>
          <w:spacing w:val="-5"/>
        </w:rPr>
        <w:t xml:space="preserve"> </w:t>
      </w:r>
      <w:r>
        <w:t>nesusijusiu</w:t>
      </w:r>
      <w:r>
        <w:rPr>
          <w:spacing w:val="-3"/>
        </w:rPr>
        <w:t xml:space="preserve"> </w:t>
      </w:r>
      <w:r>
        <w:t>prieširdžių</w:t>
      </w:r>
      <w:r>
        <w:rPr>
          <w:spacing w:val="-3"/>
        </w:rPr>
        <w:t xml:space="preserve"> </w:t>
      </w:r>
      <w:r>
        <w:t>virpėjimu</w:t>
      </w:r>
      <w:r>
        <w:rPr>
          <w:spacing w:val="-3"/>
        </w:rPr>
        <w:t xml:space="preserve"> </w:t>
      </w:r>
      <w:r>
        <w:t>ir</w:t>
      </w:r>
      <w:r>
        <w:rPr>
          <w:spacing w:val="-3"/>
        </w:rPr>
        <w:t xml:space="preserve"> </w:t>
      </w:r>
      <w:r>
        <w:t>kuriems</w:t>
      </w:r>
      <w:r>
        <w:rPr>
          <w:spacing w:val="-4"/>
        </w:rPr>
        <w:t xml:space="preserve"> </w:t>
      </w:r>
      <w:r>
        <w:t>atliekama</w:t>
      </w:r>
      <w:r>
        <w:rPr>
          <w:spacing w:val="-2"/>
        </w:rPr>
        <w:t xml:space="preserve"> </w:t>
      </w:r>
      <w:r>
        <w:t>PKI</w:t>
      </w:r>
      <w:r>
        <w:rPr>
          <w:spacing w:val="-3"/>
        </w:rPr>
        <w:t xml:space="preserve"> </w:t>
      </w:r>
      <w:r>
        <w:t>su stento įvedimu. Duomenų apie veiksmingumą šiai populiacijai nepakanka (žr. 4.2 ir 5.1 skyrius). Duomenų</w:t>
      </w:r>
      <w:r>
        <w:rPr>
          <w:spacing w:val="-3"/>
        </w:rPr>
        <w:t xml:space="preserve"> </w:t>
      </w:r>
      <w:r>
        <w:t>apie</w:t>
      </w:r>
      <w:r>
        <w:rPr>
          <w:spacing w:val="-3"/>
        </w:rPr>
        <w:t xml:space="preserve"> </w:t>
      </w:r>
      <w:r>
        <w:t>pacientus,</w:t>
      </w:r>
      <w:r>
        <w:rPr>
          <w:spacing w:val="-3"/>
        </w:rPr>
        <w:t xml:space="preserve"> </w:t>
      </w:r>
      <w:r>
        <w:t>praeityje</w:t>
      </w:r>
      <w:r>
        <w:rPr>
          <w:spacing w:val="-3"/>
        </w:rPr>
        <w:t xml:space="preserve"> </w:t>
      </w:r>
      <w:r>
        <w:t>patyrusius</w:t>
      </w:r>
      <w:r>
        <w:rPr>
          <w:spacing w:val="-4"/>
        </w:rPr>
        <w:t xml:space="preserve"> </w:t>
      </w:r>
      <w:r>
        <w:t>insultą</w:t>
      </w:r>
      <w:r>
        <w:rPr>
          <w:spacing w:val="-4"/>
        </w:rPr>
        <w:t xml:space="preserve"> </w:t>
      </w:r>
      <w:r>
        <w:t>ir</w:t>
      </w:r>
      <w:r>
        <w:rPr>
          <w:spacing w:val="-3"/>
        </w:rPr>
        <w:t xml:space="preserve"> </w:t>
      </w:r>
      <w:r>
        <w:t>(arba)</w:t>
      </w:r>
      <w:r>
        <w:rPr>
          <w:spacing w:val="-3"/>
        </w:rPr>
        <w:t xml:space="preserve"> </w:t>
      </w:r>
      <w:r>
        <w:t>praeinantį</w:t>
      </w:r>
      <w:r>
        <w:rPr>
          <w:spacing w:val="-3"/>
        </w:rPr>
        <w:t xml:space="preserve"> </w:t>
      </w:r>
      <w:r>
        <w:t>smegenų</w:t>
      </w:r>
      <w:r>
        <w:rPr>
          <w:spacing w:val="-3"/>
        </w:rPr>
        <w:t xml:space="preserve"> </w:t>
      </w:r>
      <w:r>
        <w:t>išemijos</w:t>
      </w:r>
      <w:r>
        <w:rPr>
          <w:spacing w:val="-4"/>
        </w:rPr>
        <w:t xml:space="preserve"> </w:t>
      </w:r>
      <w:r>
        <w:t>priepuolį (PSIP), nėra.</w:t>
      </w:r>
    </w:p>
    <w:p w14:paraId="429D3BA7" w14:textId="77777777" w:rsidR="000E701E" w:rsidRDefault="000E701E">
      <w:pPr>
        <w:pStyle w:val="Pagrindinistekstas"/>
        <w:kinsoku w:val="0"/>
        <w:overflowPunct w:val="0"/>
      </w:pPr>
    </w:p>
    <w:p w14:paraId="25065EA5" w14:textId="77777777" w:rsidR="000E701E" w:rsidRDefault="000E701E">
      <w:pPr>
        <w:pStyle w:val="Pagrindinistekstas"/>
        <w:kinsoku w:val="0"/>
        <w:overflowPunct w:val="0"/>
      </w:pPr>
      <w:r>
        <w:rPr>
          <w:u w:val="single"/>
        </w:rPr>
        <w:t>PE</w:t>
      </w:r>
      <w:r>
        <w:rPr>
          <w:spacing w:val="-3"/>
          <w:u w:val="single"/>
        </w:rPr>
        <w:t xml:space="preserve"> </w:t>
      </w:r>
      <w:r>
        <w:rPr>
          <w:u w:val="single"/>
        </w:rPr>
        <w:t>sergantys</w:t>
      </w:r>
      <w:r>
        <w:rPr>
          <w:spacing w:val="-4"/>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4"/>
          <w:u w:val="single"/>
        </w:rPr>
        <w:t xml:space="preserve"> </w:t>
      </w:r>
      <w:r>
        <w:rPr>
          <w:u w:val="single"/>
        </w:rPr>
        <w:t>nestabili</w:t>
      </w:r>
      <w:r>
        <w:rPr>
          <w:spacing w:val="-3"/>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4"/>
          <w:u w:val="single"/>
        </w:rPr>
        <w:t xml:space="preserve"> </w:t>
      </w:r>
      <w:r>
        <w:rPr>
          <w:u w:val="single"/>
        </w:rPr>
        <w:t>būtina</w:t>
      </w:r>
      <w:r>
        <w:rPr>
          <w:spacing w:val="-4"/>
          <w:u w:val="single"/>
        </w:rPr>
        <w:t xml:space="preserve"> </w:t>
      </w:r>
      <w:r>
        <w:rPr>
          <w:u w:val="single"/>
        </w:rPr>
        <w:t>trombolizė</w:t>
      </w:r>
      <w:r>
        <w:rPr>
          <w:spacing w:val="-4"/>
          <w:u w:val="single"/>
        </w:rPr>
        <w:t xml:space="preserve"> </w:t>
      </w:r>
      <w:r>
        <w:rPr>
          <w:u w:val="single"/>
        </w:rPr>
        <w:t>arba</w:t>
      </w:r>
      <w:r>
        <w:t xml:space="preserve"> </w:t>
      </w:r>
      <w:r>
        <w:rPr>
          <w:u w:val="single"/>
        </w:rPr>
        <w:t>plaučių embolektomija</w:t>
      </w:r>
    </w:p>
    <w:p w14:paraId="0069A5C7" w14:textId="77777777" w:rsidR="000E701E" w:rsidRDefault="000E701E">
      <w:pPr>
        <w:pStyle w:val="Pagrindinistekstas"/>
        <w:kinsoku w:val="0"/>
        <w:overflowPunct w:val="0"/>
      </w:pPr>
      <w:r>
        <w:t>Gydant</w:t>
      </w:r>
      <w:r>
        <w:rPr>
          <w:spacing w:val="-3"/>
        </w:rPr>
        <w:t xml:space="preserve"> </w:t>
      </w:r>
      <w:r>
        <w:t>plaučių</w:t>
      </w:r>
      <w:r>
        <w:rPr>
          <w:spacing w:val="-3"/>
        </w:rPr>
        <w:t xml:space="preserve"> </w:t>
      </w:r>
      <w:r>
        <w:t>embolija</w:t>
      </w:r>
      <w:r>
        <w:rPr>
          <w:spacing w:val="-4"/>
        </w:rPr>
        <w:t xml:space="preserve"> </w:t>
      </w:r>
      <w:r>
        <w:t>sergančius</w:t>
      </w:r>
      <w:r>
        <w:rPr>
          <w:spacing w:val="-4"/>
        </w:rPr>
        <w:t xml:space="preserve"> </w:t>
      </w:r>
      <w:r>
        <w:t>pacientus,</w:t>
      </w:r>
      <w:r>
        <w:rPr>
          <w:spacing w:val="-3"/>
        </w:rPr>
        <w:t xml:space="preserve"> </w:t>
      </w:r>
      <w:r>
        <w:t>kurių</w:t>
      </w:r>
      <w:r>
        <w:rPr>
          <w:spacing w:val="-5"/>
        </w:rPr>
        <w:t xml:space="preserve"> </w:t>
      </w:r>
      <w:r>
        <w:t>yra</w:t>
      </w:r>
      <w:r>
        <w:rPr>
          <w:spacing w:val="-4"/>
        </w:rPr>
        <w:t xml:space="preserve"> </w:t>
      </w:r>
      <w:r>
        <w:t>nestabili</w:t>
      </w:r>
      <w:r>
        <w:rPr>
          <w:spacing w:val="-3"/>
        </w:rPr>
        <w:t xml:space="preserve"> </w:t>
      </w:r>
      <w:r>
        <w:t>hemodinamika</w:t>
      </w:r>
      <w:r>
        <w:rPr>
          <w:spacing w:val="-4"/>
        </w:rPr>
        <w:t xml:space="preserve"> </w:t>
      </w:r>
      <w:r>
        <w:t>arba</w:t>
      </w:r>
      <w:r>
        <w:rPr>
          <w:spacing w:val="-4"/>
        </w:rPr>
        <w:t xml:space="preserve"> </w:t>
      </w:r>
      <w:r>
        <w:t>kuriems</w:t>
      </w:r>
      <w:r>
        <w:rPr>
          <w:spacing w:val="-4"/>
        </w:rPr>
        <w:t xml:space="preserve"> </w:t>
      </w:r>
      <w:r>
        <w:t>galima taikyti trombolizę ar plaučių embolektomiją, rivaroksabanas, kaip alternatyvus vaistinis preparatas nefrakcionuotam heparinui, nerekomenduojamas, nes rivaroksabano saugumas ir veiksmingumas šiomis klinikinėmis aplinkybėmis neištirti.</w:t>
      </w:r>
    </w:p>
    <w:p w14:paraId="700981DB" w14:textId="77777777" w:rsidR="000E701E" w:rsidRDefault="000E701E">
      <w:pPr>
        <w:pStyle w:val="Pagrindinistekstas"/>
        <w:kinsoku w:val="0"/>
        <w:overflowPunct w:val="0"/>
      </w:pPr>
    </w:p>
    <w:p w14:paraId="37C7A21A" w14:textId="77777777" w:rsidR="000E701E" w:rsidRDefault="000E701E">
      <w:pPr>
        <w:pStyle w:val="Pagrindinistekstas"/>
        <w:kinsoku w:val="0"/>
        <w:overflowPunct w:val="0"/>
      </w:pPr>
      <w:r>
        <w:rPr>
          <w:u w:val="single"/>
        </w:rPr>
        <w:t>Spinalinė</w:t>
      </w:r>
      <w:r>
        <w:rPr>
          <w:spacing w:val="-9"/>
          <w:u w:val="single"/>
        </w:rPr>
        <w:t xml:space="preserve"> </w:t>
      </w:r>
      <w:r>
        <w:rPr>
          <w:u w:val="single"/>
        </w:rPr>
        <w:t>/</w:t>
      </w:r>
      <w:r>
        <w:rPr>
          <w:spacing w:val="-8"/>
          <w:u w:val="single"/>
        </w:rPr>
        <w:t xml:space="preserve"> </w:t>
      </w:r>
      <w:r>
        <w:rPr>
          <w:u w:val="single"/>
        </w:rPr>
        <w:t>epidurinė</w:t>
      </w:r>
      <w:r>
        <w:rPr>
          <w:spacing w:val="-8"/>
          <w:u w:val="single"/>
        </w:rPr>
        <w:t xml:space="preserve"> </w:t>
      </w:r>
      <w:r>
        <w:rPr>
          <w:u w:val="single"/>
        </w:rPr>
        <w:t>anestezija</w:t>
      </w:r>
      <w:r>
        <w:rPr>
          <w:spacing w:val="-7"/>
          <w:u w:val="single"/>
        </w:rPr>
        <w:t xml:space="preserve"> </w:t>
      </w:r>
      <w:r>
        <w:rPr>
          <w:u w:val="single"/>
        </w:rPr>
        <w:t>arba</w:t>
      </w:r>
      <w:r>
        <w:rPr>
          <w:spacing w:val="-8"/>
          <w:u w:val="single"/>
        </w:rPr>
        <w:t xml:space="preserve"> </w:t>
      </w:r>
      <w:r>
        <w:rPr>
          <w:spacing w:val="-2"/>
          <w:u w:val="single"/>
        </w:rPr>
        <w:t>punkcija</w:t>
      </w:r>
    </w:p>
    <w:p w14:paraId="00A284C2" w14:textId="77777777" w:rsidR="000E701E" w:rsidRDefault="000E701E">
      <w:pPr>
        <w:pStyle w:val="Pagrindinistekstas"/>
        <w:kinsoku w:val="0"/>
        <w:overflowPunct w:val="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75CBBAA0" w14:textId="77777777" w:rsidR="000E701E" w:rsidRDefault="000E701E">
      <w:pPr>
        <w:pStyle w:val="Pagrindinistekstas"/>
        <w:kinsoku w:val="0"/>
        <w:overflowPunct w:val="0"/>
      </w:pPr>
      <w:r>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w:t>
      </w:r>
      <w:r>
        <w:rPr>
          <w:spacing w:val="-1"/>
        </w:rPr>
        <w:t xml:space="preserve"> </w:t>
      </w:r>
      <w:r>
        <w:t>neurologinių sutrikimų, būtina</w:t>
      </w:r>
      <w:r>
        <w:rPr>
          <w:spacing w:val="-1"/>
        </w:rPr>
        <w:t xml:space="preserve"> </w:t>
      </w:r>
      <w:r>
        <w:t>skubi diagnostika</w:t>
      </w:r>
      <w:r>
        <w:rPr>
          <w:spacing w:val="-1"/>
        </w:rPr>
        <w:t xml:space="preserve"> </w:t>
      </w:r>
      <w:r>
        <w:t>ir gydymas. Prieš neuroaksialinę intervenciją gydytojai turi įvertinti galimos naudos ir rizikos santykį pacientams, kuriems</w:t>
      </w:r>
      <w:r>
        <w:rPr>
          <w:spacing w:val="-5"/>
        </w:rPr>
        <w:t xml:space="preserve"> </w:t>
      </w:r>
      <w:r>
        <w:t>skirta</w:t>
      </w:r>
      <w:r>
        <w:rPr>
          <w:spacing w:val="-4"/>
        </w:rPr>
        <w:t xml:space="preserve"> </w:t>
      </w:r>
      <w:r>
        <w:t>antikoaguliantų,</w:t>
      </w:r>
      <w:r>
        <w:rPr>
          <w:spacing w:val="-4"/>
        </w:rPr>
        <w:t xml:space="preserve"> </w:t>
      </w:r>
      <w:r>
        <w:t>arba</w:t>
      </w:r>
      <w:r>
        <w:rPr>
          <w:spacing w:val="-5"/>
        </w:rPr>
        <w:t xml:space="preserve"> </w:t>
      </w:r>
      <w:r>
        <w:t>pacientams,</w:t>
      </w:r>
      <w:r>
        <w:rPr>
          <w:spacing w:val="-4"/>
        </w:rPr>
        <w:t xml:space="preserve"> </w:t>
      </w:r>
      <w:r>
        <w:t>kuriems</w:t>
      </w:r>
      <w:r>
        <w:rPr>
          <w:spacing w:val="-5"/>
        </w:rPr>
        <w:t xml:space="preserve"> </w:t>
      </w:r>
      <w:r>
        <w:t>turi</w:t>
      </w:r>
      <w:r>
        <w:rPr>
          <w:spacing w:val="-4"/>
        </w:rPr>
        <w:t xml:space="preserve"> </w:t>
      </w:r>
      <w:r>
        <w:t>būti</w:t>
      </w:r>
      <w:r>
        <w:rPr>
          <w:spacing w:val="-5"/>
        </w:rPr>
        <w:t xml:space="preserve"> </w:t>
      </w:r>
      <w:r>
        <w:t>skiriama</w:t>
      </w:r>
      <w:r>
        <w:rPr>
          <w:spacing w:val="-4"/>
        </w:rPr>
        <w:t xml:space="preserve"> </w:t>
      </w:r>
      <w:r>
        <w:t>antikoaguliantų</w:t>
      </w:r>
      <w:r>
        <w:rPr>
          <w:spacing w:val="-4"/>
        </w:rPr>
        <w:t xml:space="preserve"> </w:t>
      </w:r>
      <w:r>
        <w:t>trombozės profilaktikai. Klinikinės patirties, vartojant 15 mg rivaroksabano dozę, šiose situacijose nėra.</w:t>
      </w:r>
    </w:p>
    <w:p w14:paraId="23C37627" w14:textId="77777777" w:rsidR="000E701E" w:rsidRDefault="000E701E">
      <w:pPr>
        <w:pStyle w:val="Pagrindinistekstas"/>
        <w:kinsoku w:val="0"/>
        <w:overflowPunct w:val="0"/>
      </w:pPr>
      <w:r>
        <w:t>Kad sumažintumėte galimą kraujavimo riziką, susijusią su rivaroksabano vartojimu, taikant neuroaksialinę anesteziją</w:t>
      </w:r>
      <w:r>
        <w:rPr>
          <w:spacing w:val="-3"/>
        </w:rPr>
        <w:t xml:space="preserve"> </w:t>
      </w:r>
      <w:r>
        <w:t>(spinalinę</w:t>
      </w:r>
      <w:r>
        <w:rPr>
          <w:spacing w:val="-4"/>
        </w:rPr>
        <w:t xml:space="preserve"> </w:t>
      </w:r>
      <w:r>
        <w:t>/</w:t>
      </w:r>
      <w:r>
        <w:rPr>
          <w:spacing w:val="-3"/>
        </w:rPr>
        <w:t xml:space="preserve"> </w:t>
      </w:r>
      <w:r>
        <w:t>epidurinę</w:t>
      </w:r>
      <w:r>
        <w:rPr>
          <w:spacing w:val="-4"/>
        </w:rPr>
        <w:t xml:space="preserve"> </w:t>
      </w:r>
      <w:r>
        <w:t>anesteziją)</w:t>
      </w:r>
      <w:r>
        <w:rPr>
          <w:spacing w:val="-3"/>
        </w:rPr>
        <w:t xml:space="preserve"> </w:t>
      </w:r>
      <w:r>
        <w:t>arba</w:t>
      </w:r>
      <w:r>
        <w:rPr>
          <w:spacing w:val="-4"/>
        </w:rPr>
        <w:t xml:space="preserve"> </w:t>
      </w:r>
      <w:r>
        <w:t>spinalinę</w:t>
      </w:r>
      <w:r>
        <w:rPr>
          <w:spacing w:val="-4"/>
        </w:rPr>
        <w:t xml:space="preserve"> </w:t>
      </w:r>
      <w:r>
        <w:t>punkciją,</w:t>
      </w:r>
      <w:r>
        <w:rPr>
          <w:spacing w:val="-3"/>
        </w:rPr>
        <w:t xml:space="preserve"> </w:t>
      </w:r>
      <w:r>
        <w:t>reikia</w:t>
      </w:r>
      <w:r>
        <w:rPr>
          <w:spacing w:val="-4"/>
        </w:rPr>
        <w:t xml:space="preserve"> </w:t>
      </w:r>
      <w:r>
        <w:t>atsižvelgti</w:t>
      </w:r>
      <w:r>
        <w:rPr>
          <w:spacing w:val="-3"/>
        </w:rPr>
        <w:t xml:space="preserve"> </w:t>
      </w:r>
      <w:r>
        <w:t>į</w:t>
      </w:r>
      <w:r>
        <w:rPr>
          <w:spacing w:val="-3"/>
        </w:rPr>
        <w:t xml:space="preserve"> </w:t>
      </w:r>
      <w:r>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1C987616" w14:textId="77777777" w:rsidR="000E701E" w:rsidRDefault="000E701E">
      <w:pPr>
        <w:pStyle w:val="Pagrindinistekstas"/>
        <w:kinsoku w:val="0"/>
        <w:overflowPunct w:val="0"/>
      </w:pPr>
      <w:r>
        <w:t>Remiantis bendromis farmakokinetinėmis savybėmis, ketinant ištraukti epidurinį kateterį, po paskutinio rivaroksabano pavartojimo turi praeiti laikotarpis, atitinkantis mažiausiai 2 pusinės eliminacijos laikus, pvz., 18 valandų jauniems suaugusiems pacientams ir 26 valandos senyviems pacientams</w:t>
      </w:r>
      <w:r>
        <w:rPr>
          <w:spacing w:val="-4"/>
        </w:rPr>
        <w:t xml:space="preserve"> </w:t>
      </w:r>
      <w:r>
        <w:t>(žr.</w:t>
      </w:r>
      <w:r>
        <w:rPr>
          <w:spacing w:val="-3"/>
        </w:rPr>
        <w:t xml:space="preserve"> </w:t>
      </w:r>
      <w:r>
        <w:t>5.2 skyrių).</w:t>
      </w:r>
      <w:r>
        <w:rPr>
          <w:spacing w:val="-4"/>
        </w:rPr>
        <w:t xml:space="preserve"> </w:t>
      </w:r>
      <w:r>
        <w:t>Išėmus</w:t>
      </w:r>
      <w:r>
        <w:rPr>
          <w:spacing w:val="-4"/>
        </w:rPr>
        <w:t xml:space="preserve"> </w:t>
      </w:r>
      <w:r>
        <w:t>kateterį</w:t>
      </w:r>
      <w:r>
        <w:rPr>
          <w:spacing w:val="-3"/>
        </w:rPr>
        <w:t xml:space="preserve"> </w:t>
      </w:r>
      <w:r>
        <w:t>turi</w:t>
      </w:r>
      <w:r>
        <w:rPr>
          <w:spacing w:val="-3"/>
        </w:rPr>
        <w:t xml:space="preserve"> </w:t>
      </w:r>
      <w:r>
        <w:t>praeiti</w:t>
      </w:r>
      <w:r>
        <w:rPr>
          <w:spacing w:val="-3"/>
        </w:rPr>
        <w:t xml:space="preserve"> </w:t>
      </w:r>
      <w:r>
        <w:t>mažiausiai</w:t>
      </w:r>
      <w:r>
        <w:rPr>
          <w:spacing w:val="-3"/>
        </w:rPr>
        <w:t xml:space="preserve"> </w:t>
      </w:r>
      <w:r>
        <w:t>6 valandos</w:t>
      </w:r>
      <w:r>
        <w:rPr>
          <w:spacing w:val="-4"/>
        </w:rPr>
        <w:t xml:space="preserve"> </w:t>
      </w:r>
      <w:r>
        <w:t>iki</w:t>
      </w:r>
      <w:r>
        <w:rPr>
          <w:spacing w:val="-4"/>
        </w:rPr>
        <w:t xml:space="preserve"> </w:t>
      </w:r>
      <w:r>
        <w:t>kitos</w:t>
      </w:r>
      <w:r>
        <w:rPr>
          <w:spacing w:val="-4"/>
        </w:rPr>
        <w:t xml:space="preserve"> </w:t>
      </w:r>
      <w:r>
        <w:t>rivaroksabano dozės vartojimo.</w:t>
      </w:r>
    </w:p>
    <w:p w14:paraId="1FF6DB26" w14:textId="77777777" w:rsidR="000E701E" w:rsidRDefault="000E701E">
      <w:pPr>
        <w:pStyle w:val="Pagrindinistekstas"/>
        <w:kinsoku w:val="0"/>
        <w:overflowPunct w:val="0"/>
      </w:pPr>
    </w:p>
    <w:p w14:paraId="5C41FA46" w14:textId="77777777" w:rsidR="000E701E" w:rsidRDefault="000E701E">
      <w:pPr>
        <w:pStyle w:val="Pagrindinistekstas"/>
        <w:kinsoku w:val="0"/>
        <w:overflowPunct w:val="0"/>
        <w:rPr>
          <w:spacing w:val="-2"/>
        </w:rPr>
      </w:pPr>
      <w:r>
        <w:t>Jei</w:t>
      </w:r>
      <w:r>
        <w:rPr>
          <w:spacing w:val="-9"/>
        </w:rPr>
        <w:t xml:space="preserve"> </w:t>
      </w:r>
      <w:r>
        <w:t>įvyksta</w:t>
      </w:r>
      <w:r>
        <w:rPr>
          <w:spacing w:val="-9"/>
        </w:rPr>
        <w:t xml:space="preserve"> </w:t>
      </w:r>
      <w:r>
        <w:t>trauminė</w:t>
      </w:r>
      <w:r>
        <w:rPr>
          <w:spacing w:val="-10"/>
        </w:rPr>
        <w:t xml:space="preserve"> </w:t>
      </w:r>
      <w:r>
        <w:t>punkcija,</w:t>
      </w:r>
      <w:r>
        <w:rPr>
          <w:spacing w:val="-8"/>
        </w:rPr>
        <w:t xml:space="preserve"> </w:t>
      </w:r>
      <w:r>
        <w:t>rivaroksabano</w:t>
      </w:r>
      <w:r>
        <w:rPr>
          <w:spacing w:val="-9"/>
        </w:rPr>
        <w:t xml:space="preserve"> </w:t>
      </w:r>
      <w:r>
        <w:t>skyrimas</w:t>
      </w:r>
      <w:r>
        <w:rPr>
          <w:spacing w:val="-9"/>
        </w:rPr>
        <w:t xml:space="preserve"> </w:t>
      </w:r>
      <w:r>
        <w:t>turi</w:t>
      </w:r>
      <w:r>
        <w:rPr>
          <w:spacing w:val="-9"/>
        </w:rPr>
        <w:t xml:space="preserve"> </w:t>
      </w:r>
      <w:r>
        <w:t>būti</w:t>
      </w:r>
      <w:r>
        <w:rPr>
          <w:spacing w:val="-9"/>
        </w:rPr>
        <w:t xml:space="preserve"> </w:t>
      </w:r>
      <w:r>
        <w:t>atidedamas</w:t>
      </w:r>
      <w:r>
        <w:rPr>
          <w:spacing w:val="-10"/>
        </w:rPr>
        <w:t xml:space="preserve"> </w:t>
      </w:r>
      <w:r>
        <w:t>24 </w:t>
      </w:r>
      <w:r>
        <w:rPr>
          <w:spacing w:val="-2"/>
        </w:rPr>
        <w:t>valandoms.</w:t>
      </w:r>
    </w:p>
    <w:p w14:paraId="6A2B357B" w14:textId="77777777" w:rsidR="000E701E" w:rsidRDefault="000E701E">
      <w:pPr>
        <w:pStyle w:val="Pagrindinistekstas"/>
        <w:kinsoku w:val="0"/>
        <w:overflowPunct w:val="0"/>
      </w:pPr>
      <w:r>
        <w:t>Rivaroksabano</w:t>
      </w:r>
      <w:r>
        <w:rPr>
          <w:spacing w:val="-3"/>
        </w:rPr>
        <w:t xml:space="preserve"> </w:t>
      </w:r>
      <w:r>
        <w:t>vartojantiems</w:t>
      </w:r>
      <w:r>
        <w:rPr>
          <w:spacing w:val="-4"/>
        </w:rPr>
        <w:t xml:space="preserve"> </w:t>
      </w:r>
      <w:r>
        <w:t>vaikams</w:t>
      </w:r>
      <w:r>
        <w:rPr>
          <w:spacing w:val="-4"/>
        </w:rPr>
        <w:t xml:space="preserve"> </w:t>
      </w:r>
      <w:r>
        <w:t>duomenų</w:t>
      </w:r>
      <w:r>
        <w:rPr>
          <w:spacing w:val="-3"/>
        </w:rPr>
        <w:t xml:space="preserve"> </w:t>
      </w:r>
      <w:r>
        <w:t>apie</w:t>
      </w:r>
      <w:r>
        <w:rPr>
          <w:spacing w:val="-4"/>
        </w:rPr>
        <w:t xml:space="preserve"> </w:t>
      </w:r>
      <w:r>
        <w:t>neuroaksialinio</w:t>
      </w:r>
      <w:r>
        <w:rPr>
          <w:spacing w:val="-3"/>
        </w:rPr>
        <w:t xml:space="preserve"> </w:t>
      </w:r>
      <w:r>
        <w:t>kateterio</w:t>
      </w:r>
      <w:r>
        <w:rPr>
          <w:spacing w:val="-3"/>
        </w:rPr>
        <w:t xml:space="preserve"> </w:t>
      </w:r>
      <w:r>
        <w:t>įvedimo</w:t>
      </w:r>
      <w:r>
        <w:rPr>
          <w:spacing w:val="-3"/>
        </w:rPr>
        <w:t xml:space="preserve"> </w:t>
      </w:r>
      <w:r>
        <w:t>arba</w:t>
      </w:r>
      <w:r>
        <w:rPr>
          <w:spacing w:val="-4"/>
        </w:rPr>
        <w:t xml:space="preserve"> </w:t>
      </w:r>
      <w:r>
        <w:t>pašalinimo</w:t>
      </w:r>
      <w:r>
        <w:rPr>
          <w:spacing w:val="-3"/>
        </w:rPr>
        <w:t xml:space="preserve"> </w:t>
      </w:r>
      <w:r>
        <w:t>laiką nėra. Tokiais atvejais reikia nutraukti rivaroksabano vartojimą ir apsvarstyti, ar neverta skirti trumpo veikimo parenterinio antikoagulianto.</w:t>
      </w:r>
    </w:p>
    <w:p w14:paraId="16AF98A9" w14:textId="77777777" w:rsidR="000E701E" w:rsidRDefault="000E701E">
      <w:pPr>
        <w:pStyle w:val="Pagrindinistekstas"/>
        <w:kinsoku w:val="0"/>
        <w:overflowPunct w:val="0"/>
      </w:pPr>
    </w:p>
    <w:p w14:paraId="6980513A" w14:textId="77777777" w:rsidR="000E701E" w:rsidRDefault="000E701E">
      <w:pPr>
        <w:pStyle w:val="Pagrindinistekstas"/>
        <w:kinsoku w:val="0"/>
        <w:overflowPunct w:val="0"/>
      </w:pPr>
      <w:r>
        <w:rPr>
          <w:u w:val="single"/>
        </w:rPr>
        <w:t>Dozavimo</w:t>
      </w:r>
      <w:r>
        <w:rPr>
          <w:spacing w:val="-9"/>
          <w:u w:val="single"/>
        </w:rPr>
        <w:t xml:space="preserve"> </w:t>
      </w:r>
      <w:r>
        <w:rPr>
          <w:u w:val="single"/>
        </w:rPr>
        <w:t>rekomendacijos</w:t>
      </w:r>
      <w:r>
        <w:rPr>
          <w:spacing w:val="-10"/>
          <w:u w:val="single"/>
        </w:rPr>
        <w:t xml:space="preserve"> </w:t>
      </w:r>
      <w:r>
        <w:rPr>
          <w:u w:val="single"/>
        </w:rPr>
        <w:t>prieš</w:t>
      </w:r>
      <w:r>
        <w:rPr>
          <w:spacing w:val="-10"/>
          <w:u w:val="single"/>
        </w:rPr>
        <w:t xml:space="preserve"> </w:t>
      </w:r>
      <w:r>
        <w:rPr>
          <w:u w:val="single"/>
        </w:rPr>
        <w:t>ir</w:t>
      </w:r>
      <w:r>
        <w:rPr>
          <w:spacing w:val="-9"/>
          <w:u w:val="single"/>
        </w:rPr>
        <w:t xml:space="preserve"> </w:t>
      </w:r>
      <w:r>
        <w:rPr>
          <w:u w:val="single"/>
        </w:rPr>
        <w:t>po</w:t>
      </w:r>
      <w:r>
        <w:rPr>
          <w:spacing w:val="-9"/>
          <w:u w:val="single"/>
        </w:rPr>
        <w:t xml:space="preserve"> </w:t>
      </w:r>
      <w:r>
        <w:rPr>
          <w:u w:val="single"/>
        </w:rPr>
        <w:t>invazinių</w:t>
      </w:r>
      <w:r>
        <w:rPr>
          <w:spacing w:val="-9"/>
          <w:u w:val="single"/>
        </w:rPr>
        <w:t xml:space="preserve"> </w:t>
      </w:r>
      <w:r>
        <w:rPr>
          <w:u w:val="single"/>
        </w:rPr>
        <w:t>procedūrų</w:t>
      </w:r>
      <w:r>
        <w:rPr>
          <w:spacing w:val="-9"/>
          <w:u w:val="single"/>
        </w:rPr>
        <w:t xml:space="preserve"> </w:t>
      </w:r>
      <w:r>
        <w:rPr>
          <w:u w:val="single"/>
        </w:rPr>
        <w:t>arba</w:t>
      </w:r>
      <w:r>
        <w:rPr>
          <w:spacing w:val="-9"/>
          <w:u w:val="single"/>
        </w:rPr>
        <w:t xml:space="preserve"> </w:t>
      </w:r>
      <w:r>
        <w:rPr>
          <w:u w:val="single"/>
        </w:rPr>
        <w:t>chirurginių</w:t>
      </w:r>
      <w:r>
        <w:rPr>
          <w:spacing w:val="-11"/>
          <w:u w:val="single"/>
        </w:rPr>
        <w:t xml:space="preserve"> </w:t>
      </w:r>
      <w:r>
        <w:rPr>
          <w:spacing w:val="-2"/>
          <w:u w:val="single"/>
        </w:rPr>
        <w:t>intervencijų</w:t>
      </w:r>
    </w:p>
    <w:p w14:paraId="7AB902FF" w14:textId="77777777" w:rsidR="000E701E" w:rsidRDefault="000E701E">
      <w:pPr>
        <w:pStyle w:val="Pagrindinistekstas"/>
        <w:kinsoku w:val="0"/>
        <w:overflowPunct w:val="0"/>
      </w:pPr>
      <w:r>
        <w:t>Jeigu</w:t>
      </w:r>
      <w:r>
        <w:rPr>
          <w:spacing w:val="-3"/>
        </w:rPr>
        <w:t xml:space="preserve"> </w:t>
      </w:r>
      <w:r>
        <w:t>reikia</w:t>
      </w:r>
      <w:r>
        <w:rPr>
          <w:spacing w:val="-4"/>
        </w:rPr>
        <w:t xml:space="preserve"> </w:t>
      </w:r>
      <w:r>
        <w:t>atlikti</w:t>
      </w:r>
      <w:r>
        <w:rPr>
          <w:spacing w:val="-3"/>
        </w:rPr>
        <w:t xml:space="preserve"> </w:t>
      </w:r>
      <w:r>
        <w:t>invazinę</w:t>
      </w:r>
      <w:r>
        <w:rPr>
          <w:spacing w:val="-4"/>
        </w:rPr>
        <w:t xml:space="preserve"> </w:t>
      </w:r>
      <w:r>
        <w:t>procedūrą</w:t>
      </w:r>
      <w:r>
        <w:rPr>
          <w:spacing w:val="-4"/>
        </w:rPr>
        <w:t xml:space="preserve"> </w:t>
      </w:r>
      <w:r>
        <w:t>arba</w:t>
      </w:r>
      <w:r>
        <w:rPr>
          <w:spacing w:val="-4"/>
        </w:rPr>
        <w:t xml:space="preserve"> </w:t>
      </w:r>
      <w:r>
        <w:t>chirurginę</w:t>
      </w:r>
      <w:r>
        <w:rPr>
          <w:spacing w:val="-5"/>
        </w:rPr>
        <w:t xml:space="preserve"> </w:t>
      </w:r>
      <w:r>
        <w:t>intervenciją,</w:t>
      </w:r>
      <w:r>
        <w:rPr>
          <w:spacing w:val="-3"/>
        </w:rPr>
        <w:t xml:space="preserve"> </w:t>
      </w:r>
      <w:r>
        <w:t>jeigu</w:t>
      </w:r>
      <w:r>
        <w:rPr>
          <w:spacing w:val="-3"/>
        </w:rPr>
        <w:t xml:space="preserve"> </w:t>
      </w:r>
      <w:r>
        <w:t>tai</w:t>
      </w:r>
      <w:r>
        <w:rPr>
          <w:spacing w:val="-3"/>
        </w:rPr>
        <w:t xml:space="preserve"> </w:t>
      </w:r>
      <w:r>
        <w:t>įmanoma,</w:t>
      </w:r>
      <w:r>
        <w:rPr>
          <w:spacing w:val="-3"/>
        </w:rPr>
        <w:t xml:space="preserve"> r</w:t>
      </w:r>
      <w:r>
        <w:t>ivaroksabano 15 mg vartojimą reikia nutraukti likus mažiausiai 24 valandoms iki intervencijos, remiantis klinikiniu gydytojo sprendimu.</w:t>
      </w:r>
    </w:p>
    <w:p w14:paraId="26B4E42E" w14:textId="77777777" w:rsidR="000E701E" w:rsidRDefault="000E701E">
      <w:pPr>
        <w:pStyle w:val="Pagrindinistekstas"/>
        <w:kinsoku w:val="0"/>
        <w:overflowPunct w:val="0"/>
      </w:pPr>
      <w:r>
        <w:t>Jeigu</w:t>
      </w:r>
      <w:r>
        <w:rPr>
          <w:spacing w:val="-3"/>
        </w:rPr>
        <w:t xml:space="preserve"> </w:t>
      </w:r>
      <w:r>
        <w:t>procedūros</w:t>
      </w:r>
      <w:r>
        <w:rPr>
          <w:spacing w:val="-4"/>
        </w:rPr>
        <w:t xml:space="preserve"> </w:t>
      </w:r>
      <w:r>
        <w:t>negalima</w:t>
      </w:r>
      <w:r>
        <w:rPr>
          <w:spacing w:val="-2"/>
        </w:rPr>
        <w:t xml:space="preserve"> </w:t>
      </w:r>
      <w:r>
        <w:t>atlikti</w:t>
      </w:r>
      <w:r>
        <w:rPr>
          <w:spacing w:val="-3"/>
        </w:rPr>
        <w:t xml:space="preserve"> </w:t>
      </w:r>
      <w:r>
        <w:t>vėliau,</w:t>
      </w:r>
      <w:r>
        <w:rPr>
          <w:spacing w:val="-4"/>
        </w:rPr>
        <w:t xml:space="preserve"> </w:t>
      </w:r>
      <w:r>
        <w:t>reikia</w:t>
      </w:r>
      <w:r>
        <w:rPr>
          <w:spacing w:val="-4"/>
        </w:rPr>
        <w:t xml:space="preserve"> </w:t>
      </w:r>
      <w:r>
        <w:t>įvertinti</w:t>
      </w:r>
      <w:r>
        <w:rPr>
          <w:spacing w:val="-3"/>
        </w:rPr>
        <w:t xml:space="preserve"> </w:t>
      </w:r>
      <w:r>
        <w:t>padidėjusios</w:t>
      </w:r>
      <w:r>
        <w:rPr>
          <w:spacing w:val="-5"/>
        </w:rPr>
        <w:t xml:space="preserve"> </w:t>
      </w:r>
      <w:r>
        <w:t>kraujavimo</w:t>
      </w:r>
      <w:r>
        <w:rPr>
          <w:spacing w:val="-3"/>
        </w:rPr>
        <w:t xml:space="preserve"> </w:t>
      </w:r>
      <w:r>
        <w:t>rizikos</w:t>
      </w:r>
      <w:r>
        <w:rPr>
          <w:spacing w:val="-4"/>
        </w:rPr>
        <w:t xml:space="preserve"> </w:t>
      </w:r>
      <w:r>
        <w:t>ir intervencijos skubumo santykį.</w:t>
      </w:r>
    </w:p>
    <w:p w14:paraId="04A26FCA" w14:textId="77777777" w:rsidR="000E701E" w:rsidRDefault="000E701E">
      <w:pPr>
        <w:pStyle w:val="Pagrindinistekstas"/>
        <w:keepNext/>
        <w:keepLines/>
        <w:kinsoku w:val="0"/>
        <w:overflowPunct w:val="0"/>
      </w:pPr>
      <w:r>
        <w:lastRenderedPageBreak/>
        <w:t>Po invazinės procedūros ar chirurginės intervencijos kaip įmanoma greičiau reikia atnaujinti rivaroksabano vartojimą,</w:t>
      </w:r>
      <w:r>
        <w:rPr>
          <w:spacing w:val="-3"/>
        </w:rPr>
        <w:t xml:space="preserve"> </w:t>
      </w:r>
      <w:r>
        <w:t>jei</w:t>
      </w:r>
      <w:r>
        <w:rPr>
          <w:spacing w:val="-3"/>
        </w:rPr>
        <w:t xml:space="preserve"> </w:t>
      </w:r>
      <w:r>
        <w:t>gydantis</w:t>
      </w:r>
      <w:r>
        <w:rPr>
          <w:spacing w:val="-4"/>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4"/>
        </w:rPr>
        <w:t xml:space="preserve"> </w:t>
      </w:r>
      <w:r>
        <w:t>leidžia</w:t>
      </w:r>
      <w:r>
        <w:rPr>
          <w:spacing w:val="-4"/>
        </w:rPr>
        <w:t xml:space="preserve"> </w:t>
      </w:r>
      <w:r>
        <w:t>tai</w:t>
      </w:r>
      <w:r>
        <w:rPr>
          <w:spacing w:val="-3"/>
        </w:rPr>
        <w:t xml:space="preserve"> </w:t>
      </w:r>
      <w:r>
        <w:t>padaryti</w:t>
      </w:r>
      <w:r>
        <w:rPr>
          <w:spacing w:val="-3"/>
        </w:rPr>
        <w:t xml:space="preserve"> </w:t>
      </w:r>
      <w:r>
        <w:t>ir</w:t>
      </w:r>
      <w:r>
        <w:rPr>
          <w:spacing w:val="-3"/>
        </w:rPr>
        <w:t xml:space="preserve"> </w:t>
      </w:r>
      <w:r>
        <w:t>pasiekta</w:t>
      </w:r>
      <w:r>
        <w:rPr>
          <w:spacing w:val="-4"/>
        </w:rPr>
        <w:t xml:space="preserve"> </w:t>
      </w:r>
      <w:r>
        <w:t>tinkama hemostazė (žr. 5.2 skyrių).</w:t>
      </w:r>
    </w:p>
    <w:p w14:paraId="66A738E6" w14:textId="77777777" w:rsidR="000E701E" w:rsidRDefault="000E701E">
      <w:pPr>
        <w:pStyle w:val="Pagrindinistekstas"/>
        <w:kinsoku w:val="0"/>
        <w:overflowPunct w:val="0"/>
      </w:pPr>
    </w:p>
    <w:p w14:paraId="383EC950" w14:textId="77777777" w:rsidR="000E701E" w:rsidRDefault="000E701E">
      <w:pPr>
        <w:pStyle w:val="Pagrindinistekstas"/>
        <w:kinsoku w:val="0"/>
        <w:overflowPunct w:val="0"/>
      </w:pPr>
      <w:r>
        <w:rPr>
          <w:u w:val="single"/>
        </w:rPr>
        <w:t>Senyvi</w:t>
      </w:r>
      <w:r>
        <w:rPr>
          <w:spacing w:val="-8"/>
          <w:u w:val="single"/>
        </w:rPr>
        <w:t xml:space="preserve"> </w:t>
      </w:r>
      <w:r>
        <w:rPr>
          <w:spacing w:val="-2"/>
          <w:u w:val="single"/>
        </w:rPr>
        <w:t>pacientai</w:t>
      </w:r>
    </w:p>
    <w:p w14:paraId="5BBDE245" w14:textId="77777777" w:rsidR="000E701E" w:rsidRDefault="000E701E">
      <w:pPr>
        <w:pStyle w:val="Pagrindinistekstas"/>
        <w:kinsoku w:val="0"/>
        <w:overflowPunct w:val="0"/>
        <w:rPr>
          <w:spacing w:val="-2"/>
        </w:rPr>
      </w:pPr>
      <w:r>
        <w:t>Vyresnis</w:t>
      </w:r>
      <w:r>
        <w:rPr>
          <w:spacing w:val="-9"/>
        </w:rPr>
        <w:t xml:space="preserve"> </w:t>
      </w:r>
      <w:r>
        <w:t>amžius</w:t>
      </w:r>
      <w:r>
        <w:rPr>
          <w:spacing w:val="-8"/>
        </w:rPr>
        <w:t xml:space="preserve"> </w:t>
      </w:r>
      <w:r>
        <w:t>gali</w:t>
      </w:r>
      <w:r>
        <w:rPr>
          <w:spacing w:val="-7"/>
        </w:rPr>
        <w:t xml:space="preserve"> </w:t>
      </w:r>
      <w:r>
        <w:t>padidinti</w:t>
      </w:r>
      <w:r>
        <w:rPr>
          <w:spacing w:val="-8"/>
        </w:rPr>
        <w:t xml:space="preserve"> </w:t>
      </w:r>
      <w:r>
        <w:t>hemoragijos</w:t>
      </w:r>
      <w:r>
        <w:rPr>
          <w:spacing w:val="-8"/>
        </w:rPr>
        <w:t xml:space="preserve"> </w:t>
      </w:r>
      <w:r>
        <w:t>riziką</w:t>
      </w:r>
      <w:r>
        <w:rPr>
          <w:spacing w:val="-8"/>
        </w:rPr>
        <w:t xml:space="preserve"> </w:t>
      </w:r>
      <w:r>
        <w:t>(žr.</w:t>
      </w:r>
      <w:r>
        <w:rPr>
          <w:spacing w:val="-8"/>
        </w:rPr>
        <w:t xml:space="preserve"> </w:t>
      </w:r>
      <w:r>
        <w:t>5.2 </w:t>
      </w:r>
      <w:r>
        <w:rPr>
          <w:spacing w:val="-2"/>
        </w:rPr>
        <w:t>skyrių).</w:t>
      </w:r>
    </w:p>
    <w:p w14:paraId="1E9E5399" w14:textId="77777777" w:rsidR="000E701E" w:rsidRDefault="000E701E">
      <w:pPr>
        <w:pStyle w:val="Pagrindinistekstas"/>
        <w:kinsoku w:val="0"/>
        <w:overflowPunct w:val="0"/>
      </w:pPr>
    </w:p>
    <w:p w14:paraId="3AF9E8F4" w14:textId="77777777" w:rsidR="000E701E" w:rsidRDefault="000E701E">
      <w:pPr>
        <w:pStyle w:val="Pagrindinistekstas"/>
        <w:kinsoku w:val="0"/>
        <w:overflowPunct w:val="0"/>
      </w:pPr>
      <w:r>
        <w:rPr>
          <w:u w:val="single"/>
        </w:rPr>
        <w:t>Dermatologinės reakcijos</w:t>
      </w:r>
    </w:p>
    <w:p w14:paraId="206AA059" w14:textId="77777777" w:rsidR="000E701E" w:rsidRDefault="000E701E">
      <w:pPr>
        <w:pStyle w:val="Pagrindinistekstas"/>
        <w:kinsoku w:val="0"/>
        <w:overflowPunct w:val="0"/>
      </w:pPr>
      <w:r>
        <w:t>Poregistracinio</w:t>
      </w:r>
      <w:r>
        <w:rPr>
          <w:spacing w:val="-3"/>
        </w:rPr>
        <w:t xml:space="preserve"> </w:t>
      </w:r>
      <w:r>
        <w:t>stebėjimo</w:t>
      </w:r>
      <w:r>
        <w:rPr>
          <w:spacing w:val="-3"/>
        </w:rPr>
        <w:t xml:space="preserve"> </w:t>
      </w:r>
      <w:r>
        <w:t>metu</w:t>
      </w:r>
      <w:r>
        <w:rPr>
          <w:spacing w:val="-3"/>
        </w:rPr>
        <w:t xml:space="preserve"> </w:t>
      </w:r>
      <w:r>
        <w:t>buvo</w:t>
      </w:r>
      <w:r>
        <w:rPr>
          <w:spacing w:val="-3"/>
        </w:rPr>
        <w:t xml:space="preserve"> </w:t>
      </w:r>
      <w:r>
        <w:t>pranešta</w:t>
      </w:r>
      <w:r>
        <w:rPr>
          <w:spacing w:val="-4"/>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3"/>
        </w:rPr>
        <w:t xml:space="preserve"> </w:t>
      </w:r>
      <w:r>
        <w:t>susijusias</w:t>
      </w:r>
      <w:r>
        <w:rPr>
          <w:spacing w:val="-3"/>
        </w:rPr>
        <w:t xml:space="preserve"> </w:t>
      </w:r>
      <w:r>
        <w:t>su</w:t>
      </w:r>
      <w:r>
        <w:rPr>
          <w:spacing w:val="-3"/>
        </w:rPr>
        <w:t xml:space="preserve"> </w:t>
      </w:r>
      <w:r>
        <w:t>rivaroksabano vartojimu, įskaitant Stivenso-Džonsono (</w:t>
      </w:r>
      <w:r>
        <w:rPr>
          <w:i/>
          <w:iCs/>
        </w:rPr>
        <w:t>Stevens-Johnson</w:t>
      </w:r>
      <w:r>
        <w:t xml:space="preserve">) sindromą ir (arba) toksinę epidermio nekrolizę bei </w:t>
      </w:r>
      <w:r>
        <w:rPr>
          <w:i/>
          <w:iCs/>
        </w:rPr>
        <w:t>DRESS</w:t>
      </w:r>
      <w:r>
        <w:t xml:space="preserve"> (angl. </w:t>
      </w:r>
      <w:r>
        <w:rPr>
          <w:i/>
          <w:iCs/>
        </w:rPr>
        <w:t>Drug rash with eosinophilia and systemic symptoms</w:t>
      </w:r>
      <w:r>
        <w:t>) sindromą (žr. 4.8 skyrių). Pacientams šių reakcijų didžiausia pasireiškimo rizika yra gydymo pradžioje: daugeliu atvejų nepageidaujamos reakcijos pradžia pasireiškia pirmomis gydymo savaitėmis. Pirmą kartą atsiradus</w:t>
      </w:r>
      <w:r>
        <w:rPr>
          <w:spacing w:val="-4"/>
        </w:rPr>
        <w:t xml:space="preserve"> </w:t>
      </w:r>
      <w:r>
        <w:t>sunkiam</w:t>
      </w:r>
      <w:r>
        <w:rPr>
          <w:spacing w:val="-4"/>
        </w:rPr>
        <w:t xml:space="preserve"> </w:t>
      </w:r>
      <w:r>
        <w:t>odos</w:t>
      </w:r>
      <w:r>
        <w:rPr>
          <w:spacing w:val="-4"/>
        </w:rPr>
        <w:t xml:space="preserve"> </w:t>
      </w:r>
      <w:r>
        <w:t>išbėrimui</w:t>
      </w:r>
      <w:r>
        <w:rPr>
          <w:spacing w:val="-3"/>
        </w:rPr>
        <w:t xml:space="preserve"> </w:t>
      </w:r>
      <w:r>
        <w:t>(pvz.,</w:t>
      </w:r>
      <w:r>
        <w:rPr>
          <w:spacing w:val="-3"/>
        </w:rPr>
        <w:t xml:space="preserve"> </w:t>
      </w:r>
      <w:r>
        <w:t>plintančiam,</w:t>
      </w:r>
      <w:r>
        <w:rPr>
          <w:spacing w:val="-3"/>
        </w:rPr>
        <w:t xml:space="preserve"> </w:t>
      </w:r>
      <w:r>
        <w:t>intensyviam</w:t>
      </w:r>
      <w:r>
        <w:rPr>
          <w:spacing w:val="-4"/>
        </w:rPr>
        <w:t xml:space="preserve"> </w:t>
      </w:r>
      <w:r>
        <w:t>ir</w:t>
      </w:r>
      <w:r>
        <w:rPr>
          <w:spacing w:val="-3"/>
        </w:rPr>
        <w:t xml:space="preserve"> </w:t>
      </w:r>
      <w:r>
        <w:t>(arba)</w:t>
      </w:r>
      <w:r>
        <w:rPr>
          <w:spacing w:val="-3"/>
        </w:rPr>
        <w:t xml:space="preserve"> </w:t>
      </w:r>
      <w:r>
        <w:t>pūslėms)</w:t>
      </w:r>
      <w:r>
        <w:rPr>
          <w:spacing w:val="-3"/>
        </w:rPr>
        <w:t xml:space="preserve"> </w:t>
      </w:r>
      <w:r>
        <w:t>arba</w:t>
      </w:r>
      <w:r>
        <w:rPr>
          <w:spacing w:val="-4"/>
        </w:rPr>
        <w:t xml:space="preserve"> </w:t>
      </w:r>
      <w:r>
        <w:t>bet</w:t>
      </w:r>
      <w:r>
        <w:rPr>
          <w:spacing w:val="-2"/>
        </w:rPr>
        <w:t xml:space="preserve"> </w:t>
      </w:r>
      <w:r>
        <w:t>kokiam kitam padidėjusio jautrumo požymiui, susijusiam su gleivinių pažeidimu, rivaroksabano vartojimą reikia nutraukti.</w:t>
      </w:r>
    </w:p>
    <w:p w14:paraId="359649A7" w14:textId="77777777" w:rsidR="000E701E" w:rsidRDefault="000E701E">
      <w:pPr>
        <w:pStyle w:val="Pagrindinistekstas"/>
        <w:kinsoku w:val="0"/>
        <w:overflowPunct w:val="0"/>
      </w:pPr>
    </w:p>
    <w:p w14:paraId="619464E8" w14:textId="77777777" w:rsidR="000E701E" w:rsidRDefault="000E701E">
      <w:pPr>
        <w:pStyle w:val="Pagrindinistekstas"/>
        <w:kinsoku w:val="0"/>
        <w:overflowPunct w:val="0"/>
      </w:pPr>
      <w:r>
        <w:rPr>
          <w:u w:val="single"/>
        </w:rPr>
        <w:t>Pagalbinės</w:t>
      </w:r>
      <w:r>
        <w:rPr>
          <w:spacing w:val="-11"/>
          <w:u w:val="single"/>
        </w:rPr>
        <w:t xml:space="preserve"> </w:t>
      </w:r>
      <w:r>
        <w:rPr>
          <w:spacing w:val="-2"/>
          <w:u w:val="single"/>
        </w:rPr>
        <w:t>medžiagos</w:t>
      </w:r>
    </w:p>
    <w:p w14:paraId="14EFFEF0" w14:textId="3B8DD91E" w:rsidR="000E701E" w:rsidRDefault="00B9003C">
      <w:pPr>
        <w:pStyle w:val="Pagrindinistekstas"/>
        <w:kinsoku w:val="0"/>
        <w:overflowPunct w:val="0"/>
      </w:pPr>
      <w:r>
        <w:t>Rivaroxaban STADA</w:t>
      </w:r>
      <w:r w:rsidR="000E701E">
        <w:rPr>
          <w:spacing w:val="-3"/>
        </w:rPr>
        <w:t xml:space="preserve"> </w:t>
      </w:r>
      <w:r w:rsidR="000E701E">
        <w:t>sudėtyje</w:t>
      </w:r>
      <w:r w:rsidR="000E701E">
        <w:rPr>
          <w:spacing w:val="-4"/>
        </w:rPr>
        <w:t xml:space="preserve"> </w:t>
      </w:r>
      <w:r w:rsidR="000E701E">
        <w:t>yra</w:t>
      </w:r>
      <w:r w:rsidR="000E701E">
        <w:rPr>
          <w:spacing w:val="-4"/>
        </w:rPr>
        <w:t xml:space="preserve"> </w:t>
      </w:r>
      <w:r w:rsidR="000E701E">
        <w:t>laktozės.</w:t>
      </w:r>
      <w:r w:rsidR="000E701E">
        <w:rPr>
          <w:spacing w:val="-3"/>
        </w:rPr>
        <w:t xml:space="preserve"> </w:t>
      </w:r>
      <w:r w:rsidR="000E701E">
        <w:t>Šio</w:t>
      </w:r>
      <w:r w:rsidR="000E701E">
        <w:rPr>
          <w:spacing w:val="-3"/>
        </w:rPr>
        <w:t xml:space="preserve"> </w:t>
      </w:r>
      <w:r w:rsidR="000E701E">
        <w:t>vaistinio</w:t>
      </w:r>
      <w:r w:rsidR="000E701E">
        <w:rPr>
          <w:spacing w:val="-3"/>
        </w:rPr>
        <w:t xml:space="preserve"> </w:t>
      </w:r>
      <w:r w:rsidR="000E701E">
        <w:t>preparato</w:t>
      </w:r>
      <w:r w:rsidR="000E701E">
        <w:rPr>
          <w:spacing w:val="-4"/>
        </w:rPr>
        <w:t xml:space="preserve"> </w:t>
      </w:r>
      <w:r w:rsidR="000E701E">
        <w:t>negalima</w:t>
      </w:r>
      <w:r w:rsidR="000E701E">
        <w:rPr>
          <w:spacing w:val="-4"/>
        </w:rPr>
        <w:t xml:space="preserve"> </w:t>
      </w:r>
      <w:r w:rsidR="000E701E">
        <w:t>vartoti</w:t>
      </w:r>
      <w:r w:rsidR="000E701E">
        <w:rPr>
          <w:spacing w:val="-3"/>
        </w:rPr>
        <w:t xml:space="preserve"> </w:t>
      </w:r>
      <w:r w:rsidR="000E701E">
        <w:t>pacientams,</w:t>
      </w:r>
      <w:r w:rsidR="000E701E">
        <w:rPr>
          <w:spacing w:val="-3"/>
        </w:rPr>
        <w:t xml:space="preserve"> </w:t>
      </w:r>
      <w:r w:rsidR="000E701E">
        <w:t>kuriems</w:t>
      </w:r>
      <w:r w:rsidR="000E701E">
        <w:rPr>
          <w:spacing w:val="-4"/>
        </w:rPr>
        <w:t xml:space="preserve"> </w:t>
      </w:r>
      <w:r w:rsidR="000E701E">
        <w:t>nustatytas retas paveldimas sutrikimas – galaktozės netoleravimas, visiškas laktazės stygius arba gliukozės ir galaktozės malabsorbcija.</w:t>
      </w:r>
    </w:p>
    <w:p w14:paraId="5613EAD1" w14:textId="77777777" w:rsidR="000E701E" w:rsidRDefault="000E701E">
      <w:pPr>
        <w:pStyle w:val="Pagrindinistekstas"/>
        <w:kinsoku w:val="0"/>
        <w:overflowPunct w:val="0"/>
      </w:pPr>
    </w:p>
    <w:p w14:paraId="55244584" w14:textId="77777777" w:rsidR="000E701E" w:rsidRDefault="000E701E">
      <w:pPr>
        <w:pStyle w:val="Pagrindinistekstas"/>
        <w:kinsoku w:val="0"/>
        <w:overflowPunct w:val="0"/>
        <w:rPr>
          <w:spacing w:val="-2"/>
        </w:rPr>
      </w:pPr>
      <w:r>
        <w:t>Šio</w:t>
      </w:r>
      <w:r>
        <w:rPr>
          <w:spacing w:val="-2"/>
        </w:rPr>
        <w:t xml:space="preserve"> </w:t>
      </w:r>
      <w:r>
        <w:t>vaistinio</w:t>
      </w:r>
      <w:r>
        <w:rPr>
          <w:spacing w:val="-3"/>
        </w:rPr>
        <w:t xml:space="preserve"> </w:t>
      </w:r>
      <w:r>
        <w:t>preparato</w:t>
      </w:r>
      <w:r>
        <w:rPr>
          <w:spacing w:val="-2"/>
        </w:rPr>
        <w:t xml:space="preserve"> kiek</w:t>
      </w:r>
      <w:r>
        <w:t>vienoje kapsulėje</w:t>
      </w:r>
      <w:r>
        <w:rPr>
          <w:spacing w:val="-3"/>
        </w:rPr>
        <w:t xml:space="preserve"> </w:t>
      </w:r>
      <w:r>
        <w:t>yra</w:t>
      </w:r>
      <w:r>
        <w:rPr>
          <w:spacing w:val="-3"/>
        </w:rPr>
        <w:t xml:space="preserve"> </w:t>
      </w:r>
      <w:r>
        <w:t>mažiau</w:t>
      </w:r>
      <w:r>
        <w:rPr>
          <w:spacing w:val="-2"/>
        </w:rPr>
        <w:t xml:space="preserve"> </w:t>
      </w:r>
      <w:r>
        <w:t>kaip</w:t>
      </w:r>
      <w:r>
        <w:rPr>
          <w:spacing w:val="-2"/>
        </w:rPr>
        <w:t xml:space="preserve"> </w:t>
      </w:r>
      <w:r>
        <w:t>1 mmol</w:t>
      </w:r>
      <w:r>
        <w:rPr>
          <w:spacing w:val="-2"/>
        </w:rPr>
        <w:t xml:space="preserve"> </w:t>
      </w:r>
      <w:r>
        <w:t>(23 mg)</w:t>
      </w:r>
      <w:r>
        <w:rPr>
          <w:spacing w:val="-2"/>
        </w:rPr>
        <w:t xml:space="preserve"> </w:t>
      </w:r>
      <w:r>
        <w:t>natrio,</w:t>
      </w:r>
      <w:r>
        <w:rPr>
          <w:spacing w:val="-2"/>
        </w:rPr>
        <w:t xml:space="preserve"> </w:t>
      </w:r>
      <w:r>
        <w:t>t.</w:t>
      </w:r>
      <w:r>
        <w:rPr>
          <w:spacing w:val="-2"/>
        </w:rPr>
        <w:t xml:space="preserve"> </w:t>
      </w:r>
      <w:r>
        <w:t>y.</w:t>
      </w:r>
      <w:r>
        <w:rPr>
          <w:spacing w:val="-2"/>
        </w:rPr>
        <w:t xml:space="preserve"> </w:t>
      </w:r>
      <w:r>
        <w:t>jis</w:t>
      </w:r>
      <w:r>
        <w:rPr>
          <w:spacing w:val="-3"/>
        </w:rPr>
        <w:t xml:space="preserve"> </w:t>
      </w:r>
      <w:r>
        <w:t>beveik</w:t>
      </w:r>
      <w:r>
        <w:rPr>
          <w:spacing w:val="-2"/>
        </w:rPr>
        <w:t xml:space="preserve"> </w:t>
      </w:r>
      <w:r>
        <w:t xml:space="preserve">neturi </w:t>
      </w:r>
      <w:r>
        <w:rPr>
          <w:spacing w:val="-2"/>
        </w:rPr>
        <w:t>reikšmės.</w:t>
      </w:r>
    </w:p>
    <w:p w14:paraId="6B8BC0E0" w14:textId="77777777" w:rsidR="000E701E" w:rsidRDefault="000E701E">
      <w:pPr>
        <w:pStyle w:val="Pagrindinistekstas"/>
        <w:kinsoku w:val="0"/>
        <w:overflowPunct w:val="0"/>
      </w:pPr>
    </w:p>
    <w:p w14:paraId="6B734F1A" w14:textId="77777777" w:rsidR="000E701E" w:rsidRDefault="000E701E">
      <w:pPr>
        <w:pStyle w:val="Antrat2"/>
        <w:numPr>
          <w:ilvl w:val="1"/>
          <w:numId w:val="17"/>
        </w:numPr>
        <w:tabs>
          <w:tab w:val="left" w:pos="567"/>
          <w:tab w:val="left" w:pos="1468"/>
        </w:tabs>
        <w:kinsoku w:val="0"/>
        <w:overflowPunct w:val="0"/>
        <w:ind w:left="0" w:firstLine="0"/>
        <w:rPr>
          <w:spacing w:val="-2"/>
        </w:rPr>
      </w:pPr>
      <w:r>
        <w:t>Sąveika</w:t>
      </w:r>
      <w:r>
        <w:rPr>
          <w:spacing w:val="-8"/>
        </w:rPr>
        <w:t xml:space="preserve"> </w:t>
      </w:r>
      <w:r>
        <w:t>su</w:t>
      </w:r>
      <w:r>
        <w:rPr>
          <w:spacing w:val="-8"/>
        </w:rPr>
        <w:t xml:space="preserve"> </w:t>
      </w:r>
      <w:r>
        <w:t>kitais</w:t>
      </w:r>
      <w:r>
        <w:rPr>
          <w:spacing w:val="-8"/>
        </w:rPr>
        <w:t xml:space="preserve"> </w:t>
      </w:r>
      <w:r>
        <w:t>vaistiniais</w:t>
      </w:r>
      <w:r>
        <w:rPr>
          <w:spacing w:val="-8"/>
        </w:rPr>
        <w:t xml:space="preserve"> </w:t>
      </w:r>
      <w:r>
        <w:t>preparatais</w:t>
      </w:r>
      <w:r>
        <w:rPr>
          <w:spacing w:val="-9"/>
        </w:rPr>
        <w:t xml:space="preserve"> </w:t>
      </w:r>
      <w:r>
        <w:t>ir</w:t>
      </w:r>
      <w:r>
        <w:rPr>
          <w:spacing w:val="-8"/>
        </w:rPr>
        <w:t xml:space="preserve"> </w:t>
      </w:r>
      <w:r>
        <w:t>kitokia</w:t>
      </w:r>
      <w:r>
        <w:rPr>
          <w:spacing w:val="-9"/>
        </w:rPr>
        <w:t xml:space="preserve"> </w:t>
      </w:r>
      <w:r>
        <w:rPr>
          <w:spacing w:val="-2"/>
        </w:rPr>
        <w:t>sąveika</w:t>
      </w:r>
    </w:p>
    <w:p w14:paraId="41AE90DB" w14:textId="77777777" w:rsidR="000E701E" w:rsidRDefault="000E701E">
      <w:pPr>
        <w:pStyle w:val="Pagrindinistekstas"/>
        <w:kinsoku w:val="0"/>
        <w:overflowPunct w:val="0"/>
        <w:rPr>
          <w:b/>
          <w:bCs/>
        </w:rPr>
      </w:pPr>
    </w:p>
    <w:p w14:paraId="60F7F780" w14:textId="77777777" w:rsidR="000E701E" w:rsidRDefault="000E701E">
      <w:pPr>
        <w:pStyle w:val="Pagrindinistekstas"/>
        <w:kinsoku w:val="0"/>
        <w:overflowPunct w:val="0"/>
        <w:rPr>
          <w:spacing w:val="-2"/>
        </w:rPr>
      </w:pPr>
      <w:r>
        <w:t>Sąveikos</w:t>
      </w:r>
      <w:r>
        <w:rPr>
          <w:spacing w:val="-4"/>
        </w:rPr>
        <w:t xml:space="preserve"> </w:t>
      </w:r>
      <w:r>
        <w:t>apimtis</w:t>
      </w:r>
      <w:r>
        <w:rPr>
          <w:spacing w:val="-4"/>
        </w:rPr>
        <w:t xml:space="preserve"> </w:t>
      </w:r>
      <w:r>
        <w:t>vaikų</w:t>
      </w:r>
      <w:r>
        <w:rPr>
          <w:spacing w:val="-3"/>
        </w:rPr>
        <w:t xml:space="preserve"> </w:t>
      </w:r>
      <w:r>
        <w:t>populiacijoje</w:t>
      </w:r>
      <w:r>
        <w:rPr>
          <w:spacing w:val="-4"/>
        </w:rPr>
        <w:t xml:space="preserve"> </w:t>
      </w:r>
      <w:r>
        <w:t>nežinoma.</w:t>
      </w:r>
      <w:r>
        <w:rPr>
          <w:spacing w:val="-3"/>
        </w:rPr>
        <w:t xml:space="preserve"> </w:t>
      </w:r>
      <w:r>
        <w:t>Toliau</w:t>
      </w:r>
      <w:r>
        <w:rPr>
          <w:spacing w:val="-3"/>
        </w:rPr>
        <w:t xml:space="preserve"> </w:t>
      </w:r>
      <w:r>
        <w:t>pateikti</w:t>
      </w:r>
      <w:r>
        <w:rPr>
          <w:spacing w:val="-3"/>
        </w:rPr>
        <w:t xml:space="preserve"> </w:t>
      </w:r>
      <w:r>
        <w:t>sąveikos</w:t>
      </w:r>
      <w:r>
        <w:rPr>
          <w:spacing w:val="-4"/>
        </w:rPr>
        <w:t xml:space="preserve"> </w:t>
      </w:r>
      <w:r>
        <w:t>duomenys</w:t>
      </w:r>
      <w:r>
        <w:rPr>
          <w:spacing w:val="-4"/>
        </w:rPr>
        <w:t xml:space="preserve"> </w:t>
      </w:r>
      <w:r>
        <w:t>buvo</w:t>
      </w:r>
      <w:r>
        <w:rPr>
          <w:spacing w:val="-3"/>
        </w:rPr>
        <w:t xml:space="preserve"> </w:t>
      </w:r>
      <w:r>
        <w:t>gauti</w:t>
      </w:r>
      <w:r>
        <w:rPr>
          <w:spacing w:val="-4"/>
        </w:rPr>
        <w:t xml:space="preserve"> </w:t>
      </w:r>
      <w:r>
        <w:t xml:space="preserve">tiriant suaugusiuosius, ir vaistinio preparato skiriant vaikų populiacijai reikia atsižvelgti į 4.4 skyriuje nurodytus </w:t>
      </w:r>
      <w:r>
        <w:rPr>
          <w:spacing w:val="-2"/>
        </w:rPr>
        <w:t>įspėjimus.</w:t>
      </w:r>
    </w:p>
    <w:p w14:paraId="23DED074" w14:textId="77777777" w:rsidR="000E701E" w:rsidRDefault="000E701E">
      <w:pPr>
        <w:pStyle w:val="Pagrindinistekstas"/>
        <w:kinsoku w:val="0"/>
        <w:overflowPunct w:val="0"/>
      </w:pPr>
    </w:p>
    <w:p w14:paraId="35EFBBA5" w14:textId="77777777" w:rsidR="000E701E" w:rsidRDefault="000E701E">
      <w:pPr>
        <w:pStyle w:val="Pagrindinistekstas"/>
        <w:kinsoku w:val="0"/>
        <w:overflowPunct w:val="0"/>
      </w:pPr>
      <w:r>
        <w:rPr>
          <w:u w:val="single"/>
        </w:rPr>
        <w:t>CYP3A4</w:t>
      </w:r>
      <w:r>
        <w:rPr>
          <w:spacing w:val="-6"/>
          <w:u w:val="single"/>
        </w:rPr>
        <w:t xml:space="preserve"> </w:t>
      </w:r>
      <w:r>
        <w:rPr>
          <w:u w:val="single"/>
        </w:rPr>
        <w:t>ir</w:t>
      </w:r>
      <w:r>
        <w:rPr>
          <w:spacing w:val="-6"/>
          <w:u w:val="single"/>
        </w:rPr>
        <w:t xml:space="preserve"> </w:t>
      </w:r>
      <w:r>
        <w:rPr>
          <w:u w:val="single"/>
        </w:rPr>
        <w:t>P-gp</w:t>
      </w:r>
      <w:r>
        <w:rPr>
          <w:spacing w:val="-5"/>
          <w:u w:val="single"/>
        </w:rPr>
        <w:t xml:space="preserve"> </w:t>
      </w:r>
      <w:r>
        <w:rPr>
          <w:spacing w:val="-2"/>
          <w:u w:val="single"/>
        </w:rPr>
        <w:t>inhibitoriai</w:t>
      </w:r>
    </w:p>
    <w:p w14:paraId="48FE8A0C" w14:textId="77777777" w:rsidR="000E701E" w:rsidRDefault="000E701E">
      <w:pPr>
        <w:pStyle w:val="Pagrindinistekstas"/>
        <w:kinsoku w:val="0"/>
        <w:overflowPunct w:val="0"/>
        <w:rPr>
          <w:spacing w:val="-2"/>
        </w:rPr>
      </w:pPr>
      <w:r>
        <w:t>Kartu</w:t>
      </w:r>
      <w:r>
        <w:rPr>
          <w:spacing w:val="-8"/>
        </w:rPr>
        <w:t xml:space="preserve"> </w:t>
      </w:r>
      <w:r>
        <w:t>vartojant</w:t>
      </w:r>
      <w:r>
        <w:rPr>
          <w:spacing w:val="-7"/>
        </w:rPr>
        <w:t xml:space="preserve"> </w:t>
      </w:r>
      <w:r>
        <w:t>rivaroksabano</w:t>
      </w:r>
      <w:r>
        <w:rPr>
          <w:spacing w:val="-8"/>
        </w:rPr>
        <w:t xml:space="preserve"> </w:t>
      </w:r>
      <w:r>
        <w:t>ir</w:t>
      </w:r>
      <w:r>
        <w:rPr>
          <w:spacing w:val="-7"/>
        </w:rPr>
        <w:t xml:space="preserve"> </w:t>
      </w:r>
      <w:r>
        <w:t>ketokonazolo</w:t>
      </w:r>
      <w:r>
        <w:rPr>
          <w:spacing w:val="-7"/>
        </w:rPr>
        <w:t xml:space="preserve"> </w:t>
      </w:r>
      <w:r>
        <w:t>(400 mg</w:t>
      </w:r>
      <w:r>
        <w:rPr>
          <w:spacing w:val="-8"/>
        </w:rPr>
        <w:t xml:space="preserve"> </w:t>
      </w:r>
      <w:r>
        <w:t>vieną</w:t>
      </w:r>
      <w:r>
        <w:rPr>
          <w:spacing w:val="-8"/>
        </w:rPr>
        <w:t xml:space="preserve"> </w:t>
      </w:r>
      <w:r>
        <w:t>kartą</w:t>
      </w:r>
      <w:r>
        <w:rPr>
          <w:spacing w:val="-8"/>
        </w:rPr>
        <w:t xml:space="preserve"> </w:t>
      </w:r>
      <w:r>
        <w:t>per</w:t>
      </w:r>
      <w:r>
        <w:rPr>
          <w:spacing w:val="-8"/>
        </w:rPr>
        <w:t xml:space="preserve"> </w:t>
      </w:r>
      <w:r>
        <w:t>parą)</w:t>
      </w:r>
      <w:r>
        <w:rPr>
          <w:spacing w:val="-7"/>
        </w:rPr>
        <w:t xml:space="preserve"> </w:t>
      </w:r>
      <w:r>
        <w:t>arba</w:t>
      </w:r>
      <w:r>
        <w:rPr>
          <w:spacing w:val="-9"/>
        </w:rPr>
        <w:t xml:space="preserve"> </w:t>
      </w:r>
      <w:r>
        <w:t>ritonaviro</w:t>
      </w:r>
      <w:r>
        <w:rPr>
          <w:spacing w:val="-8"/>
        </w:rPr>
        <w:t xml:space="preserve"> </w:t>
      </w:r>
      <w:r>
        <w:rPr>
          <w:spacing w:val="-5"/>
        </w:rPr>
        <w:t xml:space="preserve">(po </w:t>
      </w:r>
      <w:r>
        <w:t>600 mg</w:t>
      </w:r>
      <w:r>
        <w:rPr>
          <w:spacing w:val="-2"/>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2,6 karto</w:t>
      </w:r>
      <w:r>
        <w:rPr>
          <w:spacing w:val="-3"/>
        </w:rPr>
        <w:t xml:space="preserve"> </w:t>
      </w:r>
      <w:r>
        <w:t>/</w:t>
      </w:r>
      <w:r>
        <w:rPr>
          <w:spacing w:val="-2"/>
        </w:rPr>
        <w:t xml:space="preserve"> </w:t>
      </w:r>
      <w:r>
        <w:t>2,5 karto</w:t>
      </w:r>
      <w:r>
        <w:rPr>
          <w:spacing w:val="-3"/>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3"/>
        </w:rPr>
        <w:t xml:space="preserve"> </w:t>
      </w:r>
      <w:r>
        <w:t>ir laiko</w:t>
      </w:r>
      <w:r>
        <w:rPr>
          <w:spacing w:val="-1"/>
        </w:rPr>
        <w:t xml:space="preserve"> </w:t>
      </w:r>
      <w:r>
        <w:t>kreivės</w:t>
      </w:r>
      <w:r>
        <w:rPr>
          <w:spacing w:val="-2"/>
        </w:rPr>
        <w:t xml:space="preserve"> </w:t>
      </w:r>
      <w:r>
        <w:t>ribojamas</w:t>
      </w:r>
      <w:r>
        <w:rPr>
          <w:spacing w:val="-2"/>
        </w:rPr>
        <w:t xml:space="preserve"> </w:t>
      </w:r>
      <w:r>
        <w:t>plotas</w:t>
      </w:r>
      <w:r>
        <w:rPr>
          <w:spacing w:val="-2"/>
        </w:rPr>
        <w:t xml:space="preserve"> </w:t>
      </w:r>
      <w:r>
        <w:t>(AUC)</w:t>
      </w:r>
      <w:r>
        <w:rPr>
          <w:spacing w:val="-1"/>
        </w:rPr>
        <w:t xml:space="preserve"> </w:t>
      </w:r>
      <w:r>
        <w:t>ir</w:t>
      </w:r>
      <w:r>
        <w:rPr>
          <w:spacing w:val="-1"/>
        </w:rPr>
        <w:t xml:space="preserve"> </w:t>
      </w:r>
      <w:r>
        <w:t>1,7 karto</w:t>
      </w:r>
      <w:r>
        <w:rPr>
          <w:spacing w:val="-2"/>
        </w:rPr>
        <w:t xml:space="preserve"> </w:t>
      </w:r>
      <w:r>
        <w:t>/</w:t>
      </w:r>
      <w:r>
        <w:rPr>
          <w:spacing w:val="-2"/>
        </w:rPr>
        <w:t xml:space="preserve"> </w:t>
      </w:r>
      <w:r>
        <w:t>1,6 karto</w:t>
      </w:r>
      <w:r>
        <w:rPr>
          <w:spacing w:val="-2"/>
        </w:rPr>
        <w:t xml:space="preserve"> </w:t>
      </w:r>
      <w:r>
        <w:t>padidėjo</w:t>
      </w:r>
      <w:r>
        <w:rPr>
          <w:spacing w:val="-1"/>
        </w:rPr>
        <w:t xml:space="preserve"> </w:t>
      </w:r>
      <w:r>
        <w:t>vidutinė</w:t>
      </w:r>
      <w:r>
        <w:rPr>
          <w:spacing w:val="-3"/>
        </w:rPr>
        <w:t xml:space="preserve"> </w:t>
      </w:r>
      <w:r>
        <w:t>rivaroksabano</w:t>
      </w:r>
      <w:r>
        <w:rPr>
          <w:spacing w:val="-1"/>
        </w:rPr>
        <w:t xml:space="preserve"> </w:t>
      </w:r>
      <w:r>
        <w:t>C</w:t>
      </w:r>
      <w:r>
        <w:rPr>
          <w:vertAlign w:val="subscript"/>
        </w:rPr>
        <w:t>max</w:t>
      </w:r>
      <w:r>
        <w:t>, kartu ryškiai padidėjo farmakodinaminiai poveikiai, dėl ko gali padidėti kraujavimo rizika. Todėl rivaroksabano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 P-gp</w:t>
      </w:r>
      <w:r>
        <w:rPr>
          <w:spacing w:val="-6"/>
        </w:rPr>
        <w:t xml:space="preserve"> </w:t>
      </w:r>
      <w:r>
        <w:t>inhibitoriai</w:t>
      </w:r>
      <w:r>
        <w:rPr>
          <w:spacing w:val="-6"/>
        </w:rPr>
        <w:t xml:space="preserve"> </w:t>
      </w:r>
      <w:r>
        <w:t>(žr.</w:t>
      </w:r>
      <w:r>
        <w:rPr>
          <w:spacing w:val="-6"/>
        </w:rPr>
        <w:t xml:space="preserve"> </w:t>
      </w:r>
      <w:r>
        <w:t>4.4 </w:t>
      </w:r>
      <w:r>
        <w:rPr>
          <w:spacing w:val="-2"/>
        </w:rPr>
        <w:t>skyrių).</w:t>
      </w:r>
    </w:p>
    <w:p w14:paraId="6802D7C8" w14:textId="77777777" w:rsidR="000E701E" w:rsidRDefault="000E701E">
      <w:pPr>
        <w:pStyle w:val="Pagrindinistekstas"/>
        <w:kinsoku w:val="0"/>
        <w:overflowPunct w:val="0"/>
      </w:pPr>
    </w:p>
    <w:p w14:paraId="501D034C" w14:textId="77777777" w:rsidR="000E701E" w:rsidRDefault="000E701E">
      <w:pPr>
        <w:pStyle w:val="Pagrindinistekstas"/>
        <w:kinsoku w:val="0"/>
        <w:overflowPunct w:val="0"/>
      </w:pPr>
      <w:r>
        <w:t>Manoma, kad veikliosios medžiagos, stipriai slopinančios vieną iš rivaroksabano šalinimo kelių – CYP3A4 arba P-gp, didina rivaroksabano koncentraciją plazmoje ne taip žymiai.</w:t>
      </w:r>
    </w:p>
    <w:p w14:paraId="04146D2E" w14:textId="77777777" w:rsidR="000E701E" w:rsidRDefault="000E701E">
      <w:pPr>
        <w:pStyle w:val="Pagrindinistekstas"/>
        <w:kinsoku w:val="0"/>
        <w:overflowPunct w:val="0"/>
      </w:pPr>
      <w:r>
        <w:t>Pavyzdžiui, klaritromicinas</w:t>
      </w:r>
      <w:r>
        <w:rPr>
          <w:spacing w:val="-2"/>
        </w:rPr>
        <w:t xml:space="preserve"> </w:t>
      </w:r>
      <w:r>
        <w:t>(po</w:t>
      </w:r>
      <w:r>
        <w:rPr>
          <w:spacing w:val="-1"/>
        </w:rPr>
        <w:t xml:space="preserve"> </w:t>
      </w:r>
      <w:r>
        <w:t>500 mg</w:t>
      </w:r>
      <w:r>
        <w:rPr>
          <w:spacing w:val="-1"/>
        </w:rPr>
        <w:t xml:space="preserve"> </w:t>
      </w:r>
      <w:r>
        <w:t>du</w:t>
      </w:r>
      <w:r>
        <w:rPr>
          <w:spacing w:val="-2"/>
        </w:rPr>
        <w:t xml:space="preserve"> </w:t>
      </w:r>
      <w:r>
        <w:t>kartus</w:t>
      </w:r>
      <w:r>
        <w:rPr>
          <w:spacing w:val="-2"/>
        </w:rPr>
        <w:t xml:space="preserve"> </w:t>
      </w:r>
      <w:r>
        <w:t>per</w:t>
      </w:r>
      <w:r>
        <w:rPr>
          <w:spacing w:val="-1"/>
        </w:rPr>
        <w:t xml:space="preserve"> </w:t>
      </w:r>
      <w:r>
        <w:t>parą),</w:t>
      </w:r>
      <w:r>
        <w:rPr>
          <w:spacing w:val="-1"/>
        </w:rPr>
        <w:t xml:space="preserve"> </w:t>
      </w:r>
      <w:r>
        <w:t>kuris</w:t>
      </w:r>
      <w:r>
        <w:rPr>
          <w:spacing w:val="-2"/>
        </w:rPr>
        <w:t xml:space="preserve"> </w:t>
      </w:r>
      <w:r>
        <w:t>yra</w:t>
      </w:r>
      <w:r>
        <w:rPr>
          <w:spacing w:val="-2"/>
        </w:rPr>
        <w:t xml:space="preserve"> </w:t>
      </w:r>
      <w:r>
        <w:t>laikomas stipriu</w:t>
      </w:r>
      <w:r>
        <w:rPr>
          <w:spacing w:val="-1"/>
        </w:rPr>
        <w:t xml:space="preserve"> </w:t>
      </w:r>
      <w:r>
        <w:t>CYP3A4</w:t>
      </w:r>
      <w:r>
        <w:rPr>
          <w:spacing w:val="-1"/>
        </w:rPr>
        <w:t xml:space="preserve"> </w:t>
      </w:r>
      <w:r>
        <w:t>inhibitoriumi</w:t>
      </w:r>
      <w:r>
        <w:rPr>
          <w:spacing w:val="-1"/>
        </w:rPr>
        <w:t xml:space="preserve"> </w:t>
      </w:r>
      <w:r>
        <w:t>ir vidutinio stiprumo P-gp inhibitoriumi, lėmė</w:t>
      </w:r>
      <w:r>
        <w:rPr>
          <w:spacing w:val="-1"/>
        </w:rPr>
        <w:t xml:space="preserve"> </w:t>
      </w:r>
      <w:r>
        <w:t>1,5 karto vidutinės</w:t>
      </w:r>
      <w:r>
        <w:rPr>
          <w:spacing w:val="-1"/>
        </w:rPr>
        <w:t xml:space="preserve"> </w:t>
      </w:r>
      <w:r>
        <w:t>rivaroksabano koncentracijos</w:t>
      </w:r>
      <w:r>
        <w:rPr>
          <w:spacing w:val="-1"/>
        </w:rPr>
        <w:t xml:space="preserve"> </w:t>
      </w:r>
      <w:r>
        <w:t>AUC padidėjimą</w:t>
      </w:r>
      <w:r>
        <w:rPr>
          <w:spacing w:val="-4"/>
        </w:rPr>
        <w:t xml:space="preserve"> </w:t>
      </w:r>
      <w:r>
        <w:t>ir</w:t>
      </w:r>
      <w:r>
        <w:rPr>
          <w:spacing w:val="-3"/>
        </w:rPr>
        <w:t xml:space="preserve"> </w:t>
      </w:r>
      <w:r>
        <w:t>1,4 karto</w:t>
      </w:r>
      <w:r>
        <w:rPr>
          <w:spacing w:val="-4"/>
        </w:rPr>
        <w:t xml:space="preserve"> </w:t>
      </w:r>
      <w:r>
        <w:t>C</w:t>
      </w:r>
      <w:r>
        <w:rPr>
          <w:vertAlign w:val="subscript"/>
        </w:rPr>
        <w:t>max</w:t>
      </w:r>
      <w:r>
        <w:rPr>
          <w:spacing w:val="-4"/>
        </w:rPr>
        <w:t xml:space="preserve"> </w:t>
      </w:r>
      <w:r>
        <w:t>padidėjimą.</w:t>
      </w:r>
      <w:r>
        <w:rPr>
          <w:spacing w:val="-3"/>
        </w:rPr>
        <w:t xml:space="preserve"> </w:t>
      </w:r>
      <w:r>
        <w:t>Tikėtina,</w:t>
      </w:r>
      <w:r>
        <w:rPr>
          <w:spacing w:val="-3"/>
        </w:rPr>
        <w:t xml:space="preserve"> </w:t>
      </w:r>
      <w:r>
        <w:t>kad</w:t>
      </w:r>
      <w:r>
        <w:rPr>
          <w:spacing w:val="-4"/>
        </w:rPr>
        <w:t xml:space="preserve"> </w:t>
      </w:r>
      <w:r>
        <w:t>daugumai</w:t>
      </w:r>
      <w:r>
        <w:rPr>
          <w:spacing w:val="-3"/>
        </w:rPr>
        <w:t xml:space="preserve"> </w:t>
      </w:r>
      <w:r>
        <w:t>pacientų</w:t>
      </w:r>
      <w:r>
        <w:rPr>
          <w:spacing w:val="-3"/>
        </w:rPr>
        <w:t xml:space="preserve"> </w:t>
      </w:r>
      <w:r>
        <w:t>sąveika</w:t>
      </w:r>
      <w:r>
        <w:rPr>
          <w:spacing w:val="-4"/>
        </w:rPr>
        <w:t xml:space="preserve"> </w:t>
      </w:r>
      <w:r>
        <w:t>su</w:t>
      </w:r>
      <w:r>
        <w:rPr>
          <w:spacing w:val="-3"/>
        </w:rPr>
        <w:t xml:space="preserve"> </w:t>
      </w:r>
      <w:r>
        <w:t>klaritromicinu nėra kliniškai reikšminga, tačiau ji gali būti reikšminga didelės rizikos pacientams (informaciją pacientams, kurių inkstų funkcija yra sutrikusi, žr. 4.4 skyriuje).</w:t>
      </w:r>
    </w:p>
    <w:p w14:paraId="1EAD26C6" w14:textId="77777777" w:rsidR="000E701E" w:rsidRDefault="000E701E">
      <w:pPr>
        <w:pStyle w:val="Pagrindinistekstas"/>
        <w:kinsoku w:val="0"/>
        <w:overflowPunct w:val="0"/>
      </w:pPr>
    </w:p>
    <w:p w14:paraId="73B54215" w14:textId="77777777" w:rsidR="000E701E" w:rsidRDefault="000E701E">
      <w:pPr>
        <w:pStyle w:val="Pagrindinistekstas"/>
        <w:kinsoku w:val="0"/>
        <w:overflowPunct w:val="0"/>
      </w:pPr>
      <w:r>
        <w:t>Eritromicinas</w:t>
      </w:r>
      <w:r>
        <w:rPr>
          <w:spacing w:val="-7"/>
        </w:rPr>
        <w:t xml:space="preserve"> </w:t>
      </w:r>
      <w:r>
        <w:t>(po</w:t>
      </w:r>
      <w:r>
        <w:rPr>
          <w:spacing w:val="-7"/>
        </w:rPr>
        <w:t xml:space="preserve"> </w:t>
      </w:r>
      <w:r>
        <w:t>500 mg</w:t>
      </w:r>
      <w:r>
        <w:rPr>
          <w:spacing w:val="-7"/>
        </w:rPr>
        <w:t xml:space="preserve"> </w:t>
      </w:r>
      <w:r>
        <w:t>tris</w:t>
      </w:r>
      <w:r>
        <w:rPr>
          <w:spacing w:val="-8"/>
        </w:rPr>
        <w:t xml:space="preserve"> </w:t>
      </w:r>
      <w:r>
        <w:t>kartus</w:t>
      </w:r>
      <w:r>
        <w:rPr>
          <w:spacing w:val="-8"/>
        </w:rPr>
        <w:t xml:space="preserve"> </w:t>
      </w:r>
      <w:r>
        <w:t>per</w:t>
      </w:r>
      <w:r>
        <w:rPr>
          <w:spacing w:val="-7"/>
        </w:rPr>
        <w:t xml:space="preserve"> </w:t>
      </w:r>
      <w:r>
        <w:t>parą),</w:t>
      </w:r>
      <w:r>
        <w:rPr>
          <w:spacing w:val="-7"/>
        </w:rPr>
        <w:t xml:space="preserve"> </w:t>
      </w:r>
      <w:r>
        <w:t>CYP3A4</w:t>
      </w:r>
      <w:r>
        <w:rPr>
          <w:spacing w:val="-7"/>
        </w:rPr>
        <w:t xml:space="preserve"> </w:t>
      </w:r>
      <w:r>
        <w:t>ir</w:t>
      </w:r>
      <w:r>
        <w:rPr>
          <w:spacing w:val="-7"/>
        </w:rPr>
        <w:t xml:space="preserve"> </w:t>
      </w:r>
      <w:r>
        <w:t>P-gp</w:t>
      </w:r>
      <w:r>
        <w:rPr>
          <w:spacing w:val="-8"/>
        </w:rPr>
        <w:t xml:space="preserve"> </w:t>
      </w:r>
      <w:r>
        <w:t>slopinantis</w:t>
      </w:r>
      <w:r>
        <w:rPr>
          <w:spacing w:val="-8"/>
        </w:rPr>
        <w:t xml:space="preserve"> </w:t>
      </w:r>
      <w:r>
        <w:t>vidutiniškai,</w:t>
      </w:r>
      <w:r>
        <w:rPr>
          <w:spacing w:val="-7"/>
        </w:rPr>
        <w:t xml:space="preserve"> </w:t>
      </w:r>
      <w:r>
        <w:rPr>
          <w:spacing w:val="-4"/>
        </w:rPr>
        <w:t xml:space="preserve">lėmė </w:t>
      </w:r>
      <w:r>
        <w:t>1,3 karto</w:t>
      </w:r>
      <w:r>
        <w:rPr>
          <w:spacing w:val="-4"/>
        </w:rPr>
        <w:t xml:space="preserve"> </w:t>
      </w:r>
      <w:r>
        <w:t>vidutinių</w:t>
      </w:r>
      <w:r>
        <w:rPr>
          <w:spacing w:val="-3"/>
        </w:rPr>
        <w:t xml:space="preserve"> </w:t>
      </w:r>
      <w:r>
        <w:t>rivaroksabano</w:t>
      </w:r>
      <w:r>
        <w:rPr>
          <w:spacing w:val="-3"/>
        </w:rPr>
        <w:t xml:space="preserve"> </w:t>
      </w:r>
      <w:r>
        <w:t>koncentracijos</w:t>
      </w:r>
      <w:r>
        <w:rPr>
          <w:spacing w:val="-4"/>
        </w:rPr>
        <w:t xml:space="preserve"> </w:t>
      </w:r>
      <w:r>
        <w:t>AUC</w:t>
      </w:r>
      <w:r>
        <w:rPr>
          <w:spacing w:val="-2"/>
        </w:rPr>
        <w:t xml:space="preserve"> </w:t>
      </w:r>
      <w:r>
        <w:t>ir</w:t>
      </w:r>
      <w:r>
        <w:rPr>
          <w:spacing w:val="-3"/>
        </w:rPr>
        <w:t xml:space="preserve"> </w:t>
      </w:r>
      <w:r>
        <w:t>C</w:t>
      </w:r>
      <w:r>
        <w:rPr>
          <w:vertAlign w:val="subscript"/>
        </w:rPr>
        <w:t>max</w:t>
      </w:r>
      <w:r>
        <w:rPr>
          <w:spacing w:val="-4"/>
        </w:rPr>
        <w:t xml:space="preserve"> </w:t>
      </w:r>
      <w:r>
        <w:t>padidėjimą.</w:t>
      </w:r>
      <w:r>
        <w:rPr>
          <w:spacing w:val="-3"/>
        </w:rPr>
        <w:t xml:space="preserve"> </w:t>
      </w:r>
      <w:r>
        <w:t>Tikėtina,</w:t>
      </w:r>
      <w:r>
        <w:rPr>
          <w:spacing w:val="-3"/>
        </w:rPr>
        <w:t xml:space="preserve"> </w:t>
      </w:r>
      <w:r>
        <w:t>kad</w:t>
      </w:r>
      <w:r>
        <w:rPr>
          <w:spacing w:val="-3"/>
        </w:rPr>
        <w:t xml:space="preserve"> </w:t>
      </w:r>
      <w:r>
        <w:t>daugumai pacientų sąveika su eritromicinu nėra kliniškai reikšminga, tačiau ji gali būti reikšminga didelės rizikos pacientams.</w:t>
      </w:r>
    </w:p>
    <w:p w14:paraId="0BB51CC3" w14:textId="77777777" w:rsidR="000E701E" w:rsidRDefault="000E701E">
      <w:pPr>
        <w:pStyle w:val="Pagrindinistekstas"/>
        <w:kinsoku w:val="0"/>
        <w:overflowPunct w:val="0"/>
      </w:pPr>
      <w:r>
        <w:t>Tiriamiesiems,</w:t>
      </w:r>
      <w:r>
        <w:rPr>
          <w:spacing w:val="-3"/>
        </w:rPr>
        <w:t xml:space="preserve"> </w:t>
      </w:r>
      <w:r>
        <w:t>kuriems</w:t>
      </w:r>
      <w:r>
        <w:rPr>
          <w:spacing w:val="-4"/>
        </w:rPr>
        <w:t xml:space="preserve"> </w:t>
      </w:r>
      <w:r>
        <w:t>buvo</w:t>
      </w:r>
      <w:r>
        <w:rPr>
          <w:spacing w:val="-3"/>
        </w:rPr>
        <w:t xml:space="preserve"> </w:t>
      </w:r>
      <w:r>
        <w:t>lengvas</w:t>
      </w:r>
      <w:r>
        <w:rPr>
          <w:spacing w:val="-4"/>
        </w:rPr>
        <w:t xml:space="preserve"> </w:t>
      </w:r>
      <w:r>
        <w:t>inkstų</w:t>
      </w:r>
      <w:r>
        <w:rPr>
          <w:spacing w:val="-3"/>
        </w:rPr>
        <w:t xml:space="preserve"> </w:t>
      </w:r>
      <w:r>
        <w:t>funkcijos</w:t>
      </w:r>
      <w:r>
        <w:rPr>
          <w:spacing w:val="-4"/>
        </w:rPr>
        <w:t xml:space="preserve"> </w:t>
      </w:r>
      <w:r>
        <w:t>sutrikimas,</w:t>
      </w:r>
      <w:r>
        <w:rPr>
          <w:spacing w:val="-2"/>
        </w:rPr>
        <w:t xml:space="preserve"> </w:t>
      </w:r>
      <w:r>
        <w:t>eritromicinas</w:t>
      </w:r>
      <w:r>
        <w:rPr>
          <w:spacing w:val="-2"/>
        </w:rPr>
        <w:t xml:space="preserve"> </w:t>
      </w:r>
      <w:r>
        <w:t>(po</w:t>
      </w:r>
      <w:r>
        <w:rPr>
          <w:spacing w:val="-3"/>
        </w:rPr>
        <w:t xml:space="preserve"> </w:t>
      </w:r>
      <w:r>
        <w:t>500 mg</w:t>
      </w:r>
      <w:r>
        <w:rPr>
          <w:spacing w:val="-3"/>
        </w:rPr>
        <w:t xml:space="preserve"> </w:t>
      </w:r>
      <w:r>
        <w:t>tris</w:t>
      </w:r>
      <w:r>
        <w:rPr>
          <w:spacing w:val="-4"/>
        </w:rPr>
        <w:t xml:space="preserve"> </w:t>
      </w:r>
      <w:r>
        <w:t>kartus per parą) lėmė 1,8 karto vidutinės rivaroksabano koncentracijos AUC ir 1,6 karto C</w:t>
      </w:r>
      <w:r>
        <w:rPr>
          <w:vertAlign w:val="subscript"/>
        </w:rPr>
        <w:t>max</w:t>
      </w:r>
      <w:r>
        <w:t xml:space="preserve"> padidėjimą, palyginti su tiriamaisiais, kurių inkstų funkcija normali. Tiriamiesiems, kuriems buvo vidutinio sunkumo inkstų funkcijos sutrikimas, eritromicinas lėmė 2,0 karto vidutinės rivaroksabano </w:t>
      </w:r>
      <w:r>
        <w:lastRenderedPageBreak/>
        <w:t>koncentracijos AUC ir 1,6 karto C</w:t>
      </w:r>
      <w:r>
        <w:rPr>
          <w:vertAlign w:val="subscript"/>
        </w:rPr>
        <w:t>max</w:t>
      </w:r>
      <w:r>
        <w:t xml:space="preserve"> padidėjimą, palyginti su tiriamaisiais, kurių inkstų funkcija normali. Eritromicino ir inkstų funkcijos sutrikimo poveikis yra suminis (žr. 4.4 skyrių).</w:t>
      </w:r>
    </w:p>
    <w:p w14:paraId="3E1D2581" w14:textId="77777777" w:rsidR="000E701E" w:rsidRDefault="000E701E">
      <w:pPr>
        <w:pStyle w:val="Pagrindinistekstas"/>
        <w:kinsoku w:val="0"/>
        <w:overflowPunct w:val="0"/>
      </w:pPr>
    </w:p>
    <w:p w14:paraId="7F349655" w14:textId="77777777" w:rsidR="000E701E" w:rsidRDefault="000E701E">
      <w:pPr>
        <w:pStyle w:val="Pagrindinistekstas"/>
        <w:kinsoku w:val="0"/>
        <w:overflowPunct w:val="0"/>
      </w:pPr>
      <w:r>
        <w:t>Flukonazolas (400 mg vieną kartą per parą), vertinamas kaip saikingas CYP3A4 inhibitorius, lėmė rivaroksabano AUC padidėjimą</w:t>
      </w:r>
      <w:r>
        <w:rPr>
          <w:spacing w:val="-1"/>
        </w:rPr>
        <w:t xml:space="preserve"> </w:t>
      </w:r>
      <w:r>
        <w:t>vidutiniškai</w:t>
      </w:r>
      <w:r>
        <w:rPr>
          <w:spacing w:val="-1"/>
        </w:rPr>
        <w:t xml:space="preserve"> </w:t>
      </w:r>
      <w:r>
        <w:t>1,4 karto</w:t>
      </w:r>
      <w:r>
        <w:rPr>
          <w:spacing w:val="-1"/>
        </w:rPr>
        <w:t xml:space="preserve"> </w:t>
      </w:r>
      <w:r>
        <w:t>ir vidutinės</w:t>
      </w:r>
      <w:r>
        <w:rPr>
          <w:spacing w:val="-1"/>
        </w:rPr>
        <w:t xml:space="preserve"> </w:t>
      </w:r>
      <w:r>
        <w:t>C</w:t>
      </w:r>
      <w:r>
        <w:rPr>
          <w:vertAlign w:val="subscript"/>
        </w:rPr>
        <w:t>max</w:t>
      </w:r>
      <w:r>
        <w:t xml:space="preserve"> padidėjimą</w:t>
      </w:r>
      <w:r>
        <w:rPr>
          <w:spacing w:val="-1"/>
        </w:rPr>
        <w:t xml:space="preserve"> </w:t>
      </w:r>
      <w:r>
        <w:t>1,3 karto.</w:t>
      </w:r>
      <w:r>
        <w:rPr>
          <w:spacing w:val="-1"/>
        </w:rPr>
        <w:t xml:space="preserve"> </w:t>
      </w:r>
      <w:r>
        <w:t>Tikėtina, kad</w:t>
      </w:r>
      <w:r>
        <w:rPr>
          <w:spacing w:val="-3"/>
        </w:rPr>
        <w:t xml:space="preserve"> </w:t>
      </w:r>
      <w:r>
        <w:t>daugumai</w:t>
      </w:r>
      <w:r>
        <w:rPr>
          <w:spacing w:val="-3"/>
        </w:rPr>
        <w:t xml:space="preserve"> </w:t>
      </w:r>
      <w:r>
        <w:t>pacientų</w:t>
      </w:r>
      <w:r>
        <w:rPr>
          <w:spacing w:val="-3"/>
        </w:rPr>
        <w:t xml:space="preserve"> </w:t>
      </w:r>
      <w:r>
        <w:t>sąveika</w:t>
      </w:r>
      <w:r>
        <w:rPr>
          <w:spacing w:val="-4"/>
        </w:rPr>
        <w:t xml:space="preserve"> </w:t>
      </w:r>
      <w:r>
        <w:t>su</w:t>
      </w:r>
      <w:r>
        <w:rPr>
          <w:spacing w:val="-3"/>
        </w:rPr>
        <w:t xml:space="preserve"> </w:t>
      </w:r>
      <w:r>
        <w:t>flukonazolu</w:t>
      </w:r>
      <w:r>
        <w:rPr>
          <w:spacing w:val="-3"/>
        </w:rPr>
        <w:t xml:space="preserve"> </w:t>
      </w:r>
      <w:r>
        <w:t>nėra</w:t>
      </w:r>
      <w:r>
        <w:rPr>
          <w:spacing w:val="-4"/>
        </w:rPr>
        <w:t xml:space="preserve"> </w:t>
      </w:r>
      <w:r>
        <w:t>kliniškai</w:t>
      </w:r>
      <w:r>
        <w:rPr>
          <w:spacing w:val="-3"/>
        </w:rPr>
        <w:t xml:space="preserve"> </w:t>
      </w:r>
      <w:r>
        <w:t>reikšminga,</w:t>
      </w:r>
      <w:r>
        <w:rPr>
          <w:spacing w:val="-3"/>
        </w:rPr>
        <w:t xml:space="preserve"> </w:t>
      </w:r>
      <w:r>
        <w:t>tačiau</w:t>
      </w:r>
      <w:r>
        <w:rPr>
          <w:spacing w:val="-2"/>
        </w:rPr>
        <w:t xml:space="preserve"> </w:t>
      </w:r>
      <w:r>
        <w:t>ji</w:t>
      </w:r>
      <w:r>
        <w:rPr>
          <w:spacing w:val="-3"/>
        </w:rPr>
        <w:t xml:space="preserve"> </w:t>
      </w:r>
      <w:r>
        <w:t>gali</w:t>
      </w:r>
      <w:r>
        <w:rPr>
          <w:spacing w:val="-3"/>
        </w:rPr>
        <w:t xml:space="preserve"> </w:t>
      </w:r>
      <w:r>
        <w:t>būti</w:t>
      </w:r>
      <w:r>
        <w:rPr>
          <w:spacing w:val="-3"/>
        </w:rPr>
        <w:t xml:space="preserve"> </w:t>
      </w:r>
      <w:r>
        <w:t>reikšminga didelės rizikos pacientams (informaciją pacientams, kurių inkstų funkcija sutrikusi, žr. 4.4 skyriuje).</w:t>
      </w:r>
    </w:p>
    <w:p w14:paraId="1F783E3B" w14:textId="77777777" w:rsidR="000E701E" w:rsidRDefault="000E701E">
      <w:pPr>
        <w:pStyle w:val="Pagrindinistekstas"/>
        <w:kinsoku w:val="0"/>
        <w:overflowPunct w:val="0"/>
      </w:pPr>
    </w:p>
    <w:p w14:paraId="62F820F1" w14:textId="77777777" w:rsidR="000E701E" w:rsidRDefault="000E701E">
      <w:pPr>
        <w:pStyle w:val="Pagrindinistekstas"/>
        <w:kinsoku w:val="0"/>
        <w:overflowPunct w:val="0"/>
        <w:rPr>
          <w:spacing w:val="-2"/>
        </w:rPr>
      </w:pPr>
      <w:r>
        <w:t>Klinikiniai</w:t>
      </w:r>
      <w:r>
        <w:rPr>
          <w:spacing w:val="-7"/>
        </w:rPr>
        <w:t xml:space="preserve"> </w:t>
      </w:r>
      <w:r>
        <w:t>duomenys</w:t>
      </w:r>
      <w:r>
        <w:rPr>
          <w:spacing w:val="-8"/>
        </w:rPr>
        <w:t xml:space="preserve"> </w:t>
      </w:r>
      <w:r>
        <w:t>apie</w:t>
      </w:r>
      <w:r>
        <w:rPr>
          <w:spacing w:val="-7"/>
        </w:rPr>
        <w:t xml:space="preserve"> </w:t>
      </w:r>
      <w:r>
        <w:t>dronedaroną</w:t>
      </w:r>
      <w:r>
        <w:rPr>
          <w:spacing w:val="-9"/>
        </w:rPr>
        <w:t xml:space="preserve"> </w:t>
      </w:r>
      <w:r>
        <w:t>yra</w:t>
      </w:r>
      <w:r>
        <w:rPr>
          <w:spacing w:val="-7"/>
        </w:rPr>
        <w:t xml:space="preserve"> </w:t>
      </w:r>
      <w:r>
        <w:t>riboti,</w:t>
      </w:r>
      <w:r>
        <w:rPr>
          <w:spacing w:val="-7"/>
        </w:rPr>
        <w:t xml:space="preserve"> </w:t>
      </w:r>
      <w:r>
        <w:t>todėl</w:t>
      </w:r>
      <w:r>
        <w:rPr>
          <w:spacing w:val="-7"/>
        </w:rPr>
        <w:t xml:space="preserve"> </w:t>
      </w:r>
      <w:r>
        <w:t>jo</w:t>
      </w:r>
      <w:r>
        <w:rPr>
          <w:spacing w:val="-6"/>
        </w:rPr>
        <w:t xml:space="preserve"> </w:t>
      </w:r>
      <w:r>
        <w:t>reikia</w:t>
      </w:r>
      <w:r>
        <w:rPr>
          <w:spacing w:val="-8"/>
        </w:rPr>
        <w:t xml:space="preserve"> </w:t>
      </w:r>
      <w:r>
        <w:t>vengti</w:t>
      </w:r>
      <w:r>
        <w:rPr>
          <w:spacing w:val="-7"/>
        </w:rPr>
        <w:t xml:space="preserve"> </w:t>
      </w:r>
      <w:r>
        <w:t>skirti</w:t>
      </w:r>
      <w:r>
        <w:rPr>
          <w:spacing w:val="-7"/>
        </w:rPr>
        <w:t xml:space="preserve"> </w:t>
      </w:r>
      <w:r>
        <w:t>kartu</w:t>
      </w:r>
      <w:r>
        <w:rPr>
          <w:spacing w:val="-7"/>
        </w:rPr>
        <w:t xml:space="preserve"> </w:t>
      </w:r>
      <w:r>
        <w:t>su</w:t>
      </w:r>
      <w:r>
        <w:rPr>
          <w:spacing w:val="-6"/>
        </w:rPr>
        <w:t xml:space="preserve"> </w:t>
      </w:r>
      <w:r>
        <w:rPr>
          <w:spacing w:val="-2"/>
        </w:rPr>
        <w:t>rivaroksabanu.</w:t>
      </w:r>
    </w:p>
    <w:p w14:paraId="6414B0A4" w14:textId="77777777" w:rsidR="000E701E" w:rsidRDefault="000E701E">
      <w:pPr>
        <w:pStyle w:val="Pagrindinistekstas"/>
        <w:kinsoku w:val="0"/>
        <w:overflowPunct w:val="0"/>
        <w:rPr>
          <w:spacing w:val="-2"/>
          <w:u w:val="single"/>
        </w:rPr>
      </w:pPr>
    </w:p>
    <w:p w14:paraId="08C95D6C" w14:textId="77777777" w:rsidR="000E701E" w:rsidRDefault="000E701E">
      <w:pPr>
        <w:pStyle w:val="Pagrindinistekstas"/>
        <w:kinsoku w:val="0"/>
        <w:overflowPunct w:val="0"/>
        <w:rPr>
          <w:spacing w:val="-2"/>
        </w:rPr>
      </w:pPr>
      <w:r>
        <w:rPr>
          <w:spacing w:val="-2"/>
          <w:u w:val="single"/>
        </w:rPr>
        <w:t>Antikoaguliantai</w:t>
      </w:r>
    </w:p>
    <w:p w14:paraId="3011A38B" w14:textId="77777777" w:rsidR="000E701E" w:rsidRDefault="000E701E">
      <w:pPr>
        <w:pStyle w:val="Pagrindinistekstas"/>
        <w:kinsoku w:val="0"/>
        <w:overflowPunct w:val="0"/>
      </w:pPr>
      <w:r>
        <w:t>Kartu vartojant enoksaparino (40 mg vienkartinė dozė) ir rivaroksabano (10 mg vienkartinė dozė), buvo</w:t>
      </w:r>
      <w:r>
        <w:rPr>
          <w:spacing w:val="-2"/>
        </w:rPr>
        <w:t xml:space="preserve"> </w:t>
      </w:r>
      <w:r>
        <w:t>stebimas</w:t>
      </w:r>
      <w:r>
        <w:rPr>
          <w:spacing w:val="-2"/>
        </w:rPr>
        <w:t xml:space="preserve"> </w:t>
      </w:r>
      <w:r>
        <w:t>suminis</w:t>
      </w:r>
      <w:r>
        <w:rPr>
          <w:spacing w:val="-2"/>
        </w:rPr>
        <w:t xml:space="preserve"> </w:t>
      </w:r>
      <w:r>
        <w:t>poveikis</w:t>
      </w:r>
      <w:r>
        <w:rPr>
          <w:spacing w:val="-2"/>
        </w:rPr>
        <w:t xml:space="preserve"> </w:t>
      </w:r>
      <w:r>
        <w:t>anti-Xa</w:t>
      </w:r>
      <w:r>
        <w:rPr>
          <w:spacing w:val="-1"/>
        </w:rPr>
        <w:t xml:space="preserve"> </w:t>
      </w:r>
      <w:r>
        <w:t>faktoriaus</w:t>
      </w:r>
      <w:r>
        <w:rPr>
          <w:spacing w:val="-2"/>
        </w:rPr>
        <w:t xml:space="preserve"> </w:t>
      </w:r>
      <w:r>
        <w:t>aktyvumui</w:t>
      </w:r>
      <w:r>
        <w:rPr>
          <w:spacing w:val="-1"/>
        </w:rPr>
        <w:t xml:space="preserve"> </w:t>
      </w:r>
      <w:r>
        <w:t>be</w:t>
      </w:r>
      <w:r>
        <w:rPr>
          <w:spacing w:val="-2"/>
        </w:rPr>
        <w:t xml:space="preserve"> </w:t>
      </w:r>
      <w:r>
        <w:t>jokio</w:t>
      </w:r>
      <w:r>
        <w:rPr>
          <w:spacing w:val="-1"/>
        </w:rPr>
        <w:t xml:space="preserve"> </w:t>
      </w:r>
      <w:r>
        <w:t>papildomo</w:t>
      </w:r>
      <w:r>
        <w:rPr>
          <w:spacing w:val="-1"/>
        </w:rPr>
        <w:t xml:space="preserve"> </w:t>
      </w:r>
      <w:r>
        <w:t>poveikio</w:t>
      </w:r>
      <w:r>
        <w:rPr>
          <w:spacing w:val="-1"/>
        </w:rPr>
        <w:t xml:space="preserve"> </w:t>
      </w:r>
      <w:r>
        <w:t>krešėjimo tyrimams</w:t>
      </w:r>
      <w:r>
        <w:rPr>
          <w:spacing w:val="-4"/>
        </w:rPr>
        <w:t xml:space="preserve"> </w:t>
      </w:r>
      <w:r>
        <w:t>(protrombino</w:t>
      </w:r>
      <w:r>
        <w:rPr>
          <w:spacing w:val="-3"/>
        </w:rPr>
        <w:t xml:space="preserve"> </w:t>
      </w:r>
      <w:r>
        <w:t>laikui</w:t>
      </w:r>
      <w:r>
        <w:rPr>
          <w:spacing w:val="-4"/>
        </w:rPr>
        <w:t xml:space="preserve"> </w:t>
      </w:r>
      <w:r>
        <w:t>[PL,</w:t>
      </w:r>
      <w:r>
        <w:rPr>
          <w:spacing w:val="-3"/>
        </w:rPr>
        <w:t xml:space="preserve"> </w:t>
      </w:r>
      <w:r>
        <w:t>angl.</w:t>
      </w:r>
      <w:r>
        <w:rPr>
          <w:spacing w:val="-4"/>
        </w:rPr>
        <w:t xml:space="preserve"> </w:t>
      </w:r>
      <w:r>
        <w:rPr>
          <w:i/>
          <w:iCs/>
        </w:rPr>
        <w:t>prothrombin</w:t>
      </w:r>
      <w:r>
        <w:rPr>
          <w:i/>
          <w:iCs/>
          <w:spacing w:val="-4"/>
        </w:rPr>
        <w:t xml:space="preserve"> </w:t>
      </w:r>
      <w:r>
        <w:rPr>
          <w:i/>
          <w:iCs/>
        </w:rPr>
        <w:t>time</w:t>
      </w:r>
      <w:r>
        <w:rPr>
          <w:i/>
          <w:iCs/>
          <w:spacing w:val="-4"/>
        </w:rPr>
        <w:t xml:space="preserve"> </w:t>
      </w:r>
      <w:r>
        <w:t>(</w:t>
      </w:r>
      <w:r>
        <w:rPr>
          <w:i/>
          <w:iCs/>
        </w:rPr>
        <w:t>PT</w:t>
      </w:r>
      <w:r>
        <w:t>)],</w:t>
      </w:r>
      <w:r>
        <w:rPr>
          <w:spacing w:val="-3"/>
        </w:rPr>
        <w:t xml:space="preserve"> </w:t>
      </w:r>
      <w:r>
        <w:t>daliniam</w:t>
      </w:r>
      <w:r>
        <w:rPr>
          <w:spacing w:val="-4"/>
        </w:rPr>
        <w:t xml:space="preserve"> </w:t>
      </w:r>
      <w:r>
        <w:t>aktyvintam</w:t>
      </w:r>
      <w:r>
        <w:rPr>
          <w:spacing w:val="-4"/>
        </w:rPr>
        <w:t xml:space="preserve"> </w:t>
      </w:r>
      <w:r>
        <w:t>tromboplastino laikui [DATL]). Enoksaparinas neveikė rivaroksabano farmakokinetikos.</w:t>
      </w:r>
    </w:p>
    <w:p w14:paraId="2FBBE4E3" w14:textId="77777777" w:rsidR="000E701E" w:rsidRDefault="000E701E">
      <w:pPr>
        <w:pStyle w:val="Pagrindinistekstas"/>
        <w:kinsoku w:val="0"/>
        <w:overflowPunct w:val="0"/>
      </w:pPr>
      <w:r>
        <w:t>Jei</w:t>
      </w:r>
      <w:r>
        <w:rPr>
          <w:spacing w:val="-3"/>
        </w:rPr>
        <w:t xml:space="preserve"> </w:t>
      </w:r>
      <w:r>
        <w:t>pacientas</w:t>
      </w:r>
      <w:r>
        <w:rPr>
          <w:spacing w:val="-2"/>
        </w:rPr>
        <w:t xml:space="preserve"> </w:t>
      </w:r>
      <w:r>
        <w:t>kartu</w:t>
      </w:r>
      <w:r>
        <w:rPr>
          <w:spacing w:val="-3"/>
        </w:rPr>
        <w:t xml:space="preserve"> </w:t>
      </w:r>
      <w:r>
        <w:t>gydomas</w:t>
      </w:r>
      <w:r>
        <w:rPr>
          <w:spacing w:val="-4"/>
        </w:rPr>
        <w:t xml:space="preserve"> </w:t>
      </w:r>
      <w:r>
        <w:t>bet</w:t>
      </w:r>
      <w:r>
        <w:rPr>
          <w:spacing w:val="-3"/>
        </w:rPr>
        <w:t xml:space="preserve"> </w:t>
      </w:r>
      <w:r>
        <w:t>kokiais</w:t>
      </w:r>
      <w:r>
        <w:rPr>
          <w:spacing w:val="-5"/>
        </w:rPr>
        <w:t xml:space="preserve"> </w:t>
      </w:r>
      <w:r>
        <w:t>kitais</w:t>
      </w:r>
      <w:r>
        <w:rPr>
          <w:spacing w:val="-4"/>
        </w:rPr>
        <w:t xml:space="preserve"> </w:t>
      </w:r>
      <w:r>
        <w:t>antikoaguliantais,</w:t>
      </w:r>
      <w:r>
        <w:rPr>
          <w:spacing w:val="-3"/>
        </w:rPr>
        <w:t xml:space="preserve"> </w:t>
      </w:r>
      <w:r>
        <w:t>dėl</w:t>
      </w:r>
      <w:r>
        <w:rPr>
          <w:spacing w:val="-3"/>
        </w:rPr>
        <w:t xml:space="preserve"> </w:t>
      </w:r>
      <w:r>
        <w:t>padidėjusios</w:t>
      </w:r>
      <w:r>
        <w:rPr>
          <w:spacing w:val="-5"/>
        </w:rPr>
        <w:t xml:space="preserve"> </w:t>
      </w:r>
      <w:r>
        <w:t>kraujavimo</w:t>
      </w:r>
      <w:r>
        <w:rPr>
          <w:spacing w:val="-3"/>
        </w:rPr>
        <w:t xml:space="preserve"> </w:t>
      </w:r>
      <w:r>
        <w:t>rizikos reikia imtis atsargumo priemonių (žr. 4.3 ir 4.4 skyrius).</w:t>
      </w:r>
    </w:p>
    <w:p w14:paraId="5648A6B0" w14:textId="77777777" w:rsidR="000E701E" w:rsidRDefault="000E701E">
      <w:pPr>
        <w:pStyle w:val="Pagrindinistekstas"/>
        <w:kinsoku w:val="0"/>
        <w:overflowPunct w:val="0"/>
      </w:pPr>
    </w:p>
    <w:p w14:paraId="3C2FA00E" w14:textId="77777777" w:rsidR="000E701E" w:rsidRDefault="000E701E">
      <w:pPr>
        <w:pStyle w:val="Pagrindinistekstas"/>
        <w:kinsoku w:val="0"/>
        <w:overflowPunct w:val="0"/>
      </w:pPr>
      <w:r>
        <w:rPr>
          <w:u w:val="single"/>
        </w:rPr>
        <w:t>NVPNU</w:t>
      </w:r>
      <w:r>
        <w:rPr>
          <w:spacing w:val="-10"/>
          <w:u w:val="single"/>
        </w:rPr>
        <w:t xml:space="preserve"> </w:t>
      </w:r>
      <w:r>
        <w:rPr>
          <w:u w:val="single"/>
        </w:rPr>
        <w:t>ir</w:t>
      </w:r>
      <w:r>
        <w:rPr>
          <w:spacing w:val="-8"/>
          <w:u w:val="single"/>
        </w:rPr>
        <w:t xml:space="preserve"> </w:t>
      </w:r>
      <w:r>
        <w:rPr>
          <w:u w:val="single"/>
        </w:rPr>
        <w:t>(arba)</w:t>
      </w:r>
      <w:r>
        <w:rPr>
          <w:spacing w:val="-8"/>
          <w:u w:val="single"/>
        </w:rPr>
        <w:t xml:space="preserve"> </w:t>
      </w:r>
      <w:r>
        <w:rPr>
          <w:u w:val="single"/>
        </w:rPr>
        <w:t>trombocitų</w:t>
      </w:r>
      <w:r>
        <w:rPr>
          <w:spacing w:val="-8"/>
          <w:u w:val="single"/>
        </w:rPr>
        <w:t xml:space="preserve"> </w:t>
      </w:r>
      <w:r>
        <w:rPr>
          <w:u w:val="single"/>
        </w:rPr>
        <w:t>agregacijos</w:t>
      </w:r>
      <w:r>
        <w:rPr>
          <w:spacing w:val="-9"/>
          <w:u w:val="single"/>
        </w:rPr>
        <w:t xml:space="preserve"> </w:t>
      </w:r>
      <w:r>
        <w:rPr>
          <w:spacing w:val="-2"/>
          <w:u w:val="single"/>
        </w:rPr>
        <w:t>inhibitoriai</w:t>
      </w:r>
    </w:p>
    <w:p w14:paraId="0A1C0511" w14:textId="77777777" w:rsidR="000E701E" w:rsidRDefault="000E701E">
      <w:pPr>
        <w:pStyle w:val="Pagrindinistekstas"/>
        <w:kinsoku w:val="0"/>
        <w:overflowPunct w:val="0"/>
      </w:pPr>
      <w:r>
        <w:t>Vartojant rivaroksabano (15 mg) kartu su 500 mg naprokseno doze, jokio kliniškai reikšmingo kraujavimo</w:t>
      </w:r>
      <w:r>
        <w:rPr>
          <w:spacing w:val="-3"/>
        </w:rPr>
        <w:t xml:space="preserve"> </w:t>
      </w:r>
      <w:r>
        <w:t>laiko</w:t>
      </w:r>
      <w:r>
        <w:rPr>
          <w:spacing w:val="-3"/>
        </w:rPr>
        <w:t xml:space="preserve"> </w:t>
      </w:r>
      <w:r>
        <w:t>pailgėjimo</w:t>
      </w:r>
      <w:r>
        <w:rPr>
          <w:spacing w:val="-3"/>
        </w:rPr>
        <w:t xml:space="preserve"> </w:t>
      </w:r>
      <w:r>
        <w:t>nenustatyta.</w:t>
      </w:r>
      <w:r>
        <w:rPr>
          <w:spacing w:val="-4"/>
        </w:rPr>
        <w:t xml:space="preserve"> </w:t>
      </w:r>
      <w:r>
        <w:t>Tačiau</w:t>
      </w:r>
      <w:r>
        <w:rPr>
          <w:spacing w:val="-3"/>
        </w:rPr>
        <w:t xml:space="preserve"> </w:t>
      </w:r>
      <w:r>
        <w:t>gali</w:t>
      </w:r>
      <w:r>
        <w:rPr>
          <w:spacing w:val="-3"/>
        </w:rPr>
        <w:t xml:space="preserve"> </w:t>
      </w:r>
      <w:r>
        <w:t>būti</w:t>
      </w:r>
      <w:r>
        <w:rPr>
          <w:spacing w:val="-3"/>
        </w:rPr>
        <w:t xml:space="preserve"> </w:t>
      </w:r>
      <w:r>
        <w:t>asmenų,</w:t>
      </w:r>
      <w:r>
        <w:rPr>
          <w:spacing w:val="-3"/>
        </w:rPr>
        <w:t xml:space="preserve"> </w:t>
      </w:r>
      <w:r>
        <w:t>kuriems</w:t>
      </w:r>
      <w:r>
        <w:rPr>
          <w:spacing w:val="-4"/>
        </w:rPr>
        <w:t xml:space="preserve"> </w:t>
      </w:r>
      <w:r>
        <w:t>farmakodinaminis</w:t>
      </w:r>
      <w:r>
        <w:rPr>
          <w:spacing w:val="-5"/>
        </w:rPr>
        <w:t xml:space="preserve"> </w:t>
      </w:r>
      <w:r>
        <w:t>poveikis yra stipriau išreikštas.</w:t>
      </w:r>
    </w:p>
    <w:p w14:paraId="6FFB17B1" w14:textId="77777777" w:rsidR="000E701E" w:rsidRDefault="000E701E">
      <w:pPr>
        <w:pStyle w:val="Pagrindinistekstas"/>
        <w:kinsoku w:val="0"/>
        <w:overflowPunct w:val="0"/>
      </w:pPr>
      <w:r>
        <w:t>Jokios</w:t>
      </w:r>
      <w:r>
        <w:rPr>
          <w:spacing w:val="-5"/>
        </w:rPr>
        <w:t xml:space="preserve"> </w:t>
      </w:r>
      <w:r>
        <w:t>klinikiniu</w:t>
      </w:r>
      <w:r>
        <w:rPr>
          <w:spacing w:val="-4"/>
        </w:rPr>
        <w:t xml:space="preserve"> </w:t>
      </w:r>
      <w:r>
        <w:t>požiūriu</w:t>
      </w:r>
      <w:r>
        <w:rPr>
          <w:spacing w:val="-4"/>
        </w:rPr>
        <w:t xml:space="preserve"> </w:t>
      </w:r>
      <w:r>
        <w:t>reikšmingos</w:t>
      </w:r>
      <w:r>
        <w:rPr>
          <w:spacing w:val="-5"/>
        </w:rPr>
        <w:t xml:space="preserve"> </w:t>
      </w:r>
      <w:r>
        <w:t>farmakokinetinės</w:t>
      </w:r>
      <w:r>
        <w:rPr>
          <w:spacing w:val="-5"/>
        </w:rPr>
        <w:t xml:space="preserve"> </w:t>
      </w:r>
      <w:r>
        <w:t>ar</w:t>
      </w:r>
      <w:r>
        <w:rPr>
          <w:spacing w:val="-4"/>
        </w:rPr>
        <w:t xml:space="preserve"> </w:t>
      </w:r>
      <w:r>
        <w:t>farmakodinaminės</w:t>
      </w:r>
      <w:r>
        <w:rPr>
          <w:spacing w:val="-6"/>
        </w:rPr>
        <w:t xml:space="preserve"> </w:t>
      </w:r>
      <w:r>
        <w:t>sąveikos</w:t>
      </w:r>
      <w:r>
        <w:rPr>
          <w:spacing w:val="-5"/>
        </w:rPr>
        <w:t xml:space="preserve"> </w:t>
      </w:r>
      <w:r>
        <w:t>nebuvo nustatyta, kai rivaroksabano buvo kartu vartojamas su 500 mg acetilsalicilo rūgštimi.</w:t>
      </w:r>
    </w:p>
    <w:p w14:paraId="0EC8DC30" w14:textId="77777777" w:rsidR="000E701E" w:rsidRDefault="000E701E">
      <w:pPr>
        <w:pStyle w:val="Pagrindinistekstas"/>
        <w:kinsoku w:val="0"/>
        <w:overflowPunct w:val="0"/>
      </w:pPr>
      <w:r>
        <w:t>Kartu</w:t>
      </w:r>
      <w:r>
        <w:rPr>
          <w:spacing w:val="-3"/>
        </w:rPr>
        <w:t xml:space="preserve"> </w:t>
      </w:r>
      <w:r>
        <w:t>vartojant</w:t>
      </w:r>
      <w:r>
        <w:rPr>
          <w:spacing w:val="-3"/>
        </w:rPr>
        <w:t xml:space="preserve"> </w:t>
      </w:r>
      <w:r>
        <w:t>klopidogrelio</w:t>
      </w:r>
      <w:r>
        <w:rPr>
          <w:spacing w:val="-3"/>
        </w:rPr>
        <w:t xml:space="preserve"> </w:t>
      </w:r>
      <w:r>
        <w:t>(300 mg</w:t>
      </w:r>
      <w:r>
        <w:rPr>
          <w:spacing w:val="-3"/>
        </w:rPr>
        <w:t xml:space="preserve"> </w:t>
      </w:r>
      <w:r>
        <w:t>įsotinimo</w:t>
      </w:r>
      <w:r>
        <w:rPr>
          <w:spacing w:val="-3"/>
        </w:rPr>
        <w:t xml:space="preserve"> </w:t>
      </w:r>
      <w:r>
        <w:t>dozė</w:t>
      </w:r>
      <w:r>
        <w:rPr>
          <w:spacing w:val="-4"/>
        </w:rPr>
        <w:t xml:space="preserve"> </w:t>
      </w:r>
      <w:r>
        <w:t>ir</w:t>
      </w:r>
      <w:r>
        <w:rPr>
          <w:spacing w:val="-3"/>
        </w:rPr>
        <w:t xml:space="preserve"> </w:t>
      </w:r>
      <w:r>
        <w:t>po</w:t>
      </w:r>
      <w:r>
        <w:rPr>
          <w:spacing w:val="-3"/>
        </w:rPr>
        <w:t xml:space="preserve"> </w:t>
      </w:r>
      <w:r>
        <w:t>jos</w:t>
      </w:r>
      <w:r>
        <w:rPr>
          <w:spacing w:val="-4"/>
        </w:rPr>
        <w:t xml:space="preserve"> </w:t>
      </w:r>
      <w:r>
        <w:t>75 mg</w:t>
      </w:r>
      <w:r>
        <w:rPr>
          <w:spacing w:val="-3"/>
        </w:rPr>
        <w:t xml:space="preserve"> </w:t>
      </w:r>
      <w:r>
        <w:t>palaikomoji</w:t>
      </w:r>
      <w:r>
        <w:rPr>
          <w:spacing w:val="-3"/>
        </w:rPr>
        <w:t xml:space="preserve"> </w:t>
      </w:r>
      <w:r>
        <w:t>dozė)</w:t>
      </w:r>
      <w:r>
        <w:rPr>
          <w:spacing w:val="-3"/>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4AB3CCB8" w14:textId="77777777" w:rsidR="000E701E" w:rsidRDefault="000E701E">
      <w:pPr>
        <w:pStyle w:val="Pagrindinistekstas"/>
        <w:kinsoku w:val="0"/>
        <w:overflowPunct w:val="0"/>
      </w:pPr>
      <w:r>
        <w:t>Turi</w:t>
      </w:r>
      <w:r>
        <w:rPr>
          <w:spacing w:val="-3"/>
        </w:rPr>
        <w:t xml:space="preserve"> </w:t>
      </w:r>
      <w:r>
        <w:t>būti</w:t>
      </w:r>
      <w:r>
        <w:rPr>
          <w:spacing w:val="-4"/>
        </w:rPr>
        <w:t xml:space="preserve"> </w:t>
      </w:r>
      <w:r>
        <w:t>imamasi</w:t>
      </w:r>
      <w:r>
        <w:rPr>
          <w:spacing w:val="-3"/>
        </w:rPr>
        <w:t xml:space="preserve"> </w:t>
      </w:r>
      <w:r>
        <w:t>atsargumo</w:t>
      </w:r>
      <w:r>
        <w:rPr>
          <w:spacing w:val="-3"/>
        </w:rPr>
        <w:t xml:space="preserve"> </w:t>
      </w:r>
      <w:r>
        <w:t>priemonių,</w:t>
      </w:r>
      <w:r>
        <w:rPr>
          <w:spacing w:val="-3"/>
        </w:rPr>
        <w:t xml:space="preserve"> </w:t>
      </w:r>
      <w:r>
        <w:t>jei</w:t>
      </w:r>
      <w:r>
        <w:rPr>
          <w:spacing w:val="-3"/>
        </w:rPr>
        <w:t xml:space="preserve"> </w:t>
      </w:r>
      <w:r>
        <w:t>pacientai</w:t>
      </w:r>
      <w:r>
        <w:rPr>
          <w:spacing w:val="-3"/>
        </w:rPr>
        <w:t xml:space="preserve"> </w:t>
      </w:r>
      <w:r>
        <w:t>yra</w:t>
      </w:r>
      <w:r>
        <w:rPr>
          <w:spacing w:val="-4"/>
        </w:rPr>
        <w:t xml:space="preserve"> </w:t>
      </w:r>
      <w:r>
        <w:t>kartu</w:t>
      </w:r>
      <w:r>
        <w:rPr>
          <w:spacing w:val="-3"/>
        </w:rPr>
        <w:t xml:space="preserve"> </w:t>
      </w:r>
      <w:r>
        <w:t>gydomi</w:t>
      </w:r>
      <w:r>
        <w:rPr>
          <w:spacing w:val="-3"/>
        </w:rPr>
        <w:t xml:space="preserve"> </w:t>
      </w:r>
      <w:r>
        <w:t>nesteroidiniais</w:t>
      </w:r>
      <w:r>
        <w:rPr>
          <w:spacing w:val="-4"/>
        </w:rPr>
        <w:t xml:space="preserve"> </w:t>
      </w:r>
      <w:r>
        <w:t>vaistiniais preparatais nuo uždegimo (NVPNU) (įskaitant acetilsalicilo rūgštį) ir trombocitų agregacijos inhibitoriais, nes šie vaistiniai preparatai dažniausiai didina kraujavimo riziką (žr. 4.4 skyrių).</w:t>
      </w:r>
    </w:p>
    <w:p w14:paraId="6EC179EB" w14:textId="77777777" w:rsidR="000E701E" w:rsidRDefault="000E701E">
      <w:pPr>
        <w:pStyle w:val="Pagrindinistekstas"/>
        <w:kinsoku w:val="0"/>
        <w:overflowPunct w:val="0"/>
      </w:pPr>
    </w:p>
    <w:p w14:paraId="0F6F2CBA" w14:textId="77777777" w:rsidR="000E701E" w:rsidRDefault="000E701E">
      <w:pPr>
        <w:pStyle w:val="Pagrindinistekstas"/>
        <w:kinsoku w:val="0"/>
        <w:overflowPunct w:val="0"/>
      </w:pPr>
      <w:r>
        <w:rPr>
          <w:u w:val="single"/>
        </w:rPr>
        <w:t>SSRI</w:t>
      </w:r>
      <w:r>
        <w:rPr>
          <w:spacing w:val="-4"/>
          <w:u w:val="single"/>
        </w:rPr>
        <w:t xml:space="preserve"> </w:t>
      </w:r>
      <w:r>
        <w:rPr>
          <w:u w:val="single"/>
        </w:rPr>
        <w:t>/</w:t>
      </w:r>
      <w:r>
        <w:rPr>
          <w:spacing w:val="-3"/>
          <w:u w:val="single"/>
        </w:rPr>
        <w:t xml:space="preserve"> </w:t>
      </w:r>
      <w:r>
        <w:rPr>
          <w:spacing w:val="-4"/>
          <w:u w:val="single"/>
        </w:rPr>
        <w:t>SNRI</w:t>
      </w:r>
    </w:p>
    <w:p w14:paraId="371394E4" w14:textId="77777777" w:rsidR="000E701E" w:rsidRDefault="000E701E">
      <w:pPr>
        <w:pStyle w:val="Pagrindinistekstas"/>
        <w:kinsoku w:val="0"/>
        <w:overflowPunct w:val="0"/>
      </w:pPr>
      <w:r>
        <w:t>Kaip</w:t>
      </w:r>
      <w:r>
        <w:rPr>
          <w:spacing w:val="-3"/>
        </w:rPr>
        <w:t xml:space="preserve"> </w:t>
      </w:r>
      <w:r>
        <w:t>ir</w:t>
      </w:r>
      <w:r>
        <w:rPr>
          <w:spacing w:val="-3"/>
        </w:rPr>
        <w:t xml:space="preserve"> </w:t>
      </w:r>
      <w:r>
        <w:t>vartojant</w:t>
      </w:r>
      <w:r>
        <w:rPr>
          <w:spacing w:val="-3"/>
        </w:rPr>
        <w:t xml:space="preserve"> </w:t>
      </w:r>
      <w:r>
        <w:t>kitų</w:t>
      </w:r>
      <w:r>
        <w:rPr>
          <w:spacing w:val="-3"/>
        </w:rPr>
        <w:t xml:space="preserve"> </w:t>
      </w:r>
      <w:r>
        <w:t>antikoaguliantų,</w:t>
      </w:r>
      <w:r>
        <w:rPr>
          <w:spacing w:val="-4"/>
        </w:rPr>
        <w:t xml:space="preserve"> </w:t>
      </w:r>
      <w:r>
        <w:t>neatmetama</w:t>
      </w:r>
      <w:r>
        <w:rPr>
          <w:spacing w:val="-4"/>
        </w:rPr>
        <w:t xml:space="preserve"> </w:t>
      </w:r>
      <w:r>
        <w:t>tikimybė,</w:t>
      </w:r>
      <w:r>
        <w:rPr>
          <w:spacing w:val="-3"/>
        </w:rPr>
        <w:t xml:space="preserve"> </w:t>
      </w:r>
      <w:r>
        <w:t>kad</w:t>
      </w:r>
      <w:r>
        <w:rPr>
          <w:spacing w:val="-4"/>
        </w:rPr>
        <w:t xml:space="preserve"> </w:t>
      </w:r>
      <w:r>
        <w:t>pacientams,</w:t>
      </w:r>
      <w:r>
        <w:rPr>
          <w:spacing w:val="-3"/>
        </w:rPr>
        <w:t xml:space="preserve"> </w:t>
      </w:r>
      <w:r>
        <w:t>kartu</w:t>
      </w:r>
      <w:r>
        <w:rPr>
          <w:spacing w:val="-3"/>
        </w:rPr>
        <w:t xml:space="preserve"> </w:t>
      </w:r>
      <w:r>
        <w:t>vartojantiems SSRI</w:t>
      </w:r>
      <w:r>
        <w:rPr>
          <w:spacing w:val="-3"/>
        </w:rPr>
        <w:t xml:space="preserve"> </w:t>
      </w:r>
      <w:r>
        <w:t>arba</w:t>
      </w:r>
      <w:r>
        <w:rPr>
          <w:spacing w:val="-4"/>
        </w:rPr>
        <w:t xml:space="preserve"> </w:t>
      </w:r>
      <w:r>
        <w:t>SNRI,</w:t>
      </w:r>
      <w:r>
        <w:rPr>
          <w:spacing w:val="-3"/>
        </w:rPr>
        <w:t xml:space="preserve"> </w:t>
      </w:r>
      <w:r>
        <w:t>dėl</w:t>
      </w:r>
      <w:r>
        <w:rPr>
          <w:spacing w:val="-3"/>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4"/>
        </w:rPr>
        <w:t xml:space="preserve"> </w:t>
      </w:r>
      <w:r>
        <w:t>kurį</w:t>
      </w:r>
      <w:r>
        <w:rPr>
          <w:spacing w:val="-3"/>
        </w:rPr>
        <w:t xml:space="preserve"> </w:t>
      </w:r>
      <w:r>
        <w:t>buvo</w:t>
      </w:r>
      <w:r>
        <w:rPr>
          <w:spacing w:val="-4"/>
        </w:rPr>
        <w:t xml:space="preserve"> </w:t>
      </w:r>
      <w:r>
        <w:t>pranešta,</w:t>
      </w:r>
      <w:r>
        <w:rPr>
          <w:spacing w:val="-3"/>
        </w:rPr>
        <w:t xml:space="preserve"> </w:t>
      </w:r>
      <w:r>
        <w:t>gali</w:t>
      </w:r>
      <w:r>
        <w:rPr>
          <w:spacing w:val="-3"/>
        </w:rPr>
        <w:t xml:space="preserve"> </w:t>
      </w:r>
      <w:r>
        <w:t>padidėti</w:t>
      </w:r>
      <w:r>
        <w:rPr>
          <w:spacing w:val="-3"/>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0543C6F3" w14:textId="77777777" w:rsidR="000E701E" w:rsidRDefault="000E701E">
      <w:pPr>
        <w:pStyle w:val="Pagrindinistekstas"/>
        <w:kinsoku w:val="0"/>
        <w:overflowPunct w:val="0"/>
      </w:pPr>
    </w:p>
    <w:p w14:paraId="1433FCC5" w14:textId="77777777" w:rsidR="000E701E" w:rsidRDefault="000E701E">
      <w:pPr>
        <w:pStyle w:val="Pagrindinistekstas"/>
        <w:kinsoku w:val="0"/>
        <w:overflowPunct w:val="0"/>
        <w:rPr>
          <w:spacing w:val="-2"/>
        </w:rPr>
      </w:pPr>
      <w:r>
        <w:rPr>
          <w:spacing w:val="-2"/>
          <w:u w:val="single"/>
        </w:rPr>
        <w:t>Varfarinas</w:t>
      </w:r>
    </w:p>
    <w:p w14:paraId="2974D6A7" w14:textId="77777777" w:rsidR="000E701E" w:rsidRDefault="000E701E">
      <w:pPr>
        <w:pStyle w:val="Pagrindinistekstas"/>
        <w:kinsoku w:val="0"/>
        <w:overflowPunct w:val="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4"/>
        </w:rPr>
        <w:t xml:space="preserve"> </w:t>
      </w:r>
      <w:r>
        <w:t>/</w:t>
      </w:r>
      <w:r>
        <w:rPr>
          <w:spacing w:val="-3"/>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3"/>
        </w:rPr>
        <w:t xml:space="preserve"> </w:t>
      </w:r>
      <w:r>
        <w:t>iki</w:t>
      </w:r>
      <w:r>
        <w:rPr>
          <w:spacing w:val="-3"/>
        </w:rPr>
        <w:t xml:space="preserve"> </w:t>
      </w:r>
      <w:r>
        <w:t>suminės</w:t>
      </w:r>
      <w:r>
        <w:rPr>
          <w:spacing w:val="-4"/>
        </w:rPr>
        <w:t xml:space="preserve"> </w:t>
      </w:r>
      <w:r>
        <w:t>reikšmės</w:t>
      </w:r>
      <w:r>
        <w:rPr>
          <w:spacing w:val="-4"/>
        </w:rPr>
        <w:t xml:space="preserve"> </w:t>
      </w:r>
      <w:r>
        <w:t>(atskirais</w:t>
      </w:r>
      <w:r>
        <w:rPr>
          <w:spacing w:val="-4"/>
        </w:rPr>
        <w:t xml:space="preserve"> </w:t>
      </w:r>
      <w:r>
        <w:t>atvejais</w:t>
      </w:r>
      <w:r>
        <w:rPr>
          <w:spacing w:val="-4"/>
        </w:rPr>
        <w:t xml:space="preserve"> </w:t>
      </w:r>
      <w:r>
        <w:t>nustatyta</w:t>
      </w:r>
      <w:r>
        <w:rPr>
          <w:spacing w:val="-4"/>
        </w:rPr>
        <w:t xml:space="preserve"> </w:t>
      </w:r>
      <w:r>
        <w:t>TNS reikšmė iki 12), tuo tarpu kai poveikis DATL, Xa faktoriaus aktyvumo slopinimui ir endogeninio trombino potencialui (ETP) buvo suminis.</w:t>
      </w:r>
    </w:p>
    <w:p w14:paraId="025B8A48" w14:textId="77777777" w:rsidR="000E701E" w:rsidRDefault="000E701E">
      <w:pPr>
        <w:pStyle w:val="Pagrindinistekstas"/>
        <w:kinsoku w:val="0"/>
        <w:overflowPunct w:val="0"/>
      </w:pPr>
    </w:p>
    <w:p w14:paraId="0CD495D2" w14:textId="77777777" w:rsidR="000E701E" w:rsidRDefault="000E701E">
      <w:pPr>
        <w:pStyle w:val="Pagrindinistekstas"/>
        <w:kinsoku w:val="0"/>
        <w:overflowPunct w:val="0"/>
        <w:rPr>
          <w:spacing w:val="-2"/>
        </w:rPr>
      </w:pPr>
      <w:r>
        <w:t>Norint ištirti rivaroksabano farmakodinaminį poveikį gydymo keitimo metu, galima atlikti antifaktoriaus</w:t>
      </w:r>
      <w:r>
        <w:rPr>
          <w:spacing w:val="-4"/>
        </w:rPr>
        <w:t xml:space="preserve"> </w:t>
      </w:r>
      <w:r>
        <w:t>Xa</w:t>
      </w:r>
      <w:r>
        <w:rPr>
          <w:spacing w:val="-4"/>
        </w:rPr>
        <w:t xml:space="preserve"> </w:t>
      </w:r>
      <w:r>
        <w:t>aktyvumo,</w:t>
      </w:r>
      <w:r>
        <w:rPr>
          <w:spacing w:val="-3"/>
        </w:rPr>
        <w:t xml:space="preserve"> </w:t>
      </w:r>
      <w:r>
        <w:t>PiCT</w:t>
      </w:r>
      <w:r>
        <w:rPr>
          <w:spacing w:val="-3"/>
        </w:rPr>
        <w:t xml:space="preserve"> </w:t>
      </w:r>
      <w:r>
        <w:t>ir</w:t>
      </w:r>
      <w:r>
        <w:rPr>
          <w:spacing w:val="-3"/>
        </w:rPr>
        <w:t xml:space="preserve"> </w:t>
      </w:r>
      <w:r>
        <w:rPr>
          <w:i/>
          <w:iCs/>
        </w:rPr>
        <w:t>Heptest</w:t>
      </w:r>
      <w:r>
        <w:rPr>
          <w:i/>
          <w:iCs/>
          <w:spacing w:val="-3"/>
        </w:rPr>
        <w:t xml:space="preserve"> </w:t>
      </w:r>
      <w:r>
        <w:t>tyrimus,</w:t>
      </w:r>
      <w:r>
        <w:rPr>
          <w:spacing w:val="-3"/>
        </w:rPr>
        <w:t xml:space="preserve"> </w:t>
      </w:r>
      <w:r>
        <w:t>kadangi</w:t>
      </w:r>
      <w:r>
        <w:rPr>
          <w:spacing w:val="-3"/>
        </w:rPr>
        <w:t xml:space="preserve"> </w:t>
      </w:r>
      <w:r>
        <w:t>varfarinas</w:t>
      </w:r>
      <w:r>
        <w:rPr>
          <w:spacing w:val="-3"/>
        </w:rPr>
        <w:t xml:space="preserve"> </w:t>
      </w:r>
      <w:r>
        <w:t>šių</w:t>
      </w:r>
      <w:r>
        <w:rPr>
          <w:spacing w:val="-3"/>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 Xa</w:t>
      </w:r>
      <w:r>
        <w:rPr>
          <w:spacing w:val="-9"/>
        </w:rPr>
        <w:t xml:space="preserve"> </w:t>
      </w:r>
      <w:r>
        <w:t>faktoriaus</w:t>
      </w:r>
      <w:r>
        <w:rPr>
          <w:spacing w:val="-7"/>
        </w:rPr>
        <w:t xml:space="preserve"> </w:t>
      </w:r>
      <w:r>
        <w:t>aktyvumo</w:t>
      </w:r>
      <w:r>
        <w:rPr>
          <w:spacing w:val="-7"/>
        </w:rPr>
        <w:t xml:space="preserve"> </w:t>
      </w:r>
      <w:r>
        <w:t>slopinimą</w:t>
      </w:r>
      <w:r>
        <w:rPr>
          <w:spacing w:val="-9"/>
        </w:rPr>
        <w:t xml:space="preserve"> </w:t>
      </w:r>
      <w:r>
        <w:t>ir</w:t>
      </w:r>
      <w:r>
        <w:rPr>
          <w:spacing w:val="-8"/>
        </w:rPr>
        <w:t xml:space="preserve"> </w:t>
      </w:r>
      <w:r>
        <w:t>ETP)</w:t>
      </w:r>
      <w:r>
        <w:rPr>
          <w:spacing w:val="-7"/>
        </w:rPr>
        <w:t xml:space="preserve"> </w:t>
      </w:r>
      <w:r>
        <w:t>rodė</w:t>
      </w:r>
      <w:r>
        <w:rPr>
          <w:spacing w:val="-9"/>
        </w:rPr>
        <w:t xml:space="preserve"> </w:t>
      </w:r>
      <w:r>
        <w:t>tik</w:t>
      </w:r>
      <w:r>
        <w:rPr>
          <w:spacing w:val="-7"/>
        </w:rPr>
        <w:t xml:space="preserve"> </w:t>
      </w:r>
      <w:r>
        <w:t>rivaroksabano</w:t>
      </w:r>
      <w:r>
        <w:rPr>
          <w:spacing w:val="-9"/>
        </w:rPr>
        <w:t xml:space="preserve"> </w:t>
      </w:r>
      <w:r>
        <w:rPr>
          <w:spacing w:val="-2"/>
        </w:rPr>
        <w:t>poveikį.</w:t>
      </w:r>
    </w:p>
    <w:p w14:paraId="52844C77" w14:textId="77777777" w:rsidR="000E701E" w:rsidRDefault="000E701E">
      <w:pPr>
        <w:pStyle w:val="Pagrindinistekstas"/>
        <w:kinsoku w:val="0"/>
        <w:overflowPunct w:val="0"/>
      </w:pPr>
      <w:r>
        <w:t>Norint</w:t>
      </w:r>
      <w:r>
        <w:rPr>
          <w:spacing w:val="-4"/>
        </w:rPr>
        <w:t xml:space="preserve"> </w:t>
      </w:r>
      <w:r>
        <w:t>ištirti</w:t>
      </w:r>
      <w:r>
        <w:rPr>
          <w:spacing w:val="-5"/>
        </w:rPr>
        <w:t xml:space="preserve"> </w:t>
      </w:r>
      <w:r>
        <w:t>varfarino</w:t>
      </w:r>
      <w:r>
        <w:rPr>
          <w:spacing w:val="-4"/>
        </w:rPr>
        <w:t xml:space="preserve"> </w:t>
      </w:r>
      <w:r>
        <w:t>farmakodinaminį</w:t>
      </w:r>
      <w:r>
        <w:rPr>
          <w:spacing w:val="-4"/>
        </w:rPr>
        <w:t xml:space="preserve"> </w:t>
      </w:r>
      <w:r>
        <w:t>poveikį</w:t>
      </w:r>
      <w:r>
        <w:rPr>
          <w:spacing w:val="-5"/>
        </w:rPr>
        <w:t xml:space="preserve"> </w:t>
      </w:r>
      <w:r>
        <w:t>gydymo</w:t>
      </w:r>
      <w:r>
        <w:rPr>
          <w:spacing w:val="-4"/>
        </w:rPr>
        <w:t xml:space="preserve"> </w:t>
      </w:r>
      <w:r>
        <w:t>keitimo</w:t>
      </w:r>
      <w:r>
        <w:rPr>
          <w:spacing w:val="-4"/>
        </w:rPr>
        <w:t xml:space="preserve"> </w:t>
      </w:r>
      <w:r>
        <w:t>metu,</w:t>
      </w:r>
      <w:r>
        <w:rPr>
          <w:spacing w:val="-4"/>
        </w:rPr>
        <w:t xml:space="preserve"> </w:t>
      </w:r>
      <w:r>
        <w:t>galima</w:t>
      </w:r>
      <w:r>
        <w:rPr>
          <w:spacing w:val="-3"/>
        </w:rPr>
        <w:t xml:space="preserve"> </w:t>
      </w:r>
      <w:r>
        <w:t>atlikti</w:t>
      </w:r>
      <w:r>
        <w:rPr>
          <w:spacing w:val="-4"/>
        </w:rPr>
        <w:t xml:space="preserve"> </w:t>
      </w:r>
      <w:r>
        <w:t>TNS</w:t>
      </w:r>
      <w:r>
        <w:rPr>
          <w:spacing w:val="-4"/>
        </w:rPr>
        <w:t xml:space="preserve"> </w:t>
      </w:r>
      <w:r>
        <w:t>tyrimą, esant mažiausiai rivaroksabano koncentracijai (C</w:t>
      </w:r>
      <w:r>
        <w:rPr>
          <w:vertAlign w:val="subscript"/>
        </w:rPr>
        <w:t>trough</w:t>
      </w:r>
      <w:r>
        <w:t>) (praėjus 24 valandoms po paskutinio rivaroksabano pavartojimo), nes šiuo laiku tyrimas bus mažiausiai paveiktas rivaroksabano.</w:t>
      </w:r>
    </w:p>
    <w:p w14:paraId="38766463" w14:textId="77777777" w:rsidR="000E701E" w:rsidRDefault="000E701E">
      <w:pPr>
        <w:pStyle w:val="Pagrindinistekstas"/>
        <w:kinsoku w:val="0"/>
        <w:overflowPunct w:val="0"/>
      </w:pPr>
    </w:p>
    <w:p w14:paraId="30F5FB7D" w14:textId="77777777" w:rsidR="000E701E" w:rsidRDefault="000E701E">
      <w:pPr>
        <w:pStyle w:val="Pagrindinistekstas"/>
        <w:kinsoku w:val="0"/>
        <w:overflowPunct w:val="0"/>
        <w:rPr>
          <w:spacing w:val="-2"/>
        </w:rPr>
      </w:pPr>
      <w:r>
        <w:t>Farmakokinetinės</w:t>
      </w:r>
      <w:r>
        <w:rPr>
          <w:spacing w:val="-13"/>
        </w:rPr>
        <w:t xml:space="preserve"> </w:t>
      </w:r>
      <w:r>
        <w:t>varfarino</w:t>
      </w:r>
      <w:r>
        <w:rPr>
          <w:spacing w:val="-12"/>
        </w:rPr>
        <w:t xml:space="preserve"> </w:t>
      </w:r>
      <w:r>
        <w:t>ir</w:t>
      </w:r>
      <w:r>
        <w:rPr>
          <w:spacing w:val="-12"/>
        </w:rPr>
        <w:t xml:space="preserve"> </w:t>
      </w:r>
      <w:r>
        <w:t>rivaroksabano</w:t>
      </w:r>
      <w:r>
        <w:rPr>
          <w:spacing w:val="-12"/>
        </w:rPr>
        <w:t xml:space="preserve"> </w:t>
      </w:r>
      <w:r>
        <w:t>sąveikos</w:t>
      </w:r>
      <w:r>
        <w:rPr>
          <w:spacing w:val="-13"/>
        </w:rPr>
        <w:t xml:space="preserve"> </w:t>
      </w:r>
      <w:r>
        <w:t>nustatyta</w:t>
      </w:r>
      <w:r>
        <w:rPr>
          <w:spacing w:val="-13"/>
        </w:rPr>
        <w:t xml:space="preserve"> </w:t>
      </w:r>
      <w:r>
        <w:rPr>
          <w:spacing w:val="-2"/>
        </w:rPr>
        <w:t>nebuvo.</w:t>
      </w:r>
    </w:p>
    <w:p w14:paraId="67BDB5DC" w14:textId="77777777" w:rsidR="000E701E" w:rsidRDefault="000E701E">
      <w:pPr>
        <w:pStyle w:val="Pagrindinistekstas"/>
        <w:kinsoku w:val="0"/>
        <w:overflowPunct w:val="0"/>
      </w:pPr>
    </w:p>
    <w:p w14:paraId="73F6B5C0" w14:textId="77777777" w:rsidR="000E701E" w:rsidRDefault="000E701E">
      <w:pPr>
        <w:pStyle w:val="Pagrindinistekstas"/>
        <w:keepNext/>
        <w:keepLines/>
        <w:widowControl/>
        <w:kinsoku w:val="0"/>
        <w:overflowPunct w:val="0"/>
      </w:pPr>
      <w:r>
        <w:rPr>
          <w:u w:val="single"/>
        </w:rPr>
        <w:lastRenderedPageBreak/>
        <w:t>CYP3A4</w:t>
      </w:r>
      <w:r>
        <w:rPr>
          <w:spacing w:val="-12"/>
          <w:u w:val="single"/>
        </w:rPr>
        <w:t xml:space="preserve"> </w:t>
      </w:r>
      <w:r>
        <w:rPr>
          <w:spacing w:val="-2"/>
          <w:u w:val="single"/>
        </w:rPr>
        <w:t>induktoriai</w:t>
      </w:r>
    </w:p>
    <w:p w14:paraId="5AA7781D" w14:textId="77777777" w:rsidR="000E701E" w:rsidRDefault="000E701E">
      <w:pPr>
        <w:pStyle w:val="Pagrindinistekstas"/>
        <w:keepNext/>
        <w:keepLines/>
        <w:widowControl/>
        <w:kinsoku w:val="0"/>
        <w:overflowPunct w:val="0"/>
      </w:pPr>
      <w:r>
        <w:t>Rivaroksabano</w:t>
      </w:r>
      <w:r>
        <w:rPr>
          <w:spacing w:val="-11"/>
        </w:rPr>
        <w:t xml:space="preserve"> </w:t>
      </w:r>
      <w:r>
        <w:t>vartojant</w:t>
      </w:r>
      <w:r>
        <w:rPr>
          <w:spacing w:val="-10"/>
        </w:rPr>
        <w:t xml:space="preserve"> </w:t>
      </w:r>
      <w:r>
        <w:t>kartu</w:t>
      </w:r>
      <w:r>
        <w:rPr>
          <w:spacing w:val="-10"/>
        </w:rPr>
        <w:t xml:space="preserve"> </w:t>
      </w:r>
      <w:r>
        <w:t>su</w:t>
      </w:r>
      <w:r>
        <w:rPr>
          <w:spacing w:val="-10"/>
        </w:rPr>
        <w:t xml:space="preserve"> </w:t>
      </w:r>
      <w:r>
        <w:t>stipriu</w:t>
      </w:r>
      <w:r>
        <w:rPr>
          <w:spacing w:val="-11"/>
        </w:rPr>
        <w:t xml:space="preserve"> </w:t>
      </w:r>
      <w:r>
        <w:t>CYP3A4</w:t>
      </w:r>
      <w:r>
        <w:rPr>
          <w:spacing w:val="-10"/>
        </w:rPr>
        <w:t xml:space="preserve"> </w:t>
      </w:r>
      <w:r>
        <w:t>induktoriumi</w:t>
      </w:r>
      <w:r>
        <w:rPr>
          <w:spacing w:val="-10"/>
        </w:rPr>
        <w:t xml:space="preserve"> </w:t>
      </w:r>
      <w:r>
        <w:t>rifampicinu,</w:t>
      </w:r>
      <w:r>
        <w:rPr>
          <w:spacing w:val="-10"/>
        </w:rPr>
        <w:t xml:space="preserve"> </w:t>
      </w:r>
      <w:r>
        <w:t>nustatytas</w:t>
      </w:r>
      <w:r>
        <w:rPr>
          <w:spacing w:val="-11"/>
        </w:rPr>
        <w:t xml:space="preserve"> </w:t>
      </w:r>
      <w:r>
        <w:t>maždaug</w:t>
      </w:r>
      <w:r>
        <w:rPr>
          <w:spacing w:val="-10"/>
        </w:rPr>
        <w:t xml:space="preserve"> </w:t>
      </w:r>
      <w:r>
        <w:t>50 </w:t>
      </w:r>
      <w:r>
        <w:rPr>
          <w:spacing w:val="-10"/>
        </w:rPr>
        <w:t xml:space="preserve">% </w:t>
      </w:r>
      <w:r>
        <w:t>vidutinio rivaroksabano AUC sumažėjimas ir kartu – farmakodinaminių poveikių sumažėjimas. Rivaroksabano vartojant kartu su kitais stipriais CYP3A4 induktoriais (pvz., fenitoinu, karbamazepinu,</w:t>
      </w:r>
      <w:r>
        <w:rPr>
          <w:spacing w:val="-4"/>
        </w:rPr>
        <w:t xml:space="preserve"> </w:t>
      </w:r>
      <w:r>
        <w:t>fenobarbitaliu</w:t>
      </w:r>
      <w:r>
        <w:rPr>
          <w:spacing w:val="-4"/>
        </w:rPr>
        <w:t xml:space="preserve"> </w:t>
      </w:r>
      <w:r>
        <w:t>arba</w:t>
      </w:r>
      <w:r>
        <w:rPr>
          <w:spacing w:val="-4"/>
        </w:rPr>
        <w:t xml:space="preserve"> </w:t>
      </w:r>
      <w:r>
        <w:t>paprastosios</w:t>
      </w:r>
      <w:r>
        <w:rPr>
          <w:spacing w:val="-5"/>
        </w:rPr>
        <w:t xml:space="preserve"> </w:t>
      </w:r>
      <w:r>
        <w:t>jonažolės</w:t>
      </w:r>
      <w:r>
        <w:rPr>
          <w:spacing w:val="-6"/>
        </w:rPr>
        <w:t xml:space="preserve"> </w:t>
      </w:r>
      <w:r>
        <w:t>(</w:t>
      </w:r>
      <w:r>
        <w:rPr>
          <w:i/>
          <w:iCs/>
        </w:rPr>
        <w:t>Hypericum</w:t>
      </w:r>
      <w:r>
        <w:rPr>
          <w:i/>
          <w:iCs/>
          <w:spacing w:val="-5"/>
        </w:rPr>
        <w:t xml:space="preserve"> </w:t>
      </w:r>
      <w:r>
        <w:rPr>
          <w:i/>
          <w:iCs/>
        </w:rPr>
        <w:t>perforatum</w:t>
      </w:r>
      <w:r>
        <w:t>)</w:t>
      </w:r>
      <w:r>
        <w:rPr>
          <w:spacing w:val="-4"/>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65B7E9FE" w14:textId="77777777" w:rsidR="000E701E" w:rsidRDefault="000E701E">
      <w:pPr>
        <w:pStyle w:val="Pagrindinistekstas"/>
        <w:kinsoku w:val="0"/>
        <w:overflowPunct w:val="0"/>
      </w:pPr>
    </w:p>
    <w:p w14:paraId="5B989FF8" w14:textId="77777777" w:rsidR="000E701E" w:rsidRDefault="000E701E">
      <w:pPr>
        <w:pStyle w:val="Pagrindinistekstas"/>
        <w:kinsoku w:val="0"/>
        <w:overflowPunct w:val="0"/>
      </w:pPr>
      <w:r>
        <w:rPr>
          <w:u w:val="single"/>
        </w:rPr>
        <w:t>Kitas</w:t>
      </w:r>
      <w:r>
        <w:rPr>
          <w:spacing w:val="-8"/>
          <w:u w:val="single"/>
        </w:rPr>
        <w:t xml:space="preserve"> </w:t>
      </w:r>
      <w:r>
        <w:rPr>
          <w:u w:val="single"/>
        </w:rPr>
        <w:t>kartu</w:t>
      </w:r>
      <w:r>
        <w:rPr>
          <w:spacing w:val="-8"/>
          <w:u w:val="single"/>
        </w:rPr>
        <w:t xml:space="preserve"> </w:t>
      </w:r>
      <w:r>
        <w:rPr>
          <w:u w:val="single"/>
        </w:rPr>
        <w:t>skiriamas</w:t>
      </w:r>
      <w:r>
        <w:rPr>
          <w:spacing w:val="-9"/>
          <w:u w:val="single"/>
        </w:rPr>
        <w:t xml:space="preserve"> </w:t>
      </w:r>
      <w:r>
        <w:rPr>
          <w:spacing w:val="-2"/>
          <w:u w:val="single"/>
        </w:rPr>
        <w:t>gydymas</w:t>
      </w:r>
    </w:p>
    <w:p w14:paraId="093DE01D" w14:textId="77777777" w:rsidR="000E701E" w:rsidRDefault="000E701E">
      <w:pPr>
        <w:pStyle w:val="Pagrindinistekstas"/>
        <w:kinsoku w:val="0"/>
        <w:overflowPunct w:val="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4"/>
        </w:rPr>
        <w:t xml:space="preserve"> </w:t>
      </w:r>
      <w:r>
        <w:t>omeprazolu</w:t>
      </w:r>
      <w:r>
        <w:rPr>
          <w:spacing w:val="-3"/>
        </w:rPr>
        <w:t xml:space="preserve"> </w:t>
      </w:r>
      <w:r>
        <w:t>(protonų</w:t>
      </w:r>
      <w:r>
        <w:rPr>
          <w:spacing w:val="-4"/>
        </w:rPr>
        <w:t xml:space="preserve"> </w:t>
      </w:r>
      <w:r>
        <w:t>pompos</w:t>
      </w:r>
      <w:r>
        <w:rPr>
          <w:spacing w:val="-4"/>
        </w:rPr>
        <w:t xml:space="preserve"> </w:t>
      </w:r>
      <w:r>
        <w:t>inhibitorius),</w:t>
      </w:r>
      <w:r>
        <w:rPr>
          <w:spacing w:val="-4"/>
        </w:rPr>
        <w:t xml:space="preserve"> </w:t>
      </w:r>
      <w:r>
        <w:t>klinikiniu požiūriu</w:t>
      </w:r>
      <w:r>
        <w:rPr>
          <w:spacing w:val="-4"/>
        </w:rPr>
        <w:t xml:space="preserve"> </w:t>
      </w:r>
      <w:r>
        <w:t>reikšmingos</w:t>
      </w:r>
      <w:r>
        <w:rPr>
          <w:spacing w:val="-5"/>
        </w:rPr>
        <w:t xml:space="preserve"> </w:t>
      </w:r>
      <w:r>
        <w:t>farmakokinetinės</w:t>
      </w:r>
      <w:r>
        <w:rPr>
          <w:spacing w:val="-5"/>
        </w:rPr>
        <w:t xml:space="preserve"> </w:t>
      </w:r>
      <w:r>
        <w:t>arba</w:t>
      </w:r>
      <w:r>
        <w:rPr>
          <w:spacing w:val="-5"/>
        </w:rPr>
        <w:t xml:space="preserve"> </w:t>
      </w:r>
      <w:r>
        <w:t>farmakodinaminės</w:t>
      </w:r>
      <w:r>
        <w:rPr>
          <w:spacing w:val="-5"/>
        </w:rPr>
        <w:t xml:space="preserve"> </w:t>
      </w:r>
      <w:r>
        <w:t>sąveikos</w:t>
      </w:r>
      <w:r>
        <w:rPr>
          <w:spacing w:val="-5"/>
        </w:rPr>
        <w:t xml:space="preserve"> </w:t>
      </w:r>
      <w:r>
        <w:t>nustatyta</w:t>
      </w:r>
      <w:r>
        <w:rPr>
          <w:spacing w:val="-5"/>
        </w:rPr>
        <w:t xml:space="preserve"> </w:t>
      </w:r>
      <w:r>
        <w:t>nebuvo. Rivaroksabanas neslopina ir neindukuoja svarbiausių CYP izoformų, tokių kaip CYP3A4.</w:t>
      </w:r>
    </w:p>
    <w:p w14:paraId="25CB650B" w14:textId="77777777" w:rsidR="000E701E" w:rsidRDefault="000E701E">
      <w:pPr>
        <w:pStyle w:val="Pagrindinistekstas"/>
        <w:kinsoku w:val="0"/>
        <w:overflowPunct w:val="0"/>
      </w:pPr>
    </w:p>
    <w:p w14:paraId="06F02CCB" w14:textId="77777777" w:rsidR="000E701E" w:rsidRDefault="000E701E">
      <w:pPr>
        <w:pStyle w:val="Pagrindinistekstas"/>
        <w:kinsoku w:val="0"/>
        <w:overflowPunct w:val="0"/>
        <w:rPr>
          <w:spacing w:val="-2"/>
        </w:rPr>
      </w:pPr>
      <w:r>
        <w:rPr>
          <w:spacing w:val="-2"/>
          <w:u w:val="single"/>
        </w:rPr>
        <w:t>Laboratoriniai</w:t>
      </w:r>
      <w:r>
        <w:rPr>
          <w:spacing w:val="12"/>
          <w:u w:val="single"/>
        </w:rPr>
        <w:t xml:space="preserve"> </w:t>
      </w:r>
      <w:r>
        <w:rPr>
          <w:spacing w:val="-2"/>
          <w:u w:val="single"/>
        </w:rPr>
        <w:t>rodmenys</w:t>
      </w:r>
    </w:p>
    <w:p w14:paraId="46F31A66" w14:textId="77777777" w:rsidR="000E701E" w:rsidRDefault="000E701E">
      <w:pPr>
        <w:pStyle w:val="Pagrindinistekstas"/>
        <w:kinsoku w:val="0"/>
        <w:overflowPunct w:val="0"/>
        <w:rPr>
          <w:spacing w:val="-2"/>
        </w:rPr>
      </w:pPr>
      <w:r>
        <w:t>Kaip</w:t>
      </w:r>
      <w:r>
        <w:rPr>
          <w:spacing w:val="-3"/>
        </w:rPr>
        <w:t xml:space="preserve"> </w:t>
      </w:r>
      <w:r>
        <w:t>ir</w:t>
      </w:r>
      <w:r>
        <w:rPr>
          <w:spacing w:val="-3"/>
        </w:rPr>
        <w:t xml:space="preserve"> </w:t>
      </w:r>
      <w:r>
        <w:t>galima</w:t>
      </w:r>
      <w:r>
        <w:rPr>
          <w:spacing w:val="-4"/>
        </w:rPr>
        <w:t xml:space="preserve"> </w:t>
      </w:r>
      <w:r>
        <w:t>tikėtis,</w:t>
      </w:r>
      <w:r>
        <w:rPr>
          <w:spacing w:val="-3"/>
        </w:rPr>
        <w:t xml:space="preserve"> </w:t>
      </w:r>
      <w:r>
        <w:t>rivaroksabano</w:t>
      </w:r>
      <w:r>
        <w:rPr>
          <w:spacing w:val="-3"/>
        </w:rPr>
        <w:t xml:space="preserve"> </w:t>
      </w:r>
      <w:r>
        <w:t>veikimo</w:t>
      </w:r>
      <w:r>
        <w:rPr>
          <w:spacing w:val="-3"/>
        </w:rPr>
        <w:t xml:space="preserve"> </w:t>
      </w:r>
      <w:r>
        <w:t>mechanizmas</w:t>
      </w:r>
      <w:r>
        <w:rPr>
          <w:spacing w:val="-4"/>
        </w:rPr>
        <w:t xml:space="preserve"> </w:t>
      </w:r>
      <w:r>
        <w:t>paveikia</w:t>
      </w:r>
      <w:r>
        <w:rPr>
          <w:spacing w:val="-3"/>
        </w:rPr>
        <w:t xml:space="preserve"> </w:t>
      </w:r>
      <w:r>
        <w:t>krešėjimo</w:t>
      </w:r>
      <w:r>
        <w:rPr>
          <w:spacing w:val="-3"/>
        </w:rPr>
        <w:t xml:space="preserve"> </w:t>
      </w:r>
      <w:r>
        <w:t>parametrus</w:t>
      </w:r>
      <w:r>
        <w:rPr>
          <w:spacing w:val="-4"/>
        </w:rPr>
        <w:t xml:space="preserve"> </w:t>
      </w:r>
      <w:r>
        <w:t>(pvz., protrombino</w:t>
      </w:r>
      <w:r>
        <w:rPr>
          <w:spacing w:val="-10"/>
        </w:rPr>
        <w:t xml:space="preserve"> </w:t>
      </w:r>
      <w:r>
        <w:t>laiką</w:t>
      </w:r>
      <w:r>
        <w:rPr>
          <w:spacing w:val="-9"/>
        </w:rPr>
        <w:t xml:space="preserve"> </w:t>
      </w:r>
      <w:r>
        <w:t>[PL],</w:t>
      </w:r>
      <w:r>
        <w:rPr>
          <w:spacing w:val="-9"/>
        </w:rPr>
        <w:t xml:space="preserve"> </w:t>
      </w:r>
      <w:r>
        <w:t>dalinį</w:t>
      </w:r>
      <w:r>
        <w:rPr>
          <w:spacing w:val="-9"/>
        </w:rPr>
        <w:t xml:space="preserve"> </w:t>
      </w:r>
      <w:r>
        <w:t>aktyvintą</w:t>
      </w:r>
      <w:r>
        <w:rPr>
          <w:spacing w:val="-9"/>
        </w:rPr>
        <w:t xml:space="preserve"> </w:t>
      </w:r>
      <w:r>
        <w:t>tromboplastino</w:t>
      </w:r>
      <w:r>
        <w:rPr>
          <w:spacing w:val="-9"/>
        </w:rPr>
        <w:t xml:space="preserve"> </w:t>
      </w:r>
      <w:r>
        <w:t>laiką</w:t>
      </w:r>
      <w:r>
        <w:rPr>
          <w:spacing w:val="-9"/>
        </w:rPr>
        <w:t xml:space="preserve"> </w:t>
      </w:r>
      <w:r>
        <w:t>[DATL],</w:t>
      </w:r>
      <w:r>
        <w:rPr>
          <w:spacing w:val="-9"/>
        </w:rPr>
        <w:t xml:space="preserve"> </w:t>
      </w:r>
      <w:r>
        <w:rPr>
          <w:i/>
          <w:iCs/>
        </w:rPr>
        <w:t>Heptest</w:t>
      </w:r>
      <w:r>
        <w:t>)</w:t>
      </w:r>
      <w:r>
        <w:rPr>
          <w:spacing w:val="-7"/>
        </w:rPr>
        <w:t xml:space="preserve"> </w:t>
      </w:r>
      <w:r>
        <w:t>(žr.</w:t>
      </w:r>
      <w:r>
        <w:rPr>
          <w:spacing w:val="-9"/>
        </w:rPr>
        <w:t xml:space="preserve"> </w:t>
      </w:r>
      <w:r>
        <w:t>5.1 </w:t>
      </w:r>
      <w:r>
        <w:rPr>
          <w:spacing w:val="-2"/>
        </w:rPr>
        <w:t>skyrių).</w:t>
      </w:r>
    </w:p>
    <w:p w14:paraId="77488CCC" w14:textId="77777777" w:rsidR="000E701E" w:rsidRDefault="000E701E">
      <w:pPr>
        <w:pStyle w:val="Pagrindinistekstas"/>
        <w:kinsoku w:val="0"/>
        <w:overflowPunct w:val="0"/>
      </w:pPr>
    </w:p>
    <w:p w14:paraId="354E74D5" w14:textId="77777777" w:rsidR="000E701E" w:rsidRDefault="000E701E">
      <w:pPr>
        <w:pStyle w:val="Antrat2"/>
        <w:numPr>
          <w:ilvl w:val="1"/>
          <w:numId w:val="17"/>
        </w:numPr>
        <w:tabs>
          <w:tab w:val="left" w:pos="567"/>
          <w:tab w:val="left" w:pos="1467"/>
        </w:tabs>
        <w:kinsoku w:val="0"/>
        <w:overflowPunct w:val="0"/>
        <w:ind w:hanging="1467"/>
      </w:pPr>
      <w:r>
        <w:t>Vaisingumas, nėštumo ir žindymo laikotarpis</w:t>
      </w:r>
    </w:p>
    <w:p w14:paraId="1DE4D9A3" w14:textId="77777777" w:rsidR="000E701E" w:rsidRDefault="000E701E">
      <w:pPr>
        <w:pStyle w:val="Pagrindinistekstas"/>
        <w:kinsoku w:val="0"/>
        <w:overflowPunct w:val="0"/>
        <w:rPr>
          <w:b/>
          <w:bCs/>
        </w:rPr>
      </w:pPr>
    </w:p>
    <w:p w14:paraId="6F7DF5EA" w14:textId="77777777" w:rsidR="000E701E" w:rsidRDefault="000E701E">
      <w:pPr>
        <w:pStyle w:val="Pagrindinistekstas"/>
        <w:kinsoku w:val="0"/>
        <w:overflowPunct w:val="0"/>
        <w:rPr>
          <w:spacing w:val="-2"/>
        </w:rPr>
      </w:pPr>
      <w:r>
        <w:rPr>
          <w:spacing w:val="-2"/>
          <w:u w:val="single"/>
        </w:rPr>
        <w:t>Nėštumas</w:t>
      </w:r>
    </w:p>
    <w:p w14:paraId="4E4FF896" w14:textId="77777777" w:rsidR="000E701E" w:rsidRDefault="000E701E">
      <w:pPr>
        <w:pStyle w:val="Pagrindinistekstas"/>
        <w:kinsoku w:val="0"/>
        <w:overflowPunct w:val="0"/>
      </w:pPr>
      <w:r>
        <w:t>Rivaroksabano</w:t>
      </w:r>
      <w:r>
        <w:rPr>
          <w:spacing w:val="-3"/>
        </w:rPr>
        <w:t xml:space="preserve"> </w:t>
      </w:r>
      <w:r>
        <w:t>saugumas</w:t>
      </w:r>
      <w:r>
        <w:rPr>
          <w:spacing w:val="-4"/>
        </w:rPr>
        <w:t xml:space="preserve"> </w:t>
      </w:r>
      <w:r>
        <w:t>ir</w:t>
      </w:r>
      <w:r>
        <w:rPr>
          <w:spacing w:val="-3"/>
        </w:rPr>
        <w:t xml:space="preserve"> </w:t>
      </w:r>
      <w:r>
        <w:t>veiksmingumas</w:t>
      </w:r>
      <w:r>
        <w:rPr>
          <w:spacing w:val="-4"/>
        </w:rPr>
        <w:t xml:space="preserve"> </w:t>
      </w:r>
      <w:r>
        <w:t>nėštumo</w:t>
      </w:r>
      <w:r>
        <w:rPr>
          <w:spacing w:val="-3"/>
        </w:rPr>
        <w:t xml:space="preserve"> </w:t>
      </w:r>
      <w:r>
        <w:t>metu</w:t>
      </w:r>
      <w:r>
        <w:rPr>
          <w:spacing w:val="-3"/>
        </w:rPr>
        <w:t xml:space="preserve"> </w:t>
      </w:r>
      <w:r>
        <w:t>neištirti.</w:t>
      </w:r>
      <w:r>
        <w:rPr>
          <w:spacing w:val="-3"/>
        </w:rPr>
        <w:t xml:space="preserve"> </w:t>
      </w:r>
      <w:r>
        <w:t>Su</w:t>
      </w:r>
      <w:r>
        <w:rPr>
          <w:spacing w:val="-3"/>
        </w:rPr>
        <w:t xml:space="preserve"> </w:t>
      </w:r>
      <w:r>
        <w:t>gyvūnais</w:t>
      </w:r>
      <w:r>
        <w:rPr>
          <w:spacing w:val="-4"/>
        </w:rPr>
        <w:t xml:space="preserve"> </w:t>
      </w:r>
      <w:r>
        <w:t>atlikti</w:t>
      </w:r>
      <w:r>
        <w:rPr>
          <w:spacing w:val="-4"/>
        </w:rPr>
        <w:t xml:space="preserve"> </w:t>
      </w:r>
      <w:r>
        <w:t>tyrimai</w:t>
      </w:r>
      <w:r>
        <w:rPr>
          <w:spacing w:val="-3"/>
        </w:rPr>
        <w:t xml:space="preserve"> </w:t>
      </w:r>
      <w:r>
        <w:t>parodė</w:t>
      </w:r>
      <w:r>
        <w:rPr>
          <w:spacing w:val="-4"/>
        </w:rPr>
        <w:t xml:space="preserve"> </w:t>
      </w:r>
      <w:r>
        <w:t>toksinį poveikį reprodukcijai (žr. 5.3 skyrių). Dėl galimo toksinio poveikio reprodukcijai, būdingos kraujavimo rizikos ir rivaroksabano patekimo per placentą, rivaroksabano draudžiama vartoti nėštumo metu (žr. 4.3 skyrių).</w:t>
      </w:r>
    </w:p>
    <w:p w14:paraId="6D005F97" w14:textId="77777777" w:rsidR="000E701E" w:rsidRDefault="000E701E">
      <w:pPr>
        <w:pStyle w:val="Pagrindinistekstas"/>
        <w:kinsoku w:val="0"/>
        <w:overflowPunct w:val="0"/>
      </w:pPr>
    </w:p>
    <w:p w14:paraId="42602089" w14:textId="77777777" w:rsidR="000E701E" w:rsidRDefault="000E701E">
      <w:pPr>
        <w:pStyle w:val="Pagrindinistekstas"/>
        <w:kinsoku w:val="0"/>
        <w:overflowPunct w:val="0"/>
        <w:rPr>
          <w:spacing w:val="-2"/>
        </w:rPr>
      </w:pPr>
      <w:r>
        <w:t>Vaisingo</w:t>
      </w:r>
      <w:r w:rsidR="005807C7">
        <w:rPr>
          <w:spacing w:val="-10"/>
        </w:rPr>
        <w:t xml:space="preserve">s </w:t>
      </w:r>
      <w:r>
        <w:t>moterys</w:t>
      </w:r>
      <w:r>
        <w:rPr>
          <w:spacing w:val="-9"/>
        </w:rPr>
        <w:t xml:space="preserve"> </w:t>
      </w:r>
      <w:r>
        <w:t>gydymo</w:t>
      </w:r>
      <w:r>
        <w:rPr>
          <w:spacing w:val="-10"/>
        </w:rPr>
        <w:t xml:space="preserve"> </w:t>
      </w:r>
      <w:r>
        <w:t>rivaroksabanu</w:t>
      </w:r>
      <w:r>
        <w:rPr>
          <w:spacing w:val="-10"/>
        </w:rPr>
        <w:t xml:space="preserve"> </w:t>
      </w:r>
      <w:r>
        <w:rPr>
          <w:spacing w:val="-2"/>
        </w:rPr>
        <w:t>metu</w:t>
      </w:r>
      <w:r>
        <w:t xml:space="preserve"> turi</w:t>
      </w:r>
      <w:r>
        <w:rPr>
          <w:spacing w:val="-10"/>
        </w:rPr>
        <w:t xml:space="preserve"> </w:t>
      </w:r>
      <w:r>
        <w:t>vengti pastoti</w:t>
      </w:r>
      <w:r>
        <w:rPr>
          <w:spacing w:val="-2"/>
        </w:rPr>
        <w:t>.</w:t>
      </w:r>
    </w:p>
    <w:p w14:paraId="7CCD0B32" w14:textId="77777777" w:rsidR="000E701E" w:rsidRDefault="000E701E">
      <w:pPr>
        <w:pStyle w:val="Pagrindinistekstas"/>
        <w:kinsoku w:val="0"/>
        <w:overflowPunct w:val="0"/>
      </w:pPr>
    </w:p>
    <w:p w14:paraId="61337ECA" w14:textId="77777777" w:rsidR="000E701E" w:rsidRDefault="000E701E">
      <w:pPr>
        <w:pStyle w:val="Pagrindinistekstas"/>
        <w:kinsoku w:val="0"/>
        <w:overflowPunct w:val="0"/>
        <w:rPr>
          <w:spacing w:val="-2"/>
        </w:rPr>
      </w:pPr>
      <w:r>
        <w:rPr>
          <w:spacing w:val="-2"/>
          <w:u w:val="single"/>
        </w:rPr>
        <w:t>Žindymas</w:t>
      </w:r>
    </w:p>
    <w:p w14:paraId="0F93EE84" w14:textId="77777777" w:rsidR="000E701E" w:rsidRDefault="000E701E">
      <w:pPr>
        <w:pStyle w:val="Pagrindinistekstas"/>
        <w:kinsoku w:val="0"/>
        <w:overflowPunct w:val="0"/>
        <w:rPr>
          <w:spacing w:val="-2"/>
        </w:rPr>
      </w:pPr>
      <w:r>
        <w:t>Rivaroksabano</w:t>
      </w:r>
      <w:r>
        <w:rPr>
          <w:spacing w:val="-3"/>
        </w:rPr>
        <w:t xml:space="preserve"> </w:t>
      </w:r>
      <w:r>
        <w:t>saugumas</w:t>
      </w:r>
      <w:r>
        <w:rPr>
          <w:spacing w:val="-4"/>
        </w:rPr>
        <w:t xml:space="preserve"> </w:t>
      </w:r>
      <w:r>
        <w:t>ir</w:t>
      </w:r>
      <w:r>
        <w:rPr>
          <w:spacing w:val="-3"/>
        </w:rPr>
        <w:t xml:space="preserve"> </w:t>
      </w:r>
      <w:r>
        <w:t>veiksmingumas</w:t>
      </w:r>
      <w:r>
        <w:rPr>
          <w:spacing w:val="-4"/>
        </w:rPr>
        <w:t xml:space="preserve"> </w:t>
      </w:r>
      <w:r>
        <w:t>žindyvėms</w:t>
      </w:r>
      <w:r>
        <w:rPr>
          <w:spacing w:val="-4"/>
        </w:rPr>
        <w:t xml:space="preserve"> </w:t>
      </w:r>
      <w:r>
        <w:t>neištirti.</w:t>
      </w:r>
      <w:r>
        <w:rPr>
          <w:spacing w:val="-3"/>
        </w:rPr>
        <w:t xml:space="preserve"> </w:t>
      </w:r>
      <w:r>
        <w:t>Tyrimų</w:t>
      </w:r>
      <w:r>
        <w:rPr>
          <w:spacing w:val="-4"/>
        </w:rPr>
        <w:t xml:space="preserve"> </w:t>
      </w:r>
      <w:r>
        <w:t>su</w:t>
      </w:r>
      <w:r>
        <w:rPr>
          <w:spacing w:val="-3"/>
        </w:rPr>
        <w:t xml:space="preserve"> </w:t>
      </w:r>
      <w:r>
        <w:t>gyvūnais</w:t>
      </w:r>
      <w:r>
        <w:rPr>
          <w:spacing w:val="-4"/>
        </w:rPr>
        <w:t xml:space="preserve"> </w:t>
      </w:r>
      <w:r>
        <w:t>duomenys</w:t>
      </w:r>
      <w:r>
        <w:rPr>
          <w:spacing w:val="-4"/>
        </w:rPr>
        <w:t xml:space="preserve"> </w:t>
      </w:r>
      <w:r>
        <w:t>rodo,</w:t>
      </w:r>
      <w:r>
        <w:rPr>
          <w:spacing w:val="-3"/>
        </w:rPr>
        <w:t xml:space="preserve"> </w:t>
      </w:r>
      <w:r>
        <w:t>kad rivaroksabanas išsiskiria į motinos pieną. Todėl rivaroksabano draudžiama vartoti žindymo metu (žr. 4.3 skyrių).</w:t>
      </w:r>
      <w:r>
        <w:rPr>
          <w:spacing w:val="-3"/>
        </w:rPr>
        <w:t xml:space="preserve"> </w:t>
      </w:r>
      <w:r>
        <w:t>Reikia</w:t>
      </w:r>
      <w:r>
        <w:rPr>
          <w:spacing w:val="-4"/>
        </w:rPr>
        <w:t xml:space="preserve"> </w:t>
      </w:r>
      <w:r>
        <w:t>nuspręsti,</w:t>
      </w:r>
      <w:r>
        <w:rPr>
          <w:spacing w:val="-3"/>
        </w:rPr>
        <w:t xml:space="preserve"> </w:t>
      </w:r>
      <w:r>
        <w:t>ar</w:t>
      </w:r>
      <w:r>
        <w:rPr>
          <w:spacing w:val="-3"/>
        </w:rPr>
        <w:t xml:space="preserve"> </w:t>
      </w:r>
      <w:r>
        <w:t>nutraukti</w:t>
      </w:r>
      <w:r>
        <w:rPr>
          <w:spacing w:val="-4"/>
        </w:rPr>
        <w:t xml:space="preserve"> </w:t>
      </w:r>
      <w:r>
        <w:t>žindymą,</w:t>
      </w:r>
      <w:r>
        <w:rPr>
          <w:spacing w:val="-3"/>
        </w:rPr>
        <w:t xml:space="preserve"> </w:t>
      </w:r>
      <w:r>
        <w:t>ar</w:t>
      </w:r>
      <w:r>
        <w:rPr>
          <w:spacing w:val="-3"/>
        </w:rPr>
        <w:t xml:space="preserve"> </w:t>
      </w:r>
      <w:r>
        <w:t>nutraukti</w:t>
      </w:r>
      <w:r>
        <w:rPr>
          <w:spacing w:val="-3"/>
        </w:rPr>
        <w:t xml:space="preserve"> </w:t>
      </w:r>
      <w:r>
        <w:t>/</w:t>
      </w:r>
      <w:r>
        <w:rPr>
          <w:spacing w:val="-5"/>
        </w:rPr>
        <w:t xml:space="preserve"> </w:t>
      </w:r>
      <w:r>
        <w:t>susilaikyti</w:t>
      </w:r>
      <w:r>
        <w:rPr>
          <w:spacing w:val="-3"/>
        </w:rPr>
        <w:t xml:space="preserve"> </w:t>
      </w:r>
      <w:r>
        <w:t>nuo</w:t>
      </w:r>
      <w:r>
        <w:rPr>
          <w:spacing w:val="-5"/>
        </w:rPr>
        <w:t xml:space="preserve"> </w:t>
      </w:r>
      <w:r>
        <w:t>gydymo</w:t>
      </w:r>
      <w:r>
        <w:rPr>
          <w:spacing w:val="-4"/>
        </w:rPr>
        <w:t xml:space="preserve"> </w:t>
      </w:r>
      <w:r>
        <w:t xml:space="preserve">vaistiniu </w:t>
      </w:r>
      <w:r>
        <w:rPr>
          <w:spacing w:val="-2"/>
        </w:rPr>
        <w:t>preparatu.</w:t>
      </w:r>
    </w:p>
    <w:p w14:paraId="3931FD58" w14:textId="77777777" w:rsidR="000E701E" w:rsidRDefault="000E701E">
      <w:pPr>
        <w:pStyle w:val="Pagrindinistekstas"/>
        <w:kinsoku w:val="0"/>
        <w:overflowPunct w:val="0"/>
      </w:pPr>
    </w:p>
    <w:p w14:paraId="4DD0E612" w14:textId="77777777" w:rsidR="000E701E" w:rsidRDefault="000E701E">
      <w:pPr>
        <w:pStyle w:val="Pagrindinistekstas"/>
        <w:kinsoku w:val="0"/>
        <w:overflowPunct w:val="0"/>
        <w:rPr>
          <w:spacing w:val="-2"/>
        </w:rPr>
      </w:pPr>
      <w:r>
        <w:rPr>
          <w:spacing w:val="-2"/>
          <w:u w:val="single"/>
        </w:rPr>
        <w:t>Vaisingumas</w:t>
      </w:r>
    </w:p>
    <w:p w14:paraId="621716DB" w14:textId="77777777" w:rsidR="000E701E" w:rsidRDefault="000E701E">
      <w:pPr>
        <w:pStyle w:val="Pagrindinistekstas"/>
        <w:kinsoku w:val="0"/>
        <w:overflowPunct w:val="0"/>
      </w:pPr>
      <w:r>
        <w:t>Rivaroksabano</w:t>
      </w:r>
      <w:r>
        <w:rPr>
          <w:spacing w:val="-4"/>
        </w:rPr>
        <w:t xml:space="preserve"> </w:t>
      </w:r>
      <w:r>
        <w:t>poveikį</w:t>
      </w:r>
      <w:r>
        <w:rPr>
          <w:spacing w:val="-4"/>
        </w:rPr>
        <w:t xml:space="preserve"> </w:t>
      </w:r>
      <w:r>
        <w:t>vaisingumui</w:t>
      </w:r>
      <w:r>
        <w:rPr>
          <w:spacing w:val="-4"/>
        </w:rPr>
        <w:t xml:space="preserve"> </w:t>
      </w:r>
      <w:r>
        <w:t>įvertinančių</w:t>
      </w:r>
      <w:r>
        <w:rPr>
          <w:spacing w:val="-4"/>
        </w:rPr>
        <w:t xml:space="preserve"> </w:t>
      </w:r>
      <w:r>
        <w:t>specifinių</w:t>
      </w:r>
      <w:r>
        <w:rPr>
          <w:spacing w:val="-4"/>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poveikio nebuvo nustatyta (žr. 5.3 skyrių).</w:t>
      </w:r>
    </w:p>
    <w:p w14:paraId="2AD4B2FD" w14:textId="77777777" w:rsidR="000E701E" w:rsidRDefault="000E701E">
      <w:pPr>
        <w:pStyle w:val="Pagrindinistekstas"/>
        <w:kinsoku w:val="0"/>
        <w:overflowPunct w:val="0"/>
      </w:pPr>
    </w:p>
    <w:p w14:paraId="3CE36F2C" w14:textId="77777777" w:rsidR="000E701E" w:rsidRDefault="000E701E">
      <w:pPr>
        <w:pStyle w:val="Antrat2"/>
        <w:numPr>
          <w:ilvl w:val="1"/>
          <w:numId w:val="17"/>
        </w:numPr>
        <w:tabs>
          <w:tab w:val="left" w:pos="567"/>
          <w:tab w:val="left" w:pos="1468"/>
        </w:tabs>
        <w:kinsoku w:val="0"/>
        <w:overflowPunct w:val="0"/>
        <w:ind w:hanging="1467"/>
      </w:pPr>
      <w:r>
        <w:t>Poveikis gebėjimui vairuoti ir valdyti mechanizmus</w:t>
      </w:r>
    </w:p>
    <w:p w14:paraId="7C2CCDF6" w14:textId="77777777" w:rsidR="000E701E" w:rsidRDefault="000E701E">
      <w:pPr>
        <w:pStyle w:val="Pagrindinistekstas"/>
        <w:kinsoku w:val="0"/>
        <w:overflowPunct w:val="0"/>
        <w:rPr>
          <w:b/>
          <w:bCs/>
        </w:rPr>
      </w:pPr>
    </w:p>
    <w:p w14:paraId="5DE6548C" w14:textId="77777777" w:rsidR="000E701E" w:rsidRDefault="000E701E">
      <w:pPr>
        <w:pStyle w:val="Pagrindinistekstas"/>
        <w:kinsoku w:val="0"/>
        <w:overflowPunct w:val="0"/>
      </w:pPr>
      <w:r>
        <w:t>Rivaroksabanas gebėjimą vairuoti ir valdyti mechanizmus veikia silpnai. Buvo gauta pranešimų apie šias nepageidaujamas</w:t>
      </w:r>
      <w:r>
        <w:rPr>
          <w:spacing w:val="-3"/>
        </w:rPr>
        <w:t xml:space="preserve"> </w:t>
      </w:r>
      <w:r>
        <w:t>reakcijas:</w:t>
      </w:r>
      <w:r>
        <w:rPr>
          <w:spacing w:val="-3"/>
        </w:rPr>
        <w:t xml:space="preserve"> </w:t>
      </w:r>
      <w:r>
        <w:t>apalpimą</w:t>
      </w:r>
      <w:r>
        <w:rPr>
          <w:spacing w:val="-3"/>
        </w:rPr>
        <w:t xml:space="preserve"> </w:t>
      </w:r>
      <w:r>
        <w:t>(dažnis:</w:t>
      </w:r>
      <w:r>
        <w:rPr>
          <w:spacing w:val="-3"/>
        </w:rPr>
        <w:t xml:space="preserve"> </w:t>
      </w:r>
      <w:r>
        <w:t>nedažnas)</w:t>
      </w:r>
      <w:r>
        <w:rPr>
          <w:spacing w:val="-3"/>
        </w:rPr>
        <w:t xml:space="preserve"> </w:t>
      </w:r>
      <w:r>
        <w:t>ir</w:t>
      </w:r>
      <w:r>
        <w:rPr>
          <w:spacing w:val="-3"/>
        </w:rPr>
        <w:t xml:space="preserve"> </w:t>
      </w:r>
      <w:r>
        <w:t>svaigulį</w:t>
      </w:r>
      <w:r>
        <w:rPr>
          <w:spacing w:val="-3"/>
        </w:rPr>
        <w:t xml:space="preserve"> </w:t>
      </w:r>
      <w:r>
        <w:t>(dažnis:</w:t>
      </w:r>
      <w:r>
        <w:rPr>
          <w:spacing w:val="-3"/>
        </w:rPr>
        <w:t xml:space="preserve"> </w:t>
      </w:r>
      <w:r>
        <w:t>dažnas)</w:t>
      </w:r>
      <w:r>
        <w:rPr>
          <w:spacing w:val="-6"/>
        </w:rPr>
        <w:t xml:space="preserve"> </w:t>
      </w:r>
      <w:r>
        <w:t>(žr.</w:t>
      </w:r>
      <w:r>
        <w:rPr>
          <w:spacing w:val="-3"/>
        </w:rPr>
        <w:t xml:space="preserve"> </w:t>
      </w:r>
      <w:r>
        <w:t>4.8 skyrių).</w:t>
      </w:r>
    </w:p>
    <w:p w14:paraId="68465433" w14:textId="77777777" w:rsidR="000E701E" w:rsidRDefault="000E701E">
      <w:pPr>
        <w:pStyle w:val="Pagrindinistekstas"/>
        <w:kinsoku w:val="0"/>
        <w:overflowPunct w:val="0"/>
        <w:rPr>
          <w:spacing w:val="-2"/>
        </w:rPr>
      </w:pPr>
      <w:r>
        <w:t xml:space="preserve">Pacientams, kuriems pasireiškia šios nepageidaujamos reakcijos, vairuoti ir valdyti mechanizmų </w:t>
      </w:r>
      <w:r>
        <w:rPr>
          <w:spacing w:val="-2"/>
        </w:rPr>
        <w:t>negalima.</w:t>
      </w:r>
    </w:p>
    <w:p w14:paraId="6D192475" w14:textId="77777777" w:rsidR="000E701E" w:rsidRDefault="000E701E">
      <w:pPr>
        <w:pStyle w:val="Pagrindinistekstas"/>
        <w:kinsoku w:val="0"/>
        <w:overflowPunct w:val="0"/>
      </w:pPr>
    </w:p>
    <w:p w14:paraId="789886F9" w14:textId="77777777" w:rsidR="000E701E" w:rsidRDefault="000E701E">
      <w:pPr>
        <w:pStyle w:val="Antrat2"/>
        <w:numPr>
          <w:ilvl w:val="1"/>
          <w:numId w:val="17"/>
        </w:numPr>
        <w:tabs>
          <w:tab w:val="left" w:pos="567"/>
          <w:tab w:val="left" w:pos="1467"/>
        </w:tabs>
        <w:kinsoku w:val="0"/>
        <w:overflowPunct w:val="0"/>
        <w:ind w:left="0" w:firstLine="0"/>
      </w:pPr>
      <w:r>
        <w:t>Nepageidaujamas poveikis</w:t>
      </w:r>
    </w:p>
    <w:p w14:paraId="0E7F0302" w14:textId="77777777" w:rsidR="000E701E" w:rsidRDefault="000E701E">
      <w:pPr>
        <w:pStyle w:val="Pagrindinistekstas"/>
        <w:kinsoku w:val="0"/>
        <w:overflowPunct w:val="0"/>
        <w:rPr>
          <w:b/>
          <w:bCs/>
        </w:rPr>
      </w:pPr>
    </w:p>
    <w:p w14:paraId="39A323A4" w14:textId="77777777" w:rsidR="000E701E" w:rsidRDefault="000E701E">
      <w:pPr>
        <w:pStyle w:val="Pagrindinistekstas"/>
        <w:kinsoku w:val="0"/>
        <w:overflowPunct w:val="0"/>
      </w:pPr>
      <w:r>
        <w:rPr>
          <w:u w:val="single"/>
        </w:rPr>
        <w:t>Saugumo</w:t>
      </w:r>
      <w:r>
        <w:rPr>
          <w:spacing w:val="-12"/>
          <w:u w:val="single"/>
        </w:rPr>
        <w:t xml:space="preserve"> </w:t>
      </w:r>
      <w:r>
        <w:rPr>
          <w:u w:val="single"/>
        </w:rPr>
        <w:t>duomenų</w:t>
      </w:r>
      <w:r>
        <w:rPr>
          <w:spacing w:val="-11"/>
          <w:u w:val="single"/>
        </w:rPr>
        <w:t xml:space="preserve"> </w:t>
      </w:r>
      <w:r>
        <w:rPr>
          <w:spacing w:val="-2"/>
          <w:u w:val="single"/>
        </w:rPr>
        <w:t>santrauka</w:t>
      </w:r>
    </w:p>
    <w:p w14:paraId="429B2218" w14:textId="77777777" w:rsidR="000E701E" w:rsidRDefault="000E701E">
      <w:pPr>
        <w:pStyle w:val="Pagrindinistekstas"/>
        <w:kinsoku w:val="0"/>
        <w:overflowPunct w:val="0"/>
        <w:rPr>
          <w:spacing w:val="-2"/>
        </w:rPr>
      </w:pPr>
      <w:r>
        <w:t>Rivaroksabano</w:t>
      </w:r>
      <w:r>
        <w:rPr>
          <w:spacing w:val="-8"/>
        </w:rPr>
        <w:t xml:space="preserve"> </w:t>
      </w:r>
      <w:r>
        <w:t>saugumas</w:t>
      </w:r>
      <w:r>
        <w:rPr>
          <w:spacing w:val="-9"/>
        </w:rPr>
        <w:t xml:space="preserve"> </w:t>
      </w:r>
      <w:r>
        <w:t>buvo</w:t>
      </w:r>
      <w:r>
        <w:rPr>
          <w:spacing w:val="-8"/>
        </w:rPr>
        <w:t xml:space="preserve"> </w:t>
      </w:r>
      <w:r>
        <w:t>tiriamas</w:t>
      </w:r>
      <w:r>
        <w:rPr>
          <w:spacing w:val="-9"/>
        </w:rPr>
        <w:t xml:space="preserve"> </w:t>
      </w:r>
      <w:r>
        <w:t>trylikoje</w:t>
      </w:r>
      <w:r>
        <w:rPr>
          <w:spacing w:val="-9"/>
        </w:rPr>
        <w:t xml:space="preserve"> </w:t>
      </w:r>
      <w:r>
        <w:t>pagrindinių</w:t>
      </w:r>
      <w:r>
        <w:rPr>
          <w:spacing w:val="-8"/>
        </w:rPr>
        <w:t xml:space="preserve"> </w:t>
      </w:r>
      <w:r>
        <w:t>III fazės</w:t>
      </w:r>
      <w:r>
        <w:rPr>
          <w:spacing w:val="-8"/>
        </w:rPr>
        <w:t xml:space="preserve"> </w:t>
      </w:r>
      <w:r>
        <w:t>tyrimų</w:t>
      </w:r>
      <w:r>
        <w:rPr>
          <w:spacing w:val="-8"/>
        </w:rPr>
        <w:t xml:space="preserve"> </w:t>
      </w:r>
      <w:r>
        <w:t>(žr.</w:t>
      </w:r>
      <w:r>
        <w:rPr>
          <w:spacing w:val="-7"/>
        </w:rPr>
        <w:t xml:space="preserve"> </w:t>
      </w:r>
      <w:r>
        <w:t>1 </w:t>
      </w:r>
      <w:r>
        <w:rPr>
          <w:spacing w:val="-2"/>
        </w:rPr>
        <w:t>lentelę).</w:t>
      </w:r>
    </w:p>
    <w:p w14:paraId="5477D28D" w14:textId="77777777" w:rsidR="000E701E" w:rsidRDefault="000E701E">
      <w:pPr>
        <w:pStyle w:val="Pagrindinistekstas"/>
        <w:kinsoku w:val="0"/>
        <w:overflowPunct w:val="0"/>
      </w:pPr>
    </w:p>
    <w:p w14:paraId="13D55147" w14:textId="4FAC30A8" w:rsidR="000E701E" w:rsidRDefault="000E701E">
      <w:pPr>
        <w:pStyle w:val="Pagrindinistekstas"/>
        <w:kinsoku w:val="0"/>
        <w:overflowPunct w:val="0"/>
      </w:pPr>
      <w:r>
        <w:t>Iš</w:t>
      </w:r>
      <w:r>
        <w:rPr>
          <w:spacing w:val="-3"/>
        </w:rPr>
        <w:t xml:space="preserve"> </w:t>
      </w:r>
      <w:r>
        <w:t>viso</w:t>
      </w:r>
      <w:r>
        <w:rPr>
          <w:spacing w:val="-2"/>
        </w:rPr>
        <w:t xml:space="preserve"> </w:t>
      </w:r>
      <w:r>
        <w:t>devyniolikoje</w:t>
      </w:r>
      <w:r>
        <w:rPr>
          <w:spacing w:val="-3"/>
        </w:rPr>
        <w:t xml:space="preserve"> </w:t>
      </w:r>
      <w:r>
        <w:t>III fazės</w:t>
      </w:r>
      <w:r>
        <w:rPr>
          <w:spacing w:val="-3"/>
        </w:rPr>
        <w:t xml:space="preserve"> </w:t>
      </w:r>
      <w:r>
        <w:t>tyrimų</w:t>
      </w:r>
      <w:r>
        <w:rPr>
          <w:spacing w:val="-2"/>
        </w:rPr>
        <w:t xml:space="preserve"> </w:t>
      </w:r>
      <w:r>
        <w:t>dalyvavo</w:t>
      </w:r>
      <w:r>
        <w:rPr>
          <w:spacing w:val="-3"/>
        </w:rPr>
        <w:t xml:space="preserve"> </w:t>
      </w:r>
      <w:r>
        <w:t>69 608</w:t>
      </w:r>
      <w:r>
        <w:rPr>
          <w:spacing w:val="-4"/>
        </w:rPr>
        <w:t xml:space="preserve"> </w:t>
      </w:r>
      <w:r>
        <w:t>suaugę</w:t>
      </w:r>
      <w:r>
        <w:rPr>
          <w:spacing w:val="-3"/>
        </w:rPr>
        <w:t xml:space="preserve"> </w:t>
      </w:r>
      <w:r>
        <w:t>pacientai,</w:t>
      </w:r>
      <w:r>
        <w:rPr>
          <w:spacing w:val="-2"/>
        </w:rPr>
        <w:t xml:space="preserve"> </w:t>
      </w:r>
      <w:r>
        <w:t>ir</w:t>
      </w:r>
      <w:r>
        <w:rPr>
          <w:spacing w:val="-2"/>
        </w:rPr>
        <w:t xml:space="preserve"> </w:t>
      </w:r>
      <w:r>
        <w:t>dviejuose</w:t>
      </w:r>
      <w:r>
        <w:rPr>
          <w:spacing w:val="-3"/>
        </w:rPr>
        <w:t xml:space="preserve"> </w:t>
      </w:r>
      <w:r>
        <w:t>II fazės</w:t>
      </w:r>
      <w:r>
        <w:rPr>
          <w:spacing w:val="-3"/>
        </w:rPr>
        <w:t xml:space="preserve"> </w:t>
      </w:r>
      <w:r>
        <w:t xml:space="preserve">tyrimuose bei </w:t>
      </w:r>
      <w:r w:rsidR="00DF4988">
        <w:t xml:space="preserve">dviejuose </w:t>
      </w:r>
      <w:r>
        <w:t>III fazės tyrim</w:t>
      </w:r>
      <w:r w:rsidR="00DF4988">
        <w:t>uos</w:t>
      </w:r>
      <w:r>
        <w:t>e dalyvavo 4</w:t>
      </w:r>
      <w:r w:rsidR="007664BE">
        <w:t>88</w:t>
      </w:r>
      <w:r>
        <w:t> vaik</w:t>
      </w:r>
      <w:r w:rsidR="007664BE">
        <w:t>ai</w:t>
      </w:r>
      <w:r>
        <w:t>, vartoj</w:t>
      </w:r>
      <w:r w:rsidR="007664BE">
        <w:t>ę</w:t>
      </w:r>
      <w:r>
        <w:t xml:space="preserve"> rivaroksabano.</w:t>
      </w:r>
    </w:p>
    <w:p w14:paraId="799BD367" w14:textId="77777777" w:rsidR="000E701E" w:rsidRDefault="000E701E">
      <w:pPr>
        <w:pStyle w:val="Pagrindinistekstas"/>
        <w:kinsoku w:val="0"/>
        <w:overflowPunct w:val="0"/>
      </w:pPr>
    </w:p>
    <w:p w14:paraId="6A0A029D" w14:textId="77777777" w:rsidR="000E701E" w:rsidRDefault="000E701E">
      <w:pPr>
        <w:pStyle w:val="Antrat2"/>
        <w:keepNext/>
        <w:keepLines/>
        <w:widowControl/>
        <w:tabs>
          <w:tab w:val="left" w:pos="1066"/>
        </w:tabs>
        <w:kinsoku w:val="0"/>
        <w:overflowPunct w:val="0"/>
        <w:ind w:left="0"/>
      </w:pPr>
      <w:r>
        <w:lastRenderedPageBreak/>
        <w:t>1 lentelė.</w:t>
      </w:r>
      <w:r>
        <w:rPr>
          <w:spacing w:val="-3"/>
        </w:rPr>
        <w:t xml:space="preserve"> </w:t>
      </w:r>
      <w:r>
        <w:t>Tirtų</w:t>
      </w:r>
      <w:r>
        <w:rPr>
          <w:spacing w:val="-3"/>
        </w:rPr>
        <w:t xml:space="preserve"> </w:t>
      </w:r>
      <w:r>
        <w:t>pacientų</w:t>
      </w:r>
      <w:r>
        <w:rPr>
          <w:spacing w:val="-3"/>
        </w:rPr>
        <w:t xml:space="preserve"> </w:t>
      </w:r>
      <w:r>
        <w:t>skaičius,</w:t>
      </w:r>
      <w:r>
        <w:rPr>
          <w:spacing w:val="-3"/>
        </w:rPr>
        <w:t xml:space="preserve"> </w:t>
      </w:r>
      <w:r>
        <w:t>bendra</w:t>
      </w:r>
      <w:r>
        <w:rPr>
          <w:spacing w:val="-3"/>
        </w:rPr>
        <w:t xml:space="preserve"> </w:t>
      </w:r>
      <w:r>
        <w:t>paros</w:t>
      </w:r>
      <w:r>
        <w:rPr>
          <w:spacing w:val="-4"/>
        </w:rPr>
        <w:t xml:space="preserve"> </w:t>
      </w:r>
      <w:r>
        <w:t>dozė</w:t>
      </w:r>
      <w:r>
        <w:rPr>
          <w:spacing w:val="-4"/>
        </w:rPr>
        <w:t xml:space="preserve"> </w:t>
      </w:r>
      <w:r>
        <w:t>ir</w:t>
      </w:r>
      <w:r>
        <w:rPr>
          <w:spacing w:val="-4"/>
        </w:rPr>
        <w:t xml:space="preserve"> </w:t>
      </w:r>
      <w:r>
        <w:t>ilgiausia</w:t>
      </w:r>
      <w:r>
        <w:rPr>
          <w:spacing w:val="-3"/>
        </w:rPr>
        <w:t xml:space="preserve"> </w:t>
      </w:r>
      <w:r>
        <w:t>gydymo</w:t>
      </w:r>
      <w:r>
        <w:rPr>
          <w:spacing w:val="-3"/>
        </w:rPr>
        <w:t xml:space="preserve"> </w:t>
      </w:r>
      <w:r>
        <w:t>trukmė</w:t>
      </w:r>
      <w:r>
        <w:rPr>
          <w:spacing w:val="-4"/>
        </w:rPr>
        <w:t xml:space="preserve"> </w:t>
      </w:r>
      <w:r>
        <w:t>III fazės tyrimuose su suaugusiais ir vaikais</w:t>
      </w:r>
    </w:p>
    <w:p w14:paraId="1D1325F7" w14:textId="77777777" w:rsidR="000E701E" w:rsidRDefault="000E701E">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0E701E" w14:paraId="529C5CB3" w14:textId="77777777">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02A441E9"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72813E90"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634A1FFC"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Bendra</w:t>
            </w:r>
            <w:r>
              <w:rPr>
                <w:b/>
                <w:bCs/>
                <w:spacing w:val="-9"/>
                <w:sz w:val="22"/>
                <w:szCs w:val="22"/>
              </w:rPr>
              <w:t xml:space="preserve"> </w:t>
            </w:r>
            <w:r>
              <w:rPr>
                <w:b/>
                <w:bCs/>
                <w:sz w:val="22"/>
                <w:szCs w:val="22"/>
              </w:rPr>
              <w:t>paros</w:t>
            </w:r>
            <w:r>
              <w:rPr>
                <w:b/>
                <w:bCs/>
                <w:spacing w:val="-9"/>
                <w:sz w:val="22"/>
                <w:szCs w:val="22"/>
              </w:rPr>
              <w:t xml:space="preserve"> </w:t>
            </w:r>
            <w:r>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2DB9F943"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Ilgiausia </w:t>
            </w:r>
            <w:r>
              <w:rPr>
                <w:b/>
                <w:bCs/>
                <w:sz w:val="22"/>
                <w:szCs w:val="22"/>
              </w:rPr>
              <w:t>gydymo</w:t>
            </w:r>
            <w:r>
              <w:rPr>
                <w:b/>
                <w:bCs/>
                <w:spacing w:val="-14"/>
                <w:sz w:val="22"/>
                <w:szCs w:val="22"/>
              </w:rPr>
              <w:t xml:space="preserve"> </w:t>
            </w:r>
            <w:r>
              <w:rPr>
                <w:b/>
                <w:bCs/>
                <w:sz w:val="22"/>
                <w:szCs w:val="22"/>
              </w:rPr>
              <w:t>trukmė</w:t>
            </w:r>
          </w:p>
        </w:tc>
      </w:tr>
      <w:tr w:rsidR="000E701E" w14:paraId="3FA29532" w14:textId="77777777">
        <w:trPr>
          <w:trHeight w:val="1039"/>
        </w:trPr>
        <w:tc>
          <w:tcPr>
            <w:tcW w:w="4726" w:type="dxa"/>
            <w:tcBorders>
              <w:top w:val="single" w:sz="4" w:space="0" w:color="000000"/>
              <w:left w:val="single" w:sz="4" w:space="0" w:color="000000"/>
              <w:bottom w:val="single" w:sz="4" w:space="0" w:color="000000"/>
              <w:right w:val="single" w:sz="4" w:space="0" w:color="000000"/>
            </w:tcBorders>
          </w:tcPr>
          <w:p w14:paraId="539D254E" w14:textId="77777777" w:rsidR="000E701E" w:rsidRDefault="000E701E">
            <w:pPr>
              <w:pStyle w:val="TableParagraph"/>
              <w:keepNext/>
              <w:keepLines/>
              <w:widowControl/>
              <w:kinsoku w:val="0"/>
              <w:overflowPunct w:val="0"/>
              <w:ind w:left="0"/>
              <w:rPr>
                <w:spacing w:val="-2"/>
                <w:sz w:val="22"/>
                <w:szCs w:val="22"/>
              </w:rPr>
            </w:pPr>
            <w:r>
              <w:rPr>
                <w:sz w:val="22"/>
                <w:szCs w:val="22"/>
              </w:rPr>
              <w:t>Venų tromboembolijos (VTE) profilaktika</w:t>
            </w:r>
            <w:r>
              <w:rPr>
                <w:spacing w:val="-14"/>
                <w:sz w:val="22"/>
                <w:szCs w:val="22"/>
              </w:rPr>
              <w:t xml:space="preserve"> </w:t>
            </w:r>
            <w:r>
              <w:rPr>
                <w:sz w:val="22"/>
                <w:szCs w:val="22"/>
              </w:rPr>
              <w:t>suaugusiems</w:t>
            </w:r>
            <w:r>
              <w:rPr>
                <w:spacing w:val="-14"/>
                <w:sz w:val="22"/>
                <w:szCs w:val="22"/>
              </w:rPr>
              <w:t xml:space="preserve"> </w:t>
            </w:r>
            <w:r>
              <w:rPr>
                <w:sz w:val="22"/>
                <w:szCs w:val="22"/>
              </w:rPr>
              <w:t>pacientams, kuriems</w:t>
            </w:r>
            <w:r>
              <w:rPr>
                <w:spacing w:val="-10"/>
                <w:sz w:val="22"/>
                <w:szCs w:val="22"/>
              </w:rPr>
              <w:t xml:space="preserve"> </w:t>
            </w:r>
            <w:r>
              <w:rPr>
                <w:sz w:val="22"/>
                <w:szCs w:val="22"/>
              </w:rPr>
              <w:t>atliekama</w:t>
            </w:r>
            <w:r>
              <w:rPr>
                <w:spacing w:val="-9"/>
                <w:sz w:val="22"/>
                <w:szCs w:val="22"/>
              </w:rPr>
              <w:t xml:space="preserve"> </w:t>
            </w:r>
            <w:r>
              <w:rPr>
                <w:sz w:val="22"/>
                <w:szCs w:val="22"/>
              </w:rPr>
              <w:t>planinė</w:t>
            </w:r>
            <w:r>
              <w:rPr>
                <w:spacing w:val="-10"/>
                <w:sz w:val="22"/>
                <w:szCs w:val="22"/>
              </w:rPr>
              <w:t xml:space="preserve"> </w:t>
            </w:r>
            <w:r>
              <w:rPr>
                <w:sz w:val="22"/>
                <w:szCs w:val="22"/>
              </w:rPr>
              <w:t>klubo</w:t>
            </w:r>
            <w:r>
              <w:rPr>
                <w:spacing w:val="-9"/>
                <w:sz w:val="22"/>
                <w:szCs w:val="22"/>
              </w:rPr>
              <w:t xml:space="preserve"> </w:t>
            </w:r>
            <w:r>
              <w:rPr>
                <w:spacing w:val="-4"/>
                <w:sz w:val="22"/>
                <w:szCs w:val="22"/>
              </w:rPr>
              <w:t xml:space="preserve">arba </w:t>
            </w:r>
            <w:r>
              <w:rPr>
                <w:sz w:val="22"/>
                <w:szCs w:val="22"/>
              </w:rPr>
              <w:t>kelio</w:t>
            </w:r>
            <w:r>
              <w:rPr>
                <w:spacing w:val="-9"/>
                <w:sz w:val="22"/>
                <w:szCs w:val="22"/>
              </w:rPr>
              <w:t xml:space="preserve"> </w:t>
            </w:r>
            <w:r>
              <w:rPr>
                <w:sz w:val="22"/>
                <w:szCs w:val="22"/>
              </w:rPr>
              <w:t>sąnario</w:t>
            </w:r>
            <w:r>
              <w:rPr>
                <w:spacing w:val="-9"/>
                <w:sz w:val="22"/>
                <w:szCs w:val="22"/>
              </w:rPr>
              <w:t xml:space="preserve"> </w:t>
            </w:r>
            <w:r>
              <w:rPr>
                <w:sz w:val="22"/>
                <w:szCs w:val="22"/>
              </w:rPr>
              <w:t>pakeitimo</w:t>
            </w:r>
            <w:r>
              <w:rPr>
                <w:spacing w:val="-9"/>
                <w:sz w:val="22"/>
                <w:szCs w:val="22"/>
              </w:rPr>
              <w:t xml:space="preserve"> </w:t>
            </w:r>
            <w:r>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4EACF8DA" w14:textId="77777777" w:rsidR="000E701E" w:rsidRDefault="000E701E">
            <w:pPr>
              <w:pStyle w:val="TableParagraph"/>
              <w:keepNext/>
              <w:keepLines/>
              <w:widowControl/>
              <w:kinsoku w:val="0"/>
              <w:overflowPunct w:val="0"/>
              <w:ind w:left="0"/>
              <w:rPr>
                <w:spacing w:val="-4"/>
                <w:sz w:val="22"/>
                <w:szCs w:val="22"/>
              </w:rPr>
            </w:pPr>
            <w:r>
              <w:rPr>
                <w:spacing w:val="-4"/>
                <w:sz w:val="22"/>
                <w:szCs w:val="22"/>
              </w:rPr>
              <w:t>6 097</w:t>
            </w:r>
          </w:p>
        </w:tc>
        <w:tc>
          <w:tcPr>
            <w:tcW w:w="2410" w:type="dxa"/>
            <w:tcBorders>
              <w:top w:val="single" w:sz="4" w:space="0" w:color="000000"/>
              <w:left w:val="single" w:sz="4" w:space="0" w:color="000000"/>
              <w:bottom w:val="single" w:sz="4" w:space="0" w:color="000000"/>
              <w:right w:val="single" w:sz="4" w:space="0" w:color="000000"/>
            </w:tcBorders>
          </w:tcPr>
          <w:p w14:paraId="5CD3A307"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3E222999" w14:textId="77777777" w:rsidR="000E701E" w:rsidRDefault="000E701E">
            <w:pPr>
              <w:pStyle w:val="TableParagraph"/>
              <w:keepNext/>
              <w:keepLines/>
              <w:widowControl/>
              <w:kinsoku w:val="0"/>
              <w:overflowPunct w:val="0"/>
              <w:ind w:left="0"/>
              <w:rPr>
                <w:spacing w:val="-2"/>
                <w:sz w:val="22"/>
                <w:szCs w:val="22"/>
              </w:rPr>
            </w:pPr>
            <w:r>
              <w:rPr>
                <w:sz w:val="22"/>
                <w:szCs w:val="22"/>
              </w:rPr>
              <w:t>39</w:t>
            </w:r>
            <w:r>
              <w:rPr>
                <w:spacing w:val="-3"/>
                <w:sz w:val="22"/>
                <w:szCs w:val="22"/>
              </w:rPr>
              <w:t> </w:t>
            </w:r>
            <w:r>
              <w:rPr>
                <w:spacing w:val="-2"/>
                <w:sz w:val="22"/>
                <w:szCs w:val="22"/>
              </w:rPr>
              <w:t>paros</w:t>
            </w:r>
          </w:p>
        </w:tc>
      </w:tr>
      <w:tr w:rsidR="000E701E" w14:paraId="2F27DFFE" w14:textId="77777777">
        <w:trPr>
          <w:trHeight w:val="520"/>
        </w:trPr>
        <w:tc>
          <w:tcPr>
            <w:tcW w:w="4726" w:type="dxa"/>
            <w:tcBorders>
              <w:top w:val="single" w:sz="4" w:space="0" w:color="000000"/>
              <w:left w:val="single" w:sz="4" w:space="0" w:color="000000"/>
              <w:bottom w:val="single" w:sz="4" w:space="0" w:color="000000"/>
              <w:right w:val="single" w:sz="4" w:space="0" w:color="000000"/>
            </w:tcBorders>
          </w:tcPr>
          <w:p w14:paraId="5B4264FF" w14:textId="77777777" w:rsidR="000E701E" w:rsidRDefault="000E701E">
            <w:pPr>
              <w:pStyle w:val="TableParagraph"/>
              <w:kinsoku w:val="0"/>
              <w:overflowPunct w:val="0"/>
              <w:ind w:left="0"/>
              <w:rPr>
                <w:sz w:val="22"/>
                <w:szCs w:val="22"/>
              </w:rPr>
            </w:pPr>
            <w:r>
              <w:rPr>
                <w:sz w:val="22"/>
                <w:szCs w:val="22"/>
              </w:rPr>
              <w:t>VTE</w:t>
            </w:r>
            <w:r>
              <w:rPr>
                <w:spacing w:val="-12"/>
                <w:sz w:val="22"/>
                <w:szCs w:val="22"/>
              </w:rPr>
              <w:t xml:space="preserve"> </w:t>
            </w:r>
            <w:r>
              <w:rPr>
                <w:sz w:val="22"/>
                <w:szCs w:val="22"/>
              </w:rPr>
              <w:t>profilaktika</w:t>
            </w:r>
            <w:r>
              <w:rPr>
                <w:spacing w:val="-13"/>
                <w:sz w:val="22"/>
                <w:szCs w:val="22"/>
              </w:rPr>
              <w:t xml:space="preserve"> </w:t>
            </w:r>
            <w:r>
              <w:rPr>
                <w:sz w:val="22"/>
                <w:szCs w:val="22"/>
              </w:rPr>
              <w:t>vidaus</w:t>
            </w:r>
            <w:r>
              <w:rPr>
                <w:spacing w:val="-13"/>
                <w:sz w:val="22"/>
                <w:szCs w:val="22"/>
              </w:rPr>
              <w:t xml:space="preserve"> </w:t>
            </w:r>
            <w:r>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1D296F91" w14:textId="77777777" w:rsidR="000E701E" w:rsidRDefault="000E701E">
            <w:pPr>
              <w:pStyle w:val="TableParagraph"/>
              <w:kinsoku w:val="0"/>
              <w:overflowPunct w:val="0"/>
              <w:ind w:left="0"/>
              <w:rPr>
                <w:spacing w:val="-4"/>
                <w:sz w:val="22"/>
                <w:szCs w:val="22"/>
              </w:rPr>
            </w:pPr>
            <w:r>
              <w:rPr>
                <w:spacing w:val="-4"/>
                <w:sz w:val="22"/>
                <w:szCs w:val="22"/>
              </w:rPr>
              <w:t>3 997</w:t>
            </w:r>
          </w:p>
        </w:tc>
        <w:tc>
          <w:tcPr>
            <w:tcW w:w="2410" w:type="dxa"/>
            <w:tcBorders>
              <w:top w:val="single" w:sz="4" w:space="0" w:color="000000"/>
              <w:left w:val="single" w:sz="4" w:space="0" w:color="000000"/>
              <w:bottom w:val="single" w:sz="4" w:space="0" w:color="000000"/>
              <w:right w:val="single" w:sz="4" w:space="0" w:color="000000"/>
            </w:tcBorders>
          </w:tcPr>
          <w:p w14:paraId="59A9DADA"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643DBA7B" w14:textId="77777777" w:rsidR="000E701E" w:rsidRDefault="000E701E">
            <w:pPr>
              <w:pStyle w:val="TableParagraph"/>
              <w:kinsoku w:val="0"/>
              <w:overflowPunct w:val="0"/>
              <w:ind w:left="0"/>
              <w:rPr>
                <w:spacing w:val="-2"/>
                <w:sz w:val="22"/>
                <w:szCs w:val="22"/>
              </w:rPr>
            </w:pPr>
            <w:r>
              <w:rPr>
                <w:sz w:val="22"/>
                <w:szCs w:val="22"/>
              </w:rPr>
              <w:t>39</w:t>
            </w:r>
            <w:r>
              <w:rPr>
                <w:spacing w:val="-3"/>
                <w:sz w:val="22"/>
                <w:szCs w:val="22"/>
              </w:rPr>
              <w:t> </w:t>
            </w:r>
            <w:r>
              <w:rPr>
                <w:spacing w:val="-2"/>
                <w:sz w:val="22"/>
                <w:szCs w:val="22"/>
              </w:rPr>
              <w:t>paros</w:t>
            </w:r>
          </w:p>
        </w:tc>
      </w:tr>
      <w:tr w:rsidR="000E701E" w14:paraId="2569199E" w14:textId="77777777">
        <w:trPr>
          <w:trHeight w:val="1300"/>
        </w:trPr>
        <w:tc>
          <w:tcPr>
            <w:tcW w:w="4726" w:type="dxa"/>
            <w:tcBorders>
              <w:top w:val="single" w:sz="4" w:space="0" w:color="000000"/>
              <w:left w:val="single" w:sz="4" w:space="0" w:color="000000"/>
              <w:bottom w:val="single" w:sz="4" w:space="0" w:color="000000"/>
              <w:right w:val="single" w:sz="4" w:space="0" w:color="000000"/>
            </w:tcBorders>
          </w:tcPr>
          <w:p w14:paraId="27C8EEEA" w14:textId="05ADF866" w:rsidR="000E701E" w:rsidRDefault="00D33511">
            <w:pPr>
              <w:pStyle w:val="TableParagraph"/>
              <w:kinsoku w:val="0"/>
              <w:overflowPunct w:val="0"/>
              <w:ind w:left="0"/>
              <w:rPr>
                <w:sz w:val="22"/>
                <w:szCs w:val="22"/>
              </w:rPr>
            </w:pPr>
            <w:r w:rsidRPr="00D33511">
              <w:rPr>
                <w:sz w:val="22"/>
                <w:szCs w:val="22"/>
              </w:rPr>
              <w:t xml:space="preserve">Giliųjų venų trombozės </w:t>
            </w:r>
            <w:r>
              <w:rPr>
                <w:sz w:val="22"/>
                <w:szCs w:val="22"/>
              </w:rPr>
              <w:t>(</w:t>
            </w:r>
            <w:r w:rsidR="000E701E">
              <w:rPr>
                <w:sz w:val="22"/>
                <w:szCs w:val="22"/>
              </w:rPr>
              <w:t>GVT</w:t>
            </w:r>
            <w:r>
              <w:rPr>
                <w:sz w:val="22"/>
                <w:szCs w:val="22"/>
              </w:rPr>
              <w:t>)</w:t>
            </w:r>
            <w:r w:rsidR="000E701E">
              <w:rPr>
                <w:sz w:val="22"/>
                <w:szCs w:val="22"/>
              </w:rPr>
              <w:t>,</w:t>
            </w:r>
            <w:r w:rsidR="000E701E">
              <w:rPr>
                <w:spacing w:val="-9"/>
                <w:sz w:val="22"/>
                <w:szCs w:val="22"/>
              </w:rPr>
              <w:t xml:space="preserve"> </w:t>
            </w:r>
            <w:r>
              <w:rPr>
                <w:spacing w:val="-9"/>
                <w:sz w:val="22"/>
                <w:szCs w:val="22"/>
              </w:rPr>
              <w:t>plaučių embolijos (</w:t>
            </w:r>
            <w:r w:rsidR="000E701E">
              <w:rPr>
                <w:sz w:val="22"/>
                <w:szCs w:val="22"/>
              </w:rPr>
              <w:t>PE</w:t>
            </w:r>
            <w:r>
              <w:rPr>
                <w:sz w:val="22"/>
                <w:szCs w:val="22"/>
              </w:rPr>
              <w:t>)</w:t>
            </w:r>
            <w:r w:rsidR="000E701E">
              <w:rPr>
                <w:sz w:val="22"/>
                <w:szCs w:val="22"/>
              </w:rPr>
              <w:t xml:space="preserv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6282401A" w14:textId="77777777" w:rsidR="000E701E" w:rsidRDefault="000E701E">
            <w:pPr>
              <w:pStyle w:val="TableParagraph"/>
              <w:kinsoku w:val="0"/>
              <w:overflowPunct w:val="0"/>
              <w:ind w:left="0"/>
              <w:rPr>
                <w:spacing w:val="-4"/>
                <w:sz w:val="22"/>
                <w:szCs w:val="22"/>
              </w:rPr>
            </w:pPr>
            <w:r>
              <w:rPr>
                <w:spacing w:val="-4"/>
                <w:sz w:val="22"/>
                <w:szCs w:val="22"/>
              </w:rPr>
              <w:t>6 790</w:t>
            </w:r>
          </w:p>
        </w:tc>
        <w:tc>
          <w:tcPr>
            <w:tcW w:w="2410" w:type="dxa"/>
            <w:tcBorders>
              <w:top w:val="single" w:sz="4" w:space="0" w:color="000000"/>
              <w:left w:val="single" w:sz="4" w:space="0" w:color="000000"/>
              <w:bottom w:val="single" w:sz="4" w:space="0" w:color="000000"/>
              <w:right w:val="single" w:sz="4" w:space="0" w:color="000000"/>
            </w:tcBorders>
          </w:tcPr>
          <w:p w14:paraId="39E20F05" w14:textId="77777777" w:rsidR="000E701E" w:rsidRDefault="000E701E">
            <w:pPr>
              <w:pStyle w:val="TableParagraph"/>
              <w:kinsoku w:val="0"/>
              <w:overflowPunct w:val="0"/>
              <w:ind w:left="0"/>
              <w:rPr>
                <w:spacing w:val="-5"/>
                <w:sz w:val="22"/>
                <w:szCs w:val="22"/>
              </w:rPr>
            </w:pPr>
            <w:r>
              <w:rPr>
                <w:sz w:val="22"/>
                <w:szCs w:val="22"/>
              </w:rPr>
              <w:t>1–21 para:</w:t>
            </w:r>
            <w:r>
              <w:rPr>
                <w:spacing w:val="-5"/>
                <w:sz w:val="22"/>
                <w:szCs w:val="22"/>
              </w:rPr>
              <w:t xml:space="preserve"> </w:t>
            </w:r>
            <w:r>
              <w:rPr>
                <w:sz w:val="22"/>
                <w:szCs w:val="22"/>
              </w:rPr>
              <w:t>30 </w:t>
            </w:r>
            <w:r>
              <w:rPr>
                <w:spacing w:val="-5"/>
                <w:sz w:val="22"/>
                <w:szCs w:val="22"/>
              </w:rPr>
              <w:t>mg</w:t>
            </w:r>
          </w:p>
          <w:p w14:paraId="30670A09" w14:textId="77777777" w:rsidR="000E701E" w:rsidRDefault="000E701E">
            <w:pPr>
              <w:pStyle w:val="TableParagraph"/>
              <w:kinsoku w:val="0"/>
              <w:overflowPunct w:val="0"/>
              <w:ind w:left="0"/>
              <w:rPr>
                <w:spacing w:val="-5"/>
                <w:sz w:val="22"/>
                <w:szCs w:val="22"/>
              </w:rPr>
            </w:pPr>
          </w:p>
          <w:p w14:paraId="7BF8BF3A" w14:textId="77777777" w:rsidR="000E701E" w:rsidRDefault="000E701E">
            <w:pPr>
              <w:pStyle w:val="TableParagraph"/>
              <w:kinsoku w:val="0"/>
              <w:overflowPunct w:val="0"/>
              <w:ind w:left="0"/>
              <w:rPr>
                <w:sz w:val="22"/>
                <w:szCs w:val="22"/>
              </w:rPr>
            </w:pPr>
            <w:r>
              <w:rPr>
                <w:sz w:val="22"/>
                <w:szCs w:val="22"/>
              </w:rPr>
              <w:t>22 para</w:t>
            </w:r>
            <w:r>
              <w:rPr>
                <w:spacing w:val="-9"/>
                <w:sz w:val="22"/>
                <w:szCs w:val="22"/>
              </w:rPr>
              <w:t xml:space="preserve"> </w:t>
            </w:r>
            <w:r>
              <w:rPr>
                <w:sz w:val="22"/>
                <w:szCs w:val="22"/>
              </w:rPr>
              <w:t>ir</w:t>
            </w:r>
            <w:r>
              <w:rPr>
                <w:spacing w:val="-8"/>
                <w:sz w:val="22"/>
                <w:szCs w:val="22"/>
              </w:rPr>
              <w:t xml:space="preserve"> </w:t>
            </w:r>
            <w:r>
              <w:rPr>
                <w:sz w:val="22"/>
                <w:szCs w:val="22"/>
              </w:rPr>
              <w:t>vėliau:</w:t>
            </w:r>
          </w:p>
          <w:p w14:paraId="10CD0A9C" w14:textId="77777777" w:rsidR="000E701E" w:rsidRDefault="000E701E">
            <w:pPr>
              <w:pStyle w:val="TableParagraph"/>
              <w:kinsoku w:val="0"/>
              <w:overflowPunct w:val="0"/>
              <w:ind w:left="0"/>
              <w:rPr>
                <w:sz w:val="22"/>
                <w:szCs w:val="22"/>
              </w:rPr>
            </w:pPr>
            <w:r>
              <w:rPr>
                <w:sz w:val="22"/>
                <w:szCs w:val="22"/>
              </w:rPr>
              <w:t>20 mg</w:t>
            </w:r>
          </w:p>
          <w:p w14:paraId="251CC3F0" w14:textId="77777777" w:rsidR="000E701E" w:rsidRDefault="000E701E">
            <w:pPr>
              <w:pStyle w:val="TableParagraph"/>
              <w:kinsoku w:val="0"/>
              <w:overflowPunct w:val="0"/>
              <w:ind w:left="0"/>
              <w:rPr>
                <w:sz w:val="22"/>
                <w:szCs w:val="22"/>
              </w:rPr>
            </w:pPr>
          </w:p>
          <w:p w14:paraId="5B9589AE" w14:textId="77777777" w:rsidR="000E701E" w:rsidRDefault="000E701E">
            <w:pPr>
              <w:pStyle w:val="TableParagraph"/>
              <w:kinsoku w:val="0"/>
              <w:overflowPunct w:val="0"/>
              <w:ind w:left="0"/>
              <w:rPr>
                <w:sz w:val="22"/>
                <w:szCs w:val="22"/>
              </w:rPr>
            </w:pPr>
            <w:r>
              <w:rPr>
                <w:sz w:val="22"/>
                <w:szCs w:val="22"/>
              </w:rPr>
              <w:t>Ne anksčiau kaip po 6</w:t>
            </w:r>
            <w:r>
              <w:rPr>
                <w:spacing w:val="-5"/>
                <w:sz w:val="22"/>
                <w:szCs w:val="22"/>
              </w:rPr>
              <w:t> </w:t>
            </w:r>
            <w:r>
              <w:rPr>
                <w:sz w:val="22"/>
                <w:szCs w:val="22"/>
              </w:rPr>
              <w:t>mėnesių:</w:t>
            </w:r>
          </w:p>
          <w:p w14:paraId="12CFBA98" w14:textId="77777777" w:rsidR="000E701E" w:rsidRDefault="000E701E">
            <w:pPr>
              <w:pStyle w:val="TableParagraph"/>
              <w:kinsoku w:val="0"/>
              <w:overflowPunct w:val="0"/>
              <w:ind w:left="0"/>
              <w:rPr>
                <w:spacing w:val="-5"/>
                <w:sz w:val="22"/>
                <w:szCs w:val="22"/>
              </w:rPr>
            </w:pPr>
            <w:r>
              <w:rPr>
                <w:sz w:val="22"/>
                <w:szCs w:val="22"/>
              </w:rPr>
              <w:t>10 mg</w:t>
            </w:r>
            <w:r>
              <w:rPr>
                <w:spacing w:val="-5"/>
                <w:sz w:val="22"/>
                <w:szCs w:val="22"/>
              </w:rPr>
              <w:t xml:space="preserve"> </w:t>
            </w:r>
            <w:r>
              <w:rPr>
                <w:spacing w:val="-4"/>
                <w:sz w:val="22"/>
                <w:szCs w:val="22"/>
              </w:rPr>
              <w:t xml:space="preserve">arba </w:t>
            </w:r>
            <w:r>
              <w:rPr>
                <w:sz w:val="22"/>
                <w:szCs w:val="22"/>
              </w:rPr>
              <w:t>20 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46361FA7" w14:textId="77777777" w:rsidR="000E701E" w:rsidRDefault="000E701E">
            <w:pPr>
              <w:pStyle w:val="TableParagraph"/>
              <w:kinsoku w:val="0"/>
              <w:overflowPunct w:val="0"/>
              <w:ind w:left="0"/>
              <w:rPr>
                <w:spacing w:val="-2"/>
                <w:sz w:val="22"/>
                <w:szCs w:val="22"/>
              </w:rPr>
            </w:pPr>
            <w:r>
              <w:rPr>
                <w:sz w:val="22"/>
                <w:szCs w:val="22"/>
              </w:rPr>
              <w:t>21 </w:t>
            </w:r>
            <w:r>
              <w:rPr>
                <w:spacing w:val="-2"/>
                <w:sz w:val="22"/>
                <w:szCs w:val="22"/>
              </w:rPr>
              <w:t>mėnuo</w:t>
            </w:r>
          </w:p>
        </w:tc>
      </w:tr>
      <w:tr w:rsidR="000E701E" w14:paraId="0566DB19" w14:textId="77777777">
        <w:trPr>
          <w:trHeight w:val="1819"/>
        </w:trPr>
        <w:tc>
          <w:tcPr>
            <w:tcW w:w="4726" w:type="dxa"/>
            <w:tcBorders>
              <w:top w:val="single" w:sz="4" w:space="0" w:color="000000"/>
              <w:left w:val="single" w:sz="4" w:space="0" w:color="000000"/>
              <w:bottom w:val="single" w:sz="4" w:space="0" w:color="000000"/>
              <w:right w:val="single" w:sz="4" w:space="0" w:color="000000"/>
            </w:tcBorders>
          </w:tcPr>
          <w:p w14:paraId="4C0894F8" w14:textId="77777777" w:rsidR="000E701E" w:rsidRDefault="000E701E">
            <w:pPr>
              <w:pStyle w:val="TableParagraph"/>
              <w:kinsoku w:val="0"/>
              <w:overflowPunct w:val="0"/>
              <w:ind w:left="0"/>
              <w:rPr>
                <w:spacing w:val="-2"/>
                <w:sz w:val="22"/>
                <w:szCs w:val="22"/>
              </w:rPr>
            </w:pPr>
            <w:r>
              <w:rPr>
                <w:sz w:val="22"/>
                <w:szCs w:val="22"/>
              </w:rPr>
              <w:t>VTE</w:t>
            </w:r>
            <w:r>
              <w:rPr>
                <w:spacing w:val="-3"/>
                <w:sz w:val="22"/>
                <w:szCs w:val="22"/>
              </w:rPr>
              <w:t xml:space="preserve"> </w:t>
            </w:r>
            <w:r>
              <w:rPr>
                <w:sz w:val="22"/>
                <w:szCs w:val="22"/>
              </w:rPr>
              <w:t>gydymas</w:t>
            </w:r>
            <w:r>
              <w:rPr>
                <w:spacing w:val="-4"/>
                <w:sz w:val="22"/>
                <w:szCs w:val="22"/>
              </w:rPr>
              <w:t xml:space="preserve"> </w:t>
            </w:r>
            <w:r>
              <w:rPr>
                <w:sz w:val="22"/>
                <w:szCs w:val="22"/>
              </w:rPr>
              <w:t>ir</w:t>
            </w:r>
            <w:r>
              <w:rPr>
                <w:spacing w:val="-3"/>
                <w:sz w:val="22"/>
                <w:szCs w:val="22"/>
              </w:rPr>
              <w:t xml:space="preserve"> </w:t>
            </w:r>
            <w:r>
              <w:rPr>
                <w:sz w:val="22"/>
                <w:szCs w:val="22"/>
              </w:rPr>
              <w:t>pasikartojančios</w:t>
            </w:r>
            <w:r>
              <w:rPr>
                <w:spacing w:val="-4"/>
                <w:sz w:val="22"/>
                <w:szCs w:val="22"/>
              </w:rPr>
              <w:t xml:space="preserve"> </w:t>
            </w:r>
            <w:r>
              <w:rPr>
                <w:sz w:val="22"/>
                <w:szCs w:val="22"/>
              </w:rPr>
              <w:t>VTE profilaktika</w:t>
            </w:r>
            <w:r>
              <w:rPr>
                <w:spacing w:val="-14"/>
                <w:sz w:val="22"/>
                <w:szCs w:val="22"/>
              </w:rPr>
              <w:t xml:space="preserve"> </w:t>
            </w:r>
            <w:r>
              <w:rPr>
                <w:sz w:val="22"/>
                <w:szCs w:val="22"/>
              </w:rPr>
              <w:t>išnešiotiems</w:t>
            </w:r>
            <w:r>
              <w:rPr>
                <w:spacing w:val="-14"/>
                <w:sz w:val="22"/>
                <w:szCs w:val="22"/>
              </w:rPr>
              <w:t xml:space="preserve"> </w:t>
            </w:r>
            <w:r>
              <w:rPr>
                <w:sz w:val="22"/>
                <w:szCs w:val="22"/>
              </w:rPr>
              <w:t xml:space="preserve">naujagimiams ir jaunesniems kaip 18 metų amžiaus vaikams, pradėjus standartinį gydymą </w:t>
            </w:r>
            <w:r>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0047CE61" w14:textId="77777777" w:rsidR="000E701E" w:rsidRDefault="000E701E">
            <w:pPr>
              <w:pStyle w:val="TableParagraph"/>
              <w:kinsoku w:val="0"/>
              <w:overflowPunct w:val="0"/>
              <w:ind w:left="0"/>
              <w:rPr>
                <w:spacing w:val="-5"/>
                <w:sz w:val="22"/>
                <w:szCs w:val="22"/>
              </w:rPr>
            </w:pPr>
            <w:r>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5DC5225F" w14:textId="77777777" w:rsidR="000E701E" w:rsidRDefault="000E701E">
            <w:pPr>
              <w:pStyle w:val="TableParagraph"/>
              <w:kinsoku w:val="0"/>
              <w:overflowPunct w:val="0"/>
              <w:ind w:left="0"/>
              <w:rPr>
                <w:spacing w:val="-5"/>
                <w:sz w:val="22"/>
                <w:szCs w:val="22"/>
              </w:rPr>
            </w:pPr>
            <w:r>
              <w:rPr>
                <w:sz w:val="22"/>
                <w:szCs w:val="22"/>
              </w:rPr>
              <w:t>Pagal kūno svorį parenkama</w:t>
            </w:r>
            <w:r>
              <w:rPr>
                <w:spacing w:val="-14"/>
                <w:sz w:val="22"/>
                <w:szCs w:val="22"/>
              </w:rPr>
              <w:t xml:space="preserve"> </w:t>
            </w:r>
            <w:r>
              <w:rPr>
                <w:sz w:val="22"/>
                <w:szCs w:val="22"/>
              </w:rPr>
              <w:t>dozė,</w:t>
            </w:r>
            <w:r>
              <w:rPr>
                <w:spacing w:val="-14"/>
                <w:sz w:val="22"/>
                <w:szCs w:val="22"/>
              </w:rPr>
              <w:t xml:space="preserve"> </w:t>
            </w:r>
            <w:r>
              <w:rPr>
                <w:sz w:val="22"/>
                <w:szCs w:val="22"/>
              </w:rPr>
              <w:t>siekiant panašios ekspozicijos kaip ir suaugusiesiems, vieną kartą per parą vartojantiems 20 mg rivaroksabano</w:t>
            </w:r>
            <w:r>
              <w:rPr>
                <w:spacing w:val="-11"/>
                <w:sz w:val="22"/>
                <w:szCs w:val="22"/>
              </w:rPr>
              <w:t xml:space="preserve"> </w:t>
            </w:r>
            <w:r>
              <w:rPr>
                <w:sz w:val="22"/>
                <w:szCs w:val="22"/>
              </w:rPr>
              <w:t>nuo</w:t>
            </w:r>
            <w:r>
              <w:rPr>
                <w:spacing w:val="-10"/>
                <w:sz w:val="22"/>
                <w:szCs w:val="22"/>
              </w:rPr>
              <w:t xml:space="preserve"> </w:t>
            </w:r>
            <w:r>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6EC48D1F" w14:textId="77777777" w:rsidR="000E701E" w:rsidRDefault="000E701E">
            <w:pPr>
              <w:pStyle w:val="TableParagraph"/>
              <w:kinsoku w:val="0"/>
              <w:overflowPunct w:val="0"/>
              <w:ind w:left="0"/>
              <w:rPr>
                <w:spacing w:val="-2"/>
                <w:sz w:val="22"/>
                <w:szCs w:val="22"/>
              </w:rPr>
            </w:pPr>
            <w:r>
              <w:rPr>
                <w:sz w:val="22"/>
                <w:szCs w:val="22"/>
              </w:rPr>
              <w:t>12 </w:t>
            </w:r>
            <w:r>
              <w:rPr>
                <w:spacing w:val="-2"/>
                <w:sz w:val="22"/>
                <w:szCs w:val="22"/>
              </w:rPr>
              <w:t>mėnesių</w:t>
            </w:r>
          </w:p>
        </w:tc>
      </w:tr>
      <w:tr w:rsidR="000E701E" w14:paraId="282418FE" w14:textId="77777777">
        <w:trPr>
          <w:trHeight w:val="1226"/>
        </w:trPr>
        <w:tc>
          <w:tcPr>
            <w:tcW w:w="4726" w:type="dxa"/>
            <w:tcBorders>
              <w:top w:val="single" w:sz="4" w:space="0" w:color="000000"/>
              <w:left w:val="single" w:sz="4" w:space="0" w:color="000000"/>
              <w:bottom w:val="single" w:sz="4" w:space="0" w:color="000000"/>
              <w:right w:val="single" w:sz="4" w:space="0" w:color="000000"/>
            </w:tcBorders>
          </w:tcPr>
          <w:p w14:paraId="55EFF2DF" w14:textId="77777777" w:rsidR="000E701E" w:rsidRDefault="000E701E">
            <w:pPr>
              <w:pStyle w:val="TableParagraph"/>
              <w:kinsoku w:val="0"/>
              <w:overflowPunct w:val="0"/>
              <w:ind w:left="0"/>
              <w:rPr>
                <w:spacing w:val="-2"/>
                <w:sz w:val="22"/>
                <w:szCs w:val="22"/>
              </w:rPr>
            </w:pPr>
            <w:r>
              <w:rPr>
                <w:sz w:val="22"/>
                <w:szCs w:val="22"/>
              </w:rPr>
              <w:t>Insulto ir sisteminės embolijos profilaktika</w:t>
            </w:r>
            <w:r>
              <w:rPr>
                <w:spacing w:val="-10"/>
                <w:sz w:val="22"/>
                <w:szCs w:val="22"/>
              </w:rPr>
              <w:t xml:space="preserve"> </w:t>
            </w:r>
            <w:r>
              <w:rPr>
                <w:sz w:val="22"/>
                <w:szCs w:val="22"/>
              </w:rPr>
              <w:t>pacientams,</w:t>
            </w:r>
            <w:r>
              <w:rPr>
                <w:spacing w:val="-9"/>
                <w:sz w:val="22"/>
                <w:szCs w:val="22"/>
              </w:rPr>
              <w:t xml:space="preserve"> </w:t>
            </w:r>
            <w:r>
              <w:rPr>
                <w:sz w:val="22"/>
                <w:szCs w:val="22"/>
              </w:rPr>
              <w:t>kuriems</w:t>
            </w:r>
            <w:r>
              <w:rPr>
                <w:spacing w:val="-10"/>
                <w:sz w:val="22"/>
                <w:szCs w:val="22"/>
              </w:rPr>
              <w:t xml:space="preserve"> </w:t>
            </w:r>
            <w:r>
              <w:rPr>
                <w:sz w:val="22"/>
                <w:szCs w:val="22"/>
              </w:rPr>
              <w:t>yra</w:t>
            </w:r>
            <w:r>
              <w:rPr>
                <w:spacing w:val="-10"/>
                <w:sz w:val="22"/>
                <w:szCs w:val="22"/>
              </w:rPr>
              <w:t xml:space="preserve"> </w:t>
            </w:r>
            <w:r>
              <w:rPr>
                <w:sz w:val="22"/>
                <w:szCs w:val="22"/>
              </w:rPr>
              <w:t xml:space="preserve">su vožtuvų liga nesusijęs prieširdžių </w:t>
            </w:r>
            <w:r>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714535F7" w14:textId="77777777" w:rsidR="000E701E" w:rsidRDefault="000E701E">
            <w:pPr>
              <w:pStyle w:val="TableParagraph"/>
              <w:kinsoku w:val="0"/>
              <w:overflowPunct w:val="0"/>
              <w:ind w:left="0"/>
              <w:rPr>
                <w:spacing w:val="-4"/>
                <w:sz w:val="22"/>
                <w:szCs w:val="22"/>
              </w:rPr>
            </w:pPr>
            <w:r>
              <w:rPr>
                <w:spacing w:val="-4"/>
                <w:sz w:val="22"/>
                <w:szCs w:val="22"/>
              </w:rPr>
              <w:t>7 750</w:t>
            </w:r>
          </w:p>
        </w:tc>
        <w:tc>
          <w:tcPr>
            <w:tcW w:w="2410" w:type="dxa"/>
            <w:tcBorders>
              <w:top w:val="single" w:sz="4" w:space="0" w:color="000000"/>
              <w:left w:val="single" w:sz="4" w:space="0" w:color="000000"/>
              <w:bottom w:val="single" w:sz="4" w:space="0" w:color="000000"/>
              <w:right w:val="single" w:sz="4" w:space="0" w:color="000000"/>
            </w:tcBorders>
          </w:tcPr>
          <w:p w14:paraId="07344696"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B8493B9" w14:textId="77777777" w:rsidR="000E701E" w:rsidRDefault="000E701E">
            <w:pPr>
              <w:pStyle w:val="TableParagraph"/>
              <w:kinsoku w:val="0"/>
              <w:overflowPunct w:val="0"/>
              <w:ind w:left="0"/>
              <w:rPr>
                <w:spacing w:val="-2"/>
                <w:sz w:val="22"/>
                <w:szCs w:val="22"/>
              </w:rPr>
            </w:pPr>
            <w:r>
              <w:rPr>
                <w:sz w:val="22"/>
                <w:szCs w:val="22"/>
              </w:rPr>
              <w:t>41 </w:t>
            </w:r>
            <w:r>
              <w:rPr>
                <w:spacing w:val="-2"/>
                <w:sz w:val="22"/>
                <w:szCs w:val="22"/>
              </w:rPr>
              <w:t>mėnuo</w:t>
            </w:r>
          </w:p>
        </w:tc>
      </w:tr>
      <w:tr w:rsidR="000E701E" w14:paraId="3F6D3279" w14:textId="77777777">
        <w:trPr>
          <w:trHeight w:val="1559"/>
        </w:trPr>
        <w:tc>
          <w:tcPr>
            <w:tcW w:w="4726" w:type="dxa"/>
            <w:tcBorders>
              <w:top w:val="single" w:sz="4" w:space="0" w:color="000000"/>
              <w:left w:val="single" w:sz="4" w:space="0" w:color="000000"/>
              <w:bottom w:val="single" w:sz="4" w:space="0" w:color="000000"/>
              <w:right w:val="single" w:sz="4" w:space="0" w:color="000000"/>
            </w:tcBorders>
          </w:tcPr>
          <w:p w14:paraId="0BDF9AA0" w14:textId="77777777" w:rsidR="000E701E" w:rsidRDefault="000E701E">
            <w:pPr>
              <w:pStyle w:val="TableParagraph"/>
              <w:kinsoku w:val="0"/>
              <w:overflowPunct w:val="0"/>
              <w:ind w:left="0"/>
              <w:rPr>
                <w:sz w:val="22"/>
                <w:szCs w:val="22"/>
              </w:rPr>
            </w:pPr>
            <w:r>
              <w:rPr>
                <w:sz w:val="22"/>
                <w:szCs w:val="22"/>
              </w:rPr>
              <w:t>Aterotrombozinių</w:t>
            </w:r>
            <w:r>
              <w:rPr>
                <w:spacing w:val="-14"/>
                <w:sz w:val="22"/>
                <w:szCs w:val="22"/>
              </w:rPr>
              <w:t xml:space="preserve"> </w:t>
            </w:r>
            <w:r>
              <w:rPr>
                <w:sz w:val="22"/>
                <w:szCs w:val="22"/>
              </w:rPr>
              <w:t>reiškinių</w:t>
            </w:r>
            <w:r>
              <w:rPr>
                <w:spacing w:val="-14"/>
                <w:sz w:val="22"/>
                <w:szCs w:val="22"/>
              </w:rPr>
              <w:t xml:space="preserve"> </w:t>
            </w:r>
            <w:r>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1C3B9124" w14:textId="77777777" w:rsidR="000E701E" w:rsidRDefault="000E701E">
            <w:pPr>
              <w:pStyle w:val="TableParagraph"/>
              <w:kinsoku w:val="0"/>
              <w:overflowPunct w:val="0"/>
              <w:ind w:left="0"/>
              <w:rPr>
                <w:spacing w:val="-2"/>
                <w:sz w:val="22"/>
                <w:szCs w:val="22"/>
              </w:rPr>
            </w:pPr>
            <w:r>
              <w:rPr>
                <w:spacing w:val="-2"/>
                <w:sz w:val="22"/>
                <w:szCs w:val="22"/>
              </w:rPr>
              <w:t>10 225</w:t>
            </w:r>
          </w:p>
        </w:tc>
        <w:tc>
          <w:tcPr>
            <w:tcW w:w="2410" w:type="dxa"/>
            <w:tcBorders>
              <w:top w:val="single" w:sz="4" w:space="0" w:color="000000"/>
              <w:left w:val="single" w:sz="4" w:space="0" w:color="000000"/>
              <w:bottom w:val="single" w:sz="4" w:space="0" w:color="000000"/>
              <w:right w:val="single" w:sz="4" w:space="0" w:color="000000"/>
            </w:tcBorders>
          </w:tcPr>
          <w:p w14:paraId="343BE194" w14:textId="77777777" w:rsidR="000E701E" w:rsidRDefault="000E701E">
            <w:pPr>
              <w:pStyle w:val="TableParagraph"/>
              <w:kinsoku w:val="0"/>
              <w:overflowPunct w:val="0"/>
              <w:ind w:left="0"/>
              <w:rPr>
                <w:spacing w:val="-2"/>
                <w:sz w:val="22"/>
                <w:szCs w:val="22"/>
              </w:rPr>
            </w:pPr>
            <w:r>
              <w:rPr>
                <w:sz w:val="22"/>
                <w:szCs w:val="22"/>
              </w:rPr>
              <w:t>Atitinkamai 5 mg arba 10 mg, kartu vartojant acetilsalicilo rūgšties, arba acetilsalicilo rūgšties</w:t>
            </w:r>
            <w:r>
              <w:rPr>
                <w:spacing w:val="-14"/>
                <w:sz w:val="22"/>
                <w:szCs w:val="22"/>
              </w:rPr>
              <w:t xml:space="preserve"> </w:t>
            </w:r>
            <w:r>
              <w:rPr>
                <w:sz w:val="22"/>
                <w:szCs w:val="22"/>
              </w:rPr>
              <w:t>ir</w:t>
            </w:r>
            <w:r>
              <w:rPr>
                <w:spacing w:val="-14"/>
                <w:sz w:val="22"/>
                <w:szCs w:val="22"/>
              </w:rPr>
              <w:t xml:space="preserve"> </w:t>
            </w:r>
            <w:r>
              <w:rPr>
                <w:sz w:val="22"/>
                <w:szCs w:val="22"/>
              </w:rPr>
              <w:t>klopidogrelio arba</w:t>
            </w:r>
            <w:r>
              <w:rPr>
                <w:spacing w:val="-6"/>
                <w:sz w:val="22"/>
                <w:szCs w:val="22"/>
              </w:rPr>
              <w:t xml:space="preserve"> </w:t>
            </w:r>
            <w:r>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7849B9E3" w14:textId="77777777" w:rsidR="000E701E" w:rsidRDefault="000E701E">
            <w:pPr>
              <w:pStyle w:val="TableParagraph"/>
              <w:kinsoku w:val="0"/>
              <w:overflowPunct w:val="0"/>
              <w:ind w:left="0"/>
              <w:rPr>
                <w:spacing w:val="-2"/>
                <w:sz w:val="22"/>
                <w:szCs w:val="22"/>
              </w:rPr>
            </w:pPr>
            <w:r>
              <w:rPr>
                <w:sz w:val="22"/>
                <w:szCs w:val="22"/>
              </w:rPr>
              <w:t>31 </w:t>
            </w:r>
            <w:r>
              <w:rPr>
                <w:spacing w:val="-2"/>
                <w:sz w:val="22"/>
                <w:szCs w:val="22"/>
              </w:rPr>
              <w:t>mėnuo</w:t>
            </w:r>
          </w:p>
        </w:tc>
      </w:tr>
      <w:tr w:rsidR="000E701E" w14:paraId="4955ACAA" w14:textId="77777777">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5B363348" w14:textId="77777777" w:rsidR="000E701E" w:rsidRDefault="000E701E">
            <w:pPr>
              <w:pStyle w:val="TableParagraph"/>
              <w:kinsoku w:val="0"/>
              <w:overflowPunct w:val="0"/>
              <w:ind w:left="0"/>
              <w:rPr>
                <w:spacing w:val="-4"/>
                <w:sz w:val="22"/>
                <w:szCs w:val="22"/>
              </w:rPr>
            </w:pPr>
            <w:r>
              <w:rPr>
                <w:sz w:val="22"/>
                <w:szCs w:val="22"/>
              </w:rPr>
              <w:t>Aterotrombozinių</w:t>
            </w:r>
            <w:r>
              <w:rPr>
                <w:spacing w:val="-14"/>
                <w:sz w:val="22"/>
                <w:szCs w:val="22"/>
              </w:rPr>
              <w:t xml:space="preserve"> </w:t>
            </w:r>
            <w:r>
              <w:rPr>
                <w:sz w:val="22"/>
                <w:szCs w:val="22"/>
              </w:rPr>
              <w:t>reiškinių</w:t>
            </w:r>
            <w:r>
              <w:rPr>
                <w:spacing w:val="-14"/>
                <w:sz w:val="22"/>
                <w:szCs w:val="22"/>
              </w:rPr>
              <w:t xml:space="preserve"> </w:t>
            </w:r>
            <w:r>
              <w:rPr>
                <w:sz w:val="22"/>
                <w:szCs w:val="22"/>
              </w:rPr>
              <w:t xml:space="preserve">profilaktika pacientams, sergantiems VAL ir (arba) </w:t>
            </w:r>
            <w:r>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495A3D81" w14:textId="77777777" w:rsidR="000E701E" w:rsidRDefault="000E701E">
            <w:pPr>
              <w:pStyle w:val="TableParagraph"/>
              <w:kinsoku w:val="0"/>
              <w:overflowPunct w:val="0"/>
              <w:ind w:left="0"/>
              <w:rPr>
                <w:spacing w:val="-2"/>
                <w:sz w:val="22"/>
                <w:szCs w:val="22"/>
              </w:rPr>
            </w:pPr>
            <w:r>
              <w:rPr>
                <w:spacing w:val="-2"/>
                <w:sz w:val="22"/>
                <w:szCs w:val="22"/>
              </w:rPr>
              <w:t>18 244</w:t>
            </w:r>
          </w:p>
        </w:tc>
        <w:tc>
          <w:tcPr>
            <w:tcW w:w="2410" w:type="dxa"/>
            <w:tcBorders>
              <w:top w:val="single" w:sz="4" w:space="0" w:color="000000"/>
              <w:left w:val="single" w:sz="4" w:space="0" w:color="000000"/>
              <w:bottom w:val="single" w:sz="4" w:space="0" w:color="000000"/>
              <w:right w:val="single" w:sz="4" w:space="0" w:color="000000"/>
            </w:tcBorders>
          </w:tcPr>
          <w:p w14:paraId="25F64A5E" w14:textId="77777777" w:rsidR="000E701E" w:rsidRDefault="000E701E">
            <w:pPr>
              <w:pStyle w:val="TableParagraph"/>
              <w:kinsoku w:val="0"/>
              <w:overflowPunct w:val="0"/>
              <w:ind w:left="0"/>
              <w:rPr>
                <w:spacing w:val="-2"/>
                <w:sz w:val="22"/>
                <w:szCs w:val="22"/>
              </w:rPr>
            </w:pPr>
            <w:r>
              <w:rPr>
                <w:sz w:val="22"/>
                <w:szCs w:val="22"/>
              </w:rPr>
              <w:t>5 mg, derinant su acetilsalicilo</w:t>
            </w:r>
            <w:r>
              <w:rPr>
                <w:spacing w:val="-14"/>
                <w:sz w:val="22"/>
                <w:szCs w:val="22"/>
              </w:rPr>
              <w:t xml:space="preserve"> </w:t>
            </w:r>
            <w:r>
              <w:rPr>
                <w:sz w:val="22"/>
                <w:szCs w:val="22"/>
              </w:rPr>
              <w:t>rūgštimi, arba vartojant vien 10 mg</w:t>
            </w:r>
            <w:r>
              <w:rPr>
                <w:spacing w:val="-4"/>
                <w:sz w:val="22"/>
                <w:szCs w:val="22"/>
              </w:rPr>
              <w:t xml:space="preserve"> </w:t>
            </w:r>
            <w:r>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748FBD14" w14:textId="77777777" w:rsidR="000E701E" w:rsidRDefault="000E701E">
            <w:pPr>
              <w:pStyle w:val="TableParagraph"/>
              <w:kinsoku w:val="0"/>
              <w:overflowPunct w:val="0"/>
              <w:ind w:left="0"/>
              <w:rPr>
                <w:spacing w:val="-2"/>
                <w:sz w:val="22"/>
                <w:szCs w:val="22"/>
              </w:rPr>
            </w:pPr>
            <w:r>
              <w:rPr>
                <w:sz w:val="22"/>
                <w:szCs w:val="22"/>
              </w:rPr>
              <w:t>47 </w:t>
            </w:r>
            <w:r>
              <w:rPr>
                <w:spacing w:val="-2"/>
                <w:sz w:val="22"/>
                <w:szCs w:val="22"/>
              </w:rPr>
              <w:t>mėnesiai</w:t>
            </w:r>
          </w:p>
        </w:tc>
      </w:tr>
      <w:tr w:rsidR="000E701E" w14:paraId="5C7D5A02" w14:textId="77777777">
        <w:trPr>
          <w:trHeight w:val="520"/>
        </w:trPr>
        <w:tc>
          <w:tcPr>
            <w:tcW w:w="4726" w:type="dxa"/>
            <w:vMerge/>
            <w:tcBorders>
              <w:top w:val="nil"/>
              <w:left w:val="single" w:sz="4" w:space="0" w:color="000000"/>
              <w:bottom w:val="single" w:sz="4" w:space="0" w:color="000000"/>
              <w:right w:val="single" w:sz="4" w:space="0" w:color="000000"/>
            </w:tcBorders>
          </w:tcPr>
          <w:p w14:paraId="76CDCE18" w14:textId="77777777" w:rsidR="000E701E" w:rsidRDefault="000E701E">
            <w:pPr>
              <w:pStyle w:val="Antrat2"/>
              <w:numPr>
                <w:ilvl w:val="0"/>
                <w:numId w:val="61"/>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506874D7" w14:textId="77777777" w:rsidR="000E701E" w:rsidRDefault="000E701E">
            <w:pPr>
              <w:pStyle w:val="TableParagraph"/>
              <w:kinsoku w:val="0"/>
              <w:overflowPunct w:val="0"/>
              <w:ind w:left="0"/>
              <w:rPr>
                <w:spacing w:val="-2"/>
                <w:sz w:val="22"/>
                <w:szCs w:val="22"/>
              </w:rPr>
            </w:pPr>
            <w:r>
              <w:rPr>
                <w:spacing w:val="-2"/>
                <w:sz w:val="22"/>
                <w:szCs w:val="22"/>
              </w:rPr>
              <w:t>3 256**</w:t>
            </w:r>
          </w:p>
        </w:tc>
        <w:tc>
          <w:tcPr>
            <w:tcW w:w="2410" w:type="dxa"/>
            <w:tcBorders>
              <w:top w:val="single" w:sz="4" w:space="0" w:color="000000"/>
              <w:left w:val="single" w:sz="4" w:space="0" w:color="000000"/>
              <w:bottom w:val="single" w:sz="4" w:space="0" w:color="000000"/>
              <w:right w:val="single" w:sz="4" w:space="0" w:color="000000"/>
            </w:tcBorders>
          </w:tcPr>
          <w:p w14:paraId="52573B57" w14:textId="77777777" w:rsidR="000E701E" w:rsidRDefault="000E701E">
            <w:pPr>
              <w:pStyle w:val="TableParagraph"/>
              <w:kinsoku w:val="0"/>
              <w:overflowPunct w:val="0"/>
              <w:ind w:left="0"/>
              <w:rPr>
                <w:sz w:val="22"/>
                <w:szCs w:val="22"/>
              </w:rPr>
            </w:pPr>
            <w:r>
              <w:rPr>
                <w:sz w:val="22"/>
                <w:szCs w:val="22"/>
              </w:rPr>
              <w:t>5 mg, derinant su acetilsalicilo</w:t>
            </w:r>
            <w:r>
              <w:rPr>
                <w:spacing w:val="-14"/>
                <w:sz w:val="22"/>
                <w:szCs w:val="22"/>
              </w:rPr>
              <w:t xml:space="preserve"> </w:t>
            </w:r>
            <w:r>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778C4D45" w14:textId="77777777" w:rsidR="000E701E" w:rsidRDefault="000E701E">
            <w:pPr>
              <w:pStyle w:val="TableParagraph"/>
              <w:kinsoku w:val="0"/>
              <w:overflowPunct w:val="0"/>
              <w:ind w:left="0"/>
              <w:rPr>
                <w:spacing w:val="-2"/>
                <w:sz w:val="22"/>
                <w:szCs w:val="22"/>
              </w:rPr>
            </w:pPr>
            <w:r>
              <w:rPr>
                <w:sz w:val="22"/>
                <w:szCs w:val="22"/>
              </w:rPr>
              <w:t>42 </w:t>
            </w:r>
            <w:r>
              <w:rPr>
                <w:spacing w:val="-2"/>
                <w:sz w:val="22"/>
                <w:szCs w:val="22"/>
              </w:rPr>
              <w:t>mėnesiai</w:t>
            </w:r>
          </w:p>
        </w:tc>
      </w:tr>
    </w:tbl>
    <w:p w14:paraId="4FF2E800" w14:textId="77777777" w:rsidR="000E701E" w:rsidRDefault="000E701E">
      <w:pPr>
        <w:pStyle w:val="Sraopastraipa"/>
        <w:numPr>
          <w:ilvl w:val="0"/>
          <w:numId w:val="16"/>
        </w:numPr>
        <w:tabs>
          <w:tab w:val="left" w:pos="567"/>
        </w:tabs>
        <w:kinsoku w:val="0"/>
        <w:overflowPunct w:val="0"/>
        <w:ind w:left="0" w:firstLine="0"/>
        <w:rPr>
          <w:spacing w:val="-4"/>
          <w:sz w:val="22"/>
          <w:szCs w:val="22"/>
        </w:rPr>
      </w:pPr>
      <w:r>
        <w:rPr>
          <w:sz w:val="22"/>
          <w:szCs w:val="22"/>
        </w:rPr>
        <w:t>Pacientai,</w:t>
      </w:r>
      <w:r>
        <w:rPr>
          <w:spacing w:val="-12"/>
          <w:sz w:val="22"/>
          <w:szCs w:val="22"/>
        </w:rPr>
        <w:t xml:space="preserve"> </w:t>
      </w:r>
      <w:r>
        <w:rPr>
          <w:sz w:val="22"/>
          <w:szCs w:val="22"/>
        </w:rPr>
        <w:t>pavartoję</w:t>
      </w:r>
      <w:r>
        <w:rPr>
          <w:spacing w:val="-12"/>
          <w:sz w:val="22"/>
          <w:szCs w:val="22"/>
        </w:rPr>
        <w:t xml:space="preserve"> </w:t>
      </w:r>
      <w:r>
        <w:rPr>
          <w:sz w:val="22"/>
          <w:szCs w:val="22"/>
        </w:rPr>
        <w:t>mažiausiai</w:t>
      </w:r>
      <w:r>
        <w:rPr>
          <w:spacing w:val="-12"/>
          <w:sz w:val="22"/>
          <w:szCs w:val="22"/>
        </w:rPr>
        <w:t xml:space="preserve"> </w:t>
      </w:r>
      <w:r>
        <w:rPr>
          <w:sz w:val="22"/>
          <w:szCs w:val="22"/>
        </w:rPr>
        <w:t>vieną</w:t>
      </w:r>
      <w:r>
        <w:rPr>
          <w:spacing w:val="-11"/>
          <w:sz w:val="22"/>
          <w:szCs w:val="22"/>
        </w:rPr>
        <w:t xml:space="preserve"> </w:t>
      </w:r>
      <w:r>
        <w:rPr>
          <w:sz w:val="22"/>
          <w:szCs w:val="22"/>
        </w:rPr>
        <w:t>rivaroksabano</w:t>
      </w:r>
      <w:r>
        <w:rPr>
          <w:spacing w:val="-13"/>
          <w:sz w:val="22"/>
          <w:szCs w:val="22"/>
        </w:rPr>
        <w:t xml:space="preserve"> </w:t>
      </w:r>
      <w:r>
        <w:rPr>
          <w:spacing w:val="-4"/>
          <w:sz w:val="22"/>
          <w:szCs w:val="22"/>
        </w:rPr>
        <w:t>dozę.</w:t>
      </w:r>
    </w:p>
    <w:p w14:paraId="34BB29B5" w14:textId="77777777" w:rsidR="000E701E" w:rsidRDefault="000E701E">
      <w:pPr>
        <w:pStyle w:val="Pagrindinistekstas"/>
        <w:tabs>
          <w:tab w:val="left" w:pos="567"/>
        </w:tabs>
        <w:kinsoku w:val="0"/>
        <w:overflowPunct w:val="0"/>
        <w:rPr>
          <w:spacing w:val="-2"/>
        </w:rPr>
      </w:pPr>
      <w:r>
        <w:rPr>
          <w:spacing w:val="-5"/>
          <w:vertAlign w:val="superscript"/>
        </w:rPr>
        <w:t>**</w:t>
      </w:r>
      <w:r>
        <w:tab/>
        <w:t>Tyrimo</w:t>
      </w:r>
      <w:r>
        <w:rPr>
          <w:spacing w:val="-9"/>
        </w:rPr>
        <w:t xml:space="preserve"> </w:t>
      </w:r>
      <w:r>
        <w:t>VOYAGER</w:t>
      </w:r>
      <w:r>
        <w:rPr>
          <w:spacing w:val="-8"/>
        </w:rPr>
        <w:t xml:space="preserve"> </w:t>
      </w:r>
      <w:r>
        <w:t>PAD</w:t>
      </w:r>
      <w:r>
        <w:rPr>
          <w:spacing w:val="-9"/>
        </w:rPr>
        <w:t xml:space="preserve"> </w:t>
      </w:r>
      <w:r>
        <w:rPr>
          <w:spacing w:val="-2"/>
        </w:rPr>
        <w:t>duomenys.</w:t>
      </w:r>
    </w:p>
    <w:p w14:paraId="0B3BD934" w14:textId="77777777" w:rsidR="000E701E" w:rsidRDefault="000E701E">
      <w:pPr>
        <w:pStyle w:val="Pagrindinistekstas"/>
        <w:kinsoku w:val="0"/>
        <w:overflowPunct w:val="0"/>
      </w:pPr>
    </w:p>
    <w:p w14:paraId="12084835" w14:textId="77777777" w:rsidR="000E701E" w:rsidRDefault="000E701E">
      <w:pPr>
        <w:pStyle w:val="Pagrindinistekstas"/>
        <w:kinsoku w:val="0"/>
        <w:overflowPunct w:val="0"/>
      </w:pPr>
      <w:r>
        <w:t>Rivaroksabano vartojusiems pacientams dažniausiai nustatyta nepageidaujama reakcija buvo kraujavimas</w:t>
      </w:r>
      <w:r>
        <w:rPr>
          <w:spacing w:val="-3"/>
        </w:rPr>
        <w:t xml:space="preserve"> </w:t>
      </w:r>
      <w:r>
        <w:t>(2 lentelė)</w:t>
      </w:r>
      <w:r>
        <w:rPr>
          <w:spacing w:val="-3"/>
        </w:rPr>
        <w:t xml:space="preserve"> </w:t>
      </w:r>
      <w:r>
        <w:t>(taip</w:t>
      </w:r>
      <w:r>
        <w:rPr>
          <w:spacing w:val="-3"/>
        </w:rPr>
        <w:t xml:space="preserve"> </w:t>
      </w:r>
      <w:r>
        <w:t>pat</w:t>
      </w:r>
      <w:r>
        <w:rPr>
          <w:spacing w:val="-3"/>
        </w:rPr>
        <w:t xml:space="preserve"> </w:t>
      </w:r>
      <w:r>
        <w:t>žr.</w:t>
      </w:r>
      <w:r>
        <w:rPr>
          <w:spacing w:val="-3"/>
        </w:rPr>
        <w:t xml:space="preserve"> </w:t>
      </w:r>
      <w:r>
        <w:t>4.4 skyrių</w:t>
      </w:r>
      <w:r>
        <w:rPr>
          <w:spacing w:val="-3"/>
        </w:rPr>
        <w:t xml:space="preserve"> </w:t>
      </w:r>
      <w:r>
        <w:t>ir</w:t>
      </w:r>
      <w:r>
        <w:rPr>
          <w:spacing w:val="-3"/>
        </w:rPr>
        <w:t xml:space="preserve"> </w:t>
      </w:r>
      <w:r>
        <w:t>toliau</w:t>
      </w:r>
      <w:r>
        <w:rPr>
          <w:spacing w:val="-4"/>
        </w:rPr>
        <w:t xml:space="preserve"> </w:t>
      </w:r>
      <w:r>
        <w:t>pateiktą</w:t>
      </w:r>
      <w:r>
        <w:rPr>
          <w:spacing w:val="-4"/>
        </w:rPr>
        <w:t xml:space="preserve"> </w:t>
      </w:r>
      <w:r>
        <w:t>„Atrinktų</w:t>
      </w:r>
      <w:r>
        <w:rPr>
          <w:spacing w:val="-4"/>
        </w:rPr>
        <w:t xml:space="preserve"> </w:t>
      </w:r>
      <w:r>
        <w:t>nepageidaujamų</w:t>
      </w:r>
      <w:r>
        <w:rPr>
          <w:spacing w:val="-3"/>
        </w:rPr>
        <w:t xml:space="preserve"> </w:t>
      </w:r>
      <w:r>
        <w:t>reakcijų apibūdinimą“). Dažniausiai nustatyti kraujavimo reiškiniai buvo kraujavimas iš nosies (4,5 %) ir kraujavimas iš virškinimo trakto (3,8 %).</w:t>
      </w:r>
    </w:p>
    <w:p w14:paraId="62C6C217" w14:textId="77777777" w:rsidR="000E701E" w:rsidRDefault="000E701E">
      <w:pPr>
        <w:pStyle w:val="Pagrindinistekstas"/>
        <w:kinsoku w:val="0"/>
        <w:overflowPunct w:val="0"/>
      </w:pPr>
    </w:p>
    <w:p w14:paraId="7E10C5F7" w14:textId="77777777" w:rsidR="000E701E" w:rsidRDefault="000E701E">
      <w:pPr>
        <w:pStyle w:val="Antrat2"/>
        <w:keepNext/>
        <w:keepLines/>
        <w:widowControl/>
        <w:tabs>
          <w:tab w:val="left" w:pos="1066"/>
        </w:tabs>
        <w:kinsoku w:val="0"/>
        <w:overflowPunct w:val="0"/>
        <w:ind w:left="0"/>
      </w:pPr>
      <w:r>
        <w:lastRenderedPageBreak/>
        <w:t>2 lentelė.</w:t>
      </w:r>
      <w:r>
        <w:rPr>
          <w:spacing w:val="-5"/>
        </w:rPr>
        <w:t xml:space="preserve"> </w:t>
      </w:r>
      <w:r>
        <w:t>Kraujavimo*</w:t>
      </w:r>
      <w:r>
        <w:rPr>
          <w:spacing w:val="-5"/>
        </w:rPr>
        <w:t xml:space="preserve"> </w:t>
      </w:r>
      <w:r>
        <w:t>ir</w:t>
      </w:r>
      <w:r>
        <w:rPr>
          <w:spacing w:val="-7"/>
        </w:rPr>
        <w:t xml:space="preserve"> </w:t>
      </w:r>
      <w:r>
        <w:t>anemijos</w:t>
      </w:r>
      <w:r>
        <w:rPr>
          <w:spacing w:val="-6"/>
        </w:rPr>
        <w:t xml:space="preserve"> </w:t>
      </w:r>
      <w:r>
        <w:t>reiškinių</w:t>
      </w:r>
      <w:r>
        <w:rPr>
          <w:spacing w:val="-5"/>
        </w:rPr>
        <w:t xml:space="preserve"> </w:t>
      </w:r>
      <w:r>
        <w:t>dažniai,</w:t>
      </w:r>
      <w:r>
        <w:rPr>
          <w:spacing w:val="-5"/>
        </w:rPr>
        <w:t xml:space="preserve"> </w:t>
      </w:r>
      <w:r>
        <w:t>nustatyti</w:t>
      </w:r>
      <w:r>
        <w:rPr>
          <w:spacing w:val="-6"/>
        </w:rPr>
        <w:t xml:space="preserve"> </w:t>
      </w:r>
      <w:r>
        <w:t>rivaroksabano</w:t>
      </w:r>
      <w:r>
        <w:rPr>
          <w:spacing w:val="-5"/>
        </w:rPr>
        <w:t xml:space="preserve"> </w:t>
      </w:r>
      <w:r>
        <w:t>vartojusiems pacientams, dalyvavusiems užbaigtuose III fazės tyrimuose su suaugusiaisiais ir vaikais</w:t>
      </w:r>
    </w:p>
    <w:p w14:paraId="64879E39" w14:textId="77777777" w:rsidR="000E701E" w:rsidRDefault="000E701E">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0E701E" w14:paraId="7685B0C6" w14:textId="77777777">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41CDD689"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10AC19D8"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 xml:space="preserve">Bet koks </w:t>
            </w:r>
            <w:r>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35681F4E"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Anemija</w:t>
            </w:r>
          </w:p>
        </w:tc>
      </w:tr>
      <w:tr w:rsidR="000E701E" w14:paraId="4B65937B" w14:textId="77777777">
        <w:trPr>
          <w:trHeight w:val="1040"/>
        </w:trPr>
        <w:tc>
          <w:tcPr>
            <w:tcW w:w="4395" w:type="dxa"/>
            <w:tcBorders>
              <w:top w:val="single" w:sz="4" w:space="0" w:color="000000"/>
              <w:left w:val="single" w:sz="4" w:space="0" w:color="000000"/>
              <w:bottom w:val="single" w:sz="4" w:space="0" w:color="000000"/>
              <w:right w:val="single" w:sz="4" w:space="0" w:color="000000"/>
            </w:tcBorders>
          </w:tcPr>
          <w:p w14:paraId="01DB9A0A" w14:textId="77777777" w:rsidR="000E701E" w:rsidRDefault="000E701E">
            <w:pPr>
              <w:pStyle w:val="TableParagraph"/>
              <w:kinsoku w:val="0"/>
              <w:overflowPunct w:val="0"/>
              <w:ind w:left="0"/>
              <w:rPr>
                <w:spacing w:val="-2"/>
                <w:sz w:val="22"/>
                <w:szCs w:val="22"/>
              </w:rPr>
            </w:pPr>
            <w:r>
              <w:rPr>
                <w:sz w:val="22"/>
                <w:szCs w:val="22"/>
              </w:rPr>
              <w:t>Venų tromboembolijos (VTE) profilaktika suaugusiems pacientams, kuriems atliekamos planinės</w:t>
            </w:r>
            <w:r>
              <w:rPr>
                <w:spacing w:val="-10"/>
                <w:sz w:val="22"/>
                <w:szCs w:val="22"/>
              </w:rPr>
              <w:t xml:space="preserve"> </w:t>
            </w:r>
            <w:r>
              <w:rPr>
                <w:sz w:val="22"/>
                <w:szCs w:val="22"/>
              </w:rPr>
              <w:t>klubo</w:t>
            </w:r>
            <w:r>
              <w:rPr>
                <w:spacing w:val="-9"/>
                <w:sz w:val="22"/>
                <w:szCs w:val="22"/>
              </w:rPr>
              <w:t xml:space="preserve"> </w:t>
            </w:r>
            <w:r>
              <w:rPr>
                <w:sz w:val="22"/>
                <w:szCs w:val="22"/>
              </w:rPr>
              <w:t>arba</w:t>
            </w:r>
            <w:r>
              <w:rPr>
                <w:spacing w:val="-10"/>
                <w:sz w:val="22"/>
                <w:szCs w:val="22"/>
              </w:rPr>
              <w:t xml:space="preserve"> </w:t>
            </w:r>
            <w:r>
              <w:rPr>
                <w:sz w:val="22"/>
                <w:szCs w:val="22"/>
              </w:rPr>
              <w:t>kelio</w:t>
            </w:r>
            <w:r>
              <w:rPr>
                <w:spacing w:val="-9"/>
                <w:sz w:val="22"/>
                <w:szCs w:val="22"/>
              </w:rPr>
              <w:t xml:space="preserve"> </w:t>
            </w:r>
            <w:r>
              <w:rPr>
                <w:sz w:val="22"/>
                <w:szCs w:val="22"/>
              </w:rPr>
              <w:t>sąnario pakeitimo</w:t>
            </w:r>
            <w:r>
              <w:rPr>
                <w:spacing w:val="-12"/>
                <w:sz w:val="22"/>
                <w:szCs w:val="22"/>
              </w:rPr>
              <w:t xml:space="preserve"> </w:t>
            </w:r>
            <w:r>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60B119B8" w14:textId="77777777" w:rsidR="000E701E" w:rsidRDefault="000E701E">
            <w:pPr>
              <w:pStyle w:val="TableParagraph"/>
              <w:kinsoku w:val="0"/>
              <w:overflowPunct w:val="0"/>
              <w:ind w:left="0"/>
              <w:rPr>
                <w:spacing w:val="-2"/>
                <w:sz w:val="22"/>
                <w:szCs w:val="22"/>
              </w:rPr>
            </w:pPr>
            <w:r>
              <w:rPr>
                <w:sz w:val="22"/>
                <w:szCs w:val="22"/>
              </w:rPr>
              <w:t>6,8 %</w:t>
            </w:r>
            <w:r>
              <w:rPr>
                <w:spacing w:val="-3"/>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05348882" w14:textId="77777777" w:rsidR="000E701E" w:rsidRDefault="000E701E">
            <w:pPr>
              <w:pStyle w:val="TableParagraph"/>
              <w:kinsoku w:val="0"/>
              <w:overflowPunct w:val="0"/>
              <w:ind w:left="0"/>
              <w:rPr>
                <w:spacing w:val="-2"/>
                <w:sz w:val="22"/>
                <w:szCs w:val="22"/>
              </w:rPr>
            </w:pPr>
            <w:r>
              <w:rPr>
                <w:sz w:val="22"/>
                <w:szCs w:val="22"/>
              </w:rPr>
              <w:t>5,9 %</w:t>
            </w:r>
            <w:r>
              <w:rPr>
                <w:spacing w:val="-3"/>
                <w:sz w:val="22"/>
                <w:szCs w:val="22"/>
              </w:rPr>
              <w:t xml:space="preserve"> </w:t>
            </w:r>
            <w:r>
              <w:rPr>
                <w:spacing w:val="-2"/>
                <w:sz w:val="22"/>
                <w:szCs w:val="22"/>
              </w:rPr>
              <w:t>pacientų</w:t>
            </w:r>
          </w:p>
        </w:tc>
      </w:tr>
      <w:tr w:rsidR="000E701E" w14:paraId="016296DD" w14:textId="77777777">
        <w:trPr>
          <w:trHeight w:val="520"/>
        </w:trPr>
        <w:tc>
          <w:tcPr>
            <w:tcW w:w="4395" w:type="dxa"/>
            <w:tcBorders>
              <w:top w:val="single" w:sz="4" w:space="0" w:color="000000"/>
              <w:left w:val="single" w:sz="4" w:space="0" w:color="000000"/>
              <w:bottom w:val="single" w:sz="4" w:space="0" w:color="000000"/>
              <w:right w:val="single" w:sz="4" w:space="0" w:color="000000"/>
            </w:tcBorders>
          </w:tcPr>
          <w:p w14:paraId="12D7AEA0" w14:textId="1BD372AD" w:rsidR="000E701E" w:rsidRDefault="00C57734">
            <w:pPr>
              <w:pStyle w:val="TableParagraph"/>
              <w:kinsoku w:val="0"/>
              <w:overflowPunct w:val="0"/>
              <w:ind w:left="0"/>
              <w:rPr>
                <w:sz w:val="22"/>
                <w:szCs w:val="22"/>
              </w:rPr>
            </w:pPr>
            <w:r w:rsidRPr="00C57734">
              <w:rPr>
                <w:sz w:val="22"/>
                <w:szCs w:val="22"/>
              </w:rPr>
              <w:t>Venų tromboembolijos</w:t>
            </w:r>
            <w:r w:rsidR="000E701E">
              <w:rPr>
                <w:spacing w:val="-12"/>
                <w:sz w:val="22"/>
                <w:szCs w:val="22"/>
              </w:rPr>
              <w:t xml:space="preserve"> </w:t>
            </w:r>
            <w:r w:rsidR="000E701E">
              <w:rPr>
                <w:sz w:val="22"/>
                <w:szCs w:val="22"/>
              </w:rPr>
              <w:t>profilaktika</w:t>
            </w:r>
            <w:r w:rsidR="000E701E">
              <w:rPr>
                <w:spacing w:val="-13"/>
                <w:sz w:val="22"/>
                <w:szCs w:val="22"/>
              </w:rPr>
              <w:t xml:space="preserve"> </w:t>
            </w:r>
            <w:r w:rsidR="000E701E">
              <w:rPr>
                <w:sz w:val="22"/>
                <w:szCs w:val="22"/>
              </w:rPr>
              <w:t>vidaus</w:t>
            </w:r>
            <w:r w:rsidR="000E701E">
              <w:rPr>
                <w:spacing w:val="-13"/>
                <w:sz w:val="22"/>
                <w:szCs w:val="22"/>
              </w:rPr>
              <w:t xml:space="preserve"> </w:t>
            </w:r>
            <w:r w:rsidR="000E701E">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7752FAE6" w14:textId="77777777" w:rsidR="000E701E" w:rsidRDefault="000E701E">
            <w:pPr>
              <w:pStyle w:val="TableParagraph"/>
              <w:kinsoku w:val="0"/>
              <w:overflowPunct w:val="0"/>
              <w:ind w:left="0"/>
              <w:rPr>
                <w:spacing w:val="-2"/>
                <w:sz w:val="22"/>
                <w:szCs w:val="22"/>
              </w:rPr>
            </w:pPr>
            <w:r>
              <w:rPr>
                <w:sz w:val="22"/>
                <w:szCs w:val="22"/>
              </w:rPr>
              <w:t>12,6 %</w:t>
            </w:r>
            <w:r>
              <w:rPr>
                <w:spacing w:val="-4"/>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45705466" w14:textId="77777777" w:rsidR="000E701E" w:rsidRDefault="000E701E">
            <w:pPr>
              <w:pStyle w:val="TableParagraph"/>
              <w:kinsoku w:val="0"/>
              <w:overflowPunct w:val="0"/>
              <w:ind w:left="0"/>
              <w:rPr>
                <w:spacing w:val="-2"/>
                <w:sz w:val="22"/>
                <w:szCs w:val="22"/>
              </w:rPr>
            </w:pPr>
            <w:r>
              <w:rPr>
                <w:sz w:val="22"/>
                <w:szCs w:val="22"/>
              </w:rPr>
              <w:t>2,1</w:t>
            </w:r>
            <w:r>
              <w:rPr>
                <w:spacing w:val="-3"/>
                <w:sz w:val="22"/>
                <w:szCs w:val="22"/>
              </w:rPr>
              <w:t> </w:t>
            </w:r>
            <w:r>
              <w:rPr>
                <w:sz w:val="22"/>
                <w:szCs w:val="22"/>
              </w:rPr>
              <w:t>%</w:t>
            </w:r>
            <w:r>
              <w:rPr>
                <w:spacing w:val="-3"/>
                <w:sz w:val="22"/>
                <w:szCs w:val="22"/>
              </w:rPr>
              <w:t xml:space="preserve"> </w:t>
            </w:r>
            <w:r>
              <w:rPr>
                <w:spacing w:val="-2"/>
                <w:sz w:val="22"/>
                <w:szCs w:val="22"/>
              </w:rPr>
              <w:t>pacientų</w:t>
            </w:r>
          </w:p>
        </w:tc>
      </w:tr>
      <w:tr w:rsidR="000E701E" w14:paraId="316875E7" w14:textId="77777777">
        <w:trPr>
          <w:trHeight w:val="519"/>
        </w:trPr>
        <w:tc>
          <w:tcPr>
            <w:tcW w:w="4395" w:type="dxa"/>
            <w:tcBorders>
              <w:top w:val="single" w:sz="4" w:space="0" w:color="000000"/>
              <w:left w:val="single" w:sz="4" w:space="0" w:color="000000"/>
              <w:bottom w:val="single" w:sz="4" w:space="0" w:color="000000"/>
              <w:right w:val="single" w:sz="4" w:space="0" w:color="000000"/>
            </w:tcBorders>
          </w:tcPr>
          <w:p w14:paraId="3E424C8A" w14:textId="77777777" w:rsidR="000E701E" w:rsidRDefault="000E701E">
            <w:pPr>
              <w:pStyle w:val="TableParagraph"/>
              <w:kinsoku w:val="0"/>
              <w:overflowPunct w:val="0"/>
              <w:ind w:left="0"/>
              <w:rPr>
                <w:spacing w:val="-2"/>
                <w:sz w:val="22"/>
                <w:szCs w:val="22"/>
              </w:rPr>
            </w:pPr>
            <w:r>
              <w:rPr>
                <w:sz w:val="22"/>
                <w:szCs w:val="22"/>
              </w:rPr>
              <w:t>GVT,</w:t>
            </w:r>
            <w:r>
              <w:rPr>
                <w:spacing w:val="-6"/>
                <w:sz w:val="22"/>
                <w:szCs w:val="22"/>
              </w:rPr>
              <w:t xml:space="preserve"> </w:t>
            </w:r>
            <w:r>
              <w:rPr>
                <w:sz w:val="22"/>
                <w:szCs w:val="22"/>
              </w:rPr>
              <w:t>PE</w:t>
            </w:r>
            <w:r>
              <w:rPr>
                <w:spacing w:val="-6"/>
                <w:sz w:val="22"/>
                <w:szCs w:val="22"/>
              </w:rPr>
              <w:t xml:space="preserve"> </w:t>
            </w:r>
            <w:r>
              <w:rPr>
                <w:sz w:val="22"/>
                <w:szCs w:val="22"/>
              </w:rPr>
              <w:t>gydymas</w:t>
            </w:r>
            <w:r>
              <w:rPr>
                <w:spacing w:val="-6"/>
                <w:sz w:val="22"/>
                <w:szCs w:val="22"/>
              </w:rPr>
              <w:t xml:space="preserve"> </w:t>
            </w:r>
            <w:r>
              <w:rPr>
                <w:sz w:val="22"/>
                <w:szCs w:val="22"/>
              </w:rPr>
              <w:t>ir</w:t>
            </w:r>
            <w:r>
              <w:rPr>
                <w:spacing w:val="-5"/>
                <w:sz w:val="22"/>
                <w:szCs w:val="22"/>
              </w:rPr>
              <w:t xml:space="preserve"> </w:t>
            </w:r>
            <w:r>
              <w:rPr>
                <w:spacing w:val="-2"/>
                <w:sz w:val="22"/>
                <w:szCs w:val="22"/>
              </w:rPr>
              <w:t>pasikartojimo profilaktika</w:t>
            </w:r>
          </w:p>
        </w:tc>
        <w:tc>
          <w:tcPr>
            <w:tcW w:w="2126" w:type="dxa"/>
            <w:tcBorders>
              <w:top w:val="single" w:sz="4" w:space="0" w:color="000000"/>
              <w:left w:val="single" w:sz="4" w:space="0" w:color="000000"/>
              <w:bottom w:val="single" w:sz="4" w:space="0" w:color="000000"/>
              <w:right w:val="single" w:sz="4" w:space="0" w:color="000000"/>
            </w:tcBorders>
          </w:tcPr>
          <w:p w14:paraId="107F2314" w14:textId="77777777" w:rsidR="000E701E" w:rsidRDefault="000E701E">
            <w:pPr>
              <w:pStyle w:val="TableParagraph"/>
              <w:kinsoku w:val="0"/>
              <w:overflowPunct w:val="0"/>
              <w:ind w:left="0"/>
              <w:rPr>
                <w:spacing w:val="-2"/>
                <w:sz w:val="22"/>
                <w:szCs w:val="22"/>
              </w:rPr>
            </w:pPr>
            <w:r>
              <w:rPr>
                <w:sz w:val="22"/>
                <w:szCs w:val="22"/>
              </w:rPr>
              <w:t>23 %</w:t>
            </w:r>
            <w:r>
              <w:rPr>
                <w:spacing w:val="-3"/>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78716624" w14:textId="77777777" w:rsidR="000E701E" w:rsidRDefault="000E701E">
            <w:pPr>
              <w:pStyle w:val="TableParagraph"/>
              <w:kinsoku w:val="0"/>
              <w:overflowPunct w:val="0"/>
              <w:ind w:left="0"/>
              <w:rPr>
                <w:spacing w:val="-2"/>
                <w:sz w:val="22"/>
                <w:szCs w:val="22"/>
              </w:rPr>
            </w:pPr>
            <w:r>
              <w:rPr>
                <w:sz w:val="22"/>
                <w:szCs w:val="22"/>
              </w:rPr>
              <w:t>1,6 %</w:t>
            </w:r>
            <w:r>
              <w:rPr>
                <w:spacing w:val="-3"/>
                <w:sz w:val="22"/>
                <w:szCs w:val="22"/>
              </w:rPr>
              <w:t xml:space="preserve"> </w:t>
            </w:r>
            <w:r>
              <w:rPr>
                <w:spacing w:val="-2"/>
                <w:sz w:val="22"/>
                <w:szCs w:val="22"/>
              </w:rPr>
              <w:t>pacientų</w:t>
            </w:r>
          </w:p>
        </w:tc>
      </w:tr>
      <w:tr w:rsidR="000E701E" w14:paraId="389276CD" w14:textId="77777777">
        <w:trPr>
          <w:trHeight w:val="1300"/>
        </w:trPr>
        <w:tc>
          <w:tcPr>
            <w:tcW w:w="4395" w:type="dxa"/>
            <w:tcBorders>
              <w:top w:val="single" w:sz="4" w:space="0" w:color="000000"/>
              <w:left w:val="single" w:sz="4" w:space="0" w:color="000000"/>
              <w:bottom w:val="single" w:sz="4" w:space="0" w:color="000000"/>
              <w:right w:val="single" w:sz="4" w:space="0" w:color="000000"/>
            </w:tcBorders>
          </w:tcPr>
          <w:p w14:paraId="0F7FFE74" w14:textId="77777777" w:rsidR="000E701E" w:rsidRDefault="000E701E">
            <w:pPr>
              <w:pStyle w:val="TableParagraph"/>
              <w:kinsoku w:val="0"/>
              <w:overflowPunct w:val="0"/>
              <w:ind w:left="0"/>
              <w:rPr>
                <w:spacing w:val="-2"/>
                <w:sz w:val="22"/>
                <w:szCs w:val="22"/>
              </w:rPr>
            </w:pPr>
            <w:r>
              <w:rPr>
                <w:sz w:val="22"/>
                <w:szCs w:val="22"/>
              </w:rPr>
              <w:t>VTE gydymas ir pasikartojančios VTE profilaktika išnešiotiems naujagimiams ir jaunesniems kaip 18 metų</w:t>
            </w:r>
            <w:r>
              <w:rPr>
                <w:spacing w:val="-10"/>
                <w:sz w:val="22"/>
                <w:szCs w:val="22"/>
              </w:rPr>
              <w:t xml:space="preserve"> </w:t>
            </w:r>
            <w:r>
              <w:rPr>
                <w:sz w:val="22"/>
                <w:szCs w:val="22"/>
              </w:rPr>
              <w:t>amžiaus</w:t>
            </w:r>
            <w:r>
              <w:rPr>
                <w:spacing w:val="-10"/>
                <w:sz w:val="22"/>
                <w:szCs w:val="22"/>
              </w:rPr>
              <w:t xml:space="preserve"> </w:t>
            </w:r>
            <w:r>
              <w:rPr>
                <w:sz w:val="22"/>
                <w:szCs w:val="22"/>
              </w:rPr>
              <w:t>vaikams,</w:t>
            </w:r>
            <w:r>
              <w:rPr>
                <w:spacing w:val="-9"/>
                <w:sz w:val="22"/>
                <w:szCs w:val="22"/>
              </w:rPr>
              <w:t xml:space="preserve"> </w:t>
            </w:r>
            <w:r>
              <w:rPr>
                <w:sz w:val="22"/>
                <w:szCs w:val="22"/>
              </w:rPr>
              <w:t>pradėjus standartinį</w:t>
            </w:r>
            <w:r>
              <w:rPr>
                <w:spacing w:val="-11"/>
                <w:sz w:val="22"/>
                <w:szCs w:val="22"/>
              </w:rPr>
              <w:t xml:space="preserve"> </w:t>
            </w:r>
            <w:r>
              <w:rPr>
                <w:sz w:val="22"/>
                <w:szCs w:val="22"/>
              </w:rPr>
              <w:t>gydymą</w:t>
            </w:r>
            <w:r>
              <w:rPr>
                <w:spacing w:val="-12"/>
                <w:sz w:val="22"/>
                <w:szCs w:val="22"/>
              </w:rPr>
              <w:t xml:space="preserve"> </w:t>
            </w:r>
            <w:r>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3C517252" w14:textId="77777777" w:rsidR="000E701E" w:rsidRDefault="000E701E">
            <w:pPr>
              <w:pStyle w:val="TableParagraph"/>
              <w:kinsoku w:val="0"/>
              <w:overflowPunct w:val="0"/>
              <w:ind w:left="0"/>
              <w:rPr>
                <w:spacing w:val="-2"/>
                <w:sz w:val="22"/>
                <w:szCs w:val="22"/>
              </w:rPr>
            </w:pPr>
            <w:r>
              <w:rPr>
                <w:sz w:val="22"/>
                <w:szCs w:val="22"/>
              </w:rPr>
              <w:t>39,5 %</w:t>
            </w:r>
            <w:r>
              <w:rPr>
                <w:spacing w:val="-4"/>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1B9B86E3" w14:textId="77777777" w:rsidR="000E701E" w:rsidRDefault="000E701E">
            <w:pPr>
              <w:pStyle w:val="TableParagraph"/>
              <w:kinsoku w:val="0"/>
              <w:overflowPunct w:val="0"/>
              <w:ind w:left="0"/>
              <w:rPr>
                <w:spacing w:val="-2"/>
                <w:sz w:val="22"/>
                <w:szCs w:val="22"/>
              </w:rPr>
            </w:pPr>
            <w:r>
              <w:rPr>
                <w:sz w:val="22"/>
                <w:szCs w:val="22"/>
              </w:rPr>
              <w:t>4,6 %</w:t>
            </w:r>
            <w:r>
              <w:rPr>
                <w:spacing w:val="-3"/>
                <w:sz w:val="22"/>
                <w:szCs w:val="22"/>
              </w:rPr>
              <w:t xml:space="preserve"> </w:t>
            </w:r>
            <w:r>
              <w:rPr>
                <w:spacing w:val="-2"/>
                <w:sz w:val="22"/>
                <w:szCs w:val="22"/>
              </w:rPr>
              <w:t>pacientų</w:t>
            </w:r>
          </w:p>
        </w:tc>
      </w:tr>
      <w:tr w:rsidR="000E701E" w14:paraId="58DAC979" w14:textId="77777777">
        <w:trPr>
          <w:trHeight w:val="1040"/>
        </w:trPr>
        <w:tc>
          <w:tcPr>
            <w:tcW w:w="4395" w:type="dxa"/>
            <w:tcBorders>
              <w:top w:val="single" w:sz="4" w:space="0" w:color="000000"/>
              <w:left w:val="single" w:sz="4" w:space="0" w:color="000000"/>
              <w:bottom w:val="single" w:sz="4" w:space="0" w:color="000000"/>
              <w:right w:val="single" w:sz="4" w:space="0" w:color="000000"/>
            </w:tcBorders>
          </w:tcPr>
          <w:p w14:paraId="65E4631F" w14:textId="77777777" w:rsidR="000E701E" w:rsidRDefault="000E701E">
            <w:pPr>
              <w:pStyle w:val="TableParagraph"/>
              <w:kinsoku w:val="0"/>
              <w:overflowPunct w:val="0"/>
              <w:ind w:left="0"/>
              <w:rPr>
                <w:spacing w:val="-2"/>
                <w:sz w:val="22"/>
                <w:szCs w:val="22"/>
              </w:rPr>
            </w:pPr>
            <w:r>
              <w:rPr>
                <w:sz w:val="22"/>
                <w:szCs w:val="22"/>
              </w:rPr>
              <w:t>Insulto ir sisteminės embolijos profilaktika</w:t>
            </w:r>
            <w:r>
              <w:rPr>
                <w:spacing w:val="-13"/>
                <w:sz w:val="22"/>
                <w:szCs w:val="22"/>
              </w:rPr>
              <w:t xml:space="preserve"> </w:t>
            </w:r>
            <w:r>
              <w:rPr>
                <w:sz w:val="22"/>
                <w:szCs w:val="22"/>
              </w:rPr>
              <w:t>pacientams,</w:t>
            </w:r>
            <w:r>
              <w:rPr>
                <w:spacing w:val="-13"/>
                <w:sz w:val="22"/>
                <w:szCs w:val="22"/>
              </w:rPr>
              <w:t xml:space="preserve"> </w:t>
            </w:r>
            <w:r>
              <w:rPr>
                <w:sz w:val="22"/>
                <w:szCs w:val="22"/>
              </w:rPr>
              <w:t>kuriems</w:t>
            </w:r>
            <w:r>
              <w:rPr>
                <w:spacing w:val="-13"/>
                <w:sz w:val="22"/>
                <w:szCs w:val="22"/>
              </w:rPr>
              <w:t xml:space="preserve"> </w:t>
            </w:r>
            <w:r>
              <w:rPr>
                <w:sz w:val="22"/>
                <w:szCs w:val="22"/>
              </w:rPr>
              <w:t>yra su</w:t>
            </w:r>
            <w:r>
              <w:rPr>
                <w:spacing w:val="-8"/>
                <w:sz w:val="22"/>
                <w:szCs w:val="22"/>
              </w:rPr>
              <w:t xml:space="preserve"> </w:t>
            </w:r>
            <w:r>
              <w:rPr>
                <w:sz w:val="22"/>
                <w:szCs w:val="22"/>
              </w:rPr>
              <w:t>vožtuvų</w:t>
            </w:r>
            <w:r>
              <w:rPr>
                <w:spacing w:val="-7"/>
                <w:sz w:val="22"/>
                <w:szCs w:val="22"/>
              </w:rPr>
              <w:t xml:space="preserve"> </w:t>
            </w:r>
            <w:r>
              <w:rPr>
                <w:sz w:val="22"/>
                <w:szCs w:val="22"/>
              </w:rPr>
              <w:t>liga</w:t>
            </w:r>
            <w:r>
              <w:rPr>
                <w:spacing w:val="-9"/>
                <w:sz w:val="22"/>
                <w:szCs w:val="22"/>
              </w:rPr>
              <w:t xml:space="preserve"> </w:t>
            </w:r>
            <w:r>
              <w:rPr>
                <w:sz w:val="22"/>
                <w:szCs w:val="22"/>
              </w:rPr>
              <w:t>nesusijęs</w:t>
            </w:r>
            <w:r>
              <w:rPr>
                <w:spacing w:val="-8"/>
                <w:sz w:val="22"/>
                <w:szCs w:val="22"/>
              </w:rPr>
              <w:t xml:space="preserve"> </w:t>
            </w:r>
            <w:r>
              <w:rPr>
                <w:spacing w:val="-2"/>
                <w:sz w:val="22"/>
                <w:szCs w:val="22"/>
              </w:rPr>
              <w:t>prieširdžių virpėjimas</w:t>
            </w:r>
          </w:p>
        </w:tc>
        <w:tc>
          <w:tcPr>
            <w:tcW w:w="2126" w:type="dxa"/>
            <w:tcBorders>
              <w:top w:val="single" w:sz="4" w:space="0" w:color="000000"/>
              <w:left w:val="single" w:sz="4" w:space="0" w:color="000000"/>
              <w:bottom w:val="single" w:sz="4" w:space="0" w:color="000000"/>
              <w:right w:val="single" w:sz="4" w:space="0" w:color="000000"/>
            </w:tcBorders>
          </w:tcPr>
          <w:p w14:paraId="05BB9580" w14:textId="77777777" w:rsidR="000E701E" w:rsidRDefault="000E701E">
            <w:pPr>
              <w:pStyle w:val="TableParagraph"/>
              <w:kinsoku w:val="0"/>
              <w:overflowPunct w:val="0"/>
              <w:ind w:left="0"/>
              <w:rPr>
                <w:sz w:val="22"/>
                <w:szCs w:val="22"/>
              </w:rPr>
            </w:pPr>
            <w:r>
              <w:rPr>
                <w:sz w:val="22"/>
                <w:szCs w:val="22"/>
              </w:rPr>
              <w:t>28 atvejai</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0862FEEF" w14:textId="77777777" w:rsidR="000E701E" w:rsidRDefault="000E701E">
            <w:pPr>
              <w:pStyle w:val="TableParagraph"/>
              <w:kinsoku w:val="0"/>
              <w:overflowPunct w:val="0"/>
              <w:ind w:left="0"/>
              <w:rPr>
                <w:spacing w:val="-4"/>
                <w:sz w:val="22"/>
                <w:szCs w:val="22"/>
              </w:rPr>
            </w:pPr>
            <w:r>
              <w:rPr>
                <w:sz w:val="22"/>
                <w:szCs w:val="22"/>
              </w:rPr>
              <w:t>2,5 atvejo</w:t>
            </w:r>
            <w:r>
              <w:rPr>
                <w:spacing w:val="-9"/>
                <w:sz w:val="22"/>
                <w:szCs w:val="22"/>
              </w:rPr>
              <w:t xml:space="preserve"> </w:t>
            </w:r>
            <w:r>
              <w:rPr>
                <w:sz w:val="22"/>
                <w:szCs w:val="22"/>
              </w:rPr>
              <w:t>100-</w:t>
            </w:r>
            <w:r>
              <w:rPr>
                <w:spacing w:val="-5"/>
                <w:sz w:val="22"/>
                <w:szCs w:val="22"/>
              </w:rPr>
              <w:t xml:space="preserve">ui </w:t>
            </w:r>
            <w:r>
              <w:rPr>
                <w:sz w:val="22"/>
                <w:szCs w:val="22"/>
              </w:rPr>
              <w:t>pacientų</w:t>
            </w:r>
            <w:r>
              <w:rPr>
                <w:spacing w:val="-11"/>
                <w:sz w:val="22"/>
                <w:szCs w:val="22"/>
              </w:rPr>
              <w:t xml:space="preserve"> </w:t>
            </w:r>
            <w:r>
              <w:rPr>
                <w:spacing w:val="-4"/>
                <w:sz w:val="22"/>
                <w:szCs w:val="22"/>
              </w:rPr>
              <w:t>metų</w:t>
            </w:r>
          </w:p>
        </w:tc>
      </w:tr>
      <w:tr w:rsidR="000E701E" w14:paraId="118F3181" w14:textId="77777777">
        <w:trPr>
          <w:trHeight w:val="779"/>
        </w:trPr>
        <w:tc>
          <w:tcPr>
            <w:tcW w:w="4395" w:type="dxa"/>
            <w:tcBorders>
              <w:top w:val="single" w:sz="4" w:space="0" w:color="000000"/>
              <w:left w:val="single" w:sz="4" w:space="0" w:color="000000"/>
              <w:bottom w:val="single" w:sz="4" w:space="0" w:color="000000"/>
              <w:right w:val="single" w:sz="4" w:space="0" w:color="000000"/>
            </w:tcBorders>
          </w:tcPr>
          <w:p w14:paraId="5C701F11" w14:textId="77777777" w:rsidR="000E701E" w:rsidRDefault="000E701E">
            <w:pPr>
              <w:pStyle w:val="TableParagraph"/>
              <w:kinsoku w:val="0"/>
              <w:overflowPunct w:val="0"/>
              <w:ind w:left="0"/>
              <w:rPr>
                <w:spacing w:val="-4"/>
                <w:sz w:val="22"/>
                <w:szCs w:val="22"/>
              </w:rPr>
            </w:pPr>
            <w:r>
              <w:rPr>
                <w:sz w:val="22"/>
                <w:szCs w:val="22"/>
              </w:rPr>
              <w:t>Aterotrombozinių reišk</w:t>
            </w:r>
            <w:r>
              <w:rPr>
                <w:spacing w:val="-2"/>
                <w:sz w:val="22"/>
                <w:szCs w:val="22"/>
              </w:rPr>
              <w:t xml:space="preserve">inių </w:t>
            </w:r>
            <w:r>
              <w:rPr>
                <w:sz w:val="22"/>
                <w:szCs w:val="22"/>
              </w:rPr>
              <w:t>profilaktika</w:t>
            </w:r>
            <w:r>
              <w:rPr>
                <w:spacing w:val="-14"/>
                <w:sz w:val="22"/>
                <w:szCs w:val="22"/>
              </w:rPr>
              <w:t xml:space="preserve"> </w:t>
            </w:r>
            <w:r>
              <w:rPr>
                <w:sz w:val="22"/>
                <w:szCs w:val="22"/>
              </w:rPr>
              <w:t>pacientams,</w:t>
            </w:r>
            <w:r>
              <w:rPr>
                <w:spacing w:val="-14"/>
                <w:sz w:val="22"/>
                <w:szCs w:val="22"/>
              </w:rPr>
              <w:t xml:space="preserve"> </w:t>
            </w:r>
            <w:r>
              <w:rPr>
                <w:sz w:val="22"/>
                <w:szCs w:val="22"/>
              </w:rPr>
              <w:t xml:space="preserve">patyrusiems </w:t>
            </w:r>
            <w:r>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5464AF88" w14:textId="77777777" w:rsidR="000E701E" w:rsidRDefault="000E701E">
            <w:pPr>
              <w:pStyle w:val="TableParagraph"/>
              <w:kinsoku w:val="0"/>
              <w:overflowPunct w:val="0"/>
              <w:ind w:left="0"/>
              <w:rPr>
                <w:sz w:val="22"/>
                <w:szCs w:val="22"/>
              </w:rPr>
            </w:pPr>
            <w:r>
              <w:rPr>
                <w:sz w:val="22"/>
                <w:szCs w:val="22"/>
              </w:rPr>
              <w:t>22 atvejai</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35AEE4E0" w14:textId="77777777" w:rsidR="000E701E" w:rsidRDefault="000E701E">
            <w:pPr>
              <w:pStyle w:val="TableParagraph"/>
              <w:kinsoku w:val="0"/>
              <w:overflowPunct w:val="0"/>
              <w:ind w:left="0"/>
              <w:rPr>
                <w:sz w:val="22"/>
                <w:szCs w:val="22"/>
              </w:rPr>
            </w:pPr>
            <w:r>
              <w:rPr>
                <w:sz w:val="22"/>
                <w:szCs w:val="22"/>
              </w:rPr>
              <w:t>1,4 atvejo</w:t>
            </w:r>
            <w:r>
              <w:rPr>
                <w:spacing w:val="-14"/>
                <w:sz w:val="22"/>
                <w:szCs w:val="22"/>
              </w:rPr>
              <w:t xml:space="preserve"> </w:t>
            </w:r>
            <w:r>
              <w:rPr>
                <w:sz w:val="22"/>
                <w:szCs w:val="22"/>
              </w:rPr>
              <w:t>100-ui pacientų metų</w:t>
            </w:r>
          </w:p>
        </w:tc>
      </w:tr>
      <w:tr w:rsidR="000E701E" w14:paraId="061C1714" w14:textId="77777777">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3D6AEA52" w14:textId="77777777" w:rsidR="000E701E" w:rsidRDefault="000E701E">
            <w:pPr>
              <w:pStyle w:val="TableParagraph"/>
              <w:kinsoku w:val="0"/>
              <w:overflowPunct w:val="0"/>
              <w:ind w:left="0"/>
              <w:rPr>
                <w:sz w:val="22"/>
                <w:szCs w:val="22"/>
              </w:rPr>
            </w:pPr>
            <w:r>
              <w:rPr>
                <w:sz w:val="22"/>
                <w:szCs w:val="22"/>
              </w:rPr>
              <w:t>Aterotrombozinių reiškinių profilaktika</w:t>
            </w:r>
            <w:r>
              <w:rPr>
                <w:spacing w:val="-14"/>
                <w:sz w:val="22"/>
                <w:szCs w:val="22"/>
              </w:rPr>
              <w:t xml:space="preserve"> </w:t>
            </w:r>
            <w:r>
              <w:rPr>
                <w:sz w:val="22"/>
                <w:szCs w:val="22"/>
              </w:rPr>
              <w:t>pacientams,</w:t>
            </w:r>
            <w:r>
              <w:rPr>
                <w:spacing w:val="-14"/>
                <w:sz w:val="22"/>
                <w:szCs w:val="22"/>
              </w:rPr>
              <w:t xml:space="preserve"> </w:t>
            </w:r>
            <w:r>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49AC1811" w14:textId="77777777" w:rsidR="000E701E" w:rsidRDefault="000E701E">
            <w:pPr>
              <w:pStyle w:val="TableParagraph"/>
              <w:kinsoku w:val="0"/>
              <w:overflowPunct w:val="0"/>
              <w:ind w:left="0"/>
              <w:rPr>
                <w:sz w:val="22"/>
                <w:szCs w:val="22"/>
              </w:rPr>
            </w:pPr>
            <w:r>
              <w:rPr>
                <w:sz w:val="22"/>
                <w:szCs w:val="22"/>
              </w:rPr>
              <w:t>6,7 atvejo</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6A241A91" w14:textId="77777777" w:rsidR="000E701E" w:rsidRDefault="000E701E">
            <w:pPr>
              <w:pStyle w:val="TableParagraph"/>
              <w:kinsoku w:val="0"/>
              <w:overflowPunct w:val="0"/>
              <w:ind w:left="0"/>
              <w:rPr>
                <w:sz w:val="22"/>
                <w:szCs w:val="22"/>
              </w:rPr>
            </w:pPr>
            <w:r>
              <w:rPr>
                <w:sz w:val="22"/>
                <w:szCs w:val="22"/>
              </w:rPr>
              <w:t>0,15 atvejo</w:t>
            </w:r>
            <w:r>
              <w:rPr>
                <w:spacing w:val="-14"/>
                <w:sz w:val="22"/>
                <w:szCs w:val="22"/>
              </w:rPr>
              <w:t xml:space="preserve"> </w:t>
            </w:r>
            <w:r>
              <w:rPr>
                <w:sz w:val="22"/>
                <w:szCs w:val="22"/>
              </w:rPr>
              <w:t>100-ui pacientų metų**</w:t>
            </w:r>
          </w:p>
        </w:tc>
      </w:tr>
      <w:tr w:rsidR="000E701E" w14:paraId="0F3468D5" w14:textId="77777777">
        <w:trPr>
          <w:trHeight w:val="520"/>
        </w:trPr>
        <w:tc>
          <w:tcPr>
            <w:tcW w:w="4395" w:type="dxa"/>
            <w:vMerge/>
            <w:tcBorders>
              <w:top w:val="nil"/>
              <w:left w:val="single" w:sz="4" w:space="0" w:color="000000"/>
              <w:bottom w:val="single" w:sz="4" w:space="0" w:color="000000"/>
              <w:right w:val="single" w:sz="4" w:space="0" w:color="000000"/>
            </w:tcBorders>
          </w:tcPr>
          <w:p w14:paraId="7EAE0B0A" w14:textId="77777777" w:rsidR="000E701E" w:rsidRDefault="000E701E">
            <w:pPr>
              <w:pStyle w:val="Antrat2"/>
              <w:numPr>
                <w:ilvl w:val="0"/>
                <w:numId w:val="61"/>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75EA8859" w14:textId="77777777" w:rsidR="000E701E" w:rsidRDefault="000E701E">
            <w:pPr>
              <w:pStyle w:val="TableParagraph"/>
              <w:kinsoku w:val="0"/>
              <w:overflowPunct w:val="0"/>
              <w:ind w:left="0"/>
              <w:rPr>
                <w:sz w:val="22"/>
                <w:szCs w:val="22"/>
                <w:vertAlign w:val="superscript"/>
              </w:rPr>
            </w:pPr>
            <w:r>
              <w:rPr>
                <w:sz w:val="22"/>
                <w:szCs w:val="22"/>
              </w:rPr>
              <w:t>8,38 atvejo</w:t>
            </w:r>
            <w:r>
              <w:rPr>
                <w:spacing w:val="-14"/>
                <w:sz w:val="22"/>
                <w:szCs w:val="22"/>
              </w:rPr>
              <w:t xml:space="preserve"> </w:t>
            </w:r>
            <w:r>
              <w:rPr>
                <w:sz w:val="22"/>
                <w:szCs w:val="22"/>
              </w:rPr>
              <w:t>100-ui pacientų metų</w:t>
            </w:r>
            <w:r>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417DB924" w14:textId="77777777" w:rsidR="000E701E" w:rsidRDefault="000E701E">
            <w:pPr>
              <w:pStyle w:val="TableParagraph"/>
              <w:kinsoku w:val="0"/>
              <w:overflowPunct w:val="0"/>
              <w:ind w:left="0"/>
              <w:rPr>
                <w:sz w:val="22"/>
                <w:szCs w:val="22"/>
                <w:vertAlign w:val="superscript"/>
              </w:rPr>
            </w:pPr>
            <w:r>
              <w:rPr>
                <w:sz w:val="22"/>
                <w:szCs w:val="22"/>
              </w:rPr>
              <w:t>0,74 atvejo 100-ui pacientų</w:t>
            </w:r>
            <w:r>
              <w:rPr>
                <w:spacing w:val="-14"/>
                <w:sz w:val="22"/>
                <w:szCs w:val="22"/>
              </w:rPr>
              <w:t xml:space="preserve"> </w:t>
            </w:r>
            <w:r>
              <w:rPr>
                <w:sz w:val="22"/>
                <w:szCs w:val="22"/>
              </w:rPr>
              <w:t>metų***</w:t>
            </w:r>
            <w:r>
              <w:rPr>
                <w:spacing w:val="-14"/>
                <w:sz w:val="22"/>
                <w:szCs w:val="22"/>
              </w:rPr>
              <w:t xml:space="preserve"> </w:t>
            </w:r>
            <w:r>
              <w:rPr>
                <w:sz w:val="22"/>
                <w:szCs w:val="22"/>
                <w:vertAlign w:val="superscript"/>
              </w:rPr>
              <w:t>#</w:t>
            </w:r>
          </w:p>
        </w:tc>
      </w:tr>
    </w:tbl>
    <w:p w14:paraId="68A6632E" w14:textId="77777777" w:rsidR="000E701E" w:rsidRDefault="000E701E">
      <w:pPr>
        <w:pStyle w:val="Sraopastraipa"/>
        <w:numPr>
          <w:ilvl w:val="0"/>
          <w:numId w:val="16"/>
        </w:numPr>
        <w:tabs>
          <w:tab w:val="left" w:pos="567"/>
        </w:tabs>
        <w:kinsoku w:val="0"/>
        <w:overflowPunct w:val="0"/>
        <w:ind w:left="567" w:hanging="567"/>
        <w:rPr>
          <w:sz w:val="22"/>
          <w:szCs w:val="22"/>
        </w:rPr>
      </w:pPr>
      <w:r>
        <w:rPr>
          <w:sz w:val="22"/>
          <w:szCs w:val="22"/>
        </w:rPr>
        <w:t>Surinkti</w:t>
      </w:r>
      <w:r>
        <w:rPr>
          <w:spacing w:val="-4"/>
          <w:sz w:val="22"/>
          <w:szCs w:val="22"/>
        </w:rPr>
        <w:t xml:space="preserve"> </w:t>
      </w:r>
      <w:r>
        <w:rPr>
          <w:sz w:val="22"/>
          <w:szCs w:val="22"/>
        </w:rPr>
        <w:t>duomenys</w:t>
      </w:r>
      <w:r>
        <w:rPr>
          <w:spacing w:val="-4"/>
          <w:sz w:val="22"/>
          <w:szCs w:val="22"/>
        </w:rPr>
        <w:t xml:space="preserve"> </w:t>
      </w:r>
      <w:r>
        <w:rPr>
          <w:sz w:val="22"/>
          <w:szCs w:val="22"/>
        </w:rPr>
        <w:t>apie</w:t>
      </w:r>
      <w:r>
        <w:rPr>
          <w:spacing w:val="-4"/>
          <w:sz w:val="22"/>
          <w:szCs w:val="22"/>
        </w:rPr>
        <w:t xml:space="preserve"> </w:t>
      </w:r>
      <w:r>
        <w:rPr>
          <w:sz w:val="22"/>
          <w:szCs w:val="22"/>
        </w:rPr>
        <w:t>visus</w:t>
      </w:r>
      <w:r>
        <w:rPr>
          <w:spacing w:val="-4"/>
          <w:sz w:val="22"/>
          <w:szCs w:val="22"/>
        </w:rPr>
        <w:t xml:space="preserve"> </w:t>
      </w:r>
      <w:r>
        <w:rPr>
          <w:sz w:val="22"/>
          <w:szCs w:val="22"/>
        </w:rPr>
        <w:t>kraujavimo</w:t>
      </w:r>
      <w:r>
        <w:rPr>
          <w:spacing w:val="-3"/>
          <w:sz w:val="22"/>
          <w:szCs w:val="22"/>
        </w:rPr>
        <w:t xml:space="preserve"> </w:t>
      </w:r>
      <w:r>
        <w:rPr>
          <w:sz w:val="22"/>
          <w:szCs w:val="22"/>
        </w:rPr>
        <w:t>reiškinius,</w:t>
      </w:r>
      <w:r>
        <w:rPr>
          <w:spacing w:val="-4"/>
          <w:sz w:val="22"/>
          <w:szCs w:val="22"/>
        </w:rPr>
        <w:t xml:space="preserve"> </w:t>
      </w:r>
      <w:r>
        <w:rPr>
          <w:sz w:val="22"/>
          <w:szCs w:val="22"/>
        </w:rPr>
        <w:t>nustatytus</w:t>
      </w:r>
      <w:r>
        <w:rPr>
          <w:spacing w:val="-4"/>
          <w:sz w:val="22"/>
          <w:szCs w:val="22"/>
        </w:rPr>
        <w:t xml:space="preserve"> </w:t>
      </w:r>
      <w:r>
        <w:rPr>
          <w:sz w:val="22"/>
          <w:szCs w:val="22"/>
        </w:rPr>
        <w:t>visų</w:t>
      </w:r>
      <w:r>
        <w:rPr>
          <w:spacing w:val="-3"/>
          <w:sz w:val="22"/>
          <w:szCs w:val="22"/>
        </w:rPr>
        <w:t xml:space="preserve"> </w:t>
      </w:r>
      <w:r>
        <w:rPr>
          <w:sz w:val="22"/>
          <w:szCs w:val="22"/>
        </w:rPr>
        <w:t>rivaroksabano</w:t>
      </w:r>
      <w:r>
        <w:rPr>
          <w:spacing w:val="-3"/>
          <w:sz w:val="22"/>
          <w:szCs w:val="22"/>
        </w:rPr>
        <w:t xml:space="preserve"> </w:t>
      </w:r>
      <w:r>
        <w:rPr>
          <w:sz w:val="22"/>
          <w:szCs w:val="22"/>
        </w:rPr>
        <w:t>tyrimų metu, apie šiuos reiškinius pranešta ir jie įvertinti.</w:t>
      </w:r>
    </w:p>
    <w:p w14:paraId="5237D791" w14:textId="77777777" w:rsidR="000E701E" w:rsidRDefault="000E701E">
      <w:pPr>
        <w:pStyle w:val="Pagrindinistekstas"/>
        <w:tabs>
          <w:tab w:val="left" w:pos="567"/>
        </w:tabs>
        <w:kinsoku w:val="0"/>
        <w:overflowPunct w:val="0"/>
        <w:ind w:left="567" w:hanging="567"/>
      </w:pPr>
      <w:r>
        <w:rPr>
          <w:spacing w:val="-6"/>
          <w:vertAlign w:val="superscript"/>
        </w:rPr>
        <w:t>**</w:t>
      </w:r>
      <w:r>
        <w:tab/>
        <w:t>Tyrimo</w:t>
      </w:r>
      <w:r>
        <w:rPr>
          <w:spacing w:val="-5"/>
        </w:rPr>
        <w:t xml:space="preserve"> </w:t>
      </w:r>
      <w:r>
        <w:t>COMPASS</w:t>
      </w:r>
      <w:r>
        <w:rPr>
          <w:spacing w:val="-5"/>
        </w:rPr>
        <w:t xml:space="preserve"> </w:t>
      </w:r>
      <w:r>
        <w:t>metu,</w:t>
      </w:r>
      <w:r>
        <w:rPr>
          <w:spacing w:val="-5"/>
        </w:rPr>
        <w:t xml:space="preserve"> </w:t>
      </w:r>
      <w:r>
        <w:t>taikant</w:t>
      </w:r>
      <w:r>
        <w:rPr>
          <w:spacing w:val="-5"/>
        </w:rPr>
        <w:t xml:space="preserve"> </w:t>
      </w:r>
      <w:r>
        <w:t>selektyvų</w:t>
      </w:r>
      <w:r>
        <w:rPr>
          <w:spacing w:val="-5"/>
        </w:rPr>
        <w:t xml:space="preserve"> </w:t>
      </w:r>
      <w:r>
        <w:t>nepageidaujamų</w:t>
      </w:r>
      <w:r>
        <w:rPr>
          <w:spacing w:val="-5"/>
        </w:rPr>
        <w:t xml:space="preserve"> </w:t>
      </w:r>
      <w:r>
        <w:t>reiškinių</w:t>
      </w:r>
      <w:r>
        <w:rPr>
          <w:spacing w:val="-5"/>
        </w:rPr>
        <w:t xml:space="preserve"> </w:t>
      </w:r>
      <w:r>
        <w:t>duomenų</w:t>
      </w:r>
      <w:r>
        <w:rPr>
          <w:spacing w:val="-5"/>
        </w:rPr>
        <w:t xml:space="preserve"> </w:t>
      </w:r>
      <w:r>
        <w:t>rinkimo metodą, nustatytas mažas anemijos dažnis.</w:t>
      </w:r>
    </w:p>
    <w:p w14:paraId="4355B92E" w14:textId="77777777" w:rsidR="000E701E" w:rsidRDefault="000E701E">
      <w:pPr>
        <w:pStyle w:val="Pagrindinistekstas"/>
        <w:tabs>
          <w:tab w:val="left" w:pos="567"/>
        </w:tabs>
        <w:kinsoku w:val="0"/>
        <w:overflowPunct w:val="0"/>
        <w:ind w:left="567" w:hanging="567"/>
        <w:rPr>
          <w:spacing w:val="-2"/>
        </w:rPr>
      </w:pPr>
      <w:r>
        <w:rPr>
          <w:spacing w:val="-5"/>
          <w:vertAlign w:val="superscript"/>
        </w:rPr>
        <w:t>***</w:t>
      </w:r>
      <w:r>
        <w:tab/>
        <w:t>Buvo</w:t>
      </w:r>
      <w:r>
        <w:rPr>
          <w:spacing w:val="-12"/>
        </w:rPr>
        <w:t xml:space="preserve"> </w:t>
      </w:r>
      <w:r>
        <w:t>taikomas</w:t>
      </w:r>
      <w:r>
        <w:rPr>
          <w:spacing w:val="-12"/>
        </w:rPr>
        <w:t xml:space="preserve"> </w:t>
      </w:r>
      <w:r>
        <w:t>selektyvus</w:t>
      </w:r>
      <w:r>
        <w:rPr>
          <w:spacing w:val="-13"/>
        </w:rPr>
        <w:t xml:space="preserve"> </w:t>
      </w:r>
      <w:r>
        <w:t>nepageidaujamų</w:t>
      </w:r>
      <w:r>
        <w:rPr>
          <w:spacing w:val="-12"/>
        </w:rPr>
        <w:t xml:space="preserve"> </w:t>
      </w:r>
      <w:r>
        <w:t>reiškinių</w:t>
      </w:r>
      <w:r>
        <w:rPr>
          <w:spacing w:val="-12"/>
        </w:rPr>
        <w:t xml:space="preserve"> </w:t>
      </w:r>
      <w:r>
        <w:t>duomenų</w:t>
      </w:r>
      <w:r>
        <w:rPr>
          <w:spacing w:val="-11"/>
        </w:rPr>
        <w:t xml:space="preserve"> </w:t>
      </w:r>
      <w:r>
        <w:t>rinkimo</w:t>
      </w:r>
      <w:r>
        <w:rPr>
          <w:spacing w:val="-12"/>
        </w:rPr>
        <w:t xml:space="preserve"> </w:t>
      </w:r>
      <w:r>
        <w:rPr>
          <w:spacing w:val="-2"/>
        </w:rPr>
        <w:t>metodas.</w:t>
      </w:r>
    </w:p>
    <w:p w14:paraId="4AADFBF1" w14:textId="77777777" w:rsidR="000E701E" w:rsidRDefault="000E701E">
      <w:pPr>
        <w:pStyle w:val="Pagrindinistekstas"/>
        <w:tabs>
          <w:tab w:val="left" w:pos="567"/>
        </w:tabs>
        <w:kinsoku w:val="0"/>
        <w:overflowPunct w:val="0"/>
        <w:ind w:left="567" w:hanging="567"/>
        <w:rPr>
          <w:spacing w:val="-2"/>
        </w:rPr>
      </w:pPr>
      <w:r>
        <w:rPr>
          <w:spacing w:val="-10"/>
          <w:vertAlign w:val="superscript"/>
        </w:rPr>
        <w:t>#</w:t>
      </w:r>
      <w:r>
        <w:tab/>
        <w:t>Tyrimo</w:t>
      </w:r>
      <w:r>
        <w:rPr>
          <w:spacing w:val="-9"/>
        </w:rPr>
        <w:t xml:space="preserve"> </w:t>
      </w:r>
      <w:r>
        <w:t>VOYAGER</w:t>
      </w:r>
      <w:r>
        <w:rPr>
          <w:spacing w:val="-8"/>
        </w:rPr>
        <w:t xml:space="preserve"> </w:t>
      </w:r>
      <w:r>
        <w:t>PAD</w:t>
      </w:r>
      <w:r>
        <w:rPr>
          <w:spacing w:val="-9"/>
        </w:rPr>
        <w:t xml:space="preserve"> </w:t>
      </w:r>
      <w:r>
        <w:rPr>
          <w:spacing w:val="-2"/>
        </w:rPr>
        <w:t>duomenys.</w:t>
      </w:r>
    </w:p>
    <w:p w14:paraId="0FA72B6A" w14:textId="77777777" w:rsidR="000E701E" w:rsidRDefault="000E701E">
      <w:pPr>
        <w:pStyle w:val="Pagrindinistekstas"/>
        <w:kinsoku w:val="0"/>
        <w:overflowPunct w:val="0"/>
      </w:pPr>
    </w:p>
    <w:p w14:paraId="1B393356" w14:textId="77777777" w:rsidR="000E701E" w:rsidRDefault="000E701E">
      <w:pPr>
        <w:pStyle w:val="Pagrindinistekstas"/>
        <w:kinsoku w:val="0"/>
        <w:overflowPunct w:val="0"/>
        <w:rPr>
          <w:spacing w:val="-2"/>
        </w:rPr>
      </w:pPr>
      <w:r>
        <w:rPr>
          <w:spacing w:val="-2"/>
          <w:u w:val="single"/>
        </w:rPr>
        <w:t>Nepageidaujamų</w:t>
      </w:r>
      <w:r>
        <w:rPr>
          <w:spacing w:val="6"/>
          <w:u w:val="single"/>
        </w:rPr>
        <w:t xml:space="preserve"> </w:t>
      </w:r>
      <w:r>
        <w:rPr>
          <w:spacing w:val="-2"/>
          <w:u w:val="single"/>
        </w:rPr>
        <w:t>reakcijų</w:t>
      </w:r>
      <w:r>
        <w:rPr>
          <w:spacing w:val="7"/>
          <w:u w:val="single"/>
        </w:rPr>
        <w:t xml:space="preserve"> </w:t>
      </w:r>
      <w:r>
        <w:rPr>
          <w:spacing w:val="-2"/>
          <w:u w:val="single"/>
        </w:rPr>
        <w:t>santrauka</w:t>
      </w:r>
      <w:r>
        <w:rPr>
          <w:spacing w:val="7"/>
          <w:u w:val="single"/>
        </w:rPr>
        <w:t xml:space="preserve"> </w:t>
      </w:r>
      <w:r>
        <w:rPr>
          <w:spacing w:val="-2"/>
          <w:u w:val="single"/>
        </w:rPr>
        <w:t>lentelėje</w:t>
      </w:r>
    </w:p>
    <w:p w14:paraId="7C733C0F" w14:textId="77777777" w:rsidR="000E701E" w:rsidRDefault="000E701E">
      <w:pPr>
        <w:pStyle w:val="Pagrindinistekstas"/>
        <w:kinsoku w:val="0"/>
        <w:overflowPunct w:val="0"/>
      </w:pPr>
      <w:r>
        <w:t>Rivaroksabano vartojimo metu suaugusiesiems ir vaikams nustatytų nepageidaujamų reakcijų dažniai apibūdinami</w:t>
      </w:r>
      <w:r>
        <w:rPr>
          <w:spacing w:val="-4"/>
        </w:rPr>
        <w:t xml:space="preserve"> </w:t>
      </w:r>
      <w:r>
        <w:t>pagal</w:t>
      </w:r>
      <w:r>
        <w:rPr>
          <w:spacing w:val="-3"/>
        </w:rPr>
        <w:t xml:space="preserve"> </w:t>
      </w:r>
      <w:r>
        <w:t>organų</w:t>
      </w:r>
      <w:r>
        <w:rPr>
          <w:spacing w:val="-4"/>
        </w:rPr>
        <w:t xml:space="preserve"> </w:t>
      </w:r>
      <w:r>
        <w:t>sistemų</w:t>
      </w:r>
      <w:r>
        <w:rPr>
          <w:spacing w:val="-3"/>
        </w:rPr>
        <w:t xml:space="preserve"> </w:t>
      </w:r>
      <w:r>
        <w:t>klases</w:t>
      </w:r>
      <w:r>
        <w:rPr>
          <w:spacing w:val="-4"/>
        </w:rPr>
        <w:t xml:space="preserve"> </w:t>
      </w:r>
      <w:r>
        <w:t>(taikant</w:t>
      </w:r>
      <w:r>
        <w:rPr>
          <w:spacing w:val="-3"/>
        </w:rPr>
        <w:t xml:space="preserve"> </w:t>
      </w:r>
      <w:r>
        <w:t>MedDRA</w:t>
      </w:r>
      <w:r>
        <w:rPr>
          <w:spacing w:val="-4"/>
        </w:rPr>
        <w:t xml:space="preserve"> </w:t>
      </w:r>
      <w:r>
        <w:t>terminologiją)</w:t>
      </w:r>
      <w:r>
        <w:rPr>
          <w:spacing w:val="-3"/>
        </w:rPr>
        <w:t xml:space="preserve"> </w:t>
      </w:r>
      <w:r>
        <w:t>ir</w:t>
      </w:r>
      <w:r>
        <w:rPr>
          <w:spacing w:val="-3"/>
        </w:rPr>
        <w:t xml:space="preserve"> </w:t>
      </w:r>
      <w:r>
        <w:t>dažnį</w:t>
      </w:r>
      <w:r>
        <w:rPr>
          <w:spacing w:val="-3"/>
        </w:rPr>
        <w:t xml:space="preserve"> </w:t>
      </w:r>
      <w:r>
        <w:t>toliau</w:t>
      </w:r>
      <w:r>
        <w:rPr>
          <w:spacing w:val="-3"/>
        </w:rPr>
        <w:t xml:space="preserve"> </w:t>
      </w:r>
      <w:r>
        <w:t>pateiktoje 3 lentelėje.</w:t>
      </w:r>
    </w:p>
    <w:p w14:paraId="6BD41923" w14:textId="77777777" w:rsidR="000E701E" w:rsidRDefault="000E701E">
      <w:pPr>
        <w:pStyle w:val="Pagrindinistekstas"/>
        <w:kinsoku w:val="0"/>
        <w:overflowPunct w:val="0"/>
      </w:pPr>
    </w:p>
    <w:p w14:paraId="42D54023" w14:textId="77777777" w:rsidR="000E701E" w:rsidRDefault="000E701E">
      <w:pPr>
        <w:pStyle w:val="Pagrindinistekstas"/>
        <w:kinsoku w:val="0"/>
        <w:overflowPunct w:val="0"/>
        <w:rPr>
          <w:spacing w:val="-2"/>
        </w:rPr>
      </w:pPr>
      <w:r>
        <w:t>Nepageidaujamo</w:t>
      </w:r>
      <w:r>
        <w:rPr>
          <w:spacing w:val="-9"/>
        </w:rPr>
        <w:t xml:space="preserve"> </w:t>
      </w:r>
      <w:r>
        <w:t>poveikio</w:t>
      </w:r>
      <w:r>
        <w:rPr>
          <w:spacing w:val="-10"/>
        </w:rPr>
        <w:t xml:space="preserve"> </w:t>
      </w:r>
      <w:r>
        <w:t>dažnis</w:t>
      </w:r>
      <w:r>
        <w:rPr>
          <w:spacing w:val="-9"/>
        </w:rPr>
        <w:t xml:space="preserve"> </w:t>
      </w:r>
      <w:r>
        <w:t>apibūdinamas</w:t>
      </w:r>
      <w:r>
        <w:rPr>
          <w:spacing w:val="-9"/>
        </w:rPr>
        <w:t xml:space="preserve"> </w:t>
      </w:r>
      <w:r>
        <w:t>taip: labai dažnas (≥ 1/10), dažnas (nuo ≥ 1/100 iki &lt; 1/10), nedažnas</w:t>
      </w:r>
      <w:r>
        <w:rPr>
          <w:spacing w:val="-6"/>
        </w:rPr>
        <w:t xml:space="preserve"> </w:t>
      </w:r>
      <w:r>
        <w:t>(nuo</w:t>
      </w:r>
      <w:r>
        <w:rPr>
          <w:spacing w:val="-5"/>
        </w:rPr>
        <w:t xml:space="preserve"> </w:t>
      </w:r>
      <w:r>
        <w:t>≥ 1/1 000</w:t>
      </w:r>
      <w:r>
        <w:rPr>
          <w:spacing w:val="-5"/>
        </w:rPr>
        <w:t xml:space="preserve"> </w:t>
      </w:r>
      <w:r>
        <w:t>iki</w:t>
      </w:r>
      <w:r>
        <w:rPr>
          <w:spacing w:val="-5"/>
        </w:rPr>
        <w:t xml:space="preserve"> </w:t>
      </w:r>
      <w:r>
        <w:t>&lt; 1/100), retas (nuo ≥ 1/10 000 iki &lt; 1/1 000), labai retas (&lt; 1/10 000) ir</w:t>
      </w:r>
      <w:r>
        <w:rPr>
          <w:spacing w:val="-10"/>
        </w:rPr>
        <w:t xml:space="preserve"> </w:t>
      </w:r>
      <w:r>
        <w:t>nežinomas</w:t>
      </w:r>
      <w:r>
        <w:rPr>
          <w:spacing w:val="-10"/>
        </w:rPr>
        <w:t xml:space="preserve"> </w:t>
      </w:r>
      <w:r>
        <w:t>(negali</w:t>
      </w:r>
      <w:r>
        <w:rPr>
          <w:spacing w:val="-9"/>
        </w:rPr>
        <w:t xml:space="preserve"> </w:t>
      </w:r>
      <w:r>
        <w:t>būti</w:t>
      </w:r>
      <w:r>
        <w:rPr>
          <w:spacing w:val="-9"/>
        </w:rPr>
        <w:t xml:space="preserve"> </w:t>
      </w:r>
      <w:r>
        <w:t>apskaičiuotas</w:t>
      </w:r>
      <w:r>
        <w:rPr>
          <w:spacing w:val="-9"/>
        </w:rPr>
        <w:t xml:space="preserve"> </w:t>
      </w:r>
      <w:r>
        <w:t>pagal</w:t>
      </w:r>
      <w:r>
        <w:rPr>
          <w:spacing w:val="-9"/>
        </w:rPr>
        <w:t xml:space="preserve"> </w:t>
      </w:r>
      <w:r>
        <w:t>turimus</w:t>
      </w:r>
      <w:r>
        <w:rPr>
          <w:spacing w:val="-10"/>
        </w:rPr>
        <w:t xml:space="preserve"> </w:t>
      </w:r>
      <w:r>
        <w:rPr>
          <w:spacing w:val="-2"/>
        </w:rPr>
        <w:t>duomenis).</w:t>
      </w:r>
    </w:p>
    <w:p w14:paraId="0A0A5243" w14:textId="77777777" w:rsidR="000E701E" w:rsidRDefault="000E701E">
      <w:pPr>
        <w:pStyle w:val="Pagrindinistekstas"/>
        <w:kinsoku w:val="0"/>
        <w:overflowPunct w:val="0"/>
        <w:rPr>
          <w:spacing w:val="-2"/>
        </w:rPr>
      </w:pPr>
    </w:p>
    <w:p w14:paraId="49029C1F" w14:textId="19E321EE" w:rsidR="000E701E" w:rsidRDefault="000E701E">
      <w:pPr>
        <w:pStyle w:val="Antrat2"/>
        <w:keepNext/>
        <w:keepLines/>
        <w:widowControl/>
        <w:tabs>
          <w:tab w:val="left" w:pos="1066"/>
        </w:tabs>
        <w:kinsoku w:val="0"/>
        <w:overflowPunct w:val="0"/>
        <w:ind w:left="0"/>
      </w:pPr>
      <w:r>
        <w:lastRenderedPageBreak/>
        <w:t>3 lentelė.</w:t>
      </w:r>
      <w:r>
        <w:rPr>
          <w:spacing w:val="-2"/>
        </w:rPr>
        <w:t xml:space="preserve"> </w:t>
      </w:r>
      <w:r>
        <w:t>Visos</w:t>
      </w:r>
      <w:r>
        <w:rPr>
          <w:spacing w:val="-3"/>
        </w:rPr>
        <w:t xml:space="preserve"> </w:t>
      </w:r>
      <w:r>
        <w:t>nepageidaujamos</w:t>
      </w:r>
      <w:r>
        <w:rPr>
          <w:spacing w:val="-3"/>
        </w:rPr>
        <w:t xml:space="preserve"> </w:t>
      </w:r>
      <w:r>
        <w:t>reakcijos,</w:t>
      </w:r>
      <w:r>
        <w:rPr>
          <w:spacing w:val="-2"/>
        </w:rPr>
        <w:t xml:space="preserve"> </w:t>
      </w:r>
      <w:r>
        <w:t>kurios</w:t>
      </w:r>
      <w:r>
        <w:rPr>
          <w:spacing w:val="-3"/>
        </w:rPr>
        <w:t xml:space="preserve"> </w:t>
      </w:r>
      <w:r>
        <w:t>nustatytos</w:t>
      </w:r>
      <w:r>
        <w:rPr>
          <w:spacing w:val="-3"/>
        </w:rPr>
        <w:t xml:space="preserve"> </w:t>
      </w:r>
      <w:r>
        <w:t>suaugusiems</w:t>
      </w:r>
      <w:r>
        <w:rPr>
          <w:spacing w:val="-1"/>
        </w:rPr>
        <w:t xml:space="preserve"> </w:t>
      </w:r>
      <w:r>
        <w:t>pacientams</w:t>
      </w:r>
      <w:r>
        <w:rPr>
          <w:spacing w:val="-3"/>
        </w:rPr>
        <w:t xml:space="preserve"> </w:t>
      </w:r>
      <w:r>
        <w:t>III fazės klinikiniuose</w:t>
      </w:r>
      <w:r>
        <w:rPr>
          <w:spacing w:val="-4"/>
        </w:rPr>
        <w:t xml:space="preserve"> </w:t>
      </w:r>
      <w:r>
        <w:t>tyrimuose</w:t>
      </w:r>
      <w:r>
        <w:rPr>
          <w:spacing w:val="-4"/>
        </w:rPr>
        <w:t xml:space="preserve"> </w:t>
      </w:r>
      <w:r>
        <w:t>arba</w:t>
      </w:r>
      <w:r>
        <w:rPr>
          <w:spacing w:val="-3"/>
        </w:rPr>
        <w:t xml:space="preserve"> </w:t>
      </w:r>
      <w:r>
        <w:t>vaistiniam</w:t>
      </w:r>
      <w:r>
        <w:rPr>
          <w:spacing w:val="-4"/>
        </w:rPr>
        <w:t xml:space="preserve"> </w:t>
      </w:r>
      <w:r>
        <w:t>preparatui</w:t>
      </w:r>
      <w:r>
        <w:rPr>
          <w:spacing w:val="-3"/>
        </w:rPr>
        <w:t xml:space="preserve"> </w:t>
      </w:r>
      <w:r>
        <w:t>esant</w:t>
      </w:r>
      <w:r>
        <w:rPr>
          <w:spacing w:val="-3"/>
        </w:rPr>
        <w:t xml:space="preserve"> </w:t>
      </w:r>
      <w:r>
        <w:t>rinkoje*</w:t>
      </w:r>
      <w:r>
        <w:rPr>
          <w:spacing w:val="-3"/>
        </w:rPr>
        <w:t xml:space="preserve"> </w:t>
      </w:r>
      <w:r>
        <w:t>ir</w:t>
      </w:r>
      <w:r>
        <w:rPr>
          <w:spacing w:val="-4"/>
        </w:rPr>
        <w:t xml:space="preserve"> </w:t>
      </w:r>
      <w:r>
        <w:t>vaikams</w:t>
      </w:r>
      <w:r>
        <w:rPr>
          <w:spacing w:val="-4"/>
        </w:rPr>
        <w:t xml:space="preserve"> </w:t>
      </w:r>
      <w:r>
        <w:t>dviejuose</w:t>
      </w:r>
      <w:r>
        <w:rPr>
          <w:spacing w:val="-2"/>
        </w:rPr>
        <w:t xml:space="preserve"> </w:t>
      </w:r>
      <w:r>
        <w:t xml:space="preserve">II fazės tyrimuose bei </w:t>
      </w:r>
      <w:r w:rsidR="00AF384F">
        <w:t xml:space="preserve">dviejuose </w:t>
      </w:r>
      <w:r>
        <w:t>III fazės tyrim</w:t>
      </w:r>
      <w:r w:rsidR="00AF384F">
        <w:t>uos</w:t>
      </w:r>
      <w:r>
        <w:t>e</w:t>
      </w:r>
    </w:p>
    <w:p w14:paraId="042C2B8E" w14:textId="77777777" w:rsidR="000E701E" w:rsidRDefault="000E701E">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52B3B27E" w14:textId="77777777">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2D8F9558"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786111A1"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3EEE4453"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5C0014A"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1FE4541"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Dažnis nežinomas</w:t>
            </w:r>
          </w:p>
        </w:tc>
      </w:tr>
      <w:tr w:rsidR="000E701E" w14:paraId="13A8E14E"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52D36A7B"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Kraujo</w:t>
            </w:r>
            <w:r>
              <w:rPr>
                <w:b/>
                <w:bCs/>
                <w:spacing w:val="-8"/>
                <w:sz w:val="22"/>
                <w:szCs w:val="22"/>
              </w:rPr>
              <w:t xml:space="preserve"> </w:t>
            </w:r>
            <w:r>
              <w:rPr>
                <w:b/>
                <w:bCs/>
                <w:sz w:val="22"/>
                <w:szCs w:val="22"/>
              </w:rPr>
              <w:t>ir</w:t>
            </w:r>
            <w:r>
              <w:rPr>
                <w:b/>
                <w:bCs/>
                <w:spacing w:val="-9"/>
                <w:sz w:val="22"/>
                <w:szCs w:val="22"/>
              </w:rPr>
              <w:t xml:space="preserve"> </w:t>
            </w:r>
            <w:r>
              <w:rPr>
                <w:b/>
                <w:bCs/>
                <w:sz w:val="22"/>
                <w:szCs w:val="22"/>
              </w:rPr>
              <w:t>limfinės</w:t>
            </w:r>
            <w:r>
              <w:rPr>
                <w:b/>
                <w:bCs/>
                <w:spacing w:val="-7"/>
                <w:sz w:val="22"/>
                <w:szCs w:val="22"/>
              </w:rPr>
              <w:t xml:space="preserve"> </w:t>
            </w:r>
            <w:r>
              <w:rPr>
                <w:b/>
                <w:bCs/>
                <w:sz w:val="22"/>
                <w:szCs w:val="22"/>
              </w:rPr>
              <w:t>sistemos</w:t>
            </w:r>
            <w:r>
              <w:rPr>
                <w:b/>
                <w:bCs/>
                <w:spacing w:val="-8"/>
                <w:sz w:val="22"/>
                <w:szCs w:val="22"/>
              </w:rPr>
              <w:t xml:space="preserve"> </w:t>
            </w:r>
            <w:r>
              <w:rPr>
                <w:b/>
                <w:bCs/>
                <w:spacing w:val="-2"/>
                <w:sz w:val="22"/>
                <w:szCs w:val="22"/>
              </w:rPr>
              <w:t>sutrikimai</w:t>
            </w:r>
          </w:p>
        </w:tc>
      </w:tr>
      <w:tr w:rsidR="000E701E" w14:paraId="641DDE49" w14:textId="77777777">
        <w:trPr>
          <w:trHeight w:val="1264"/>
        </w:trPr>
        <w:tc>
          <w:tcPr>
            <w:tcW w:w="1701" w:type="dxa"/>
            <w:tcBorders>
              <w:top w:val="single" w:sz="4" w:space="0" w:color="000000"/>
              <w:left w:val="single" w:sz="4" w:space="0" w:color="000000"/>
              <w:bottom w:val="single" w:sz="4" w:space="0" w:color="000000"/>
              <w:right w:val="single" w:sz="4" w:space="0" w:color="000000"/>
            </w:tcBorders>
          </w:tcPr>
          <w:p w14:paraId="50D82109" w14:textId="77777777" w:rsidR="000E701E" w:rsidRDefault="000E701E">
            <w:pPr>
              <w:pStyle w:val="TableParagraph"/>
              <w:kinsoku w:val="0"/>
              <w:overflowPunct w:val="0"/>
              <w:ind w:left="0"/>
              <w:rPr>
                <w:spacing w:val="-2"/>
                <w:sz w:val="22"/>
                <w:szCs w:val="22"/>
              </w:rPr>
            </w:pPr>
            <w:r>
              <w:rPr>
                <w:sz w:val="22"/>
                <w:szCs w:val="22"/>
              </w:rPr>
              <w:t>Anemija</w:t>
            </w:r>
            <w:r>
              <w:rPr>
                <w:spacing w:val="-14"/>
                <w:sz w:val="22"/>
                <w:szCs w:val="22"/>
              </w:rPr>
              <w:t xml:space="preserve"> </w:t>
            </w:r>
            <w:r>
              <w:rPr>
                <w:sz w:val="22"/>
                <w:szCs w:val="22"/>
              </w:rPr>
              <w:t xml:space="preserve">(įskaitant </w:t>
            </w:r>
            <w:r>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0E783CDA" w14:textId="77777777" w:rsidR="000E701E" w:rsidRDefault="000E701E">
            <w:pPr>
              <w:pStyle w:val="TableParagraph"/>
              <w:kinsoku w:val="0"/>
              <w:overflowPunct w:val="0"/>
              <w:ind w:left="0"/>
              <w:rPr>
                <w:spacing w:val="-2"/>
                <w:sz w:val="22"/>
                <w:szCs w:val="22"/>
              </w:rPr>
            </w:pPr>
            <w:r>
              <w:rPr>
                <w:sz w:val="22"/>
                <w:szCs w:val="22"/>
              </w:rPr>
              <w:t>Trombocitozė</w:t>
            </w:r>
            <w:r>
              <w:rPr>
                <w:spacing w:val="-21"/>
                <w:sz w:val="22"/>
                <w:szCs w:val="22"/>
              </w:rPr>
              <w:t xml:space="preserve"> </w:t>
            </w:r>
            <w:r>
              <w:rPr>
                <w:sz w:val="22"/>
                <w:szCs w:val="22"/>
                <w:vertAlign w:val="superscript"/>
              </w:rPr>
              <w:t>A</w:t>
            </w:r>
            <w:r>
              <w:rPr>
                <w:sz w:val="22"/>
                <w:szCs w:val="22"/>
              </w:rPr>
              <w:t xml:space="preserve"> </w:t>
            </w:r>
            <w:r>
              <w:rPr>
                <w:spacing w:val="-2"/>
                <w:sz w:val="22"/>
                <w:szCs w:val="22"/>
              </w:rPr>
              <w:t xml:space="preserve">(įskaitant padidėjusį </w:t>
            </w:r>
            <w:r>
              <w:rPr>
                <w:sz w:val="22"/>
                <w:szCs w:val="22"/>
              </w:rPr>
              <w:t>trombocitų</w:t>
            </w:r>
            <w:r>
              <w:rPr>
                <w:spacing w:val="-14"/>
                <w:sz w:val="22"/>
                <w:szCs w:val="22"/>
              </w:rPr>
              <w:t xml:space="preserve"> </w:t>
            </w:r>
            <w:r>
              <w:rPr>
                <w:sz w:val="22"/>
                <w:szCs w:val="22"/>
              </w:rPr>
              <w:t xml:space="preserve">kiekį), </w:t>
            </w:r>
            <w:r>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35C31DDC"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95D5046"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BDD4E9E" w14:textId="77777777" w:rsidR="000E701E" w:rsidRDefault="000E701E">
            <w:pPr>
              <w:pStyle w:val="TableParagraph"/>
              <w:kinsoku w:val="0"/>
              <w:overflowPunct w:val="0"/>
              <w:ind w:left="0"/>
              <w:rPr>
                <w:sz w:val="22"/>
                <w:szCs w:val="22"/>
              </w:rPr>
            </w:pPr>
          </w:p>
        </w:tc>
      </w:tr>
      <w:tr w:rsidR="000E701E" w14:paraId="46FA153D" w14:textId="77777777">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68E57D05" w14:textId="77777777" w:rsidR="000E701E" w:rsidRDefault="000E701E">
            <w:pPr>
              <w:pStyle w:val="TableParagraph"/>
              <w:kinsoku w:val="0"/>
              <w:overflowPunct w:val="0"/>
              <w:ind w:left="0"/>
              <w:rPr>
                <w:b/>
                <w:bCs/>
                <w:spacing w:val="-2"/>
                <w:sz w:val="22"/>
                <w:szCs w:val="22"/>
              </w:rPr>
            </w:pPr>
            <w:r>
              <w:rPr>
                <w:b/>
                <w:bCs/>
                <w:sz w:val="22"/>
                <w:szCs w:val="22"/>
              </w:rPr>
              <w:t>Imuninės</w:t>
            </w:r>
            <w:r>
              <w:rPr>
                <w:b/>
                <w:bCs/>
                <w:spacing w:val="-12"/>
                <w:sz w:val="22"/>
                <w:szCs w:val="22"/>
              </w:rPr>
              <w:t xml:space="preserve"> </w:t>
            </w:r>
            <w:r>
              <w:rPr>
                <w:b/>
                <w:bCs/>
                <w:sz w:val="22"/>
                <w:szCs w:val="22"/>
              </w:rPr>
              <w:t>sistemos</w:t>
            </w:r>
            <w:r>
              <w:rPr>
                <w:b/>
                <w:bCs/>
                <w:spacing w:val="-11"/>
                <w:sz w:val="22"/>
                <w:szCs w:val="22"/>
              </w:rPr>
              <w:t xml:space="preserve"> </w:t>
            </w:r>
            <w:r>
              <w:rPr>
                <w:b/>
                <w:bCs/>
                <w:spacing w:val="-2"/>
                <w:sz w:val="22"/>
                <w:szCs w:val="22"/>
              </w:rPr>
              <w:t>sutrikimai</w:t>
            </w:r>
          </w:p>
        </w:tc>
      </w:tr>
      <w:tr w:rsidR="000E701E" w14:paraId="7838ED76" w14:textId="77777777">
        <w:trPr>
          <w:trHeight w:val="1325"/>
        </w:trPr>
        <w:tc>
          <w:tcPr>
            <w:tcW w:w="1701" w:type="dxa"/>
            <w:tcBorders>
              <w:top w:val="single" w:sz="4" w:space="0" w:color="000000"/>
              <w:left w:val="single" w:sz="4" w:space="0" w:color="000000"/>
              <w:bottom w:val="single" w:sz="4" w:space="0" w:color="000000"/>
              <w:right w:val="single" w:sz="4" w:space="0" w:color="000000"/>
            </w:tcBorders>
          </w:tcPr>
          <w:p w14:paraId="030D98A2"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BA53FAA" w14:textId="77777777" w:rsidR="000E701E" w:rsidRDefault="000E701E">
            <w:pPr>
              <w:pStyle w:val="TableParagraph"/>
              <w:kinsoku w:val="0"/>
              <w:overflowPunct w:val="0"/>
              <w:ind w:left="0"/>
              <w:rPr>
                <w:spacing w:val="-2"/>
                <w:sz w:val="22"/>
                <w:szCs w:val="22"/>
              </w:rPr>
            </w:pPr>
            <w:r>
              <w:rPr>
                <w:sz w:val="22"/>
                <w:szCs w:val="22"/>
              </w:rPr>
              <w:t>Alerginė</w:t>
            </w:r>
            <w:r>
              <w:rPr>
                <w:spacing w:val="-14"/>
                <w:sz w:val="22"/>
                <w:szCs w:val="22"/>
              </w:rPr>
              <w:t xml:space="preserve"> </w:t>
            </w:r>
            <w:r>
              <w:rPr>
                <w:sz w:val="22"/>
                <w:szCs w:val="22"/>
              </w:rPr>
              <w:t xml:space="preserve">reakcija, </w:t>
            </w:r>
            <w:r>
              <w:rPr>
                <w:spacing w:val="-2"/>
                <w:sz w:val="22"/>
                <w:szCs w:val="22"/>
              </w:rPr>
              <w:t xml:space="preserve">alerginis dermatitas, angioneurozinė </w:t>
            </w:r>
            <w:r>
              <w:rPr>
                <w:sz w:val="22"/>
                <w:szCs w:val="22"/>
              </w:rPr>
              <w:t xml:space="preserve">edema ir alerginė </w:t>
            </w:r>
            <w:r>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4D883B2B"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E52CC5D" w14:textId="77777777" w:rsidR="000E701E" w:rsidRDefault="000E701E">
            <w:pPr>
              <w:pStyle w:val="TableParagraph"/>
              <w:kinsoku w:val="0"/>
              <w:overflowPunct w:val="0"/>
              <w:ind w:left="0"/>
              <w:rPr>
                <w:sz w:val="22"/>
                <w:szCs w:val="22"/>
              </w:rPr>
            </w:pPr>
            <w:r>
              <w:rPr>
                <w:spacing w:val="-2"/>
                <w:sz w:val="22"/>
                <w:szCs w:val="22"/>
              </w:rPr>
              <w:t xml:space="preserve">Anafilaksinės reakcijos, įskaitant </w:t>
            </w:r>
            <w:r>
              <w:rPr>
                <w:sz w:val="22"/>
                <w:szCs w:val="22"/>
              </w:rPr>
              <w:t>anafilaksinį</w:t>
            </w:r>
            <w:r>
              <w:rPr>
                <w:spacing w:val="-14"/>
                <w:sz w:val="22"/>
                <w:szCs w:val="22"/>
              </w:rPr>
              <w:t xml:space="preserve"> </w:t>
            </w:r>
            <w:r>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497713A1" w14:textId="77777777" w:rsidR="000E701E" w:rsidRDefault="000E701E">
            <w:pPr>
              <w:pStyle w:val="TableParagraph"/>
              <w:kinsoku w:val="0"/>
              <w:overflowPunct w:val="0"/>
              <w:ind w:left="0"/>
              <w:rPr>
                <w:sz w:val="22"/>
                <w:szCs w:val="22"/>
              </w:rPr>
            </w:pPr>
          </w:p>
        </w:tc>
      </w:tr>
      <w:tr w:rsidR="000E701E" w14:paraId="43137E1D"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3AFAD03D" w14:textId="77777777" w:rsidR="000E701E" w:rsidRDefault="000E701E">
            <w:pPr>
              <w:pStyle w:val="TableParagraph"/>
              <w:kinsoku w:val="0"/>
              <w:overflowPunct w:val="0"/>
              <w:ind w:left="0"/>
              <w:rPr>
                <w:b/>
                <w:bCs/>
                <w:spacing w:val="-2"/>
                <w:sz w:val="22"/>
                <w:szCs w:val="22"/>
              </w:rPr>
            </w:pPr>
            <w:r>
              <w:rPr>
                <w:b/>
                <w:bCs/>
                <w:sz w:val="22"/>
                <w:szCs w:val="22"/>
              </w:rPr>
              <w:t>Nervų</w:t>
            </w:r>
            <w:r>
              <w:rPr>
                <w:b/>
                <w:bCs/>
                <w:spacing w:val="-10"/>
                <w:sz w:val="22"/>
                <w:szCs w:val="22"/>
              </w:rPr>
              <w:t xml:space="preserve"> </w:t>
            </w:r>
            <w:r>
              <w:rPr>
                <w:b/>
                <w:bCs/>
                <w:sz w:val="22"/>
                <w:szCs w:val="22"/>
              </w:rPr>
              <w:t>sistemos</w:t>
            </w:r>
            <w:r>
              <w:rPr>
                <w:b/>
                <w:bCs/>
                <w:spacing w:val="-10"/>
                <w:sz w:val="22"/>
                <w:szCs w:val="22"/>
              </w:rPr>
              <w:t xml:space="preserve"> </w:t>
            </w:r>
            <w:r>
              <w:rPr>
                <w:b/>
                <w:bCs/>
                <w:spacing w:val="-2"/>
                <w:sz w:val="22"/>
                <w:szCs w:val="22"/>
              </w:rPr>
              <w:t>sutrikimai</w:t>
            </w:r>
          </w:p>
        </w:tc>
      </w:tr>
      <w:tr w:rsidR="000E701E" w14:paraId="3A619FB5" w14:textId="77777777">
        <w:trPr>
          <w:trHeight w:val="1012"/>
        </w:trPr>
        <w:tc>
          <w:tcPr>
            <w:tcW w:w="1701" w:type="dxa"/>
            <w:tcBorders>
              <w:top w:val="single" w:sz="4" w:space="0" w:color="000000"/>
              <w:left w:val="single" w:sz="4" w:space="0" w:color="000000"/>
              <w:bottom w:val="single" w:sz="4" w:space="0" w:color="000000"/>
              <w:right w:val="single" w:sz="4" w:space="0" w:color="000000"/>
            </w:tcBorders>
          </w:tcPr>
          <w:p w14:paraId="5DDA0316" w14:textId="77777777" w:rsidR="000E701E" w:rsidRDefault="000E701E">
            <w:pPr>
              <w:pStyle w:val="TableParagraph"/>
              <w:kinsoku w:val="0"/>
              <w:overflowPunct w:val="0"/>
              <w:ind w:left="0"/>
              <w:rPr>
                <w:spacing w:val="-2"/>
                <w:sz w:val="22"/>
                <w:szCs w:val="22"/>
              </w:rPr>
            </w:pPr>
            <w:r>
              <w:rPr>
                <w:sz w:val="22"/>
                <w:szCs w:val="22"/>
              </w:rPr>
              <w:t>Svaigulys,</w:t>
            </w:r>
            <w:r>
              <w:rPr>
                <w:spacing w:val="-14"/>
                <w:sz w:val="22"/>
                <w:szCs w:val="22"/>
              </w:rPr>
              <w:t xml:space="preserve"> </w:t>
            </w:r>
            <w:r>
              <w:rPr>
                <w:sz w:val="22"/>
                <w:szCs w:val="22"/>
              </w:rPr>
              <w:t xml:space="preserve">galvos </w:t>
            </w:r>
            <w:r>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0FB55A0E" w14:textId="77777777" w:rsidR="000E701E" w:rsidRDefault="000E701E">
            <w:pPr>
              <w:pStyle w:val="TableParagraph"/>
              <w:kinsoku w:val="0"/>
              <w:overflowPunct w:val="0"/>
              <w:ind w:left="0"/>
              <w:rPr>
                <w:spacing w:val="-2"/>
                <w:sz w:val="22"/>
                <w:szCs w:val="22"/>
              </w:rPr>
            </w:pPr>
            <w:r>
              <w:rPr>
                <w:sz w:val="22"/>
                <w:szCs w:val="22"/>
              </w:rPr>
              <w:t>Intracerebrinis</w:t>
            </w:r>
            <w:r>
              <w:rPr>
                <w:spacing w:val="-14"/>
                <w:sz w:val="22"/>
                <w:szCs w:val="22"/>
              </w:rPr>
              <w:t xml:space="preserve"> </w:t>
            </w:r>
            <w:r>
              <w:rPr>
                <w:sz w:val="22"/>
                <w:szCs w:val="22"/>
              </w:rPr>
              <w:t xml:space="preserve">ir </w:t>
            </w:r>
            <w:r>
              <w:rPr>
                <w:spacing w:val="-2"/>
                <w:sz w:val="22"/>
                <w:szCs w:val="22"/>
              </w:rPr>
              <w:t>intrakranijinis kraujavimas,</w:t>
            </w:r>
          </w:p>
          <w:p w14:paraId="3B4C969D" w14:textId="77777777" w:rsidR="000E701E" w:rsidRDefault="000E701E">
            <w:pPr>
              <w:pStyle w:val="TableParagraph"/>
              <w:kinsoku w:val="0"/>
              <w:overflowPunct w:val="0"/>
              <w:ind w:left="0"/>
              <w:rPr>
                <w:spacing w:val="-2"/>
                <w:sz w:val="22"/>
                <w:szCs w:val="22"/>
              </w:rPr>
            </w:pPr>
            <w:r>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043AE27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20F02D6"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4ECC57F" w14:textId="77777777" w:rsidR="000E701E" w:rsidRDefault="000E701E">
            <w:pPr>
              <w:pStyle w:val="TableParagraph"/>
              <w:kinsoku w:val="0"/>
              <w:overflowPunct w:val="0"/>
              <w:ind w:left="0"/>
              <w:rPr>
                <w:sz w:val="22"/>
                <w:szCs w:val="22"/>
              </w:rPr>
            </w:pPr>
          </w:p>
        </w:tc>
      </w:tr>
      <w:tr w:rsidR="000E701E" w14:paraId="72F555E3"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E38C549" w14:textId="77777777" w:rsidR="000E701E" w:rsidRDefault="000E701E">
            <w:pPr>
              <w:pStyle w:val="TableParagraph"/>
              <w:kinsoku w:val="0"/>
              <w:overflowPunct w:val="0"/>
              <w:ind w:left="0"/>
              <w:rPr>
                <w:b/>
                <w:bCs/>
                <w:spacing w:val="-2"/>
                <w:sz w:val="22"/>
                <w:szCs w:val="22"/>
              </w:rPr>
            </w:pPr>
            <w:r>
              <w:rPr>
                <w:b/>
                <w:bCs/>
                <w:sz w:val="22"/>
                <w:szCs w:val="22"/>
              </w:rPr>
              <w:t>Akių</w:t>
            </w:r>
            <w:r>
              <w:rPr>
                <w:b/>
                <w:bCs/>
                <w:spacing w:val="-6"/>
                <w:sz w:val="22"/>
                <w:szCs w:val="22"/>
              </w:rPr>
              <w:t xml:space="preserve"> </w:t>
            </w:r>
            <w:r>
              <w:rPr>
                <w:b/>
                <w:bCs/>
                <w:spacing w:val="-2"/>
                <w:sz w:val="22"/>
                <w:szCs w:val="22"/>
              </w:rPr>
              <w:t>sutrikimai</w:t>
            </w:r>
          </w:p>
        </w:tc>
      </w:tr>
      <w:tr w:rsidR="000E701E" w14:paraId="7488A044" w14:textId="77777777">
        <w:trPr>
          <w:trHeight w:val="759"/>
        </w:trPr>
        <w:tc>
          <w:tcPr>
            <w:tcW w:w="1701" w:type="dxa"/>
            <w:tcBorders>
              <w:top w:val="single" w:sz="4" w:space="0" w:color="000000"/>
              <w:left w:val="single" w:sz="4" w:space="0" w:color="000000"/>
              <w:bottom w:val="single" w:sz="4" w:space="0" w:color="000000"/>
              <w:right w:val="single" w:sz="4" w:space="0" w:color="000000"/>
            </w:tcBorders>
          </w:tcPr>
          <w:p w14:paraId="48ECD389" w14:textId="77777777" w:rsidR="000E701E" w:rsidRDefault="000E701E">
            <w:pPr>
              <w:pStyle w:val="TableParagraph"/>
              <w:kinsoku w:val="0"/>
              <w:overflowPunct w:val="0"/>
              <w:ind w:left="0"/>
              <w:rPr>
                <w:spacing w:val="-2"/>
                <w:sz w:val="22"/>
                <w:szCs w:val="22"/>
              </w:rPr>
            </w:pPr>
            <w:r>
              <w:rPr>
                <w:sz w:val="22"/>
                <w:szCs w:val="22"/>
              </w:rPr>
              <w:t>Akies</w:t>
            </w:r>
            <w:r>
              <w:rPr>
                <w:spacing w:val="-14"/>
                <w:sz w:val="22"/>
                <w:szCs w:val="22"/>
              </w:rPr>
              <w:t xml:space="preserve"> </w:t>
            </w:r>
            <w:r>
              <w:rPr>
                <w:sz w:val="22"/>
                <w:szCs w:val="22"/>
              </w:rPr>
              <w:t>kraujavimas (įskaitant</w:t>
            </w:r>
            <w:r>
              <w:rPr>
                <w:spacing w:val="-14"/>
                <w:sz w:val="22"/>
                <w:szCs w:val="22"/>
              </w:rPr>
              <w:t xml:space="preserve"> </w:t>
            </w:r>
            <w:r>
              <w:rPr>
                <w:sz w:val="22"/>
                <w:szCs w:val="22"/>
              </w:rPr>
              <w:t xml:space="preserve">junginės </w:t>
            </w:r>
            <w:r>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407C022A"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706BE577"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64EE8C2"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C445549" w14:textId="77777777" w:rsidR="000E701E" w:rsidRDefault="000E701E">
            <w:pPr>
              <w:pStyle w:val="TableParagraph"/>
              <w:kinsoku w:val="0"/>
              <w:overflowPunct w:val="0"/>
              <w:ind w:left="0"/>
              <w:rPr>
                <w:sz w:val="22"/>
                <w:szCs w:val="22"/>
              </w:rPr>
            </w:pPr>
          </w:p>
        </w:tc>
      </w:tr>
      <w:tr w:rsidR="000E701E" w14:paraId="2094CC71" w14:textId="77777777">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38794D3C" w14:textId="77777777" w:rsidR="000E701E" w:rsidRDefault="000E701E">
            <w:pPr>
              <w:pStyle w:val="TableParagraph"/>
              <w:kinsoku w:val="0"/>
              <w:overflowPunct w:val="0"/>
              <w:ind w:left="0"/>
              <w:rPr>
                <w:b/>
                <w:bCs/>
                <w:spacing w:val="-2"/>
                <w:sz w:val="22"/>
                <w:szCs w:val="22"/>
              </w:rPr>
            </w:pPr>
            <w:r>
              <w:rPr>
                <w:b/>
                <w:bCs/>
                <w:sz w:val="22"/>
                <w:szCs w:val="22"/>
              </w:rPr>
              <w:t>Širdies</w:t>
            </w:r>
            <w:r>
              <w:rPr>
                <w:b/>
                <w:bCs/>
                <w:spacing w:val="-10"/>
                <w:sz w:val="22"/>
                <w:szCs w:val="22"/>
              </w:rPr>
              <w:t xml:space="preserve"> </w:t>
            </w:r>
            <w:r>
              <w:rPr>
                <w:b/>
                <w:bCs/>
                <w:spacing w:val="-2"/>
                <w:sz w:val="22"/>
                <w:szCs w:val="22"/>
              </w:rPr>
              <w:t>sutrikimai</w:t>
            </w:r>
          </w:p>
        </w:tc>
      </w:tr>
      <w:tr w:rsidR="000E701E" w14:paraId="237747D0" w14:textId="77777777">
        <w:trPr>
          <w:trHeight w:val="252"/>
        </w:trPr>
        <w:tc>
          <w:tcPr>
            <w:tcW w:w="1701" w:type="dxa"/>
            <w:tcBorders>
              <w:top w:val="single" w:sz="4" w:space="0" w:color="000000"/>
              <w:left w:val="single" w:sz="4" w:space="0" w:color="000000"/>
              <w:bottom w:val="single" w:sz="4" w:space="0" w:color="000000"/>
              <w:right w:val="single" w:sz="4" w:space="0" w:color="000000"/>
            </w:tcBorders>
          </w:tcPr>
          <w:p w14:paraId="0773D622"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1EA89FB" w14:textId="77777777" w:rsidR="000E701E" w:rsidRDefault="000E701E">
            <w:pPr>
              <w:pStyle w:val="TableParagraph"/>
              <w:kinsoku w:val="0"/>
              <w:overflowPunct w:val="0"/>
              <w:ind w:left="0"/>
              <w:rPr>
                <w:spacing w:val="-2"/>
                <w:sz w:val="22"/>
                <w:szCs w:val="22"/>
              </w:rPr>
            </w:pPr>
            <w:r>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1DBC1B6E"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4751C1C"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BC44427" w14:textId="77777777" w:rsidR="000E701E" w:rsidRDefault="000E701E">
            <w:pPr>
              <w:pStyle w:val="TableParagraph"/>
              <w:kinsoku w:val="0"/>
              <w:overflowPunct w:val="0"/>
              <w:ind w:left="0"/>
              <w:rPr>
                <w:sz w:val="22"/>
                <w:szCs w:val="22"/>
              </w:rPr>
            </w:pPr>
          </w:p>
        </w:tc>
      </w:tr>
      <w:tr w:rsidR="000E701E" w14:paraId="61886C81"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320AC085" w14:textId="77777777" w:rsidR="000E701E" w:rsidRDefault="000E701E">
            <w:pPr>
              <w:pStyle w:val="TableParagraph"/>
              <w:kinsoku w:val="0"/>
              <w:overflowPunct w:val="0"/>
              <w:ind w:left="0"/>
              <w:rPr>
                <w:b/>
                <w:bCs/>
                <w:spacing w:val="-2"/>
                <w:sz w:val="22"/>
                <w:szCs w:val="22"/>
              </w:rPr>
            </w:pPr>
            <w:r>
              <w:rPr>
                <w:b/>
                <w:bCs/>
                <w:spacing w:val="-2"/>
                <w:sz w:val="22"/>
                <w:szCs w:val="22"/>
              </w:rPr>
              <w:t>Kraujagyslių</w:t>
            </w:r>
            <w:r>
              <w:rPr>
                <w:b/>
                <w:bCs/>
                <w:spacing w:val="8"/>
                <w:sz w:val="22"/>
                <w:szCs w:val="22"/>
              </w:rPr>
              <w:t xml:space="preserve"> </w:t>
            </w:r>
            <w:r>
              <w:rPr>
                <w:b/>
                <w:bCs/>
                <w:spacing w:val="-2"/>
                <w:sz w:val="22"/>
                <w:szCs w:val="22"/>
              </w:rPr>
              <w:t>sutrikimai</w:t>
            </w:r>
          </w:p>
        </w:tc>
      </w:tr>
      <w:tr w:rsidR="000E701E" w14:paraId="54A7DB3B" w14:textId="77777777">
        <w:trPr>
          <w:trHeight w:val="527"/>
        </w:trPr>
        <w:tc>
          <w:tcPr>
            <w:tcW w:w="1701" w:type="dxa"/>
            <w:tcBorders>
              <w:top w:val="single" w:sz="4" w:space="0" w:color="000000"/>
              <w:left w:val="single" w:sz="4" w:space="0" w:color="000000"/>
              <w:bottom w:val="single" w:sz="4" w:space="0" w:color="000000"/>
              <w:right w:val="single" w:sz="4" w:space="0" w:color="000000"/>
            </w:tcBorders>
          </w:tcPr>
          <w:p w14:paraId="49B787ED" w14:textId="77777777" w:rsidR="000E701E" w:rsidRDefault="000E701E">
            <w:pPr>
              <w:pStyle w:val="TableParagraph"/>
              <w:kinsoku w:val="0"/>
              <w:overflowPunct w:val="0"/>
              <w:ind w:left="0"/>
              <w:rPr>
                <w:spacing w:val="-2"/>
                <w:sz w:val="22"/>
                <w:szCs w:val="22"/>
              </w:rPr>
            </w:pPr>
            <w:r>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20E65AA1"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402F8990"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ABD2031"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488F18F" w14:textId="77777777" w:rsidR="000E701E" w:rsidRDefault="000E701E">
            <w:pPr>
              <w:pStyle w:val="TableParagraph"/>
              <w:kinsoku w:val="0"/>
              <w:overflowPunct w:val="0"/>
              <w:ind w:left="0"/>
              <w:rPr>
                <w:sz w:val="22"/>
                <w:szCs w:val="22"/>
              </w:rPr>
            </w:pPr>
          </w:p>
        </w:tc>
      </w:tr>
      <w:tr w:rsidR="000E701E" w14:paraId="76115412"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6924FEF" w14:textId="77777777" w:rsidR="000E701E" w:rsidRDefault="000E701E">
            <w:pPr>
              <w:pStyle w:val="TableParagraph"/>
              <w:kinsoku w:val="0"/>
              <w:overflowPunct w:val="0"/>
              <w:ind w:left="0"/>
              <w:rPr>
                <w:b/>
                <w:bCs/>
                <w:spacing w:val="-2"/>
                <w:sz w:val="22"/>
                <w:szCs w:val="22"/>
              </w:rPr>
            </w:pPr>
            <w:r>
              <w:rPr>
                <w:b/>
                <w:bCs/>
                <w:sz w:val="22"/>
                <w:szCs w:val="22"/>
              </w:rPr>
              <w:t>Kvėpavimo</w:t>
            </w:r>
            <w:r>
              <w:rPr>
                <w:b/>
                <w:bCs/>
                <w:spacing w:val="-10"/>
                <w:sz w:val="22"/>
                <w:szCs w:val="22"/>
              </w:rPr>
              <w:t xml:space="preserve"> </w:t>
            </w:r>
            <w:r>
              <w:rPr>
                <w:b/>
                <w:bCs/>
                <w:sz w:val="22"/>
                <w:szCs w:val="22"/>
              </w:rPr>
              <w:t>sistemos,</w:t>
            </w:r>
            <w:r>
              <w:rPr>
                <w:b/>
                <w:bCs/>
                <w:spacing w:val="-10"/>
                <w:sz w:val="22"/>
                <w:szCs w:val="22"/>
              </w:rPr>
              <w:t xml:space="preserve"> </w:t>
            </w:r>
            <w:r>
              <w:rPr>
                <w:b/>
                <w:bCs/>
                <w:sz w:val="22"/>
                <w:szCs w:val="22"/>
              </w:rPr>
              <w:t>krūtinės</w:t>
            </w:r>
            <w:r>
              <w:rPr>
                <w:b/>
                <w:bCs/>
                <w:spacing w:val="-11"/>
                <w:sz w:val="22"/>
                <w:szCs w:val="22"/>
              </w:rPr>
              <w:t xml:space="preserve"> </w:t>
            </w:r>
            <w:r>
              <w:rPr>
                <w:b/>
                <w:bCs/>
                <w:sz w:val="22"/>
                <w:szCs w:val="22"/>
              </w:rPr>
              <w:t>ląstos</w:t>
            </w:r>
            <w:r>
              <w:rPr>
                <w:b/>
                <w:bCs/>
                <w:spacing w:val="-10"/>
                <w:sz w:val="22"/>
                <w:szCs w:val="22"/>
              </w:rPr>
              <w:t xml:space="preserve"> </w:t>
            </w:r>
            <w:r>
              <w:rPr>
                <w:b/>
                <w:bCs/>
                <w:sz w:val="22"/>
                <w:szCs w:val="22"/>
              </w:rPr>
              <w:t>ir</w:t>
            </w:r>
            <w:r>
              <w:rPr>
                <w:b/>
                <w:bCs/>
                <w:spacing w:val="-11"/>
                <w:sz w:val="22"/>
                <w:szCs w:val="22"/>
              </w:rPr>
              <w:t xml:space="preserve"> </w:t>
            </w:r>
            <w:r>
              <w:rPr>
                <w:b/>
                <w:bCs/>
                <w:sz w:val="22"/>
                <w:szCs w:val="22"/>
              </w:rPr>
              <w:t>tarpuplaučio</w:t>
            </w:r>
            <w:r>
              <w:rPr>
                <w:b/>
                <w:bCs/>
                <w:spacing w:val="-10"/>
                <w:sz w:val="22"/>
                <w:szCs w:val="22"/>
              </w:rPr>
              <w:t xml:space="preserve"> </w:t>
            </w:r>
            <w:r>
              <w:rPr>
                <w:b/>
                <w:bCs/>
                <w:spacing w:val="-2"/>
                <w:sz w:val="22"/>
                <w:szCs w:val="22"/>
              </w:rPr>
              <w:t>sutrikimai</w:t>
            </w:r>
          </w:p>
        </w:tc>
      </w:tr>
      <w:tr w:rsidR="000E701E" w14:paraId="505FBC98" w14:textId="77777777">
        <w:trPr>
          <w:trHeight w:val="1012"/>
        </w:trPr>
        <w:tc>
          <w:tcPr>
            <w:tcW w:w="1701" w:type="dxa"/>
            <w:tcBorders>
              <w:top w:val="single" w:sz="4" w:space="0" w:color="000000"/>
              <w:left w:val="single" w:sz="4" w:space="0" w:color="000000"/>
              <w:bottom w:val="single" w:sz="4" w:space="0" w:color="000000"/>
              <w:right w:val="single" w:sz="4" w:space="0" w:color="000000"/>
            </w:tcBorders>
          </w:tcPr>
          <w:p w14:paraId="11D324FD"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iš </w:t>
            </w:r>
            <w:r>
              <w:rPr>
                <w:spacing w:val="-2"/>
                <w:sz w:val="22"/>
                <w:szCs w:val="22"/>
              </w:rPr>
              <w:t>nosies, atsikosėjimas krauju</w:t>
            </w:r>
          </w:p>
        </w:tc>
        <w:tc>
          <w:tcPr>
            <w:tcW w:w="1843" w:type="dxa"/>
            <w:tcBorders>
              <w:top w:val="single" w:sz="4" w:space="0" w:color="000000"/>
              <w:left w:val="single" w:sz="4" w:space="0" w:color="000000"/>
              <w:bottom w:val="single" w:sz="4" w:space="0" w:color="000000"/>
              <w:right w:val="single" w:sz="4" w:space="0" w:color="000000"/>
            </w:tcBorders>
          </w:tcPr>
          <w:p w14:paraId="6C3EA77E"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AAC85B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7925131" w14:textId="3DD831A7" w:rsidR="000E701E" w:rsidRDefault="001D4E5E">
            <w:pPr>
              <w:pStyle w:val="TableParagraph"/>
              <w:kinsoku w:val="0"/>
              <w:overflowPunct w:val="0"/>
              <w:ind w:left="0"/>
              <w:rPr>
                <w:sz w:val="22"/>
                <w:szCs w:val="22"/>
              </w:rPr>
            </w:pPr>
            <w:r w:rsidRPr="001D4E5E">
              <w:rPr>
                <w:sz w:val="22"/>
                <w:szCs w:val="22"/>
              </w:rPr>
              <w:t>E</w:t>
            </w:r>
            <w:r>
              <w:rPr>
                <w:sz w:val="22"/>
                <w:szCs w:val="22"/>
              </w:rPr>
              <w:t>o</w:t>
            </w:r>
            <w:r w:rsidRPr="001D4E5E">
              <w:rPr>
                <w:sz w:val="22"/>
                <w:szCs w:val="22"/>
              </w:rPr>
              <w:t>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13416F83" w14:textId="77777777" w:rsidR="000E701E" w:rsidRDefault="000E701E">
            <w:pPr>
              <w:pStyle w:val="TableParagraph"/>
              <w:kinsoku w:val="0"/>
              <w:overflowPunct w:val="0"/>
              <w:ind w:left="0"/>
              <w:rPr>
                <w:sz w:val="22"/>
                <w:szCs w:val="22"/>
              </w:rPr>
            </w:pPr>
          </w:p>
        </w:tc>
      </w:tr>
      <w:tr w:rsidR="000E701E" w14:paraId="51106543"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03D3026B" w14:textId="77777777" w:rsidR="000E701E" w:rsidRDefault="000E701E">
            <w:pPr>
              <w:pStyle w:val="TableParagraph"/>
              <w:kinsoku w:val="0"/>
              <w:overflowPunct w:val="0"/>
              <w:ind w:left="0"/>
              <w:rPr>
                <w:b/>
                <w:bCs/>
                <w:spacing w:val="-2"/>
                <w:sz w:val="22"/>
                <w:szCs w:val="22"/>
              </w:rPr>
            </w:pPr>
            <w:r>
              <w:rPr>
                <w:b/>
                <w:bCs/>
                <w:sz w:val="22"/>
                <w:szCs w:val="22"/>
              </w:rPr>
              <w:t>Virškinimo</w:t>
            </w:r>
            <w:r>
              <w:rPr>
                <w:b/>
                <w:bCs/>
                <w:spacing w:val="-11"/>
                <w:sz w:val="22"/>
                <w:szCs w:val="22"/>
              </w:rPr>
              <w:t xml:space="preserve"> </w:t>
            </w:r>
            <w:r>
              <w:rPr>
                <w:b/>
                <w:bCs/>
                <w:sz w:val="22"/>
                <w:szCs w:val="22"/>
              </w:rPr>
              <w:t>trakto</w:t>
            </w:r>
            <w:r>
              <w:rPr>
                <w:b/>
                <w:bCs/>
                <w:spacing w:val="-10"/>
                <w:sz w:val="22"/>
                <w:szCs w:val="22"/>
              </w:rPr>
              <w:t xml:space="preserve"> </w:t>
            </w:r>
            <w:r>
              <w:rPr>
                <w:b/>
                <w:bCs/>
                <w:spacing w:val="-2"/>
                <w:sz w:val="22"/>
                <w:szCs w:val="22"/>
              </w:rPr>
              <w:t>sutrikimai</w:t>
            </w:r>
          </w:p>
        </w:tc>
      </w:tr>
      <w:tr w:rsidR="000E701E" w14:paraId="32467EE3" w14:textId="77777777">
        <w:trPr>
          <w:trHeight w:val="3542"/>
        </w:trPr>
        <w:tc>
          <w:tcPr>
            <w:tcW w:w="1701" w:type="dxa"/>
            <w:tcBorders>
              <w:top w:val="single" w:sz="4" w:space="0" w:color="000000"/>
              <w:left w:val="single" w:sz="4" w:space="0" w:color="000000"/>
              <w:bottom w:val="single" w:sz="4" w:space="0" w:color="000000"/>
              <w:right w:val="single" w:sz="4" w:space="0" w:color="000000"/>
            </w:tcBorders>
          </w:tcPr>
          <w:p w14:paraId="7D09A37D" w14:textId="77777777" w:rsidR="000E701E" w:rsidRDefault="000E701E">
            <w:pPr>
              <w:pStyle w:val="TableParagraph"/>
              <w:kinsoku w:val="0"/>
              <w:overflowPunct w:val="0"/>
              <w:ind w:left="0"/>
              <w:rPr>
                <w:spacing w:val="-2"/>
                <w:sz w:val="22"/>
                <w:szCs w:val="22"/>
              </w:rPr>
            </w:pPr>
            <w:r>
              <w:rPr>
                <w:sz w:val="22"/>
                <w:szCs w:val="22"/>
              </w:rPr>
              <w:t xml:space="preserve">Kraujavimas iš </w:t>
            </w:r>
            <w:r>
              <w:rPr>
                <w:spacing w:val="-2"/>
                <w:sz w:val="22"/>
                <w:szCs w:val="22"/>
              </w:rPr>
              <w:t xml:space="preserve">dantenų, </w:t>
            </w:r>
            <w:r>
              <w:rPr>
                <w:sz w:val="22"/>
                <w:szCs w:val="22"/>
              </w:rPr>
              <w:t xml:space="preserve">kraujavimas iš virškinimo trakto </w:t>
            </w:r>
            <w:r>
              <w:rPr>
                <w:spacing w:val="-2"/>
                <w:sz w:val="22"/>
                <w:szCs w:val="22"/>
              </w:rPr>
              <w:t xml:space="preserve">(įskaitant </w:t>
            </w:r>
            <w:r>
              <w:rPr>
                <w:sz w:val="22"/>
                <w:szCs w:val="22"/>
              </w:rPr>
              <w:t xml:space="preserve">kraujavimą iš tiesiosios žarnos), virškinimo trakto ir pilvo skausmai, </w:t>
            </w:r>
            <w:r>
              <w:rPr>
                <w:spacing w:val="-2"/>
                <w:sz w:val="22"/>
                <w:szCs w:val="22"/>
              </w:rPr>
              <w:t xml:space="preserve">dispepsija, </w:t>
            </w:r>
            <w:r>
              <w:rPr>
                <w:sz w:val="22"/>
                <w:szCs w:val="22"/>
              </w:rPr>
              <w:t>pykinimas,</w:t>
            </w:r>
            <w:r>
              <w:rPr>
                <w:spacing w:val="-14"/>
                <w:sz w:val="22"/>
                <w:szCs w:val="22"/>
              </w:rPr>
              <w:t xml:space="preserve"> </w:t>
            </w:r>
            <w:r>
              <w:rPr>
                <w:sz w:val="22"/>
                <w:szCs w:val="22"/>
              </w:rPr>
              <w:t xml:space="preserve">vidurių </w:t>
            </w:r>
            <w:r>
              <w:rPr>
                <w:spacing w:val="-2"/>
                <w:sz w:val="22"/>
                <w:szCs w:val="22"/>
              </w:rPr>
              <w:t>užkietėjimas</w:t>
            </w:r>
            <w:r>
              <w:rPr>
                <w:spacing w:val="-2"/>
                <w:sz w:val="22"/>
                <w:szCs w:val="22"/>
                <w:vertAlign w:val="superscript"/>
              </w:rPr>
              <w:t>A</w:t>
            </w:r>
            <w:r>
              <w:rPr>
                <w:spacing w:val="-2"/>
                <w:sz w:val="22"/>
                <w:szCs w:val="22"/>
              </w:rPr>
              <w:t>, viduriavimas,</w:t>
            </w:r>
          </w:p>
          <w:p w14:paraId="75D1DEAE" w14:textId="77777777" w:rsidR="000E701E" w:rsidRDefault="000E701E">
            <w:pPr>
              <w:pStyle w:val="TableParagraph"/>
              <w:kinsoku w:val="0"/>
              <w:overflowPunct w:val="0"/>
              <w:ind w:left="0"/>
              <w:rPr>
                <w:spacing w:val="-2"/>
                <w:sz w:val="22"/>
                <w:szCs w:val="22"/>
                <w:vertAlign w:val="superscript"/>
              </w:rPr>
            </w:pPr>
            <w:r>
              <w:rPr>
                <w:spacing w:val="-2"/>
                <w:sz w:val="22"/>
                <w:szCs w:val="22"/>
              </w:rPr>
              <w:t>vėmimas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0F58A530" w14:textId="77777777" w:rsidR="000E701E" w:rsidRDefault="000E701E">
            <w:pPr>
              <w:pStyle w:val="TableParagraph"/>
              <w:kinsoku w:val="0"/>
              <w:overflowPunct w:val="0"/>
              <w:ind w:left="0"/>
              <w:rPr>
                <w:spacing w:val="-2"/>
                <w:sz w:val="22"/>
                <w:szCs w:val="22"/>
              </w:rPr>
            </w:pPr>
            <w:r>
              <w:rPr>
                <w:sz w:val="22"/>
                <w:szCs w:val="22"/>
              </w:rPr>
              <w:t>Burnos</w:t>
            </w:r>
            <w:r>
              <w:rPr>
                <w:spacing w:val="-9"/>
                <w:sz w:val="22"/>
                <w:szCs w:val="22"/>
              </w:rPr>
              <w:t xml:space="preserve"> </w:t>
            </w:r>
            <w:r>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56C5CC2C"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D36947D"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1EB7DD1" w14:textId="77777777" w:rsidR="000E701E" w:rsidRDefault="000E701E">
            <w:pPr>
              <w:pStyle w:val="TableParagraph"/>
              <w:kinsoku w:val="0"/>
              <w:overflowPunct w:val="0"/>
              <w:ind w:left="0"/>
              <w:rPr>
                <w:sz w:val="22"/>
                <w:szCs w:val="22"/>
              </w:rPr>
            </w:pPr>
          </w:p>
        </w:tc>
      </w:tr>
    </w:tbl>
    <w:p w14:paraId="557E9AA3" w14:textId="77777777" w:rsidR="000E701E" w:rsidRDefault="000E701E">
      <w:pPr>
        <w:rPr>
          <w:b/>
          <w:bCs/>
        </w:rPr>
        <w:sectPr w:rsidR="000E701E">
          <w:footerReference w:type="default" r:id="rId11"/>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6BE9871B" w14:textId="77777777">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4FF46B0" w14:textId="77777777" w:rsidR="000E701E" w:rsidRDefault="000E701E">
            <w:pPr>
              <w:pStyle w:val="TableParagraph"/>
              <w:kinsoku w:val="0"/>
              <w:overflowPunct w:val="0"/>
              <w:ind w:left="0"/>
              <w:rPr>
                <w:b/>
                <w:bCs/>
                <w:spacing w:val="-2"/>
                <w:sz w:val="22"/>
                <w:szCs w:val="22"/>
              </w:rPr>
            </w:pPr>
            <w:r>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047C83A" w14:textId="77777777" w:rsidR="000E701E" w:rsidRDefault="000E701E">
            <w:pPr>
              <w:pStyle w:val="TableParagraph"/>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CD8F6F7" w14:textId="77777777" w:rsidR="000E701E" w:rsidRDefault="000E701E">
            <w:pPr>
              <w:pStyle w:val="TableParagraph"/>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A874DC8" w14:textId="77777777" w:rsidR="000E701E" w:rsidRDefault="000E701E">
            <w:pPr>
              <w:pStyle w:val="TableParagraph"/>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3BFB0AD" w14:textId="77777777" w:rsidR="000E701E" w:rsidRDefault="000E701E">
            <w:pPr>
              <w:pStyle w:val="TableParagraph"/>
              <w:kinsoku w:val="0"/>
              <w:overflowPunct w:val="0"/>
              <w:ind w:left="0"/>
              <w:rPr>
                <w:b/>
                <w:bCs/>
                <w:spacing w:val="-2"/>
                <w:sz w:val="22"/>
                <w:szCs w:val="22"/>
              </w:rPr>
            </w:pPr>
            <w:r>
              <w:rPr>
                <w:b/>
                <w:bCs/>
                <w:spacing w:val="-2"/>
                <w:sz w:val="22"/>
                <w:szCs w:val="22"/>
              </w:rPr>
              <w:t>Dažnis nežinomas</w:t>
            </w:r>
          </w:p>
        </w:tc>
      </w:tr>
      <w:tr w:rsidR="000E701E" w14:paraId="50DC4491"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78F101BA" w14:textId="77777777" w:rsidR="000E701E" w:rsidRDefault="000E701E">
            <w:pPr>
              <w:pStyle w:val="TableParagraph"/>
              <w:kinsoku w:val="0"/>
              <w:overflowPunct w:val="0"/>
              <w:ind w:left="0"/>
              <w:rPr>
                <w:b/>
                <w:bCs/>
                <w:spacing w:val="-2"/>
                <w:sz w:val="22"/>
                <w:szCs w:val="22"/>
              </w:rPr>
            </w:pPr>
            <w:r>
              <w:rPr>
                <w:b/>
                <w:bCs/>
                <w:sz w:val="22"/>
                <w:szCs w:val="22"/>
              </w:rPr>
              <w:t>Kepenų,</w:t>
            </w:r>
            <w:r>
              <w:rPr>
                <w:b/>
                <w:bCs/>
                <w:spacing w:val="-7"/>
                <w:sz w:val="22"/>
                <w:szCs w:val="22"/>
              </w:rPr>
              <w:t xml:space="preserve"> </w:t>
            </w:r>
            <w:r>
              <w:rPr>
                <w:b/>
                <w:bCs/>
                <w:sz w:val="22"/>
                <w:szCs w:val="22"/>
              </w:rPr>
              <w:t>tulžies</w:t>
            </w:r>
            <w:r>
              <w:rPr>
                <w:b/>
                <w:bCs/>
                <w:spacing w:val="-6"/>
                <w:sz w:val="22"/>
                <w:szCs w:val="22"/>
              </w:rPr>
              <w:t xml:space="preserve"> </w:t>
            </w:r>
            <w:r>
              <w:rPr>
                <w:b/>
                <w:bCs/>
                <w:sz w:val="22"/>
                <w:szCs w:val="22"/>
              </w:rPr>
              <w:t>pūslės</w:t>
            </w:r>
            <w:r>
              <w:rPr>
                <w:b/>
                <w:bCs/>
                <w:spacing w:val="-8"/>
                <w:sz w:val="22"/>
                <w:szCs w:val="22"/>
              </w:rPr>
              <w:t xml:space="preserve"> </w:t>
            </w:r>
            <w:r>
              <w:rPr>
                <w:b/>
                <w:bCs/>
                <w:sz w:val="22"/>
                <w:szCs w:val="22"/>
              </w:rPr>
              <w:t>ir</w:t>
            </w:r>
            <w:r>
              <w:rPr>
                <w:b/>
                <w:bCs/>
                <w:spacing w:val="-7"/>
                <w:sz w:val="22"/>
                <w:szCs w:val="22"/>
              </w:rPr>
              <w:t xml:space="preserve"> </w:t>
            </w:r>
            <w:r>
              <w:rPr>
                <w:b/>
                <w:bCs/>
                <w:sz w:val="22"/>
                <w:szCs w:val="22"/>
              </w:rPr>
              <w:t>latakų</w:t>
            </w:r>
            <w:r>
              <w:rPr>
                <w:b/>
                <w:bCs/>
                <w:spacing w:val="-7"/>
                <w:sz w:val="22"/>
                <w:szCs w:val="22"/>
              </w:rPr>
              <w:t xml:space="preserve"> </w:t>
            </w:r>
            <w:r>
              <w:rPr>
                <w:b/>
                <w:bCs/>
                <w:spacing w:val="-2"/>
                <w:sz w:val="22"/>
                <w:szCs w:val="22"/>
              </w:rPr>
              <w:t>sutrikimai</w:t>
            </w:r>
          </w:p>
        </w:tc>
      </w:tr>
      <w:tr w:rsidR="000E701E" w14:paraId="14AE9472" w14:textId="77777777">
        <w:trPr>
          <w:trHeight w:val="2325"/>
        </w:trPr>
        <w:tc>
          <w:tcPr>
            <w:tcW w:w="1701" w:type="dxa"/>
            <w:tcBorders>
              <w:top w:val="single" w:sz="4" w:space="0" w:color="000000"/>
              <w:left w:val="single" w:sz="4" w:space="0" w:color="000000"/>
              <w:bottom w:val="single" w:sz="4" w:space="0" w:color="000000"/>
              <w:right w:val="single" w:sz="4" w:space="0" w:color="000000"/>
            </w:tcBorders>
          </w:tcPr>
          <w:p w14:paraId="2D3F3C3A" w14:textId="77777777" w:rsidR="000E701E" w:rsidRDefault="000E701E">
            <w:pPr>
              <w:pStyle w:val="TableParagraph"/>
              <w:kinsoku w:val="0"/>
              <w:overflowPunct w:val="0"/>
              <w:ind w:left="0"/>
              <w:rPr>
                <w:spacing w:val="-2"/>
                <w:sz w:val="22"/>
                <w:szCs w:val="22"/>
              </w:rPr>
            </w:pPr>
            <w:r>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6DF656D5" w14:textId="77777777" w:rsidR="000E701E" w:rsidRDefault="000E701E">
            <w:pPr>
              <w:pStyle w:val="TableParagraph"/>
              <w:kinsoku w:val="0"/>
              <w:overflowPunct w:val="0"/>
              <w:ind w:left="0"/>
              <w:rPr>
                <w:spacing w:val="-2"/>
                <w:sz w:val="22"/>
                <w:szCs w:val="22"/>
              </w:rPr>
            </w:pPr>
            <w:r>
              <w:rPr>
                <w:sz w:val="22"/>
                <w:szCs w:val="22"/>
              </w:rPr>
              <w:t>Sutrikusi</w:t>
            </w:r>
            <w:r>
              <w:rPr>
                <w:spacing w:val="-14"/>
                <w:sz w:val="22"/>
                <w:szCs w:val="22"/>
              </w:rPr>
              <w:t xml:space="preserve"> </w:t>
            </w:r>
            <w:r>
              <w:rPr>
                <w:sz w:val="22"/>
                <w:szCs w:val="22"/>
              </w:rPr>
              <w:t xml:space="preserve">kepenų </w:t>
            </w:r>
            <w:r>
              <w:rPr>
                <w:spacing w:val="-2"/>
                <w:sz w:val="22"/>
                <w:szCs w:val="22"/>
              </w:rPr>
              <w:t xml:space="preserve">funkcija, padidėjęs </w:t>
            </w:r>
            <w:r>
              <w:rPr>
                <w:sz w:val="22"/>
                <w:szCs w:val="22"/>
              </w:rPr>
              <w:t>bilirubino</w:t>
            </w:r>
            <w:r>
              <w:rPr>
                <w:spacing w:val="-14"/>
                <w:sz w:val="22"/>
                <w:szCs w:val="22"/>
              </w:rPr>
              <w:t xml:space="preserve"> </w:t>
            </w:r>
            <w:r>
              <w:rPr>
                <w:sz w:val="22"/>
                <w:szCs w:val="22"/>
              </w:rPr>
              <w:t>kiekis, padidėjęs</w:t>
            </w:r>
            <w:r>
              <w:rPr>
                <w:spacing w:val="-14"/>
                <w:sz w:val="22"/>
                <w:szCs w:val="22"/>
              </w:rPr>
              <w:t xml:space="preserve"> </w:t>
            </w:r>
            <w:r>
              <w:rPr>
                <w:sz w:val="22"/>
                <w:szCs w:val="22"/>
              </w:rPr>
              <w:t xml:space="preserve">šarminės </w:t>
            </w:r>
            <w:r>
              <w:rPr>
                <w:spacing w:val="-2"/>
                <w:sz w:val="22"/>
                <w:szCs w:val="22"/>
              </w:rPr>
              <w:t>fosfatazės</w:t>
            </w:r>
            <w:r>
              <w:rPr>
                <w:spacing w:val="-2"/>
                <w:sz w:val="22"/>
                <w:szCs w:val="22"/>
                <w:vertAlign w:val="superscript"/>
              </w:rPr>
              <w:t>A</w:t>
            </w:r>
            <w:r>
              <w:rPr>
                <w:spacing w:val="-2"/>
                <w:sz w:val="22"/>
                <w:szCs w:val="22"/>
              </w:rPr>
              <w:t xml:space="preserve"> aktyvumas kraujyje, </w:t>
            </w:r>
            <w:r>
              <w:rPr>
                <w:sz w:val="22"/>
                <w:szCs w:val="22"/>
              </w:rPr>
              <w:t>padidėjęs</w:t>
            </w:r>
            <w:r>
              <w:rPr>
                <w:spacing w:val="-14"/>
                <w:sz w:val="22"/>
                <w:szCs w:val="22"/>
              </w:rPr>
              <w:t xml:space="preserve"> </w:t>
            </w:r>
            <w:r>
              <w:rPr>
                <w:sz w:val="22"/>
                <w:szCs w:val="22"/>
              </w:rPr>
              <w:t>GGT</w:t>
            </w:r>
            <w:r>
              <w:rPr>
                <w:sz w:val="22"/>
                <w:szCs w:val="22"/>
                <w:vertAlign w:val="superscript"/>
              </w:rPr>
              <w:t>A</w:t>
            </w:r>
            <w:r>
              <w:rPr>
                <w:vertAlign w:val="superscript"/>
              </w:rPr>
              <w:t>**</w:t>
            </w:r>
            <w:r>
              <w:rPr>
                <w:sz w:val="22"/>
                <w:szCs w:val="22"/>
              </w:rPr>
              <w:t xml:space="preserve"> </w:t>
            </w:r>
            <w:r>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1E6E1A73" w14:textId="77777777" w:rsidR="000E701E" w:rsidRDefault="000E701E">
            <w:pPr>
              <w:pStyle w:val="TableParagraph"/>
              <w:kinsoku w:val="0"/>
              <w:overflowPunct w:val="0"/>
              <w:ind w:left="0"/>
              <w:rPr>
                <w:spacing w:val="-2"/>
                <w:sz w:val="22"/>
                <w:szCs w:val="22"/>
              </w:rPr>
            </w:pPr>
            <w:r>
              <w:rPr>
                <w:sz w:val="22"/>
                <w:szCs w:val="22"/>
              </w:rPr>
              <w:t xml:space="preserve">Gelta, padidėjęs </w:t>
            </w:r>
            <w:r>
              <w:rPr>
                <w:spacing w:val="-2"/>
                <w:sz w:val="22"/>
                <w:szCs w:val="22"/>
              </w:rPr>
              <w:t xml:space="preserve">konjuguoto </w:t>
            </w:r>
            <w:r>
              <w:rPr>
                <w:sz w:val="22"/>
                <w:szCs w:val="22"/>
              </w:rPr>
              <w:t>bilirubino kiekis (kartu gali padidėti arba nepadidėti</w:t>
            </w:r>
            <w:r>
              <w:rPr>
                <w:spacing w:val="-14"/>
                <w:sz w:val="22"/>
                <w:szCs w:val="22"/>
              </w:rPr>
              <w:t xml:space="preserve"> </w:t>
            </w:r>
            <w:r>
              <w:rPr>
                <w:sz w:val="22"/>
                <w:szCs w:val="22"/>
              </w:rPr>
              <w:t>ALT</w:t>
            </w:r>
            <w:r>
              <w:rPr>
                <w:vertAlign w:val="superscript"/>
              </w:rPr>
              <w:t>**</w:t>
            </w:r>
            <w:r>
              <w:rPr>
                <w:sz w:val="22"/>
                <w:szCs w:val="22"/>
              </w:rPr>
              <w:t xml:space="preserve">), </w:t>
            </w:r>
            <w:r>
              <w:rPr>
                <w:spacing w:val="-2"/>
                <w:sz w:val="22"/>
                <w:szCs w:val="22"/>
              </w:rPr>
              <w:t xml:space="preserve">cholestazė, hepatitas </w:t>
            </w:r>
            <w:r>
              <w:rPr>
                <w:sz w:val="22"/>
                <w:szCs w:val="22"/>
              </w:rPr>
              <w:t>(įskaitant</w:t>
            </w:r>
            <w:r>
              <w:rPr>
                <w:spacing w:val="-14"/>
                <w:sz w:val="22"/>
                <w:szCs w:val="22"/>
              </w:rPr>
              <w:t xml:space="preserve"> </w:t>
            </w:r>
            <w:r>
              <w:rPr>
                <w:sz w:val="22"/>
                <w:szCs w:val="22"/>
              </w:rPr>
              <w:t xml:space="preserve">kepenų </w:t>
            </w:r>
            <w:r>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00F96501"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AA485D1" w14:textId="77777777" w:rsidR="000E701E" w:rsidRDefault="000E701E">
            <w:pPr>
              <w:pStyle w:val="TableParagraph"/>
              <w:kinsoku w:val="0"/>
              <w:overflowPunct w:val="0"/>
              <w:ind w:left="0"/>
              <w:rPr>
                <w:sz w:val="22"/>
                <w:szCs w:val="22"/>
              </w:rPr>
            </w:pPr>
          </w:p>
        </w:tc>
      </w:tr>
      <w:tr w:rsidR="000E701E" w14:paraId="6FD5782A"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08819FA0" w14:textId="77777777" w:rsidR="000E701E" w:rsidRDefault="000E701E">
            <w:pPr>
              <w:pStyle w:val="TableParagraph"/>
              <w:kinsoku w:val="0"/>
              <w:overflowPunct w:val="0"/>
              <w:ind w:left="0"/>
              <w:rPr>
                <w:b/>
                <w:bCs/>
                <w:spacing w:val="-2"/>
                <w:sz w:val="22"/>
                <w:szCs w:val="22"/>
              </w:rPr>
            </w:pPr>
            <w:r>
              <w:rPr>
                <w:b/>
                <w:bCs/>
                <w:sz w:val="22"/>
                <w:szCs w:val="22"/>
              </w:rPr>
              <w:t>Odos</w:t>
            </w:r>
            <w:r>
              <w:rPr>
                <w:b/>
                <w:bCs/>
                <w:spacing w:val="-8"/>
                <w:sz w:val="22"/>
                <w:szCs w:val="22"/>
              </w:rPr>
              <w:t xml:space="preserve"> </w:t>
            </w:r>
            <w:r>
              <w:rPr>
                <w:b/>
                <w:bCs/>
                <w:sz w:val="22"/>
                <w:szCs w:val="22"/>
              </w:rPr>
              <w:t>ir</w:t>
            </w:r>
            <w:r>
              <w:rPr>
                <w:b/>
                <w:bCs/>
                <w:spacing w:val="-7"/>
                <w:sz w:val="22"/>
                <w:szCs w:val="22"/>
              </w:rPr>
              <w:t xml:space="preserve"> </w:t>
            </w:r>
            <w:r>
              <w:rPr>
                <w:b/>
                <w:bCs/>
                <w:sz w:val="22"/>
                <w:szCs w:val="22"/>
              </w:rPr>
              <w:t>poodinio</w:t>
            </w:r>
            <w:r>
              <w:rPr>
                <w:b/>
                <w:bCs/>
                <w:spacing w:val="-6"/>
                <w:sz w:val="22"/>
                <w:szCs w:val="22"/>
              </w:rPr>
              <w:t xml:space="preserve"> </w:t>
            </w:r>
            <w:r>
              <w:rPr>
                <w:b/>
                <w:bCs/>
                <w:sz w:val="22"/>
                <w:szCs w:val="22"/>
              </w:rPr>
              <w:t>audinio</w:t>
            </w:r>
            <w:r>
              <w:rPr>
                <w:b/>
                <w:bCs/>
                <w:spacing w:val="-7"/>
                <w:sz w:val="22"/>
                <w:szCs w:val="22"/>
              </w:rPr>
              <w:t xml:space="preserve"> </w:t>
            </w:r>
            <w:r>
              <w:rPr>
                <w:b/>
                <w:bCs/>
                <w:spacing w:val="-2"/>
                <w:sz w:val="22"/>
                <w:szCs w:val="22"/>
              </w:rPr>
              <w:t>sutrikimai</w:t>
            </w:r>
          </w:p>
        </w:tc>
      </w:tr>
      <w:tr w:rsidR="000E701E" w14:paraId="54471E75" w14:textId="77777777">
        <w:trPr>
          <w:trHeight w:val="2022"/>
        </w:trPr>
        <w:tc>
          <w:tcPr>
            <w:tcW w:w="1701" w:type="dxa"/>
            <w:tcBorders>
              <w:top w:val="single" w:sz="4" w:space="0" w:color="000000"/>
              <w:left w:val="single" w:sz="4" w:space="0" w:color="000000"/>
              <w:bottom w:val="single" w:sz="4" w:space="0" w:color="000000"/>
              <w:right w:val="single" w:sz="4" w:space="0" w:color="000000"/>
            </w:tcBorders>
          </w:tcPr>
          <w:p w14:paraId="6B6FE88E" w14:textId="77777777" w:rsidR="000E701E" w:rsidRDefault="000E701E">
            <w:pPr>
              <w:pStyle w:val="TableParagraph"/>
              <w:kinsoku w:val="0"/>
              <w:overflowPunct w:val="0"/>
              <w:ind w:left="0"/>
              <w:rPr>
                <w:spacing w:val="-5"/>
                <w:sz w:val="22"/>
                <w:szCs w:val="22"/>
              </w:rPr>
            </w:pPr>
            <w:r>
              <w:rPr>
                <w:spacing w:val="-2"/>
                <w:sz w:val="22"/>
                <w:szCs w:val="22"/>
              </w:rPr>
              <w:t xml:space="preserve">Niežėjimas </w:t>
            </w:r>
            <w:r>
              <w:rPr>
                <w:sz w:val="22"/>
                <w:szCs w:val="22"/>
              </w:rPr>
              <w:t>(įskaitant</w:t>
            </w:r>
            <w:r>
              <w:rPr>
                <w:spacing w:val="-14"/>
                <w:sz w:val="22"/>
                <w:szCs w:val="22"/>
              </w:rPr>
              <w:t xml:space="preserve"> </w:t>
            </w:r>
            <w:r>
              <w:rPr>
                <w:sz w:val="22"/>
                <w:szCs w:val="22"/>
              </w:rPr>
              <w:t xml:space="preserve">nedažnus </w:t>
            </w:r>
            <w:r>
              <w:rPr>
                <w:spacing w:val="-2"/>
                <w:sz w:val="22"/>
                <w:szCs w:val="22"/>
              </w:rPr>
              <w:t xml:space="preserve">generalizuoto </w:t>
            </w:r>
            <w:r>
              <w:rPr>
                <w:sz w:val="22"/>
                <w:szCs w:val="22"/>
              </w:rPr>
              <w:t>niežėjimo</w:t>
            </w:r>
            <w:r>
              <w:rPr>
                <w:spacing w:val="-14"/>
                <w:sz w:val="22"/>
                <w:szCs w:val="22"/>
              </w:rPr>
              <w:t xml:space="preserve"> </w:t>
            </w:r>
            <w:r>
              <w:rPr>
                <w:sz w:val="22"/>
                <w:szCs w:val="22"/>
              </w:rPr>
              <w:t xml:space="preserve">atvejus), </w:t>
            </w:r>
            <w:r>
              <w:rPr>
                <w:spacing w:val="-2"/>
                <w:sz w:val="22"/>
                <w:szCs w:val="22"/>
              </w:rPr>
              <w:t xml:space="preserve">bėrimas, ekchimozė, </w:t>
            </w:r>
            <w:r>
              <w:rPr>
                <w:sz w:val="22"/>
                <w:szCs w:val="22"/>
              </w:rPr>
              <w:t>kraujavimas į odą ir</w:t>
            </w:r>
            <w:r>
              <w:rPr>
                <w:spacing w:val="-2"/>
                <w:sz w:val="22"/>
                <w:szCs w:val="22"/>
              </w:rPr>
              <w:t xml:space="preserve"> </w:t>
            </w:r>
            <w:r>
              <w:rPr>
                <w:sz w:val="22"/>
                <w:szCs w:val="22"/>
              </w:rPr>
              <w:t>po</w:t>
            </w:r>
            <w:r>
              <w:rPr>
                <w:spacing w:val="-2"/>
                <w:sz w:val="22"/>
                <w:szCs w:val="22"/>
              </w:rPr>
              <w:t xml:space="preserve"> </w:t>
            </w:r>
            <w:r>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3F396ED2" w14:textId="77777777" w:rsidR="000E701E" w:rsidRDefault="000E701E">
            <w:pPr>
              <w:pStyle w:val="TableParagraph"/>
              <w:kinsoku w:val="0"/>
              <w:overflowPunct w:val="0"/>
              <w:ind w:left="0"/>
              <w:rPr>
                <w:spacing w:val="-2"/>
                <w:sz w:val="22"/>
                <w:szCs w:val="22"/>
              </w:rPr>
            </w:pPr>
            <w:r>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195D4309"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9E17475" w14:textId="77777777" w:rsidR="000E701E" w:rsidRDefault="000E701E">
            <w:pPr>
              <w:pStyle w:val="TableParagraph"/>
              <w:kinsoku w:val="0"/>
              <w:overflowPunct w:val="0"/>
              <w:ind w:left="0"/>
              <w:rPr>
                <w:spacing w:val="-2"/>
                <w:sz w:val="22"/>
                <w:szCs w:val="22"/>
              </w:rPr>
            </w:pPr>
            <w:r>
              <w:rPr>
                <w:spacing w:val="-2"/>
                <w:sz w:val="22"/>
                <w:szCs w:val="22"/>
              </w:rPr>
              <w:t>Stivenso-Džonsono (</w:t>
            </w:r>
            <w:r>
              <w:rPr>
                <w:i/>
                <w:iCs/>
                <w:spacing w:val="-2"/>
                <w:sz w:val="22"/>
                <w:szCs w:val="22"/>
              </w:rPr>
              <w:t>Stevens-Johnson</w:t>
            </w:r>
            <w:r>
              <w:rPr>
                <w:spacing w:val="-2"/>
                <w:sz w:val="22"/>
                <w:szCs w:val="22"/>
              </w:rPr>
              <w:t xml:space="preserve">) </w:t>
            </w:r>
            <w:r>
              <w:rPr>
                <w:sz w:val="22"/>
                <w:szCs w:val="22"/>
              </w:rPr>
              <w:t xml:space="preserve">sindromas ir (arba) toksinė epidermio nekrolizė, </w:t>
            </w:r>
            <w:r>
              <w:rPr>
                <w:i/>
                <w:iCs/>
                <w:sz w:val="22"/>
                <w:szCs w:val="22"/>
              </w:rPr>
              <w:t>DRESS</w:t>
            </w:r>
            <w:r>
              <w:rPr>
                <w:sz w:val="22"/>
                <w:szCs w:val="22"/>
              </w:rPr>
              <w:t xml:space="preserve"> </w:t>
            </w:r>
            <w:r>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493D6B38" w14:textId="77777777" w:rsidR="000E701E" w:rsidRDefault="000E701E">
            <w:pPr>
              <w:pStyle w:val="TableParagraph"/>
              <w:kinsoku w:val="0"/>
              <w:overflowPunct w:val="0"/>
              <w:ind w:left="0"/>
              <w:rPr>
                <w:sz w:val="22"/>
                <w:szCs w:val="22"/>
              </w:rPr>
            </w:pPr>
          </w:p>
        </w:tc>
      </w:tr>
      <w:tr w:rsidR="000E701E" w14:paraId="05F431EC"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4768438C" w14:textId="77777777" w:rsidR="000E701E" w:rsidRDefault="000E701E">
            <w:pPr>
              <w:pStyle w:val="TableParagraph"/>
              <w:kinsoku w:val="0"/>
              <w:overflowPunct w:val="0"/>
              <w:ind w:left="0"/>
              <w:rPr>
                <w:b/>
                <w:bCs/>
                <w:spacing w:val="-2"/>
                <w:sz w:val="22"/>
                <w:szCs w:val="22"/>
              </w:rPr>
            </w:pPr>
            <w:r>
              <w:rPr>
                <w:b/>
                <w:bCs/>
                <w:sz w:val="22"/>
                <w:szCs w:val="22"/>
              </w:rPr>
              <w:t>Skeleto,</w:t>
            </w:r>
            <w:r>
              <w:rPr>
                <w:b/>
                <w:bCs/>
                <w:spacing w:val="-9"/>
                <w:sz w:val="22"/>
                <w:szCs w:val="22"/>
              </w:rPr>
              <w:t xml:space="preserve"> </w:t>
            </w:r>
            <w:r>
              <w:rPr>
                <w:b/>
                <w:bCs/>
                <w:sz w:val="22"/>
                <w:szCs w:val="22"/>
              </w:rPr>
              <w:t>raumenų</w:t>
            </w:r>
            <w:r>
              <w:rPr>
                <w:b/>
                <w:bCs/>
                <w:spacing w:val="-9"/>
                <w:sz w:val="22"/>
                <w:szCs w:val="22"/>
              </w:rPr>
              <w:t xml:space="preserve"> </w:t>
            </w:r>
            <w:r>
              <w:rPr>
                <w:b/>
                <w:bCs/>
                <w:sz w:val="22"/>
                <w:szCs w:val="22"/>
              </w:rPr>
              <w:t>ir</w:t>
            </w:r>
            <w:r>
              <w:rPr>
                <w:b/>
                <w:bCs/>
                <w:spacing w:val="-9"/>
                <w:sz w:val="22"/>
                <w:szCs w:val="22"/>
              </w:rPr>
              <w:t xml:space="preserve"> </w:t>
            </w:r>
            <w:r>
              <w:rPr>
                <w:b/>
                <w:bCs/>
                <w:sz w:val="22"/>
                <w:szCs w:val="22"/>
              </w:rPr>
              <w:t>jungiamojo</w:t>
            </w:r>
            <w:r>
              <w:rPr>
                <w:b/>
                <w:bCs/>
                <w:spacing w:val="-8"/>
                <w:sz w:val="22"/>
                <w:szCs w:val="22"/>
              </w:rPr>
              <w:t xml:space="preserve"> </w:t>
            </w:r>
            <w:r>
              <w:rPr>
                <w:b/>
                <w:bCs/>
                <w:sz w:val="22"/>
                <w:szCs w:val="22"/>
              </w:rPr>
              <w:t>audinio</w:t>
            </w:r>
            <w:r>
              <w:rPr>
                <w:b/>
                <w:bCs/>
                <w:spacing w:val="-9"/>
                <w:sz w:val="22"/>
                <w:szCs w:val="22"/>
              </w:rPr>
              <w:t xml:space="preserve"> </w:t>
            </w:r>
            <w:r>
              <w:rPr>
                <w:b/>
                <w:bCs/>
                <w:spacing w:val="-2"/>
                <w:sz w:val="22"/>
                <w:szCs w:val="22"/>
              </w:rPr>
              <w:t>sutrikimai</w:t>
            </w:r>
          </w:p>
        </w:tc>
      </w:tr>
      <w:tr w:rsidR="000E701E" w14:paraId="63E6099E" w14:textId="77777777">
        <w:trPr>
          <w:trHeight w:val="757"/>
        </w:trPr>
        <w:tc>
          <w:tcPr>
            <w:tcW w:w="1701" w:type="dxa"/>
            <w:tcBorders>
              <w:top w:val="single" w:sz="4" w:space="0" w:color="000000"/>
              <w:left w:val="single" w:sz="4" w:space="0" w:color="000000"/>
              <w:bottom w:val="single" w:sz="4" w:space="0" w:color="000000"/>
              <w:right w:val="single" w:sz="4" w:space="0" w:color="000000"/>
            </w:tcBorders>
          </w:tcPr>
          <w:p w14:paraId="042BD8F8" w14:textId="77777777" w:rsidR="000E701E" w:rsidRDefault="000E701E">
            <w:pPr>
              <w:pStyle w:val="TableParagraph"/>
              <w:kinsoku w:val="0"/>
              <w:overflowPunct w:val="0"/>
              <w:ind w:left="0"/>
              <w:rPr>
                <w:spacing w:val="-2"/>
                <w:sz w:val="22"/>
                <w:szCs w:val="22"/>
                <w:vertAlign w:val="superscript"/>
              </w:rPr>
            </w:pPr>
            <w:r>
              <w:rPr>
                <w:sz w:val="22"/>
                <w:szCs w:val="22"/>
              </w:rPr>
              <w:t>Galūnių</w:t>
            </w:r>
            <w:r>
              <w:rPr>
                <w:spacing w:val="-10"/>
                <w:sz w:val="22"/>
                <w:szCs w:val="22"/>
              </w:rPr>
              <w:t xml:space="preserve"> </w:t>
            </w:r>
            <w:r>
              <w:rPr>
                <w:spacing w:val="-2"/>
                <w:sz w:val="22"/>
                <w:szCs w:val="22"/>
              </w:rPr>
              <w:t>skausmas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212F5858" w14:textId="77777777" w:rsidR="000E701E" w:rsidRDefault="000E701E">
            <w:pPr>
              <w:pStyle w:val="TableParagraph"/>
              <w:kinsoku w:val="0"/>
              <w:overflowPunct w:val="0"/>
              <w:ind w:left="0"/>
              <w:rPr>
                <w:spacing w:val="-2"/>
                <w:sz w:val="22"/>
                <w:szCs w:val="22"/>
              </w:rPr>
            </w:pPr>
            <w:r>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305CEEED"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į </w:t>
            </w:r>
            <w:r>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7846D47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0518EF4" w14:textId="77777777" w:rsidR="000E701E" w:rsidRDefault="000E701E">
            <w:pPr>
              <w:pStyle w:val="TableParagraph"/>
              <w:kinsoku w:val="0"/>
              <w:overflowPunct w:val="0"/>
              <w:ind w:left="0"/>
              <w:rPr>
                <w:spacing w:val="-2"/>
                <w:sz w:val="22"/>
                <w:szCs w:val="22"/>
              </w:rPr>
            </w:pPr>
            <w:r>
              <w:rPr>
                <w:spacing w:val="-2"/>
                <w:sz w:val="22"/>
                <w:szCs w:val="22"/>
              </w:rPr>
              <w:t xml:space="preserve">Suspaudimo </w:t>
            </w:r>
            <w:r>
              <w:rPr>
                <w:sz w:val="22"/>
                <w:szCs w:val="22"/>
              </w:rPr>
              <w:t>sindromas</w:t>
            </w:r>
            <w:r>
              <w:rPr>
                <w:spacing w:val="-14"/>
                <w:sz w:val="22"/>
                <w:szCs w:val="22"/>
              </w:rPr>
              <w:t xml:space="preserve"> </w:t>
            </w:r>
            <w:r>
              <w:rPr>
                <w:sz w:val="22"/>
                <w:szCs w:val="22"/>
              </w:rPr>
              <w:t xml:space="preserve">dėl </w:t>
            </w:r>
            <w:r>
              <w:rPr>
                <w:spacing w:val="-2"/>
                <w:sz w:val="22"/>
                <w:szCs w:val="22"/>
              </w:rPr>
              <w:t>kraujavimo</w:t>
            </w:r>
          </w:p>
        </w:tc>
      </w:tr>
      <w:tr w:rsidR="000E701E" w14:paraId="6419331B"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0B0BF095" w14:textId="77777777" w:rsidR="000E701E" w:rsidRDefault="000E701E">
            <w:pPr>
              <w:pStyle w:val="TableParagraph"/>
              <w:kinsoku w:val="0"/>
              <w:overflowPunct w:val="0"/>
              <w:ind w:left="0"/>
              <w:rPr>
                <w:b/>
                <w:bCs/>
                <w:spacing w:val="-2"/>
                <w:sz w:val="22"/>
                <w:szCs w:val="22"/>
              </w:rPr>
            </w:pPr>
            <w:r>
              <w:rPr>
                <w:b/>
                <w:bCs/>
                <w:sz w:val="22"/>
                <w:szCs w:val="22"/>
              </w:rPr>
              <w:t>Inkstų</w:t>
            </w:r>
            <w:r>
              <w:rPr>
                <w:b/>
                <w:bCs/>
                <w:spacing w:val="-6"/>
                <w:sz w:val="22"/>
                <w:szCs w:val="22"/>
              </w:rPr>
              <w:t xml:space="preserve"> </w:t>
            </w:r>
            <w:r>
              <w:rPr>
                <w:b/>
                <w:bCs/>
                <w:sz w:val="22"/>
                <w:szCs w:val="22"/>
              </w:rPr>
              <w:t>ir</w:t>
            </w:r>
            <w:r>
              <w:rPr>
                <w:b/>
                <w:bCs/>
                <w:spacing w:val="-7"/>
                <w:sz w:val="22"/>
                <w:szCs w:val="22"/>
              </w:rPr>
              <w:t xml:space="preserve"> </w:t>
            </w:r>
            <w:r>
              <w:rPr>
                <w:b/>
                <w:bCs/>
                <w:sz w:val="22"/>
                <w:szCs w:val="22"/>
              </w:rPr>
              <w:t>šlapimo</w:t>
            </w:r>
            <w:r>
              <w:rPr>
                <w:b/>
                <w:bCs/>
                <w:spacing w:val="-5"/>
                <w:sz w:val="22"/>
                <w:szCs w:val="22"/>
              </w:rPr>
              <w:t xml:space="preserve"> </w:t>
            </w:r>
            <w:r>
              <w:rPr>
                <w:b/>
                <w:bCs/>
                <w:sz w:val="22"/>
                <w:szCs w:val="22"/>
              </w:rPr>
              <w:t>takų</w:t>
            </w:r>
            <w:r>
              <w:rPr>
                <w:b/>
                <w:bCs/>
                <w:spacing w:val="-6"/>
                <w:sz w:val="22"/>
                <w:szCs w:val="22"/>
              </w:rPr>
              <w:t xml:space="preserve"> </w:t>
            </w:r>
            <w:r>
              <w:rPr>
                <w:b/>
                <w:bCs/>
                <w:spacing w:val="-2"/>
                <w:sz w:val="22"/>
                <w:szCs w:val="22"/>
              </w:rPr>
              <w:t>sutrikimai</w:t>
            </w:r>
          </w:p>
        </w:tc>
      </w:tr>
      <w:tr w:rsidR="000E701E" w14:paraId="7E215D1D" w14:textId="77777777">
        <w:trPr>
          <w:trHeight w:val="3036"/>
        </w:trPr>
        <w:tc>
          <w:tcPr>
            <w:tcW w:w="1701" w:type="dxa"/>
            <w:tcBorders>
              <w:top w:val="single" w:sz="4" w:space="0" w:color="000000"/>
              <w:left w:val="single" w:sz="4" w:space="0" w:color="000000"/>
              <w:bottom w:val="single" w:sz="4" w:space="0" w:color="000000"/>
              <w:right w:val="single" w:sz="4" w:space="0" w:color="000000"/>
            </w:tcBorders>
          </w:tcPr>
          <w:p w14:paraId="35CA8EBE" w14:textId="77777777" w:rsidR="000E701E" w:rsidRDefault="000E701E">
            <w:pPr>
              <w:pStyle w:val="TableParagraph"/>
              <w:kinsoku w:val="0"/>
              <w:overflowPunct w:val="0"/>
              <w:ind w:left="0"/>
              <w:rPr>
                <w:spacing w:val="-2"/>
                <w:sz w:val="22"/>
                <w:szCs w:val="22"/>
              </w:rPr>
            </w:pPr>
            <w:r>
              <w:rPr>
                <w:sz w:val="22"/>
                <w:szCs w:val="22"/>
              </w:rPr>
              <w:t xml:space="preserve">Kraujavimas iš </w:t>
            </w:r>
            <w:r>
              <w:rPr>
                <w:spacing w:val="-2"/>
                <w:sz w:val="22"/>
                <w:szCs w:val="22"/>
              </w:rPr>
              <w:t xml:space="preserve">urogenitalinio </w:t>
            </w:r>
            <w:r>
              <w:rPr>
                <w:sz w:val="22"/>
                <w:szCs w:val="22"/>
              </w:rPr>
              <w:t xml:space="preserve">trakto (įskaitant hematuriją ir </w:t>
            </w:r>
            <w:r>
              <w:rPr>
                <w:spacing w:val="-2"/>
                <w:sz w:val="22"/>
                <w:szCs w:val="22"/>
              </w:rPr>
              <w:t>menoragiją</w:t>
            </w:r>
            <w:r>
              <w:rPr>
                <w:spacing w:val="-2"/>
                <w:sz w:val="22"/>
                <w:szCs w:val="22"/>
                <w:vertAlign w:val="superscript"/>
              </w:rPr>
              <w:t>B</w:t>
            </w:r>
            <w:r>
              <w:rPr>
                <w:spacing w:val="-2"/>
                <w:sz w:val="22"/>
                <w:szCs w:val="22"/>
              </w:rPr>
              <w:t xml:space="preserve">), </w:t>
            </w:r>
            <w:r>
              <w:rPr>
                <w:sz w:val="22"/>
                <w:szCs w:val="22"/>
              </w:rPr>
              <w:t>sutrikusi inkstų funkcija</w:t>
            </w:r>
            <w:r>
              <w:rPr>
                <w:spacing w:val="-14"/>
                <w:sz w:val="22"/>
                <w:szCs w:val="22"/>
              </w:rPr>
              <w:t xml:space="preserve"> </w:t>
            </w:r>
            <w:r>
              <w:rPr>
                <w:sz w:val="22"/>
                <w:szCs w:val="22"/>
              </w:rPr>
              <w:t xml:space="preserve">(įskaitant </w:t>
            </w:r>
            <w:r>
              <w:rPr>
                <w:spacing w:val="-2"/>
                <w:sz w:val="22"/>
                <w:szCs w:val="22"/>
              </w:rPr>
              <w:t xml:space="preserve">padidėjusį </w:t>
            </w:r>
            <w:r>
              <w:rPr>
                <w:sz w:val="22"/>
                <w:szCs w:val="22"/>
              </w:rPr>
              <w:t xml:space="preserve">kreatinino kiekį </w:t>
            </w:r>
            <w:r>
              <w:rPr>
                <w:spacing w:val="-2"/>
                <w:sz w:val="22"/>
                <w:szCs w:val="22"/>
              </w:rPr>
              <w:t xml:space="preserve">kraujyje, </w:t>
            </w:r>
            <w:r>
              <w:rPr>
                <w:sz w:val="22"/>
                <w:szCs w:val="22"/>
              </w:rPr>
              <w:t>padidėjusį</w:t>
            </w:r>
            <w:r>
              <w:rPr>
                <w:spacing w:val="-14"/>
                <w:sz w:val="22"/>
                <w:szCs w:val="22"/>
              </w:rPr>
              <w:t xml:space="preserve"> </w:t>
            </w:r>
            <w:r>
              <w:rPr>
                <w:sz w:val="22"/>
                <w:szCs w:val="22"/>
              </w:rPr>
              <w:t>šlapalo kiekį</w:t>
            </w:r>
            <w:r>
              <w:rPr>
                <w:spacing w:val="-6"/>
                <w:sz w:val="22"/>
                <w:szCs w:val="22"/>
              </w:rPr>
              <w:t xml:space="preserve"> </w:t>
            </w:r>
            <w:r>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36D2D322"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50FA9D76"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977971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BEC951D" w14:textId="07E8DDC9" w:rsidR="000E701E" w:rsidRDefault="000E701E">
            <w:pPr>
              <w:pStyle w:val="TableParagraph"/>
              <w:kinsoku w:val="0"/>
              <w:overflowPunct w:val="0"/>
              <w:ind w:left="0"/>
              <w:rPr>
                <w:spacing w:val="-2"/>
                <w:sz w:val="22"/>
                <w:szCs w:val="22"/>
              </w:rPr>
            </w:pPr>
            <w:r>
              <w:rPr>
                <w:spacing w:val="-2"/>
                <w:sz w:val="22"/>
                <w:szCs w:val="22"/>
              </w:rPr>
              <w:t xml:space="preserve">Inkstų nepakankamumas </w:t>
            </w:r>
            <w:r>
              <w:rPr>
                <w:sz w:val="22"/>
                <w:szCs w:val="22"/>
              </w:rPr>
              <w:t xml:space="preserve">ir (arba) ūminis </w:t>
            </w:r>
            <w:r>
              <w:rPr>
                <w:spacing w:val="-2"/>
                <w:sz w:val="22"/>
                <w:szCs w:val="22"/>
              </w:rPr>
              <w:t xml:space="preserve">inkstų nepakankamumas </w:t>
            </w:r>
            <w:r>
              <w:rPr>
                <w:sz w:val="22"/>
                <w:szCs w:val="22"/>
              </w:rPr>
              <w:t xml:space="preserve">dėl kraujavimo, kurio užtenka </w:t>
            </w:r>
            <w:r>
              <w:rPr>
                <w:spacing w:val="-2"/>
                <w:sz w:val="22"/>
                <w:szCs w:val="22"/>
              </w:rPr>
              <w:t>hipoperfuzijai sukelti</w:t>
            </w:r>
            <w:r w:rsidR="004B4F81">
              <w:rPr>
                <w:spacing w:val="-2"/>
                <w:sz w:val="22"/>
                <w:szCs w:val="22"/>
              </w:rPr>
              <w:t xml:space="preserve">, </w:t>
            </w:r>
            <w:r w:rsidR="00876378">
              <w:rPr>
                <w:spacing w:val="-2"/>
                <w:sz w:val="22"/>
                <w:szCs w:val="22"/>
              </w:rPr>
              <w:t>su antikoaguliantais susijusi nefropatija</w:t>
            </w:r>
          </w:p>
        </w:tc>
      </w:tr>
      <w:tr w:rsidR="000E701E" w14:paraId="0CEEA90A"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0FE0ABC" w14:textId="77777777" w:rsidR="000E701E" w:rsidRDefault="000E701E">
            <w:pPr>
              <w:pStyle w:val="TableParagraph"/>
              <w:kinsoku w:val="0"/>
              <w:overflowPunct w:val="0"/>
              <w:ind w:left="0"/>
              <w:rPr>
                <w:b/>
                <w:bCs/>
                <w:spacing w:val="-2"/>
                <w:sz w:val="22"/>
                <w:szCs w:val="22"/>
              </w:rPr>
            </w:pPr>
            <w:r>
              <w:rPr>
                <w:b/>
                <w:bCs/>
                <w:sz w:val="22"/>
                <w:szCs w:val="22"/>
              </w:rPr>
              <w:t>Bendrieji</w:t>
            </w:r>
            <w:r>
              <w:rPr>
                <w:b/>
                <w:bCs/>
                <w:spacing w:val="-9"/>
                <w:sz w:val="22"/>
                <w:szCs w:val="22"/>
              </w:rPr>
              <w:t xml:space="preserve"> </w:t>
            </w:r>
            <w:r>
              <w:rPr>
                <w:b/>
                <w:bCs/>
                <w:sz w:val="22"/>
                <w:szCs w:val="22"/>
              </w:rPr>
              <w:t>sutrikimai</w:t>
            </w:r>
            <w:r>
              <w:rPr>
                <w:b/>
                <w:bCs/>
                <w:spacing w:val="-9"/>
                <w:sz w:val="22"/>
                <w:szCs w:val="22"/>
              </w:rPr>
              <w:t xml:space="preserve"> </w:t>
            </w:r>
            <w:r>
              <w:rPr>
                <w:b/>
                <w:bCs/>
                <w:sz w:val="22"/>
                <w:szCs w:val="22"/>
              </w:rPr>
              <w:t>ir</w:t>
            </w:r>
            <w:r>
              <w:rPr>
                <w:b/>
                <w:bCs/>
                <w:spacing w:val="-10"/>
                <w:sz w:val="22"/>
                <w:szCs w:val="22"/>
              </w:rPr>
              <w:t xml:space="preserve"> </w:t>
            </w:r>
            <w:r>
              <w:rPr>
                <w:b/>
                <w:bCs/>
                <w:sz w:val="22"/>
                <w:szCs w:val="22"/>
              </w:rPr>
              <w:t>vartojimo</w:t>
            </w:r>
            <w:r>
              <w:rPr>
                <w:b/>
                <w:bCs/>
                <w:spacing w:val="-9"/>
                <w:sz w:val="22"/>
                <w:szCs w:val="22"/>
              </w:rPr>
              <w:t xml:space="preserve"> </w:t>
            </w:r>
            <w:r>
              <w:rPr>
                <w:b/>
                <w:bCs/>
                <w:sz w:val="22"/>
                <w:szCs w:val="22"/>
              </w:rPr>
              <w:t>vietos</w:t>
            </w:r>
            <w:r>
              <w:rPr>
                <w:b/>
                <w:bCs/>
                <w:spacing w:val="-9"/>
                <w:sz w:val="22"/>
                <w:szCs w:val="22"/>
              </w:rPr>
              <w:t xml:space="preserve"> </w:t>
            </w:r>
            <w:r>
              <w:rPr>
                <w:b/>
                <w:bCs/>
                <w:spacing w:val="-2"/>
                <w:sz w:val="22"/>
                <w:szCs w:val="22"/>
              </w:rPr>
              <w:t>pažeidimai</w:t>
            </w:r>
          </w:p>
        </w:tc>
      </w:tr>
      <w:tr w:rsidR="000E701E" w14:paraId="5AE5E584" w14:textId="77777777">
        <w:trPr>
          <w:trHeight w:val="1517"/>
        </w:trPr>
        <w:tc>
          <w:tcPr>
            <w:tcW w:w="1701" w:type="dxa"/>
            <w:tcBorders>
              <w:top w:val="single" w:sz="4" w:space="0" w:color="000000"/>
              <w:left w:val="single" w:sz="4" w:space="0" w:color="000000"/>
              <w:bottom w:val="single" w:sz="4" w:space="0" w:color="000000"/>
              <w:right w:val="single" w:sz="4" w:space="0" w:color="000000"/>
            </w:tcBorders>
          </w:tcPr>
          <w:p w14:paraId="3AD796D6" w14:textId="77777777" w:rsidR="000E701E" w:rsidRDefault="000E701E">
            <w:pPr>
              <w:pStyle w:val="TableParagraph"/>
              <w:kinsoku w:val="0"/>
              <w:overflowPunct w:val="0"/>
              <w:ind w:left="0"/>
              <w:rPr>
                <w:sz w:val="22"/>
                <w:szCs w:val="22"/>
              </w:rPr>
            </w:pPr>
            <w:r>
              <w:rPr>
                <w:spacing w:val="-2"/>
                <w:sz w:val="22"/>
                <w:szCs w:val="22"/>
              </w:rPr>
              <w:t>Karščiavimas</w:t>
            </w:r>
            <w:r>
              <w:rPr>
                <w:spacing w:val="-2"/>
                <w:sz w:val="22"/>
                <w:szCs w:val="22"/>
                <w:vertAlign w:val="superscript"/>
              </w:rPr>
              <w:t>A</w:t>
            </w:r>
            <w:r>
              <w:rPr>
                <w:spacing w:val="-2"/>
                <w:sz w:val="22"/>
                <w:szCs w:val="22"/>
              </w:rPr>
              <w:t xml:space="preserve">, </w:t>
            </w:r>
            <w:r>
              <w:rPr>
                <w:sz w:val="22"/>
                <w:szCs w:val="22"/>
              </w:rPr>
              <w:t>periferinė edema, sumažėjusi</w:t>
            </w:r>
            <w:r>
              <w:rPr>
                <w:spacing w:val="-14"/>
                <w:sz w:val="22"/>
                <w:szCs w:val="22"/>
              </w:rPr>
              <w:t xml:space="preserve"> </w:t>
            </w:r>
            <w:r>
              <w:rPr>
                <w:sz w:val="22"/>
                <w:szCs w:val="22"/>
              </w:rPr>
              <w:t xml:space="preserve">bendra jėga ir energija </w:t>
            </w:r>
            <w:r>
              <w:rPr>
                <w:spacing w:val="-2"/>
                <w:sz w:val="22"/>
                <w:szCs w:val="22"/>
              </w:rPr>
              <w:t xml:space="preserve">(įskaitant </w:t>
            </w:r>
            <w:r>
              <w:rPr>
                <w:sz w:val="22"/>
                <w:szCs w:val="22"/>
              </w:rPr>
              <w:t>nuovargį ir</w:t>
            </w:r>
            <w:r>
              <w:rPr>
                <w:spacing w:val="-14"/>
                <w:sz w:val="22"/>
                <w:szCs w:val="22"/>
              </w:rPr>
              <w:t xml:space="preserve"> </w:t>
            </w:r>
            <w:r>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7BC25E0A" w14:textId="77777777" w:rsidR="000E701E" w:rsidRDefault="000E701E">
            <w:pPr>
              <w:pStyle w:val="TableParagraph"/>
              <w:kinsoku w:val="0"/>
              <w:overflowPunct w:val="0"/>
              <w:ind w:left="0"/>
              <w:rPr>
                <w:spacing w:val="-2"/>
                <w:sz w:val="22"/>
                <w:szCs w:val="22"/>
              </w:rPr>
            </w:pPr>
            <w:r>
              <w:rPr>
                <w:sz w:val="22"/>
                <w:szCs w:val="22"/>
              </w:rPr>
              <w:t>Bloga</w:t>
            </w:r>
            <w:r>
              <w:rPr>
                <w:spacing w:val="-14"/>
                <w:sz w:val="22"/>
                <w:szCs w:val="22"/>
              </w:rPr>
              <w:t xml:space="preserve"> </w:t>
            </w:r>
            <w:r>
              <w:rPr>
                <w:sz w:val="22"/>
                <w:szCs w:val="22"/>
              </w:rPr>
              <w:t xml:space="preserve">savijauta </w:t>
            </w:r>
            <w:r>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6A9E9EB7" w14:textId="77777777" w:rsidR="000E701E" w:rsidRDefault="000E701E">
            <w:pPr>
              <w:pStyle w:val="TableParagraph"/>
              <w:kinsoku w:val="0"/>
              <w:overflowPunct w:val="0"/>
              <w:ind w:left="0"/>
              <w:rPr>
                <w:spacing w:val="-2"/>
                <w:sz w:val="22"/>
                <w:szCs w:val="22"/>
                <w:vertAlign w:val="superscript"/>
              </w:rPr>
            </w:pPr>
            <w:r>
              <w:rPr>
                <w:sz w:val="22"/>
                <w:szCs w:val="22"/>
              </w:rPr>
              <w:t>Vietinė</w:t>
            </w:r>
            <w:r>
              <w:rPr>
                <w:spacing w:val="-9"/>
                <w:sz w:val="22"/>
                <w:szCs w:val="22"/>
              </w:rPr>
              <w:t xml:space="preserve"> </w:t>
            </w:r>
            <w:r>
              <w:rPr>
                <w:spacing w:val="-2"/>
                <w:sz w:val="22"/>
                <w:szCs w:val="22"/>
              </w:rPr>
              <w:t>edema</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623BC0B3"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95C7449" w14:textId="77777777" w:rsidR="000E701E" w:rsidRDefault="000E701E">
            <w:pPr>
              <w:pStyle w:val="TableParagraph"/>
              <w:kinsoku w:val="0"/>
              <w:overflowPunct w:val="0"/>
              <w:ind w:left="0"/>
              <w:rPr>
                <w:sz w:val="22"/>
                <w:szCs w:val="22"/>
              </w:rPr>
            </w:pPr>
          </w:p>
        </w:tc>
      </w:tr>
      <w:tr w:rsidR="000E701E" w14:paraId="4385D003"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40A2E05B" w14:textId="77777777" w:rsidR="000E701E" w:rsidRDefault="000E701E">
            <w:pPr>
              <w:pStyle w:val="TableParagraph"/>
              <w:kinsoku w:val="0"/>
              <w:overflowPunct w:val="0"/>
              <w:ind w:left="0"/>
              <w:rPr>
                <w:b/>
                <w:bCs/>
                <w:spacing w:val="-2"/>
                <w:sz w:val="22"/>
                <w:szCs w:val="22"/>
              </w:rPr>
            </w:pPr>
            <w:r>
              <w:rPr>
                <w:b/>
                <w:bCs/>
                <w:spacing w:val="-2"/>
                <w:sz w:val="22"/>
                <w:szCs w:val="22"/>
              </w:rPr>
              <w:t>Tyrimai</w:t>
            </w:r>
          </w:p>
        </w:tc>
      </w:tr>
      <w:tr w:rsidR="000E701E" w14:paraId="6439B057" w14:textId="77777777">
        <w:trPr>
          <w:trHeight w:val="1503"/>
        </w:trPr>
        <w:tc>
          <w:tcPr>
            <w:tcW w:w="1701" w:type="dxa"/>
            <w:tcBorders>
              <w:top w:val="single" w:sz="4" w:space="0" w:color="000000"/>
              <w:left w:val="single" w:sz="4" w:space="0" w:color="000000"/>
              <w:bottom w:val="single" w:sz="4" w:space="0" w:color="000000"/>
              <w:right w:val="single" w:sz="4" w:space="0" w:color="000000"/>
            </w:tcBorders>
          </w:tcPr>
          <w:p w14:paraId="7F89CB78"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44FA644" w14:textId="77777777" w:rsidR="000E701E" w:rsidRDefault="000E701E">
            <w:pPr>
              <w:pStyle w:val="TableParagraph"/>
              <w:kinsoku w:val="0"/>
              <w:overflowPunct w:val="0"/>
              <w:ind w:left="0"/>
              <w:rPr>
                <w:spacing w:val="-2"/>
                <w:sz w:val="22"/>
                <w:szCs w:val="22"/>
              </w:rPr>
            </w:pPr>
            <w:r>
              <w:rPr>
                <w:sz w:val="22"/>
                <w:szCs w:val="22"/>
              </w:rPr>
              <w:t>Padidėjęs LDH</w:t>
            </w:r>
            <w:r>
              <w:rPr>
                <w:sz w:val="22"/>
                <w:szCs w:val="22"/>
                <w:vertAlign w:val="superscript"/>
              </w:rPr>
              <w:t>A</w:t>
            </w:r>
            <w:r>
              <w:rPr>
                <w:vertAlign w:val="superscript"/>
              </w:rPr>
              <w:t>**</w:t>
            </w:r>
            <w:r>
              <w:t xml:space="preserve"> </w:t>
            </w:r>
            <w:r>
              <w:rPr>
                <w:spacing w:val="-2"/>
                <w:sz w:val="22"/>
                <w:szCs w:val="22"/>
              </w:rPr>
              <w:t xml:space="preserve">aktyvumas, </w:t>
            </w:r>
            <w:r>
              <w:rPr>
                <w:sz w:val="22"/>
                <w:szCs w:val="22"/>
              </w:rPr>
              <w:t>padidėjęs</w:t>
            </w:r>
            <w:r>
              <w:rPr>
                <w:spacing w:val="-14"/>
                <w:sz w:val="22"/>
                <w:szCs w:val="22"/>
              </w:rPr>
              <w:t xml:space="preserve"> </w:t>
            </w:r>
            <w:r>
              <w:rPr>
                <w:sz w:val="22"/>
                <w:szCs w:val="22"/>
              </w:rPr>
              <w:t>lipazės</w:t>
            </w:r>
            <w:r>
              <w:rPr>
                <w:sz w:val="22"/>
                <w:szCs w:val="22"/>
                <w:vertAlign w:val="superscript"/>
              </w:rPr>
              <w:t>A</w:t>
            </w:r>
            <w:r>
              <w:rPr>
                <w:sz w:val="22"/>
                <w:szCs w:val="22"/>
              </w:rPr>
              <w:t xml:space="preserve"> </w:t>
            </w:r>
            <w:r>
              <w:rPr>
                <w:spacing w:val="-2"/>
                <w:sz w:val="22"/>
                <w:szCs w:val="22"/>
              </w:rPr>
              <w:t>aktyvumas, padidėjęs amilazės</w:t>
            </w:r>
            <w:r>
              <w:rPr>
                <w:spacing w:val="-2"/>
                <w:sz w:val="22"/>
                <w:szCs w:val="22"/>
                <w:vertAlign w:val="superscript"/>
              </w:rPr>
              <w:t>A</w:t>
            </w:r>
            <w:r>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5EAA594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8305CE0"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267D3EC" w14:textId="77777777" w:rsidR="000E701E" w:rsidRDefault="000E701E">
            <w:pPr>
              <w:pStyle w:val="TableParagraph"/>
              <w:kinsoku w:val="0"/>
              <w:overflowPunct w:val="0"/>
              <w:ind w:left="0"/>
              <w:rPr>
                <w:sz w:val="22"/>
                <w:szCs w:val="22"/>
              </w:rPr>
            </w:pPr>
          </w:p>
        </w:tc>
      </w:tr>
    </w:tbl>
    <w:p w14:paraId="142EEEE0" w14:textId="77777777" w:rsidR="000E701E" w:rsidRDefault="000E701E">
      <w:pPr>
        <w:rPr>
          <w:b/>
          <w:bCs/>
        </w:rPr>
        <w:sectPr w:rsidR="000E701E">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2CB94330" w14:textId="77777777">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78EB5C1" w14:textId="77777777" w:rsidR="000E701E" w:rsidRDefault="000E701E">
            <w:pPr>
              <w:pStyle w:val="TableParagraph"/>
              <w:kinsoku w:val="0"/>
              <w:overflowPunct w:val="0"/>
              <w:ind w:left="0"/>
              <w:rPr>
                <w:b/>
                <w:bCs/>
                <w:spacing w:val="-2"/>
                <w:sz w:val="22"/>
                <w:szCs w:val="22"/>
              </w:rPr>
            </w:pPr>
            <w:r>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8DF97A9" w14:textId="77777777" w:rsidR="000E701E" w:rsidRDefault="000E701E">
            <w:pPr>
              <w:pStyle w:val="TableParagraph"/>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4CA1379" w14:textId="77777777" w:rsidR="000E701E" w:rsidRDefault="000E701E">
            <w:pPr>
              <w:pStyle w:val="TableParagraph"/>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759E412" w14:textId="77777777" w:rsidR="000E701E" w:rsidRDefault="000E701E">
            <w:pPr>
              <w:pStyle w:val="TableParagraph"/>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E8F5B96" w14:textId="77777777" w:rsidR="000E701E" w:rsidRDefault="000E701E">
            <w:pPr>
              <w:pStyle w:val="TableParagraph"/>
              <w:kinsoku w:val="0"/>
              <w:overflowPunct w:val="0"/>
              <w:ind w:left="0"/>
              <w:rPr>
                <w:b/>
                <w:bCs/>
                <w:spacing w:val="-2"/>
                <w:sz w:val="22"/>
                <w:szCs w:val="22"/>
              </w:rPr>
            </w:pPr>
            <w:r>
              <w:rPr>
                <w:b/>
                <w:bCs/>
                <w:spacing w:val="-2"/>
                <w:sz w:val="22"/>
                <w:szCs w:val="22"/>
              </w:rPr>
              <w:t>Dažnis nežinomas</w:t>
            </w:r>
          </w:p>
        </w:tc>
      </w:tr>
      <w:tr w:rsidR="000E701E" w14:paraId="4B24D884"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5A535D08" w14:textId="77777777" w:rsidR="000E701E" w:rsidRDefault="000E701E">
            <w:pPr>
              <w:pStyle w:val="TableParagraph"/>
              <w:kinsoku w:val="0"/>
              <w:overflowPunct w:val="0"/>
              <w:ind w:left="0"/>
              <w:rPr>
                <w:b/>
                <w:bCs/>
                <w:spacing w:val="-2"/>
                <w:sz w:val="22"/>
                <w:szCs w:val="22"/>
              </w:rPr>
            </w:pPr>
            <w:r>
              <w:rPr>
                <w:b/>
                <w:bCs/>
                <w:sz w:val="22"/>
                <w:szCs w:val="22"/>
              </w:rPr>
              <w:t>Sužalojimai,</w:t>
            </w:r>
            <w:r>
              <w:rPr>
                <w:b/>
                <w:bCs/>
                <w:spacing w:val="-13"/>
                <w:sz w:val="22"/>
                <w:szCs w:val="22"/>
              </w:rPr>
              <w:t xml:space="preserve"> </w:t>
            </w:r>
            <w:r>
              <w:rPr>
                <w:b/>
                <w:bCs/>
                <w:sz w:val="22"/>
                <w:szCs w:val="22"/>
              </w:rPr>
              <w:t>apsinuodijimai</w:t>
            </w:r>
            <w:r>
              <w:rPr>
                <w:b/>
                <w:bCs/>
                <w:spacing w:val="-11"/>
                <w:sz w:val="22"/>
                <w:szCs w:val="22"/>
              </w:rPr>
              <w:t xml:space="preserve"> </w:t>
            </w:r>
            <w:r>
              <w:rPr>
                <w:b/>
                <w:bCs/>
                <w:sz w:val="22"/>
                <w:szCs w:val="22"/>
              </w:rPr>
              <w:t>ir</w:t>
            </w:r>
            <w:r>
              <w:rPr>
                <w:b/>
                <w:bCs/>
                <w:spacing w:val="-12"/>
                <w:sz w:val="22"/>
                <w:szCs w:val="22"/>
              </w:rPr>
              <w:t xml:space="preserve"> </w:t>
            </w:r>
            <w:r>
              <w:rPr>
                <w:b/>
                <w:bCs/>
                <w:sz w:val="22"/>
                <w:szCs w:val="22"/>
              </w:rPr>
              <w:t>procedūrų</w:t>
            </w:r>
            <w:r>
              <w:rPr>
                <w:b/>
                <w:bCs/>
                <w:spacing w:val="-12"/>
                <w:sz w:val="22"/>
                <w:szCs w:val="22"/>
              </w:rPr>
              <w:t xml:space="preserve"> </w:t>
            </w:r>
            <w:r>
              <w:rPr>
                <w:b/>
                <w:bCs/>
                <w:spacing w:val="-2"/>
                <w:sz w:val="22"/>
                <w:szCs w:val="22"/>
              </w:rPr>
              <w:t>komplikacijos</w:t>
            </w:r>
          </w:p>
        </w:tc>
      </w:tr>
      <w:tr w:rsidR="000E701E" w14:paraId="31AFA53B" w14:textId="77777777">
        <w:trPr>
          <w:trHeight w:val="2325"/>
        </w:trPr>
        <w:tc>
          <w:tcPr>
            <w:tcW w:w="1701" w:type="dxa"/>
            <w:tcBorders>
              <w:top w:val="single" w:sz="4" w:space="0" w:color="000000"/>
              <w:left w:val="single" w:sz="4" w:space="0" w:color="000000"/>
              <w:bottom w:val="single" w:sz="4" w:space="0" w:color="000000"/>
              <w:right w:val="single" w:sz="4" w:space="0" w:color="000000"/>
            </w:tcBorders>
          </w:tcPr>
          <w:p w14:paraId="5F932D46"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po </w:t>
            </w:r>
            <w:r>
              <w:rPr>
                <w:spacing w:val="-2"/>
                <w:sz w:val="22"/>
                <w:szCs w:val="22"/>
              </w:rPr>
              <w:t xml:space="preserve">procedūros (įskaitant pooperacinę </w:t>
            </w:r>
            <w:r>
              <w:rPr>
                <w:sz w:val="22"/>
                <w:szCs w:val="22"/>
              </w:rPr>
              <w:t xml:space="preserve">anemiją ir kraujavimą iš </w:t>
            </w:r>
            <w:r>
              <w:rPr>
                <w:spacing w:val="-2"/>
                <w:sz w:val="22"/>
                <w:szCs w:val="22"/>
              </w:rPr>
              <w:t>žaizdos), kontūzija,</w:t>
            </w:r>
          </w:p>
          <w:p w14:paraId="2C3CB0CB" w14:textId="77777777" w:rsidR="000E701E" w:rsidRDefault="000E701E">
            <w:pPr>
              <w:pStyle w:val="TableParagraph"/>
              <w:kinsoku w:val="0"/>
              <w:overflowPunct w:val="0"/>
              <w:ind w:left="0"/>
              <w:rPr>
                <w:spacing w:val="-2"/>
                <w:sz w:val="22"/>
                <w:szCs w:val="22"/>
                <w:vertAlign w:val="superscript"/>
              </w:rPr>
            </w:pPr>
            <w:r>
              <w:rPr>
                <w:sz w:val="22"/>
                <w:szCs w:val="22"/>
              </w:rPr>
              <w:t>sekrecija</w:t>
            </w:r>
            <w:r>
              <w:rPr>
                <w:spacing w:val="-14"/>
                <w:sz w:val="22"/>
                <w:szCs w:val="22"/>
              </w:rPr>
              <w:t xml:space="preserve"> </w:t>
            </w:r>
            <w:r>
              <w:rPr>
                <w:sz w:val="22"/>
                <w:szCs w:val="22"/>
              </w:rPr>
              <w:t xml:space="preserve">iš </w:t>
            </w:r>
            <w:r>
              <w:rPr>
                <w:spacing w:val="-2"/>
                <w:sz w:val="22"/>
                <w:szCs w:val="22"/>
              </w:rPr>
              <w:t>žaizdos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2F5737D6"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4005C949" w14:textId="77777777" w:rsidR="000E701E" w:rsidRDefault="000E701E">
            <w:pPr>
              <w:pStyle w:val="TableParagraph"/>
              <w:kinsoku w:val="0"/>
              <w:overflowPunct w:val="0"/>
              <w:ind w:left="0"/>
              <w:rPr>
                <w:spacing w:val="-2"/>
                <w:sz w:val="22"/>
                <w:szCs w:val="22"/>
                <w:vertAlign w:val="superscript"/>
              </w:rPr>
            </w:pPr>
            <w:r>
              <w:rPr>
                <w:spacing w:val="-2"/>
                <w:sz w:val="22"/>
                <w:szCs w:val="22"/>
              </w:rPr>
              <w:t>Kraujagyslių pseudoaneurizma</w:t>
            </w:r>
            <w:r>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3907C65E"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A51DD9C" w14:textId="77777777" w:rsidR="000E701E" w:rsidRDefault="000E701E">
            <w:pPr>
              <w:pStyle w:val="TableParagraph"/>
              <w:kinsoku w:val="0"/>
              <w:overflowPunct w:val="0"/>
              <w:ind w:left="0"/>
              <w:rPr>
                <w:sz w:val="22"/>
                <w:szCs w:val="22"/>
              </w:rPr>
            </w:pPr>
          </w:p>
        </w:tc>
      </w:tr>
    </w:tbl>
    <w:p w14:paraId="3A629024" w14:textId="77777777" w:rsidR="000E701E" w:rsidRDefault="000E701E">
      <w:pPr>
        <w:pStyle w:val="Pagrindinistekstas"/>
        <w:tabs>
          <w:tab w:val="left" w:pos="1467"/>
        </w:tabs>
        <w:kinsoku w:val="0"/>
        <w:overflowPunct w:val="0"/>
        <w:ind w:left="567" w:hanging="567"/>
      </w:pPr>
      <w:r>
        <w:rPr>
          <w:spacing w:val="-6"/>
          <w:vertAlign w:val="superscript"/>
        </w:rPr>
        <w:t>A</w:t>
      </w:r>
      <w:r>
        <w:tab/>
        <w:t>stebėta</w:t>
      </w:r>
      <w:r>
        <w:rPr>
          <w:spacing w:val="-4"/>
        </w:rPr>
        <w:t xml:space="preserve"> </w:t>
      </w:r>
      <w:r>
        <w:t>taikant</w:t>
      </w:r>
      <w:r>
        <w:rPr>
          <w:spacing w:val="-3"/>
        </w:rPr>
        <w:t xml:space="preserve"> </w:t>
      </w:r>
      <w:r>
        <w:t>VTE</w:t>
      </w:r>
      <w:r>
        <w:rPr>
          <w:spacing w:val="-3"/>
        </w:rPr>
        <w:t xml:space="preserve"> </w:t>
      </w:r>
      <w:r>
        <w:t>profilaktiką</w:t>
      </w:r>
      <w:r>
        <w:rPr>
          <w:spacing w:val="-4"/>
        </w:rPr>
        <w:t xml:space="preserve"> </w:t>
      </w:r>
      <w:r>
        <w:t>suaugusiems</w:t>
      </w:r>
      <w:r>
        <w:rPr>
          <w:spacing w:val="-4"/>
        </w:rPr>
        <w:t xml:space="preserve"> </w:t>
      </w:r>
      <w:r>
        <w:t>pacientams,</w:t>
      </w:r>
      <w:r>
        <w:rPr>
          <w:spacing w:val="-3"/>
        </w:rPr>
        <w:t xml:space="preserve"> </w:t>
      </w:r>
      <w:r>
        <w:t>atliekant</w:t>
      </w:r>
      <w:r>
        <w:rPr>
          <w:spacing w:val="-2"/>
        </w:rPr>
        <w:t xml:space="preserve"> </w:t>
      </w:r>
      <w:r>
        <w:t>planines</w:t>
      </w:r>
      <w:r>
        <w:rPr>
          <w:spacing w:val="-4"/>
        </w:rPr>
        <w:t xml:space="preserve"> </w:t>
      </w:r>
      <w:r>
        <w:t>klubo</w:t>
      </w:r>
      <w:r>
        <w:rPr>
          <w:spacing w:val="-3"/>
        </w:rPr>
        <w:t xml:space="preserve"> </w:t>
      </w:r>
      <w:r>
        <w:t>arba</w:t>
      </w:r>
      <w:r>
        <w:rPr>
          <w:spacing w:val="-4"/>
        </w:rPr>
        <w:t xml:space="preserve"> </w:t>
      </w:r>
      <w:r>
        <w:t>kelio sąnario pakeitimo operacijas;</w:t>
      </w:r>
    </w:p>
    <w:p w14:paraId="72408865" w14:textId="77777777" w:rsidR="000E701E" w:rsidRDefault="000E701E">
      <w:pPr>
        <w:pStyle w:val="Pagrindinistekstas"/>
        <w:tabs>
          <w:tab w:val="left" w:pos="1467"/>
        </w:tabs>
        <w:kinsoku w:val="0"/>
        <w:overflowPunct w:val="0"/>
        <w:ind w:left="567" w:hanging="567"/>
      </w:pPr>
      <w:r>
        <w:rPr>
          <w:spacing w:val="-6"/>
          <w:vertAlign w:val="superscript"/>
        </w:rPr>
        <w:t>B</w:t>
      </w:r>
      <w:r>
        <w:tab/>
        <w:t>stebėtas</w:t>
      </w:r>
      <w:r>
        <w:rPr>
          <w:spacing w:val="-3"/>
        </w:rPr>
        <w:t xml:space="preserve"> </w:t>
      </w:r>
      <w:r>
        <w:t>kaip</w:t>
      </w:r>
      <w:r>
        <w:rPr>
          <w:spacing w:val="-1"/>
        </w:rPr>
        <w:t xml:space="preserve"> </w:t>
      </w:r>
      <w:r>
        <w:t>labai</w:t>
      </w:r>
      <w:r>
        <w:rPr>
          <w:spacing w:val="-3"/>
        </w:rPr>
        <w:t xml:space="preserve"> </w:t>
      </w:r>
      <w:r>
        <w:t>dažnas</w:t>
      </w:r>
      <w:r>
        <w:rPr>
          <w:spacing w:val="-2"/>
        </w:rPr>
        <w:t xml:space="preserve"> </w:t>
      </w:r>
      <w:r>
        <w:t>nepageidaujamas</w:t>
      </w:r>
      <w:r>
        <w:rPr>
          <w:spacing w:val="-3"/>
        </w:rPr>
        <w:t xml:space="preserve"> </w:t>
      </w:r>
      <w:r>
        <w:t>poveikis,</w:t>
      </w:r>
      <w:r>
        <w:rPr>
          <w:spacing w:val="-3"/>
        </w:rPr>
        <w:t xml:space="preserve"> </w:t>
      </w:r>
      <w:r>
        <w:t>gydant</w:t>
      </w:r>
      <w:r>
        <w:rPr>
          <w:spacing w:val="-3"/>
        </w:rPr>
        <w:t xml:space="preserve"> </w:t>
      </w:r>
      <w:r>
        <w:t>GVT,</w:t>
      </w:r>
      <w:r>
        <w:rPr>
          <w:spacing w:val="-4"/>
        </w:rPr>
        <w:t xml:space="preserve"> </w:t>
      </w:r>
      <w:r>
        <w:t>PE</w:t>
      </w:r>
      <w:r>
        <w:rPr>
          <w:spacing w:val="-3"/>
        </w:rPr>
        <w:t xml:space="preserve"> </w:t>
      </w:r>
      <w:r>
        <w:t>ir</w:t>
      </w:r>
      <w:r>
        <w:rPr>
          <w:spacing w:val="-3"/>
        </w:rPr>
        <w:t xml:space="preserve"> </w:t>
      </w:r>
      <w:r>
        <w:t>taikant</w:t>
      </w:r>
      <w:r>
        <w:rPr>
          <w:spacing w:val="-6"/>
        </w:rPr>
        <w:t xml:space="preserve"> </w:t>
      </w:r>
      <w:r>
        <w:t>šių</w:t>
      </w:r>
      <w:r>
        <w:rPr>
          <w:spacing w:val="-3"/>
        </w:rPr>
        <w:t xml:space="preserve"> </w:t>
      </w:r>
      <w:r>
        <w:t>sutrikimų pasikartojimo profilaktiką jaunesnėms nei 55 metų amžiaus moterims;</w:t>
      </w:r>
    </w:p>
    <w:p w14:paraId="30BD8A4C" w14:textId="77777777" w:rsidR="000E701E" w:rsidRDefault="000E701E">
      <w:pPr>
        <w:pStyle w:val="Pagrindinistekstas"/>
        <w:tabs>
          <w:tab w:val="left" w:pos="1439"/>
        </w:tabs>
        <w:kinsoku w:val="0"/>
        <w:overflowPunct w:val="0"/>
        <w:ind w:left="567" w:hanging="567"/>
      </w:pPr>
      <w:r>
        <w:rPr>
          <w:spacing w:val="-6"/>
          <w:vertAlign w:val="superscript"/>
        </w:rPr>
        <w:t>C</w:t>
      </w:r>
      <w:r>
        <w:tab/>
        <w:t>stebėtas kaip nedažnas nepageidaujamas poveikis, taikant aterotrombozinių reiškinių profilaktiką</w:t>
      </w:r>
      <w:r>
        <w:rPr>
          <w:spacing w:val="-5"/>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5"/>
        </w:rPr>
        <w:t xml:space="preserve"> </w:t>
      </w:r>
      <w:r>
        <w:t>koronarinės</w:t>
      </w:r>
      <w:r>
        <w:rPr>
          <w:spacing w:val="-5"/>
        </w:rPr>
        <w:t xml:space="preserve"> </w:t>
      </w:r>
      <w:r>
        <w:t>intervencijos).</w:t>
      </w:r>
    </w:p>
    <w:p w14:paraId="726F45F8" w14:textId="77777777" w:rsidR="000E701E" w:rsidRDefault="000E701E">
      <w:pPr>
        <w:pStyle w:val="Pagrindinistekstas"/>
        <w:tabs>
          <w:tab w:val="left" w:pos="1439"/>
        </w:tabs>
        <w:kinsoku w:val="0"/>
        <w:overflowPunct w:val="0"/>
        <w:ind w:left="567" w:hanging="567"/>
      </w:pPr>
      <w:r>
        <w:rPr>
          <w:spacing w:val="-10"/>
          <w:vertAlign w:val="superscript"/>
        </w:rPr>
        <w:t>*</w:t>
      </w:r>
      <w:r>
        <w:tab/>
        <w:t>pasirinktų</w:t>
      </w:r>
      <w:r>
        <w:rPr>
          <w:spacing w:val="-3"/>
        </w:rPr>
        <w:t xml:space="preserve"> </w:t>
      </w:r>
      <w:r>
        <w:t>III fazės</w:t>
      </w:r>
      <w:r>
        <w:rPr>
          <w:spacing w:val="-3"/>
        </w:rPr>
        <w:t xml:space="preserve"> </w:t>
      </w:r>
      <w:r>
        <w:t>tyrimų</w:t>
      </w:r>
      <w:r>
        <w:rPr>
          <w:spacing w:val="-3"/>
        </w:rPr>
        <w:t xml:space="preserve"> </w:t>
      </w:r>
      <w:r>
        <w:t>metu</w:t>
      </w:r>
      <w:r>
        <w:rPr>
          <w:spacing w:val="-3"/>
        </w:rPr>
        <w:t xml:space="preserve"> </w:t>
      </w:r>
      <w:r>
        <w:t>buvo</w:t>
      </w:r>
      <w:r>
        <w:rPr>
          <w:spacing w:val="-3"/>
        </w:rPr>
        <w:t xml:space="preserve"> </w:t>
      </w:r>
      <w:r>
        <w:t>taikomas</w:t>
      </w:r>
      <w:r>
        <w:rPr>
          <w:spacing w:val="-4"/>
        </w:rPr>
        <w:t xml:space="preserve"> </w:t>
      </w:r>
      <w:r>
        <w:t>iš</w:t>
      </w:r>
      <w:r>
        <w:rPr>
          <w:spacing w:val="-4"/>
        </w:rPr>
        <w:t xml:space="preserve"> </w:t>
      </w:r>
      <w:r>
        <w:t>anksto</w:t>
      </w:r>
      <w:r>
        <w:rPr>
          <w:spacing w:val="-3"/>
        </w:rPr>
        <w:t xml:space="preserve"> </w:t>
      </w:r>
      <w:r>
        <w:t>numatytas</w:t>
      </w:r>
      <w:r>
        <w:rPr>
          <w:spacing w:val="-4"/>
        </w:rPr>
        <w:t xml:space="preserve"> </w:t>
      </w:r>
      <w:r>
        <w:t>selektyvus</w:t>
      </w:r>
      <w:r>
        <w:rPr>
          <w:spacing w:val="-4"/>
        </w:rPr>
        <w:t xml:space="preserve"> </w:t>
      </w:r>
      <w:r>
        <w:t>nepageidaujamų reiškinių duomenų rinkimo metodas. Remiantis šių tyrimų analize, nepageidaujamų reakcijų dažnis nepadidėjo ir nebuvo nustatyta nė vienos naujos nepageidaujamos reakcijos.</w:t>
      </w:r>
    </w:p>
    <w:p w14:paraId="31DC3C6C" w14:textId="77777777" w:rsidR="000E701E" w:rsidRDefault="000E701E">
      <w:pPr>
        <w:pStyle w:val="Pagrindinistekstas"/>
        <w:tabs>
          <w:tab w:val="left" w:pos="1439"/>
        </w:tabs>
        <w:kinsoku w:val="0"/>
        <w:overflowPunct w:val="0"/>
        <w:ind w:left="567" w:hanging="567"/>
      </w:pPr>
      <w:r>
        <w:rPr>
          <w:spacing w:val="-10"/>
          <w:vertAlign w:val="superscript"/>
        </w:rPr>
        <w:t>**</w:t>
      </w:r>
      <w:r>
        <w:tab/>
        <w:t>AST – aspartataminotransferazė, GGT – gamaglutamiltransferazė, LDH – laktatdehidrogenazė.</w:t>
      </w:r>
    </w:p>
    <w:p w14:paraId="6906C27D" w14:textId="77777777" w:rsidR="000E701E" w:rsidRDefault="000E701E">
      <w:pPr>
        <w:pStyle w:val="Pagrindinistekstas"/>
        <w:kinsoku w:val="0"/>
        <w:overflowPunct w:val="0"/>
      </w:pPr>
    </w:p>
    <w:p w14:paraId="43602BA6" w14:textId="77777777" w:rsidR="000E701E" w:rsidRDefault="000E701E">
      <w:pPr>
        <w:pStyle w:val="Pagrindinistekstas"/>
        <w:kinsoku w:val="0"/>
        <w:overflowPunct w:val="0"/>
      </w:pPr>
      <w:r>
        <w:rPr>
          <w:u w:val="single"/>
        </w:rPr>
        <w:t>Atrinktų</w:t>
      </w:r>
      <w:r>
        <w:rPr>
          <w:spacing w:val="-14"/>
          <w:u w:val="single"/>
        </w:rPr>
        <w:t xml:space="preserve"> </w:t>
      </w:r>
      <w:r>
        <w:rPr>
          <w:u w:val="single"/>
        </w:rPr>
        <w:t>nepageidaujamų</w:t>
      </w:r>
      <w:r>
        <w:rPr>
          <w:spacing w:val="-13"/>
          <w:u w:val="single"/>
        </w:rPr>
        <w:t xml:space="preserve"> </w:t>
      </w:r>
      <w:r>
        <w:rPr>
          <w:u w:val="single"/>
        </w:rPr>
        <w:t>reakcijų</w:t>
      </w:r>
      <w:r>
        <w:rPr>
          <w:spacing w:val="-13"/>
          <w:u w:val="single"/>
        </w:rPr>
        <w:t xml:space="preserve"> </w:t>
      </w:r>
      <w:r>
        <w:rPr>
          <w:spacing w:val="-2"/>
          <w:u w:val="single"/>
        </w:rPr>
        <w:t>apibūdinimas</w:t>
      </w:r>
    </w:p>
    <w:p w14:paraId="5B774AE8" w14:textId="77777777" w:rsidR="000E701E" w:rsidRDefault="000E701E">
      <w:pPr>
        <w:pStyle w:val="Pagrindinistekstas"/>
        <w:kinsoku w:val="0"/>
        <w:overflowPunct w:val="0"/>
      </w:pPr>
      <w:r>
        <w:t>Dėl farmakologinio veikimo mechanizmo rivaroksabano vartojimas gali būti susijęs su padidėjusia</w:t>
      </w:r>
      <w:r>
        <w:rPr>
          <w:spacing w:val="-1"/>
        </w:rPr>
        <w:t xml:space="preserve"> </w:t>
      </w:r>
      <w:r>
        <w:t>slapto ar akivaizdaus kraujavimo rizika iš bet kurio audinio ar organo, todėl gali pasireikšti pohemoraginė anemija. Požymiai, simptomai ir sunkumas (įskaitant mirties atvejus) yra skirtingi ir priklauso nuo vietos ir kraujavimo intensyvumo ir (arba) anemijos laipsnio (žr. 4.9 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nesureguliuota sunkia arterine hipertenzija ir (arba) kartu gydomi kitais vaistiniais preparatais, kurie</w:t>
      </w:r>
      <w:r>
        <w:rPr>
          <w:spacing w:val="-3"/>
        </w:rPr>
        <w:t xml:space="preserve"> </w:t>
      </w:r>
      <w:r>
        <w:t>paveikia</w:t>
      </w:r>
      <w:r>
        <w:rPr>
          <w:spacing w:val="-3"/>
        </w:rPr>
        <w:t xml:space="preserve"> </w:t>
      </w:r>
      <w:r>
        <w:t>hemostazę</w:t>
      </w:r>
      <w:r>
        <w:rPr>
          <w:spacing w:val="-3"/>
        </w:rPr>
        <w:t xml:space="preserve"> </w:t>
      </w:r>
      <w:r>
        <w:t>(žr.</w:t>
      </w:r>
      <w:r>
        <w:rPr>
          <w:spacing w:val="-3"/>
        </w:rPr>
        <w:t xml:space="preserve"> </w:t>
      </w:r>
      <w:r>
        <w:t>4.4 skyriuje</w:t>
      </w:r>
      <w:r>
        <w:rPr>
          <w:spacing w:val="-4"/>
        </w:rPr>
        <w:t xml:space="preserve"> </w:t>
      </w:r>
      <w:r>
        <w:t>„Hemoragijos</w:t>
      </w:r>
      <w:r>
        <w:rPr>
          <w:spacing w:val="-4"/>
        </w:rPr>
        <w:t xml:space="preserve"> </w:t>
      </w:r>
      <w:r>
        <w:t>rizika“).</w:t>
      </w:r>
      <w:r>
        <w:rPr>
          <w:spacing w:val="-3"/>
        </w:rPr>
        <w:t xml:space="preserve"> </w:t>
      </w:r>
      <w:r>
        <w:t>Menstruacinis</w:t>
      </w:r>
      <w:r>
        <w:rPr>
          <w:spacing w:val="-4"/>
        </w:rPr>
        <w:t xml:space="preserve"> </w:t>
      </w:r>
      <w:r>
        <w:t>kraujavimas</w:t>
      </w:r>
      <w:r>
        <w:rPr>
          <w:spacing w:val="-4"/>
        </w:rPr>
        <w:t xml:space="preserve"> </w:t>
      </w:r>
      <w:r>
        <w:t>gali</w:t>
      </w:r>
      <w:r>
        <w:rPr>
          <w:spacing w:val="-3"/>
        </w:rPr>
        <w:t xml:space="preserve"> </w:t>
      </w:r>
      <w:r>
        <w:t>būti intensyvesnis ir (arba) trukti ilgiau.</w:t>
      </w:r>
    </w:p>
    <w:p w14:paraId="0A818AB0" w14:textId="77777777" w:rsidR="000E701E" w:rsidRDefault="000E701E">
      <w:pPr>
        <w:pStyle w:val="Pagrindinistekstas"/>
        <w:kinsoku w:val="0"/>
        <w:overflowPunct w:val="0"/>
      </w:pPr>
      <w:r>
        <w:t>Hemoraginės komplikacijos gali pasireikšti silpnumu, blyškumu, svaiguliu, galvos skausmu ar nepaaiškinamu tinimu, dusuliu ir nepaaiškinamu šoku. Kai kuriais atvejais, kaip anemijos pasekmė, stebėta širdies išemijos simptomų, pvz., krūtinės skausmas arba krūtinės angina.</w:t>
      </w:r>
    </w:p>
    <w:p w14:paraId="26B244B3" w14:textId="6E1E6F1F" w:rsidR="000E701E" w:rsidRDefault="000E701E">
      <w:pPr>
        <w:pStyle w:val="Pagrindinistekstas"/>
        <w:kinsoku w:val="0"/>
        <w:overflowPunct w:val="0"/>
      </w:pPr>
      <w:r>
        <w:t>Pranešta</w:t>
      </w:r>
      <w:r>
        <w:rPr>
          <w:spacing w:val="-3"/>
        </w:rPr>
        <w:t xml:space="preserve"> </w:t>
      </w:r>
      <w:r>
        <w:t>apie</w:t>
      </w:r>
      <w:r>
        <w:rPr>
          <w:spacing w:val="-2"/>
        </w:rPr>
        <w:t xml:space="preserve"> </w:t>
      </w:r>
      <w:r>
        <w:t>žinomas</w:t>
      </w:r>
      <w:r>
        <w:rPr>
          <w:spacing w:val="-3"/>
        </w:rPr>
        <w:t xml:space="preserve"> </w:t>
      </w:r>
      <w:r>
        <w:t>antrines</w:t>
      </w:r>
      <w:r>
        <w:rPr>
          <w:spacing w:val="-3"/>
        </w:rPr>
        <w:t xml:space="preserve"> </w:t>
      </w:r>
      <w:r>
        <w:t>sunkaus</w:t>
      </w:r>
      <w:r>
        <w:rPr>
          <w:spacing w:val="-4"/>
        </w:rPr>
        <w:t xml:space="preserve"> </w:t>
      </w:r>
      <w:r>
        <w:t>kraujavimo</w:t>
      </w:r>
      <w:r>
        <w:rPr>
          <w:spacing w:val="-3"/>
        </w:rPr>
        <w:t xml:space="preserve"> </w:t>
      </w:r>
      <w:r>
        <w:t>komplikacijas,</w:t>
      </w:r>
      <w:r>
        <w:rPr>
          <w:spacing w:val="-2"/>
        </w:rPr>
        <w:t xml:space="preserve"> </w:t>
      </w:r>
      <w:r>
        <w:t>pvz.,</w:t>
      </w:r>
      <w:r>
        <w:rPr>
          <w:spacing w:val="-3"/>
        </w:rPr>
        <w:t xml:space="preserve"> </w:t>
      </w:r>
      <w:r>
        <w:t>suspaudimo</w:t>
      </w:r>
      <w:r>
        <w:rPr>
          <w:spacing w:val="-3"/>
        </w:rPr>
        <w:t xml:space="preserve"> </w:t>
      </w:r>
      <w:r>
        <w:t>sindromą</w:t>
      </w:r>
      <w:r>
        <w:rPr>
          <w:spacing w:val="-4"/>
        </w:rPr>
        <w:t xml:space="preserve"> </w:t>
      </w:r>
      <w:r>
        <w:t>ir inkstų</w:t>
      </w:r>
      <w:r>
        <w:rPr>
          <w:spacing w:val="-4"/>
        </w:rPr>
        <w:t xml:space="preserve"> </w:t>
      </w:r>
      <w:r>
        <w:t>nepakankamumą</w:t>
      </w:r>
      <w:r>
        <w:rPr>
          <w:spacing w:val="-5"/>
        </w:rPr>
        <w:t xml:space="preserve"> </w:t>
      </w:r>
      <w:r>
        <w:t>dėl</w:t>
      </w:r>
      <w:r>
        <w:rPr>
          <w:spacing w:val="-3"/>
        </w:rPr>
        <w:t xml:space="preserve"> </w:t>
      </w:r>
      <w:r>
        <w:t>hipoperfuzijos</w:t>
      </w:r>
      <w:r>
        <w:rPr>
          <w:spacing w:val="-5"/>
        </w:rPr>
        <w:t xml:space="preserve"> </w:t>
      </w:r>
      <w:r w:rsidR="009466EF" w:rsidRPr="009466EF">
        <w:rPr>
          <w:spacing w:val="-5"/>
        </w:rPr>
        <w:t>ar su antikoaguliantais susijusią nefropatiją</w:t>
      </w:r>
      <w:r w:rsidR="00580517">
        <w:rPr>
          <w:spacing w:val="-5"/>
        </w:rPr>
        <w:t xml:space="preserve"> </w:t>
      </w:r>
      <w:r>
        <w:t>vartojant</w:t>
      </w:r>
      <w:r>
        <w:rPr>
          <w:spacing w:val="-5"/>
        </w:rPr>
        <w:t xml:space="preserve"> r</w:t>
      </w:r>
      <w:r>
        <w:t>ivaroksabaną.</w:t>
      </w:r>
      <w:r>
        <w:rPr>
          <w:spacing w:val="-4"/>
        </w:rPr>
        <w:t xml:space="preserve"> </w:t>
      </w:r>
      <w:r>
        <w:t>Todėl</w:t>
      </w:r>
      <w:r>
        <w:rPr>
          <w:spacing w:val="-4"/>
        </w:rPr>
        <w:t xml:space="preserve"> </w:t>
      </w:r>
      <w:r>
        <w:t>reikia</w:t>
      </w:r>
      <w:r>
        <w:rPr>
          <w:spacing w:val="-5"/>
        </w:rPr>
        <w:t xml:space="preserve"> </w:t>
      </w:r>
      <w:r>
        <w:t>apsvarstyti</w:t>
      </w:r>
      <w:r>
        <w:rPr>
          <w:spacing w:val="-4"/>
        </w:rPr>
        <w:t xml:space="preserve"> </w:t>
      </w:r>
      <w:r>
        <w:t>kraujavimo galimybę, įvertinant bet kokiais antikoaguliantais gydomo paciento būklę.</w:t>
      </w:r>
    </w:p>
    <w:p w14:paraId="20025ACD" w14:textId="77777777" w:rsidR="000E701E" w:rsidRDefault="000E701E">
      <w:pPr>
        <w:pStyle w:val="Pagrindinistekstas"/>
        <w:kinsoku w:val="0"/>
        <w:overflowPunct w:val="0"/>
      </w:pPr>
    </w:p>
    <w:p w14:paraId="156220CC"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1E31CDF6" w14:textId="166583D5" w:rsidR="00625281" w:rsidRPr="00625281" w:rsidRDefault="00625281">
      <w:pPr>
        <w:pStyle w:val="Pagrindinistekstas"/>
        <w:kinsoku w:val="0"/>
        <w:overflowPunct w:val="0"/>
        <w:rPr>
          <w:i/>
          <w:iCs/>
        </w:rPr>
      </w:pPr>
      <w:r w:rsidRPr="00625281">
        <w:rPr>
          <w:i/>
          <w:iCs/>
        </w:rPr>
        <w:t xml:space="preserve">VTE gydymas ir VTE </w:t>
      </w:r>
      <w:r w:rsidR="003E0596">
        <w:rPr>
          <w:i/>
          <w:iCs/>
        </w:rPr>
        <w:t>pasikartojimo</w:t>
      </w:r>
      <w:r w:rsidR="007F3CB8">
        <w:rPr>
          <w:i/>
          <w:iCs/>
        </w:rPr>
        <w:t xml:space="preserve"> </w:t>
      </w:r>
      <w:r w:rsidRPr="00625281">
        <w:rPr>
          <w:i/>
          <w:iCs/>
        </w:rPr>
        <w:t>pr</w:t>
      </w:r>
      <w:r w:rsidR="00F058E9">
        <w:rPr>
          <w:i/>
          <w:iCs/>
        </w:rPr>
        <w:t>ofilaktika</w:t>
      </w:r>
    </w:p>
    <w:p w14:paraId="70910008" w14:textId="32BD2B45" w:rsidR="000E701E" w:rsidRDefault="000E701E">
      <w:pPr>
        <w:pStyle w:val="Pagrindinistekstas"/>
        <w:kinsoku w:val="0"/>
        <w:overflowPunct w:val="0"/>
      </w:pPr>
      <w:r>
        <w:t>Saugumo vertinimas vaikams ir paaugliams yra pagrįstas saugumo duomenimis, gautais atlikus du II fazės</w:t>
      </w:r>
      <w:r>
        <w:rPr>
          <w:spacing w:val="-1"/>
        </w:rPr>
        <w:t xml:space="preserve"> </w:t>
      </w:r>
      <w:r>
        <w:t>ir</w:t>
      </w:r>
      <w:r>
        <w:rPr>
          <w:spacing w:val="-1"/>
        </w:rPr>
        <w:t xml:space="preserve"> </w:t>
      </w:r>
      <w:r>
        <w:t>vieną</w:t>
      </w:r>
      <w:r>
        <w:rPr>
          <w:spacing w:val="-1"/>
        </w:rPr>
        <w:t xml:space="preserve"> </w:t>
      </w:r>
      <w:r>
        <w:t>III fazės atvirus,</w:t>
      </w:r>
      <w:r>
        <w:rPr>
          <w:spacing w:val="-1"/>
        </w:rPr>
        <w:t xml:space="preserve"> </w:t>
      </w:r>
      <w:r>
        <w:t>veikliuoju</w:t>
      </w:r>
      <w:r>
        <w:rPr>
          <w:spacing w:val="-1"/>
        </w:rPr>
        <w:t xml:space="preserve"> </w:t>
      </w:r>
      <w:r>
        <w:t>vaistiniu</w:t>
      </w:r>
      <w:r>
        <w:rPr>
          <w:spacing w:val="-3"/>
        </w:rPr>
        <w:t xml:space="preserve"> </w:t>
      </w:r>
      <w:r>
        <w:t>preparatu</w:t>
      </w:r>
      <w:r>
        <w:rPr>
          <w:spacing w:val="-1"/>
        </w:rPr>
        <w:t xml:space="preserve"> </w:t>
      </w:r>
      <w:r>
        <w:t>kontroliuojamus</w:t>
      </w:r>
      <w:r>
        <w:rPr>
          <w:spacing w:val="-2"/>
        </w:rPr>
        <w:t xml:space="preserve"> </w:t>
      </w:r>
      <w:r>
        <w:t>tyrimus</w:t>
      </w:r>
      <w:r>
        <w:rPr>
          <w:spacing w:val="-2"/>
        </w:rPr>
        <w:t xml:space="preserve"> </w:t>
      </w:r>
      <w:r>
        <w:t>su</w:t>
      </w:r>
      <w:r>
        <w:rPr>
          <w:spacing w:val="-1"/>
        </w:rPr>
        <w:t xml:space="preserve"> </w:t>
      </w:r>
      <w:r>
        <w:t>vaikais, kurių amžius buvo nuo gimimo iki mažiau kaip 18 metų. Rivaroksabano ir palyginamojo vaistinio preparato</w:t>
      </w:r>
      <w:r>
        <w:rPr>
          <w:spacing w:val="-3"/>
        </w:rPr>
        <w:t xml:space="preserve"> </w:t>
      </w:r>
      <w:r>
        <w:t>saugumo</w:t>
      </w:r>
      <w:r>
        <w:rPr>
          <w:spacing w:val="-3"/>
        </w:rPr>
        <w:t xml:space="preserve"> </w:t>
      </w:r>
      <w:r>
        <w:t>duomenys</w:t>
      </w:r>
      <w:r>
        <w:rPr>
          <w:spacing w:val="-4"/>
        </w:rPr>
        <w:t xml:space="preserve"> </w:t>
      </w:r>
      <w:r>
        <w:t>įvairiose</w:t>
      </w:r>
      <w:r>
        <w:rPr>
          <w:spacing w:val="-4"/>
        </w:rPr>
        <w:t xml:space="preserve"> </w:t>
      </w:r>
      <w:r>
        <w:t>vaikų</w:t>
      </w:r>
      <w:r>
        <w:rPr>
          <w:spacing w:val="-3"/>
        </w:rPr>
        <w:t xml:space="preserve"> </w:t>
      </w:r>
      <w:r>
        <w:t>amžiaus</w:t>
      </w:r>
      <w:r>
        <w:rPr>
          <w:spacing w:val="-4"/>
        </w:rPr>
        <w:t xml:space="preserve"> </w:t>
      </w:r>
      <w:r>
        <w:t>grupėse</w:t>
      </w:r>
      <w:r>
        <w:rPr>
          <w:spacing w:val="-4"/>
        </w:rPr>
        <w:t xml:space="preserve"> </w:t>
      </w:r>
      <w:r>
        <w:t>daugiausiai</w:t>
      </w:r>
      <w:r>
        <w:rPr>
          <w:spacing w:val="-3"/>
        </w:rPr>
        <w:t xml:space="preserve"> </w:t>
      </w:r>
      <w:r>
        <w:t>buvo</w:t>
      </w:r>
      <w:r>
        <w:rPr>
          <w:spacing w:val="-4"/>
        </w:rPr>
        <w:t xml:space="preserve"> </w:t>
      </w:r>
      <w:r>
        <w:t>panašūs.</w:t>
      </w:r>
      <w:r>
        <w:rPr>
          <w:spacing w:val="-3"/>
        </w:rPr>
        <w:t xml:space="preserve"> </w:t>
      </w:r>
      <w:r>
        <w:t>Apskritai 412 vaikų ir paauglių, gydytų rivaroksabanu, saugumo duomenys buvo panašūs į suaugusiųjų populiacijoje gautus duomenis ir nuoseklūs skirtinguose amžiaus pogrupiuose, nors vertinimo galimybė buvo ribota dėl nedidelio pacientų skaičiaus.</w:t>
      </w:r>
    </w:p>
    <w:p w14:paraId="05BB2F84" w14:textId="77777777" w:rsidR="000E701E" w:rsidRDefault="000E701E">
      <w:pPr>
        <w:pStyle w:val="Pagrindinistekstas"/>
        <w:kinsoku w:val="0"/>
        <w:overflowPunct w:val="0"/>
      </w:pPr>
      <w:r>
        <w:t>Vaikams, palyginti su suaugusiais pacientais, dažniau nustatytas galvos skausmas (labai dažnas,</w:t>
      </w:r>
      <w:r>
        <w:rPr>
          <w:spacing w:val="80"/>
        </w:rPr>
        <w:t xml:space="preserve"> </w:t>
      </w:r>
      <w:r>
        <w:t>16,7</w:t>
      </w:r>
      <w:r>
        <w:rPr>
          <w:spacing w:val="-3"/>
        </w:rPr>
        <w:t> </w:t>
      </w:r>
      <w:r>
        <w:t>%),</w:t>
      </w:r>
      <w:r>
        <w:rPr>
          <w:spacing w:val="-3"/>
        </w:rPr>
        <w:t xml:space="preserve"> </w:t>
      </w:r>
      <w:r>
        <w:t>karščiavimas</w:t>
      </w:r>
      <w:r>
        <w:rPr>
          <w:spacing w:val="-4"/>
        </w:rPr>
        <w:t xml:space="preserve"> </w:t>
      </w:r>
      <w:r>
        <w:t>(labai</w:t>
      </w:r>
      <w:r>
        <w:rPr>
          <w:spacing w:val="-3"/>
        </w:rPr>
        <w:t xml:space="preserve"> </w:t>
      </w:r>
      <w:r>
        <w:t>dažnas,</w:t>
      </w:r>
      <w:r>
        <w:rPr>
          <w:spacing w:val="-3"/>
        </w:rPr>
        <w:t xml:space="preserve"> </w:t>
      </w:r>
      <w:r>
        <w:t>11,7 %),</w:t>
      </w:r>
      <w:r>
        <w:rPr>
          <w:spacing w:val="-3"/>
        </w:rPr>
        <w:t xml:space="preserve"> </w:t>
      </w:r>
      <w:r>
        <w:t>kraujavimas</w:t>
      </w:r>
      <w:r>
        <w:rPr>
          <w:spacing w:val="-3"/>
        </w:rPr>
        <w:t xml:space="preserve"> </w:t>
      </w:r>
      <w:r>
        <w:t>iš</w:t>
      </w:r>
      <w:r>
        <w:rPr>
          <w:spacing w:val="-4"/>
        </w:rPr>
        <w:t xml:space="preserve"> </w:t>
      </w:r>
      <w:r>
        <w:t>nosies</w:t>
      </w:r>
      <w:r>
        <w:rPr>
          <w:spacing w:val="-2"/>
        </w:rPr>
        <w:t xml:space="preserve"> </w:t>
      </w:r>
      <w:r>
        <w:t>(labai</w:t>
      </w:r>
      <w:r>
        <w:rPr>
          <w:spacing w:val="-3"/>
        </w:rPr>
        <w:t xml:space="preserve"> </w:t>
      </w:r>
      <w:r>
        <w:t>dažnas,</w:t>
      </w:r>
      <w:r>
        <w:rPr>
          <w:spacing w:val="-3"/>
        </w:rPr>
        <w:t xml:space="preserve"> </w:t>
      </w:r>
      <w:r>
        <w:t>11,2</w:t>
      </w:r>
      <w:r>
        <w:rPr>
          <w:spacing w:val="-4"/>
        </w:rPr>
        <w:t> </w:t>
      </w:r>
      <w:r>
        <w:t>%),</w:t>
      </w:r>
      <w:r>
        <w:rPr>
          <w:spacing w:val="-3"/>
        </w:rPr>
        <w:t xml:space="preserve"> </w:t>
      </w:r>
      <w:r>
        <w:t xml:space="preserve">vėmimas </w:t>
      </w:r>
      <w:r>
        <w:lastRenderedPageBreak/>
        <w:t>(labai dažnas, 10,7%), tachikardija (dažnas, 1,5 %), padidėjęs bilirubino kiekis (dažnas, 1,5 %) ir padidėjęs konjuguoto bilirubino kiekis (nedažnas, 0,7 %). Panašiai kaip ir suaugusių populiacijoje, 6,6 %</w:t>
      </w:r>
      <w:r>
        <w:rPr>
          <w:spacing w:val="-4"/>
        </w:rPr>
        <w:t xml:space="preserve"> </w:t>
      </w:r>
      <w:r>
        <w:t>(dažnas)</w:t>
      </w:r>
      <w:r>
        <w:rPr>
          <w:spacing w:val="-3"/>
        </w:rPr>
        <w:t xml:space="preserve"> </w:t>
      </w:r>
      <w:r>
        <w:t>paauglių</w:t>
      </w:r>
      <w:r>
        <w:rPr>
          <w:spacing w:val="-3"/>
        </w:rPr>
        <w:t xml:space="preserve"> </w:t>
      </w:r>
      <w:r>
        <w:t>merginų</w:t>
      </w:r>
      <w:r>
        <w:rPr>
          <w:spacing w:val="-3"/>
        </w:rPr>
        <w:t xml:space="preserve"> </w:t>
      </w:r>
      <w:r>
        <w:t>po</w:t>
      </w:r>
      <w:r>
        <w:rPr>
          <w:spacing w:val="-3"/>
        </w:rPr>
        <w:t xml:space="preserve"> </w:t>
      </w:r>
      <w:r>
        <w:t>menarchės</w:t>
      </w:r>
      <w:r>
        <w:rPr>
          <w:spacing w:val="-3"/>
        </w:rPr>
        <w:t xml:space="preserve"> </w:t>
      </w:r>
      <w:r>
        <w:t>pasireiškė</w:t>
      </w:r>
      <w:r>
        <w:rPr>
          <w:spacing w:val="-3"/>
        </w:rPr>
        <w:t xml:space="preserve"> </w:t>
      </w:r>
      <w:r>
        <w:t>menoragija.</w:t>
      </w:r>
      <w:r>
        <w:rPr>
          <w:spacing w:val="-3"/>
        </w:rPr>
        <w:t xml:space="preserve"> </w:t>
      </w:r>
      <w:r>
        <w:t>Kaip</w:t>
      </w:r>
      <w:r>
        <w:rPr>
          <w:spacing w:val="-3"/>
        </w:rPr>
        <w:t xml:space="preserve"> </w:t>
      </w:r>
      <w:r>
        <w:t>ir</w:t>
      </w:r>
      <w:r>
        <w:rPr>
          <w:spacing w:val="-3"/>
        </w:rPr>
        <w:t xml:space="preserve"> </w:t>
      </w:r>
      <w:r>
        <w:t>suaugusių</w:t>
      </w:r>
      <w:r>
        <w:rPr>
          <w:spacing w:val="-4"/>
        </w:rPr>
        <w:t xml:space="preserve"> </w:t>
      </w:r>
      <w:r>
        <w:t>populiacijoje po vaistinio preparato pateikimo į rinką, su vaikais atliktų klinikinių tyrimų metu buvo dažnai (4,6 %) nustatyta trombocitopenija. Vaikams pasireiškusios nepageidaujamos reakcijos į vaistinį preparatą daugiausiai buvo lengvos ir vidutinio sunkumo.</w:t>
      </w:r>
    </w:p>
    <w:p w14:paraId="791A9120" w14:textId="77777777" w:rsidR="000E701E" w:rsidRDefault="000E701E">
      <w:pPr>
        <w:pStyle w:val="Pagrindinistekstas"/>
        <w:kinsoku w:val="0"/>
        <w:overflowPunct w:val="0"/>
      </w:pPr>
    </w:p>
    <w:p w14:paraId="0B3E5EFB" w14:textId="77777777" w:rsidR="000E701E" w:rsidRDefault="000E701E">
      <w:pPr>
        <w:pStyle w:val="Pagrindinistekstas"/>
        <w:kinsoku w:val="0"/>
        <w:overflowPunct w:val="0"/>
      </w:pPr>
      <w:r>
        <w:rPr>
          <w:u w:val="single"/>
        </w:rPr>
        <w:t>Pranešimas</w:t>
      </w:r>
      <w:r>
        <w:rPr>
          <w:spacing w:val="-13"/>
          <w:u w:val="single"/>
        </w:rPr>
        <w:t xml:space="preserve"> </w:t>
      </w:r>
      <w:r>
        <w:rPr>
          <w:u w:val="single"/>
        </w:rPr>
        <w:t>apie</w:t>
      </w:r>
      <w:r>
        <w:rPr>
          <w:spacing w:val="-13"/>
          <w:u w:val="single"/>
        </w:rPr>
        <w:t xml:space="preserve"> </w:t>
      </w:r>
      <w:r>
        <w:rPr>
          <w:u w:val="single"/>
        </w:rPr>
        <w:t>įtariamas</w:t>
      </w:r>
      <w:r>
        <w:rPr>
          <w:spacing w:val="-12"/>
          <w:u w:val="single"/>
        </w:rPr>
        <w:t xml:space="preserve"> </w:t>
      </w:r>
      <w:r>
        <w:rPr>
          <w:u w:val="single"/>
        </w:rPr>
        <w:t>nepageidaujamas</w:t>
      </w:r>
      <w:r>
        <w:rPr>
          <w:spacing w:val="-13"/>
          <w:u w:val="single"/>
        </w:rPr>
        <w:t xml:space="preserve"> </w:t>
      </w:r>
      <w:r>
        <w:rPr>
          <w:spacing w:val="-2"/>
          <w:u w:val="single"/>
        </w:rPr>
        <w:t>reakcijas</w:t>
      </w:r>
    </w:p>
    <w:p w14:paraId="72CE7B74" w14:textId="77777777" w:rsidR="000E701E" w:rsidRDefault="000E701E">
      <w:pPr>
        <w:tabs>
          <w:tab w:val="left" w:pos="567"/>
        </w:tabs>
        <w:spacing w:line="260" w:lineRule="exact"/>
        <w:rPr>
          <w:snapToGrid w:val="0"/>
          <w:szCs w:val="24"/>
        </w:rPr>
      </w:pPr>
      <w:r>
        <w:t xml:space="preserve">Svarbu pranešti apie įtariamas nepageidaujamas reakcijas, pastebėtas po vaistinio preparato registracijos, nes tai leidžia nuolat stebėti vaistinio preparato naudos ir rizikos santykį. Sveikatos priežiūros </w:t>
      </w:r>
      <w:r>
        <w:rPr>
          <w:szCs w:val="24"/>
        </w:rPr>
        <w:t xml:space="preserve">ar farmacijos </w:t>
      </w:r>
      <w:r>
        <w:t xml:space="preserve">specialistai turi pranešti apie bet kokias įtariamas nepageidaujamas reakcijas, </w:t>
      </w:r>
      <w:r>
        <w:rPr>
          <w:szCs w:val="24"/>
        </w:rPr>
        <w:t xml:space="preserve">tiesiogiai </w:t>
      </w:r>
      <w:r>
        <w:t xml:space="preserve">užpildę </w:t>
      </w:r>
      <w:r>
        <w:rPr>
          <w:szCs w:val="24"/>
        </w:rPr>
        <w:t>pranešimo</w:t>
      </w:r>
      <w:r>
        <w:t xml:space="preserve"> formą</w:t>
      </w:r>
      <w:r>
        <w:rPr>
          <w:szCs w:val="24"/>
        </w:rPr>
        <w:t xml:space="preserve"> internetu Tarnybos Vaistinių preparatų informacinėje sistemoje </w:t>
      </w:r>
      <w:r>
        <w:rPr>
          <w:color w:val="0000FF"/>
          <w:szCs w:val="24"/>
          <w:u w:val="single"/>
        </w:rPr>
        <w:t>https://vapris.vvkt.lt/vvkt-web/public/nrvSpecialist</w:t>
      </w:r>
      <w:r>
        <w:rPr>
          <w:szCs w:val="24"/>
        </w:rPr>
        <w:t xml:space="preserve"> arba užpildę Sveikatos priežiūros ar farmacijos specialisto pranešimo apie įtariamą nepageidaujamą reakciją (ĮNR) formą, kuri skelbiama </w:t>
      </w:r>
      <w:r>
        <w:rPr>
          <w:color w:val="0000FF"/>
          <w:szCs w:val="24"/>
          <w:u w:val="single"/>
        </w:rPr>
        <w:t>https://www.vvkt.lt/index.php?1399030386</w:t>
      </w:r>
      <w:r>
        <w:t xml:space="preserve">, ir </w:t>
      </w:r>
      <w:r>
        <w:rPr>
          <w:szCs w:val="24"/>
        </w:rPr>
        <w:t>atsiųsti</w:t>
      </w:r>
      <w:r>
        <w:t xml:space="preserve"> elektroniniu paštu (adresu </w:t>
      </w:r>
      <w:r>
        <w:rPr>
          <w:szCs w:val="24"/>
        </w:rPr>
        <w:t>NepageidaujamaR@vvkt.lt).</w:t>
      </w:r>
    </w:p>
    <w:p w14:paraId="7662FAC9" w14:textId="77777777" w:rsidR="000E701E" w:rsidRDefault="000E701E">
      <w:pPr>
        <w:pStyle w:val="Pagrindinistekstas"/>
        <w:kinsoku w:val="0"/>
        <w:overflowPunct w:val="0"/>
        <w:rPr>
          <w:u w:val="single"/>
        </w:rPr>
      </w:pPr>
    </w:p>
    <w:p w14:paraId="4E3BF5B8" w14:textId="77777777" w:rsidR="000E701E" w:rsidRDefault="000E701E">
      <w:pPr>
        <w:pStyle w:val="Antrat2"/>
        <w:numPr>
          <w:ilvl w:val="1"/>
          <w:numId w:val="17"/>
        </w:numPr>
        <w:tabs>
          <w:tab w:val="left" w:pos="567"/>
          <w:tab w:val="left" w:pos="1468"/>
        </w:tabs>
        <w:kinsoku w:val="0"/>
        <w:overflowPunct w:val="0"/>
        <w:ind w:left="0" w:firstLine="0"/>
      </w:pPr>
      <w:r>
        <w:t>Perdozavimas</w:t>
      </w:r>
    </w:p>
    <w:p w14:paraId="6D4E61B1" w14:textId="77777777" w:rsidR="000E701E" w:rsidRDefault="000E701E">
      <w:pPr>
        <w:pStyle w:val="Pagrindinistekstas"/>
        <w:kinsoku w:val="0"/>
        <w:overflowPunct w:val="0"/>
        <w:rPr>
          <w:b/>
          <w:bCs/>
        </w:rPr>
      </w:pPr>
    </w:p>
    <w:p w14:paraId="7306B8EF" w14:textId="77777777" w:rsidR="000E701E" w:rsidRDefault="000E701E">
      <w:pPr>
        <w:pStyle w:val="Pagrindinistekstas"/>
        <w:kinsoku w:val="0"/>
        <w:overflowPunct w:val="0"/>
      </w:pPr>
      <w:r>
        <w:t>Pranešta apie retus suaugusiems nustatytus perdozavimo iki 1 960 mg atvejus. Perdozavimo atveju, pacientas turi būti atidžiai stebimas dėl kraujavimo komplikacijų arba kitų nepageidaujamų reakcijų (žr.</w:t>
      </w:r>
      <w:r>
        <w:rPr>
          <w:spacing w:val="-3"/>
        </w:rPr>
        <w:t xml:space="preserve"> </w:t>
      </w:r>
      <w:r>
        <w:t>skyrių</w:t>
      </w:r>
      <w:r>
        <w:rPr>
          <w:spacing w:val="-2"/>
        </w:rPr>
        <w:t xml:space="preserve"> </w:t>
      </w:r>
      <w:r>
        <w:t>„Gydymas</w:t>
      </w:r>
      <w:r>
        <w:rPr>
          <w:spacing w:val="-3"/>
        </w:rPr>
        <w:t xml:space="preserve"> </w:t>
      </w:r>
      <w:r>
        <w:t>esant</w:t>
      </w:r>
      <w:r>
        <w:rPr>
          <w:spacing w:val="-2"/>
        </w:rPr>
        <w:t xml:space="preserve"> </w:t>
      </w:r>
      <w:r>
        <w:t>kraujavimui“).</w:t>
      </w:r>
      <w:r>
        <w:rPr>
          <w:spacing w:val="-3"/>
        </w:rPr>
        <w:t xml:space="preserve"> </w:t>
      </w:r>
      <w:r>
        <w:t>Duomenys</w:t>
      </w:r>
      <w:r>
        <w:rPr>
          <w:spacing w:val="-4"/>
        </w:rPr>
        <w:t xml:space="preserve"> </w:t>
      </w:r>
      <w:r>
        <w:t>apie</w:t>
      </w:r>
      <w:r>
        <w:rPr>
          <w:spacing w:val="-4"/>
        </w:rPr>
        <w:t xml:space="preserve"> </w:t>
      </w:r>
      <w:r>
        <w:t>vaikus</w:t>
      </w:r>
      <w:r>
        <w:rPr>
          <w:spacing w:val="-4"/>
        </w:rPr>
        <w:t xml:space="preserve"> </w:t>
      </w:r>
      <w:r>
        <w:t>yra</w:t>
      </w:r>
      <w:r>
        <w:rPr>
          <w:spacing w:val="-4"/>
        </w:rPr>
        <w:t xml:space="preserve"> </w:t>
      </w:r>
      <w:r>
        <w:t>riboti.</w:t>
      </w:r>
      <w:r>
        <w:rPr>
          <w:spacing w:val="-3"/>
        </w:rPr>
        <w:t xml:space="preserve"> </w:t>
      </w:r>
      <w:r>
        <w:t>Tikėtina,</w:t>
      </w:r>
      <w:r>
        <w:rPr>
          <w:spacing w:val="-3"/>
        </w:rPr>
        <w:t xml:space="preserve"> </w:t>
      </w:r>
      <w:r>
        <w:t>kad</w:t>
      </w:r>
      <w:r>
        <w:rPr>
          <w:spacing w:val="-3"/>
        </w:rPr>
        <w:t xml:space="preserve"> </w:t>
      </w:r>
      <w:r>
        <w:t>dėl</w:t>
      </w:r>
      <w:r>
        <w:rPr>
          <w:spacing w:val="-3"/>
        </w:rPr>
        <w:t xml:space="preserve"> </w:t>
      </w:r>
      <w:r>
        <w:t>ribotos absorbcijos, vartojant 50 mg ir didesnių rivaroksabano dozių, suaugusiesiems pasiekiama maksimali vidutinė plazmos koncentracija, kuri, toliau didinant dozę, nebedidėja, tačiau duomenų apie didesnių nei gydomųjų dozių vartojimą vaikams nėra.</w:t>
      </w:r>
    </w:p>
    <w:p w14:paraId="63F1AFEB" w14:textId="77777777" w:rsidR="000E701E" w:rsidRDefault="000E701E">
      <w:pPr>
        <w:pStyle w:val="Pagrindinistekstas"/>
        <w:kinsoku w:val="0"/>
        <w:overflowPunct w:val="0"/>
      </w:pPr>
      <w:r>
        <w:t>Yra specifinis neutralizuojantis vaistinis preparatas (andeksanetas alfa), rivaroksabano farmakodinaminio</w:t>
      </w:r>
      <w:r>
        <w:rPr>
          <w:spacing w:val="-4"/>
        </w:rPr>
        <w:t xml:space="preserve"> </w:t>
      </w:r>
      <w:r>
        <w:t>poveikio</w:t>
      </w:r>
      <w:r>
        <w:rPr>
          <w:spacing w:val="-4"/>
        </w:rPr>
        <w:t xml:space="preserve"> </w:t>
      </w:r>
      <w:r>
        <w:t>antagonistas,</w:t>
      </w:r>
      <w:r>
        <w:rPr>
          <w:spacing w:val="-5"/>
        </w:rPr>
        <w:t xml:space="preserve"> </w:t>
      </w:r>
      <w:r>
        <w:t>kuris</w:t>
      </w:r>
      <w:r>
        <w:rPr>
          <w:spacing w:val="-5"/>
        </w:rPr>
        <w:t xml:space="preserve"> </w:t>
      </w:r>
      <w:r>
        <w:t>skirtas</w:t>
      </w:r>
      <w:r>
        <w:rPr>
          <w:spacing w:val="-4"/>
        </w:rPr>
        <w:t xml:space="preserve"> </w:t>
      </w:r>
      <w:r>
        <w:t>suaugusiesiems,</w:t>
      </w:r>
      <w:r>
        <w:rPr>
          <w:spacing w:val="-4"/>
        </w:rPr>
        <w:t xml:space="preserve"> </w:t>
      </w:r>
      <w:r>
        <w:t>bet</w:t>
      </w:r>
      <w:r>
        <w:rPr>
          <w:spacing w:val="-4"/>
        </w:rPr>
        <w:t xml:space="preserve"> </w:t>
      </w:r>
      <w:r>
        <w:t>neištirtas</w:t>
      </w:r>
      <w:r>
        <w:rPr>
          <w:spacing w:val="-4"/>
        </w:rPr>
        <w:t xml:space="preserve"> </w:t>
      </w:r>
      <w:r>
        <w:t>vaikams</w:t>
      </w:r>
      <w:r>
        <w:rPr>
          <w:spacing w:val="-5"/>
        </w:rPr>
        <w:t xml:space="preserve"> </w:t>
      </w:r>
      <w:r>
        <w:t>(žiūrėti andeksaneto alfa preparato charakteristikų santrauką).</w:t>
      </w:r>
    </w:p>
    <w:p w14:paraId="49F6B764" w14:textId="77777777" w:rsidR="000E701E" w:rsidRDefault="000E701E">
      <w:pPr>
        <w:pStyle w:val="Pagrindinistekstas"/>
        <w:kinsoku w:val="0"/>
        <w:overflowPunct w:val="0"/>
        <w:rPr>
          <w:spacing w:val="-2"/>
        </w:rPr>
      </w:pPr>
      <w:r>
        <w:t>Galima apsvarstyti galimybę</w:t>
      </w:r>
      <w:r>
        <w:rPr>
          <w:spacing w:val="-11"/>
        </w:rPr>
        <w:t xml:space="preserve"> </w:t>
      </w:r>
      <w:r>
        <w:t>skirti</w:t>
      </w:r>
      <w:r>
        <w:rPr>
          <w:spacing w:val="-10"/>
        </w:rPr>
        <w:t xml:space="preserve"> </w:t>
      </w:r>
      <w:r>
        <w:t>aktyvintosios</w:t>
      </w:r>
      <w:r>
        <w:rPr>
          <w:spacing w:val="-11"/>
        </w:rPr>
        <w:t xml:space="preserve"> </w:t>
      </w:r>
      <w:r>
        <w:t>anglies,</w:t>
      </w:r>
      <w:r>
        <w:rPr>
          <w:spacing w:val="-10"/>
        </w:rPr>
        <w:t xml:space="preserve"> </w:t>
      </w:r>
      <w:r>
        <w:t>taip</w:t>
      </w:r>
      <w:r>
        <w:rPr>
          <w:spacing w:val="-10"/>
        </w:rPr>
        <w:t xml:space="preserve"> </w:t>
      </w:r>
      <w:r>
        <w:t>sumažinant</w:t>
      </w:r>
      <w:r>
        <w:rPr>
          <w:spacing w:val="-10"/>
        </w:rPr>
        <w:t xml:space="preserve"> </w:t>
      </w:r>
      <w:r>
        <w:t>absorbciją</w:t>
      </w:r>
      <w:r>
        <w:rPr>
          <w:spacing w:val="-11"/>
        </w:rPr>
        <w:t xml:space="preserve"> </w:t>
      </w:r>
      <w:r>
        <w:t>po</w:t>
      </w:r>
      <w:r>
        <w:rPr>
          <w:spacing w:val="-10"/>
        </w:rPr>
        <w:t xml:space="preserve"> </w:t>
      </w:r>
      <w:r>
        <w:t>rivaroksabano</w:t>
      </w:r>
      <w:r>
        <w:rPr>
          <w:spacing w:val="-11"/>
        </w:rPr>
        <w:t xml:space="preserve"> </w:t>
      </w:r>
      <w:r>
        <w:rPr>
          <w:spacing w:val="-2"/>
        </w:rPr>
        <w:t>perdozavimo.</w:t>
      </w:r>
    </w:p>
    <w:p w14:paraId="18E65C2F" w14:textId="77777777" w:rsidR="000E701E" w:rsidRDefault="000E701E">
      <w:pPr>
        <w:pStyle w:val="Pagrindinistekstas"/>
        <w:kinsoku w:val="0"/>
        <w:overflowPunct w:val="0"/>
        <w:rPr>
          <w:u w:val="single"/>
        </w:rPr>
      </w:pPr>
    </w:p>
    <w:p w14:paraId="586B3D48" w14:textId="77777777" w:rsidR="000E701E" w:rsidRDefault="000E701E">
      <w:pPr>
        <w:pStyle w:val="Pagrindinistekstas"/>
        <w:kinsoku w:val="0"/>
        <w:overflowPunct w:val="0"/>
      </w:pPr>
      <w:r>
        <w:rPr>
          <w:u w:val="single"/>
        </w:rPr>
        <w:t>Gydymas</w:t>
      </w:r>
      <w:r>
        <w:rPr>
          <w:spacing w:val="-10"/>
          <w:u w:val="single"/>
        </w:rPr>
        <w:t xml:space="preserve"> </w:t>
      </w:r>
      <w:r>
        <w:rPr>
          <w:u w:val="single"/>
        </w:rPr>
        <w:t>esant</w:t>
      </w:r>
      <w:r>
        <w:rPr>
          <w:spacing w:val="-8"/>
          <w:u w:val="single"/>
        </w:rPr>
        <w:t xml:space="preserve"> </w:t>
      </w:r>
      <w:r>
        <w:rPr>
          <w:spacing w:val="-2"/>
          <w:u w:val="single"/>
        </w:rPr>
        <w:t>kraujavimui</w:t>
      </w:r>
    </w:p>
    <w:p w14:paraId="251AD491" w14:textId="77777777" w:rsidR="000E701E" w:rsidRDefault="000E701E">
      <w:pPr>
        <w:pStyle w:val="Pagrindinistekstas"/>
        <w:kinsoku w:val="0"/>
        <w:overflowPunct w:val="0"/>
      </w:pPr>
      <w:r>
        <w:t>Jei pacientui, vartojančiam rivaroksabano, pasireiškė kraujavimo komplikacija, reikia atidėti kitą rivaroksabano dozę arba nutraukti gydymą. Rivaroksabano pusinis eliminacijos laikas suaugusiesiems</w:t>
      </w:r>
      <w:r>
        <w:rPr>
          <w:spacing w:val="40"/>
        </w:rPr>
        <w:t xml:space="preserve"> </w:t>
      </w:r>
      <w:r>
        <w:t>yra maždaug nuo 5 iki 13 valandų. Pusinės eliminacijos laikas vaikams, kuris apskaičiuotas taikant populiacijos</w:t>
      </w:r>
      <w:r>
        <w:rPr>
          <w:spacing w:val="-4"/>
        </w:rPr>
        <w:t xml:space="preserve"> </w:t>
      </w:r>
      <w:r>
        <w:t>farmakokinetinį</w:t>
      </w:r>
      <w:r>
        <w:rPr>
          <w:spacing w:val="-3"/>
        </w:rPr>
        <w:t xml:space="preserve"> </w:t>
      </w:r>
      <w:r>
        <w:t>(popFK)</w:t>
      </w:r>
      <w:r>
        <w:rPr>
          <w:spacing w:val="-3"/>
        </w:rPr>
        <w:t xml:space="preserve"> </w:t>
      </w:r>
      <w:r>
        <w:t>modeliavimą,</w:t>
      </w:r>
      <w:r>
        <w:rPr>
          <w:spacing w:val="-3"/>
        </w:rPr>
        <w:t xml:space="preserve"> </w:t>
      </w:r>
      <w:r>
        <w:t>yra</w:t>
      </w:r>
      <w:r>
        <w:rPr>
          <w:spacing w:val="-4"/>
        </w:rPr>
        <w:t xml:space="preserve"> </w:t>
      </w:r>
      <w:r>
        <w:t>trumpesnis</w:t>
      </w:r>
      <w:r>
        <w:rPr>
          <w:spacing w:val="-2"/>
        </w:rPr>
        <w:t xml:space="preserve"> </w:t>
      </w:r>
      <w:r>
        <w:t>(žr.</w:t>
      </w:r>
      <w:r>
        <w:rPr>
          <w:spacing w:val="-3"/>
        </w:rPr>
        <w:t xml:space="preserve"> </w:t>
      </w:r>
      <w:r>
        <w:t>5.2 skyrių).</w:t>
      </w:r>
      <w:r>
        <w:rPr>
          <w:spacing w:val="-3"/>
        </w:rPr>
        <w:t xml:space="preserve"> </w:t>
      </w:r>
      <w:r>
        <w:t>Gydymas</w:t>
      </w:r>
      <w:r>
        <w:rPr>
          <w:spacing w:val="-4"/>
        </w:rPr>
        <w:t xml:space="preserve"> </w:t>
      </w:r>
      <w:r>
        <w:t>turi</w:t>
      </w:r>
      <w:r>
        <w:rPr>
          <w:spacing w:val="-3"/>
        </w:rPr>
        <w:t xml:space="preserve"> </w:t>
      </w:r>
      <w:r>
        <w:t>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koagulopatija) ar trombocitų transfuziją.</w:t>
      </w:r>
    </w:p>
    <w:p w14:paraId="11597740" w14:textId="77777777" w:rsidR="000E701E" w:rsidRDefault="000E701E">
      <w:pPr>
        <w:pStyle w:val="Pagrindinistekstas"/>
        <w:kinsoku w:val="0"/>
        <w:overflowPunct w:val="0"/>
      </w:pPr>
    </w:p>
    <w:p w14:paraId="30408B0C" w14:textId="2CFCF718" w:rsidR="000E701E" w:rsidRDefault="000E701E">
      <w:pPr>
        <w:pStyle w:val="Pagrindinistekstas"/>
        <w:kinsoku w:val="0"/>
        <w:overflowPunct w:val="0"/>
      </w:pPr>
      <w:r>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w:t>
      </w:r>
      <w:r>
        <w:rPr>
          <w:spacing w:val="-3"/>
        </w:rPr>
        <w:t xml:space="preserve"> </w:t>
      </w:r>
      <w:r>
        <w:t>šių</w:t>
      </w:r>
      <w:r>
        <w:rPr>
          <w:spacing w:val="-3"/>
        </w:rPr>
        <w:t xml:space="preserve"> </w:t>
      </w:r>
      <w:r>
        <w:t>vaistinių</w:t>
      </w:r>
      <w:r>
        <w:rPr>
          <w:spacing w:val="-3"/>
        </w:rPr>
        <w:t xml:space="preserve"> </w:t>
      </w:r>
      <w:r>
        <w:t>preparatų</w:t>
      </w:r>
      <w:r>
        <w:rPr>
          <w:spacing w:val="-3"/>
        </w:rPr>
        <w:t xml:space="preserve"> </w:t>
      </w:r>
      <w:r>
        <w:t>rivaroksabanu</w:t>
      </w:r>
      <w:r>
        <w:rPr>
          <w:spacing w:val="-3"/>
        </w:rPr>
        <w:t xml:space="preserve"> </w:t>
      </w:r>
      <w:r>
        <w:t>gydomiems</w:t>
      </w:r>
      <w:r>
        <w:rPr>
          <w:spacing w:val="-4"/>
        </w:rPr>
        <w:t xml:space="preserve"> </w:t>
      </w:r>
      <w:r>
        <w:t>suaugusiesiems</w:t>
      </w:r>
      <w:r>
        <w:rPr>
          <w:spacing w:val="-4"/>
        </w:rPr>
        <w:t xml:space="preserve"> </w:t>
      </w:r>
      <w:r>
        <w:t>ir</w:t>
      </w:r>
      <w:r>
        <w:rPr>
          <w:spacing w:val="-3"/>
        </w:rPr>
        <w:t xml:space="preserve"> </w:t>
      </w:r>
      <w:r>
        <w:t>vaikams</w:t>
      </w:r>
      <w:r>
        <w:rPr>
          <w:spacing w:val="-4"/>
        </w:rPr>
        <w:t xml:space="preserve"> </w:t>
      </w:r>
      <w:r>
        <w:t>yra</w:t>
      </w:r>
      <w:r>
        <w:rPr>
          <w:spacing w:val="-4"/>
        </w:rPr>
        <w:t xml:space="preserve"> </w:t>
      </w:r>
      <w:r>
        <w:t>labai</w:t>
      </w:r>
      <w:r>
        <w:rPr>
          <w:spacing w:val="-3"/>
        </w:rPr>
        <w:t xml:space="preserve"> </w:t>
      </w:r>
      <w:r>
        <w:t>ribota.</w:t>
      </w:r>
      <w:r>
        <w:rPr>
          <w:spacing w:val="-3"/>
        </w:rPr>
        <w:t xml:space="preserve"> </w:t>
      </w:r>
      <w:r>
        <w:t>Ši rekomendacija taip pat yra paremta ribotais ikiklinikiniais duomenimis. Reikia iš naujo apsvarstyti rekombinantinio</w:t>
      </w:r>
      <w:r>
        <w:rPr>
          <w:spacing w:val="-1"/>
        </w:rPr>
        <w:t xml:space="preserve"> </w:t>
      </w:r>
      <w:r>
        <w:t>VIIa</w:t>
      </w:r>
      <w:r>
        <w:rPr>
          <w:spacing w:val="-2"/>
        </w:rPr>
        <w:t xml:space="preserve"> </w:t>
      </w:r>
      <w:r>
        <w:t>faktoriaus</w:t>
      </w:r>
      <w:r>
        <w:rPr>
          <w:spacing w:val="-2"/>
        </w:rPr>
        <w:t xml:space="preserve"> </w:t>
      </w:r>
      <w:r>
        <w:t>dozės</w:t>
      </w:r>
      <w:r>
        <w:rPr>
          <w:spacing w:val="-2"/>
        </w:rPr>
        <w:t xml:space="preserve"> </w:t>
      </w:r>
      <w:r>
        <w:t>parinkimą</w:t>
      </w:r>
      <w:r>
        <w:rPr>
          <w:spacing w:val="-2"/>
        </w:rPr>
        <w:t xml:space="preserve"> </w:t>
      </w:r>
      <w:r>
        <w:t>ir</w:t>
      </w:r>
      <w:r>
        <w:rPr>
          <w:spacing w:val="-1"/>
        </w:rPr>
        <w:t xml:space="preserve"> </w:t>
      </w:r>
      <w:r>
        <w:t>titruoti,</w:t>
      </w:r>
      <w:r>
        <w:rPr>
          <w:spacing w:val="-1"/>
        </w:rPr>
        <w:t xml:space="preserve"> </w:t>
      </w:r>
      <w:r>
        <w:t>atsižvelgiant</w:t>
      </w:r>
      <w:r>
        <w:rPr>
          <w:spacing w:val="-1"/>
        </w:rPr>
        <w:t xml:space="preserve"> </w:t>
      </w:r>
      <w:r>
        <w:t>į</w:t>
      </w:r>
      <w:r>
        <w:rPr>
          <w:spacing w:val="-1"/>
        </w:rPr>
        <w:t xml:space="preserve"> </w:t>
      </w:r>
      <w:r>
        <w:t>tai,</w:t>
      </w:r>
      <w:r>
        <w:rPr>
          <w:spacing w:val="-1"/>
        </w:rPr>
        <w:t xml:space="preserve"> </w:t>
      </w:r>
      <w:r>
        <w:t>kaip</w:t>
      </w:r>
      <w:r>
        <w:rPr>
          <w:spacing w:val="-1"/>
        </w:rPr>
        <w:t xml:space="preserve"> </w:t>
      </w:r>
      <w:r>
        <w:t>gerės</w:t>
      </w:r>
      <w:r>
        <w:rPr>
          <w:spacing w:val="-2"/>
        </w:rPr>
        <w:t xml:space="preserve"> </w:t>
      </w:r>
      <w:r>
        <w:t>kraujavimo rodikliai. Atsižvelgiant į vietines galimybes, didžiojo kraujavimo atvejais reikia spręsti dėl kraujo krešėjimo specialisto konsultacijos poreikio (žr. 5.1 skyrių).</w:t>
      </w:r>
    </w:p>
    <w:p w14:paraId="37231910" w14:textId="77777777" w:rsidR="000E701E" w:rsidRDefault="000E701E">
      <w:pPr>
        <w:pStyle w:val="Pagrindinistekstas"/>
        <w:kinsoku w:val="0"/>
        <w:overflowPunct w:val="0"/>
      </w:pPr>
    </w:p>
    <w:p w14:paraId="58853C26" w14:textId="77777777" w:rsidR="000E701E" w:rsidRDefault="000E701E">
      <w:pPr>
        <w:pStyle w:val="Pagrindinistekstas"/>
        <w:kinsoku w:val="0"/>
        <w:overflowPunct w:val="0"/>
      </w:pPr>
      <w:r>
        <w:t>Nemanoma, kad protamino sulfatas ir vitaminas K turėtų poveikį rivaroksabano antikoaguliaciniam aktyvumui.</w:t>
      </w:r>
    </w:p>
    <w:p w14:paraId="0A6166A2" w14:textId="77777777" w:rsidR="000E701E" w:rsidRDefault="000E701E">
      <w:pPr>
        <w:pStyle w:val="Pagrindinistekstas"/>
        <w:kinsoku w:val="0"/>
        <w:overflowPunct w:val="0"/>
      </w:pPr>
      <w:r>
        <w:t>Patirtis,</w:t>
      </w:r>
      <w:r>
        <w:rPr>
          <w:spacing w:val="-3"/>
        </w:rPr>
        <w:t xml:space="preserve"> </w:t>
      </w:r>
      <w:r>
        <w:t>skiriant</w:t>
      </w:r>
      <w:r>
        <w:rPr>
          <w:spacing w:val="-3"/>
        </w:rPr>
        <w:t xml:space="preserve"> </w:t>
      </w:r>
      <w:r>
        <w:t>traneksamo</w:t>
      </w:r>
      <w:r>
        <w:rPr>
          <w:spacing w:val="-2"/>
        </w:rPr>
        <w:t xml:space="preserve"> </w:t>
      </w:r>
      <w:r>
        <w:t>rūgšties,</w:t>
      </w:r>
      <w:r>
        <w:rPr>
          <w:spacing w:val="-3"/>
        </w:rPr>
        <w:t xml:space="preserve"> </w:t>
      </w:r>
      <w:r>
        <w:t>yra</w:t>
      </w:r>
      <w:r>
        <w:rPr>
          <w:spacing w:val="-4"/>
        </w:rPr>
        <w:t xml:space="preserve"> </w:t>
      </w:r>
      <w:r>
        <w:t>ribota,</w:t>
      </w:r>
      <w:r>
        <w:rPr>
          <w:spacing w:val="-3"/>
        </w:rPr>
        <w:t xml:space="preserve"> </w:t>
      </w:r>
      <w:r>
        <w:t>o</w:t>
      </w:r>
      <w:r>
        <w:rPr>
          <w:spacing w:val="-4"/>
        </w:rPr>
        <w:t xml:space="preserve"> </w:t>
      </w:r>
      <w:r>
        <w:t>patirties,</w:t>
      </w:r>
      <w:r>
        <w:rPr>
          <w:spacing w:val="-3"/>
        </w:rPr>
        <w:t xml:space="preserve"> </w:t>
      </w:r>
      <w:r>
        <w:t>skiriant</w:t>
      </w:r>
      <w:r>
        <w:rPr>
          <w:spacing w:val="-3"/>
        </w:rPr>
        <w:t xml:space="preserve"> </w:t>
      </w:r>
      <w:r>
        <w:t>aminokaprono</w:t>
      </w:r>
      <w:r>
        <w:rPr>
          <w:spacing w:val="-5"/>
        </w:rPr>
        <w:t xml:space="preserve"> </w:t>
      </w:r>
      <w:r>
        <w:t xml:space="preserve">rūgšties ir aprotinino rivaroksabano vartojantiems suaugusiesiems, nėra. Patirties, skiriant šias medžiagas </w:t>
      </w:r>
      <w:r>
        <w:lastRenderedPageBreak/>
        <w:t>rivaroksabano vartojantiems vaikams, nėra. Nei mokslinio naudos patvirtinimo, nei patirties, skiriant sisteminio hemostatiko desmopresino rivaroksabanu gydomiems pacientams, nėra. Daug rivaroksabano prisijungia prie plazmos baltymų, todėl manoma, kad dializės metu jo nepasišalina.</w:t>
      </w:r>
    </w:p>
    <w:p w14:paraId="55AB0CBF" w14:textId="77777777" w:rsidR="000E701E" w:rsidRDefault="000E701E">
      <w:pPr>
        <w:pStyle w:val="Pagrindinistekstas"/>
        <w:kinsoku w:val="0"/>
        <w:overflowPunct w:val="0"/>
      </w:pPr>
    </w:p>
    <w:p w14:paraId="1E14E88F" w14:textId="77777777" w:rsidR="000E701E" w:rsidRDefault="000E701E">
      <w:pPr>
        <w:pStyle w:val="Pagrindinistekstas"/>
        <w:kinsoku w:val="0"/>
        <w:overflowPunct w:val="0"/>
      </w:pPr>
    </w:p>
    <w:p w14:paraId="232A8261" w14:textId="77777777" w:rsidR="000E701E" w:rsidRDefault="000E701E">
      <w:pPr>
        <w:pStyle w:val="Antrat1"/>
        <w:numPr>
          <w:ilvl w:val="0"/>
          <w:numId w:val="17"/>
        </w:numPr>
        <w:tabs>
          <w:tab w:val="left" w:pos="567"/>
          <w:tab w:val="left" w:pos="1468"/>
        </w:tabs>
        <w:kinsoku w:val="0"/>
        <w:overflowPunct w:val="0"/>
        <w:spacing w:before="0"/>
        <w:ind w:left="0" w:firstLine="0"/>
      </w:pPr>
      <w:r>
        <w:t>FARMAKOLOGINĖS SAVYBĖS</w:t>
      </w:r>
    </w:p>
    <w:p w14:paraId="30D88135" w14:textId="77777777" w:rsidR="000E701E" w:rsidRDefault="000E701E">
      <w:pPr>
        <w:pStyle w:val="Pagrindinistekstas"/>
        <w:tabs>
          <w:tab w:val="left" w:pos="567"/>
        </w:tabs>
        <w:kinsoku w:val="0"/>
        <w:overflowPunct w:val="0"/>
        <w:rPr>
          <w:b/>
          <w:bCs/>
        </w:rPr>
      </w:pPr>
    </w:p>
    <w:p w14:paraId="7CE18A0B" w14:textId="77777777" w:rsidR="000E701E" w:rsidRDefault="000E701E">
      <w:pPr>
        <w:pStyle w:val="Antrat2"/>
        <w:numPr>
          <w:ilvl w:val="1"/>
          <w:numId w:val="17"/>
        </w:numPr>
        <w:tabs>
          <w:tab w:val="left" w:pos="567"/>
          <w:tab w:val="left" w:pos="1467"/>
        </w:tabs>
        <w:kinsoku w:val="0"/>
        <w:overflowPunct w:val="0"/>
        <w:ind w:left="0" w:firstLine="0"/>
      </w:pPr>
      <w:r>
        <w:t>Farmakodinaminės savybės</w:t>
      </w:r>
    </w:p>
    <w:p w14:paraId="7379C63F" w14:textId="77777777" w:rsidR="000E701E" w:rsidRDefault="000E701E">
      <w:pPr>
        <w:pStyle w:val="Pagrindinistekstas"/>
        <w:kinsoku w:val="0"/>
        <w:overflowPunct w:val="0"/>
        <w:rPr>
          <w:b/>
          <w:bCs/>
        </w:rPr>
      </w:pPr>
    </w:p>
    <w:p w14:paraId="21B761A4" w14:textId="77777777" w:rsidR="000E701E" w:rsidRDefault="000E701E">
      <w:pPr>
        <w:pStyle w:val="Pagrindinistekstas"/>
        <w:kinsoku w:val="0"/>
        <w:overflowPunct w:val="0"/>
      </w:pPr>
      <w:r>
        <w:t>Farmakoterapinė</w:t>
      </w:r>
      <w:r>
        <w:rPr>
          <w:spacing w:val="-4"/>
        </w:rPr>
        <w:t xml:space="preserve"> </w:t>
      </w:r>
      <w:r>
        <w:t>grupė</w:t>
      </w:r>
      <w:r>
        <w:rPr>
          <w:spacing w:val="-5"/>
        </w:rPr>
        <w:t xml:space="preserve"> </w:t>
      </w:r>
      <w:r>
        <w:t>–antitromboziniai</w:t>
      </w:r>
      <w:r>
        <w:rPr>
          <w:spacing w:val="-4"/>
        </w:rPr>
        <w:t xml:space="preserve"> </w:t>
      </w:r>
      <w:r>
        <w:t>vaistiniai</w:t>
      </w:r>
      <w:r>
        <w:rPr>
          <w:spacing w:val="-4"/>
        </w:rPr>
        <w:t xml:space="preserve"> </w:t>
      </w:r>
      <w:r>
        <w:t>preparatai,</w:t>
      </w:r>
      <w:r>
        <w:rPr>
          <w:spacing w:val="-5"/>
        </w:rPr>
        <w:t xml:space="preserve"> </w:t>
      </w:r>
      <w:r>
        <w:t>tiesioginiai</w:t>
      </w:r>
      <w:r>
        <w:rPr>
          <w:spacing w:val="-4"/>
        </w:rPr>
        <w:t xml:space="preserve"> </w:t>
      </w:r>
      <w:r>
        <w:t>Xa</w:t>
      </w:r>
      <w:r>
        <w:rPr>
          <w:spacing w:val="-5"/>
        </w:rPr>
        <w:t xml:space="preserve"> </w:t>
      </w:r>
      <w:r>
        <w:t>faktoriaus</w:t>
      </w:r>
      <w:r>
        <w:rPr>
          <w:spacing w:val="-5"/>
        </w:rPr>
        <w:t xml:space="preserve"> </w:t>
      </w:r>
      <w:r>
        <w:t>inhibitoriai, ATC kodas – B01AF01.</w:t>
      </w:r>
    </w:p>
    <w:p w14:paraId="132982B5" w14:textId="77777777" w:rsidR="000E701E" w:rsidRDefault="000E701E">
      <w:pPr>
        <w:pStyle w:val="Pagrindinistekstas"/>
        <w:kinsoku w:val="0"/>
        <w:overflowPunct w:val="0"/>
      </w:pPr>
    </w:p>
    <w:p w14:paraId="3A882116" w14:textId="77777777" w:rsidR="000E701E" w:rsidRDefault="000E701E">
      <w:pPr>
        <w:pStyle w:val="Pagrindinistekstas"/>
        <w:kinsoku w:val="0"/>
        <w:overflowPunct w:val="0"/>
        <w:rPr>
          <w:spacing w:val="-2"/>
          <w:u w:val="single"/>
        </w:rPr>
      </w:pPr>
      <w:r>
        <w:rPr>
          <w:u w:val="single"/>
        </w:rPr>
        <w:t>Veikimo</w:t>
      </w:r>
      <w:r>
        <w:rPr>
          <w:spacing w:val="-11"/>
          <w:u w:val="single"/>
        </w:rPr>
        <w:t xml:space="preserve"> </w:t>
      </w:r>
      <w:r>
        <w:rPr>
          <w:spacing w:val="-2"/>
          <w:u w:val="single"/>
        </w:rPr>
        <w:t>mechanizmas</w:t>
      </w:r>
    </w:p>
    <w:p w14:paraId="136A1FD6" w14:textId="77777777" w:rsidR="000E701E" w:rsidRDefault="000E701E">
      <w:pPr>
        <w:pStyle w:val="Pagrindinistekstas"/>
        <w:kinsoku w:val="0"/>
        <w:overflowPunct w:val="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4"/>
        </w:rPr>
        <w:t xml:space="preserve"> </w:t>
      </w:r>
      <w:r>
        <w:t>Rivaroksabanas</w:t>
      </w:r>
      <w:r>
        <w:rPr>
          <w:spacing w:val="-4"/>
        </w:rPr>
        <w:t xml:space="preserve"> </w:t>
      </w:r>
      <w:r>
        <w:t>neslopina</w:t>
      </w:r>
      <w:r>
        <w:rPr>
          <w:spacing w:val="-4"/>
        </w:rPr>
        <w:t xml:space="preserve"> </w:t>
      </w:r>
      <w:r>
        <w:t>trombino</w:t>
      </w:r>
      <w:r>
        <w:rPr>
          <w:spacing w:val="-4"/>
        </w:rPr>
        <w:t xml:space="preserve"> </w:t>
      </w:r>
      <w:r>
        <w:t>(aktyvuotas II faktorius), o jo sukeliamas poveikis trombocitams nebuvo nustatytas.</w:t>
      </w:r>
    </w:p>
    <w:p w14:paraId="69541C39" w14:textId="77777777" w:rsidR="000E701E" w:rsidRDefault="000E701E">
      <w:pPr>
        <w:pStyle w:val="Pagrindinistekstas"/>
        <w:kinsoku w:val="0"/>
        <w:overflowPunct w:val="0"/>
      </w:pPr>
    </w:p>
    <w:p w14:paraId="5ACB9B7C" w14:textId="77777777" w:rsidR="000E701E" w:rsidRDefault="000E701E">
      <w:pPr>
        <w:pStyle w:val="Pagrindinistekstas"/>
        <w:kinsoku w:val="0"/>
        <w:overflowPunct w:val="0"/>
        <w:rPr>
          <w:u w:val="single"/>
        </w:rPr>
      </w:pPr>
      <w:r>
        <w:rPr>
          <w:u w:val="single"/>
        </w:rPr>
        <w:t>Farmakodinaminis poveikis</w:t>
      </w:r>
    </w:p>
    <w:p w14:paraId="5018C9A6" w14:textId="77777777" w:rsidR="000E701E" w:rsidRDefault="000E701E">
      <w:pPr>
        <w:pStyle w:val="Pagrindinistekstas"/>
        <w:kinsoku w:val="0"/>
        <w:overflowPunct w:val="0"/>
      </w:pPr>
      <w:r>
        <w:t xml:space="preserve">Žmonėms buvo stebėtas nuo dozės priklausomas Xa faktoriaus slopinimas. Protrombino laiką (angl. </w:t>
      </w:r>
      <w:r>
        <w:rPr>
          <w:i/>
          <w:iCs/>
        </w:rPr>
        <w:t xml:space="preserve">prothrombin time </w:t>
      </w:r>
      <w:r>
        <w:t>[PL]) rivaroksabanas veikia priklausomai nuo dozės, stipriai koreliuojant su plazmos koncentracija (r vertė lygi 0,98), jei tyrimui naudojamas Neoplastin. Naudojant kitus reagentus,</w:t>
      </w:r>
      <w:r>
        <w:rPr>
          <w:spacing w:val="-3"/>
        </w:rPr>
        <w:t xml:space="preserve"> </w:t>
      </w:r>
      <w:r>
        <w:t>gaunami</w:t>
      </w:r>
      <w:r>
        <w:rPr>
          <w:spacing w:val="-3"/>
        </w:rPr>
        <w:t xml:space="preserve"> </w:t>
      </w:r>
      <w:r>
        <w:t>skirtingi</w:t>
      </w:r>
      <w:r>
        <w:rPr>
          <w:spacing w:val="-3"/>
        </w:rPr>
        <w:t xml:space="preserve"> </w:t>
      </w:r>
      <w:r>
        <w:t>rezultatai.</w:t>
      </w:r>
    </w:p>
    <w:p w14:paraId="61FCCAD5" w14:textId="77777777" w:rsidR="000E701E" w:rsidRDefault="000E701E">
      <w:pPr>
        <w:pStyle w:val="Pagrindinistekstas"/>
        <w:kinsoku w:val="0"/>
        <w:overflowPunct w:val="0"/>
        <w:rPr>
          <w:spacing w:val="-2"/>
        </w:rPr>
      </w:pPr>
      <w:r>
        <w:t>PL</w:t>
      </w:r>
      <w:r>
        <w:rPr>
          <w:spacing w:val="-3"/>
        </w:rPr>
        <w:t xml:space="preserve"> </w:t>
      </w:r>
      <w:r>
        <w:t>nuskaitymas</w:t>
      </w:r>
      <w:r>
        <w:rPr>
          <w:spacing w:val="-4"/>
        </w:rPr>
        <w:t xml:space="preserve"> </w:t>
      </w:r>
      <w:r>
        <w:t>turi</w:t>
      </w:r>
      <w:r>
        <w:rPr>
          <w:spacing w:val="-3"/>
        </w:rPr>
        <w:t xml:space="preserve"> </w:t>
      </w:r>
      <w:r>
        <w:t>būti</w:t>
      </w:r>
      <w:r>
        <w:rPr>
          <w:spacing w:val="-3"/>
        </w:rPr>
        <w:t xml:space="preserve"> </w:t>
      </w:r>
      <w:r>
        <w:t>atliekamas</w:t>
      </w:r>
      <w:r>
        <w:rPr>
          <w:spacing w:val="-4"/>
        </w:rPr>
        <w:t xml:space="preserve"> </w:t>
      </w:r>
      <w:r>
        <w:t>per</w:t>
      </w:r>
      <w:r>
        <w:rPr>
          <w:spacing w:val="-3"/>
        </w:rPr>
        <w:t xml:space="preserve"> </w:t>
      </w:r>
      <w:r>
        <w:t>keletą</w:t>
      </w:r>
      <w:r>
        <w:rPr>
          <w:spacing w:val="-4"/>
        </w:rPr>
        <w:t xml:space="preserve"> </w:t>
      </w:r>
      <w:r>
        <w:t>sekundžių,</w:t>
      </w:r>
      <w:r>
        <w:rPr>
          <w:spacing w:val="-3"/>
        </w:rPr>
        <w:t xml:space="preserve"> </w:t>
      </w:r>
      <w:r>
        <w:t xml:space="preserve">nes TNS yra kalibruotas ir pritaikytas kumarinams ir jo negalima naudoti jokiems kitiems </w:t>
      </w:r>
      <w:r>
        <w:rPr>
          <w:spacing w:val="-2"/>
        </w:rPr>
        <w:t>antikoaguliantams.</w:t>
      </w:r>
    </w:p>
    <w:p w14:paraId="39FE2BF0" w14:textId="77777777" w:rsidR="000E701E" w:rsidRDefault="000E701E">
      <w:pPr>
        <w:pStyle w:val="Pagrindinistekstas"/>
        <w:kinsoku w:val="0"/>
        <w:overflowPunct w:val="0"/>
      </w:pPr>
      <w:r>
        <w:t>Pacientams, kuriems rivaroksabano skiriama GVT bei PE gydymui ir pasikartojimo profilaktikai, 5/95</w:t>
      </w:r>
      <w:r>
        <w:rPr>
          <w:spacing w:val="-4"/>
        </w:rPr>
        <w:t xml:space="preserve"> </w:t>
      </w:r>
      <w:r>
        <w:t>procentilių</w:t>
      </w:r>
      <w:r>
        <w:rPr>
          <w:spacing w:val="-3"/>
        </w:rPr>
        <w:t xml:space="preserve"> </w:t>
      </w:r>
      <w:r>
        <w:t>PL</w:t>
      </w:r>
      <w:r>
        <w:rPr>
          <w:spacing w:val="-3"/>
        </w:rPr>
        <w:t xml:space="preserve"> </w:t>
      </w:r>
      <w:r>
        <w:t>(Neoplastin),</w:t>
      </w:r>
      <w:r>
        <w:rPr>
          <w:spacing w:val="-3"/>
        </w:rPr>
        <w:t xml:space="preserve"> </w:t>
      </w:r>
      <w:r>
        <w:t>praėjus</w:t>
      </w:r>
      <w:r>
        <w:rPr>
          <w:spacing w:val="-4"/>
        </w:rPr>
        <w:t xml:space="preserve"> </w:t>
      </w:r>
      <w:r>
        <w:t>2–4 valandoms</w:t>
      </w:r>
      <w:r>
        <w:rPr>
          <w:spacing w:val="-4"/>
        </w:rPr>
        <w:t xml:space="preserve"> </w:t>
      </w:r>
      <w:r>
        <w:t>po</w:t>
      </w:r>
      <w:r>
        <w:rPr>
          <w:spacing w:val="-3"/>
        </w:rPr>
        <w:t xml:space="preserve"> </w:t>
      </w:r>
      <w:r>
        <w:t>tabletės</w:t>
      </w:r>
      <w:r>
        <w:rPr>
          <w:spacing w:val="-4"/>
        </w:rPr>
        <w:t xml:space="preserve"> </w:t>
      </w:r>
      <w:r>
        <w:t>pavartojimo</w:t>
      </w:r>
      <w:r>
        <w:rPr>
          <w:spacing w:val="-3"/>
        </w:rPr>
        <w:t xml:space="preserve"> </w:t>
      </w:r>
      <w:r>
        <w:t>(t.</w:t>
      </w:r>
      <w:r>
        <w:rPr>
          <w:spacing w:val="-3"/>
        </w:rPr>
        <w:t xml:space="preserve"> </w:t>
      </w:r>
      <w:r>
        <w:t>y.</w:t>
      </w:r>
      <w:r>
        <w:rPr>
          <w:spacing w:val="-3"/>
        </w:rPr>
        <w:t xml:space="preserve"> </w:t>
      </w:r>
      <w:r>
        <w:t>maksimalaus poveikio metu), vartojant po 15 mg rivaroksabano du kartus per parą, svyravo nuo 17 iki 32 sekundžių, o vartojant 20 mg rivaroksabano vieną kartą per parą – nuo 15 iki 30 sekundžių. Sumažėjus koncentracijai (praėjus 8–16 valandų po tabletės pavartojimo), 5/95 procentilių, vartojant po</w:t>
      </w:r>
      <w:r>
        <w:rPr>
          <w:spacing w:val="-2"/>
        </w:rPr>
        <w:t xml:space="preserve"> </w:t>
      </w:r>
      <w:r>
        <w:t>15 mg</w:t>
      </w:r>
      <w:r>
        <w:rPr>
          <w:spacing w:val="-2"/>
        </w:rPr>
        <w:t xml:space="preserve"> </w:t>
      </w:r>
      <w:r>
        <w:t>du</w:t>
      </w:r>
      <w:r>
        <w:rPr>
          <w:spacing w:val="-3"/>
        </w:rPr>
        <w:t xml:space="preserve"> </w:t>
      </w:r>
      <w:r>
        <w:t>kartus</w:t>
      </w:r>
      <w:r>
        <w:rPr>
          <w:spacing w:val="-3"/>
        </w:rPr>
        <w:t xml:space="preserve"> </w:t>
      </w:r>
      <w:r>
        <w:t>per</w:t>
      </w:r>
      <w:r>
        <w:rPr>
          <w:spacing w:val="-2"/>
        </w:rPr>
        <w:t xml:space="preserve"> </w:t>
      </w:r>
      <w:r>
        <w:t>parą,</w:t>
      </w:r>
      <w:r>
        <w:rPr>
          <w:spacing w:val="-2"/>
        </w:rPr>
        <w:t xml:space="preserve"> </w:t>
      </w:r>
      <w:r>
        <w:t>svyravo</w:t>
      </w:r>
      <w:r>
        <w:rPr>
          <w:spacing w:val="-2"/>
        </w:rPr>
        <w:t xml:space="preserve"> </w:t>
      </w:r>
      <w:r>
        <w:t>nuo</w:t>
      </w:r>
      <w:r>
        <w:rPr>
          <w:spacing w:val="-2"/>
        </w:rPr>
        <w:t xml:space="preserve"> </w:t>
      </w:r>
      <w:r>
        <w:t>14</w:t>
      </w:r>
      <w:r>
        <w:rPr>
          <w:spacing w:val="-2"/>
        </w:rPr>
        <w:t xml:space="preserve"> </w:t>
      </w:r>
      <w:r>
        <w:t>iki</w:t>
      </w:r>
      <w:r>
        <w:rPr>
          <w:spacing w:val="-2"/>
        </w:rPr>
        <w:t xml:space="preserve"> </w:t>
      </w:r>
      <w:r>
        <w:t>24 sekundžių,</w:t>
      </w:r>
      <w:r>
        <w:rPr>
          <w:spacing w:val="-2"/>
        </w:rPr>
        <w:t xml:space="preserve"> </w:t>
      </w:r>
      <w:r>
        <w:t>o</w:t>
      </w:r>
      <w:r>
        <w:rPr>
          <w:spacing w:val="-3"/>
        </w:rPr>
        <w:t xml:space="preserve"> </w:t>
      </w:r>
      <w:r>
        <w:t>vartojant</w:t>
      </w:r>
      <w:r>
        <w:rPr>
          <w:spacing w:val="-2"/>
        </w:rPr>
        <w:t xml:space="preserve"> </w:t>
      </w:r>
      <w:r>
        <w:t>20 mg</w:t>
      </w:r>
      <w:r>
        <w:rPr>
          <w:spacing w:val="-3"/>
        </w:rPr>
        <w:t xml:space="preserve"> </w:t>
      </w:r>
      <w:r>
        <w:t>vieną</w:t>
      </w:r>
      <w:r>
        <w:rPr>
          <w:spacing w:val="-2"/>
        </w:rPr>
        <w:t xml:space="preserve"> </w:t>
      </w:r>
      <w:r>
        <w:t>kartą</w:t>
      </w:r>
      <w:r>
        <w:rPr>
          <w:spacing w:val="-2"/>
        </w:rPr>
        <w:t xml:space="preserve"> </w:t>
      </w:r>
      <w:r>
        <w:t>per</w:t>
      </w:r>
      <w:r>
        <w:rPr>
          <w:spacing w:val="-2"/>
        </w:rPr>
        <w:t xml:space="preserve"> </w:t>
      </w:r>
      <w:r>
        <w:t>parą (praėjus 18–30 valandų po tabletės pavartojimo) – nuo 13 iki 20 sekundžių.</w:t>
      </w:r>
    </w:p>
    <w:p w14:paraId="66E878DE" w14:textId="77777777" w:rsidR="000E701E" w:rsidRDefault="000E701E">
      <w:pPr>
        <w:pStyle w:val="Pagrindinistekstas"/>
        <w:kinsoku w:val="0"/>
        <w:overflowPunct w:val="0"/>
      </w:pPr>
      <w:r>
        <w:t>Pacientams, kuriems yra su vožtuvų liga nesusijęs prieširdžių virpėjimas ir rivaroksabano skiriama insulto ir sisteminės embolijos profilaktikai, 5/95 procentilių PL (Neoplastin), praėjus 1–4 valandoms po</w:t>
      </w:r>
      <w:r>
        <w:rPr>
          <w:spacing w:val="-3"/>
        </w:rPr>
        <w:t xml:space="preserve"> </w:t>
      </w:r>
      <w:r>
        <w:t>tabletės</w:t>
      </w:r>
      <w:r>
        <w:rPr>
          <w:spacing w:val="-4"/>
        </w:rPr>
        <w:t xml:space="preserve"> </w:t>
      </w:r>
      <w:r>
        <w:t>pavartojimo</w:t>
      </w:r>
      <w:r>
        <w:rPr>
          <w:spacing w:val="-3"/>
        </w:rPr>
        <w:t xml:space="preserve"> </w:t>
      </w:r>
      <w:r>
        <w:t>(t.</w:t>
      </w:r>
      <w:r>
        <w:rPr>
          <w:spacing w:val="-4"/>
        </w:rPr>
        <w:t xml:space="preserve"> </w:t>
      </w:r>
      <w:r>
        <w:t>y.</w:t>
      </w:r>
      <w:r>
        <w:rPr>
          <w:spacing w:val="-3"/>
        </w:rPr>
        <w:t xml:space="preserve"> </w:t>
      </w:r>
      <w:r>
        <w:t>maksimalaus</w:t>
      </w:r>
      <w:r>
        <w:rPr>
          <w:spacing w:val="-4"/>
        </w:rPr>
        <w:t xml:space="preserve"> </w:t>
      </w:r>
      <w:r>
        <w:t>poveikio</w:t>
      </w:r>
      <w:r>
        <w:rPr>
          <w:spacing w:val="-4"/>
        </w:rPr>
        <w:t xml:space="preserve"> </w:t>
      </w:r>
      <w:r>
        <w:t>metu),</w:t>
      </w:r>
      <w:r>
        <w:rPr>
          <w:spacing w:val="-3"/>
        </w:rPr>
        <w:t xml:space="preserve"> </w:t>
      </w:r>
      <w:r>
        <w:t>vartojant</w:t>
      </w:r>
      <w:r>
        <w:rPr>
          <w:spacing w:val="-3"/>
        </w:rPr>
        <w:t xml:space="preserve"> </w:t>
      </w:r>
      <w:r>
        <w:t>20 mg</w:t>
      </w:r>
      <w:r>
        <w:rPr>
          <w:spacing w:val="-3"/>
        </w:rPr>
        <w:t xml:space="preserve"> </w:t>
      </w:r>
      <w:r>
        <w:t>rivaroksabano</w:t>
      </w:r>
      <w:r>
        <w:rPr>
          <w:spacing w:val="-3"/>
        </w:rPr>
        <w:t xml:space="preserve"> </w:t>
      </w:r>
      <w:r>
        <w:t>vieną</w:t>
      </w:r>
      <w:r>
        <w:rPr>
          <w:spacing w:val="-4"/>
        </w:rPr>
        <w:t xml:space="preserve"> </w:t>
      </w:r>
      <w:r>
        <w:t>kartą per parą, buvo nuo 14 iki 40 sekundžių, o esant vidutinio sunkumo inkstų funkcijos sutrikimui ir vartojant 15 mg rivaroksabano vieną kartą per parą – nuo 10 iki 50 sekundžių. Sumažėjus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7F71BEF3" w14:textId="77777777" w:rsidR="000E701E" w:rsidRDefault="000E701E">
      <w:pPr>
        <w:pStyle w:val="Pagrindinistekstas"/>
        <w:kinsoku w:val="0"/>
        <w:overflowPunct w:val="0"/>
      </w:pPr>
      <w:r>
        <w:t>Klinikinės farmakologijos tyrime, kuriame suaugusiems sveikiems tiriamiesiems (n = 22) stebėtas rivaroksabano farmakodinaminio poveikio panaikinimas, buvo įvertintas dviejų skirtingų PKK, t. y. 3</w:t>
      </w:r>
      <w:r>
        <w:noBreakHyphen/>
        <w:t>jų faktorių PKK (II, IX ir X faktorių) ir 4-ių faktorių PKK (II, VII, IX ir X faktorių), vienkartinės dozės (50 TV/kg) poveikis. 3-jų faktorių PKK sumažino Neoplastin protrombino laiko (PL) vidurkį apytikriai viena sekunde per 30 minučių, lyginant su 3,5 s sumažėjimu, stebėtu vartojant 4-ių faktorių PKK.</w:t>
      </w:r>
      <w:r>
        <w:rPr>
          <w:spacing w:val="-3"/>
        </w:rPr>
        <w:t xml:space="preserve"> </w:t>
      </w:r>
      <w:r>
        <w:t>Vis</w:t>
      </w:r>
      <w:r>
        <w:rPr>
          <w:spacing w:val="-4"/>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3"/>
        </w:rPr>
        <w:t xml:space="preserve"> </w:t>
      </w:r>
      <w:r>
        <w:t>didesniu</w:t>
      </w:r>
      <w:r>
        <w:rPr>
          <w:spacing w:val="-3"/>
        </w:rPr>
        <w:t xml:space="preserve"> </w:t>
      </w:r>
      <w:r>
        <w:t>ir</w:t>
      </w:r>
      <w:r>
        <w:rPr>
          <w:spacing w:val="-3"/>
        </w:rPr>
        <w:t xml:space="preserve"> </w:t>
      </w:r>
      <w:r>
        <w:t>greitesniu</w:t>
      </w:r>
      <w:r>
        <w:rPr>
          <w:spacing w:val="-4"/>
        </w:rPr>
        <w:t xml:space="preserve"> </w:t>
      </w:r>
      <w:r>
        <w:t>poveikiu</w:t>
      </w:r>
      <w:r>
        <w:rPr>
          <w:spacing w:val="-3"/>
        </w:rPr>
        <w:t xml:space="preserve"> </w:t>
      </w:r>
      <w:r>
        <w:t>bendram</w:t>
      </w:r>
      <w:r>
        <w:rPr>
          <w:spacing w:val="-4"/>
        </w:rPr>
        <w:t xml:space="preserve"> </w:t>
      </w:r>
      <w:r>
        <w:t>atvirkštiniam endogeninio trombino susidarymui negu 4-ių faktorių PKK (žr. 4.9 skyrių).</w:t>
      </w:r>
    </w:p>
    <w:p w14:paraId="49B77C78" w14:textId="77777777" w:rsidR="000E701E" w:rsidRDefault="000E701E">
      <w:pPr>
        <w:pStyle w:val="Pagrindinistekstas"/>
        <w:kinsoku w:val="0"/>
        <w:overflowPunct w:val="0"/>
      </w:pPr>
      <w:r>
        <w:t>Dalinis</w:t>
      </w:r>
      <w:r>
        <w:rPr>
          <w:spacing w:val="-4"/>
        </w:rPr>
        <w:t xml:space="preserve"> </w:t>
      </w:r>
      <w:r>
        <w:t>aktyvintas</w:t>
      </w:r>
      <w:r>
        <w:rPr>
          <w:spacing w:val="-4"/>
        </w:rPr>
        <w:t xml:space="preserve"> </w:t>
      </w:r>
      <w:r>
        <w:t>tromboplastino</w:t>
      </w:r>
      <w:r>
        <w:rPr>
          <w:spacing w:val="-3"/>
        </w:rPr>
        <w:t xml:space="preserve"> </w:t>
      </w:r>
      <w:r>
        <w:t>laikas</w:t>
      </w:r>
      <w:r>
        <w:rPr>
          <w:spacing w:val="-4"/>
        </w:rPr>
        <w:t xml:space="preserve"> </w:t>
      </w:r>
      <w:r>
        <w:t>(DATL)</w:t>
      </w:r>
      <w:r>
        <w:rPr>
          <w:spacing w:val="-3"/>
        </w:rPr>
        <w:t xml:space="preserve"> </w:t>
      </w:r>
      <w:r>
        <w:t>ir</w:t>
      </w:r>
      <w:r>
        <w:rPr>
          <w:spacing w:val="-3"/>
        </w:rPr>
        <w:t xml:space="preserve"> </w:t>
      </w:r>
      <w:r>
        <w:rPr>
          <w:i/>
          <w:iCs/>
        </w:rPr>
        <w:t>Heptest</w:t>
      </w:r>
      <w:r>
        <w:rPr>
          <w:i/>
          <w:iCs/>
          <w:spacing w:val="-4"/>
        </w:rPr>
        <w:t xml:space="preserve"> </w:t>
      </w:r>
      <w:r>
        <w:t>pailgėja</w:t>
      </w:r>
      <w:r>
        <w:rPr>
          <w:spacing w:val="-4"/>
        </w:rPr>
        <w:t xml:space="preserve"> </w:t>
      </w:r>
      <w:r>
        <w:t>taip</w:t>
      </w:r>
      <w:r>
        <w:rPr>
          <w:spacing w:val="-3"/>
        </w:rPr>
        <w:t xml:space="preserve"> </w:t>
      </w:r>
      <w:r>
        <w:t>pat</w:t>
      </w:r>
      <w:r>
        <w:rPr>
          <w:spacing w:val="-3"/>
        </w:rPr>
        <w:t xml:space="preserve"> </w:t>
      </w:r>
      <w:r>
        <w:t>priklausomai</w:t>
      </w:r>
      <w:r>
        <w:rPr>
          <w:spacing w:val="-3"/>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w:t>
      </w:r>
    </w:p>
    <w:p w14:paraId="1F2EDBBE" w14:textId="77777777" w:rsidR="000E701E" w:rsidRDefault="000E701E">
      <w:pPr>
        <w:pStyle w:val="Pagrindinistekstas"/>
        <w:kinsoku w:val="0"/>
        <w:overflowPunct w:val="0"/>
        <w:rPr>
          <w:spacing w:val="-2"/>
        </w:rPr>
      </w:pPr>
      <w:r>
        <w:t>Tačiau, esant klinikinėms indikacijoms, rivaroksabano koncentraciją galima įvertinti atlikus kalibruotą kiekybinį anti-Xa</w:t>
      </w:r>
      <w:r>
        <w:rPr>
          <w:spacing w:val="-7"/>
        </w:rPr>
        <w:t xml:space="preserve"> </w:t>
      </w:r>
      <w:r>
        <w:t>faktoriaus</w:t>
      </w:r>
      <w:r>
        <w:rPr>
          <w:spacing w:val="-7"/>
        </w:rPr>
        <w:t xml:space="preserve"> </w:t>
      </w:r>
      <w:r>
        <w:t>tyrimą</w:t>
      </w:r>
      <w:r>
        <w:rPr>
          <w:spacing w:val="-8"/>
        </w:rPr>
        <w:t xml:space="preserve"> </w:t>
      </w:r>
      <w:r>
        <w:t>(žr.</w:t>
      </w:r>
      <w:r>
        <w:rPr>
          <w:spacing w:val="-6"/>
        </w:rPr>
        <w:t xml:space="preserve"> </w:t>
      </w:r>
      <w:r>
        <w:t>5.2 </w:t>
      </w:r>
      <w:r>
        <w:rPr>
          <w:spacing w:val="-2"/>
        </w:rPr>
        <w:t>skyrių).</w:t>
      </w:r>
    </w:p>
    <w:p w14:paraId="63B0BAD3" w14:textId="77777777" w:rsidR="000E701E" w:rsidRDefault="000E701E">
      <w:pPr>
        <w:pStyle w:val="Pagrindinistekstas"/>
        <w:kinsoku w:val="0"/>
        <w:overflowPunct w:val="0"/>
      </w:pPr>
    </w:p>
    <w:p w14:paraId="0DFC1057" w14:textId="77777777" w:rsidR="000E701E" w:rsidRDefault="000E701E">
      <w:pPr>
        <w:pStyle w:val="Pagrindinistekstas"/>
        <w:kinsoku w:val="0"/>
        <w:overflowPunct w:val="0"/>
        <w:rPr>
          <w:spacing w:val="-2"/>
          <w:u w:val="single"/>
        </w:rPr>
      </w:pPr>
      <w:r>
        <w:rPr>
          <w:u w:val="single"/>
        </w:rPr>
        <w:t>Vaikų</w:t>
      </w:r>
      <w:r>
        <w:rPr>
          <w:spacing w:val="-8"/>
          <w:u w:val="single"/>
        </w:rPr>
        <w:t xml:space="preserve"> </w:t>
      </w:r>
      <w:r>
        <w:rPr>
          <w:spacing w:val="-2"/>
          <w:u w:val="single"/>
        </w:rPr>
        <w:t>populiacija</w:t>
      </w:r>
    </w:p>
    <w:p w14:paraId="1A0B8B5C" w14:textId="77777777" w:rsidR="000E701E" w:rsidRDefault="000E701E">
      <w:pPr>
        <w:pStyle w:val="Pagrindinistekstas"/>
        <w:kinsoku w:val="0"/>
        <w:overflowPunct w:val="0"/>
      </w:pPr>
      <w:r>
        <w:t>PL</w:t>
      </w:r>
      <w:r>
        <w:rPr>
          <w:spacing w:val="-1"/>
        </w:rPr>
        <w:t xml:space="preserve"> </w:t>
      </w:r>
      <w:r>
        <w:t>(nustatomas</w:t>
      </w:r>
      <w:r>
        <w:rPr>
          <w:spacing w:val="-2"/>
        </w:rPr>
        <w:t xml:space="preserve"> </w:t>
      </w:r>
      <w:r>
        <w:t>reagentu</w:t>
      </w:r>
      <w:r>
        <w:rPr>
          <w:spacing w:val="-1"/>
        </w:rPr>
        <w:t xml:space="preserve"> </w:t>
      </w:r>
      <w:r>
        <w:t>Neoplastin),</w:t>
      </w:r>
      <w:r>
        <w:rPr>
          <w:spacing w:val="-1"/>
        </w:rPr>
        <w:t xml:space="preserve"> </w:t>
      </w:r>
      <w:r>
        <w:t>DATL</w:t>
      </w:r>
      <w:r>
        <w:rPr>
          <w:spacing w:val="-1"/>
        </w:rPr>
        <w:t xml:space="preserve"> </w:t>
      </w:r>
      <w:r>
        <w:t>ir</w:t>
      </w:r>
      <w:r>
        <w:rPr>
          <w:spacing w:val="-1"/>
        </w:rPr>
        <w:t xml:space="preserve"> </w:t>
      </w:r>
      <w:r>
        <w:t>anti-Xa</w:t>
      </w:r>
      <w:r>
        <w:rPr>
          <w:spacing w:val="-2"/>
        </w:rPr>
        <w:t xml:space="preserve"> </w:t>
      </w:r>
      <w:r>
        <w:t>tyrimo</w:t>
      </w:r>
      <w:r>
        <w:rPr>
          <w:spacing w:val="-1"/>
        </w:rPr>
        <w:t xml:space="preserve"> </w:t>
      </w:r>
      <w:r>
        <w:t>(atliekant</w:t>
      </w:r>
      <w:r>
        <w:rPr>
          <w:spacing w:val="-1"/>
        </w:rPr>
        <w:t xml:space="preserve"> </w:t>
      </w:r>
      <w:r>
        <w:t>kalibruotą</w:t>
      </w:r>
      <w:r>
        <w:rPr>
          <w:spacing w:val="-2"/>
        </w:rPr>
        <w:t xml:space="preserve"> </w:t>
      </w:r>
      <w:r>
        <w:t>kiekybinį</w:t>
      </w:r>
      <w:r>
        <w:rPr>
          <w:spacing w:val="-1"/>
        </w:rPr>
        <w:t xml:space="preserve"> </w:t>
      </w:r>
      <w:r>
        <w:t>tyrimą) duomenys</w:t>
      </w:r>
      <w:r>
        <w:rPr>
          <w:spacing w:val="-1"/>
        </w:rPr>
        <w:t xml:space="preserve"> </w:t>
      </w:r>
      <w:r>
        <w:t>vaikams</w:t>
      </w:r>
      <w:r>
        <w:rPr>
          <w:spacing w:val="-1"/>
        </w:rPr>
        <w:t xml:space="preserve"> </w:t>
      </w:r>
      <w:r>
        <w:t>glaudžiai koreliuoja</w:t>
      </w:r>
      <w:r>
        <w:rPr>
          <w:spacing w:val="-2"/>
        </w:rPr>
        <w:t xml:space="preserve"> </w:t>
      </w:r>
      <w:r>
        <w:t>su plazmos</w:t>
      </w:r>
      <w:r>
        <w:rPr>
          <w:spacing w:val="-1"/>
        </w:rPr>
        <w:t xml:space="preserve"> </w:t>
      </w:r>
      <w:r>
        <w:t>koncentracija. Anti-Xa</w:t>
      </w:r>
      <w:r>
        <w:rPr>
          <w:spacing w:val="-1"/>
        </w:rPr>
        <w:t xml:space="preserve"> </w:t>
      </w:r>
      <w:r>
        <w:t>ir plazmos</w:t>
      </w:r>
      <w:r>
        <w:rPr>
          <w:spacing w:val="-1"/>
        </w:rPr>
        <w:t xml:space="preserve"> </w:t>
      </w:r>
      <w:r>
        <w:t xml:space="preserve">koncentracijos koreliacija yra tiesinė, o jos nuolydis artimas 1. Gali būti individualių skirtumų, kai anti-Xa reikšmė </w:t>
      </w:r>
      <w:r>
        <w:lastRenderedPageBreak/>
        <w:t>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13 lentelėje</w:t>
      </w:r>
      <w:r>
        <w:rPr>
          <w:spacing w:val="-4"/>
        </w:rPr>
        <w:t xml:space="preserve"> </w:t>
      </w:r>
      <w:r>
        <w:t>5.2 skyriuje).</w:t>
      </w:r>
      <w:r>
        <w:rPr>
          <w:spacing w:val="-4"/>
        </w:rPr>
        <w:t xml:space="preserve"> </w:t>
      </w:r>
      <w:r>
        <w:t>Vaikams</w:t>
      </w:r>
      <w:r>
        <w:rPr>
          <w:spacing w:val="-4"/>
        </w:rPr>
        <w:t xml:space="preserve"> </w:t>
      </w:r>
      <w:r>
        <w:t>atliekant</w:t>
      </w:r>
      <w:r>
        <w:rPr>
          <w:spacing w:val="-3"/>
        </w:rPr>
        <w:t xml:space="preserve"> </w:t>
      </w:r>
      <w:r>
        <w:t>anti-Xa</w:t>
      </w:r>
      <w:r>
        <w:rPr>
          <w:spacing w:val="-4"/>
        </w:rPr>
        <w:t xml:space="preserve"> </w:t>
      </w:r>
      <w:r>
        <w:t>tyrimą,</w:t>
      </w:r>
      <w:r>
        <w:rPr>
          <w:spacing w:val="-3"/>
        </w:rPr>
        <w:t xml:space="preserve"> </w:t>
      </w:r>
      <w:r>
        <w:t>skirtą</w:t>
      </w:r>
      <w:r>
        <w:rPr>
          <w:spacing w:val="-4"/>
        </w:rPr>
        <w:t xml:space="preserve"> </w:t>
      </w:r>
      <w:r>
        <w:t>kiekybiškai</w:t>
      </w:r>
      <w:r>
        <w:rPr>
          <w:spacing w:val="-3"/>
        </w:rPr>
        <w:t xml:space="preserve"> </w:t>
      </w:r>
      <w:r>
        <w:t>įvertinti</w:t>
      </w:r>
      <w:r>
        <w:rPr>
          <w:spacing w:val="-3"/>
        </w:rPr>
        <w:t xml:space="preserve"> </w:t>
      </w:r>
      <w:r>
        <w:t>rivaroksabano koncentraciją plazmoje, būtina orientuotis į apatinę kiekybinio vertinimo ribą. Veiksmingumo ir saugumo reiškinių slenkstis nenustatytas.</w:t>
      </w:r>
    </w:p>
    <w:p w14:paraId="47EE1346" w14:textId="77777777" w:rsidR="000E701E" w:rsidRDefault="000E701E">
      <w:pPr>
        <w:pStyle w:val="Pagrindinistekstas"/>
        <w:kinsoku w:val="0"/>
        <w:overflowPunct w:val="0"/>
      </w:pPr>
    </w:p>
    <w:p w14:paraId="13664FE1" w14:textId="77777777" w:rsidR="000E701E" w:rsidRDefault="000E701E">
      <w:pPr>
        <w:pStyle w:val="Pagrindinistekstas"/>
        <w:kinsoku w:val="0"/>
        <w:overflowPunct w:val="0"/>
        <w:rPr>
          <w:spacing w:val="-2"/>
          <w:u w:val="single"/>
        </w:rPr>
      </w:pPr>
      <w:r>
        <w:rPr>
          <w:u w:val="single"/>
        </w:rPr>
        <w:t>Klinikinis</w:t>
      </w:r>
      <w:r>
        <w:rPr>
          <w:spacing w:val="-12"/>
          <w:u w:val="single"/>
        </w:rPr>
        <w:t xml:space="preserve"> </w:t>
      </w:r>
      <w:r>
        <w:rPr>
          <w:u w:val="single"/>
        </w:rPr>
        <w:t>veiksmingumas</w:t>
      </w:r>
      <w:r>
        <w:rPr>
          <w:spacing w:val="-10"/>
          <w:u w:val="single"/>
        </w:rPr>
        <w:t xml:space="preserve"> </w:t>
      </w:r>
      <w:r>
        <w:rPr>
          <w:u w:val="single"/>
        </w:rPr>
        <w:t>ir</w:t>
      </w:r>
      <w:r>
        <w:rPr>
          <w:spacing w:val="-10"/>
          <w:u w:val="single"/>
        </w:rPr>
        <w:t xml:space="preserve"> </w:t>
      </w:r>
      <w:r>
        <w:rPr>
          <w:spacing w:val="-2"/>
          <w:u w:val="single"/>
        </w:rPr>
        <w:t>saugumas</w:t>
      </w:r>
    </w:p>
    <w:p w14:paraId="57133058" w14:textId="77777777" w:rsidR="000E701E" w:rsidRDefault="000E701E">
      <w:pPr>
        <w:pStyle w:val="Pagrindinistekstas"/>
        <w:kinsoku w:val="0"/>
        <w:overflowPunct w:val="0"/>
        <w:rPr>
          <w:i/>
          <w:iCs/>
        </w:rPr>
      </w:pPr>
      <w:r>
        <w:rPr>
          <w:i/>
          <w:iCs/>
          <w:u w:val="single"/>
        </w:rPr>
        <w:t>Insulto</w:t>
      </w:r>
      <w:r>
        <w:rPr>
          <w:i/>
          <w:iCs/>
          <w:spacing w:val="-3"/>
          <w:u w:val="single"/>
        </w:rPr>
        <w:t xml:space="preserve"> </w:t>
      </w:r>
      <w:r>
        <w:rPr>
          <w:i/>
          <w:iCs/>
          <w:u w:val="single"/>
        </w:rPr>
        <w:t>ir</w:t>
      </w:r>
      <w:r>
        <w:rPr>
          <w:i/>
          <w:iCs/>
          <w:spacing w:val="-4"/>
          <w:u w:val="single"/>
        </w:rPr>
        <w:t xml:space="preserve"> </w:t>
      </w:r>
      <w:r>
        <w:rPr>
          <w:i/>
          <w:iCs/>
          <w:u w:val="single"/>
        </w:rPr>
        <w:t>sisteminės</w:t>
      </w:r>
      <w:r>
        <w:rPr>
          <w:i/>
          <w:iCs/>
          <w:spacing w:val="-3"/>
          <w:u w:val="single"/>
        </w:rPr>
        <w:t xml:space="preserve"> </w:t>
      </w:r>
      <w:r>
        <w:rPr>
          <w:i/>
          <w:iCs/>
          <w:u w:val="single"/>
        </w:rPr>
        <w:t>embolijos</w:t>
      </w:r>
      <w:r>
        <w:rPr>
          <w:i/>
          <w:iCs/>
          <w:spacing w:val="-4"/>
          <w:u w:val="single"/>
        </w:rPr>
        <w:t xml:space="preserve"> </w:t>
      </w:r>
      <w:r>
        <w:rPr>
          <w:i/>
          <w:iCs/>
          <w:u w:val="single"/>
        </w:rPr>
        <w:t>profilaktika</w:t>
      </w:r>
      <w:r>
        <w:rPr>
          <w:i/>
          <w:iCs/>
          <w:spacing w:val="-3"/>
          <w:u w:val="single"/>
        </w:rPr>
        <w:t xml:space="preserve"> </w:t>
      </w:r>
      <w:r>
        <w:rPr>
          <w:i/>
          <w:iCs/>
          <w:u w:val="single"/>
        </w:rPr>
        <w:t>pacientams,</w:t>
      </w:r>
      <w:r>
        <w:rPr>
          <w:i/>
          <w:iCs/>
          <w:spacing w:val="-3"/>
          <w:u w:val="single"/>
        </w:rPr>
        <w:t xml:space="preserve"> </w:t>
      </w:r>
      <w:r>
        <w:rPr>
          <w:i/>
          <w:iCs/>
          <w:u w:val="single"/>
        </w:rPr>
        <w:t>kuriems</w:t>
      </w:r>
      <w:r>
        <w:rPr>
          <w:i/>
          <w:iCs/>
          <w:spacing w:val="-2"/>
          <w:u w:val="single"/>
        </w:rPr>
        <w:t xml:space="preserve"> </w:t>
      </w:r>
      <w:r>
        <w:rPr>
          <w:i/>
          <w:iCs/>
          <w:u w:val="single"/>
        </w:rPr>
        <w:t>yra</w:t>
      </w:r>
      <w:r>
        <w:rPr>
          <w:i/>
          <w:iCs/>
          <w:spacing w:val="-3"/>
          <w:u w:val="single"/>
        </w:rPr>
        <w:t xml:space="preserve"> </w:t>
      </w:r>
      <w:r>
        <w:rPr>
          <w:i/>
          <w:iCs/>
          <w:u w:val="single"/>
        </w:rPr>
        <w:t>su</w:t>
      </w:r>
      <w:r>
        <w:rPr>
          <w:i/>
          <w:iCs/>
          <w:spacing w:val="-3"/>
          <w:u w:val="single"/>
        </w:rPr>
        <w:t xml:space="preserve"> </w:t>
      </w:r>
      <w:r>
        <w:rPr>
          <w:i/>
          <w:iCs/>
          <w:u w:val="single"/>
        </w:rPr>
        <w:t>vožtuvų</w:t>
      </w:r>
      <w:r>
        <w:rPr>
          <w:i/>
          <w:iCs/>
          <w:spacing w:val="-3"/>
          <w:u w:val="single"/>
        </w:rPr>
        <w:t xml:space="preserve"> </w:t>
      </w:r>
      <w:r>
        <w:rPr>
          <w:i/>
          <w:iCs/>
          <w:u w:val="single"/>
        </w:rPr>
        <w:t>liga</w:t>
      </w:r>
      <w:r>
        <w:rPr>
          <w:i/>
          <w:iCs/>
          <w:spacing w:val="-3"/>
          <w:u w:val="single"/>
        </w:rPr>
        <w:t xml:space="preserve"> </w:t>
      </w:r>
      <w:r>
        <w:rPr>
          <w:i/>
          <w:iCs/>
          <w:u w:val="single"/>
        </w:rPr>
        <w:t>nesusijęs</w:t>
      </w:r>
      <w:r>
        <w:rPr>
          <w:i/>
          <w:iCs/>
        </w:rPr>
        <w:t xml:space="preserve"> </w:t>
      </w:r>
      <w:r>
        <w:rPr>
          <w:i/>
          <w:iCs/>
          <w:u w:val="single"/>
        </w:rPr>
        <w:t>prieširdžių virpėjimas</w:t>
      </w:r>
    </w:p>
    <w:p w14:paraId="1632965C" w14:textId="77777777" w:rsidR="000E701E" w:rsidRDefault="000E701E">
      <w:pPr>
        <w:pStyle w:val="Pagrindinistekstas"/>
        <w:kinsoku w:val="0"/>
        <w:overflowPunct w:val="0"/>
        <w:rPr>
          <w:spacing w:val="-2"/>
        </w:rPr>
      </w:pPr>
      <w:r>
        <w:t>Rivaroksabano</w:t>
      </w:r>
      <w:r>
        <w:rPr>
          <w:spacing w:val="-4"/>
        </w:rPr>
        <w:t xml:space="preserve"> </w:t>
      </w:r>
      <w:r>
        <w:t>klinikinė</w:t>
      </w:r>
      <w:r>
        <w:rPr>
          <w:spacing w:val="-5"/>
        </w:rPr>
        <w:t xml:space="preserve"> </w:t>
      </w:r>
      <w:r>
        <w:t>programa</w:t>
      </w:r>
      <w:r>
        <w:rPr>
          <w:spacing w:val="-5"/>
        </w:rPr>
        <w:t xml:space="preserve"> </w:t>
      </w:r>
      <w:r>
        <w:t>buvo</w:t>
      </w:r>
      <w:r>
        <w:rPr>
          <w:spacing w:val="-5"/>
        </w:rPr>
        <w:t xml:space="preserve"> </w:t>
      </w:r>
      <w:r>
        <w:t>sukurta</w:t>
      </w:r>
      <w:r>
        <w:rPr>
          <w:spacing w:val="-5"/>
        </w:rPr>
        <w:t xml:space="preserve"> </w:t>
      </w:r>
      <w:r>
        <w:t>siekiant</w:t>
      </w:r>
      <w:r>
        <w:rPr>
          <w:spacing w:val="-4"/>
        </w:rPr>
        <w:t xml:space="preserve"> </w:t>
      </w:r>
      <w:r>
        <w:t>įrodyti</w:t>
      </w:r>
      <w:r>
        <w:rPr>
          <w:spacing w:val="-4"/>
        </w:rPr>
        <w:t xml:space="preserve"> </w:t>
      </w:r>
      <w:r>
        <w:t>rivaroksabano</w:t>
      </w:r>
      <w:r>
        <w:rPr>
          <w:spacing w:val="-4"/>
        </w:rPr>
        <w:t xml:space="preserve"> </w:t>
      </w:r>
      <w:r>
        <w:t>veiksmingumą</w:t>
      </w:r>
      <w:r>
        <w:rPr>
          <w:spacing w:val="-5"/>
        </w:rPr>
        <w:t xml:space="preserve"> </w:t>
      </w:r>
      <w:r>
        <w:t xml:space="preserve">insulto ir sisteminės embolijos profilaktikai pacientams, kuriems yra su vožtuvų liga nesusijęs prieširdžių </w:t>
      </w:r>
      <w:r>
        <w:rPr>
          <w:spacing w:val="-2"/>
        </w:rPr>
        <w:t>virpėjimas.</w:t>
      </w:r>
    </w:p>
    <w:p w14:paraId="2DBEFA99" w14:textId="77777777" w:rsidR="000E701E" w:rsidRDefault="000E701E">
      <w:pPr>
        <w:pStyle w:val="Pagrindinistekstas"/>
        <w:kinsoku w:val="0"/>
        <w:overflowPunct w:val="0"/>
      </w:pPr>
      <w:r>
        <w:t>Pagrindiniame dvigubai koduotame ROCKET AF tyrime, 14264 pacientams buvo skirta rivaroksabano 20 mg vieną kartą per parą (pacientams, kurių kreatinino klirensas 30–49 ml/min – 15 mg vieną kartą per parą) arba varfarino, titruoto iki tikslinės TNS reikšmės 2,5 (terapinis intervalas</w:t>
      </w:r>
      <w:r>
        <w:rPr>
          <w:spacing w:val="-3"/>
        </w:rPr>
        <w:t xml:space="preserve"> </w:t>
      </w:r>
      <w:r>
        <w:t>nuo</w:t>
      </w:r>
      <w:r>
        <w:rPr>
          <w:spacing w:val="-2"/>
        </w:rPr>
        <w:t xml:space="preserve"> </w:t>
      </w:r>
      <w:r>
        <w:t>2,0</w:t>
      </w:r>
      <w:r>
        <w:rPr>
          <w:spacing w:val="-3"/>
        </w:rPr>
        <w:t xml:space="preserve"> </w:t>
      </w:r>
      <w:r>
        <w:t>iki</w:t>
      </w:r>
      <w:r>
        <w:rPr>
          <w:spacing w:val="-2"/>
        </w:rPr>
        <w:t xml:space="preserve"> </w:t>
      </w:r>
      <w:r>
        <w:t>3,0).</w:t>
      </w:r>
      <w:r>
        <w:rPr>
          <w:spacing w:val="-3"/>
        </w:rPr>
        <w:t xml:space="preserve"> </w:t>
      </w:r>
      <w:r>
        <w:t>Vidutinė</w:t>
      </w:r>
      <w:r>
        <w:rPr>
          <w:spacing w:val="-3"/>
        </w:rPr>
        <w:t xml:space="preserve"> </w:t>
      </w:r>
      <w:r>
        <w:t>gydymo</w:t>
      </w:r>
      <w:r>
        <w:rPr>
          <w:spacing w:val="-2"/>
        </w:rPr>
        <w:t xml:space="preserve"> </w:t>
      </w:r>
      <w:r>
        <w:t>trukmė</w:t>
      </w:r>
      <w:r>
        <w:rPr>
          <w:spacing w:val="-3"/>
        </w:rPr>
        <w:t xml:space="preserve"> </w:t>
      </w:r>
      <w:r>
        <w:t>buvo</w:t>
      </w:r>
      <w:r>
        <w:rPr>
          <w:spacing w:val="-3"/>
        </w:rPr>
        <w:t xml:space="preserve"> </w:t>
      </w:r>
      <w:r>
        <w:t>19 mėnesių</w:t>
      </w:r>
      <w:r>
        <w:rPr>
          <w:spacing w:val="-2"/>
        </w:rPr>
        <w:t xml:space="preserve"> </w:t>
      </w:r>
      <w:r>
        <w:t>ir</w:t>
      </w:r>
      <w:r>
        <w:rPr>
          <w:spacing w:val="-2"/>
        </w:rPr>
        <w:t xml:space="preserve"> </w:t>
      </w:r>
      <w:r>
        <w:t>bendra</w:t>
      </w:r>
      <w:r>
        <w:rPr>
          <w:spacing w:val="-3"/>
        </w:rPr>
        <w:t xml:space="preserve"> </w:t>
      </w:r>
      <w:r>
        <w:t>gydymo</w:t>
      </w:r>
      <w:r>
        <w:rPr>
          <w:spacing w:val="-2"/>
        </w:rPr>
        <w:t xml:space="preserve"> </w:t>
      </w:r>
      <w:r>
        <w:t>trukmė</w:t>
      </w:r>
      <w:r>
        <w:rPr>
          <w:spacing w:val="-3"/>
        </w:rPr>
        <w:t xml:space="preserve"> </w:t>
      </w:r>
      <w:r>
        <w:t>buvo iki 41 mėnesio.</w:t>
      </w:r>
    </w:p>
    <w:p w14:paraId="12A09BBF" w14:textId="77777777" w:rsidR="000E701E" w:rsidRDefault="000E701E">
      <w:pPr>
        <w:pStyle w:val="Pagrindinistekstas"/>
        <w:kinsoku w:val="0"/>
        <w:overflowPunct w:val="0"/>
      </w:pPr>
      <w:r>
        <w:t>34,9 %</w:t>
      </w:r>
      <w:r>
        <w:rPr>
          <w:spacing w:val="-3"/>
        </w:rPr>
        <w:t xml:space="preserve"> </w:t>
      </w:r>
      <w:r>
        <w:t>pacientų</w:t>
      </w:r>
      <w:r>
        <w:rPr>
          <w:spacing w:val="-2"/>
        </w:rPr>
        <w:t xml:space="preserve"> </w:t>
      </w:r>
      <w:r>
        <w:t>buvo</w:t>
      </w:r>
      <w:r>
        <w:rPr>
          <w:spacing w:val="-3"/>
        </w:rPr>
        <w:t xml:space="preserve"> </w:t>
      </w:r>
      <w:r>
        <w:t>gydyti</w:t>
      </w:r>
      <w:r>
        <w:rPr>
          <w:spacing w:val="-2"/>
        </w:rPr>
        <w:t xml:space="preserve"> </w:t>
      </w:r>
      <w:r>
        <w:t>acetilsalicilo</w:t>
      </w:r>
      <w:r>
        <w:rPr>
          <w:spacing w:val="-2"/>
        </w:rPr>
        <w:t xml:space="preserve"> </w:t>
      </w:r>
      <w:r>
        <w:t>rūgštimi,</w:t>
      </w:r>
      <w:r>
        <w:rPr>
          <w:spacing w:val="-2"/>
        </w:rPr>
        <w:t xml:space="preserve"> </w:t>
      </w:r>
      <w:r>
        <w:t>o</w:t>
      </w:r>
      <w:r>
        <w:rPr>
          <w:spacing w:val="-3"/>
        </w:rPr>
        <w:t xml:space="preserve"> </w:t>
      </w:r>
      <w:r>
        <w:t>11,4 %</w:t>
      </w:r>
      <w:r>
        <w:rPr>
          <w:spacing w:val="-3"/>
        </w:rPr>
        <w:t xml:space="preserve"> </w:t>
      </w:r>
      <w:r>
        <w:t>buvo</w:t>
      </w:r>
      <w:r>
        <w:rPr>
          <w:spacing w:val="-3"/>
        </w:rPr>
        <w:t xml:space="preserve"> </w:t>
      </w:r>
      <w:r>
        <w:t>gydyti</w:t>
      </w:r>
      <w:r>
        <w:rPr>
          <w:spacing w:val="-2"/>
        </w:rPr>
        <w:t xml:space="preserve"> </w:t>
      </w:r>
      <w:r>
        <w:t>III klasės</w:t>
      </w:r>
      <w:r>
        <w:rPr>
          <w:spacing w:val="-3"/>
        </w:rPr>
        <w:t xml:space="preserve"> </w:t>
      </w:r>
      <w:r>
        <w:t>antiaritminiais vaistiniais preparatais, įskaitant amjodaroną.</w:t>
      </w:r>
    </w:p>
    <w:p w14:paraId="3683B1E6" w14:textId="77777777" w:rsidR="000E701E" w:rsidRDefault="000E701E">
      <w:pPr>
        <w:pStyle w:val="Pagrindinistekstas"/>
        <w:kinsoku w:val="0"/>
        <w:overflowPunct w:val="0"/>
      </w:pPr>
    </w:p>
    <w:p w14:paraId="754C9147" w14:textId="77777777" w:rsidR="000E701E" w:rsidRDefault="000E701E">
      <w:pPr>
        <w:pStyle w:val="Pagrindinistekstas"/>
        <w:kinsoku w:val="0"/>
        <w:overflowPunct w:val="0"/>
      </w:pPr>
      <w:r>
        <w:t>Rivaroksabanas buvo ne prastesnis už varfariną, vertinant bendrą insulto ir ne centrinės nervų sistemos</w:t>
      </w:r>
      <w:r>
        <w:rPr>
          <w:spacing w:val="-4"/>
        </w:rPr>
        <w:t xml:space="preserve"> </w:t>
      </w:r>
      <w:r>
        <w:t>(CNS)</w:t>
      </w:r>
      <w:r>
        <w:rPr>
          <w:spacing w:val="-3"/>
        </w:rPr>
        <w:t xml:space="preserve"> </w:t>
      </w:r>
      <w:r>
        <w:t>sisteminės</w:t>
      </w:r>
      <w:r>
        <w:rPr>
          <w:spacing w:val="-4"/>
        </w:rPr>
        <w:t xml:space="preserve"> </w:t>
      </w:r>
      <w:r>
        <w:t>embolijos</w:t>
      </w:r>
      <w:r>
        <w:rPr>
          <w:spacing w:val="-4"/>
        </w:rPr>
        <w:t xml:space="preserve"> </w:t>
      </w:r>
      <w:r>
        <w:t>atvejų,</w:t>
      </w:r>
      <w:r>
        <w:rPr>
          <w:spacing w:val="-3"/>
        </w:rPr>
        <w:t xml:space="preserve"> </w:t>
      </w:r>
      <w:r>
        <w:t>kaip</w:t>
      </w:r>
      <w:r>
        <w:rPr>
          <w:spacing w:val="-3"/>
        </w:rPr>
        <w:t xml:space="preserve"> </w:t>
      </w:r>
      <w:r>
        <w:t>pirminių</w:t>
      </w:r>
      <w:r>
        <w:rPr>
          <w:spacing w:val="-3"/>
        </w:rPr>
        <w:t xml:space="preserve"> </w:t>
      </w:r>
      <w:r>
        <w:t>vertinamųjų</w:t>
      </w:r>
      <w:r>
        <w:rPr>
          <w:spacing w:val="-3"/>
        </w:rPr>
        <w:t xml:space="preserve"> </w:t>
      </w:r>
      <w:r>
        <w:t>baigčių,</w:t>
      </w:r>
      <w:r>
        <w:rPr>
          <w:spacing w:val="-4"/>
        </w:rPr>
        <w:t xml:space="preserve"> </w:t>
      </w:r>
      <w:r>
        <w:t>skaičių.</w:t>
      </w:r>
      <w:r>
        <w:rPr>
          <w:spacing w:val="-3"/>
        </w:rPr>
        <w:t xml:space="preserve"> </w:t>
      </w:r>
      <w:r>
        <w:t>Protokolą atitinkančioje populiacijoje, kurioje taikytas gydymas, insultas arba sisteminė embolija pasireiškė 188</w:t>
      </w:r>
      <w:r>
        <w:rPr>
          <w:spacing w:val="-3"/>
        </w:rPr>
        <w:t xml:space="preserve"> </w:t>
      </w:r>
      <w:r>
        <w:t>rivaroksabano</w:t>
      </w:r>
      <w:r>
        <w:rPr>
          <w:spacing w:val="-3"/>
        </w:rPr>
        <w:t xml:space="preserve"> </w:t>
      </w:r>
      <w:r>
        <w:t>vartojusiems</w:t>
      </w:r>
      <w:r>
        <w:rPr>
          <w:spacing w:val="-4"/>
        </w:rPr>
        <w:t xml:space="preserve"> </w:t>
      </w:r>
      <w:r>
        <w:t>pacientams</w:t>
      </w:r>
      <w:r>
        <w:rPr>
          <w:spacing w:val="-4"/>
        </w:rPr>
        <w:t xml:space="preserve"> </w:t>
      </w:r>
      <w:r>
        <w:t>(1,71 %</w:t>
      </w:r>
      <w:r>
        <w:rPr>
          <w:spacing w:val="-4"/>
        </w:rPr>
        <w:t xml:space="preserve"> </w:t>
      </w:r>
      <w:r>
        <w:t>per</w:t>
      </w:r>
      <w:r>
        <w:rPr>
          <w:spacing w:val="-3"/>
        </w:rPr>
        <w:t xml:space="preserve"> </w:t>
      </w:r>
      <w:r>
        <w:t>metus)</w:t>
      </w:r>
      <w:r>
        <w:rPr>
          <w:spacing w:val="-3"/>
        </w:rPr>
        <w:t xml:space="preserve"> </w:t>
      </w:r>
      <w:r>
        <w:t>ir</w:t>
      </w:r>
      <w:r>
        <w:rPr>
          <w:spacing w:val="-3"/>
        </w:rPr>
        <w:t xml:space="preserve"> </w:t>
      </w:r>
      <w:r>
        <w:t>241</w:t>
      </w:r>
      <w:r>
        <w:rPr>
          <w:spacing w:val="-3"/>
        </w:rPr>
        <w:t xml:space="preserve"> </w:t>
      </w:r>
      <w:r>
        <w:t>varfarino</w:t>
      </w:r>
      <w:r>
        <w:rPr>
          <w:spacing w:val="-4"/>
        </w:rPr>
        <w:t xml:space="preserve"> </w:t>
      </w:r>
      <w:r>
        <w:t>vartojusiam</w:t>
      </w:r>
      <w:r>
        <w:rPr>
          <w:spacing w:val="-4"/>
        </w:rPr>
        <w:t xml:space="preserve"> </w:t>
      </w:r>
      <w:r>
        <w:t xml:space="preserve">pacientui (2,16 % per metus) (rizikos santykis 0,79; 95 % PI, 0,66–0,96; P &lt; 0,001, ne prastesnio rezultato tyrimas). Visus atsitiktinės atrankos būdu į tyrimą įtrauktus pacientus įvertinus taikant </w:t>
      </w:r>
      <w:r>
        <w:rPr>
          <w:i/>
          <w:iCs/>
        </w:rPr>
        <w:t>ITT</w:t>
      </w:r>
      <w:r>
        <w:t xml:space="preserve"> (angl. </w:t>
      </w:r>
      <w:r>
        <w:rPr>
          <w:i/>
          <w:iCs/>
        </w:rPr>
        <w:t xml:space="preserve">intention to </w:t>
      </w:r>
      <w:r>
        <w:t xml:space="preserve">treat, ketintų gydyti tiriamųjų analizę), pirminiai įvykiai pasireiškė 269 rivaroksabano vartojusiems pacientams (2,12 % per metus) ir 306 varfarino vartojusiems pacientams (2,42 % per metus) (rizikos santykis 0,88; 95 % PI, 0,74–1,03; P &lt; 0,001, ne prastesnio rezultato tyrimas; </w:t>
      </w:r>
      <w:r w:rsidR="00A8277A">
        <w:rPr>
          <w:rStyle w:val="Grietas"/>
          <w:b w:val="0"/>
          <w:bCs/>
        </w:rPr>
        <w:t>p </w:t>
      </w:r>
      <w:r>
        <w:rPr>
          <w:rStyle w:val="Grietas"/>
          <w:b w:val="0"/>
          <w:bCs/>
        </w:rPr>
        <w:t>=</w:t>
      </w:r>
      <w:r w:rsidR="00A8277A">
        <w:rPr>
          <w:rStyle w:val="Grietas"/>
          <w:b w:val="0"/>
          <w:bCs/>
        </w:rPr>
        <w:t> </w:t>
      </w:r>
      <w:r>
        <w:rPr>
          <w:rStyle w:val="Grietas"/>
          <w:b w:val="0"/>
          <w:bCs/>
        </w:rPr>
        <w:t>0,117</w:t>
      </w:r>
      <w:r>
        <w:t>, pranašumo tyrimas). Antrinių</w:t>
      </w:r>
      <w:r>
        <w:rPr>
          <w:spacing w:val="-3"/>
        </w:rPr>
        <w:t xml:space="preserve"> </w:t>
      </w:r>
      <w:r>
        <w:t>vertinamųjų</w:t>
      </w:r>
      <w:r>
        <w:rPr>
          <w:spacing w:val="-3"/>
        </w:rPr>
        <w:t xml:space="preserve"> </w:t>
      </w:r>
      <w:r>
        <w:t>baigčių</w:t>
      </w:r>
      <w:r>
        <w:rPr>
          <w:spacing w:val="-3"/>
        </w:rPr>
        <w:t xml:space="preserve"> </w:t>
      </w:r>
      <w:r>
        <w:t>rezultatai,</w:t>
      </w:r>
      <w:r>
        <w:rPr>
          <w:spacing w:val="-3"/>
        </w:rPr>
        <w:t xml:space="preserve"> </w:t>
      </w:r>
      <w:r>
        <w:t>kurie</w:t>
      </w:r>
      <w:r>
        <w:rPr>
          <w:spacing w:val="-4"/>
        </w:rPr>
        <w:t xml:space="preserve"> </w:t>
      </w:r>
      <w:r>
        <w:t>buvo</w:t>
      </w:r>
      <w:r>
        <w:rPr>
          <w:spacing w:val="-3"/>
        </w:rPr>
        <w:t xml:space="preserve"> </w:t>
      </w:r>
      <w:r>
        <w:t>tiriami</w:t>
      </w:r>
      <w:r>
        <w:rPr>
          <w:spacing w:val="-3"/>
        </w:rPr>
        <w:t xml:space="preserve"> </w:t>
      </w:r>
      <w:r>
        <w:t>hierarchine</w:t>
      </w:r>
      <w:r>
        <w:rPr>
          <w:spacing w:val="-4"/>
        </w:rPr>
        <w:t xml:space="preserve"> </w:t>
      </w:r>
      <w:r>
        <w:t>tvarka</w:t>
      </w:r>
      <w:r>
        <w:rPr>
          <w:spacing w:val="-4"/>
        </w:rPr>
        <w:t xml:space="preserve"> </w:t>
      </w:r>
      <w:r>
        <w:rPr>
          <w:i/>
          <w:iCs/>
        </w:rPr>
        <w:t>ITT</w:t>
      </w:r>
      <w:r>
        <w:rPr>
          <w:spacing w:val="-3"/>
        </w:rPr>
        <w:t xml:space="preserve"> </w:t>
      </w:r>
      <w:r>
        <w:t>analizės</w:t>
      </w:r>
      <w:r>
        <w:rPr>
          <w:spacing w:val="-4"/>
        </w:rPr>
        <w:t xml:space="preserve"> </w:t>
      </w:r>
      <w:r>
        <w:t>būdu,</w:t>
      </w:r>
      <w:r>
        <w:rPr>
          <w:spacing w:val="-3"/>
        </w:rPr>
        <w:t xml:space="preserve"> </w:t>
      </w:r>
      <w:r>
        <w:t>yra pateikti 4 lentelėje.</w:t>
      </w:r>
    </w:p>
    <w:p w14:paraId="156E5100" w14:textId="77777777" w:rsidR="000E701E" w:rsidRDefault="000E701E">
      <w:pPr>
        <w:pStyle w:val="Pagrindinistekstas"/>
        <w:kinsoku w:val="0"/>
        <w:overflowPunct w:val="0"/>
      </w:pPr>
      <w:r>
        <w:t>Varfarino</w:t>
      </w:r>
      <w:r>
        <w:rPr>
          <w:spacing w:val="-3"/>
        </w:rPr>
        <w:t xml:space="preserve"> </w:t>
      </w:r>
      <w:r>
        <w:t>grupės</w:t>
      </w:r>
      <w:r>
        <w:rPr>
          <w:spacing w:val="-4"/>
        </w:rPr>
        <w:t xml:space="preserve"> </w:t>
      </w:r>
      <w:r>
        <w:t>pacientams</w:t>
      </w:r>
      <w:r>
        <w:rPr>
          <w:spacing w:val="-4"/>
        </w:rPr>
        <w:t xml:space="preserve"> </w:t>
      </w:r>
      <w:r>
        <w:t>TNS</w:t>
      </w:r>
      <w:r>
        <w:rPr>
          <w:spacing w:val="-3"/>
        </w:rPr>
        <w:t xml:space="preserve"> </w:t>
      </w:r>
      <w:r>
        <w:t>reikšmės</w:t>
      </w:r>
      <w:r>
        <w:rPr>
          <w:spacing w:val="-4"/>
        </w:rPr>
        <w:t xml:space="preserve"> </w:t>
      </w:r>
      <w:r>
        <w:t>buvo</w:t>
      </w:r>
      <w:r>
        <w:rPr>
          <w:spacing w:val="-3"/>
        </w:rPr>
        <w:t xml:space="preserve"> </w:t>
      </w:r>
      <w:r>
        <w:t>terapiniame</w:t>
      </w:r>
      <w:r>
        <w:rPr>
          <w:spacing w:val="-4"/>
        </w:rPr>
        <w:t xml:space="preserve"> </w:t>
      </w:r>
      <w:r>
        <w:t>intervale</w:t>
      </w:r>
      <w:r>
        <w:rPr>
          <w:spacing w:val="-4"/>
        </w:rPr>
        <w:t xml:space="preserve"> </w:t>
      </w:r>
      <w:r>
        <w:t>(nuo</w:t>
      </w:r>
      <w:r>
        <w:rPr>
          <w:spacing w:val="-3"/>
        </w:rPr>
        <w:t xml:space="preserve"> </w:t>
      </w:r>
      <w:r>
        <w:t>2,0</w:t>
      </w:r>
      <w:r>
        <w:rPr>
          <w:spacing w:val="-4"/>
        </w:rPr>
        <w:t xml:space="preserve"> </w:t>
      </w:r>
      <w:r>
        <w:t>iki</w:t>
      </w:r>
      <w:r>
        <w:rPr>
          <w:spacing w:val="-3"/>
        </w:rPr>
        <w:t xml:space="preserve"> </w:t>
      </w:r>
      <w:r>
        <w:t>3,0)</w:t>
      </w:r>
      <w:r>
        <w:rPr>
          <w:spacing w:val="-3"/>
        </w:rPr>
        <w:t xml:space="preserve"> </w:t>
      </w:r>
      <w:r>
        <w:t xml:space="preserve">vidutiniškai 55 % laiko (mediana 58 %; tarpkvartilinis plotis nuo 43 iki 71). Rivaroksabano poveikis centrinio </w:t>
      </w:r>
      <w:r>
        <w:rPr>
          <w:i/>
          <w:iCs/>
        </w:rPr>
        <w:t>TTR</w:t>
      </w:r>
      <w:r>
        <w:t xml:space="preserve"> (angl. </w:t>
      </w:r>
      <w:r>
        <w:rPr>
          <w:i/>
          <w:iCs/>
        </w:rPr>
        <w:t>Time in Target INR Range</w:t>
      </w:r>
      <w:r>
        <w:t xml:space="preserve"> </w:t>
      </w:r>
      <w:r>
        <w:rPr>
          <w:i/>
          <w:iCs/>
        </w:rPr>
        <w:t>2.0–3.0</w:t>
      </w:r>
      <w:r>
        <w:t>, laiko tiksliniame TNS interval</w:t>
      </w:r>
      <w:r w:rsidR="004373FC">
        <w:t>e</w:t>
      </w:r>
      <w:r>
        <w:t xml:space="preserve"> nuo 2 iki 3) lygmenyje vienodo dydžio kvartilėse (sąveikos P</w:t>
      </w:r>
      <w:r>
        <w:rPr>
          <w:spacing w:val="-3"/>
        </w:rPr>
        <w:t xml:space="preserve"> </w:t>
      </w:r>
      <w:r>
        <w:t>=</w:t>
      </w:r>
      <w:r>
        <w:rPr>
          <w:spacing w:val="-4"/>
        </w:rPr>
        <w:t xml:space="preserve"> </w:t>
      </w:r>
      <w:r>
        <w:t>0,74)</w:t>
      </w:r>
      <w:r>
        <w:rPr>
          <w:spacing w:val="-4"/>
        </w:rPr>
        <w:t xml:space="preserve"> </w:t>
      </w:r>
      <w:r>
        <w:t>nesiskyrė.</w:t>
      </w:r>
      <w:r>
        <w:rPr>
          <w:spacing w:val="-3"/>
        </w:rPr>
        <w:t xml:space="preserve"> </w:t>
      </w:r>
      <w:r>
        <w:t>Aukščiausioje</w:t>
      </w:r>
      <w:r>
        <w:rPr>
          <w:spacing w:val="-4"/>
        </w:rPr>
        <w:t xml:space="preserve"> </w:t>
      </w:r>
      <w:r>
        <w:t>kvartilėje</w:t>
      </w:r>
      <w:r>
        <w:rPr>
          <w:spacing w:val="-4"/>
        </w:rPr>
        <w:t xml:space="preserve"> </w:t>
      </w:r>
      <w:r>
        <w:t>(vertinant</w:t>
      </w:r>
      <w:r>
        <w:rPr>
          <w:spacing w:val="-3"/>
        </w:rPr>
        <w:t xml:space="preserve"> </w:t>
      </w:r>
      <w:r>
        <w:t>pagal</w:t>
      </w:r>
      <w:r>
        <w:rPr>
          <w:spacing w:val="-3"/>
        </w:rPr>
        <w:t xml:space="preserve"> </w:t>
      </w:r>
      <w:r>
        <w:t>centrą)</w:t>
      </w:r>
      <w:r>
        <w:rPr>
          <w:spacing w:val="-3"/>
        </w:rPr>
        <w:t xml:space="preserve"> </w:t>
      </w:r>
      <w:r>
        <w:t>rizikos</w:t>
      </w:r>
      <w:r>
        <w:rPr>
          <w:spacing w:val="-4"/>
        </w:rPr>
        <w:t xml:space="preserve"> </w:t>
      </w:r>
      <w:r>
        <w:t>santykis</w:t>
      </w:r>
      <w:r>
        <w:rPr>
          <w:spacing w:val="-4"/>
        </w:rPr>
        <w:t xml:space="preserve"> </w:t>
      </w:r>
      <w:r>
        <w:t>(RS)</w:t>
      </w:r>
      <w:r>
        <w:rPr>
          <w:spacing w:val="-3"/>
        </w:rPr>
        <w:t xml:space="preserve"> </w:t>
      </w:r>
      <w:r>
        <w:t>vartojant rivaroksabano, palyginti su varfarinu, buvo 0,74 (95 % PI, 0,49</w:t>
      </w:r>
      <w:r>
        <w:noBreakHyphen/>
        <w:t>1,12).</w:t>
      </w:r>
    </w:p>
    <w:p w14:paraId="44261862" w14:textId="77777777" w:rsidR="000E701E" w:rsidRDefault="000E701E">
      <w:pPr>
        <w:pStyle w:val="Pagrindinistekstas"/>
        <w:kinsoku w:val="0"/>
        <w:overflowPunct w:val="0"/>
      </w:pPr>
    </w:p>
    <w:p w14:paraId="048247F7" w14:textId="77777777" w:rsidR="000E701E" w:rsidRDefault="000E701E">
      <w:pPr>
        <w:pStyle w:val="Pagrindinistekstas"/>
        <w:kinsoku w:val="0"/>
        <w:overflowPunct w:val="0"/>
      </w:pPr>
      <w:r>
        <w:t>Svarbiausi</w:t>
      </w:r>
      <w:r>
        <w:rPr>
          <w:spacing w:val="-4"/>
        </w:rPr>
        <w:t xml:space="preserve"> </w:t>
      </w:r>
      <w:r>
        <w:t>saugumo</w:t>
      </w:r>
      <w:r>
        <w:rPr>
          <w:spacing w:val="-4"/>
        </w:rPr>
        <w:t xml:space="preserve"> </w:t>
      </w:r>
      <w:r>
        <w:t>rezultatai</w:t>
      </w:r>
      <w:r>
        <w:rPr>
          <w:spacing w:val="-4"/>
        </w:rPr>
        <w:t xml:space="preserve"> </w:t>
      </w:r>
      <w:r>
        <w:t>(didžiojo</w:t>
      </w:r>
      <w:r>
        <w:rPr>
          <w:spacing w:val="-5"/>
        </w:rPr>
        <w:t xml:space="preserve"> </w:t>
      </w:r>
      <w:r>
        <w:t>ir</w:t>
      </w:r>
      <w:r>
        <w:rPr>
          <w:spacing w:val="-4"/>
        </w:rPr>
        <w:t xml:space="preserve"> </w:t>
      </w:r>
      <w:r>
        <w:t>ne</w:t>
      </w:r>
      <w:r>
        <w:rPr>
          <w:spacing w:val="-5"/>
        </w:rPr>
        <w:t xml:space="preserve"> </w:t>
      </w:r>
      <w:r>
        <w:t>didžiojo</w:t>
      </w:r>
      <w:r>
        <w:rPr>
          <w:spacing w:val="-5"/>
        </w:rPr>
        <w:t xml:space="preserve"> </w:t>
      </w:r>
      <w:r>
        <w:t>klinikiniu</w:t>
      </w:r>
      <w:r>
        <w:rPr>
          <w:spacing w:val="-5"/>
        </w:rPr>
        <w:t xml:space="preserve"> </w:t>
      </w:r>
      <w:r>
        <w:t>požiūriu</w:t>
      </w:r>
      <w:r>
        <w:rPr>
          <w:spacing w:val="-4"/>
        </w:rPr>
        <w:t xml:space="preserve"> </w:t>
      </w:r>
      <w:r>
        <w:t>reikšmingo</w:t>
      </w:r>
      <w:r>
        <w:rPr>
          <w:spacing w:val="-5"/>
        </w:rPr>
        <w:t xml:space="preserve"> </w:t>
      </w:r>
      <w:r>
        <w:t>kraujavimo atvejų dažnis) buvo panašūs abiejose tyrimo grupėse (žr. 5 lentelę).</w:t>
      </w:r>
    </w:p>
    <w:p w14:paraId="150F7279" w14:textId="77777777" w:rsidR="000E701E" w:rsidRDefault="000E701E">
      <w:pPr>
        <w:pStyle w:val="Pagrindinistekstas"/>
        <w:kinsoku w:val="0"/>
        <w:overflowPunct w:val="0"/>
      </w:pPr>
    </w:p>
    <w:p w14:paraId="0CA75816" w14:textId="77777777" w:rsidR="000E701E" w:rsidRDefault="000E701E">
      <w:pPr>
        <w:pStyle w:val="Pagrindinistekstas"/>
        <w:kinsoku w:val="0"/>
        <w:overflowPunct w:val="0"/>
      </w:pPr>
    </w:p>
    <w:p w14:paraId="0AEB0C74" w14:textId="77777777" w:rsidR="000E701E" w:rsidRDefault="000E701E">
      <w:pPr>
        <w:pStyle w:val="Antrat2"/>
        <w:keepNext/>
        <w:keepLines/>
        <w:widowControl/>
        <w:tabs>
          <w:tab w:val="left" w:pos="1066"/>
        </w:tabs>
        <w:kinsoku w:val="0"/>
        <w:overflowPunct w:val="0"/>
        <w:ind w:left="0"/>
        <w:rPr>
          <w:spacing w:val="-4"/>
        </w:rPr>
      </w:pPr>
      <w:r>
        <w:lastRenderedPageBreak/>
        <w:t>4 lentelė.</w:t>
      </w:r>
      <w:r>
        <w:rPr>
          <w:spacing w:val="-9"/>
        </w:rPr>
        <w:t xml:space="preserve"> </w:t>
      </w:r>
      <w:r>
        <w:t>Veiksmingumo</w:t>
      </w:r>
      <w:r>
        <w:rPr>
          <w:spacing w:val="-7"/>
        </w:rPr>
        <w:t xml:space="preserve"> </w:t>
      </w:r>
      <w:r>
        <w:t>rezultatai,</w:t>
      </w:r>
      <w:r>
        <w:rPr>
          <w:spacing w:val="-9"/>
        </w:rPr>
        <w:t xml:space="preserve"> </w:t>
      </w:r>
      <w:r>
        <w:t>gauti</w:t>
      </w:r>
      <w:r>
        <w:rPr>
          <w:spacing w:val="-9"/>
        </w:rPr>
        <w:t xml:space="preserve"> </w:t>
      </w:r>
      <w:r>
        <w:t>III fazės</w:t>
      </w:r>
      <w:r>
        <w:rPr>
          <w:spacing w:val="-8"/>
        </w:rPr>
        <w:t xml:space="preserve"> </w:t>
      </w:r>
      <w:r>
        <w:t>ROCKET</w:t>
      </w:r>
      <w:r>
        <w:rPr>
          <w:spacing w:val="-8"/>
        </w:rPr>
        <w:t xml:space="preserve"> </w:t>
      </w:r>
      <w:r>
        <w:t>AF</w:t>
      </w:r>
      <w:r>
        <w:rPr>
          <w:spacing w:val="-9"/>
        </w:rPr>
        <w:t xml:space="preserve"> </w:t>
      </w:r>
      <w:r>
        <w:t>tyrimo</w:t>
      </w:r>
      <w:r>
        <w:rPr>
          <w:spacing w:val="-9"/>
        </w:rPr>
        <w:t xml:space="preserve"> </w:t>
      </w:r>
      <w:r>
        <w:rPr>
          <w:spacing w:val="-4"/>
        </w:rPr>
        <w:t>metu</w:t>
      </w:r>
    </w:p>
    <w:p w14:paraId="7649640D" w14:textId="77777777" w:rsidR="000E701E" w:rsidRDefault="000E701E">
      <w:pPr>
        <w:keepNext/>
        <w:keepLines/>
        <w:widowControl/>
      </w:pPr>
    </w:p>
    <w:tbl>
      <w:tblPr>
        <w:tblW w:w="9356" w:type="dxa"/>
        <w:tblInd w:w="-137" w:type="dxa"/>
        <w:tblLayout w:type="fixed"/>
        <w:tblCellMar>
          <w:left w:w="0" w:type="dxa"/>
          <w:right w:w="0" w:type="dxa"/>
        </w:tblCellMar>
        <w:tblLook w:val="0000" w:firstRow="0" w:lastRow="0" w:firstColumn="0" w:lastColumn="0" w:noHBand="0" w:noVBand="0"/>
      </w:tblPr>
      <w:tblGrid>
        <w:gridCol w:w="2552"/>
        <w:gridCol w:w="2126"/>
        <w:gridCol w:w="2410"/>
        <w:gridCol w:w="2268"/>
      </w:tblGrid>
      <w:tr w:rsidR="000E701E" w14:paraId="3EA80EEE" w14:textId="77777777">
        <w:trPr>
          <w:trHeight w:val="505"/>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7890437A"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Tyrimo populiacija</w:t>
            </w:r>
          </w:p>
        </w:tc>
        <w:tc>
          <w:tcPr>
            <w:tcW w:w="6804" w:type="dxa"/>
            <w:gridSpan w:val="3"/>
            <w:tcBorders>
              <w:top w:val="single" w:sz="4" w:space="0" w:color="000000"/>
              <w:left w:val="single" w:sz="4" w:space="0" w:color="000000"/>
              <w:bottom w:val="single" w:sz="4" w:space="0" w:color="000000"/>
              <w:right w:val="single" w:sz="4" w:space="0" w:color="000000"/>
            </w:tcBorders>
            <w:shd w:val="clear" w:color="auto" w:fill="D9D9D9"/>
          </w:tcPr>
          <w:p w14:paraId="517989CB" w14:textId="77777777" w:rsidR="000E701E" w:rsidRDefault="000E701E">
            <w:pPr>
              <w:pStyle w:val="TableParagraph"/>
              <w:keepNext/>
              <w:keepLines/>
              <w:widowControl/>
              <w:kinsoku w:val="0"/>
              <w:overflowPunct w:val="0"/>
              <w:ind w:left="0"/>
              <w:rPr>
                <w:b/>
                <w:bCs/>
                <w:sz w:val="22"/>
                <w:szCs w:val="22"/>
              </w:rPr>
            </w:pPr>
            <w:r>
              <w:rPr>
                <w:b/>
                <w:bCs/>
                <w:i/>
                <w:iCs/>
                <w:sz w:val="22"/>
                <w:szCs w:val="22"/>
              </w:rPr>
              <w:t>ITT</w:t>
            </w:r>
            <w:r>
              <w:rPr>
                <w:b/>
                <w:bCs/>
                <w:spacing w:val="-5"/>
                <w:sz w:val="22"/>
                <w:szCs w:val="22"/>
              </w:rPr>
              <w:t xml:space="preserve"> </w:t>
            </w:r>
            <w:r>
              <w:rPr>
                <w:b/>
                <w:bCs/>
                <w:sz w:val="22"/>
                <w:szCs w:val="22"/>
              </w:rPr>
              <w:t>veiksmingumo</w:t>
            </w:r>
            <w:r>
              <w:rPr>
                <w:b/>
                <w:bCs/>
                <w:spacing w:val="-5"/>
                <w:sz w:val="22"/>
                <w:szCs w:val="22"/>
              </w:rPr>
              <w:t xml:space="preserve"> </w:t>
            </w:r>
            <w:r>
              <w:rPr>
                <w:b/>
                <w:bCs/>
                <w:sz w:val="22"/>
                <w:szCs w:val="22"/>
              </w:rPr>
              <w:t>analizė</w:t>
            </w:r>
            <w:r>
              <w:rPr>
                <w:b/>
                <w:bCs/>
                <w:spacing w:val="-6"/>
                <w:sz w:val="22"/>
                <w:szCs w:val="22"/>
              </w:rPr>
              <w:t xml:space="preserve"> </w:t>
            </w:r>
            <w:r>
              <w:rPr>
                <w:b/>
                <w:bCs/>
                <w:sz w:val="22"/>
                <w:szCs w:val="22"/>
              </w:rPr>
              <w:t>pacientams,</w:t>
            </w:r>
            <w:r>
              <w:rPr>
                <w:b/>
                <w:bCs/>
                <w:spacing w:val="-5"/>
                <w:sz w:val="22"/>
                <w:szCs w:val="22"/>
              </w:rPr>
              <w:t xml:space="preserve"> </w:t>
            </w:r>
            <w:r>
              <w:rPr>
                <w:b/>
                <w:bCs/>
                <w:sz w:val="22"/>
                <w:szCs w:val="22"/>
              </w:rPr>
              <w:t>kuriems</w:t>
            </w:r>
            <w:r>
              <w:rPr>
                <w:b/>
                <w:bCs/>
                <w:spacing w:val="-6"/>
                <w:sz w:val="22"/>
                <w:szCs w:val="22"/>
              </w:rPr>
              <w:t xml:space="preserve"> </w:t>
            </w:r>
            <w:r>
              <w:rPr>
                <w:b/>
                <w:bCs/>
                <w:sz w:val="22"/>
                <w:szCs w:val="22"/>
              </w:rPr>
              <w:t>yra</w:t>
            </w:r>
            <w:r>
              <w:rPr>
                <w:b/>
                <w:bCs/>
                <w:spacing w:val="-4"/>
                <w:sz w:val="22"/>
                <w:szCs w:val="22"/>
              </w:rPr>
              <w:t xml:space="preserve"> </w:t>
            </w:r>
            <w:r>
              <w:rPr>
                <w:b/>
                <w:bCs/>
                <w:sz w:val="22"/>
                <w:szCs w:val="22"/>
              </w:rPr>
              <w:t>su</w:t>
            </w:r>
            <w:r>
              <w:rPr>
                <w:b/>
                <w:bCs/>
                <w:spacing w:val="-5"/>
                <w:sz w:val="22"/>
                <w:szCs w:val="22"/>
              </w:rPr>
              <w:t xml:space="preserve"> </w:t>
            </w:r>
            <w:r>
              <w:rPr>
                <w:b/>
                <w:bCs/>
                <w:sz w:val="22"/>
                <w:szCs w:val="22"/>
              </w:rPr>
              <w:t>vožtuvų</w:t>
            </w:r>
            <w:r>
              <w:rPr>
                <w:b/>
                <w:bCs/>
                <w:spacing w:val="-5"/>
                <w:sz w:val="22"/>
                <w:szCs w:val="22"/>
              </w:rPr>
              <w:t xml:space="preserve"> </w:t>
            </w:r>
            <w:r>
              <w:rPr>
                <w:b/>
                <w:bCs/>
                <w:sz w:val="22"/>
                <w:szCs w:val="22"/>
              </w:rPr>
              <w:t>liga nesusijęs prieširdžių virpėjimas</w:t>
            </w:r>
          </w:p>
        </w:tc>
      </w:tr>
      <w:tr w:rsidR="000E701E" w14:paraId="65794D61" w14:textId="77777777">
        <w:trPr>
          <w:trHeight w:val="2356"/>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5051A6AA"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6773984E"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20 mg</w:t>
            </w:r>
            <w:r>
              <w:rPr>
                <w:b/>
                <w:bCs/>
                <w:spacing w:val="-13"/>
                <w:sz w:val="22"/>
                <w:szCs w:val="22"/>
              </w:rPr>
              <w:t xml:space="preserve"> </w:t>
            </w:r>
            <w:r>
              <w:rPr>
                <w:b/>
                <w:bCs/>
                <w:sz w:val="22"/>
                <w:szCs w:val="22"/>
              </w:rPr>
              <w:t>vieną</w:t>
            </w:r>
            <w:r>
              <w:rPr>
                <w:b/>
                <w:bCs/>
                <w:spacing w:val="-13"/>
                <w:sz w:val="22"/>
                <w:szCs w:val="22"/>
              </w:rPr>
              <w:t xml:space="preserve"> </w:t>
            </w:r>
            <w:r>
              <w:rPr>
                <w:b/>
                <w:bCs/>
                <w:sz w:val="22"/>
                <w:szCs w:val="22"/>
              </w:rPr>
              <w:t>kartą per parą</w:t>
            </w:r>
          </w:p>
          <w:p w14:paraId="58A6CC4A"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(15 mg vieną kartą per</w:t>
            </w:r>
            <w:r>
              <w:rPr>
                <w:b/>
                <w:bCs/>
                <w:spacing w:val="-3"/>
                <w:sz w:val="22"/>
                <w:szCs w:val="22"/>
              </w:rPr>
              <w:t xml:space="preserve"> </w:t>
            </w:r>
            <w:r>
              <w:rPr>
                <w:b/>
                <w:bCs/>
                <w:sz w:val="22"/>
                <w:szCs w:val="22"/>
              </w:rPr>
              <w:t>parą</w:t>
            </w:r>
            <w:r>
              <w:rPr>
                <w:b/>
                <w:bCs/>
                <w:spacing w:val="-3"/>
                <w:sz w:val="22"/>
                <w:szCs w:val="22"/>
              </w:rPr>
              <w:t xml:space="preserve"> </w:t>
            </w:r>
            <w:r>
              <w:rPr>
                <w:b/>
                <w:bCs/>
                <w:sz w:val="22"/>
                <w:szCs w:val="22"/>
              </w:rPr>
              <w:t>pacientams, kuriems</w:t>
            </w:r>
            <w:r>
              <w:rPr>
                <w:b/>
                <w:bCs/>
                <w:spacing w:val="-14"/>
                <w:sz w:val="22"/>
                <w:szCs w:val="22"/>
              </w:rPr>
              <w:t xml:space="preserve"> </w:t>
            </w:r>
            <w:r>
              <w:rPr>
                <w:b/>
                <w:bCs/>
                <w:sz w:val="22"/>
                <w:szCs w:val="22"/>
              </w:rPr>
              <w:t>yra</w:t>
            </w:r>
            <w:r>
              <w:rPr>
                <w:b/>
                <w:bCs/>
                <w:spacing w:val="-14"/>
                <w:sz w:val="22"/>
                <w:szCs w:val="22"/>
              </w:rPr>
              <w:t xml:space="preserve"> </w:t>
            </w:r>
            <w:r>
              <w:rPr>
                <w:b/>
                <w:bCs/>
                <w:sz w:val="22"/>
                <w:szCs w:val="22"/>
              </w:rPr>
              <w:t xml:space="preserve">vidutinis inkstų funkcijos </w:t>
            </w:r>
            <w:r>
              <w:rPr>
                <w:b/>
                <w:bCs/>
                <w:spacing w:val="-2"/>
                <w:sz w:val="22"/>
                <w:szCs w:val="22"/>
              </w:rPr>
              <w:t>sutrikimas)</w:t>
            </w:r>
          </w:p>
          <w:p w14:paraId="11F81890" w14:textId="77777777" w:rsidR="000E701E" w:rsidRDefault="000E701E">
            <w:pPr>
              <w:pStyle w:val="TableParagraph"/>
              <w:keepNext/>
              <w:keepLines/>
              <w:widowControl/>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75D31271"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Varfarinas,</w:t>
            </w:r>
            <w:r>
              <w:rPr>
                <w:b/>
                <w:bCs/>
                <w:spacing w:val="80"/>
                <w:sz w:val="22"/>
                <w:szCs w:val="22"/>
              </w:rPr>
              <w:t xml:space="preserve"> </w:t>
            </w:r>
            <w:r>
              <w:rPr>
                <w:b/>
                <w:bCs/>
                <w:sz w:val="22"/>
                <w:szCs w:val="22"/>
              </w:rPr>
              <w:t>titruotas</w:t>
            </w:r>
            <w:r>
              <w:rPr>
                <w:b/>
                <w:bCs/>
                <w:spacing w:val="-14"/>
                <w:sz w:val="22"/>
                <w:szCs w:val="22"/>
              </w:rPr>
              <w:t xml:space="preserve"> </w:t>
            </w:r>
            <w:r>
              <w:rPr>
                <w:b/>
                <w:bCs/>
                <w:sz w:val="22"/>
                <w:szCs w:val="22"/>
              </w:rPr>
              <w:t>iki</w:t>
            </w:r>
            <w:r>
              <w:rPr>
                <w:b/>
                <w:bCs/>
                <w:spacing w:val="-14"/>
                <w:sz w:val="22"/>
                <w:szCs w:val="22"/>
              </w:rPr>
              <w:t xml:space="preserve"> </w:t>
            </w:r>
            <w:r>
              <w:rPr>
                <w:b/>
                <w:bCs/>
                <w:sz w:val="22"/>
                <w:szCs w:val="22"/>
              </w:rPr>
              <w:t>tikslinės TNS reikšmės 2,5 (terapinis intervalas nuo 2,0 iki 3,0)</w:t>
            </w:r>
          </w:p>
          <w:p w14:paraId="3D7779DA" w14:textId="77777777" w:rsidR="000E701E" w:rsidRDefault="000E701E">
            <w:pPr>
              <w:pStyle w:val="TableParagraph"/>
              <w:keepNext/>
              <w:keepLines/>
              <w:widowControl/>
              <w:kinsoku w:val="0"/>
              <w:overflowPunct w:val="0"/>
              <w:ind w:left="0"/>
              <w:rPr>
                <w:b/>
                <w:bCs/>
                <w:sz w:val="22"/>
                <w:szCs w:val="22"/>
              </w:rPr>
            </w:pPr>
          </w:p>
          <w:p w14:paraId="2B8A8354" w14:textId="77777777" w:rsidR="000E701E" w:rsidRDefault="000E701E">
            <w:pPr>
              <w:pStyle w:val="TableParagraph"/>
              <w:keepNext/>
              <w:keepLines/>
              <w:widowControl/>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7BDCECE7" w14:textId="77777777" w:rsidR="000E701E" w:rsidRDefault="000E701E">
            <w:pPr>
              <w:pStyle w:val="TableParagraph"/>
              <w:keepNext/>
              <w:keepLines/>
              <w:widowControl/>
              <w:kinsoku w:val="0"/>
              <w:overflowPunct w:val="0"/>
              <w:ind w:left="0"/>
              <w:rPr>
                <w:b/>
                <w:bCs/>
                <w:sz w:val="22"/>
                <w:szCs w:val="22"/>
              </w:rPr>
            </w:pPr>
            <w:r>
              <w:rPr>
                <w:b/>
                <w:bCs/>
                <w:sz w:val="22"/>
                <w:szCs w:val="22"/>
              </w:rPr>
              <w:t>RS</w:t>
            </w:r>
            <w:r>
              <w:rPr>
                <w:b/>
                <w:bCs/>
                <w:spacing w:val="-3"/>
                <w:sz w:val="22"/>
                <w:szCs w:val="22"/>
              </w:rPr>
              <w:t xml:space="preserve"> </w:t>
            </w:r>
            <w:r>
              <w:rPr>
                <w:b/>
                <w:bCs/>
                <w:sz w:val="22"/>
                <w:szCs w:val="22"/>
              </w:rPr>
              <w:t>(95 %</w:t>
            </w:r>
            <w:r>
              <w:rPr>
                <w:b/>
                <w:bCs/>
                <w:spacing w:val="-3"/>
                <w:sz w:val="22"/>
                <w:szCs w:val="22"/>
              </w:rPr>
              <w:t xml:space="preserve"> </w:t>
            </w:r>
            <w:r>
              <w:rPr>
                <w:b/>
                <w:bCs/>
                <w:spacing w:val="-5"/>
                <w:sz w:val="22"/>
                <w:szCs w:val="22"/>
              </w:rPr>
              <w:t xml:space="preserve">PI) </w:t>
            </w:r>
            <w:r>
              <w:rPr>
                <w:b/>
                <w:bCs/>
                <w:sz w:val="22"/>
                <w:szCs w:val="22"/>
              </w:rPr>
              <w:t>p</w:t>
            </w:r>
            <w:r>
              <w:rPr>
                <w:b/>
                <w:bCs/>
                <w:spacing w:val="-14"/>
                <w:sz w:val="22"/>
                <w:szCs w:val="22"/>
              </w:rPr>
              <w:t xml:space="preserve"> </w:t>
            </w:r>
            <w:r>
              <w:rPr>
                <w:b/>
                <w:bCs/>
                <w:sz w:val="22"/>
                <w:szCs w:val="22"/>
              </w:rPr>
              <w:t>rodmuo,</w:t>
            </w:r>
            <w:r>
              <w:rPr>
                <w:b/>
                <w:bCs/>
                <w:spacing w:val="-14"/>
                <w:sz w:val="22"/>
                <w:szCs w:val="22"/>
              </w:rPr>
              <w:t xml:space="preserve"> </w:t>
            </w:r>
            <w:r>
              <w:rPr>
                <w:b/>
                <w:bCs/>
                <w:sz w:val="22"/>
                <w:szCs w:val="22"/>
              </w:rPr>
              <w:t>geresnio rezultato tyrimas</w:t>
            </w:r>
          </w:p>
        </w:tc>
      </w:tr>
      <w:tr w:rsidR="000E701E" w14:paraId="568CAD36" w14:textId="77777777">
        <w:trPr>
          <w:trHeight w:val="819"/>
        </w:trPr>
        <w:tc>
          <w:tcPr>
            <w:tcW w:w="2552" w:type="dxa"/>
            <w:tcBorders>
              <w:top w:val="single" w:sz="4" w:space="0" w:color="000000"/>
              <w:left w:val="single" w:sz="4" w:space="0" w:color="000000"/>
              <w:bottom w:val="single" w:sz="4" w:space="0" w:color="000000"/>
              <w:right w:val="single" w:sz="4" w:space="0" w:color="000000"/>
            </w:tcBorders>
          </w:tcPr>
          <w:p w14:paraId="799A7EFE" w14:textId="77777777" w:rsidR="000E701E" w:rsidRDefault="000E701E">
            <w:pPr>
              <w:pStyle w:val="TableParagraph"/>
              <w:keepNext/>
              <w:keepLines/>
              <w:widowControl/>
              <w:kinsoku w:val="0"/>
              <w:overflowPunct w:val="0"/>
              <w:ind w:left="0"/>
              <w:rPr>
                <w:sz w:val="22"/>
                <w:szCs w:val="22"/>
              </w:rPr>
            </w:pPr>
            <w:r>
              <w:rPr>
                <w:sz w:val="22"/>
                <w:szCs w:val="22"/>
              </w:rPr>
              <w:t>Insultas ir ne centrinės</w:t>
            </w:r>
            <w:r>
              <w:rPr>
                <w:spacing w:val="-11"/>
                <w:sz w:val="22"/>
                <w:szCs w:val="22"/>
              </w:rPr>
              <w:t xml:space="preserve"> </w:t>
            </w:r>
            <w:r>
              <w:rPr>
                <w:spacing w:val="-2"/>
                <w:sz w:val="22"/>
                <w:szCs w:val="22"/>
              </w:rPr>
              <w:t xml:space="preserve">nervų </w:t>
            </w:r>
            <w:r>
              <w:rPr>
                <w:sz w:val="22"/>
                <w:szCs w:val="22"/>
              </w:rPr>
              <w:t>sistemos (CNS) sisteminė</w:t>
            </w:r>
            <w:r>
              <w:rPr>
                <w:spacing w:val="-14"/>
                <w:sz w:val="22"/>
                <w:szCs w:val="22"/>
              </w:rPr>
              <w:t xml:space="preserve"> </w:t>
            </w:r>
            <w:r>
              <w:rPr>
                <w:sz w:val="22"/>
                <w:szCs w:val="22"/>
              </w:rPr>
              <w:t>embolija</w:t>
            </w:r>
          </w:p>
        </w:tc>
        <w:tc>
          <w:tcPr>
            <w:tcW w:w="2126" w:type="dxa"/>
            <w:tcBorders>
              <w:top w:val="single" w:sz="4" w:space="0" w:color="000000"/>
              <w:left w:val="single" w:sz="4" w:space="0" w:color="000000"/>
              <w:bottom w:val="single" w:sz="4" w:space="0" w:color="000000"/>
              <w:right w:val="single" w:sz="4" w:space="0" w:color="000000"/>
            </w:tcBorders>
          </w:tcPr>
          <w:p w14:paraId="3706C0AC"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269</w:t>
            </w:r>
          </w:p>
          <w:p w14:paraId="191A5DA1" w14:textId="77777777" w:rsidR="000E701E" w:rsidRDefault="000E701E">
            <w:pPr>
              <w:pStyle w:val="TableParagraph"/>
              <w:keepNext/>
              <w:keepLines/>
              <w:widowControl/>
              <w:kinsoku w:val="0"/>
              <w:overflowPunct w:val="0"/>
              <w:ind w:left="0"/>
              <w:rPr>
                <w:spacing w:val="-2"/>
                <w:sz w:val="22"/>
                <w:szCs w:val="22"/>
              </w:rPr>
            </w:pPr>
            <w:r>
              <w:rPr>
                <w:spacing w:val="-2"/>
                <w:sz w:val="22"/>
                <w:szCs w:val="22"/>
              </w:rPr>
              <w:t>(2,12)</w:t>
            </w:r>
          </w:p>
        </w:tc>
        <w:tc>
          <w:tcPr>
            <w:tcW w:w="2410" w:type="dxa"/>
            <w:tcBorders>
              <w:top w:val="single" w:sz="4" w:space="0" w:color="000000"/>
              <w:left w:val="single" w:sz="4" w:space="0" w:color="000000"/>
              <w:bottom w:val="single" w:sz="4" w:space="0" w:color="000000"/>
              <w:right w:val="single" w:sz="4" w:space="0" w:color="000000"/>
            </w:tcBorders>
          </w:tcPr>
          <w:p w14:paraId="2386A67B" w14:textId="77777777" w:rsidR="000E701E" w:rsidRDefault="000E701E">
            <w:pPr>
              <w:pStyle w:val="TableParagraph"/>
              <w:keepNext/>
              <w:keepLines/>
              <w:widowControl/>
              <w:kinsoku w:val="0"/>
              <w:overflowPunct w:val="0"/>
              <w:ind w:left="0"/>
              <w:rPr>
                <w:spacing w:val="-5"/>
                <w:sz w:val="22"/>
                <w:szCs w:val="22"/>
              </w:rPr>
            </w:pPr>
            <w:r>
              <w:rPr>
                <w:spacing w:val="-5"/>
                <w:sz w:val="22"/>
                <w:szCs w:val="22"/>
              </w:rPr>
              <w:t>306</w:t>
            </w:r>
          </w:p>
          <w:p w14:paraId="7FAD90F9" w14:textId="77777777" w:rsidR="000E701E" w:rsidRDefault="000E701E">
            <w:pPr>
              <w:pStyle w:val="TableParagraph"/>
              <w:keepNext/>
              <w:keepLines/>
              <w:widowControl/>
              <w:kinsoku w:val="0"/>
              <w:overflowPunct w:val="0"/>
              <w:ind w:left="0"/>
              <w:rPr>
                <w:spacing w:val="-2"/>
                <w:sz w:val="22"/>
                <w:szCs w:val="22"/>
              </w:rPr>
            </w:pPr>
            <w:r>
              <w:rPr>
                <w:spacing w:val="-2"/>
                <w:sz w:val="22"/>
                <w:szCs w:val="22"/>
              </w:rPr>
              <w:t>(2,42)</w:t>
            </w:r>
          </w:p>
        </w:tc>
        <w:tc>
          <w:tcPr>
            <w:tcW w:w="2268" w:type="dxa"/>
            <w:tcBorders>
              <w:top w:val="single" w:sz="4" w:space="0" w:color="000000"/>
              <w:left w:val="single" w:sz="4" w:space="0" w:color="000000"/>
              <w:bottom w:val="single" w:sz="4" w:space="0" w:color="000000"/>
              <w:right w:val="single" w:sz="4" w:space="0" w:color="000000"/>
            </w:tcBorders>
          </w:tcPr>
          <w:p w14:paraId="409FADEC" w14:textId="77777777" w:rsidR="000E701E" w:rsidRDefault="000E701E">
            <w:pPr>
              <w:pStyle w:val="TableParagraph"/>
              <w:keepNext/>
              <w:keepLines/>
              <w:widowControl/>
              <w:kinsoku w:val="0"/>
              <w:overflowPunct w:val="0"/>
              <w:ind w:left="0"/>
              <w:rPr>
                <w:spacing w:val="-2"/>
                <w:sz w:val="22"/>
                <w:szCs w:val="22"/>
              </w:rPr>
            </w:pPr>
            <w:r>
              <w:rPr>
                <w:sz w:val="22"/>
                <w:szCs w:val="22"/>
              </w:rPr>
              <w:t>0,88</w:t>
            </w:r>
            <w:r>
              <w:rPr>
                <w:spacing w:val="-14"/>
                <w:sz w:val="22"/>
                <w:szCs w:val="22"/>
              </w:rPr>
              <w:t xml:space="preserve"> </w:t>
            </w:r>
            <w:r>
              <w:rPr>
                <w:sz w:val="22"/>
                <w:szCs w:val="22"/>
              </w:rPr>
              <w:t>(0,74–</w:t>
            </w:r>
            <w:r>
              <w:rPr>
                <w:spacing w:val="-2"/>
                <w:sz w:val="22"/>
                <w:szCs w:val="22"/>
              </w:rPr>
              <w:t>1,03)</w:t>
            </w:r>
          </w:p>
          <w:p w14:paraId="48E00E2D" w14:textId="77777777" w:rsidR="000E701E" w:rsidRDefault="000E701E">
            <w:pPr>
              <w:pStyle w:val="TableParagraph"/>
              <w:keepNext/>
              <w:keepLines/>
              <w:widowControl/>
              <w:kinsoku w:val="0"/>
              <w:overflowPunct w:val="0"/>
              <w:ind w:left="0"/>
              <w:rPr>
                <w:spacing w:val="-2"/>
                <w:sz w:val="22"/>
                <w:szCs w:val="22"/>
              </w:rPr>
            </w:pPr>
            <w:r>
              <w:rPr>
                <w:spacing w:val="-2"/>
                <w:sz w:val="22"/>
                <w:szCs w:val="22"/>
              </w:rPr>
              <w:t>0,117</w:t>
            </w:r>
          </w:p>
        </w:tc>
      </w:tr>
      <w:tr w:rsidR="000E701E" w14:paraId="14A2D065" w14:textId="77777777">
        <w:trPr>
          <w:trHeight w:val="1012"/>
        </w:trPr>
        <w:tc>
          <w:tcPr>
            <w:tcW w:w="2552" w:type="dxa"/>
            <w:tcBorders>
              <w:top w:val="single" w:sz="4" w:space="0" w:color="000000"/>
              <w:left w:val="single" w:sz="4" w:space="0" w:color="000000"/>
              <w:bottom w:val="single" w:sz="4" w:space="0" w:color="000000"/>
              <w:right w:val="single" w:sz="4" w:space="0" w:color="000000"/>
            </w:tcBorders>
          </w:tcPr>
          <w:p w14:paraId="6DDDDACA" w14:textId="77777777" w:rsidR="000E701E" w:rsidRDefault="000E701E">
            <w:pPr>
              <w:pStyle w:val="TableParagraph"/>
              <w:kinsoku w:val="0"/>
              <w:overflowPunct w:val="0"/>
              <w:ind w:left="0"/>
              <w:rPr>
                <w:spacing w:val="-2"/>
                <w:sz w:val="22"/>
                <w:szCs w:val="22"/>
              </w:rPr>
            </w:pPr>
            <w:r>
              <w:rPr>
                <w:sz w:val="22"/>
                <w:szCs w:val="22"/>
              </w:rPr>
              <w:t>Insultas, ne centrinės nervų sistemos (CNS) sisteminė</w:t>
            </w:r>
            <w:r>
              <w:rPr>
                <w:spacing w:val="-14"/>
                <w:sz w:val="22"/>
                <w:szCs w:val="22"/>
              </w:rPr>
              <w:t xml:space="preserve"> </w:t>
            </w:r>
            <w:r>
              <w:rPr>
                <w:sz w:val="22"/>
                <w:szCs w:val="22"/>
              </w:rPr>
              <w:t xml:space="preserve">embolija ir kraujagyslinė </w:t>
            </w:r>
            <w:r>
              <w:rPr>
                <w:spacing w:val="-2"/>
                <w:sz w:val="22"/>
                <w:szCs w:val="22"/>
              </w:rPr>
              <w:t>mirtis</w:t>
            </w:r>
          </w:p>
        </w:tc>
        <w:tc>
          <w:tcPr>
            <w:tcW w:w="2126" w:type="dxa"/>
            <w:tcBorders>
              <w:top w:val="single" w:sz="4" w:space="0" w:color="000000"/>
              <w:left w:val="single" w:sz="4" w:space="0" w:color="000000"/>
              <w:bottom w:val="single" w:sz="4" w:space="0" w:color="000000"/>
              <w:right w:val="single" w:sz="4" w:space="0" w:color="000000"/>
            </w:tcBorders>
          </w:tcPr>
          <w:p w14:paraId="731F5FFB" w14:textId="77777777" w:rsidR="000E701E" w:rsidRDefault="000E701E">
            <w:pPr>
              <w:pStyle w:val="TableParagraph"/>
              <w:kinsoku w:val="0"/>
              <w:overflowPunct w:val="0"/>
              <w:ind w:left="0"/>
              <w:rPr>
                <w:spacing w:val="-5"/>
                <w:sz w:val="22"/>
                <w:szCs w:val="22"/>
              </w:rPr>
            </w:pPr>
            <w:r>
              <w:rPr>
                <w:spacing w:val="-5"/>
                <w:sz w:val="22"/>
                <w:szCs w:val="22"/>
              </w:rPr>
              <w:t>572</w:t>
            </w:r>
          </w:p>
          <w:p w14:paraId="15B20FE8" w14:textId="77777777" w:rsidR="000E701E" w:rsidRDefault="000E701E">
            <w:pPr>
              <w:pStyle w:val="TableParagraph"/>
              <w:kinsoku w:val="0"/>
              <w:overflowPunct w:val="0"/>
              <w:ind w:left="0"/>
              <w:rPr>
                <w:spacing w:val="-2"/>
                <w:sz w:val="22"/>
                <w:szCs w:val="22"/>
              </w:rPr>
            </w:pPr>
            <w:r>
              <w:rPr>
                <w:spacing w:val="-2"/>
                <w:sz w:val="22"/>
                <w:szCs w:val="22"/>
              </w:rPr>
              <w:t>(4,51)</w:t>
            </w:r>
          </w:p>
        </w:tc>
        <w:tc>
          <w:tcPr>
            <w:tcW w:w="2410" w:type="dxa"/>
            <w:tcBorders>
              <w:top w:val="single" w:sz="4" w:space="0" w:color="000000"/>
              <w:left w:val="single" w:sz="4" w:space="0" w:color="000000"/>
              <w:bottom w:val="single" w:sz="4" w:space="0" w:color="000000"/>
              <w:right w:val="single" w:sz="4" w:space="0" w:color="000000"/>
            </w:tcBorders>
          </w:tcPr>
          <w:p w14:paraId="6B18E429" w14:textId="77777777" w:rsidR="000E701E" w:rsidRDefault="000E701E">
            <w:pPr>
              <w:pStyle w:val="TableParagraph"/>
              <w:kinsoku w:val="0"/>
              <w:overflowPunct w:val="0"/>
              <w:ind w:left="0"/>
              <w:rPr>
                <w:spacing w:val="-5"/>
                <w:sz w:val="22"/>
                <w:szCs w:val="22"/>
              </w:rPr>
            </w:pPr>
            <w:r>
              <w:rPr>
                <w:spacing w:val="-5"/>
                <w:sz w:val="22"/>
                <w:szCs w:val="22"/>
              </w:rPr>
              <w:t>609</w:t>
            </w:r>
          </w:p>
          <w:p w14:paraId="34F5F188" w14:textId="77777777" w:rsidR="000E701E" w:rsidRDefault="000E701E">
            <w:pPr>
              <w:pStyle w:val="TableParagraph"/>
              <w:kinsoku w:val="0"/>
              <w:overflowPunct w:val="0"/>
              <w:ind w:left="0"/>
              <w:rPr>
                <w:spacing w:val="-2"/>
                <w:sz w:val="22"/>
                <w:szCs w:val="22"/>
              </w:rPr>
            </w:pPr>
            <w:r>
              <w:rPr>
                <w:spacing w:val="-2"/>
                <w:sz w:val="22"/>
                <w:szCs w:val="22"/>
              </w:rPr>
              <w:t>(4,81)</w:t>
            </w:r>
          </w:p>
        </w:tc>
        <w:tc>
          <w:tcPr>
            <w:tcW w:w="2268" w:type="dxa"/>
            <w:tcBorders>
              <w:top w:val="single" w:sz="4" w:space="0" w:color="000000"/>
              <w:left w:val="single" w:sz="4" w:space="0" w:color="000000"/>
              <w:bottom w:val="single" w:sz="4" w:space="0" w:color="000000"/>
              <w:right w:val="single" w:sz="4" w:space="0" w:color="000000"/>
            </w:tcBorders>
          </w:tcPr>
          <w:p w14:paraId="5A3FB2F7" w14:textId="77777777" w:rsidR="000E701E" w:rsidRDefault="000E701E">
            <w:pPr>
              <w:pStyle w:val="TableParagraph"/>
              <w:kinsoku w:val="0"/>
              <w:overflowPunct w:val="0"/>
              <w:ind w:left="0"/>
              <w:rPr>
                <w:spacing w:val="-2"/>
                <w:sz w:val="22"/>
                <w:szCs w:val="22"/>
              </w:rPr>
            </w:pPr>
            <w:r>
              <w:rPr>
                <w:sz w:val="22"/>
                <w:szCs w:val="22"/>
              </w:rPr>
              <w:t>0,94</w:t>
            </w:r>
            <w:r>
              <w:rPr>
                <w:spacing w:val="-14"/>
                <w:sz w:val="22"/>
                <w:szCs w:val="22"/>
              </w:rPr>
              <w:t xml:space="preserve"> </w:t>
            </w:r>
            <w:r>
              <w:rPr>
                <w:sz w:val="22"/>
                <w:szCs w:val="22"/>
              </w:rPr>
              <w:t>(0,84–</w:t>
            </w:r>
            <w:r>
              <w:rPr>
                <w:spacing w:val="-2"/>
                <w:sz w:val="22"/>
                <w:szCs w:val="22"/>
              </w:rPr>
              <w:t>1,05)</w:t>
            </w:r>
          </w:p>
          <w:p w14:paraId="58C18F49" w14:textId="77777777" w:rsidR="000E701E" w:rsidRDefault="000E701E">
            <w:pPr>
              <w:pStyle w:val="TableParagraph"/>
              <w:kinsoku w:val="0"/>
              <w:overflowPunct w:val="0"/>
              <w:ind w:left="0"/>
              <w:rPr>
                <w:spacing w:val="-2"/>
                <w:sz w:val="22"/>
                <w:szCs w:val="22"/>
              </w:rPr>
            </w:pPr>
            <w:r>
              <w:rPr>
                <w:spacing w:val="-2"/>
                <w:sz w:val="22"/>
                <w:szCs w:val="22"/>
              </w:rPr>
              <w:t>0,265</w:t>
            </w:r>
          </w:p>
        </w:tc>
      </w:tr>
      <w:tr w:rsidR="000E701E" w14:paraId="5F094825" w14:textId="77777777">
        <w:trPr>
          <w:trHeight w:val="984"/>
        </w:trPr>
        <w:tc>
          <w:tcPr>
            <w:tcW w:w="2552" w:type="dxa"/>
            <w:tcBorders>
              <w:top w:val="single" w:sz="4" w:space="0" w:color="000000"/>
              <w:left w:val="single" w:sz="4" w:space="0" w:color="000000"/>
              <w:bottom w:val="single" w:sz="4" w:space="0" w:color="000000"/>
              <w:right w:val="single" w:sz="4" w:space="0" w:color="000000"/>
            </w:tcBorders>
          </w:tcPr>
          <w:p w14:paraId="4521633F" w14:textId="77777777" w:rsidR="000E701E" w:rsidRDefault="000E701E">
            <w:pPr>
              <w:pStyle w:val="TableParagraph"/>
              <w:kinsoku w:val="0"/>
              <w:overflowPunct w:val="0"/>
              <w:ind w:left="0"/>
              <w:rPr>
                <w:spacing w:val="-2"/>
                <w:sz w:val="22"/>
                <w:szCs w:val="22"/>
              </w:rPr>
            </w:pPr>
            <w:r>
              <w:rPr>
                <w:sz w:val="22"/>
                <w:szCs w:val="22"/>
              </w:rPr>
              <w:t>Insultas, ne centrinės nervų sistemos (CNS) sisteminė embolija, kraujagyslinė</w:t>
            </w:r>
            <w:r>
              <w:rPr>
                <w:spacing w:val="-14"/>
                <w:sz w:val="22"/>
                <w:szCs w:val="22"/>
              </w:rPr>
              <w:t xml:space="preserve"> </w:t>
            </w:r>
            <w:r>
              <w:rPr>
                <w:sz w:val="22"/>
                <w:szCs w:val="22"/>
              </w:rPr>
              <w:t>mirtis ir</w:t>
            </w:r>
            <w:r>
              <w:rPr>
                <w:spacing w:val="-14"/>
                <w:sz w:val="22"/>
                <w:szCs w:val="22"/>
              </w:rPr>
              <w:t xml:space="preserve"> </w:t>
            </w:r>
            <w:r>
              <w:rPr>
                <w:sz w:val="22"/>
                <w:szCs w:val="22"/>
              </w:rPr>
              <w:t xml:space="preserve">miokardo </w:t>
            </w:r>
            <w:r>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2CE93657" w14:textId="77777777" w:rsidR="000E701E" w:rsidRDefault="000E701E">
            <w:pPr>
              <w:pStyle w:val="TableParagraph"/>
              <w:kinsoku w:val="0"/>
              <w:overflowPunct w:val="0"/>
              <w:ind w:left="0"/>
              <w:rPr>
                <w:spacing w:val="-5"/>
                <w:sz w:val="22"/>
                <w:szCs w:val="22"/>
              </w:rPr>
            </w:pPr>
            <w:r>
              <w:rPr>
                <w:spacing w:val="-5"/>
                <w:sz w:val="22"/>
                <w:szCs w:val="22"/>
              </w:rPr>
              <w:t>659</w:t>
            </w:r>
          </w:p>
          <w:p w14:paraId="09D661E7" w14:textId="77777777" w:rsidR="000E701E" w:rsidRDefault="000E701E">
            <w:pPr>
              <w:pStyle w:val="TableParagraph"/>
              <w:kinsoku w:val="0"/>
              <w:overflowPunct w:val="0"/>
              <w:ind w:left="0"/>
              <w:rPr>
                <w:spacing w:val="-2"/>
                <w:sz w:val="22"/>
                <w:szCs w:val="22"/>
              </w:rPr>
            </w:pPr>
            <w:r>
              <w:rPr>
                <w:spacing w:val="-2"/>
                <w:sz w:val="22"/>
                <w:szCs w:val="22"/>
              </w:rPr>
              <w:t>(5,24)</w:t>
            </w:r>
          </w:p>
        </w:tc>
        <w:tc>
          <w:tcPr>
            <w:tcW w:w="2410" w:type="dxa"/>
            <w:tcBorders>
              <w:top w:val="single" w:sz="4" w:space="0" w:color="000000"/>
              <w:left w:val="single" w:sz="4" w:space="0" w:color="000000"/>
              <w:bottom w:val="single" w:sz="4" w:space="0" w:color="000000"/>
              <w:right w:val="single" w:sz="4" w:space="0" w:color="000000"/>
            </w:tcBorders>
          </w:tcPr>
          <w:p w14:paraId="00769A89" w14:textId="77777777" w:rsidR="000E701E" w:rsidRDefault="000E701E">
            <w:pPr>
              <w:pStyle w:val="TableParagraph"/>
              <w:kinsoku w:val="0"/>
              <w:overflowPunct w:val="0"/>
              <w:ind w:left="0"/>
              <w:rPr>
                <w:spacing w:val="-5"/>
                <w:sz w:val="22"/>
                <w:szCs w:val="22"/>
              </w:rPr>
            </w:pPr>
            <w:r>
              <w:rPr>
                <w:spacing w:val="-5"/>
                <w:sz w:val="22"/>
                <w:szCs w:val="22"/>
              </w:rPr>
              <w:t>709</w:t>
            </w:r>
          </w:p>
          <w:p w14:paraId="61133569" w14:textId="77777777" w:rsidR="000E701E" w:rsidRDefault="000E701E">
            <w:pPr>
              <w:pStyle w:val="TableParagraph"/>
              <w:kinsoku w:val="0"/>
              <w:overflowPunct w:val="0"/>
              <w:ind w:left="0"/>
              <w:rPr>
                <w:spacing w:val="-2"/>
                <w:sz w:val="22"/>
                <w:szCs w:val="22"/>
              </w:rPr>
            </w:pPr>
            <w:r>
              <w:rPr>
                <w:spacing w:val="-2"/>
                <w:sz w:val="22"/>
                <w:szCs w:val="22"/>
              </w:rPr>
              <w:t>(5,65)</w:t>
            </w:r>
          </w:p>
        </w:tc>
        <w:tc>
          <w:tcPr>
            <w:tcW w:w="2268" w:type="dxa"/>
            <w:tcBorders>
              <w:top w:val="single" w:sz="4" w:space="0" w:color="000000"/>
              <w:left w:val="single" w:sz="4" w:space="0" w:color="000000"/>
              <w:bottom w:val="single" w:sz="4" w:space="0" w:color="000000"/>
              <w:right w:val="single" w:sz="4" w:space="0" w:color="000000"/>
            </w:tcBorders>
          </w:tcPr>
          <w:p w14:paraId="38F4ED77" w14:textId="77777777" w:rsidR="000E701E" w:rsidRDefault="000E701E">
            <w:pPr>
              <w:pStyle w:val="TableParagraph"/>
              <w:kinsoku w:val="0"/>
              <w:overflowPunct w:val="0"/>
              <w:ind w:left="0"/>
              <w:rPr>
                <w:spacing w:val="-2"/>
                <w:sz w:val="22"/>
                <w:szCs w:val="22"/>
              </w:rPr>
            </w:pPr>
            <w:r>
              <w:rPr>
                <w:sz w:val="22"/>
                <w:szCs w:val="22"/>
              </w:rPr>
              <w:t>0,93</w:t>
            </w:r>
            <w:r>
              <w:rPr>
                <w:spacing w:val="-14"/>
                <w:sz w:val="22"/>
                <w:szCs w:val="22"/>
              </w:rPr>
              <w:t xml:space="preserve"> </w:t>
            </w:r>
            <w:r>
              <w:rPr>
                <w:sz w:val="22"/>
                <w:szCs w:val="22"/>
              </w:rPr>
              <w:t>(0,83–</w:t>
            </w:r>
            <w:r>
              <w:rPr>
                <w:spacing w:val="-2"/>
                <w:sz w:val="22"/>
                <w:szCs w:val="22"/>
              </w:rPr>
              <w:t>1,03)</w:t>
            </w:r>
          </w:p>
          <w:p w14:paraId="2746B7E3" w14:textId="77777777" w:rsidR="000E701E" w:rsidRDefault="000E701E">
            <w:pPr>
              <w:pStyle w:val="TableParagraph"/>
              <w:kinsoku w:val="0"/>
              <w:overflowPunct w:val="0"/>
              <w:ind w:left="0"/>
              <w:rPr>
                <w:spacing w:val="-2"/>
                <w:sz w:val="22"/>
                <w:szCs w:val="22"/>
              </w:rPr>
            </w:pPr>
            <w:r>
              <w:rPr>
                <w:spacing w:val="-2"/>
                <w:sz w:val="22"/>
                <w:szCs w:val="22"/>
              </w:rPr>
              <w:t>0,158</w:t>
            </w:r>
          </w:p>
        </w:tc>
      </w:tr>
      <w:tr w:rsidR="000E701E" w14:paraId="3C2F54EE" w14:textId="77777777">
        <w:trPr>
          <w:trHeight w:val="506"/>
        </w:trPr>
        <w:tc>
          <w:tcPr>
            <w:tcW w:w="2552" w:type="dxa"/>
            <w:tcBorders>
              <w:top w:val="single" w:sz="4" w:space="0" w:color="000000"/>
              <w:left w:val="single" w:sz="4" w:space="0" w:color="000000"/>
              <w:bottom w:val="single" w:sz="4" w:space="0" w:color="000000"/>
              <w:right w:val="single" w:sz="4" w:space="0" w:color="000000"/>
            </w:tcBorders>
          </w:tcPr>
          <w:p w14:paraId="022194A1" w14:textId="77777777" w:rsidR="000E701E" w:rsidRDefault="000E701E">
            <w:pPr>
              <w:pStyle w:val="TableParagraph"/>
              <w:kinsoku w:val="0"/>
              <w:overflowPunct w:val="0"/>
              <w:ind w:left="0"/>
              <w:rPr>
                <w:spacing w:val="-2"/>
                <w:sz w:val="22"/>
                <w:szCs w:val="22"/>
              </w:rPr>
            </w:pPr>
            <w:r>
              <w:rPr>
                <w:spacing w:val="-2"/>
                <w:sz w:val="22"/>
                <w:szCs w:val="22"/>
              </w:rPr>
              <w:t>Insultas</w:t>
            </w:r>
          </w:p>
        </w:tc>
        <w:tc>
          <w:tcPr>
            <w:tcW w:w="2126" w:type="dxa"/>
            <w:tcBorders>
              <w:top w:val="single" w:sz="4" w:space="0" w:color="000000"/>
              <w:left w:val="single" w:sz="4" w:space="0" w:color="000000"/>
              <w:bottom w:val="single" w:sz="4" w:space="0" w:color="000000"/>
              <w:right w:val="single" w:sz="4" w:space="0" w:color="000000"/>
            </w:tcBorders>
          </w:tcPr>
          <w:p w14:paraId="5D4F8827" w14:textId="77777777" w:rsidR="000E701E" w:rsidRDefault="000E701E">
            <w:pPr>
              <w:pStyle w:val="TableParagraph"/>
              <w:kinsoku w:val="0"/>
              <w:overflowPunct w:val="0"/>
              <w:ind w:left="0"/>
              <w:rPr>
                <w:spacing w:val="-5"/>
                <w:sz w:val="22"/>
                <w:szCs w:val="22"/>
              </w:rPr>
            </w:pPr>
            <w:r>
              <w:rPr>
                <w:spacing w:val="-5"/>
                <w:sz w:val="22"/>
                <w:szCs w:val="22"/>
              </w:rPr>
              <w:t>253</w:t>
            </w:r>
          </w:p>
          <w:p w14:paraId="4F272BB1" w14:textId="77777777" w:rsidR="000E701E" w:rsidRDefault="000E701E">
            <w:pPr>
              <w:pStyle w:val="TableParagraph"/>
              <w:kinsoku w:val="0"/>
              <w:overflowPunct w:val="0"/>
              <w:ind w:left="0"/>
              <w:rPr>
                <w:spacing w:val="-2"/>
                <w:sz w:val="22"/>
                <w:szCs w:val="22"/>
              </w:rPr>
            </w:pPr>
            <w:r>
              <w:rPr>
                <w:spacing w:val="-2"/>
                <w:sz w:val="22"/>
                <w:szCs w:val="22"/>
              </w:rPr>
              <w:t>(1,99)</w:t>
            </w:r>
          </w:p>
        </w:tc>
        <w:tc>
          <w:tcPr>
            <w:tcW w:w="2410" w:type="dxa"/>
            <w:tcBorders>
              <w:top w:val="single" w:sz="4" w:space="0" w:color="000000"/>
              <w:left w:val="single" w:sz="4" w:space="0" w:color="000000"/>
              <w:bottom w:val="single" w:sz="4" w:space="0" w:color="000000"/>
              <w:right w:val="single" w:sz="4" w:space="0" w:color="000000"/>
            </w:tcBorders>
          </w:tcPr>
          <w:p w14:paraId="2CC408E2" w14:textId="77777777" w:rsidR="000E701E" w:rsidRDefault="000E701E">
            <w:pPr>
              <w:pStyle w:val="TableParagraph"/>
              <w:kinsoku w:val="0"/>
              <w:overflowPunct w:val="0"/>
              <w:ind w:left="0"/>
              <w:rPr>
                <w:spacing w:val="-5"/>
                <w:sz w:val="22"/>
                <w:szCs w:val="22"/>
              </w:rPr>
            </w:pPr>
            <w:r>
              <w:rPr>
                <w:spacing w:val="-5"/>
                <w:sz w:val="22"/>
                <w:szCs w:val="22"/>
              </w:rPr>
              <w:t>281</w:t>
            </w:r>
          </w:p>
          <w:p w14:paraId="779588EF" w14:textId="77777777" w:rsidR="000E701E" w:rsidRDefault="000E701E">
            <w:pPr>
              <w:pStyle w:val="TableParagraph"/>
              <w:kinsoku w:val="0"/>
              <w:overflowPunct w:val="0"/>
              <w:ind w:left="0"/>
              <w:rPr>
                <w:spacing w:val="-2"/>
                <w:sz w:val="22"/>
                <w:szCs w:val="22"/>
              </w:rPr>
            </w:pPr>
            <w:r>
              <w:rPr>
                <w:spacing w:val="-2"/>
                <w:sz w:val="22"/>
                <w:szCs w:val="22"/>
              </w:rPr>
              <w:t>(2,22)</w:t>
            </w:r>
          </w:p>
        </w:tc>
        <w:tc>
          <w:tcPr>
            <w:tcW w:w="2268" w:type="dxa"/>
            <w:tcBorders>
              <w:top w:val="single" w:sz="4" w:space="0" w:color="000000"/>
              <w:left w:val="single" w:sz="4" w:space="0" w:color="000000"/>
              <w:bottom w:val="single" w:sz="4" w:space="0" w:color="000000"/>
              <w:right w:val="single" w:sz="4" w:space="0" w:color="000000"/>
            </w:tcBorders>
          </w:tcPr>
          <w:p w14:paraId="3EB339ED" w14:textId="77777777" w:rsidR="000E701E" w:rsidRDefault="000E701E">
            <w:pPr>
              <w:pStyle w:val="TableParagraph"/>
              <w:kinsoku w:val="0"/>
              <w:overflowPunct w:val="0"/>
              <w:ind w:left="0"/>
              <w:rPr>
                <w:spacing w:val="-2"/>
                <w:sz w:val="22"/>
                <w:szCs w:val="22"/>
              </w:rPr>
            </w:pPr>
            <w:r>
              <w:rPr>
                <w:sz w:val="22"/>
                <w:szCs w:val="22"/>
              </w:rPr>
              <w:t>0,90</w:t>
            </w:r>
            <w:r>
              <w:rPr>
                <w:spacing w:val="-14"/>
                <w:sz w:val="22"/>
                <w:szCs w:val="22"/>
              </w:rPr>
              <w:t xml:space="preserve"> </w:t>
            </w:r>
            <w:r>
              <w:rPr>
                <w:sz w:val="22"/>
                <w:szCs w:val="22"/>
              </w:rPr>
              <w:t>(0,76–</w:t>
            </w:r>
            <w:r>
              <w:rPr>
                <w:spacing w:val="-2"/>
                <w:sz w:val="22"/>
                <w:szCs w:val="22"/>
              </w:rPr>
              <w:t>1,07)</w:t>
            </w:r>
          </w:p>
          <w:p w14:paraId="7CC211BC" w14:textId="77777777" w:rsidR="000E701E" w:rsidRDefault="000E701E">
            <w:pPr>
              <w:pStyle w:val="TableParagraph"/>
              <w:kinsoku w:val="0"/>
              <w:overflowPunct w:val="0"/>
              <w:ind w:left="0"/>
              <w:rPr>
                <w:spacing w:val="-2"/>
                <w:sz w:val="22"/>
                <w:szCs w:val="22"/>
              </w:rPr>
            </w:pPr>
            <w:r>
              <w:rPr>
                <w:spacing w:val="-2"/>
                <w:sz w:val="22"/>
                <w:szCs w:val="22"/>
              </w:rPr>
              <w:t>0,221</w:t>
            </w:r>
          </w:p>
        </w:tc>
      </w:tr>
      <w:tr w:rsidR="000E701E" w14:paraId="319F2BEB" w14:textId="77777777">
        <w:trPr>
          <w:trHeight w:val="439"/>
        </w:trPr>
        <w:tc>
          <w:tcPr>
            <w:tcW w:w="2552" w:type="dxa"/>
            <w:tcBorders>
              <w:top w:val="single" w:sz="4" w:space="0" w:color="000000"/>
              <w:left w:val="single" w:sz="4" w:space="0" w:color="000000"/>
              <w:bottom w:val="single" w:sz="4" w:space="0" w:color="000000"/>
              <w:right w:val="single" w:sz="4" w:space="0" w:color="000000"/>
            </w:tcBorders>
          </w:tcPr>
          <w:p w14:paraId="7ED9FD35" w14:textId="77777777" w:rsidR="000E701E" w:rsidRDefault="000E701E">
            <w:pPr>
              <w:pStyle w:val="TableParagraph"/>
              <w:kinsoku w:val="0"/>
              <w:overflowPunct w:val="0"/>
              <w:ind w:left="0"/>
              <w:rPr>
                <w:spacing w:val="-2"/>
                <w:sz w:val="22"/>
                <w:szCs w:val="22"/>
              </w:rPr>
            </w:pPr>
            <w:r>
              <w:rPr>
                <w:sz w:val="22"/>
                <w:szCs w:val="22"/>
              </w:rPr>
              <w:t>Ne centrinės nervų</w:t>
            </w:r>
            <w:r>
              <w:rPr>
                <w:spacing w:val="-14"/>
                <w:sz w:val="22"/>
                <w:szCs w:val="22"/>
              </w:rPr>
              <w:t xml:space="preserve"> </w:t>
            </w:r>
            <w:r>
              <w:rPr>
                <w:sz w:val="22"/>
                <w:szCs w:val="22"/>
              </w:rPr>
              <w:t xml:space="preserve">sistemos </w:t>
            </w:r>
            <w:r>
              <w:rPr>
                <w:spacing w:val="-4"/>
                <w:sz w:val="22"/>
                <w:szCs w:val="22"/>
              </w:rPr>
              <w:t xml:space="preserve">(CNS) </w:t>
            </w:r>
            <w:r>
              <w:rPr>
                <w:spacing w:val="-2"/>
                <w:sz w:val="22"/>
                <w:szCs w:val="22"/>
              </w:rPr>
              <w:t>sisteminė embolija</w:t>
            </w:r>
          </w:p>
        </w:tc>
        <w:tc>
          <w:tcPr>
            <w:tcW w:w="2126" w:type="dxa"/>
            <w:tcBorders>
              <w:top w:val="single" w:sz="4" w:space="0" w:color="000000"/>
              <w:left w:val="single" w:sz="4" w:space="0" w:color="000000"/>
              <w:bottom w:val="single" w:sz="4" w:space="0" w:color="000000"/>
              <w:right w:val="single" w:sz="4" w:space="0" w:color="000000"/>
            </w:tcBorders>
          </w:tcPr>
          <w:p w14:paraId="0BD3D6CA" w14:textId="77777777" w:rsidR="000E701E" w:rsidRDefault="000E701E">
            <w:pPr>
              <w:pStyle w:val="TableParagraph"/>
              <w:kinsoku w:val="0"/>
              <w:overflowPunct w:val="0"/>
              <w:ind w:left="0"/>
              <w:rPr>
                <w:spacing w:val="-5"/>
                <w:sz w:val="22"/>
                <w:szCs w:val="22"/>
              </w:rPr>
            </w:pPr>
            <w:r>
              <w:rPr>
                <w:spacing w:val="-5"/>
                <w:sz w:val="22"/>
                <w:szCs w:val="22"/>
              </w:rPr>
              <w:t>20</w:t>
            </w:r>
          </w:p>
          <w:p w14:paraId="58E3B2A9" w14:textId="77777777" w:rsidR="000E701E" w:rsidRDefault="000E701E">
            <w:pPr>
              <w:pStyle w:val="TableParagraph"/>
              <w:kinsoku w:val="0"/>
              <w:overflowPunct w:val="0"/>
              <w:ind w:left="0"/>
              <w:rPr>
                <w:spacing w:val="-2"/>
                <w:sz w:val="22"/>
                <w:szCs w:val="22"/>
              </w:rPr>
            </w:pPr>
            <w:r>
              <w:rPr>
                <w:spacing w:val="-2"/>
                <w:sz w:val="22"/>
                <w:szCs w:val="22"/>
              </w:rPr>
              <w:t>(0,16)</w:t>
            </w:r>
          </w:p>
        </w:tc>
        <w:tc>
          <w:tcPr>
            <w:tcW w:w="2410" w:type="dxa"/>
            <w:tcBorders>
              <w:top w:val="single" w:sz="4" w:space="0" w:color="000000"/>
              <w:left w:val="single" w:sz="4" w:space="0" w:color="000000"/>
              <w:bottom w:val="single" w:sz="4" w:space="0" w:color="000000"/>
              <w:right w:val="single" w:sz="4" w:space="0" w:color="000000"/>
            </w:tcBorders>
          </w:tcPr>
          <w:p w14:paraId="3249EED6" w14:textId="77777777" w:rsidR="000E701E" w:rsidRDefault="000E701E">
            <w:pPr>
              <w:pStyle w:val="TableParagraph"/>
              <w:kinsoku w:val="0"/>
              <w:overflowPunct w:val="0"/>
              <w:ind w:left="0"/>
              <w:rPr>
                <w:spacing w:val="-5"/>
                <w:sz w:val="22"/>
                <w:szCs w:val="22"/>
              </w:rPr>
            </w:pPr>
            <w:r>
              <w:rPr>
                <w:spacing w:val="-5"/>
                <w:sz w:val="22"/>
                <w:szCs w:val="22"/>
              </w:rPr>
              <w:t>27</w:t>
            </w:r>
          </w:p>
          <w:p w14:paraId="595C61BB" w14:textId="77777777" w:rsidR="000E701E" w:rsidRDefault="000E701E">
            <w:pPr>
              <w:pStyle w:val="TableParagraph"/>
              <w:kinsoku w:val="0"/>
              <w:overflowPunct w:val="0"/>
              <w:ind w:left="0"/>
              <w:rPr>
                <w:spacing w:val="-2"/>
                <w:sz w:val="22"/>
                <w:szCs w:val="22"/>
              </w:rPr>
            </w:pPr>
            <w:r>
              <w:rPr>
                <w:spacing w:val="-2"/>
                <w:sz w:val="22"/>
                <w:szCs w:val="22"/>
              </w:rPr>
              <w:t>(0,21)</w:t>
            </w:r>
          </w:p>
        </w:tc>
        <w:tc>
          <w:tcPr>
            <w:tcW w:w="2268" w:type="dxa"/>
            <w:tcBorders>
              <w:top w:val="single" w:sz="4" w:space="0" w:color="000000"/>
              <w:left w:val="single" w:sz="4" w:space="0" w:color="000000"/>
              <w:bottom w:val="single" w:sz="4" w:space="0" w:color="000000"/>
              <w:right w:val="single" w:sz="4" w:space="0" w:color="000000"/>
            </w:tcBorders>
          </w:tcPr>
          <w:p w14:paraId="481E228B" w14:textId="77777777" w:rsidR="000E701E" w:rsidRDefault="000E701E">
            <w:pPr>
              <w:pStyle w:val="TableParagraph"/>
              <w:kinsoku w:val="0"/>
              <w:overflowPunct w:val="0"/>
              <w:ind w:left="0"/>
              <w:rPr>
                <w:spacing w:val="-2"/>
                <w:sz w:val="22"/>
                <w:szCs w:val="22"/>
              </w:rPr>
            </w:pPr>
            <w:r>
              <w:rPr>
                <w:sz w:val="22"/>
                <w:szCs w:val="22"/>
              </w:rPr>
              <w:t>0,74</w:t>
            </w:r>
            <w:r>
              <w:rPr>
                <w:spacing w:val="-14"/>
                <w:sz w:val="22"/>
                <w:szCs w:val="22"/>
              </w:rPr>
              <w:t xml:space="preserve"> </w:t>
            </w:r>
            <w:r>
              <w:rPr>
                <w:sz w:val="22"/>
                <w:szCs w:val="22"/>
              </w:rPr>
              <w:t>(0,42–</w:t>
            </w:r>
            <w:r>
              <w:rPr>
                <w:spacing w:val="-2"/>
                <w:sz w:val="22"/>
                <w:szCs w:val="22"/>
              </w:rPr>
              <w:t>1,32)</w:t>
            </w:r>
          </w:p>
          <w:p w14:paraId="471FFFA5" w14:textId="77777777" w:rsidR="000E701E" w:rsidRDefault="000E701E">
            <w:pPr>
              <w:pStyle w:val="TableParagraph"/>
              <w:kinsoku w:val="0"/>
              <w:overflowPunct w:val="0"/>
              <w:ind w:left="0"/>
              <w:rPr>
                <w:spacing w:val="-2"/>
                <w:sz w:val="22"/>
                <w:szCs w:val="22"/>
              </w:rPr>
            </w:pPr>
            <w:r>
              <w:rPr>
                <w:spacing w:val="-2"/>
                <w:sz w:val="22"/>
                <w:szCs w:val="22"/>
              </w:rPr>
              <w:t>0,308</w:t>
            </w:r>
          </w:p>
        </w:tc>
      </w:tr>
      <w:tr w:rsidR="000E701E" w14:paraId="5E953969" w14:textId="77777777">
        <w:trPr>
          <w:trHeight w:val="502"/>
        </w:trPr>
        <w:tc>
          <w:tcPr>
            <w:tcW w:w="2552" w:type="dxa"/>
            <w:tcBorders>
              <w:top w:val="single" w:sz="4" w:space="0" w:color="000000"/>
              <w:left w:val="single" w:sz="4" w:space="0" w:color="000000"/>
              <w:bottom w:val="single" w:sz="4" w:space="0" w:color="000000"/>
              <w:right w:val="single" w:sz="4" w:space="0" w:color="000000"/>
            </w:tcBorders>
          </w:tcPr>
          <w:p w14:paraId="42649B15" w14:textId="77777777" w:rsidR="000E701E" w:rsidRDefault="000E701E">
            <w:pPr>
              <w:pStyle w:val="TableParagraph"/>
              <w:kinsoku w:val="0"/>
              <w:overflowPunct w:val="0"/>
              <w:ind w:left="0"/>
              <w:rPr>
                <w:spacing w:val="-2"/>
                <w:sz w:val="22"/>
                <w:szCs w:val="22"/>
              </w:rPr>
            </w:pPr>
            <w:r>
              <w:rPr>
                <w:sz w:val="22"/>
                <w:szCs w:val="22"/>
              </w:rPr>
              <w:t>Miokardo</w:t>
            </w:r>
            <w:r>
              <w:rPr>
                <w:spacing w:val="-10"/>
                <w:sz w:val="22"/>
                <w:szCs w:val="22"/>
              </w:rPr>
              <w:t xml:space="preserve"> </w:t>
            </w:r>
            <w:r>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289E3DC3" w14:textId="77777777" w:rsidR="000E701E" w:rsidRDefault="000E701E">
            <w:pPr>
              <w:pStyle w:val="TableParagraph"/>
              <w:kinsoku w:val="0"/>
              <w:overflowPunct w:val="0"/>
              <w:ind w:left="0"/>
              <w:rPr>
                <w:spacing w:val="-5"/>
                <w:sz w:val="22"/>
                <w:szCs w:val="22"/>
              </w:rPr>
            </w:pPr>
            <w:r>
              <w:rPr>
                <w:spacing w:val="-5"/>
                <w:sz w:val="22"/>
                <w:szCs w:val="22"/>
              </w:rPr>
              <w:t>130</w:t>
            </w:r>
          </w:p>
          <w:p w14:paraId="59B4201B" w14:textId="77777777" w:rsidR="000E701E" w:rsidRDefault="000E701E">
            <w:pPr>
              <w:pStyle w:val="TableParagraph"/>
              <w:kinsoku w:val="0"/>
              <w:overflowPunct w:val="0"/>
              <w:ind w:left="0"/>
              <w:rPr>
                <w:spacing w:val="-2"/>
                <w:sz w:val="22"/>
                <w:szCs w:val="22"/>
              </w:rPr>
            </w:pPr>
            <w:r>
              <w:rPr>
                <w:spacing w:val="-2"/>
                <w:sz w:val="22"/>
                <w:szCs w:val="22"/>
              </w:rPr>
              <w:t>(1,02)</w:t>
            </w:r>
          </w:p>
        </w:tc>
        <w:tc>
          <w:tcPr>
            <w:tcW w:w="2410" w:type="dxa"/>
            <w:tcBorders>
              <w:top w:val="single" w:sz="4" w:space="0" w:color="000000"/>
              <w:left w:val="single" w:sz="4" w:space="0" w:color="000000"/>
              <w:bottom w:val="single" w:sz="4" w:space="0" w:color="000000"/>
              <w:right w:val="single" w:sz="4" w:space="0" w:color="000000"/>
            </w:tcBorders>
          </w:tcPr>
          <w:p w14:paraId="6E408379" w14:textId="77777777" w:rsidR="000E701E" w:rsidRDefault="000E701E">
            <w:pPr>
              <w:pStyle w:val="TableParagraph"/>
              <w:kinsoku w:val="0"/>
              <w:overflowPunct w:val="0"/>
              <w:ind w:left="0"/>
              <w:rPr>
                <w:spacing w:val="-5"/>
                <w:sz w:val="22"/>
                <w:szCs w:val="22"/>
              </w:rPr>
            </w:pPr>
            <w:r>
              <w:rPr>
                <w:spacing w:val="-5"/>
                <w:sz w:val="22"/>
                <w:szCs w:val="22"/>
              </w:rPr>
              <w:t>142</w:t>
            </w:r>
          </w:p>
          <w:p w14:paraId="3C00A6BA" w14:textId="77777777" w:rsidR="000E701E" w:rsidRDefault="000E701E">
            <w:pPr>
              <w:pStyle w:val="TableParagraph"/>
              <w:kinsoku w:val="0"/>
              <w:overflowPunct w:val="0"/>
              <w:ind w:left="0"/>
              <w:rPr>
                <w:spacing w:val="-2"/>
                <w:sz w:val="22"/>
                <w:szCs w:val="22"/>
              </w:rPr>
            </w:pPr>
            <w:r>
              <w:rPr>
                <w:spacing w:val="-2"/>
                <w:sz w:val="22"/>
                <w:szCs w:val="22"/>
              </w:rPr>
              <w:t>(1,11)</w:t>
            </w:r>
          </w:p>
        </w:tc>
        <w:tc>
          <w:tcPr>
            <w:tcW w:w="2268" w:type="dxa"/>
            <w:tcBorders>
              <w:top w:val="single" w:sz="4" w:space="0" w:color="000000"/>
              <w:left w:val="single" w:sz="4" w:space="0" w:color="000000"/>
              <w:bottom w:val="single" w:sz="4" w:space="0" w:color="000000"/>
              <w:right w:val="single" w:sz="4" w:space="0" w:color="000000"/>
            </w:tcBorders>
          </w:tcPr>
          <w:p w14:paraId="00090B76" w14:textId="77777777" w:rsidR="000E701E" w:rsidRDefault="000E701E">
            <w:pPr>
              <w:pStyle w:val="TableParagraph"/>
              <w:kinsoku w:val="0"/>
              <w:overflowPunct w:val="0"/>
              <w:ind w:left="0"/>
              <w:rPr>
                <w:spacing w:val="-2"/>
                <w:sz w:val="22"/>
                <w:szCs w:val="22"/>
              </w:rPr>
            </w:pPr>
            <w:r>
              <w:rPr>
                <w:sz w:val="22"/>
                <w:szCs w:val="22"/>
              </w:rPr>
              <w:t>0,91</w:t>
            </w:r>
            <w:r>
              <w:rPr>
                <w:spacing w:val="-14"/>
                <w:sz w:val="22"/>
                <w:szCs w:val="22"/>
              </w:rPr>
              <w:t xml:space="preserve"> </w:t>
            </w:r>
            <w:r>
              <w:rPr>
                <w:sz w:val="22"/>
                <w:szCs w:val="22"/>
              </w:rPr>
              <w:t>(0,72–</w:t>
            </w:r>
            <w:r>
              <w:rPr>
                <w:spacing w:val="-2"/>
                <w:sz w:val="22"/>
                <w:szCs w:val="22"/>
              </w:rPr>
              <w:t>1,16)</w:t>
            </w:r>
          </w:p>
          <w:p w14:paraId="760951D4" w14:textId="77777777" w:rsidR="000E701E" w:rsidRDefault="000E701E">
            <w:pPr>
              <w:pStyle w:val="TableParagraph"/>
              <w:kinsoku w:val="0"/>
              <w:overflowPunct w:val="0"/>
              <w:ind w:left="0"/>
              <w:rPr>
                <w:spacing w:val="-2"/>
                <w:sz w:val="22"/>
                <w:szCs w:val="22"/>
              </w:rPr>
            </w:pPr>
            <w:r>
              <w:rPr>
                <w:spacing w:val="-2"/>
                <w:sz w:val="22"/>
                <w:szCs w:val="22"/>
              </w:rPr>
              <w:t>0,464</w:t>
            </w:r>
          </w:p>
        </w:tc>
      </w:tr>
    </w:tbl>
    <w:p w14:paraId="1DC86151" w14:textId="77777777" w:rsidR="000E701E" w:rsidRDefault="000E701E">
      <w:pPr>
        <w:rPr>
          <w:b/>
          <w:bCs/>
          <w:spacing w:val="-4"/>
        </w:rPr>
        <w:sectPr w:rsidR="000E701E">
          <w:pgSz w:w="11910" w:h="16840"/>
          <w:pgMar w:top="1134" w:right="1418" w:bottom="1134" w:left="1418" w:header="0" w:footer="716" w:gutter="0"/>
          <w:paperSrc w:first="7" w:other="7"/>
          <w:cols w:space="1296"/>
          <w:noEndnote/>
        </w:sectPr>
      </w:pPr>
    </w:p>
    <w:p w14:paraId="2B4A10AE" w14:textId="77777777" w:rsidR="000E701E" w:rsidRDefault="000E701E">
      <w:pPr>
        <w:pStyle w:val="Sraopastraipa"/>
        <w:tabs>
          <w:tab w:val="left" w:pos="1066"/>
        </w:tabs>
        <w:kinsoku w:val="0"/>
        <w:overflowPunct w:val="0"/>
        <w:ind w:left="0" w:firstLine="0"/>
        <w:rPr>
          <w:b/>
          <w:bCs/>
          <w:sz w:val="22"/>
          <w:szCs w:val="22"/>
        </w:rPr>
      </w:pPr>
    </w:p>
    <w:p w14:paraId="536EBC26" w14:textId="77777777" w:rsidR="000E701E" w:rsidRDefault="000E701E">
      <w:pPr>
        <w:pStyle w:val="Sraopastraipa"/>
        <w:tabs>
          <w:tab w:val="left" w:pos="1066"/>
        </w:tabs>
        <w:kinsoku w:val="0"/>
        <w:overflowPunct w:val="0"/>
        <w:ind w:left="0" w:firstLine="0"/>
        <w:rPr>
          <w:b/>
          <w:bCs/>
          <w:spacing w:val="-4"/>
          <w:sz w:val="22"/>
          <w:szCs w:val="22"/>
        </w:rPr>
      </w:pPr>
      <w:r>
        <w:rPr>
          <w:b/>
          <w:bCs/>
          <w:sz w:val="22"/>
          <w:szCs w:val="22"/>
        </w:rPr>
        <w:t>5 lentelė.</w:t>
      </w:r>
      <w:r>
        <w:rPr>
          <w:b/>
          <w:bCs/>
          <w:spacing w:val="-9"/>
          <w:sz w:val="22"/>
          <w:szCs w:val="22"/>
        </w:rPr>
        <w:t xml:space="preserve"> </w:t>
      </w:r>
      <w:r>
        <w:rPr>
          <w:b/>
          <w:bCs/>
          <w:sz w:val="22"/>
          <w:szCs w:val="22"/>
        </w:rPr>
        <w:t>Saugumo</w:t>
      </w:r>
      <w:r>
        <w:rPr>
          <w:b/>
          <w:bCs/>
          <w:spacing w:val="-8"/>
          <w:sz w:val="22"/>
          <w:szCs w:val="22"/>
        </w:rPr>
        <w:t xml:space="preserve"> </w:t>
      </w:r>
      <w:r>
        <w:rPr>
          <w:b/>
          <w:bCs/>
          <w:sz w:val="22"/>
          <w:szCs w:val="22"/>
        </w:rPr>
        <w:t>rezultatai,</w:t>
      </w:r>
      <w:r>
        <w:rPr>
          <w:b/>
          <w:bCs/>
          <w:spacing w:val="-8"/>
          <w:sz w:val="22"/>
          <w:szCs w:val="22"/>
        </w:rPr>
        <w:t xml:space="preserve"> </w:t>
      </w:r>
      <w:r>
        <w:rPr>
          <w:b/>
          <w:bCs/>
          <w:sz w:val="22"/>
          <w:szCs w:val="22"/>
        </w:rPr>
        <w:t>gauti</w:t>
      </w:r>
      <w:r>
        <w:rPr>
          <w:b/>
          <w:bCs/>
          <w:spacing w:val="-8"/>
          <w:sz w:val="22"/>
          <w:szCs w:val="22"/>
        </w:rPr>
        <w:t xml:space="preserve"> </w:t>
      </w:r>
      <w:r>
        <w:rPr>
          <w:b/>
          <w:bCs/>
          <w:sz w:val="22"/>
          <w:szCs w:val="22"/>
        </w:rPr>
        <w:t>III fazės</w:t>
      </w:r>
      <w:r>
        <w:rPr>
          <w:b/>
          <w:bCs/>
          <w:spacing w:val="-7"/>
          <w:sz w:val="22"/>
          <w:szCs w:val="22"/>
        </w:rPr>
        <w:t xml:space="preserve"> </w:t>
      </w:r>
      <w:r>
        <w:rPr>
          <w:b/>
          <w:bCs/>
          <w:sz w:val="22"/>
          <w:szCs w:val="22"/>
        </w:rPr>
        <w:t>ROCKET</w:t>
      </w:r>
      <w:r>
        <w:rPr>
          <w:b/>
          <w:bCs/>
          <w:spacing w:val="-8"/>
          <w:sz w:val="22"/>
          <w:szCs w:val="22"/>
        </w:rPr>
        <w:t xml:space="preserve"> </w:t>
      </w:r>
      <w:r>
        <w:rPr>
          <w:b/>
          <w:bCs/>
          <w:sz w:val="22"/>
          <w:szCs w:val="22"/>
        </w:rPr>
        <w:t>AF</w:t>
      </w:r>
      <w:r>
        <w:rPr>
          <w:b/>
          <w:bCs/>
          <w:spacing w:val="-8"/>
          <w:sz w:val="22"/>
          <w:szCs w:val="22"/>
        </w:rPr>
        <w:t xml:space="preserve"> </w:t>
      </w:r>
      <w:r>
        <w:rPr>
          <w:b/>
          <w:bCs/>
          <w:sz w:val="22"/>
          <w:szCs w:val="22"/>
        </w:rPr>
        <w:t>tyrimo</w:t>
      </w:r>
      <w:r>
        <w:rPr>
          <w:b/>
          <w:bCs/>
          <w:spacing w:val="-8"/>
          <w:sz w:val="22"/>
          <w:szCs w:val="22"/>
        </w:rPr>
        <w:t xml:space="preserve"> </w:t>
      </w:r>
      <w:r>
        <w:rPr>
          <w:b/>
          <w:bCs/>
          <w:spacing w:val="-4"/>
          <w:sz w:val="22"/>
          <w:szCs w:val="22"/>
        </w:rPr>
        <w:t>metu</w:t>
      </w:r>
    </w:p>
    <w:p w14:paraId="5A34EEF2" w14:textId="77777777" w:rsidR="000E701E" w:rsidRDefault="000E701E">
      <w:pPr>
        <w:pStyle w:val="Sraopastraipa"/>
        <w:tabs>
          <w:tab w:val="left" w:pos="1066"/>
        </w:tabs>
        <w:kinsoku w:val="0"/>
        <w:overflowPunct w:val="0"/>
        <w:ind w:left="0" w:firstLine="0"/>
        <w:rPr>
          <w:b/>
          <w:bCs/>
          <w:spacing w:val="-4"/>
          <w:sz w:val="22"/>
          <w:szCs w:val="22"/>
        </w:rPr>
      </w:pPr>
    </w:p>
    <w:tbl>
      <w:tblPr>
        <w:tblW w:w="8931" w:type="dxa"/>
        <w:tblInd w:w="5" w:type="dxa"/>
        <w:tblLayout w:type="fixed"/>
        <w:tblCellMar>
          <w:left w:w="0" w:type="dxa"/>
          <w:right w:w="0" w:type="dxa"/>
        </w:tblCellMar>
        <w:tblLook w:val="0000" w:firstRow="0" w:lastRow="0" w:firstColumn="0" w:lastColumn="0" w:noHBand="0" w:noVBand="0"/>
      </w:tblPr>
      <w:tblGrid>
        <w:gridCol w:w="2410"/>
        <w:gridCol w:w="2126"/>
        <w:gridCol w:w="2268"/>
        <w:gridCol w:w="2127"/>
      </w:tblGrid>
      <w:tr w:rsidR="000E701E" w14:paraId="5C62C8E2" w14:textId="77777777">
        <w:trPr>
          <w:trHeight w:val="506"/>
        </w:trPr>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3BBF9E65"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6521" w:type="dxa"/>
            <w:gridSpan w:val="3"/>
            <w:tcBorders>
              <w:top w:val="single" w:sz="4" w:space="0" w:color="000000"/>
              <w:left w:val="single" w:sz="4" w:space="0" w:color="000000"/>
              <w:bottom w:val="single" w:sz="4" w:space="0" w:color="000000"/>
              <w:right w:val="single" w:sz="4" w:space="0" w:color="000000"/>
            </w:tcBorders>
            <w:shd w:val="clear" w:color="auto" w:fill="D9D9D9"/>
          </w:tcPr>
          <w:p w14:paraId="412C526C" w14:textId="77777777" w:rsidR="000E701E" w:rsidRDefault="000E701E">
            <w:pPr>
              <w:pStyle w:val="TableParagraph"/>
              <w:kinsoku w:val="0"/>
              <w:overflowPunct w:val="0"/>
              <w:ind w:left="0"/>
              <w:rPr>
                <w:b/>
                <w:bCs/>
                <w:spacing w:val="-2"/>
                <w:sz w:val="22"/>
                <w:szCs w:val="22"/>
                <w:vertAlign w:val="superscript"/>
              </w:rPr>
            </w:pPr>
            <w:r>
              <w:rPr>
                <w:b/>
                <w:bCs/>
                <w:sz w:val="22"/>
                <w:szCs w:val="22"/>
              </w:rPr>
              <w:t>Pacientai,</w:t>
            </w:r>
            <w:r>
              <w:rPr>
                <w:b/>
                <w:bCs/>
                <w:spacing w:val="-6"/>
                <w:sz w:val="22"/>
                <w:szCs w:val="22"/>
              </w:rPr>
              <w:t xml:space="preserve"> </w:t>
            </w:r>
            <w:r>
              <w:rPr>
                <w:b/>
                <w:bCs/>
                <w:sz w:val="22"/>
                <w:szCs w:val="22"/>
              </w:rPr>
              <w:t>kuriems</w:t>
            </w:r>
            <w:r>
              <w:rPr>
                <w:b/>
                <w:bCs/>
                <w:spacing w:val="-7"/>
                <w:sz w:val="22"/>
                <w:szCs w:val="22"/>
              </w:rPr>
              <w:t xml:space="preserve"> </w:t>
            </w:r>
            <w:r>
              <w:rPr>
                <w:b/>
                <w:bCs/>
                <w:sz w:val="22"/>
                <w:szCs w:val="22"/>
              </w:rPr>
              <w:t>yra</w:t>
            </w:r>
            <w:r>
              <w:rPr>
                <w:b/>
                <w:bCs/>
                <w:spacing w:val="-6"/>
                <w:sz w:val="22"/>
                <w:szCs w:val="22"/>
              </w:rPr>
              <w:t xml:space="preserve"> </w:t>
            </w:r>
            <w:r>
              <w:rPr>
                <w:b/>
                <w:bCs/>
                <w:sz w:val="22"/>
                <w:szCs w:val="22"/>
              </w:rPr>
              <w:t>su</w:t>
            </w:r>
            <w:r>
              <w:rPr>
                <w:b/>
                <w:bCs/>
                <w:spacing w:val="-6"/>
                <w:sz w:val="22"/>
                <w:szCs w:val="22"/>
              </w:rPr>
              <w:t xml:space="preserve"> </w:t>
            </w:r>
            <w:r>
              <w:rPr>
                <w:b/>
                <w:bCs/>
                <w:sz w:val="22"/>
                <w:szCs w:val="22"/>
              </w:rPr>
              <w:t>vožtuvų</w:t>
            </w:r>
            <w:r>
              <w:rPr>
                <w:b/>
                <w:bCs/>
                <w:spacing w:val="-6"/>
                <w:sz w:val="22"/>
                <w:szCs w:val="22"/>
              </w:rPr>
              <w:t xml:space="preserve"> </w:t>
            </w:r>
            <w:r>
              <w:rPr>
                <w:b/>
                <w:bCs/>
                <w:sz w:val="22"/>
                <w:szCs w:val="22"/>
              </w:rPr>
              <w:t>liga</w:t>
            </w:r>
            <w:r>
              <w:rPr>
                <w:b/>
                <w:bCs/>
                <w:spacing w:val="-7"/>
                <w:sz w:val="22"/>
                <w:szCs w:val="22"/>
              </w:rPr>
              <w:t xml:space="preserve"> </w:t>
            </w:r>
            <w:r>
              <w:rPr>
                <w:b/>
                <w:bCs/>
                <w:sz w:val="22"/>
                <w:szCs w:val="22"/>
              </w:rPr>
              <w:t>nesusijęs</w:t>
            </w:r>
            <w:r>
              <w:rPr>
                <w:b/>
                <w:bCs/>
                <w:spacing w:val="-6"/>
                <w:sz w:val="22"/>
                <w:szCs w:val="22"/>
              </w:rPr>
              <w:t xml:space="preserve"> </w:t>
            </w:r>
            <w:r>
              <w:rPr>
                <w:b/>
                <w:bCs/>
                <w:sz w:val="22"/>
                <w:szCs w:val="22"/>
              </w:rPr>
              <w:t xml:space="preserve">prieširdžių </w:t>
            </w:r>
            <w:r>
              <w:rPr>
                <w:b/>
                <w:bCs/>
                <w:spacing w:val="-2"/>
                <w:sz w:val="22"/>
                <w:szCs w:val="22"/>
              </w:rPr>
              <w:t>virpėjimas</w:t>
            </w:r>
            <w:r>
              <w:rPr>
                <w:b/>
                <w:bCs/>
                <w:spacing w:val="-2"/>
                <w:sz w:val="22"/>
                <w:szCs w:val="22"/>
                <w:vertAlign w:val="superscript"/>
              </w:rPr>
              <w:t>a)</w:t>
            </w:r>
          </w:p>
        </w:tc>
      </w:tr>
      <w:tr w:rsidR="000E701E" w14:paraId="738EB811" w14:textId="77777777">
        <w:trPr>
          <w:trHeight w:val="2527"/>
        </w:trPr>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54C16329" w14:textId="77777777" w:rsidR="000E701E" w:rsidRDefault="000E701E">
            <w:pPr>
              <w:pStyle w:val="TableParagraph"/>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1A060CAA" w14:textId="77777777" w:rsidR="000E701E" w:rsidRDefault="000E701E">
            <w:pPr>
              <w:pStyle w:val="TableParagraph"/>
              <w:kinsoku w:val="0"/>
              <w:overflowPunct w:val="0"/>
              <w:ind w:left="0"/>
              <w:rPr>
                <w:b/>
                <w:bCs/>
                <w:spacing w:val="-4"/>
                <w:sz w:val="22"/>
                <w:szCs w:val="22"/>
              </w:rPr>
            </w:pPr>
            <w:r>
              <w:rPr>
                <w:b/>
                <w:bCs/>
                <w:spacing w:val="-2"/>
                <w:sz w:val="22"/>
                <w:szCs w:val="22"/>
              </w:rPr>
              <w:t xml:space="preserve">Rivaroksabanas </w:t>
            </w:r>
            <w:r>
              <w:rPr>
                <w:b/>
                <w:bCs/>
                <w:sz w:val="22"/>
                <w:szCs w:val="22"/>
              </w:rPr>
              <w:t>20 mg</w:t>
            </w:r>
            <w:r>
              <w:rPr>
                <w:b/>
                <w:bCs/>
                <w:spacing w:val="-10"/>
                <w:sz w:val="22"/>
                <w:szCs w:val="22"/>
              </w:rPr>
              <w:t xml:space="preserve"> </w:t>
            </w:r>
            <w:r>
              <w:rPr>
                <w:b/>
                <w:bCs/>
                <w:sz w:val="22"/>
                <w:szCs w:val="22"/>
              </w:rPr>
              <w:t>vieną</w:t>
            </w:r>
            <w:r>
              <w:rPr>
                <w:b/>
                <w:bCs/>
                <w:spacing w:val="-10"/>
                <w:sz w:val="22"/>
                <w:szCs w:val="22"/>
              </w:rPr>
              <w:t xml:space="preserve"> </w:t>
            </w:r>
            <w:r>
              <w:rPr>
                <w:b/>
                <w:bCs/>
                <w:sz w:val="22"/>
                <w:szCs w:val="22"/>
              </w:rPr>
              <w:t>kartą</w:t>
            </w:r>
            <w:r>
              <w:rPr>
                <w:b/>
                <w:bCs/>
                <w:spacing w:val="-10"/>
                <w:sz w:val="22"/>
                <w:szCs w:val="22"/>
              </w:rPr>
              <w:t xml:space="preserve"> </w:t>
            </w:r>
            <w:r>
              <w:rPr>
                <w:b/>
                <w:bCs/>
                <w:sz w:val="22"/>
                <w:szCs w:val="22"/>
              </w:rPr>
              <w:t xml:space="preserve">per </w:t>
            </w:r>
            <w:r>
              <w:rPr>
                <w:b/>
                <w:bCs/>
                <w:spacing w:val="-4"/>
                <w:sz w:val="22"/>
                <w:szCs w:val="22"/>
              </w:rPr>
              <w:t>parą</w:t>
            </w:r>
          </w:p>
          <w:p w14:paraId="75209764" w14:textId="77777777" w:rsidR="000E701E" w:rsidRDefault="000E701E">
            <w:pPr>
              <w:pStyle w:val="TableParagraph"/>
              <w:kinsoku w:val="0"/>
              <w:overflowPunct w:val="0"/>
              <w:ind w:left="0"/>
              <w:rPr>
                <w:b/>
                <w:bCs/>
                <w:spacing w:val="-2"/>
                <w:sz w:val="22"/>
                <w:szCs w:val="22"/>
              </w:rPr>
            </w:pPr>
            <w:r>
              <w:rPr>
                <w:b/>
                <w:bCs/>
                <w:sz w:val="22"/>
                <w:szCs w:val="22"/>
              </w:rPr>
              <w:t>(15 mg</w:t>
            </w:r>
            <w:r>
              <w:rPr>
                <w:b/>
                <w:bCs/>
                <w:spacing w:val="-10"/>
                <w:sz w:val="22"/>
                <w:szCs w:val="22"/>
              </w:rPr>
              <w:t xml:space="preserve"> </w:t>
            </w:r>
            <w:r>
              <w:rPr>
                <w:b/>
                <w:bCs/>
                <w:sz w:val="22"/>
                <w:szCs w:val="22"/>
              </w:rPr>
              <w:t>vieną</w:t>
            </w:r>
            <w:r>
              <w:rPr>
                <w:b/>
                <w:bCs/>
                <w:spacing w:val="-11"/>
                <w:sz w:val="22"/>
                <w:szCs w:val="22"/>
              </w:rPr>
              <w:t xml:space="preserve"> </w:t>
            </w:r>
            <w:r>
              <w:rPr>
                <w:b/>
                <w:bCs/>
                <w:sz w:val="22"/>
                <w:szCs w:val="22"/>
              </w:rPr>
              <w:t>kartą</w:t>
            </w:r>
            <w:r>
              <w:rPr>
                <w:b/>
                <w:bCs/>
                <w:spacing w:val="-10"/>
                <w:sz w:val="22"/>
                <w:szCs w:val="22"/>
              </w:rPr>
              <w:t xml:space="preserve"> </w:t>
            </w:r>
            <w:r>
              <w:rPr>
                <w:b/>
                <w:bCs/>
                <w:sz w:val="22"/>
                <w:szCs w:val="22"/>
              </w:rPr>
              <w:t xml:space="preserve">per parą pacientams, kuriems yra vidutinis inkstų funkcijos </w:t>
            </w:r>
            <w:r>
              <w:rPr>
                <w:b/>
                <w:bCs/>
                <w:spacing w:val="-2"/>
                <w:sz w:val="22"/>
                <w:szCs w:val="22"/>
              </w:rPr>
              <w:t>sutrikimas)</w:t>
            </w:r>
          </w:p>
          <w:p w14:paraId="7E5CDC06" w14:textId="77777777" w:rsidR="000E701E" w:rsidRDefault="000E701E">
            <w:pPr>
              <w:pStyle w:val="TableParagraph"/>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4B71C665" w14:textId="77777777" w:rsidR="000E701E" w:rsidRDefault="000E701E">
            <w:pPr>
              <w:pStyle w:val="TableParagraph"/>
              <w:kinsoku w:val="0"/>
              <w:overflowPunct w:val="0"/>
              <w:ind w:left="0"/>
              <w:rPr>
                <w:b/>
                <w:bCs/>
                <w:sz w:val="22"/>
                <w:szCs w:val="22"/>
              </w:rPr>
            </w:pPr>
            <w:r>
              <w:rPr>
                <w:b/>
                <w:bCs/>
                <w:spacing w:val="-2"/>
                <w:sz w:val="22"/>
                <w:szCs w:val="22"/>
              </w:rPr>
              <w:t xml:space="preserve">Varfarinas, </w:t>
            </w:r>
            <w:r>
              <w:rPr>
                <w:b/>
                <w:bCs/>
                <w:sz w:val="22"/>
                <w:szCs w:val="22"/>
              </w:rPr>
              <w:t>titruotas</w:t>
            </w:r>
            <w:r>
              <w:rPr>
                <w:b/>
                <w:bCs/>
                <w:spacing w:val="-14"/>
                <w:sz w:val="22"/>
                <w:szCs w:val="22"/>
              </w:rPr>
              <w:t xml:space="preserve"> </w:t>
            </w:r>
            <w:r>
              <w:rPr>
                <w:b/>
                <w:bCs/>
                <w:sz w:val="22"/>
                <w:szCs w:val="22"/>
              </w:rPr>
              <w:t>iki</w:t>
            </w:r>
            <w:r>
              <w:rPr>
                <w:b/>
                <w:bCs/>
                <w:spacing w:val="-14"/>
                <w:sz w:val="22"/>
                <w:szCs w:val="22"/>
              </w:rPr>
              <w:t xml:space="preserve"> </w:t>
            </w:r>
            <w:r>
              <w:rPr>
                <w:b/>
                <w:bCs/>
                <w:sz w:val="22"/>
                <w:szCs w:val="22"/>
              </w:rPr>
              <w:t>tikslinės TNS reikšmės 2,5 (terapinis intervalas nuo 2,0 iki 3,0)</w:t>
            </w:r>
          </w:p>
          <w:p w14:paraId="66D4E00A" w14:textId="77777777" w:rsidR="000E701E" w:rsidRDefault="000E701E">
            <w:pPr>
              <w:pStyle w:val="TableParagraph"/>
              <w:kinsoku w:val="0"/>
              <w:overflowPunct w:val="0"/>
              <w:ind w:left="0"/>
              <w:rPr>
                <w:b/>
                <w:bCs/>
                <w:sz w:val="22"/>
                <w:szCs w:val="22"/>
              </w:rPr>
            </w:pPr>
          </w:p>
          <w:p w14:paraId="0FA3C730" w14:textId="77777777" w:rsidR="000E701E" w:rsidRDefault="000E701E">
            <w:pPr>
              <w:pStyle w:val="TableParagraph"/>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127" w:type="dxa"/>
            <w:tcBorders>
              <w:top w:val="single" w:sz="4" w:space="0" w:color="000000"/>
              <w:left w:val="single" w:sz="4" w:space="0" w:color="000000"/>
              <w:bottom w:val="single" w:sz="4" w:space="0" w:color="000000"/>
              <w:right w:val="single" w:sz="4" w:space="0" w:color="000000"/>
            </w:tcBorders>
            <w:shd w:val="clear" w:color="auto" w:fill="D9D9D9"/>
          </w:tcPr>
          <w:p w14:paraId="191D30F7" w14:textId="77777777" w:rsidR="000E701E" w:rsidRDefault="000E701E">
            <w:pPr>
              <w:pStyle w:val="TableParagraph"/>
              <w:kinsoku w:val="0"/>
              <w:overflowPunct w:val="0"/>
              <w:ind w:left="0"/>
              <w:rPr>
                <w:b/>
                <w:bCs/>
                <w:spacing w:val="-5"/>
                <w:sz w:val="22"/>
                <w:szCs w:val="22"/>
              </w:rPr>
            </w:pPr>
            <w:r>
              <w:rPr>
                <w:b/>
                <w:bCs/>
                <w:sz w:val="22"/>
                <w:szCs w:val="22"/>
              </w:rPr>
              <w:t>RS</w:t>
            </w:r>
            <w:r>
              <w:rPr>
                <w:b/>
                <w:bCs/>
                <w:spacing w:val="-3"/>
                <w:sz w:val="22"/>
                <w:szCs w:val="22"/>
              </w:rPr>
              <w:t xml:space="preserve"> </w:t>
            </w:r>
            <w:r>
              <w:rPr>
                <w:b/>
                <w:bCs/>
                <w:sz w:val="22"/>
                <w:szCs w:val="22"/>
              </w:rPr>
              <w:t>(95 %</w:t>
            </w:r>
            <w:r>
              <w:rPr>
                <w:b/>
                <w:bCs/>
                <w:spacing w:val="-3"/>
                <w:sz w:val="22"/>
                <w:szCs w:val="22"/>
              </w:rPr>
              <w:t xml:space="preserve"> </w:t>
            </w:r>
            <w:r>
              <w:rPr>
                <w:b/>
                <w:bCs/>
                <w:spacing w:val="-5"/>
                <w:sz w:val="22"/>
                <w:szCs w:val="22"/>
              </w:rPr>
              <w:t>PI)</w:t>
            </w:r>
          </w:p>
          <w:p w14:paraId="0FEC33DF" w14:textId="77777777" w:rsidR="000E701E" w:rsidRDefault="000E701E">
            <w:pPr>
              <w:pStyle w:val="TableParagraph"/>
              <w:kinsoku w:val="0"/>
              <w:overflowPunct w:val="0"/>
              <w:ind w:left="0"/>
              <w:rPr>
                <w:b/>
                <w:bCs/>
                <w:spacing w:val="-2"/>
                <w:sz w:val="22"/>
                <w:szCs w:val="22"/>
              </w:rPr>
            </w:pPr>
            <w:r>
              <w:rPr>
                <w:b/>
                <w:bCs/>
                <w:sz w:val="22"/>
                <w:szCs w:val="22"/>
              </w:rPr>
              <w:t>p</w:t>
            </w:r>
            <w:r>
              <w:rPr>
                <w:b/>
                <w:bCs/>
                <w:spacing w:val="-2"/>
                <w:sz w:val="22"/>
                <w:szCs w:val="22"/>
              </w:rPr>
              <w:t xml:space="preserve"> rodmuo</w:t>
            </w:r>
          </w:p>
        </w:tc>
      </w:tr>
      <w:tr w:rsidR="000E701E" w14:paraId="354BBE69" w14:textId="77777777">
        <w:trPr>
          <w:trHeight w:val="1010"/>
        </w:trPr>
        <w:tc>
          <w:tcPr>
            <w:tcW w:w="2410" w:type="dxa"/>
            <w:tcBorders>
              <w:top w:val="single" w:sz="4" w:space="0" w:color="000000"/>
              <w:left w:val="single" w:sz="4" w:space="0" w:color="000000"/>
              <w:bottom w:val="single" w:sz="4" w:space="0" w:color="000000"/>
              <w:right w:val="single" w:sz="4" w:space="0" w:color="000000"/>
            </w:tcBorders>
          </w:tcPr>
          <w:p w14:paraId="45385E02" w14:textId="77777777" w:rsidR="000E701E" w:rsidRDefault="000E701E">
            <w:pPr>
              <w:pStyle w:val="TableParagraph"/>
              <w:kinsoku w:val="0"/>
              <w:overflowPunct w:val="0"/>
              <w:ind w:left="0"/>
              <w:rPr>
                <w:spacing w:val="-2"/>
                <w:sz w:val="22"/>
                <w:szCs w:val="22"/>
              </w:rPr>
            </w:pPr>
            <w:r>
              <w:rPr>
                <w:sz w:val="22"/>
                <w:szCs w:val="22"/>
              </w:rPr>
              <w:t>Didžiųjų ir ne didžiųjų klinikiniu požiūriu reikšmingų</w:t>
            </w:r>
            <w:r>
              <w:rPr>
                <w:spacing w:val="-14"/>
                <w:sz w:val="22"/>
                <w:szCs w:val="22"/>
              </w:rPr>
              <w:t xml:space="preserve"> </w:t>
            </w:r>
            <w:r>
              <w:rPr>
                <w:sz w:val="22"/>
                <w:szCs w:val="22"/>
              </w:rPr>
              <w:t xml:space="preserve">kraujavimų </w:t>
            </w:r>
            <w:r>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1E7B5A0E" w14:textId="77777777" w:rsidR="000E701E" w:rsidRDefault="000E701E">
            <w:pPr>
              <w:pStyle w:val="TableParagraph"/>
              <w:kinsoku w:val="0"/>
              <w:overflowPunct w:val="0"/>
              <w:ind w:left="0"/>
              <w:rPr>
                <w:spacing w:val="-5"/>
                <w:sz w:val="22"/>
                <w:szCs w:val="22"/>
              </w:rPr>
            </w:pPr>
            <w:r>
              <w:rPr>
                <w:sz w:val="22"/>
                <w:szCs w:val="22"/>
              </w:rPr>
              <w:t>1 </w:t>
            </w:r>
            <w:r>
              <w:rPr>
                <w:spacing w:val="-5"/>
                <w:sz w:val="22"/>
                <w:szCs w:val="22"/>
              </w:rPr>
              <w:t>475</w:t>
            </w:r>
          </w:p>
          <w:p w14:paraId="7D3A9111" w14:textId="77777777" w:rsidR="000E701E" w:rsidRDefault="000E701E">
            <w:pPr>
              <w:pStyle w:val="TableParagraph"/>
              <w:kinsoku w:val="0"/>
              <w:overflowPunct w:val="0"/>
              <w:ind w:left="0"/>
              <w:rPr>
                <w:spacing w:val="-2"/>
                <w:sz w:val="22"/>
                <w:szCs w:val="22"/>
              </w:rPr>
            </w:pPr>
            <w:r>
              <w:rPr>
                <w:spacing w:val="-2"/>
                <w:sz w:val="22"/>
                <w:szCs w:val="22"/>
              </w:rPr>
              <w:t>(14,91)</w:t>
            </w:r>
          </w:p>
        </w:tc>
        <w:tc>
          <w:tcPr>
            <w:tcW w:w="2268" w:type="dxa"/>
            <w:tcBorders>
              <w:top w:val="single" w:sz="4" w:space="0" w:color="000000"/>
              <w:left w:val="single" w:sz="4" w:space="0" w:color="000000"/>
              <w:bottom w:val="single" w:sz="4" w:space="0" w:color="000000"/>
              <w:right w:val="single" w:sz="4" w:space="0" w:color="000000"/>
            </w:tcBorders>
          </w:tcPr>
          <w:p w14:paraId="4ADC2C0A" w14:textId="77777777" w:rsidR="000E701E" w:rsidRDefault="000E701E">
            <w:pPr>
              <w:pStyle w:val="TableParagraph"/>
              <w:kinsoku w:val="0"/>
              <w:overflowPunct w:val="0"/>
              <w:ind w:left="0"/>
              <w:rPr>
                <w:spacing w:val="-5"/>
                <w:sz w:val="22"/>
                <w:szCs w:val="22"/>
              </w:rPr>
            </w:pPr>
            <w:r>
              <w:rPr>
                <w:sz w:val="22"/>
                <w:szCs w:val="22"/>
              </w:rPr>
              <w:t>1 </w:t>
            </w:r>
            <w:r>
              <w:rPr>
                <w:spacing w:val="-5"/>
                <w:sz w:val="22"/>
                <w:szCs w:val="22"/>
              </w:rPr>
              <w:t>449</w:t>
            </w:r>
          </w:p>
          <w:p w14:paraId="7B926700" w14:textId="77777777" w:rsidR="000E701E" w:rsidRDefault="000E701E">
            <w:pPr>
              <w:pStyle w:val="TableParagraph"/>
              <w:kinsoku w:val="0"/>
              <w:overflowPunct w:val="0"/>
              <w:ind w:left="0"/>
              <w:rPr>
                <w:spacing w:val="-2"/>
                <w:sz w:val="22"/>
                <w:szCs w:val="22"/>
              </w:rPr>
            </w:pPr>
            <w:r>
              <w:rPr>
                <w:spacing w:val="-2"/>
                <w:sz w:val="22"/>
                <w:szCs w:val="22"/>
              </w:rPr>
              <w:t>(14,52)</w:t>
            </w:r>
          </w:p>
        </w:tc>
        <w:tc>
          <w:tcPr>
            <w:tcW w:w="2127" w:type="dxa"/>
            <w:tcBorders>
              <w:top w:val="single" w:sz="4" w:space="0" w:color="000000"/>
              <w:left w:val="single" w:sz="4" w:space="0" w:color="000000"/>
              <w:bottom w:val="single" w:sz="4" w:space="0" w:color="000000"/>
              <w:right w:val="single" w:sz="4" w:space="0" w:color="000000"/>
            </w:tcBorders>
          </w:tcPr>
          <w:p w14:paraId="3A86765E" w14:textId="77777777" w:rsidR="000E701E" w:rsidRDefault="000E701E">
            <w:pPr>
              <w:pStyle w:val="TableParagraph"/>
              <w:kinsoku w:val="0"/>
              <w:overflowPunct w:val="0"/>
              <w:ind w:left="0"/>
              <w:rPr>
                <w:spacing w:val="-2"/>
                <w:sz w:val="22"/>
                <w:szCs w:val="22"/>
              </w:rPr>
            </w:pPr>
            <w:r>
              <w:rPr>
                <w:sz w:val="22"/>
                <w:szCs w:val="22"/>
              </w:rPr>
              <w:t>1,03</w:t>
            </w:r>
            <w:r>
              <w:rPr>
                <w:spacing w:val="-14"/>
                <w:sz w:val="22"/>
                <w:szCs w:val="22"/>
              </w:rPr>
              <w:t xml:space="preserve"> </w:t>
            </w:r>
            <w:r>
              <w:rPr>
                <w:sz w:val="22"/>
                <w:szCs w:val="22"/>
              </w:rPr>
              <w:t>(0,96–</w:t>
            </w:r>
            <w:r>
              <w:rPr>
                <w:spacing w:val="-2"/>
                <w:sz w:val="22"/>
                <w:szCs w:val="22"/>
              </w:rPr>
              <w:t>1,11)</w:t>
            </w:r>
          </w:p>
          <w:p w14:paraId="5377C84B" w14:textId="77777777" w:rsidR="000E701E" w:rsidRDefault="000E701E">
            <w:pPr>
              <w:pStyle w:val="TableParagraph"/>
              <w:kinsoku w:val="0"/>
              <w:overflowPunct w:val="0"/>
              <w:ind w:left="0"/>
              <w:rPr>
                <w:spacing w:val="-2"/>
                <w:sz w:val="22"/>
                <w:szCs w:val="22"/>
              </w:rPr>
            </w:pPr>
            <w:r>
              <w:rPr>
                <w:spacing w:val="-2"/>
                <w:sz w:val="22"/>
                <w:szCs w:val="22"/>
              </w:rPr>
              <w:t>0,442</w:t>
            </w:r>
          </w:p>
        </w:tc>
      </w:tr>
      <w:tr w:rsidR="000E701E" w14:paraId="1FE30D7D" w14:textId="77777777">
        <w:trPr>
          <w:trHeight w:val="500"/>
        </w:trPr>
        <w:tc>
          <w:tcPr>
            <w:tcW w:w="2410" w:type="dxa"/>
            <w:tcBorders>
              <w:top w:val="single" w:sz="4" w:space="0" w:color="000000"/>
              <w:left w:val="single" w:sz="4" w:space="0" w:color="000000"/>
              <w:bottom w:val="single" w:sz="4" w:space="0" w:color="000000"/>
              <w:right w:val="single" w:sz="4" w:space="0" w:color="000000"/>
            </w:tcBorders>
          </w:tcPr>
          <w:p w14:paraId="35D4A1D4" w14:textId="77777777" w:rsidR="000E701E" w:rsidRDefault="000E701E">
            <w:pPr>
              <w:pStyle w:val="TableParagraph"/>
              <w:kinsoku w:val="0"/>
              <w:overflowPunct w:val="0"/>
              <w:ind w:left="0"/>
              <w:rPr>
                <w:spacing w:val="-2"/>
                <w:sz w:val="22"/>
                <w:szCs w:val="22"/>
              </w:rPr>
            </w:pPr>
            <w:r>
              <w:rPr>
                <w:sz w:val="22"/>
                <w:szCs w:val="22"/>
              </w:rPr>
              <w:t>Didžiojo</w:t>
            </w:r>
            <w:r>
              <w:rPr>
                <w:spacing w:val="-10"/>
                <w:sz w:val="22"/>
                <w:szCs w:val="22"/>
              </w:rPr>
              <w:t xml:space="preserve"> </w:t>
            </w:r>
            <w:r>
              <w:rPr>
                <w:spacing w:val="-2"/>
                <w:sz w:val="22"/>
                <w:szCs w:val="22"/>
              </w:rPr>
              <w:t>kraujavimo atvejai</w:t>
            </w:r>
          </w:p>
        </w:tc>
        <w:tc>
          <w:tcPr>
            <w:tcW w:w="2126" w:type="dxa"/>
            <w:tcBorders>
              <w:top w:val="single" w:sz="4" w:space="0" w:color="000000"/>
              <w:left w:val="single" w:sz="4" w:space="0" w:color="000000"/>
              <w:bottom w:val="single" w:sz="4" w:space="0" w:color="000000"/>
              <w:right w:val="single" w:sz="4" w:space="0" w:color="000000"/>
            </w:tcBorders>
          </w:tcPr>
          <w:p w14:paraId="39511A22" w14:textId="77777777" w:rsidR="000E701E" w:rsidRDefault="000E701E">
            <w:pPr>
              <w:pStyle w:val="TableParagraph"/>
              <w:kinsoku w:val="0"/>
              <w:overflowPunct w:val="0"/>
              <w:ind w:left="0"/>
              <w:rPr>
                <w:spacing w:val="-5"/>
                <w:sz w:val="22"/>
                <w:szCs w:val="22"/>
              </w:rPr>
            </w:pPr>
            <w:r>
              <w:rPr>
                <w:spacing w:val="-5"/>
                <w:sz w:val="22"/>
                <w:szCs w:val="22"/>
              </w:rPr>
              <w:t>395</w:t>
            </w:r>
          </w:p>
          <w:p w14:paraId="77645534" w14:textId="77777777" w:rsidR="000E701E" w:rsidRDefault="000E701E">
            <w:pPr>
              <w:pStyle w:val="TableParagraph"/>
              <w:kinsoku w:val="0"/>
              <w:overflowPunct w:val="0"/>
              <w:ind w:left="0"/>
              <w:rPr>
                <w:spacing w:val="-2"/>
                <w:sz w:val="22"/>
                <w:szCs w:val="22"/>
              </w:rPr>
            </w:pPr>
            <w:r>
              <w:rPr>
                <w:spacing w:val="-2"/>
                <w:sz w:val="22"/>
                <w:szCs w:val="22"/>
              </w:rPr>
              <w:t>(3,60)</w:t>
            </w:r>
          </w:p>
        </w:tc>
        <w:tc>
          <w:tcPr>
            <w:tcW w:w="2268" w:type="dxa"/>
            <w:tcBorders>
              <w:top w:val="single" w:sz="4" w:space="0" w:color="000000"/>
              <w:left w:val="single" w:sz="4" w:space="0" w:color="000000"/>
              <w:bottom w:val="single" w:sz="4" w:space="0" w:color="000000"/>
              <w:right w:val="single" w:sz="4" w:space="0" w:color="000000"/>
            </w:tcBorders>
          </w:tcPr>
          <w:p w14:paraId="5F259756" w14:textId="77777777" w:rsidR="000E701E" w:rsidRDefault="000E701E">
            <w:pPr>
              <w:pStyle w:val="TableParagraph"/>
              <w:kinsoku w:val="0"/>
              <w:overflowPunct w:val="0"/>
              <w:ind w:left="0"/>
              <w:rPr>
                <w:spacing w:val="-5"/>
                <w:sz w:val="22"/>
                <w:szCs w:val="22"/>
              </w:rPr>
            </w:pPr>
            <w:r>
              <w:rPr>
                <w:spacing w:val="-5"/>
                <w:sz w:val="22"/>
                <w:szCs w:val="22"/>
              </w:rPr>
              <w:t>386</w:t>
            </w:r>
          </w:p>
          <w:p w14:paraId="402BAA5D" w14:textId="77777777" w:rsidR="000E701E" w:rsidRDefault="000E701E">
            <w:pPr>
              <w:pStyle w:val="TableParagraph"/>
              <w:kinsoku w:val="0"/>
              <w:overflowPunct w:val="0"/>
              <w:ind w:left="0"/>
              <w:rPr>
                <w:spacing w:val="-2"/>
                <w:sz w:val="22"/>
                <w:szCs w:val="22"/>
              </w:rPr>
            </w:pPr>
            <w:r>
              <w:rPr>
                <w:spacing w:val="-2"/>
                <w:sz w:val="22"/>
                <w:szCs w:val="22"/>
              </w:rPr>
              <w:t>(3,45)</w:t>
            </w:r>
          </w:p>
        </w:tc>
        <w:tc>
          <w:tcPr>
            <w:tcW w:w="2127" w:type="dxa"/>
            <w:tcBorders>
              <w:top w:val="single" w:sz="4" w:space="0" w:color="000000"/>
              <w:left w:val="single" w:sz="4" w:space="0" w:color="000000"/>
              <w:bottom w:val="single" w:sz="4" w:space="0" w:color="000000"/>
              <w:right w:val="single" w:sz="4" w:space="0" w:color="000000"/>
            </w:tcBorders>
          </w:tcPr>
          <w:p w14:paraId="66338FBE" w14:textId="77777777" w:rsidR="000E701E" w:rsidRDefault="000E701E">
            <w:pPr>
              <w:pStyle w:val="TableParagraph"/>
              <w:kinsoku w:val="0"/>
              <w:overflowPunct w:val="0"/>
              <w:ind w:left="0"/>
              <w:rPr>
                <w:spacing w:val="-2"/>
                <w:sz w:val="22"/>
                <w:szCs w:val="22"/>
              </w:rPr>
            </w:pPr>
            <w:r>
              <w:rPr>
                <w:sz w:val="22"/>
                <w:szCs w:val="22"/>
              </w:rPr>
              <w:t>1,04</w:t>
            </w:r>
            <w:r>
              <w:rPr>
                <w:spacing w:val="-14"/>
                <w:sz w:val="22"/>
                <w:szCs w:val="22"/>
              </w:rPr>
              <w:t xml:space="preserve"> </w:t>
            </w:r>
            <w:r>
              <w:rPr>
                <w:sz w:val="22"/>
                <w:szCs w:val="22"/>
              </w:rPr>
              <w:t>(0,90–</w:t>
            </w:r>
            <w:r>
              <w:rPr>
                <w:spacing w:val="-2"/>
                <w:sz w:val="22"/>
                <w:szCs w:val="22"/>
              </w:rPr>
              <w:t>1,20)</w:t>
            </w:r>
          </w:p>
          <w:p w14:paraId="631E63AF" w14:textId="77777777" w:rsidR="000E701E" w:rsidRDefault="000E701E">
            <w:pPr>
              <w:pStyle w:val="TableParagraph"/>
              <w:kinsoku w:val="0"/>
              <w:overflowPunct w:val="0"/>
              <w:ind w:left="0"/>
              <w:rPr>
                <w:spacing w:val="-2"/>
                <w:sz w:val="22"/>
                <w:szCs w:val="22"/>
              </w:rPr>
            </w:pPr>
            <w:r>
              <w:rPr>
                <w:spacing w:val="-2"/>
                <w:sz w:val="22"/>
                <w:szCs w:val="22"/>
              </w:rPr>
              <w:t>0,576</w:t>
            </w:r>
          </w:p>
        </w:tc>
      </w:tr>
      <w:tr w:rsidR="000E701E" w14:paraId="6EF9662A" w14:textId="77777777">
        <w:trPr>
          <w:trHeight w:val="505"/>
        </w:trPr>
        <w:tc>
          <w:tcPr>
            <w:tcW w:w="2410" w:type="dxa"/>
            <w:tcBorders>
              <w:top w:val="single" w:sz="4" w:space="0" w:color="000000"/>
              <w:left w:val="single" w:sz="4" w:space="0" w:color="000000"/>
              <w:bottom w:val="single" w:sz="4" w:space="0" w:color="000000"/>
              <w:right w:val="single" w:sz="4" w:space="0" w:color="000000"/>
            </w:tcBorders>
          </w:tcPr>
          <w:p w14:paraId="648930E0" w14:textId="77777777" w:rsidR="000E701E" w:rsidRDefault="000E701E">
            <w:pPr>
              <w:pStyle w:val="TableParagraph"/>
              <w:kinsoku w:val="0"/>
              <w:overflowPunct w:val="0"/>
              <w:ind w:left="0"/>
              <w:rPr>
                <w:spacing w:val="-2"/>
                <w:sz w:val="22"/>
                <w:szCs w:val="22"/>
              </w:rPr>
            </w:pPr>
            <w:r>
              <w:rPr>
                <w:sz w:val="22"/>
                <w:szCs w:val="22"/>
              </w:rPr>
              <w:t>Mirtis</w:t>
            </w:r>
            <w:r>
              <w:rPr>
                <w:spacing w:val="-6"/>
                <w:sz w:val="22"/>
                <w:szCs w:val="22"/>
              </w:rPr>
              <w:t xml:space="preserve"> </w:t>
            </w:r>
            <w:r>
              <w:rPr>
                <w:sz w:val="22"/>
                <w:szCs w:val="22"/>
              </w:rPr>
              <w:t>dėl</w:t>
            </w:r>
            <w:r>
              <w:rPr>
                <w:spacing w:val="-5"/>
                <w:sz w:val="22"/>
                <w:szCs w:val="22"/>
              </w:rPr>
              <w:t xml:space="preserve"> </w:t>
            </w:r>
            <w:r>
              <w:rPr>
                <w:spacing w:val="-2"/>
                <w:sz w:val="22"/>
                <w:szCs w:val="22"/>
              </w:rPr>
              <w:t>kraujavimo*</w:t>
            </w:r>
          </w:p>
        </w:tc>
        <w:tc>
          <w:tcPr>
            <w:tcW w:w="2126" w:type="dxa"/>
            <w:tcBorders>
              <w:top w:val="single" w:sz="4" w:space="0" w:color="000000"/>
              <w:left w:val="single" w:sz="4" w:space="0" w:color="000000"/>
              <w:bottom w:val="single" w:sz="4" w:space="0" w:color="000000"/>
              <w:right w:val="single" w:sz="4" w:space="0" w:color="000000"/>
            </w:tcBorders>
          </w:tcPr>
          <w:p w14:paraId="7E24F19D" w14:textId="77777777" w:rsidR="000E701E" w:rsidRDefault="000E701E">
            <w:pPr>
              <w:pStyle w:val="TableParagraph"/>
              <w:kinsoku w:val="0"/>
              <w:overflowPunct w:val="0"/>
              <w:ind w:left="0"/>
              <w:rPr>
                <w:spacing w:val="-5"/>
                <w:sz w:val="22"/>
                <w:szCs w:val="22"/>
              </w:rPr>
            </w:pPr>
            <w:r>
              <w:rPr>
                <w:spacing w:val="-5"/>
                <w:sz w:val="22"/>
                <w:szCs w:val="22"/>
              </w:rPr>
              <w:t>27</w:t>
            </w:r>
          </w:p>
          <w:p w14:paraId="6A5617FB" w14:textId="77777777" w:rsidR="000E701E" w:rsidRDefault="000E701E">
            <w:pPr>
              <w:pStyle w:val="TableParagraph"/>
              <w:kinsoku w:val="0"/>
              <w:overflowPunct w:val="0"/>
              <w:ind w:left="0"/>
              <w:rPr>
                <w:spacing w:val="-2"/>
                <w:sz w:val="22"/>
                <w:szCs w:val="22"/>
              </w:rPr>
            </w:pPr>
            <w:r>
              <w:rPr>
                <w:spacing w:val="-2"/>
                <w:sz w:val="22"/>
                <w:szCs w:val="22"/>
              </w:rPr>
              <w:t>(0,24)</w:t>
            </w:r>
          </w:p>
        </w:tc>
        <w:tc>
          <w:tcPr>
            <w:tcW w:w="2268" w:type="dxa"/>
            <w:tcBorders>
              <w:top w:val="single" w:sz="4" w:space="0" w:color="000000"/>
              <w:left w:val="single" w:sz="4" w:space="0" w:color="000000"/>
              <w:bottom w:val="single" w:sz="4" w:space="0" w:color="000000"/>
              <w:right w:val="single" w:sz="4" w:space="0" w:color="000000"/>
            </w:tcBorders>
          </w:tcPr>
          <w:p w14:paraId="03E2F372" w14:textId="77777777" w:rsidR="000E701E" w:rsidRDefault="000E701E">
            <w:pPr>
              <w:pStyle w:val="TableParagraph"/>
              <w:kinsoku w:val="0"/>
              <w:overflowPunct w:val="0"/>
              <w:ind w:left="0"/>
              <w:rPr>
                <w:spacing w:val="-5"/>
                <w:sz w:val="22"/>
                <w:szCs w:val="22"/>
              </w:rPr>
            </w:pPr>
            <w:r>
              <w:rPr>
                <w:spacing w:val="-5"/>
                <w:sz w:val="22"/>
                <w:szCs w:val="22"/>
              </w:rPr>
              <w:t>55</w:t>
            </w:r>
          </w:p>
          <w:p w14:paraId="34A2082C" w14:textId="77777777" w:rsidR="000E701E" w:rsidRDefault="000E701E">
            <w:pPr>
              <w:pStyle w:val="TableParagraph"/>
              <w:kinsoku w:val="0"/>
              <w:overflowPunct w:val="0"/>
              <w:ind w:left="0"/>
              <w:rPr>
                <w:spacing w:val="-2"/>
                <w:sz w:val="22"/>
                <w:szCs w:val="22"/>
              </w:rPr>
            </w:pPr>
            <w:r>
              <w:rPr>
                <w:spacing w:val="-2"/>
                <w:sz w:val="22"/>
                <w:szCs w:val="22"/>
              </w:rPr>
              <w:t>(0,48)</w:t>
            </w:r>
          </w:p>
        </w:tc>
        <w:tc>
          <w:tcPr>
            <w:tcW w:w="2127" w:type="dxa"/>
            <w:tcBorders>
              <w:top w:val="single" w:sz="4" w:space="0" w:color="000000"/>
              <w:left w:val="single" w:sz="4" w:space="0" w:color="000000"/>
              <w:bottom w:val="single" w:sz="4" w:space="0" w:color="000000"/>
              <w:right w:val="single" w:sz="4" w:space="0" w:color="000000"/>
            </w:tcBorders>
          </w:tcPr>
          <w:p w14:paraId="47205CD2" w14:textId="77777777" w:rsidR="000E701E" w:rsidRDefault="000E701E">
            <w:pPr>
              <w:pStyle w:val="TableParagraph"/>
              <w:kinsoku w:val="0"/>
              <w:overflowPunct w:val="0"/>
              <w:ind w:left="0"/>
              <w:rPr>
                <w:spacing w:val="-2"/>
                <w:sz w:val="22"/>
                <w:szCs w:val="22"/>
              </w:rPr>
            </w:pPr>
            <w:r>
              <w:rPr>
                <w:sz w:val="22"/>
                <w:szCs w:val="22"/>
              </w:rPr>
              <w:t>0,50</w:t>
            </w:r>
            <w:r>
              <w:rPr>
                <w:spacing w:val="-14"/>
                <w:sz w:val="22"/>
                <w:szCs w:val="22"/>
              </w:rPr>
              <w:t xml:space="preserve"> </w:t>
            </w:r>
            <w:r>
              <w:rPr>
                <w:sz w:val="22"/>
                <w:szCs w:val="22"/>
              </w:rPr>
              <w:t>(0,31–</w:t>
            </w:r>
            <w:r>
              <w:rPr>
                <w:spacing w:val="-2"/>
                <w:sz w:val="22"/>
                <w:szCs w:val="22"/>
              </w:rPr>
              <w:t>0,79)</w:t>
            </w:r>
          </w:p>
          <w:p w14:paraId="3F95C027" w14:textId="77777777" w:rsidR="000E701E" w:rsidRDefault="000E701E">
            <w:pPr>
              <w:pStyle w:val="TableParagraph"/>
              <w:kinsoku w:val="0"/>
              <w:overflowPunct w:val="0"/>
              <w:ind w:left="0"/>
              <w:rPr>
                <w:spacing w:val="-2"/>
                <w:sz w:val="22"/>
                <w:szCs w:val="22"/>
              </w:rPr>
            </w:pPr>
            <w:r>
              <w:rPr>
                <w:spacing w:val="-2"/>
                <w:sz w:val="22"/>
                <w:szCs w:val="22"/>
              </w:rPr>
              <w:t>0,003</w:t>
            </w:r>
          </w:p>
        </w:tc>
      </w:tr>
      <w:tr w:rsidR="000E701E" w14:paraId="3F26006C" w14:textId="77777777">
        <w:trPr>
          <w:trHeight w:val="505"/>
        </w:trPr>
        <w:tc>
          <w:tcPr>
            <w:tcW w:w="2410" w:type="dxa"/>
            <w:tcBorders>
              <w:top w:val="single" w:sz="4" w:space="0" w:color="000000"/>
              <w:left w:val="single" w:sz="4" w:space="0" w:color="000000"/>
              <w:bottom w:val="single" w:sz="4" w:space="0" w:color="000000"/>
              <w:right w:val="single" w:sz="4" w:space="0" w:color="000000"/>
            </w:tcBorders>
          </w:tcPr>
          <w:p w14:paraId="70D15CD4" w14:textId="77777777" w:rsidR="000E701E" w:rsidRDefault="000E701E">
            <w:pPr>
              <w:pStyle w:val="TableParagraph"/>
              <w:kinsoku w:val="0"/>
              <w:overflowPunct w:val="0"/>
              <w:ind w:left="0"/>
              <w:rPr>
                <w:spacing w:val="-2"/>
                <w:sz w:val="22"/>
                <w:szCs w:val="22"/>
              </w:rPr>
            </w:pPr>
            <w:r>
              <w:rPr>
                <w:sz w:val="22"/>
                <w:szCs w:val="22"/>
              </w:rPr>
              <w:t>Kritinis</w:t>
            </w:r>
            <w:r>
              <w:rPr>
                <w:spacing w:val="-14"/>
                <w:sz w:val="22"/>
                <w:szCs w:val="22"/>
              </w:rPr>
              <w:t xml:space="preserve"> </w:t>
            </w:r>
            <w:r>
              <w:rPr>
                <w:sz w:val="22"/>
                <w:szCs w:val="22"/>
              </w:rPr>
              <w:t xml:space="preserve">organų </w:t>
            </w:r>
            <w:r>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2AE32FB9" w14:textId="77777777" w:rsidR="000E701E" w:rsidRDefault="000E701E">
            <w:pPr>
              <w:pStyle w:val="TableParagraph"/>
              <w:kinsoku w:val="0"/>
              <w:overflowPunct w:val="0"/>
              <w:ind w:left="0"/>
              <w:rPr>
                <w:spacing w:val="-5"/>
                <w:sz w:val="22"/>
                <w:szCs w:val="22"/>
              </w:rPr>
            </w:pPr>
            <w:r>
              <w:rPr>
                <w:spacing w:val="-5"/>
                <w:sz w:val="22"/>
                <w:szCs w:val="22"/>
              </w:rPr>
              <w:t>91</w:t>
            </w:r>
          </w:p>
          <w:p w14:paraId="68AA85AD" w14:textId="77777777" w:rsidR="000E701E" w:rsidRDefault="000E701E">
            <w:pPr>
              <w:pStyle w:val="TableParagraph"/>
              <w:kinsoku w:val="0"/>
              <w:overflowPunct w:val="0"/>
              <w:ind w:left="0"/>
              <w:rPr>
                <w:spacing w:val="-2"/>
                <w:sz w:val="22"/>
                <w:szCs w:val="22"/>
              </w:rPr>
            </w:pPr>
            <w:r>
              <w:rPr>
                <w:spacing w:val="-2"/>
                <w:sz w:val="22"/>
                <w:szCs w:val="22"/>
              </w:rPr>
              <w:t>(0,82)</w:t>
            </w:r>
          </w:p>
        </w:tc>
        <w:tc>
          <w:tcPr>
            <w:tcW w:w="2268" w:type="dxa"/>
            <w:tcBorders>
              <w:top w:val="single" w:sz="4" w:space="0" w:color="000000"/>
              <w:left w:val="single" w:sz="4" w:space="0" w:color="000000"/>
              <w:bottom w:val="single" w:sz="4" w:space="0" w:color="000000"/>
              <w:right w:val="single" w:sz="4" w:space="0" w:color="000000"/>
            </w:tcBorders>
          </w:tcPr>
          <w:p w14:paraId="70D723E6" w14:textId="77777777" w:rsidR="000E701E" w:rsidRDefault="000E701E">
            <w:pPr>
              <w:pStyle w:val="TableParagraph"/>
              <w:kinsoku w:val="0"/>
              <w:overflowPunct w:val="0"/>
              <w:ind w:left="0"/>
              <w:rPr>
                <w:spacing w:val="-5"/>
                <w:sz w:val="22"/>
                <w:szCs w:val="22"/>
              </w:rPr>
            </w:pPr>
            <w:r>
              <w:rPr>
                <w:spacing w:val="-5"/>
                <w:sz w:val="22"/>
                <w:szCs w:val="22"/>
              </w:rPr>
              <w:t>133</w:t>
            </w:r>
          </w:p>
          <w:p w14:paraId="08891788" w14:textId="77777777" w:rsidR="000E701E" w:rsidRDefault="000E701E">
            <w:pPr>
              <w:pStyle w:val="TableParagraph"/>
              <w:kinsoku w:val="0"/>
              <w:overflowPunct w:val="0"/>
              <w:ind w:left="0"/>
              <w:rPr>
                <w:spacing w:val="-2"/>
                <w:sz w:val="22"/>
                <w:szCs w:val="22"/>
              </w:rPr>
            </w:pPr>
            <w:r>
              <w:rPr>
                <w:spacing w:val="-2"/>
                <w:sz w:val="22"/>
                <w:szCs w:val="22"/>
              </w:rPr>
              <w:t>(1,18)</w:t>
            </w:r>
          </w:p>
        </w:tc>
        <w:tc>
          <w:tcPr>
            <w:tcW w:w="2127" w:type="dxa"/>
            <w:tcBorders>
              <w:top w:val="single" w:sz="4" w:space="0" w:color="000000"/>
              <w:left w:val="single" w:sz="4" w:space="0" w:color="000000"/>
              <w:bottom w:val="single" w:sz="4" w:space="0" w:color="000000"/>
              <w:right w:val="single" w:sz="4" w:space="0" w:color="000000"/>
            </w:tcBorders>
          </w:tcPr>
          <w:p w14:paraId="0E588251" w14:textId="77777777" w:rsidR="000E701E" w:rsidRDefault="000E701E">
            <w:pPr>
              <w:pStyle w:val="TableParagraph"/>
              <w:kinsoku w:val="0"/>
              <w:overflowPunct w:val="0"/>
              <w:ind w:left="0"/>
              <w:rPr>
                <w:spacing w:val="-2"/>
                <w:sz w:val="22"/>
                <w:szCs w:val="22"/>
              </w:rPr>
            </w:pPr>
            <w:r>
              <w:rPr>
                <w:sz w:val="22"/>
                <w:szCs w:val="22"/>
              </w:rPr>
              <w:t>0,69</w:t>
            </w:r>
            <w:r>
              <w:rPr>
                <w:spacing w:val="-14"/>
                <w:sz w:val="22"/>
                <w:szCs w:val="22"/>
              </w:rPr>
              <w:t xml:space="preserve"> </w:t>
            </w:r>
            <w:r>
              <w:rPr>
                <w:sz w:val="22"/>
                <w:szCs w:val="22"/>
              </w:rPr>
              <w:t>(0,53–</w:t>
            </w:r>
            <w:r>
              <w:rPr>
                <w:spacing w:val="-2"/>
                <w:sz w:val="22"/>
                <w:szCs w:val="22"/>
              </w:rPr>
              <w:t>0,91)</w:t>
            </w:r>
          </w:p>
          <w:p w14:paraId="748C22F5" w14:textId="77777777" w:rsidR="000E701E" w:rsidRDefault="000E701E">
            <w:pPr>
              <w:pStyle w:val="TableParagraph"/>
              <w:kinsoku w:val="0"/>
              <w:overflowPunct w:val="0"/>
              <w:ind w:left="0"/>
              <w:rPr>
                <w:spacing w:val="-2"/>
                <w:sz w:val="22"/>
                <w:szCs w:val="22"/>
              </w:rPr>
            </w:pPr>
            <w:r>
              <w:rPr>
                <w:spacing w:val="-2"/>
                <w:sz w:val="22"/>
                <w:szCs w:val="22"/>
              </w:rPr>
              <w:t>0,007</w:t>
            </w:r>
          </w:p>
        </w:tc>
      </w:tr>
      <w:tr w:rsidR="000E701E" w14:paraId="11FA52DC" w14:textId="77777777">
        <w:trPr>
          <w:trHeight w:val="504"/>
        </w:trPr>
        <w:tc>
          <w:tcPr>
            <w:tcW w:w="2410" w:type="dxa"/>
            <w:tcBorders>
              <w:top w:val="single" w:sz="4" w:space="0" w:color="000000"/>
              <w:left w:val="single" w:sz="4" w:space="0" w:color="000000"/>
              <w:bottom w:val="single" w:sz="4" w:space="0" w:color="000000"/>
              <w:right w:val="single" w:sz="4" w:space="0" w:color="000000"/>
            </w:tcBorders>
          </w:tcPr>
          <w:p w14:paraId="2FEB0CF9"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į</w:t>
            </w:r>
            <w:r>
              <w:rPr>
                <w:spacing w:val="-14"/>
                <w:sz w:val="22"/>
                <w:szCs w:val="22"/>
              </w:rPr>
              <w:t xml:space="preserve"> </w:t>
            </w:r>
            <w:r>
              <w:rPr>
                <w:sz w:val="22"/>
                <w:szCs w:val="22"/>
              </w:rPr>
              <w:t xml:space="preserve">kaukolės </w:t>
            </w:r>
            <w:r>
              <w:rPr>
                <w:spacing w:val="-2"/>
                <w:sz w:val="22"/>
                <w:szCs w:val="22"/>
              </w:rPr>
              <w:t>vidų*</w:t>
            </w:r>
          </w:p>
        </w:tc>
        <w:tc>
          <w:tcPr>
            <w:tcW w:w="2126" w:type="dxa"/>
            <w:tcBorders>
              <w:top w:val="single" w:sz="4" w:space="0" w:color="000000"/>
              <w:left w:val="single" w:sz="4" w:space="0" w:color="000000"/>
              <w:bottom w:val="single" w:sz="4" w:space="0" w:color="000000"/>
              <w:right w:val="single" w:sz="4" w:space="0" w:color="000000"/>
            </w:tcBorders>
          </w:tcPr>
          <w:p w14:paraId="675D68D9" w14:textId="77777777" w:rsidR="000E701E" w:rsidRDefault="000E701E">
            <w:pPr>
              <w:pStyle w:val="TableParagraph"/>
              <w:kinsoku w:val="0"/>
              <w:overflowPunct w:val="0"/>
              <w:ind w:left="0"/>
              <w:rPr>
                <w:spacing w:val="-5"/>
                <w:sz w:val="22"/>
                <w:szCs w:val="22"/>
              </w:rPr>
            </w:pPr>
            <w:r>
              <w:rPr>
                <w:spacing w:val="-5"/>
                <w:sz w:val="22"/>
                <w:szCs w:val="22"/>
              </w:rPr>
              <w:t>55</w:t>
            </w:r>
          </w:p>
          <w:p w14:paraId="058C361C" w14:textId="77777777" w:rsidR="000E701E" w:rsidRDefault="000E701E">
            <w:pPr>
              <w:pStyle w:val="TableParagraph"/>
              <w:kinsoku w:val="0"/>
              <w:overflowPunct w:val="0"/>
              <w:ind w:left="0"/>
              <w:rPr>
                <w:spacing w:val="-2"/>
                <w:sz w:val="22"/>
                <w:szCs w:val="22"/>
              </w:rPr>
            </w:pPr>
            <w:r>
              <w:rPr>
                <w:spacing w:val="-2"/>
                <w:sz w:val="22"/>
                <w:szCs w:val="22"/>
              </w:rPr>
              <w:t>(0,49)</w:t>
            </w:r>
          </w:p>
        </w:tc>
        <w:tc>
          <w:tcPr>
            <w:tcW w:w="2268" w:type="dxa"/>
            <w:tcBorders>
              <w:top w:val="single" w:sz="4" w:space="0" w:color="000000"/>
              <w:left w:val="single" w:sz="4" w:space="0" w:color="000000"/>
              <w:bottom w:val="single" w:sz="4" w:space="0" w:color="000000"/>
              <w:right w:val="single" w:sz="4" w:space="0" w:color="000000"/>
            </w:tcBorders>
          </w:tcPr>
          <w:p w14:paraId="6F048B83" w14:textId="77777777" w:rsidR="000E701E" w:rsidRDefault="000E701E">
            <w:pPr>
              <w:pStyle w:val="TableParagraph"/>
              <w:kinsoku w:val="0"/>
              <w:overflowPunct w:val="0"/>
              <w:ind w:left="0"/>
              <w:rPr>
                <w:spacing w:val="-5"/>
                <w:sz w:val="22"/>
                <w:szCs w:val="22"/>
              </w:rPr>
            </w:pPr>
            <w:r>
              <w:rPr>
                <w:spacing w:val="-5"/>
                <w:sz w:val="22"/>
                <w:szCs w:val="22"/>
              </w:rPr>
              <w:t>84</w:t>
            </w:r>
          </w:p>
          <w:p w14:paraId="1C691B66" w14:textId="77777777" w:rsidR="000E701E" w:rsidRDefault="000E701E">
            <w:pPr>
              <w:pStyle w:val="TableParagraph"/>
              <w:kinsoku w:val="0"/>
              <w:overflowPunct w:val="0"/>
              <w:ind w:left="0"/>
              <w:rPr>
                <w:spacing w:val="-2"/>
                <w:sz w:val="22"/>
                <w:szCs w:val="22"/>
              </w:rPr>
            </w:pPr>
            <w:r>
              <w:rPr>
                <w:spacing w:val="-2"/>
                <w:sz w:val="22"/>
                <w:szCs w:val="22"/>
              </w:rPr>
              <w:t>(0,74)</w:t>
            </w:r>
          </w:p>
        </w:tc>
        <w:tc>
          <w:tcPr>
            <w:tcW w:w="2127" w:type="dxa"/>
            <w:tcBorders>
              <w:top w:val="single" w:sz="4" w:space="0" w:color="000000"/>
              <w:left w:val="single" w:sz="4" w:space="0" w:color="000000"/>
              <w:bottom w:val="single" w:sz="4" w:space="0" w:color="000000"/>
              <w:right w:val="single" w:sz="4" w:space="0" w:color="000000"/>
            </w:tcBorders>
          </w:tcPr>
          <w:p w14:paraId="074CE6CF" w14:textId="77777777" w:rsidR="000E701E" w:rsidRDefault="000E701E">
            <w:pPr>
              <w:pStyle w:val="TableParagraph"/>
              <w:kinsoku w:val="0"/>
              <w:overflowPunct w:val="0"/>
              <w:ind w:left="0"/>
              <w:rPr>
                <w:spacing w:val="-2"/>
                <w:sz w:val="22"/>
                <w:szCs w:val="22"/>
              </w:rPr>
            </w:pPr>
            <w:r>
              <w:rPr>
                <w:sz w:val="22"/>
                <w:szCs w:val="22"/>
              </w:rPr>
              <w:t>0,67</w:t>
            </w:r>
            <w:r>
              <w:rPr>
                <w:spacing w:val="-14"/>
                <w:sz w:val="22"/>
                <w:szCs w:val="22"/>
              </w:rPr>
              <w:t xml:space="preserve"> </w:t>
            </w:r>
            <w:r>
              <w:rPr>
                <w:sz w:val="22"/>
                <w:szCs w:val="22"/>
              </w:rPr>
              <w:t>(0,47–</w:t>
            </w:r>
            <w:r>
              <w:rPr>
                <w:spacing w:val="-2"/>
                <w:sz w:val="22"/>
                <w:szCs w:val="22"/>
              </w:rPr>
              <w:t>0,93)</w:t>
            </w:r>
          </w:p>
          <w:p w14:paraId="2C3F4301" w14:textId="77777777" w:rsidR="000E701E" w:rsidRDefault="000E701E">
            <w:pPr>
              <w:pStyle w:val="TableParagraph"/>
              <w:kinsoku w:val="0"/>
              <w:overflowPunct w:val="0"/>
              <w:ind w:left="0"/>
              <w:rPr>
                <w:spacing w:val="-2"/>
                <w:sz w:val="22"/>
                <w:szCs w:val="22"/>
              </w:rPr>
            </w:pPr>
            <w:r>
              <w:rPr>
                <w:spacing w:val="-2"/>
                <w:sz w:val="22"/>
                <w:szCs w:val="22"/>
              </w:rPr>
              <w:t>0,019</w:t>
            </w:r>
          </w:p>
        </w:tc>
      </w:tr>
      <w:tr w:rsidR="000E701E" w14:paraId="0E1A4BBA" w14:textId="77777777">
        <w:trPr>
          <w:trHeight w:val="502"/>
        </w:trPr>
        <w:tc>
          <w:tcPr>
            <w:tcW w:w="2410" w:type="dxa"/>
            <w:tcBorders>
              <w:top w:val="single" w:sz="4" w:space="0" w:color="000000"/>
              <w:left w:val="single" w:sz="4" w:space="0" w:color="000000"/>
              <w:bottom w:val="single" w:sz="4" w:space="0" w:color="000000"/>
              <w:right w:val="single" w:sz="4" w:space="0" w:color="000000"/>
            </w:tcBorders>
          </w:tcPr>
          <w:p w14:paraId="4B497F10" w14:textId="77777777" w:rsidR="000E701E" w:rsidRDefault="000E701E">
            <w:pPr>
              <w:pStyle w:val="TableParagraph"/>
              <w:kinsoku w:val="0"/>
              <w:overflowPunct w:val="0"/>
              <w:ind w:left="0"/>
              <w:rPr>
                <w:spacing w:val="-2"/>
                <w:sz w:val="22"/>
                <w:szCs w:val="22"/>
              </w:rPr>
            </w:pPr>
            <w:r>
              <w:rPr>
                <w:spacing w:val="-2"/>
                <w:sz w:val="22"/>
                <w:szCs w:val="22"/>
              </w:rPr>
              <w:t>Hemoglobino</w:t>
            </w:r>
            <w:r>
              <w:rPr>
                <w:spacing w:val="5"/>
                <w:sz w:val="22"/>
                <w:szCs w:val="22"/>
              </w:rPr>
              <w:t xml:space="preserve"> </w:t>
            </w:r>
            <w:r>
              <w:rPr>
                <w:spacing w:val="-2"/>
                <w:sz w:val="22"/>
                <w:szCs w:val="22"/>
              </w:rPr>
              <w:t>kritimas*</w:t>
            </w:r>
          </w:p>
        </w:tc>
        <w:tc>
          <w:tcPr>
            <w:tcW w:w="2126" w:type="dxa"/>
            <w:tcBorders>
              <w:top w:val="single" w:sz="4" w:space="0" w:color="000000"/>
              <w:left w:val="single" w:sz="4" w:space="0" w:color="000000"/>
              <w:bottom w:val="single" w:sz="4" w:space="0" w:color="000000"/>
              <w:right w:val="single" w:sz="4" w:space="0" w:color="000000"/>
            </w:tcBorders>
          </w:tcPr>
          <w:p w14:paraId="5D9C6B0B" w14:textId="77777777" w:rsidR="000E701E" w:rsidRDefault="000E701E">
            <w:pPr>
              <w:pStyle w:val="TableParagraph"/>
              <w:kinsoku w:val="0"/>
              <w:overflowPunct w:val="0"/>
              <w:ind w:left="0"/>
              <w:rPr>
                <w:spacing w:val="-5"/>
                <w:sz w:val="22"/>
                <w:szCs w:val="22"/>
              </w:rPr>
            </w:pPr>
            <w:r>
              <w:rPr>
                <w:spacing w:val="-5"/>
                <w:sz w:val="22"/>
                <w:szCs w:val="22"/>
              </w:rPr>
              <w:t>305</w:t>
            </w:r>
          </w:p>
          <w:p w14:paraId="54C363DB" w14:textId="77777777" w:rsidR="000E701E" w:rsidRDefault="000E701E">
            <w:pPr>
              <w:pStyle w:val="TableParagraph"/>
              <w:kinsoku w:val="0"/>
              <w:overflowPunct w:val="0"/>
              <w:ind w:left="0"/>
              <w:rPr>
                <w:spacing w:val="-2"/>
                <w:sz w:val="22"/>
                <w:szCs w:val="22"/>
              </w:rPr>
            </w:pPr>
            <w:r>
              <w:rPr>
                <w:spacing w:val="-2"/>
                <w:sz w:val="22"/>
                <w:szCs w:val="22"/>
              </w:rPr>
              <w:t>(2,77)</w:t>
            </w:r>
          </w:p>
        </w:tc>
        <w:tc>
          <w:tcPr>
            <w:tcW w:w="2268" w:type="dxa"/>
            <w:tcBorders>
              <w:top w:val="single" w:sz="4" w:space="0" w:color="000000"/>
              <w:left w:val="single" w:sz="4" w:space="0" w:color="000000"/>
              <w:bottom w:val="single" w:sz="4" w:space="0" w:color="000000"/>
              <w:right w:val="single" w:sz="4" w:space="0" w:color="000000"/>
            </w:tcBorders>
          </w:tcPr>
          <w:p w14:paraId="66DAA0BF" w14:textId="77777777" w:rsidR="000E701E" w:rsidRDefault="000E701E">
            <w:pPr>
              <w:pStyle w:val="TableParagraph"/>
              <w:kinsoku w:val="0"/>
              <w:overflowPunct w:val="0"/>
              <w:ind w:left="0"/>
              <w:rPr>
                <w:spacing w:val="-5"/>
                <w:sz w:val="22"/>
                <w:szCs w:val="22"/>
              </w:rPr>
            </w:pPr>
            <w:r>
              <w:rPr>
                <w:spacing w:val="-5"/>
                <w:sz w:val="22"/>
                <w:szCs w:val="22"/>
              </w:rPr>
              <w:t>254</w:t>
            </w:r>
          </w:p>
          <w:p w14:paraId="6C55B792" w14:textId="77777777" w:rsidR="000E701E" w:rsidRDefault="000E701E">
            <w:pPr>
              <w:pStyle w:val="TableParagraph"/>
              <w:kinsoku w:val="0"/>
              <w:overflowPunct w:val="0"/>
              <w:ind w:left="0"/>
              <w:rPr>
                <w:spacing w:val="-2"/>
                <w:sz w:val="22"/>
                <w:szCs w:val="22"/>
              </w:rPr>
            </w:pPr>
            <w:r>
              <w:rPr>
                <w:spacing w:val="-2"/>
                <w:sz w:val="22"/>
                <w:szCs w:val="22"/>
              </w:rPr>
              <w:t>(2,26)</w:t>
            </w:r>
          </w:p>
        </w:tc>
        <w:tc>
          <w:tcPr>
            <w:tcW w:w="2127" w:type="dxa"/>
            <w:tcBorders>
              <w:top w:val="single" w:sz="4" w:space="0" w:color="000000"/>
              <w:left w:val="single" w:sz="4" w:space="0" w:color="000000"/>
              <w:bottom w:val="single" w:sz="4" w:space="0" w:color="000000"/>
              <w:right w:val="single" w:sz="4" w:space="0" w:color="000000"/>
            </w:tcBorders>
          </w:tcPr>
          <w:p w14:paraId="2F70435E" w14:textId="77777777" w:rsidR="000E701E" w:rsidRDefault="000E701E">
            <w:pPr>
              <w:pStyle w:val="TableParagraph"/>
              <w:kinsoku w:val="0"/>
              <w:overflowPunct w:val="0"/>
              <w:ind w:left="0"/>
              <w:rPr>
                <w:spacing w:val="-2"/>
                <w:sz w:val="22"/>
                <w:szCs w:val="22"/>
              </w:rPr>
            </w:pPr>
            <w:r>
              <w:rPr>
                <w:sz w:val="22"/>
                <w:szCs w:val="22"/>
              </w:rPr>
              <w:t>1,22</w:t>
            </w:r>
            <w:r>
              <w:rPr>
                <w:spacing w:val="-14"/>
                <w:sz w:val="22"/>
                <w:szCs w:val="22"/>
              </w:rPr>
              <w:t xml:space="preserve"> </w:t>
            </w:r>
            <w:r>
              <w:rPr>
                <w:sz w:val="22"/>
                <w:szCs w:val="22"/>
              </w:rPr>
              <w:t>(1,03–</w:t>
            </w:r>
            <w:r>
              <w:rPr>
                <w:spacing w:val="-2"/>
                <w:sz w:val="22"/>
                <w:szCs w:val="22"/>
              </w:rPr>
              <w:t>1,44)</w:t>
            </w:r>
          </w:p>
          <w:p w14:paraId="00D53336" w14:textId="77777777" w:rsidR="000E701E" w:rsidRDefault="000E701E">
            <w:pPr>
              <w:pStyle w:val="TableParagraph"/>
              <w:kinsoku w:val="0"/>
              <w:overflowPunct w:val="0"/>
              <w:ind w:left="0"/>
              <w:rPr>
                <w:spacing w:val="-2"/>
                <w:sz w:val="22"/>
                <w:szCs w:val="22"/>
              </w:rPr>
            </w:pPr>
            <w:r>
              <w:rPr>
                <w:spacing w:val="-2"/>
                <w:sz w:val="22"/>
                <w:szCs w:val="22"/>
              </w:rPr>
              <w:t>0,019</w:t>
            </w:r>
          </w:p>
        </w:tc>
      </w:tr>
      <w:tr w:rsidR="000E701E" w14:paraId="343ED39E" w14:textId="77777777">
        <w:trPr>
          <w:trHeight w:val="1087"/>
        </w:trPr>
        <w:tc>
          <w:tcPr>
            <w:tcW w:w="2410" w:type="dxa"/>
            <w:tcBorders>
              <w:top w:val="single" w:sz="4" w:space="0" w:color="000000"/>
              <w:left w:val="single" w:sz="4" w:space="0" w:color="000000"/>
              <w:bottom w:val="single" w:sz="4" w:space="0" w:color="000000"/>
              <w:right w:val="single" w:sz="4" w:space="0" w:color="000000"/>
            </w:tcBorders>
          </w:tcPr>
          <w:p w14:paraId="21D7DF63" w14:textId="77777777" w:rsidR="000E701E" w:rsidRDefault="000E701E">
            <w:pPr>
              <w:pStyle w:val="TableParagraph"/>
              <w:kinsoku w:val="0"/>
              <w:overflowPunct w:val="0"/>
              <w:ind w:left="0"/>
              <w:rPr>
                <w:spacing w:val="-2"/>
                <w:sz w:val="22"/>
                <w:szCs w:val="22"/>
              </w:rPr>
            </w:pPr>
            <w:r>
              <w:rPr>
                <w:sz w:val="22"/>
                <w:szCs w:val="22"/>
              </w:rPr>
              <w:t>2</w:t>
            </w:r>
            <w:r>
              <w:rPr>
                <w:spacing w:val="-13"/>
                <w:sz w:val="22"/>
                <w:szCs w:val="22"/>
              </w:rPr>
              <w:t xml:space="preserve"> </w:t>
            </w:r>
            <w:r>
              <w:rPr>
                <w:sz w:val="22"/>
                <w:szCs w:val="22"/>
              </w:rPr>
              <w:t>ar</w:t>
            </w:r>
            <w:r>
              <w:rPr>
                <w:spacing w:val="-13"/>
                <w:sz w:val="22"/>
                <w:szCs w:val="22"/>
              </w:rPr>
              <w:t xml:space="preserve"> </w:t>
            </w:r>
            <w:r>
              <w:rPr>
                <w:sz w:val="22"/>
                <w:szCs w:val="22"/>
              </w:rPr>
              <w:t>daugiau</w:t>
            </w:r>
            <w:r>
              <w:rPr>
                <w:spacing w:val="-13"/>
                <w:sz w:val="22"/>
                <w:szCs w:val="22"/>
              </w:rPr>
              <w:t xml:space="preserve"> </w:t>
            </w:r>
            <w:r>
              <w:rPr>
                <w:sz w:val="22"/>
                <w:szCs w:val="22"/>
              </w:rPr>
              <w:t xml:space="preserve">vienetų raudonųjų kraujo kūnelių pakuočių ar viso kraujo </w:t>
            </w:r>
            <w:r>
              <w:rPr>
                <w:spacing w:val="-2"/>
                <w:sz w:val="22"/>
                <w:szCs w:val="22"/>
              </w:rPr>
              <w:t>perpylimas*</w:t>
            </w:r>
          </w:p>
        </w:tc>
        <w:tc>
          <w:tcPr>
            <w:tcW w:w="2126" w:type="dxa"/>
            <w:tcBorders>
              <w:top w:val="single" w:sz="4" w:space="0" w:color="000000"/>
              <w:left w:val="single" w:sz="4" w:space="0" w:color="000000"/>
              <w:bottom w:val="single" w:sz="4" w:space="0" w:color="000000"/>
              <w:right w:val="single" w:sz="4" w:space="0" w:color="000000"/>
            </w:tcBorders>
          </w:tcPr>
          <w:p w14:paraId="71A19C83" w14:textId="77777777" w:rsidR="000E701E" w:rsidRDefault="000E701E">
            <w:pPr>
              <w:pStyle w:val="TableParagraph"/>
              <w:kinsoku w:val="0"/>
              <w:overflowPunct w:val="0"/>
              <w:ind w:left="0"/>
              <w:rPr>
                <w:spacing w:val="-5"/>
                <w:sz w:val="22"/>
                <w:szCs w:val="22"/>
              </w:rPr>
            </w:pPr>
            <w:r>
              <w:rPr>
                <w:spacing w:val="-5"/>
                <w:sz w:val="22"/>
                <w:szCs w:val="22"/>
              </w:rPr>
              <w:t>183</w:t>
            </w:r>
          </w:p>
          <w:p w14:paraId="5FFE30FB" w14:textId="77777777" w:rsidR="000E701E" w:rsidRDefault="000E701E">
            <w:pPr>
              <w:pStyle w:val="TableParagraph"/>
              <w:kinsoku w:val="0"/>
              <w:overflowPunct w:val="0"/>
              <w:ind w:left="0"/>
              <w:rPr>
                <w:spacing w:val="-2"/>
                <w:sz w:val="22"/>
                <w:szCs w:val="22"/>
              </w:rPr>
            </w:pPr>
            <w:r>
              <w:rPr>
                <w:spacing w:val="-2"/>
                <w:sz w:val="22"/>
                <w:szCs w:val="22"/>
              </w:rPr>
              <w:t>(1,65)</w:t>
            </w:r>
          </w:p>
        </w:tc>
        <w:tc>
          <w:tcPr>
            <w:tcW w:w="2268" w:type="dxa"/>
            <w:tcBorders>
              <w:top w:val="single" w:sz="4" w:space="0" w:color="000000"/>
              <w:left w:val="single" w:sz="4" w:space="0" w:color="000000"/>
              <w:bottom w:val="single" w:sz="4" w:space="0" w:color="000000"/>
              <w:right w:val="single" w:sz="4" w:space="0" w:color="000000"/>
            </w:tcBorders>
          </w:tcPr>
          <w:p w14:paraId="35A9F842" w14:textId="77777777" w:rsidR="000E701E" w:rsidRDefault="000E701E">
            <w:pPr>
              <w:pStyle w:val="TableParagraph"/>
              <w:kinsoku w:val="0"/>
              <w:overflowPunct w:val="0"/>
              <w:ind w:left="0"/>
              <w:rPr>
                <w:spacing w:val="-5"/>
                <w:sz w:val="22"/>
                <w:szCs w:val="22"/>
              </w:rPr>
            </w:pPr>
            <w:r>
              <w:rPr>
                <w:spacing w:val="-5"/>
                <w:sz w:val="22"/>
                <w:szCs w:val="22"/>
              </w:rPr>
              <w:t>149</w:t>
            </w:r>
          </w:p>
          <w:p w14:paraId="54A5C51B" w14:textId="77777777" w:rsidR="000E701E" w:rsidRDefault="000E701E">
            <w:pPr>
              <w:pStyle w:val="TableParagraph"/>
              <w:kinsoku w:val="0"/>
              <w:overflowPunct w:val="0"/>
              <w:ind w:left="0"/>
              <w:rPr>
                <w:spacing w:val="-2"/>
                <w:sz w:val="22"/>
                <w:szCs w:val="22"/>
              </w:rPr>
            </w:pPr>
            <w:r>
              <w:rPr>
                <w:spacing w:val="-2"/>
                <w:sz w:val="22"/>
                <w:szCs w:val="22"/>
              </w:rPr>
              <w:t>(1,32)</w:t>
            </w:r>
          </w:p>
        </w:tc>
        <w:tc>
          <w:tcPr>
            <w:tcW w:w="2127" w:type="dxa"/>
            <w:tcBorders>
              <w:top w:val="single" w:sz="4" w:space="0" w:color="000000"/>
              <w:left w:val="single" w:sz="4" w:space="0" w:color="000000"/>
              <w:bottom w:val="single" w:sz="4" w:space="0" w:color="000000"/>
              <w:right w:val="single" w:sz="4" w:space="0" w:color="000000"/>
            </w:tcBorders>
          </w:tcPr>
          <w:p w14:paraId="7687816F" w14:textId="77777777" w:rsidR="000E701E" w:rsidRDefault="000E701E">
            <w:pPr>
              <w:pStyle w:val="TableParagraph"/>
              <w:kinsoku w:val="0"/>
              <w:overflowPunct w:val="0"/>
              <w:ind w:left="0"/>
              <w:rPr>
                <w:spacing w:val="-2"/>
                <w:sz w:val="22"/>
                <w:szCs w:val="22"/>
              </w:rPr>
            </w:pPr>
            <w:r>
              <w:rPr>
                <w:sz w:val="22"/>
                <w:szCs w:val="22"/>
              </w:rPr>
              <w:t>1,25</w:t>
            </w:r>
            <w:r>
              <w:rPr>
                <w:spacing w:val="-14"/>
                <w:sz w:val="22"/>
                <w:szCs w:val="22"/>
              </w:rPr>
              <w:t xml:space="preserve"> </w:t>
            </w:r>
            <w:r>
              <w:rPr>
                <w:sz w:val="22"/>
                <w:szCs w:val="22"/>
              </w:rPr>
              <w:t>(1,01–</w:t>
            </w:r>
            <w:r>
              <w:rPr>
                <w:spacing w:val="-2"/>
                <w:sz w:val="22"/>
                <w:szCs w:val="22"/>
              </w:rPr>
              <w:t>1,55)</w:t>
            </w:r>
          </w:p>
          <w:p w14:paraId="477D7D5A" w14:textId="77777777" w:rsidR="000E701E" w:rsidRDefault="000E701E">
            <w:pPr>
              <w:pStyle w:val="TableParagraph"/>
              <w:kinsoku w:val="0"/>
              <w:overflowPunct w:val="0"/>
              <w:ind w:left="0"/>
              <w:rPr>
                <w:spacing w:val="-2"/>
                <w:sz w:val="22"/>
                <w:szCs w:val="22"/>
              </w:rPr>
            </w:pPr>
            <w:r>
              <w:rPr>
                <w:spacing w:val="-2"/>
                <w:sz w:val="22"/>
                <w:szCs w:val="22"/>
              </w:rPr>
              <w:t>0,044</w:t>
            </w:r>
          </w:p>
        </w:tc>
      </w:tr>
      <w:tr w:rsidR="000E701E" w14:paraId="69FE6366" w14:textId="77777777">
        <w:trPr>
          <w:trHeight w:val="759"/>
        </w:trPr>
        <w:tc>
          <w:tcPr>
            <w:tcW w:w="2410" w:type="dxa"/>
            <w:tcBorders>
              <w:top w:val="single" w:sz="4" w:space="0" w:color="000000"/>
              <w:left w:val="single" w:sz="4" w:space="0" w:color="000000"/>
              <w:bottom w:val="single" w:sz="4" w:space="0" w:color="000000"/>
              <w:right w:val="single" w:sz="4" w:space="0" w:color="000000"/>
            </w:tcBorders>
          </w:tcPr>
          <w:p w14:paraId="694919C8" w14:textId="77777777" w:rsidR="000E701E" w:rsidRDefault="000E701E">
            <w:pPr>
              <w:pStyle w:val="TableParagraph"/>
              <w:kinsoku w:val="0"/>
              <w:overflowPunct w:val="0"/>
              <w:ind w:left="0"/>
              <w:rPr>
                <w:sz w:val="22"/>
                <w:szCs w:val="22"/>
              </w:rPr>
            </w:pPr>
            <w:r>
              <w:rPr>
                <w:sz w:val="22"/>
                <w:szCs w:val="22"/>
              </w:rPr>
              <w:t>Ne</w:t>
            </w:r>
            <w:r>
              <w:rPr>
                <w:spacing w:val="-14"/>
                <w:sz w:val="22"/>
                <w:szCs w:val="22"/>
              </w:rPr>
              <w:t xml:space="preserve"> </w:t>
            </w:r>
            <w:r>
              <w:rPr>
                <w:sz w:val="22"/>
                <w:szCs w:val="22"/>
              </w:rPr>
              <w:t>didžiojo</w:t>
            </w:r>
            <w:r>
              <w:rPr>
                <w:spacing w:val="-14"/>
                <w:sz w:val="22"/>
                <w:szCs w:val="22"/>
              </w:rPr>
              <w:t xml:space="preserve"> </w:t>
            </w:r>
            <w:r>
              <w:rPr>
                <w:sz w:val="22"/>
                <w:szCs w:val="22"/>
              </w:rPr>
              <w:t>klinikiniu požiūriu reikšmingo kraujavimo atvejai</w:t>
            </w:r>
          </w:p>
        </w:tc>
        <w:tc>
          <w:tcPr>
            <w:tcW w:w="2126" w:type="dxa"/>
            <w:tcBorders>
              <w:top w:val="single" w:sz="4" w:space="0" w:color="000000"/>
              <w:left w:val="single" w:sz="4" w:space="0" w:color="000000"/>
              <w:bottom w:val="single" w:sz="4" w:space="0" w:color="000000"/>
              <w:right w:val="single" w:sz="4" w:space="0" w:color="000000"/>
            </w:tcBorders>
          </w:tcPr>
          <w:p w14:paraId="346EEF24" w14:textId="77777777" w:rsidR="000E701E" w:rsidRDefault="000E701E">
            <w:pPr>
              <w:pStyle w:val="TableParagraph"/>
              <w:kinsoku w:val="0"/>
              <w:overflowPunct w:val="0"/>
              <w:ind w:left="0"/>
              <w:rPr>
                <w:spacing w:val="-4"/>
                <w:sz w:val="22"/>
                <w:szCs w:val="22"/>
              </w:rPr>
            </w:pPr>
            <w:r>
              <w:rPr>
                <w:spacing w:val="-4"/>
                <w:sz w:val="22"/>
                <w:szCs w:val="22"/>
              </w:rPr>
              <w:t>1 185</w:t>
            </w:r>
          </w:p>
          <w:p w14:paraId="1ED8F79F" w14:textId="77777777" w:rsidR="000E701E" w:rsidRDefault="000E701E">
            <w:pPr>
              <w:pStyle w:val="TableParagraph"/>
              <w:kinsoku w:val="0"/>
              <w:overflowPunct w:val="0"/>
              <w:ind w:left="0"/>
              <w:rPr>
                <w:spacing w:val="-2"/>
                <w:sz w:val="22"/>
                <w:szCs w:val="22"/>
              </w:rPr>
            </w:pPr>
            <w:r>
              <w:rPr>
                <w:spacing w:val="-2"/>
                <w:sz w:val="22"/>
                <w:szCs w:val="22"/>
              </w:rPr>
              <w:t>(11,80)</w:t>
            </w:r>
          </w:p>
        </w:tc>
        <w:tc>
          <w:tcPr>
            <w:tcW w:w="2268" w:type="dxa"/>
            <w:tcBorders>
              <w:top w:val="single" w:sz="4" w:space="0" w:color="000000"/>
              <w:left w:val="single" w:sz="4" w:space="0" w:color="000000"/>
              <w:bottom w:val="single" w:sz="4" w:space="0" w:color="000000"/>
              <w:right w:val="single" w:sz="4" w:space="0" w:color="000000"/>
            </w:tcBorders>
          </w:tcPr>
          <w:p w14:paraId="04A04371" w14:textId="77777777" w:rsidR="000E701E" w:rsidRDefault="000E701E">
            <w:pPr>
              <w:pStyle w:val="TableParagraph"/>
              <w:kinsoku w:val="0"/>
              <w:overflowPunct w:val="0"/>
              <w:ind w:left="0"/>
              <w:rPr>
                <w:spacing w:val="-4"/>
                <w:sz w:val="22"/>
                <w:szCs w:val="22"/>
              </w:rPr>
            </w:pPr>
            <w:r>
              <w:rPr>
                <w:spacing w:val="-4"/>
                <w:sz w:val="22"/>
                <w:szCs w:val="22"/>
              </w:rPr>
              <w:t>1 151</w:t>
            </w:r>
          </w:p>
          <w:p w14:paraId="1347EDC4" w14:textId="77777777" w:rsidR="000E701E" w:rsidRDefault="000E701E">
            <w:pPr>
              <w:pStyle w:val="TableParagraph"/>
              <w:kinsoku w:val="0"/>
              <w:overflowPunct w:val="0"/>
              <w:ind w:left="0"/>
              <w:rPr>
                <w:spacing w:val="-2"/>
                <w:sz w:val="22"/>
                <w:szCs w:val="22"/>
              </w:rPr>
            </w:pPr>
            <w:r>
              <w:rPr>
                <w:spacing w:val="-2"/>
                <w:sz w:val="22"/>
                <w:szCs w:val="22"/>
              </w:rPr>
              <w:t>(11,37)</w:t>
            </w:r>
          </w:p>
        </w:tc>
        <w:tc>
          <w:tcPr>
            <w:tcW w:w="2127" w:type="dxa"/>
            <w:tcBorders>
              <w:top w:val="single" w:sz="4" w:space="0" w:color="000000"/>
              <w:left w:val="single" w:sz="4" w:space="0" w:color="000000"/>
              <w:bottom w:val="single" w:sz="4" w:space="0" w:color="000000"/>
              <w:right w:val="single" w:sz="4" w:space="0" w:color="000000"/>
            </w:tcBorders>
          </w:tcPr>
          <w:p w14:paraId="49793605" w14:textId="77777777" w:rsidR="000E701E" w:rsidRDefault="000E701E">
            <w:pPr>
              <w:pStyle w:val="TableParagraph"/>
              <w:kinsoku w:val="0"/>
              <w:overflowPunct w:val="0"/>
              <w:ind w:left="0"/>
              <w:rPr>
                <w:spacing w:val="-2"/>
                <w:sz w:val="22"/>
                <w:szCs w:val="22"/>
              </w:rPr>
            </w:pPr>
            <w:r>
              <w:rPr>
                <w:sz w:val="22"/>
                <w:szCs w:val="22"/>
              </w:rPr>
              <w:t>1,04</w:t>
            </w:r>
            <w:r>
              <w:rPr>
                <w:spacing w:val="-4"/>
                <w:sz w:val="22"/>
                <w:szCs w:val="22"/>
              </w:rPr>
              <w:t xml:space="preserve"> </w:t>
            </w:r>
            <w:r>
              <w:rPr>
                <w:spacing w:val="-2"/>
                <w:sz w:val="22"/>
                <w:szCs w:val="22"/>
              </w:rPr>
              <w:t>(0,96–1,13)</w:t>
            </w:r>
          </w:p>
          <w:p w14:paraId="4A1A3209" w14:textId="77777777" w:rsidR="000E701E" w:rsidRDefault="000E701E">
            <w:pPr>
              <w:pStyle w:val="TableParagraph"/>
              <w:kinsoku w:val="0"/>
              <w:overflowPunct w:val="0"/>
              <w:ind w:left="0"/>
              <w:rPr>
                <w:spacing w:val="-2"/>
                <w:sz w:val="22"/>
                <w:szCs w:val="22"/>
              </w:rPr>
            </w:pPr>
            <w:r>
              <w:rPr>
                <w:spacing w:val="-2"/>
                <w:sz w:val="22"/>
                <w:szCs w:val="22"/>
              </w:rPr>
              <w:t>0,345</w:t>
            </w:r>
          </w:p>
        </w:tc>
      </w:tr>
      <w:tr w:rsidR="000E701E" w14:paraId="535A0DB4" w14:textId="77777777">
        <w:trPr>
          <w:trHeight w:val="503"/>
        </w:trPr>
        <w:tc>
          <w:tcPr>
            <w:tcW w:w="2410" w:type="dxa"/>
            <w:tcBorders>
              <w:top w:val="single" w:sz="4" w:space="0" w:color="000000"/>
              <w:left w:val="single" w:sz="4" w:space="0" w:color="000000"/>
              <w:bottom w:val="single" w:sz="4" w:space="0" w:color="000000"/>
              <w:right w:val="single" w:sz="4" w:space="0" w:color="000000"/>
            </w:tcBorders>
          </w:tcPr>
          <w:p w14:paraId="5F3841FB" w14:textId="77777777" w:rsidR="000E701E" w:rsidRDefault="000E701E">
            <w:pPr>
              <w:pStyle w:val="TableParagraph"/>
              <w:kinsoku w:val="0"/>
              <w:overflowPunct w:val="0"/>
              <w:ind w:left="0"/>
              <w:rPr>
                <w:spacing w:val="-2"/>
                <w:sz w:val="22"/>
                <w:szCs w:val="22"/>
              </w:rPr>
            </w:pPr>
            <w:r>
              <w:rPr>
                <w:sz w:val="22"/>
                <w:szCs w:val="22"/>
              </w:rPr>
              <w:t>Mirtis</w:t>
            </w:r>
            <w:r>
              <w:rPr>
                <w:spacing w:val="-6"/>
                <w:sz w:val="22"/>
                <w:szCs w:val="22"/>
              </w:rPr>
              <w:t xml:space="preserve"> </w:t>
            </w:r>
            <w:r>
              <w:rPr>
                <w:sz w:val="22"/>
                <w:szCs w:val="22"/>
              </w:rPr>
              <w:t>dėl</w:t>
            </w:r>
            <w:r>
              <w:rPr>
                <w:spacing w:val="-4"/>
                <w:sz w:val="22"/>
                <w:szCs w:val="22"/>
              </w:rPr>
              <w:t xml:space="preserve"> </w:t>
            </w:r>
            <w:r>
              <w:rPr>
                <w:sz w:val="22"/>
                <w:szCs w:val="22"/>
              </w:rPr>
              <w:t>bet</w:t>
            </w:r>
            <w:r>
              <w:rPr>
                <w:spacing w:val="-4"/>
                <w:sz w:val="22"/>
                <w:szCs w:val="22"/>
              </w:rPr>
              <w:t xml:space="preserve"> </w:t>
            </w:r>
            <w:r>
              <w:rPr>
                <w:spacing w:val="-2"/>
                <w:sz w:val="22"/>
                <w:szCs w:val="22"/>
              </w:rPr>
              <w:t>kurios priežasties</w:t>
            </w:r>
          </w:p>
        </w:tc>
        <w:tc>
          <w:tcPr>
            <w:tcW w:w="2126" w:type="dxa"/>
            <w:tcBorders>
              <w:top w:val="single" w:sz="4" w:space="0" w:color="000000"/>
              <w:left w:val="single" w:sz="4" w:space="0" w:color="000000"/>
              <w:bottom w:val="single" w:sz="4" w:space="0" w:color="000000"/>
              <w:right w:val="single" w:sz="4" w:space="0" w:color="000000"/>
            </w:tcBorders>
          </w:tcPr>
          <w:p w14:paraId="0C4812AD" w14:textId="77777777" w:rsidR="000E701E" w:rsidRDefault="000E701E">
            <w:pPr>
              <w:pStyle w:val="TableParagraph"/>
              <w:kinsoku w:val="0"/>
              <w:overflowPunct w:val="0"/>
              <w:ind w:left="0"/>
              <w:rPr>
                <w:spacing w:val="-5"/>
                <w:sz w:val="22"/>
                <w:szCs w:val="22"/>
              </w:rPr>
            </w:pPr>
            <w:r>
              <w:rPr>
                <w:spacing w:val="-5"/>
                <w:sz w:val="22"/>
                <w:szCs w:val="22"/>
              </w:rPr>
              <w:t>208</w:t>
            </w:r>
          </w:p>
          <w:p w14:paraId="44013E2E" w14:textId="77777777" w:rsidR="000E701E" w:rsidRDefault="000E701E">
            <w:pPr>
              <w:pStyle w:val="TableParagraph"/>
              <w:kinsoku w:val="0"/>
              <w:overflowPunct w:val="0"/>
              <w:ind w:left="0"/>
              <w:rPr>
                <w:spacing w:val="-2"/>
                <w:sz w:val="22"/>
                <w:szCs w:val="22"/>
              </w:rPr>
            </w:pPr>
            <w:r>
              <w:rPr>
                <w:spacing w:val="-2"/>
                <w:sz w:val="22"/>
                <w:szCs w:val="22"/>
              </w:rPr>
              <w:t>(1,87)</w:t>
            </w:r>
          </w:p>
        </w:tc>
        <w:tc>
          <w:tcPr>
            <w:tcW w:w="2268" w:type="dxa"/>
            <w:tcBorders>
              <w:top w:val="single" w:sz="4" w:space="0" w:color="000000"/>
              <w:left w:val="single" w:sz="4" w:space="0" w:color="000000"/>
              <w:bottom w:val="single" w:sz="4" w:space="0" w:color="000000"/>
              <w:right w:val="single" w:sz="4" w:space="0" w:color="000000"/>
            </w:tcBorders>
          </w:tcPr>
          <w:p w14:paraId="7EBB418D" w14:textId="77777777" w:rsidR="000E701E" w:rsidRDefault="000E701E">
            <w:pPr>
              <w:pStyle w:val="TableParagraph"/>
              <w:kinsoku w:val="0"/>
              <w:overflowPunct w:val="0"/>
              <w:ind w:left="0"/>
              <w:rPr>
                <w:spacing w:val="-5"/>
                <w:sz w:val="22"/>
                <w:szCs w:val="22"/>
              </w:rPr>
            </w:pPr>
            <w:r>
              <w:rPr>
                <w:spacing w:val="-5"/>
                <w:sz w:val="22"/>
                <w:szCs w:val="22"/>
              </w:rPr>
              <w:t>250</w:t>
            </w:r>
          </w:p>
          <w:p w14:paraId="70CEAC11" w14:textId="77777777" w:rsidR="000E701E" w:rsidRDefault="000E701E">
            <w:pPr>
              <w:pStyle w:val="TableParagraph"/>
              <w:kinsoku w:val="0"/>
              <w:overflowPunct w:val="0"/>
              <w:ind w:left="0"/>
              <w:rPr>
                <w:spacing w:val="-2"/>
                <w:sz w:val="22"/>
                <w:szCs w:val="22"/>
              </w:rPr>
            </w:pPr>
            <w:r>
              <w:rPr>
                <w:spacing w:val="-2"/>
                <w:sz w:val="22"/>
                <w:szCs w:val="22"/>
              </w:rPr>
              <w:t>(2,21)</w:t>
            </w:r>
          </w:p>
        </w:tc>
        <w:tc>
          <w:tcPr>
            <w:tcW w:w="2127" w:type="dxa"/>
            <w:tcBorders>
              <w:top w:val="single" w:sz="4" w:space="0" w:color="000000"/>
              <w:left w:val="single" w:sz="4" w:space="0" w:color="000000"/>
              <w:bottom w:val="single" w:sz="4" w:space="0" w:color="000000"/>
              <w:right w:val="single" w:sz="4" w:space="0" w:color="000000"/>
            </w:tcBorders>
          </w:tcPr>
          <w:p w14:paraId="43ABED1B" w14:textId="77777777" w:rsidR="000E701E" w:rsidRDefault="000E701E">
            <w:pPr>
              <w:pStyle w:val="TableParagraph"/>
              <w:kinsoku w:val="0"/>
              <w:overflowPunct w:val="0"/>
              <w:ind w:left="0"/>
              <w:rPr>
                <w:spacing w:val="-2"/>
                <w:sz w:val="22"/>
                <w:szCs w:val="22"/>
              </w:rPr>
            </w:pPr>
            <w:r>
              <w:rPr>
                <w:sz w:val="22"/>
                <w:szCs w:val="22"/>
              </w:rPr>
              <w:t>0,85</w:t>
            </w:r>
            <w:r>
              <w:rPr>
                <w:spacing w:val="-14"/>
                <w:sz w:val="22"/>
                <w:szCs w:val="22"/>
              </w:rPr>
              <w:t xml:space="preserve"> </w:t>
            </w:r>
            <w:r>
              <w:rPr>
                <w:sz w:val="22"/>
                <w:szCs w:val="22"/>
              </w:rPr>
              <w:t>(0,70–</w:t>
            </w:r>
            <w:r>
              <w:rPr>
                <w:spacing w:val="-2"/>
                <w:sz w:val="22"/>
                <w:szCs w:val="22"/>
              </w:rPr>
              <w:t>1,02)</w:t>
            </w:r>
          </w:p>
          <w:p w14:paraId="35B3F210" w14:textId="77777777" w:rsidR="000E701E" w:rsidRDefault="000E701E">
            <w:pPr>
              <w:pStyle w:val="TableParagraph"/>
              <w:kinsoku w:val="0"/>
              <w:overflowPunct w:val="0"/>
              <w:ind w:left="0"/>
              <w:rPr>
                <w:spacing w:val="-2"/>
                <w:sz w:val="22"/>
                <w:szCs w:val="22"/>
              </w:rPr>
            </w:pPr>
            <w:r>
              <w:rPr>
                <w:spacing w:val="-2"/>
                <w:sz w:val="22"/>
                <w:szCs w:val="22"/>
              </w:rPr>
              <w:t>0,073</w:t>
            </w:r>
          </w:p>
        </w:tc>
      </w:tr>
    </w:tbl>
    <w:p w14:paraId="40CC8D94" w14:textId="77777777" w:rsidR="000E701E" w:rsidRDefault="000E701E">
      <w:pPr>
        <w:pStyle w:val="Sraopastraipa"/>
        <w:numPr>
          <w:ilvl w:val="1"/>
          <w:numId w:val="13"/>
        </w:numPr>
        <w:tabs>
          <w:tab w:val="left" w:pos="567"/>
          <w:tab w:val="left" w:pos="1581"/>
        </w:tabs>
        <w:kinsoku w:val="0"/>
        <w:overflowPunct w:val="0"/>
        <w:ind w:left="0" w:firstLine="0"/>
        <w:rPr>
          <w:spacing w:val="-2"/>
          <w:sz w:val="22"/>
          <w:szCs w:val="22"/>
        </w:rPr>
      </w:pPr>
      <w:r>
        <w:rPr>
          <w:sz w:val="22"/>
          <w:szCs w:val="22"/>
        </w:rPr>
        <w:t>Saugumo</w:t>
      </w:r>
      <w:r>
        <w:rPr>
          <w:spacing w:val="-12"/>
          <w:sz w:val="22"/>
          <w:szCs w:val="22"/>
        </w:rPr>
        <w:t xml:space="preserve"> </w:t>
      </w:r>
      <w:r>
        <w:rPr>
          <w:sz w:val="22"/>
          <w:szCs w:val="22"/>
        </w:rPr>
        <w:t>populiacija,</w:t>
      </w:r>
      <w:r>
        <w:rPr>
          <w:spacing w:val="-12"/>
          <w:sz w:val="22"/>
          <w:szCs w:val="22"/>
        </w:rPr>
        <w:t xml:space="preserve"> </w:t>
      </w:r>
      <w:r>
        <w:rPr>
          <w:sz w:val="22"/>
          <w:szCs w:val="22"/>
        </w:rPr>
        <w:t>taikytas</w:t>
      </w:r>
      <w:r>
        <w:rPr>
          <w:spacing w:val="-12"/>
          <w:sz w:val="22"/>
          <w:szCs w:val="22"/>
        </w:rPr>
        <w:t xml:space="preserve"> </w:t>
      </w:r>
      <w:r>
        <w:rPr>
          <w:spacing w:val="-2"/>
          <w:sz w:val="22"/>
          <w:szCs w:val="22"/>
        </w:rPr>
        <w:t>gydymas</w:t>
      </w:r>
    </w:p>
    <w:p w14:paraId="026042C8" w14:textId="77777777" w:rsidR="000E701E" w:rsidRDefault="000E701E">
      <w:pPr>
        <w:pStyle w:val="Pagrindinistekstas"/>
        <w:tabs>
          <w:tab w:val="left" w:pos="567"/>
          <w:tab w:val="left" w:pos="1580"/>
        </w:tabs>
        <w:kinsoku w:val="0"/>
        <w:overflowPunct w:val="0"/>
        <w:rPr>
          <w:spacing w:val="-2"/>
        </w:rPr>
      </w:pPr>
      <w:r>
        <w:rPr>
          <w:spacing w:val="-10"/>
        </w:rPr>
        <w:t>*</w:t>
      </w:r>
      <w:r>
        <w:tab/>
      </w:r>
      <w:r>
        <w:rPr>
          <w:spacing w:val="-2"/>
        </w:rPr>
        <w:t>Nominaliai</w:t>
      </w:r>
      <w:r>
        <w:rPr>
          <w:spacing w:val="6"/>
        </w:rPr>
        <w:t xml:space="preserve"> </w:t>
      </w:r>
      <w:r>
        <w:rPr>
          <w:spacing w:val="-2"/>
        </w:rPr>
        <w:t>reikšmingas</w:t>
      </w:r>
    </w:p>
    <w:p w14:paraId="41EEA83B" w14:textId="77777777" w:rsidR="000E701E" w:rsidRDefault="000E701E">
      <w:pPr>
        <w:pStyle w:val="Pagrindinistekstas"/>
        <w:kinsoku w:val="0"/>
        <w:overflowPunct w:val="0"/>
      </w:pPr>
    </w:p>
    <w:p w14:paraId="7BB8B467" w14:textId="6DAD9128" w:rsidR="000E701E" w:rsidRDefault="000E701E">
      <w:pPr>
        <w:pStyle w:val="Pagrindinistekstas"/>
        <w:kinsoku w:val="0"/>
        <w:overflowPunct w:val="0"/>
      </w:pPr>
      <w:r>
        <w:t>Papildant III fazės ROCKET AF tyrimą, buvo atliktas perspektyvinis, vienos grupės, poregistracinis, neintervencinis, atviras kohortinis tyrimas (XANTUS) su centriniu baigčių, įskaitant tromboembolinius reiškinius ir didįjį kraujavimą, vertinimu. 6 7</w:t>
      </w:r>
      <w:r w:rsidR="005A25BD">
        <w:t>04</w:t>
      </w:r>
      <w:r>
        <w:t> pacientai, kuriems pasireiškė su vožtuvų liga nesusijęs prieširdžių virpėjimas, buvo įtraukti į šį tyrimą insulto ir ne centrinės nervų sistemos (CNS) sisteminės embolijos prevencijai klinikinėje praktikoje. Vidutini</w:t>
      </w:r>
      <w:r w:rsidR="00463971">
        <w:t>s</w:t>
      </w:r>
      <w:r>
        <w:t xml:space="preserve"> bala</w:t>
      </w:r>
      <w:r w:rsidR="00463971">
        <w:t>s</w:t>
      </w:r>
      <w:r>
        <w:t xml:space="preserve"> pagal CHADS</w:t>
      </w:r>
      <w:r>
        <w:rPr>
          <w:vertAlign w:val="subscript"/>
        </w:rPr>
        <w:t>2</w:t>
      </w:r>
      <w:r>
        <w:t xml:space="preserve"> </w:t>
      </w:r>
      <w:r w:rsidR="00F63D92">
        <w:t>skalę buvo 1,9, o pagal</w:t>
      </w:r>
      <w:r>
        <w:t xml:space="preserve"> HAS-BLED skal</w:t>
      </w:r>
      <w:r w:rsidR="00F63D92">
        <w:t>ę</w:t>
      </w:r>
      <w:r>
        <w:t xml:space="preserve"> </w:t>
      </w:r>
      <w:r w:rsidR="00BA77D1">
        <w:t xml:space="preserve">- </w:t>
      </w:r>
      <w:r>
        <w:t>XANTUS tyrime buvo 2,0, o ROCKET AF tyrime vidutiniai balai pagal</w:t>
      </w:r>
      <w:r>
        <w:rPr>
          <w:spacing w:val="-3"/>
        </w:rPr>
        <w:t xml:space="preserve"> </w:t>
      </w:r>
      <w:r>
        <w:t>CHADS</w:t>
      </w:r>
      <w:r>
        <w:rPr>
          <w:vertAlign w:val="subscript"/>
        </w:rPr>
        <w:t>2</w:t>
      </w:r>
      <w:r>
        <w:rPr>
          <w:spacing w:val="-3"/>
        </w:rPr>
        <w:t xml:space="preserve"> </w:t>
      </w:r>
      <w:r>
        <w:t>ir</w:t>
      </w:r>
      <w:r>
        <w:rPr>
          <w:spacing w:val="-3"/>
        </w:rPr>
        <w:t xml:space="preserve"> </w:t>
      </w:r>
      <w:r>
        <w:t>HAS-BLED</w:t>
      </w:r>
      <w:r>
        <w:rPr>
          <w:spacing w:val="-4"/>
        </w:rPr>
        <w:t xml:space="preserve"> </w:t>
      </w:r>
      <w:r>
        <w:t>skales</w:t>
      </w:r>
      <w:r>
        <w:rPr>
          <w:spacing w:val="-3"/>
        </w:rPr>
        <w:t xml:space="preserve"> </w:t>
      </w:r>
      <w:r>
        <w:t>buvo</w:t>
      </w:r>
      <w:r>
        <w:rPr>
          <w:spacing w:val="-3"/>
        </w:rPr>
        <w:t xml:space="preserve"> </w:t>
      </w:r>
      <w:r>
        <w:t>atitinkamai</w:t>
      </w:r>
      <w:r>
        <w:rPr>
          <w:spacing w:val="-3"/>
        </w:rPr>
        <w:t xml:space="preserve"> </w:t>
      </w:r>
      <w:r>
        <w:t>3,5</w:t>
      </w:r>
      <w:r>
        <w:rPr>
          <w:spacing w:val="-3"/>
        </w:rPr>
        <w:t xml:space="preserve"> </w:t>
      </w:r>
      <w:r>
        <w:t>ir</w:t>
      </w:r>
      <w:r>
        <w:rPr>
          <w:spacing w:val="-3"/>
        </w:rPr>
        <w:t xml:space="preserve"> </w:t>
      </w:r>
      <w:r>
        <w:t>2,8.</w:t>
      </w:r>
      <w:r>
        <w:rPr>
          <w:spacing w:val="-4"/>
        </w:rPr>
        <w:t xml:space="preserve"> </w:t>
      </w:r>
      <w:r>
        <w:t>Didžiojo</w:t>
      </w:r>
      <w:r>
        <w:rPr>
          <w:spacing w:val="-3"/>
        </w:rPr>
        <w:t xml:space="preserve"> </w:t>
      </w:r>
      <w:r>
        <w:t>kraujavimo</w:t>
      </w:r>
      <w:r>
        <w:rPr>
          <w:spacing w:val="-3"/>
        </w:rPr>
        <w:t xml:space="preserve"> </w:t>
      </w:r>
      <w:r>
        <w:t>dažnis</w:t>
      </w:r>
      <w:r>
        <w:rPr>
          <w:spacing w:val="-4"/>
        </w:rPr>
        <w:t xml:space="preserve"> </w:t>
      </w:r>
      <w:r>
        <w:t>buvo</w:t>
      </w:r>
      <w:r>
        <w:rPr>
          <w:spacing w:val="-3"/>
        </w:rPr>
        <w:t xml:space="preserve"> </w:t>
      </w:r>
      <w:r>
        <w:t>2,1 atvejo 100-ui pacientų metų. Mirtino kraujavimo dažnis – 0,2 atvejo 100</w:t>
      </w:r>
      <w:r w:rsidR="00BA77D1">
        <w:noBreakHyphen/>
      </w:r>
      <w:r>
        <w:t>ui pacientų metų ir intrakranijinio kraujavimo – 0,4 atvejo 100-ui pacientų metų. Insulto arba ne centrinės nervų sistemos (CNS) sisteminės embolijos atvejų dažnis buvo 0,8 atvejo 100-ui pacientų metų.</w:t>
      </w:r>
    </w:p>
    <w:p w14:paraId="77EDC382" w14:textId="77777777" w:rsidR="000E701E" w:rsidRDefault="000E701E">
      <w:pPr>
        <w:pStyle w:val="Pagrindinistekstas"/>
        <w:kinsoku w:val="0"/>
        <w:overflowPunct w:val="0"/>
        <w:rPr>
          <w:spacing w:val="-2"/>
        </w:rPr>
      </w:pPr>
      <w:r>
        <w:t>Šis</w:t>
      </w:r>
      <w:r>
        <w:rPr>
          <w:spacing w:val="-11"/>
        </w:rPr>
        <w:t xml:space="preserve"> </w:t>
      </w:r>
      <w:r>
        <w:t>stebėjimas</w:t>
      </w:r>
      <w:r>
        <w:rPr>
          <w:spacing w:val="-11"/>
        </w:rPr>
        <w:t xml:space="preserve"> </w:t>
      </w:r>
      <w:r>
        <w:t>klinikinėje</w:t>
      </w:r>
      <w:r>
        <w:rPr>
          <w:spacing w:val="-11"/>
        </w:rPr>
        <w:t xml:space="preserve"> </w:t>
      </w:r>
      <w:r>
        <w:t>praktikoje</w:t>
      </w:r>
      <w:r>
        <w:rPr>
          <w:spacing w:val="-11"/>
        </w:rPr>
        <w:t xml:space="preserve"> </w:t>
      </w:r>
      <w:r>
        <w:t>atitinka</w:t>
      </w:r>
      <w:r>
        <w:rPr>
          <w:spacing w:val="-10"/>
        </w:rPr>
        <w:t xml:space="preserve"> </w:t>
      </w:r>
      <w:r>
        <w:t>šiai</w:t>
      </w:r>
      <w:r>
        <w:rPr>
          <w:spacing w:val="-10"/>
        </w:rPr>
        <w:t xml:space="preserve"> </w:t>
      </w:r>
      <w:r>
        <w:t>indikacijai</w:t>
      </w:r>
      <w:r>
        <w:rPr>
          <w:spacing w:val="-10"/>
        </w:rPr>
        <w:t xml:space="preserve"> </w:t>
      </w:r>
      <w:r>
        <w:t>nustatytus</w:t>
      </w:r>
      <w:r>
        <w:rPr>
          <w:spacing w:val="-10"/>
        </w:rPr>
        <w:t xml:space="preserve"> </w:t>
      </w:r>
      <w:r>
        <w:t>saugumo</w:t>
      </w:r>
      <w:r>
        <w:rPr>
          <w:spacing w:val="-11"/>
        </w:rPr>
        <w:t xml:space="preserve"> </w:t>
      </w:r>
      <w:r>
        <w:rPr>
          <w:spacing w:val="-2"/>
        </w:rPr>
        <w:t>duomenis.</w:t>
      </w:r>
    </w:p>
    <w:p w14:paraId="7772483C" w14:textId="508EE26D" w:rsidR="000E701E" w:rsidRDefault="000E701E">
      <w:pPr>
        <w:pStyle w:val="Pagrindinistekstas"/>
        <w:kinsoku w:val="0"/>
        <w:overflowPunct w:val="0"/>
      </w:pPr>
    </w:p>
    <w:p w14:paraId="22AB55A5" w14:textId="5D54CECE" w:rsidR="003031F1" w:rsidRDefault="003031F1" w:rsidP="003031F1">
      <w:pPr>
        <w:pStyle w:val="Pagrindinistekstas"/>
        <w:kinsoku w:val="0"/>
        <w:overflowPunct w:val="0"/>
      </w:pPr>
      <w:r>
        <w:t xml:space="preserve">Poregistracinio neintervencinio tyrimo metu, kuriame dalyvavo daugiau nei 162 000 pacientų iš keturių šalių, rivaroksabano buvo paskirta insulto ir sisteminės embolijos profilaktikai pacientams, </w:t>
      </w:r>
      <w:r>
        <w:lastRenderedPageBreak/>
        <w:t>kuriems yra su vožtuvų liga nesusijęs prieširdžių virpėjimas. Išeminio insulto atvejų dažnis buvo 0,70</w:t>
      </w:r>
      <w:r w:rsidR="004E3E33">
        <w:t xml:space="preserve"> </w:t>
      </w:r>
      <w:r>
        <w:t xml:space="preserve">(95 % PI 0,44-1,13) 100-ui pacientų metų. Kraujavimas, dėl kurio prireikė hospitalizacijos, pasireiškė </w:t>
      </w:r>
    </w:p>
    <w:p w14:paraId="22015696" w14:textId="77777777" w:rsidR="003031F1" w:rsidRDefault="003031F1" w:rsidP="003031F1">
      <w:pPr>
        <w:pStyle w:val="Pagrindinistekstas"/>
        <w:kinsoku w:val="0"/>
        <w:overflowPunct w:val="0"/>
      </w:pPr>
      <w:r>
        <w:t xml:space="preserve">tokiais dažniais 100-ui pacientų metų: 0,43 (95 % PI 0,31-0,59) intrakranijinio kraujavimo atveju, </w:t>
      </w:r>
    </w:p>
    <w:p w14:paraId="1491550E" w14:textId="3C6A4A72" w:rsidR="003031F1" w:rsidRDefault="003031F1" w:rsidP="003031F1">
      <w:pPr>
        <w:pStyle w:val="Pagrindinistekstas"/>
        <w:kinsoku w:val="0"/>
        <w:overflowPunct w:val="0"/>
      </w:pPr>
      <w:r>
        <w:t>1,04 (95 % PI 0,65-1,66) kraujavimo iš virškinimo trakto atveju, 0,41 (95 % PI 0,31-0,53)</w:t>
      </w:r>
      <w:r w:rsidR="00DB33A8">
        <w:t xml:space="preserve"> </w:t>
      </w:r>
      <w:r>
        <w:t>urogenitalinio kraujavimo atveju ir 0,40 (95 % PI 0,25-0,65) kitokio kraujavimo atveju.</w:t>
      </w:r>
    </w:p>
    <w:p w14:paraId="54B6D8BF" w14:textId="77777777" w:rsidR="00DB33A8" w:rsidRDefault="00DB33A8" w:rsidP="003031F1">
      <w:pPr>
        <w:pStyle w:val="Pagrindinistekstas"/>
        <w:kinsoku w:val="0"/>
        <w:overflowPunct w:val="0"/>
      </w:pPr>
    </w:p>
    <w:p w14:paraId="764A294B" w14:textId="77777777" w:rsidR="000E701E" w:rsidRDefault="000E701E">
      <w:pPr>
        <w:pStyle w:val="Pagrindinistekstas"/>
        <w:kinsoku w:val="0"/>
        <w:overflowPunct w:val="0"/>
        <w:rPr>
          <w:i/>
          <w:iCs/>
          <w:spacing w:val="-2"/>
        </w:rPr>
      </w:pPr>
      <w:r>
        <w:rPr>
          <w:i/>
          <w:iCs/>
        </w:rPr>
        <w:t>Pacientai,</w:t>
      </w:r>
      <w:r>
        <w:rPr>
          <w:i/>
          <w:iCs/>
          <w:spacing w:val="-12"/>
        </w:rPr>
        <w:t xml:space="preserve"> </w:t>
      </w:r>
      <w:r>
        <w:rPr>
          <w:i/>
          <w:iCs/>
        </w:rPr>
        <w:t>kuriems</w:t>
      </w:r>
      <w:r>
        <w:rPr>
          <w:i/>
          <w:iCs/>
          <w:spacing w:val="-11"/>
        </w:rPr>
        <w:t xml:space="preserve"> </w:t>
      </w:r>
      <w:r>
        <w:rPr>
          <w:i/>
          <w:iCs/>
        </w:rPr>
        <w:t>atliekama</w:t>
      </w:r>
      <w:r>
        <w:rPr>
          <w:i/>
          <w:iCs/>
          <w:spacing w:val="-11"/>
        </w:rPr>
        <w:t xml:space="preserve"> </w:t>
      </w:r>
      <w:r>
        <w:rPr>
          <w:i/>
          <w:iCs/>
          <w:spacing w:val="-2"/>
        </w:rPr>
        <w:t>kardioversija</w:t>
      </w:r>
    </w:p>
    <w:p w14:paraId="161F1A0F" w14:textId="77777777" w:rsidR="000E701E" w:rsidRDefault="000E701E">
      <w:pPr>
        <w:pStyle w:val="Pagrindinistekstas"/>
        <w:kinsoku w:val="0"/>
        <w:overflowPunct w:val="0"/>
      </w:pPr>
      <w:r>
        <w:t>Perspektyvinis, randomizuotas, atviras, daugiacentris žvalgomasis tyrimas su akla vertinamąja baigtimi (X-VERT) buvo atliktas su 1 504 pacientais (kurie buvo anksčiau gydyti arba negydyti geriamaisiais</w:t>
      </w:r>
      <w:r>
        <w:rPr>
          <w:spacing w:val="-3"/>
        </w:rPr>
        <w:t xml:space="preserve"> </w:t>
      </w:r>
      <w:r>
        <w:t>antikoaguliantais),</w:t>
      </w:r>
      <w:r>
        <w:rPr>
          <w:spacing w:val="-4"/>
        </w:rPr>
        <w:t xml:space="preserve"> </w:t>
      </w:r>
      <w:r>
        <w:t>kuriems</w:t>
      </w:r>
      <w:r>
        <w:rPr>
          <w:spacing w:val="-3"/>
        </w:rPr>
        <w:t xml:space="preserve"> </w:t>
      </w:r>
      <w:r>
        <w:t>pasireiškė</w:t>
      </w:r>
      <w:r>
        <w:rPr>
          <w:spacing w:val="-6"/>
        </w:rPr>
        <w:t xml:space="preserve"> </w:t>
      </w:r>
      <w:r>
        <w:t>su</w:t>
      </w:r>
      <w:r>
        <w:rPr>
          <w:spacing w:val="-3"/>
        </w:rPr>
        <w:t xml:space="preserve"> </w:t>
      </w:r>
      <w:r>
        <w:t>vožtuvų</w:t>
      </w:r>
      <w:r>
        <w:rPr>
          <w:spacing w:val="-4"/>
        </w:rPr>
        <w:t xml:space="preserve"> </w:t>
      </w:r>
      <w:r>
        <w:t>liga</w:t>
      </w:r>
      <w:r>
        <w:rPr>
          <w:spacing w:val="-6"/>
        </w:rPr>
        <w:t xml:space="preserve"> </w:t>
      </w:r>
      <w:r>
        <w:t>nesusijęs</w:t>
      </w:r>
      <w:r>
        <w:rPr>
          <w:spacing w:val="-5"/>
        </w:rPr>
        <w:t xml:space="preserve"> </w:t>
      </w:r>
      <w:r>
        <w:t>prieširdžių</w:t>
      </w:r>
      <w:r>
        <w:rPr>
          <w:spacing w:val="-4"/>
        </w:rPr>
        <w:t xml:space="preserve"> </w:t>
      </w:r>
      <w:r>
        <w:t>virpėjimas. Atrinkti pacientai, kuriems buvo nuspręsta taikyti kardioversiją, siekiant palyginti rivaroksabano ir vitamino K antagonistų (VKA) poveikį kardiovaskulinių reiškinių profilaktikai (randomizuota 2:1). Buvo</w:t>
      </w:r>
      <w:r>
        <w:rPr>
          <w:spacing w:val="-3"/>
        </w:rPr>
        <w:t xml:space="preserve"> </w:t>
      </w:r>
      <w:r>
        <w:t>naudojamos</w:t>
      </w:r>
      <w:r>
        <w:rPr>
          <w:spacing w:val="-4"/>
        </w:rPr>
        <w:t xml:space="preserve"> po kontrolinės </w:t>
      </w:r>
      <w:r>
        <w:t>transezofaginės echokardiogramos</w:t>
      </w:r>
      <w:r>
        <w:rPr>
          <w:spacing w:val="-4"/>
        </w:rPr>
        <w:t xml:space="preserve"> </w:t>
      </w:r>
      <w:r>
        <w:t>(TEE)</w:t>
      </w:r>
      <w:r>
        <w:rPr>
          <w:spacing w:val="-3"/>
        </w:rPr>
        <w:t xml:space="preserve"> </w:t>
      </w:r>
      <w:r>
        <w:t>atliekamos</w:t>
      </w:r>
      <w:r>
        <w:rPr>
          <w:spacing w:val="-4"/>
        </w:rPr>
        <w:t xml:space="preserve"> </w:t>
      </w:r>
      <w:r>
        <w:t>(prieš</w:t>
      </w:r>
      <w:r>
        <w:rPr>
          <w:spacing w:val="-4"/>
        </w:rPr>
        <w:t xml:space="preserve"> </w:t>
      </w:r>
      <w:r>
        <w:t>tai</w:t>
      </w:r>
      <w:r>
        <w:rPr>
          <w:spacing w:val="-3"/>
        </w:rPr>
        <w:t xml:space="preserve"> </w:t>
      </w:r>
      <w:r>
        <w:t>gydyta</w:t>
      </w:r>
      <w:r>
        <w:rPr>
          <w:spacing w:val="-4"/>
        </w:rPr>
        <w:t xml:space="preserve"> </w:t>
      </w:r>
      <w:r>
        <w:t>1–5 dienas)</w:t>
      </w:r>
      <w:r>
        <w:rPr>
          <w:spacing w:val="-3"/>
        </w:rPr>
        <w:t xml:space="preserve"> </w:t>
      </w:r>
      <w:r>
        <w:t>arba įprastos (prieš tai gydyta mažiausiai 3 savaites) kardioversijos strategijos. Pirminio veiksmingumo įvertinimo</w:t>
      </w:r>
      <w:r>
        <w:rPr>
          <w:spacing w:val="-3"/>
        </w:rPr>
        <w:t xml:space="preserve"> </w:t>
      </w:r>
      <w:r>
        <w:t>reiškiniai</w:t>
      </w:r>
      <w:r>
        <w:rPr>
          <w:spacing w:val="-3"/>
        </w:rPr>
        <w:t xml:space="preserve"> </w:t>
      </w:r>
      <w:r>
        <w:t>(bet</w:t>
      </w:r>
      <w:r>
        <w:rPr>
          <w:spacing w:val="-3"/>
        </w:rPr>
        <w:t xml:space="preserve"> </w:t>
      </w:r>
      <w:r>
        <w:t>kokie</w:t>
      </w:r>
      <w:r>
        <w:rPr>
          <w:spacing w:val="-4"/>
        </w:rPr>
        <w:t xml:space="preserve"> </w:t>
      </w:r>
      <w:r>
        <w:t>insultai,</w:t>
      </w:r>
      <w:r>
        <w:rPr>
          <w:spacing w:val="-5"/>
        </w:rPr>
        <w:t xml:space="preserve"> </w:t>
      </w:r>
      <w:r>
        <w:t>praeinantys</w:t>
      </w:r>
      <w:r>
        <w:rPr>
          <w:spacing w:val="-4"/>
        </w:rPr>
        <w:t xml:space="preserve"> </w:t>
      </w:r>
      <w:r>
        <w:t>smegenų</w:t>
      </w:r>
      <w:r>
        <w:rPr>
          <w:spacing w:val="-3"/>
        </w:rPr>
        <w:t xml:space="preserve"> </w:t>
      </w:r>
      <w:r>
        <w:t>išemijos</w:t>
      </w:r>
      <w:r>
        <w:rPr>
          <w:spacing w:val="-4"/>
        </w:rPr>
        <w:t xml:space="preserve"> </w:t>
      </w:r>
      <w:r>
        <w:t>priepuoliai,</w:t>
      </w:r>
      <w:r>
        <w:rPr>
          <w:spacing w:val="-3"/>
        </w:rPr>
        <w:t xml:space="preserve"> </w:t>
      </w:r>
      <w:r>
        <w:t>ne</w:t>
      </w:r>
      <w:r>
        <w:rPr>
          <w:spacing w:val="-3"/>
        </w:rPr>
        <w:t xml:space="preserve"> </w:t>
      </w:r>
      <w:r>
        <w:t>centrinės</w:t>
      </w:r>
      <w:r>
        <w:rPr>
          <w:spacing w:val="-3"/>
        </w:rPr>
        <w:t xml:space="preserve"> </w:t>
      </w:r>
      <w:r>
        <w:t xml:space="preserve">nervų sistemos (CNS) sisteminė embolija, miokardo infarktas (MI) ir kardiovaskulinė mirtis) pasireiškė 5 (0,5 %) pacientams rivaroksabano grupėje (n = 978) ir 5 (1,0 %) pacientams VKA grupėje (n = 492; RS 0,50; 95 % PI 0,15–1,73; modifikuota </w:t>
      </w:r>
      <w:r>
        <w:rPr>
          <w:i/>
          <w:iCs/>
        </w:rPr>
        <w:t>ITT</w:t>
      </w:r>
      <w:r>
        <w:t xml:space="preserve"> populiacija). Svarbiausias saugumo įvertinimo rezultatas (didysis kraujavimas) pasireiškė 6 (0,6 %) rivaroksabanu (n = 988) ir 4 (0,8 %) VKA (n</w:t>
      </w:r>
      <w:r>
        <w:rPr>
          <w:spacing w:val="-3"/>
        </w:rPr>
        <w:t xml:space="preserve"> </w:t>
      </w:r>
      <w:r>
        <w:t>=</w:t>
      </w:r>
      <w:r>
        <w:rPr>
          <w:spacing w:val="-4"/>
        </w:rPr>
        <w:t xml:space="preserve"> </w:t>
      </w:r>
      <w:r>
        <w:t>499)</w:t>
      </w:r>
      <w:r>
        <w:rPr>
          <w:spacing w:val="-4"/>
        </w:rPr>
        <w:t xml:space="preserve"> </w:t>
      </w:r>
      <w:r>
        <w:t>gydytiems</w:t>
      </w:r>
      <w:r>
        <w:rPr>
          <w:spacing w:val="-4"/>
        </w:rPr>
        <w:t xml:space="preserve"> </w:t>
      </w:r>
      <w:r>
        <w:t>pacientams,</w:t>
      </w:r>
      <w:r>
        <w:rPr>
          <w:spacing w:val="-3"/>
        </w:rPr>
        <w:t xml:space="preserve"> </w:t>
      </w:r>
      <w:r>
        <w:t>(RS</w:t>
      </w:r>
      <w:r>
        <w:rPr>
          <w:spacing w:val="-3"/>
        </w:rPr>
        <w:t xml:space="preserve"> </w:t>
      </w:r>
      <w:r>
        <w:t>0,76;</w:t>
      </w:r>
      <w:r>
        <w:rPr>
          <w:spacing w:val="-3"/>
        </w:rPr>
        <w:t xml:space="preserve"> </w:t>
      </w:r>
      <w:r>
        <w:t>95 %</w:t>
      </w:r>
      <w:r>
        <w:rPr>
          <w:spacing w:val="-4"/>
        </w:rPr>
        <w:t xml:space="preserve"> </w:t>
      </w:r>
      <w:r>
        <w:t>PI</w:t>
      </w:r>
      <w:r>
        <w:rPr>
          <w:spacing w:val="-3"/>
        </w:rPr>
        <w:t xml:space="preserve"> </w:t>
      </w:r>
      <w:r>
        <w:t>0,21–2,67;</w:t>
      </w:r>
      <w:r>
        <w:rPr>
          <w:spacing w:val="-3"/>
        </w:rPr>
        <w:t xml:space="preserve"> </w:t>
      </w:r>
      <w:r>
        <w:t>saugumo</w:t>
      </w:r>
      <w:r>
        <w:rPr>
          <w:spacing w:val="-3"/>
        </w:rPr>
        <w:t xml:space="preserve"> </w:t>
      </w:r>
      <w:r>
        <w:t>populiacija).</w:t>
      </w:r>
      <w:r>
        <w:rPr>
          <w:spacing w:val="-3"/>
        </w:rPr>
        <w:t xml:space="preserve"> </w:t>
      </w:r>
      <w:r>
        <w:t>Šis</w:t>
      </w:r>
      <w:r>
        <w:rPr>
          <w:spacing w:val="-4"/>
        </w:rPr>
        <w:t xml:space="preserve"> </w:t>
      </w:r>
      <w:r>
        <w:t>žvalgomasis tyrimas palygino gydymo rivaroksabanu ir VKA veiksmingumą ir saugumą taikant kardioversiją.</w:t>
      </w:r>
    </w:p>
    <w:p w14:paraId="42377602" w14:textId="77777777" w:rsidR="000E701E" w:rsidRDefault="000E701E">
      <w:pPr>
        <w:pStyle w:val="Pagrindinistekstas"/>
        <w:kinsoku w:val="0"/>
        <w:overflowPunct w:val="0"/>
      </w:pPr>
    </w:p>
    <w:p w14:paraId="64B70C48" w14:textId="77777777" w:rsidR="000E701E" w:rsidRDefault="000E701E">
      <w:pPr>
        <w:pStyle w:val="Pagrindinistekstas"/>
        <w:kinsoku w:val="0"/>
        <w:overflowPunct w:val="0"/>
        <w:rPr>
          <w:i/>
          <w:iCs/>
        </w:rPr>
      </w:pPr>
      <w:r>
        <w:rPr>
          <w:i/>
          <w:iCs/>
        </w:rPr>
        <w:t>Pacientai,</w:t>
      </w:r>
      <w:r>
        <w:rPr>
          <w:i/>
          <w:iCs/>
          <w:spacing w:val="-3"/>
        </w:rPr>
        <w:t xml:space="preserve"> </w:t>
      </w:r>
      <w:r>
        <w:rPr>
          <w:i/>
          <w:iCs/>
        </w:rPr>
        <w:t>sergantys</w:t>
      </w:r>
      <w:r>
        <w:rPr>
          <w:i/>
          <w:iCs/>
          <w:spacing w:val="-4"/>
        </w:rPr>
        <w:t xml:space="preserve"> </w:t>
      </w:r>
      <w:r>
        <w:rPr>
          <w:i/>
          <w:iCs/>
        </w:rPr>
        <w:t>su</w:t>
      </w:r>
      <w:r>
        <w:rPr>
          <w:i/>
          <w:iCs/>
          <w:spacing w:val="-3"/>
        </w:rPr>
        <w:t xml:space="preserve"> </w:t>
      </w:r>
      <w:r>
        <w:rPr>
          <w:i/>
          <w:iCs/>
        </w:rPr>
        <w:t>vožtuvų</w:t>
      </w:r>
      <w:r>
        <w:rPr>
          <w:i/>
          <w:iCs/>
          <w:spacing w:val="-3"/>
        </w:rPr>
        <w:t xml:space="preserve"> </w:t>
      </w:r>
      <w:r>
        <w:rPr>
          <w:i/>
          <w:iCs/>
        </w:rPr>
        <w:t>liga</w:t>
      </w:r>
      <w:r>
        <w:rPr>
          <w:i/>
          <w:iCs/>
          <w:spacing w:val="-4"/>
        </w:rPr>
        <w:t xml:space="preserve"> </w:t>
      </w:r>
      <w:r>
        <w:rPr>
          <w:i/>
          <w:iCs/>
        </w:rPr>
        <w:t>nesusijusiu</w:t>
      </w:r>
      <w:r>
        <w:rPr>
          <w:i/>
          <w:iCs/>
          <w:spacing w:val="-3"/>
        </w:rPr>
        <w:t xml:space="preserve"> </w:t>
      </w:r>
      <w:r>
        <w:rPr>
          <w:i/>
          <w:iCs/>
        </w:rPr>
        <w:t>prieširdžių</w:t>
      </w:r>
      <w:r>
        <w:rPr>
          <w:i/>
          <w:iCs/>
          <w:spacing w:val="-3"/>
        </w:rPr>
        <w:t xml:space="preserve"> </w:t>
      </w:r>
      <w:r>
        <w:rPr>
          <w:i/>
          <w:iCs/>
        </w:rPr>
        <w:t>virpėjimu,</w:t>
      </w:r>
      <w:r>
        <w:rPr>
          <w:i/>
          <w:iCs/>
          <w:spacing w:val="-3"/>
        </w:rPr>
        <w:t xml:space="preserve"> </w:t>
      </w:r>
      <w:r>
        <w:rPr>
          <w:i/>
          <w:iCs/>
        </w:rPr>
        <w:t>kuriems</w:t>
      </w:r>
      <w:r>
        <w:rPr>
          <w:i/>
          <w:iCs/>
          <w:spacing w:val="-3"/>
        </w:rPr>
        <w:t xml:space="preserve"> </w:t>
      </w:r>
      <w:r>
        <w:rPr>
          <w:i/>
          <w:iCs/>
        </w:rPr>
        <w:t>atliekama</w:t>
      </w:r>
      <w:r>
        <w:rPr>
          <w:i/>
          <w:iCs/>
          <w:spacing w:val="-3"/>
        </w:rPr>
        <w:t xml:space="preserve"> </w:t>
      </w:r>
      <w:r>
        <w:rPr>
          <w:i/>
          <w:iCs/>
        </w:rPr>
        <w:t>PKI</w:t>
      </w:r>
      <w:r>
        <w:rPr>
          <w:i/>
          <w:iCs/>
          <w:spacing w:val="-3"/>
        </w:rPr>
        <w:t xml:space="preserve"> </w:t>
      </w:r>
      <w:r>
        <w:rPr>
          <w:i/>
          <w:iCs/>
        </w:rPr>
        <w:t>su stento įvedimu</w:t>
      </w:r>
    </w:p>
    <w:p w14:paraId="5D5F1307" w14:textId="77777777" w:rsidR="000E701E" w:rsidRDefault="000E701E">
      <w:pPr>
        <w:pStyle w:val="Pagrindinistekstas"/>
        <w:kinsoku w:val="0"/>
        <w:overflowPunct w:val="0"/>
      </w:pPr>
      <w:r>
        <w:t>Randomizuotame, atvirame, daugiacentriame klinikiniame tyrime (PIONEER AF–PCI), kuriame dalyvavo 2 124 pacientai, sergantys su vožtuvų liga nesusijusiu prieširdžių virpėjimu, kuriems dėl pirminės aterosklerozinės širdies ligos atlikta PKI su stento įvedimu, buvo lyginamas dviejų rivaroksabano</w:t>
      </w:r>
      <w:r>
        <w:rPr>
          <w:spacing w:val="-3"/>
        </w:rPr>
        <w:t xml:space="preserve"> </w:t>
      </w:r>
      <w:r>
        <w:t>ir</w:t>
      </w:r>
      <w:r>
        <w:rPr>
          <w:spacing w:val="-3"/>
        </w:rPr>
        <w:t xml:space="preserve"> </w:t>
      </w:r>
      <w:r>
        <w:t>vieno</w:t>
      </w:r>
      <w:r>
        <w:rPr>
          <w:spacing w:val="-4"/>
        </w:rPr>
        <w:t xml:space="preserve"> </w:t>
      </w:r>
      <w:r>
        <w:t>VKA</w:t>
      </w:r>
      <w:r>
        <w:rPr>
          <w:spacing w:val="-4"/>
        </w:rPr>
        <w:t xml:space="preserve"> </w:t>
      </w:r>
      <w:r>
        <w:t>dozavimo</w:t>
      </w:r>
      <w:r>
        <w:rPr>
          <w:spacing w:val="-3"/>
        </w:rPr>
        <w:t xml:space="preserve"> </w:t>
      </w:r>
      <w:r>
        <w:t>režimų</w:t>
      </w:r>
      <w:r>
        <w:rPr>
          <w:spacing w:val="-3"/>
        </w:rPr>
        <w:t xml:space="preserve"> </w:t>
      </w:r>
      <w:r>
        <w:t>saugumas.</w:t>
      </w:r>
      <w:r>
        <w:rPr>
          <w:spacing w:val="-3"/>
        </w:rPr>
        <w:t xml:space="preserve"> </w:t>
      </w:r>
      <w:r>
        <w:t>Pacientai</w:t>
      </w:r>
      <w:r>
        <w:rPr>
          <w:spacing w:val="-3"/>
        </w:rPr>
        <w:t xml:space="preserve"> </w:t>
      </w:r>
      <w:r>
        <w:t>atsitiktiniu</w:t>
      </w:r>
      <w:r>
        <w:rPr>
          <w:spacing w:val="-4"/>
        </w:rPr>
        <w:t xml:space="preserve"> </w:t>
      </w:r>
      <w:r>
        <w:t>būdu</w:t>
      </w:r>
      <w:r>
        <w:rPr>
          <w:spacing w:val="-4"/>
        </w:rPr>
        <w:t xml:space="preserve"> </w:t>
      </w:r>
      <w:r>
        <w:t>buvo</w:t>
      </w:r>
      <w:r>
        <w:rPr>
          <w:spacing w:val="-3"/>
        </w:rPr>
        <w:t xml:space="preserve"> </w:t>
      </w:r>
      <w:r>
        <w:t>suskirstyti</w:t>
      </w:r>
      <w:r>
        <w:rPr>
          <w:spacing w:val="-3"/>
        </w:rPr>
        <w:t xml:space="preserve"> </w:t>
      </w:r>
      <w:r>
        <w:t>į grupes santykiu 1:1:1 ir gydyti iš viso 12 mėnesių. Pacientai, anksčiau patyrę insultą arba PSIP, nebuvo tirti.</w:t>
      </w:r>
    </w:p>
    <w:p w14:paraId="2369CA76" w14:textId="77777777" w:rsidR="000E701E" w:rsidRDefault="000E701E">
      <w:pPr>
        <w:pStyle w:val="Pagrindinistekstas"/>
        <w:kinsoku w:val="0"/>
        <w:overflowPunct w:val="0"/>
      </w:pPr>
      <w:r>
        <w:t>1</w:t>
      </w:r>
      <w:r>
        <w:noBreakHyphen/>
        <w:t>os grupės</w:t>
      </w:r>
      <w:r>
        <w:rPr>
          <w:spacing w:val="-4"/>
        </w:rPr>
        <w:t xml:space="preserve"> </w:t>
      </w:r>
      <w:r>
        <w:t>pacientai</w:t>
      </w:r>
      <w:r>
        <w:rPr>
          <w:spacing w:val="-3"/>
        </w:rPr>
        <w:t xml:space="preserve"> </w:t>
      </w:r>
      <w:r>
        <w:t>vartojo</w:t>
      </w:r>
      <w:r>
        <w:rPr>
          <w:spacing w:val="-4"/>
        </w:rPr>
        <w:t xml:space="preserve"> </w:t>
      </w:r>
      <w:r>
        <w:t>15 mg</w:t>
      </w:r>
      <w:r>
        <w:rPr>
          <w:spacing w:val="-3"/>
        </w:rPr>
        <w:t xml:space="preserve"> </w:t>
      </w:r>
      <w:r>
        <w:t>rivaroksabano</w:t>
      </w:r>
      <w:r>
        <w:rPr>
          <w:spacing w:val="-3"/>
        </w:rPr>
        <w:t xml:space="preserve"> </w:t>
      </w:r>
      <w:r>
        <w:t>vieną</w:t>
      </w:r>
      <w:r>
        <w:rPr>
          <w:spacing w:val="-4"/>
        </w:rPr>
        <w:t xml:space="preserve"> </w:t>
      </w:r>
      <w:r>
        <w:t>kartą</w:t>
      </w:r>
      <w:r>
        <w:rPr>
          <w:spacing w:val="-4"/>
        </w:rPr>
        <w:t xml:space="preserve"> </w:t>
      </w:r>
      <w:r>
        <w:t>per</w:t>
      </w:r>
      <w:r>
        <w:rPr>
          <w:spacing w:val="-3"/>
        </w:rPr>
        <w:t xml:space="preserve"> </w:t>
      </w:r>
      <w:r>
        <w:t>parą</w:t>
      </w:r>
      <w:r>
        <w:rPr>
          <w:spacing w:val="-4"/>
        </w:rPr>
        <w:t xml:space="preserve"> </w:t>
      </w:r>
      <w:r>
        <w:t>(pacientai,</w:t>
      </w:r>
      <w:r>
        <w:rPr>
          <w:spacing w:val="-2"/>
        </w:rPr>
        <w:t xml:space="preserve"> </w:t>
      </w:r>
      <w:r>
        <w:t>kurių</w:t>
      </w:r>
      <w:r>
        <w:rPr>
          <w:spacing w:val="-4"/>
        </w:rPr>
        <w:t xml:space="preserve"> </w:t>
      </w:r>
      <w:r>
        <w:t>kreatinino klirensas</w:t>
      </w:r>
      <w:r>
        <w:rPr>
          <w:spacing w:val="-7"/>
        </w:rPr>
        <w:t xml:space="preserve"> </w:t>
      </w:r>
      <w:r>
        <w:t>30–49 ml/min,</w:t>
      </w:r>
      <w:r>
        <w:rPr>
          <w:spacing w:val="-6"/>
        </w:rPr>
        <w:t xml:space="preserve"> </w:t>
      </w:r>
      <w:r>
        <w:t>vartojo</w:t>
      </w:r>
      <w:r>
        <w:rPr>
          <w:spacing w:val="-6"/>
        </w:rPr>
        <w:t xml:space="preserve"> </w:t>
      </w:r>
      <w:r>
        <w:t>10 mg</w:t>
      </w:r>
      <w:r>
        <w:rPr>
          <w:spacing w:val="-7"/>
        </w:rPr>
        <w:t xml:space="preserve"> </w:t>
      </w:r>
      <w:r>
        <w:t>dozę</w:t>
      </w:r>
      <w:r>
        <w:rPr>
          <w:spacing w:val="-7"/>
        </w:rPr>
        <w:t xml:space="preserve"> </w:t>
      </w:r>
      <w:r>
        <w:t>vieną</w:t>
      </w:r>
      <w:r>
        <w:rPr>
          <w:spacing w:val="-6"/>
        </w:rPr>
        <w:t xml:space="preserve"> </w:t>
      </w:r>
      <w:r>
        <w:t>kartą</w:t>
      </w:r>
      <w:r>
        <w:rPr>
          <w:spacing w:val="-7"/>
        </w:rPr>
        <w:t xml:space="preserve"> </w:t>
      </w:r>
      <w:r>
        <w:t>per</w:t>
      </w:r>
      <w:r>
        <w:rPr>
          <w:spacing w:val="-6"/>
        </w:rPr>
        <w:t xml:space="preserve"> </w:t>
      </w:r>
      <w:r>
        <w:t>parą)</w:t>
      </w:r>
      <w:r>
        <w:rPr>
          <w:spacing w:val="-6"/>
        </w:rPr>
        <w:t xml:space="preserve"> </w:t>
      </w:r>
      <w:r>
        <w:t>kartu</w:t>
      </w:r>
      <w:r>
        <w:rPr>
          <w:spacing w:val="-6"/>
        </w:rPr>
        <w:t xml:space="preserve"> </w:t>
      </w:r>
      <w:r>
        <w:t>su</w:t>
      </w:r>
      <w:r>
        <w:rPr>
          <w:spacing w:val="-6"/>
        </w:rPr>
        <w:t xml:space="preserve"> </w:t>
      </w:r>
      <w:r>
        <w:t>P2Y12</w:t>
      </w:r>
      <w:r>
        <w:rPr>
          <w:spacing w:val="-6"/>
        </w:rPr>
        <w:t xml:space="preserve"> </w:t>
      </w:r>
      <w:r>
        <w:rPr>
          <w:spacing w:val="-2"/>
        </w:rPr>
        <w:t xml:space="preserve">inhibitoriumi. </w:t>
      </w:r>
      <w:r>
        <w:t>2</w:t>
      </w:r>
      <w:r>
        <w:noBreakHyphen/>
        <w:t>os grupės</w:t>
      </w:r>
      <w:r>
        <w:rPr>
          <w:spacing w:val="-2"/>
        </w:rPr>
        <w:t xml:space="preserve"> </w:t>
      </w:r>
      <w:r>
        <w:t>pacientai</w:t>
      </w:r>
      <w:r>
        <w:rPr>
          <w:spacing w:val="-2"/>
        </w:rPr>
        <w:t xml:space="preserve"> </w:t>
      </w:r>
      <w:r>
        <w:t>1,</w:t>
      </w:r>
      <w:r>
        <w:rPr>
          <w:spacing w:val="-2"/>
        </w:rPr>
        <w:t xml:space="preserve"> </w:t>
      </w:r>
      <w:r>
        <w:t>6</w:t>
      </w:r>
      <w:r>
        <w:rPr>
          <w:spacing w:val="-2"/>
        </w:rPr>
        <w:t xml:space="preserve"> </w:t>
      </w:r>
      <w:r>
        <w:t>arba</w:t>
      </w:r>
      <w:r>
        <w:rPr>
          <w:spacing w:val="-2"/>
        </w:rPr>
        <w:t xml:space="preserve"> </w:t>
      </w:r>
      <w:r>
        <w:t>12 mėnesių</w:t>
      </w:r>
      <w:r>
        <w:rPr>
          <w:spacing w:val="-2"/>
        </w:rPr>
        <w:t xml:space="preserve"> </w:t>
      </w:r>
      <w:r>
        <w:t>vartojo</w:t>
      </w:r>
      <w:r>
        <w:rPr>
          <w:spacing w:val="-2"/>
        </w:rPr>
        <w:t xml:space="preserve"> </w:t>
      </w:r>
      <w:r>
        <w:t>2,5</w:t>
      </w:r>
      <w:r>
        <w:rPr>
          <w:spacing w:val="-2"/>
        </w:rPr>
        <w:t> </w:t>
      </w:r>
      <w:r>
        <w:t>mg</w:t>
      </w:r>
      <w:r>
        <w:rPr>
          <w:spacing w:val="-2"/>
        </w:rPr>
        <w:t xml:space="preserve"> </w:t>
      </w:r>
      <w:r>
        <w:t>rivaroksabano</w:t>
      </w:r>
      <w:r>
        <w:rPr>
          <w:spacing w:val="-2"/>
        </w:rPr>
        <w:t xml:space="preserve"> </w:t>
      </w:r>
      <w:r>
        <w:t>du</w:t>
      </w:r>
      <w:r>
        <w:rPr>
          <w:spacing w:val="-2"/>
        </w:rPr>
        <w:t xml:space="preserve"> </w:t>
      </w:r>
      <w:r>
        <w:t>kartus</w:t>
      </w:r>
      <w:r>
        <w:rPr>
          <w:spacing w:val="-4"/>
        </w:rPr>
        <w:t xml:space="preserve"> </w:t>
      </w:r>
      <w:r>
        <w:t>per</w:t>
      </w:r>
      <w:r>
        <w:rPr>
          <w:spacing w:val="-2"/>
        </w:rPr>
        <w:t xml:space="preserve"> </w:t>
      </w:r>
      <w:r>
        <w:t>parą</w:t>
      </w:r>
      <w:r>
        <w:rPr>
          <w:spacing w:val="-3"/>
        </w:rPr>
        <w:t xml:space="preserve"> </w:t>
      </w:r>
      <w:r>
        <w:t>kartu</w:t>
      </w:r>
      <w:r>
        <w:rPr>
          <w:spacing w:val="-2"/>
        </w:rPr>
        <w:t xml:space="preserve"> </w:t>
      </w:r>
      <w:r>
        <w:t>su</w:t>
      </w:r>
      <w:r>
        <w:rPr>
          <w:spacing w:val="-2"/>
        </w:rPr>
        <w:t xml:space="preserve"> </w:t>
      </w:r>
      <w:r>
        <w:t>DAT (dviguba antitrombocitine terapija, t. y. 75 mg klopidogrelio [arba kito P2Y12 inhibitoriaus] kartu su mažų</w:t>
      </w:r>
      <w:r>
        <w:rPr>
          <w:spacing w:val="-2"/>
        </w:rPr>
        <w:t xml:space="preserve"> </w:t>
      </w:r>
      <w:r>
        <w:t>dozių</w:t>
      </w:r>
      <w:r>
        <w:rPr>
          <w:spacing w:val="-2"/>
        </w:rPr>
        <w:t xml:space="preserve"> </w:t>
      </w:r>
      <w:r>
        <w:t>acetilsalicilo</w:t>
      </w:r>
      <w:r>
        <w:rPr>
          <w:spacing w:val="-2"/>
        </w:rPr>
        <w:t xml:space="preserve"> </w:t>
      </w:r>
      <w:r>
        <w:t>rūgštimi</w:t>
      </w:r>
      <w:r>
        <w:rPr>
          <w:spacing w:val="-2"/>
        </w:rPr>
        <w:t xml:space="preserve"> </w:t>
      </w:r>
      <w:r>
        <w:t>[ASR]),</w:t>
      </w:r>
      <w:r>
        <w:rPr>
          <w:spacing w:val="-2"/>
        </w:rPr>
        <w:t xml:space="preserve"> </w:t>
      </w:r>
      <w:r>
        <w:t>o</w:t>
      </w:r>
      <w:r>
        <w:rPr>
          <w:spacing w:val="-2"/>
        </w:rPr>
        <w:t xml:space="preserve"> </w:t>
      </w:r>
      <w:r>
        <w:t>vėliau</w:t>
      </w:r>
      <w:r>
        <w:rPr>
          <w:spacing w:val="-2"/>
        </w:rPr>
        <w:t xml:space="preserve"> </w:t>
      </w:r>
      <w:r>
        <w:t>–</w:t>
      </w:r>
      <w:r>
        <w:rPr>
          <w:spacing w:val="-3"/>
        </w:rPr>
        <w:t xml:space="preserve"> </w:t>
      </w:r>
      <w:r>
        <w:t>15 mg</w:t>
      </w:r>
      <w:r>
        <w:rPr>
          <w:spacing w:val="-2"/>
        </w:rPr>
        <w:t xml:space="preserve"> </w:t>
      </w:r>
      <w:r>
        <w:t>rivaroksabano</w:t>
      </w:r>
      <w:r>
        <w:rPr>
          <w:spacing w:val="-2"/>
        </w:rPr>
        <w:t xml:space="preserve"> </w:t>
      </w:r>
      <w:r>
        <w:t>(pacientai,</w:t>
      </w:r>
      <w:r>
        <w:rPr>
          <w:spacing w:val="-2"/>
        </w:rPr>
        <w:t xml:space="preserve"> </w:t>
      </w:r>
      <w:r>
        <w:t>kurių</w:t>
      </w:r>
      <w:r>
        <w:rPr>
          <w:spacing w:val="-3"/>
        </w:rPr>
        <w:t xml:space="preserve"> </w:t>
      </w:r>
      <w:r>
        <w:t>kreatinino klirensas 30–49 ml/min, vartojo 10 mg dozę) vieną kartą per parą kartu su mažų dozių ASR. 3 grupės pacientai 1, 6 arba 12 mėnesių vartojo pritaikytos dozės VKA kartu su DAT, o vėliau – pritaikytos dozės VKA kartu su mažų dozių ASR.</w:t>
      </w:r>
    </w:p>
    <w:p w14:paraId="2C88DF52" w14:textId="77777777" w:rsidR="000E701E" w:rsidRDefault="000E701E">
      <w:pPr>
        <w:pStyle w:val="Pagrindinistekstas"/>
        <w:kinsoku w:val="0"/>
        <w:overflowPunct w:val="0"/>
      </w:pPr>
    </w:p>
    <w:p w14:paraId="19EC0716" w14:textId="77777777" w:rsidR="000E701E" w:rsidRDefault="000E701E">
      <w:pPr>
        <w:pStyle w:val="Pagrindinistekstas"/>
        <w:kinsoku w:val="0"/>
        <w:overflowPunct w:val="0"/>
      </w:pPr>
      <w:r>
        <w:t>Pirminė saugumo vertinamoji baigtis, kliniškai reikšmingi kraujavimo reiškiniai, atitinkamai pasireiškė</w:t>
      </w:r>
      <w:r>
        <w:rPr>
          <w:spacing w:val="-3"/>
        </w:rPr>
        <w:t xml:space="preserve"> </w:t>
      </w:r>
      <w:r>
        <w:t>109</w:t>
      </w:r>
      <w:r>
        <w:rPr>
          <w:spacing w:val="-2"/>
        </w:rPr>
        <w:t xml:space="preserve"> </w:t>
      </w:r>
      <w:r>
        <w:t>(15,7</w:t>
      </w:r>
      <w:r>
        <w:rPr>
          <w:spacing w:val="-2"/>
        </w:rPr>
        <w:t> </w:t>
      </w:r>
      <w:r>
        <w:t>%),</w:t>
      </w:r>
      <w:r>
        <w:rPr>
          <w:spacing w:val="-2"/>
        </w:rPr>
        <w:t xml:space="preserve"> </w:t>
      </w:r>
      <w:r>
        <w:t>117</w:t>
      </w:r>
      <w:r>
        <w:rPr>
          <w:spacing w:val="-2"/>
        </w:rPr>
        <w:t xml:space="preserve"> </w:t>
      </w:r>
      <w:r>
        <w:t>(16,6 %)</w:t>
      </w:r>
      <w:r>
        <w:rPr>
          <w:spacing w:val="-2"/>
        </w:rPr>
        <w:t xml:space="preserve"> </w:t>
      </w:r>
      <w:r>
        <w:t>ir</w:t>
      </w:r>
      <w:r>
        <w:rPr>
          <w:spacing w:val="-2"/>
        </w:rPr>
        <w:t xml:space="preserve"> </w:t>
      </w:r>
      <w:r>
        <w:t>167</w:t>
      </w:r>
      <w:r>
        <w:rPr>
          <w:spacing w:val="-2"/>
        </w:rPr>
        <w:t xml:space="preserve"> </w:t>
      </w:r>
      <w:r>
        <w:t>(24,0 %)</w:t>
      </w:r>
      <w:r>
        <w:rPr>
          <w:spacing w:val="-2"/>
        </w:rPr>
        <w:t xml:space="preserve"> </w:t>
      </w:r>
      <w:r>
        <w:t>1</w:t>
      </w:r>
      <w:r>
        <w:noBreakHyphen/>
        <w:t>os grupės,</w:t>
      </w:r>
      <w:r>
        <w:rPr>
          <w:spacing w:val="-2"/>
        </w:rPr>
        <w:t xml:space="preserve"> </w:t>
      </w:r>
      <w:r>
        <w:t>2</w:t>
      </w:r>
      <w:r>
        <w:noBreakHyphen/>
        <w:t>os grupės</w:t>
      </w:r>
      <w:r>
        <w:rPr>
          <w:spacing w:val="-3"/>
        </w:rPr>
        <w:t xml:space="preserve"> </w:t>
      </w:r>
      <w:r>
        <w:t>ir</w:t>
      </w:r>
      <w:r>
        <w:rPr>
          <w:spacing w:val="-2"/>
        </w:rPr>
        <w:t xml:space="preserve"> </w:t>
      </w:r>
      <w:r>
        <w:t>3</w:t>
      </w:r>
      <w:r>
        <w:noBreakHyphen/>
        <w:t>ios grupės</w:t>
      </w:r>
      <w:r>
        <w:rPr>
          <w:spacing w:val="-3"/>
        </w:rPr>
        <w:t xml:space="preserve"> </w:t>
      </w:r>
      <w:r>
        <w:t>tiriamųjų (atitinkamai</w:t>
      </w:r>
      <w:r>
        <w:rPr>
          <w:spacing w:val="-4"/>
        </w:rPr>
        <w:t xml:space="preserve"> </w:t>
      </w:r>
      <w:r>
        <w:t>RS</w:t>
      </w:r>
      <w:r>
        <w:rPr>
          <w:spacing w:val="-5"/>
        </w:rPr>
        <w:t xml:space="preserve"> </w:t>
      </w:r>
      <w:r>
        <w:t>0,59;</w:t>
      </w:r>
      <w:r>
        <w:rPr>
          <w:spacing w:val="-4"/>
        </w:rPr>
        <w:t xml:space="preserve"> </w:t>
      </w:r>
      <w:r>
        <w:t>95 %</w:t>
      </w:r>
      <w:r>
        <w:rPr>
          <w:spacing w:val="-5"/>
        </w:rPr>
        <w:t xml:space="preserve"> </w:t>
      </w:r>
      <w:r>
        <w:t>PI</w:t>
      </w:r>
      <w:r>
        <w:rPr>
          <w:spacing w:val="-4"/>
        </w:rPr>
        <w:t xml:space="preserve"> </w:t>
      </w:r>
      <w:r>
        <w:t>0,47–0,76;</w:t>
      </w:r>
      <w:r>
        <w:rPr>
          <w:spacing w:val="-5"/>
        </w:rPr>
        <w:t xml:space="preserve"> </w:t>
      </w:r>
      <w:r>
        <w:t>p</w:t>
      </w:r>
      <w:r>
        <w:rPr>
          <w:spacing w:val="-4"/>
        </w:rPr>
        <w:t xml:space="preserve"> </w:t>
      </w:r>
      <w:r>
        <w:t>&lt; 0,001</w:t>
      </w:r>
      <w:r>
        <w:rPr>
          <w:spacing w:val="-5"/>
        </w:rPr>
        <w:t xml:space="preserve"> </w:t>
      </w:r>
      <w:r>
        <w:t>ir</w:t>
      </w:r>
      <w:r>
        <w:rPr>
          <w:spacing w:val="-4"/>
        </w:rPr>
        <w:t xml:space="preserve"> </w:t>
      </w:r>
      <w:r>
        <w:t>RS</w:t>
      </w:r>
      <w:r>
        <w:rPr>
          <w:spacing w:val="-5"/>
        </w:rPr>
        <w:t xml:space="preserve"> </w:t>
      </w:r>
      <w:r>
        <w:t>0,63;</w:t>
      </w:r>
      <w:r>
        <w:rPr>
          <w:spacing w:val="-4"/>
        </w:rPr>
        <w:t xml:space="preserve"> </w:t>
      </w:r>
      <w:r>
        <w:t>95 %</w:t>
      </w:r>
      <w:r>
        <w:rPr>
          <w:spacing w:val="-5"/>
        </w:rPr>
        <w:t xml:space="preserve"> </w:t>
      </w:r>
      <w:r>
        <w:t>PI</w:t>
      </w:r>
      <w:r>
        <w:rPr>
          <w:spacing w:val="-4"/>
        </w:rPr>
        <w:t xml:space="preserve"> </w:t>
      </w:r>
      <w:r>
        <w:t>0,50–0,80;</w:t>
      </w:r>
      <w:r>
        <w:rPr>
          <w:spacing w:val="-4"/>
        </w:rPr>
        <w:t xml:space="preserve"> </w:t>
      </w:r>
      <w:r>
        <w:t>p</w:t>
      </w:r>
      <w:r>
        <w:rPr>
          <w:spacing w:val="-4"/>
        </w:rPr>
        <w:t xml:space="preserve"> </w:t>
      </w:r>
      <w:r>
        <w:t>&lt; </w:t>
      </w:r>
      <w:r>
        <w:rPr>
          <w:spacing w:val="-2"/>
        </w:rPr>
        <w:t xml:space="preserve">0,001). </w:t>
      </w:r>
      <w:r>
        <w:t>Antrinė vertinamoji baigtis (kurią sudarė kardiovaskuliniai (KV) reiškiniai: KV mirtis, MI arba insultas) atitinkamai</w:t>
      </w:r>
      <w:r>
        <w:rPr>
          <w:spacing w:val="-1"/>
        </w:rPr>
        <w:t xml:space="preserve"> </w:t>
      </w:r>
      <w:r>
        <w:t>pasireiškė</w:t>
      </w:r>
      <w:r>
        <w:rPr>
          <w:spacing w:val="-2"/>
        </w:rPr>
        <w:t xml:space="preserve"> </w:t>
      </w:r>
      <w:r>
        <w:t>41</w:t>
      </w:r>
      <w:r>
        <w:rPr>
          <w:spacing w:val="-1"/>
        </w:rPr>
        <w:t xml:space="preserve"> </w:t>
      </w:r>
      <w:r>
        <w:t>(5,9 %),</w:t>
      </w:r>
      <w:r>
        <w:rPr>
          <w:spacing w:val="-1"/>
        </w:rPr>
        <w:t xml:space="preserve"> </w:t>
      </w:r>
      <w:r>
        <w:t>36</w:t>
      </w:r>
      <w:r>
        <w:rPr>
          <w:spacing w:val="-1"/>
        </w:rPr>
        <w:t xml:space="preserve"> </w:t>
      </w:r>
      <w:r>
        <w:t>(5,1 %)</w:t>
      </w:r>
      <w:r>
        <w:rPr>
          <w:spacing w:val="-1"/>
        </w:rPr>
        <w:t xml:space="preserve"> </w:t>
      </w:r>
      <w:r>
        <w:t>ir</w:t>
      </w:r>
      <w:r>
        <w:rPr>
          <w:spacing w:val="-1"/>
        </w:rPr>
        <w:t xml:space="preserve"> </w:t>
      </w:r>
      <w:r>
        <w:t>36</w:t>
      </w:r>
      <w:r>
        <w:rPr>
          <w:spacing w:val="-1"/>
        </w:rPr>
        <w:t xml:space="preserve"> </w:t>
      </w:r>
      <w:r>
        <w:t>(5,2 %)</w:t>
      </w:r>
      <w:r>
        <w:rPr>
          <w:spacing w:val="-1"/>
        </w:rPr>
        <w:t xml:space="preserve"> </w:t>
      </w:r>
      <w:r>
        <w:t>1</w:t>
      </w:r>
      <w:r>
        <w:noBreakHyphen/>
        <w:t>os grupės,</w:t>
      </w:r>
      <w:r>
        <w:rPr>
          <w:spacing w:val="-1"/>
        </w:rPr>
        <w:t xml:space="preserve"> </w:t>
      </w:r>
      <w:r>
        <w:t>2</w:t>
      </w:r>
      <w:r>
        <w:noBreakHyphen/>
        <w:t>os grupės</w:t>
      </w:r>
      <w:r>
        <w:rPr>
          <w:spacing w:val="-2"/>
        </w:rPr>
        <w:t xml:space="preserve"> </w:t>
      </w:r>
      <w:r>
        <w:t>ir</w:t>
      </w:r>
      <w:r>
        <w:rPr>
          <w:spacing w:val="-1"/>
        </w:rPr>
        <w:t xml:space="preserve"> </w:t>
      </w:r>
      <w:r>
        <w:t>3</w:t>
      </w:r>
      <w:r>
        <w:noBreakHyphen/>
        <w:t>ios grupės</w:t>
      </w:r>
      <w:r>
        <w:rPr>
          <w:spacing w:val="-2"/>
        </w:rPr>
        <w:t xml:space="preserve"> </w:t>
      </w:r>
      <w:r>
        <w:t>tiriamųjų. Pacientams, sergantiems su vožtuvų liga nesusijusiu prieširdžių virpėjimu, kuriems atlikta PKI su stento</w:t>
      </w:r>
      <w:r>
        <w:rPr>
          <w:spacing w:val="-4"/>
        </w:rPr>
        <w:t xml:space="preserve"> </w:t>
      </w:r>
      <w:r>
        <w:t>įvedimu,</w:t>
      </w:r>
      <w:r>
        <w:rPr>
          <w:spacing w:val="-4"/>
        </w:rPr>
        <w:t xml:space="preserve"> </w:t>
      </w:r>
      <w:r>
        <w:t>gydytiems</w:t>
      </w:r>
      <w:r>
        <w:rPr>
          <w:spacing w:val="-5"/>
        </w:rPr>
        <w:t xml:space="preserve"> </w:t>
      </w:r>
      <w:r>
        <w:t>pagal</w:t>
      </w:r>
      <w:r>
        <w:rPr>
          <w:spacing w:val="-4"/>
        </w:rPr>
        <w:t xml:space="preserve"> </w:t>
      </w:r>
      <w:r>
        <w:t>kiekvieną</w:t>
      </w:r>
      <w:r>
        <w:rPr>
          <w:spacing w:val="-5"/>
        </w:rPr>
        <w:t xml:space="preserve"> </w:t>
      </w:r>
      <w:r>
        <w:t>rivaroksabano</w:t>
      </w:r>
      <w:r>
        <w:rPr>
          <w:spacing w:val="-4"/>
        </w:rPr>
        <w:t xml:space="preserve"> </w:t>
      </w:r>
      <w:r>
        <w:t>dozavimo</w:t>
      </w:r>
      <w:r>
        <w:rPr>
          <w:spacing w:val="-4"/>
        </w:rPr>
        <w:t xml:space="preserve"> </w:t>
      </w:r>
      <w:r>
        <w:t>režimą,</w:t>
      </w:r>
      <w:r>
        <w:rPr>
          <w:spacing w:val="-4"/>
        </w:rPr>
        <w:t xml:space="preserve"> </w:t>
      </w:r>
      <w:r>
        <w:t>pasireiškė</w:t>
      </w:r>
      <w:r>
        <w:rPr>
          <w:spacing w:val="-5"/>
        </w:rPr>
        <w:t xml:space="preserve"> </w:t>
      </w:r>
      <w:r>
        <w:t>reikšmingai mažiau kliniškai svarbių kraujavimo reiškinių, lyginant su pacientais, gydytais pagal VKA režimą.</w:t>
      </w:r>
    </w:p>
    <w:p w14:paraId="0ED8969C" w14:textId="77777777" w:rsidR="000E701E" w:rsidRDefault="000E701E">
      <w:pPr>
        <w:pStyle w:val="Pagrindinistekstas"/>
        <w:kinsoku w:val="0"/>
        <w:overflowPunct w:val="0"/>
      </w:pPr>
    </w:p>
    <w:p w14:paraId="26169A51" w14:textId="77777777" w:rsidR="000E701E" w:rsidRDefault="000E701E">
      <w:pPr>
        <w:pStyle w:val="Pagrindinistekstas"/>
        <w:kinsoku w:val="0"/>
        <w:overflowPunct w:val="0"/>
      </w:pPr>
      <w:r>
        <w:t>Pagrindinis PIONEER AF-PCI klinikinio tyrimo tikslas – saugumo įvertinimas. Duomenų apie veiksmingumą (įskaitant tromboembolinius reiškinius) šiai populiacijai nepakanka.</w:t>
      </w:r>
    </w:p>
    <w:p w14:paraId="4C2ADF61" w14:textId="77777777" w:rsidR="000E701E" w:rsidRDefault="000E701E">
      <w:pPr>
        <w:pStyle w:val="Pagrindinistekstas"/>
        <w:kinsoku w:val="0"/>
        <w:overflowPunct w:val="0"/>
      </w:pPr>
    </w:p>
    <w:p w14:paraId="23C870CB" w14:textId="77777777" w:rsidR="000E701E" w:rsidRDefault="000E701E">
      <w:pPr>
        <w:pStyle w:val="Pagrindinistekstas"/>
        <w:kinsoku w:val="0"/>
        <w:overflowPunct w:val="0"/>
        <w:rPr>
          <w:i/>
          <w:iCs/>
        </w:rPr>
      </w:pPr>
      <w:r>
        <w:rPr>
          <w:i/>
          <w:iCs/>
        </w:rPr>
        <w:t>GVT</w:t>
      </w:r>
      <w:r>
        <w:rPr>
          <w:i/>
          <w:iCs/>
          <w:spacing w:val="-7"/>
        </w:rPr>
        <w:t xml:space="preserve"> </w:t>
      </w:r>
      <w:r>
        <w:rPr>
          <w:i/>
          <w:iCs/>
        </w:rPr>
        <w:t>gydymas,</w:t>
      </w:r>
      <w:r>
        <w:rPr>
          <w:i/>
          <w:iCs/>
          <w:spacing w:val="-7"/>
        </w:rPr>
        <w:t xml:space="preserve"> </w:t>
      </w:r>
      <w:r>
        <w:rPr>
          <w:i/>
          <w:iCs/>
        </w:rPr>
        <w:t>PE</w:t>
      </w:r>
      <w:r>
        <w:rPr>
          <w:i/>
          <w:iCs/>
          <w:spacing w:val="-7"/>
        </w:rPr>
        <w:t xml:space="preserve"> </w:t>
      </w:r>
      <w:r>
        <w:rPr>
          <w:i/>
          <w:iCs/>
        </w:rPr>
        <w:t>gydymas</w:t>
      </w:r>
      <w:r>
        <w:rPr>
          <w:i/>
          <w:iCs/>
          <w:spacing w:val="-8"/>
        </w:rPr>
        <w:t xml:space="preserve"> </w:t>
      </w:r>
      <w:r>
        <w:rPr>
          <w:i/>
          <w:iCs/>
        </w:rPr>
        <w:t>ir</w:t>
      </w:r>
      <w:r>
        <w:rPr>
          <w:i/>
          <w:iCs/>
          <w:spacing w:val="-8"/>
        </w:rPr>
        <w:t xml:space="preserve"> </w:t>
      </w:r>
      <w:r>
        <w:rPr>
          <w:i/>
          <w:iCs/>
        </w:rPr>
        <w:t>pasikartojančios</w:t>
      </w:r>
      <w:r>
        <w:rPr>
          <w:i/>
          <w:iCs/>
          <w:spacing w:val="-8"/>
        </w:rPr>
        <w:t xml:space="preserve"> </w:t>
      </w:r>
      <w:r>
        <w:rPr>
          <w:i/>
          <w:iCs/>
        </w:rPr>
        <w:t>GVT</w:t>
      </w:r>
      <w:r>
        <w:rPr>
          <w:i/>
          <w:iCs/>
          <w:spacing w:val="-7"/>
        </w:rPr>
        <w:t xml:space="preserve"> </w:t>
      </w:r>
      <w:r>
        <w:rPr>
          <w:i/>
          <w:iCs/>
        </w:rPr>
        <w:t>bei</w:t>
      </w:r>
      <w:r>
        <w:rPr>
          <w:i/>
          <w:iCs/>
          <w:spacing w:val="-7"/>
        </w:rPr>
        <w:t xml:space="preserve"> </w:t>
      </w:r>
      <w:r>
        <w:rPr>
          <w:i/>
          <w:iCs/>
        </w:rPr>
        <w:t>PE</w:t>
      </w:r>
      <w:r>
        <w:rPr>
          <w:i/>
          <w:iCs/>
          <w:spacing w:val="-7"/>
        </w:rPr>
        <w:t xml:space="preserve"> </w:t>
      </w:r>
      <w:r>
        <w:rPr>
          <w:i/>
          <w:iCs/>
          <w:spacing w:val="-2"/>
        </w:rPr>
        <w:t>profilaktika</w:t>
      </w:r>
    </w:p>
    <w:p w14:paraId="5B9BEC71" w14:textId="77777777" w:rsidR="000E701E" w:rsidRDefault="000E701E">
      <w:pPr>
        <w:pStyle w:val="Pagrindinistekstas"/>
        <w:kinsoku w:val="0"/>
        <w:overflowPunct w:val="0"/>
      </w:pPr>
      <w:r>
        <w:t>Rivaroksabano</w:t>
      </w:r>
      <w:r>
        <w:rPr>
          <w:spacing w:val="-4"/>
        </w:rPr>
        <w:t xml:space="preserve"> </w:t>
      </w:r>
      <w:r>
        <w:t>klinikinė</w:t>
      </w:r>
      <w:r>
        <w:rPr>
          <w:spacing w:val="-5"/>
        </w:rPr>
        <w:t xml:space="preserve"> </w:t>
      </w:r>
      <w:r>
        <w:t>programa</w:t>
      </w:r>
      <w:r>
        <w:rPr>
          <w:spacing w:val="-5"/>
        </w:rPr>
        <w:t xml:space="preserve"> </w:t>
      </w:r>
      <w:r>
        <w:t>buvo</w:t>
      </w:r>
      <w:r>
        <w:rPr>
          <w:spacing w:val="-5"/>
        </w:rPr>
        <w:t xml:space="preserve"> </w:t>
      </w:r>
      <w:r>
        <w:t>sukurta</w:t>
      </w:r>
      <w:r>
        <w:rPr>
          <w:spacing w:val="-5"/>
        </w:rPr>
        <w:t xml:space="preserve"> </w:t>
      </w:r>
      <w:r>
        <w:t>siekiant</w:t>
      </w:r>
      <w:r>
        <w:rPr>
          <w:spacing w:val="-4"/>
        </w:rPr>
        <w:t xml:space="preserve"> </w:t>
      </w:r>
      <w:r>
        <w:t>įrodyti</w:t>
      </w:r>
      <w:r>
        <w:rPr>
          <w:spacing w:val="-4"/>
        </w:rPr>
        <w:t xml:space="preserve"> </w:t>
      </w:r>
      <w:r>
        <w:t>rivaroksabano</w:t>
      </w:r>
      <w:r>
        <w:rPr>
          <w:spacing w:val="-4"/>
        </w:rPr>
        <w:t xml:space="preserve"> </w:t>
      </w:r>
      <w:r>
        <w:t>veiksmingumą, skiriant pradinį ir tęstinį ūminės GVT bei PE gydymą ir pasikartojimo profilaktiką.</w:t>
      </w:r>
    </w:p>
    <w:p w14:paraId="07CA9CF2" w14:textId="77777777" w:rsidR="000E701E" w:rsidRDefault="000E701E">
      <w:pPr>
        <w:pStyle w:val="Pagrindinistekstas"/>
        <w:kinsoku w:val="0"/>
        <w:overflowPunct w:val="0"/>
      </w:pPr>
      <w:r>
        <w:t>Keturiuose atsitiktinės atrankos kontroliuojamuose III fazės klinikiniuose tyrimuose (</w:t>
      </w:r>
      <w:r>
        <w:rPr>
          <w:i/>
          <w:iCs/>
        </w:rPr>
        <w:t>Einstein GVT, Einstein</w:t>
      </w:r>
      <w:r>
        <w:rPr>
          <w:i/>
          <w:iCs/>
          <w:spacing w:val="-2"/>
        </w:rPr>
        <w:t xml:space="preserve"> </w:t>
      </w:r>
      <w:r>
        <w:rPr>
          <w:i/>
          <w:iCs/>
        </w:rPr>
        <w:t>PE,</w:t>
      </w:r>
      <w:r>
        <w:rPr>
          <w:i/>
          <w:iCs/>
          <w:spacing w:val="-3"/>
        </w:rPr>
        <w:t xml:space="preserve"> </w:t>
      </w:r>
      <w:r>
        <w:rPr>
          <w:i/>
          <w:iCs/>
        </w:rPr>
        <w:t>Einstein</w:t>
      </w:r>
      <w:r>
        <w:rPr>
          <w:i/>
          <w:iCs/>
          <w:spacing w:val="-2"/>
        </w:rPr>
        <w:t xml:space="preserve"> </w:t>
      </w:r>
      <w:r>
        <w:rPr>
          <w:i/>
          <w:iCs/>
        </w:rPr>
        <w:t>Extention</w:t>
      </w:r>
      <w:r>
        <w:rPr>
          <w:i/>
          <w:iCs/>
          <w:spacing w:val="-2"/>
        </w:rPr>
        <w:t xml:space="preserve"> </w:t>
      </w:r>
      <w:r>
        <w:rPr>
          <w:i/>
          <w:iCs/>
        </w:rPr>
        <w:t>ir</w:t>
      </w:r>
      <w:r>
        <w:rPr>
          <w:i/>
          <w:iCs/>
          <w:spacing w:val="-3"/>
        </w:rPr>
        <w:t xml:space="preserve"> </w:t>
      </w:r>
      <w:r>
        <w:rPr>
          <w:i/>
          <w:iCs/>
        </w:rPr>
        <w:t>Einstein</w:t>
      </w:r>
      <w:r>
        <w:rPr>
          <w:i/>
          <w:iCs/>
          <w:spacing w:val="-2"/>
        </w:rPr>
        <w:t xml:space="preserve"> </w:t>
      </w:r>
      <w:r>
        <w:rPr>
          <w:i/>
          <w:iCs/>
        </w:rPr>
        <w:t>Choice</w:t>
      </w:r>
      <w:r>
        <w:t>)</w:t>
      </w:r>
      <w:r>
        <w:rPr>
          <w:spacing w:val="-2"/>
        </w:rPr>
        <w:t xml:space="preserve"> </w:t>
      </w:r>
      <w:r>
        <w:t>buvo</w:t>
      </w:r>
      <w:r>
        <w:rPr>
          <w:spacing w:val="-2"/>
        </w:rPr>
        <w:t xml:space="preserve"> </w:t>
      </w:r>
      <w:r>
        <w:t>tirta</w:t>
      </w:r>
      <w:r>
        <w:rPr>
          <w:spacing w:val="-3"/>
        </w:rPr>
        <w:t xml:space="preserve"> </w:t>
      </w:r>
      <w:r>
        <w:t>daugiau</w:t>
      </w:r>
      <w:r>
        <w:rPr>
          <w:spacing w:val="-2"/>
        </w:rPr>
        <w:t xml:space="preserve"> </w:t>
      </w:r>
      <w:r>
        <w:t>nei</w:t>
      </w:r>
      <w:r>
        <w:rPr>
          <w:spacing w:val="-2"/>
        </w:rPr>
        <w:t xml:space="preserve"> </w:t>
      </w:r>
      <w:r>
        <w:t>12 800 pacientų</w:t>
      </w:r>
      <w:r>
        <w:rPr>
          <w:spacing w:val="-2"/>
        </w:rPr>
        <w:t xml:space="preserve"> </w:t>
      </w:r>
      <w:r>
        <w:t>ir</w:t>
      </w:r>
      <w:r>
        <w:rPr>
          <w:spacing w:val="-2"/>
        </w:rPr>
        <w:t xml:space="preserve"> </w:t>
      </w:r>
      <w:r>
        <w:t>atlikta</w:t>
      </w:r>
      <w:r>
        <w:rPr>
          <w:spacing w:val="-3"/>
        </w:rPr>
        <w:t xml:space="preserve"> </w:t>
      </w:r>
      <w:r>
        <w:t xml:space="preserve">iš </w:t>
      </w:r>
      <w:r>
        <w:lastRenderedPageBreak/>
        <w:t xml:space="preserve">anksto numatyta jungtinė </w:t>
      </w:r>
      <w:r>
        <w:rPr>
          <w:i/>
          <w:iCs/>
        </w:rPr>
        <w:t xml:space="preserve">Einstein GVT </w:t>
      </w:r>
      <w:r>
        <w:t xml:space="preserve">ir </w:t>
      </w:r>
      <w:r>
        <w:rPr>
          <w:i/>
          <w:iCs/>
        </w:rPr>
        <w:t xml:space="preserve">Einstein PE </w:t>
      </w:r>
      <w:r>
        <w:t>analizė. Bendra gydymo trukmė visuose tyrimuose buvo iki 21 mėnesio.</w:t>
      </w:r>
    </w:p>
    <w:p w14:paraId="02F3A6FE" w14:textId="77777777" w:rsidR="000E701E" w:rsidRDefault="000E701E">
      <w:pPr>
        <w:pStyle w:val="Pagrindinistekstas"/>
        <w:kinsoku w:val="0"/>
        <w:overflowPunct w:val="0"/>
      </w:pPr>
    </w:p>
    <w:p w14:paraId="5859FECB" w14:textId="77777777" w:rsidR="000E701E" w:rsidRDefault="000E701E">
      <w:pPr>
        <w:pStyle w:val="Pagrindinistekstas"/>
        <w:kinsoku w:val="0"/>
        <w:overflowPunct w:val="0"/>
      </w:pPr>
      <w:r>
        <w:rPr>
          <w:i/>
          <w:iCs/>
        </w:rPr>
        <w:t xml:space="preserve">Einstein GVT </w:t>
      </w:r>
      <w:r>
        <w:t>tyrime vertintas GVT gydymas ir pasikartojančios GVT bei PE profilaktika ir tirti 3 449 pacientai,</w:t>
      </w:r>
      <w:r>
        <w:rPr>
          <w:spacing w:val="-3"/>
        </w:rPr>
        <w:t xml:space="preserve"> </w:t>
      </w:r>
      <w:r>
        <w:t>sergantys</w:t>
      </w:r>
      <w:r>
        <w:rPr>
          <w:spacing w:val="-4"/>
        </w:rPr>
        <w:t xml:space="preserve"> </w:t>
      </w:r>
      <w:r>
        <w:t>ūmine</w:t>
      </w:r>
      <w:r>
        <w:rPr>
          <w:spacing w:val="-4"/>
        </w:rPr>
        <w:t xml:space="preserve"> </w:t>
      </w:r>
      <w:r>
        <w:t>GVT</w:t>
      </w:r>
      <w:r>
        <w:rPr>
          <w:spacing w:val="-3"/>
        </w:rPr>
        <w:t xml:space="preserve"> </w:t>
      </w:r>
      <w:r>
        <w:t>(pacientai,</w:t>
      </w:r>
      <w:r>
        <w:rPr>
          <w:spacing w:val="-3"/>
        </w:rPr>
        <w:t xml:space="preserve"> </w:t>
      </w:r>
      <w:r>
        <w:t>kuriems</w:t>
      </w:r>
      <w:r>
        <w:rPr>
          <w:spacing w:val="-4"/>
        </w:rPr>
        <w:t xml:space="preserve"> </w:t>
      </w:r>
      <w:r>
        <w:t>buvo</w:t>
      </w:r>
      <w:r>
        <w:rPr>
          <w:spacing w:val="-3"/>
        </w:rPr>
        <w:t xml:space="preserve"> </w:t>
      </w:r>
      <w:r>
        <w:t>simptominė</w:t>
      </w:r>
      <w:r>
        <w:rPr>
          <w:spacing w:val="-4"/>
        </w:rPr>
        <w:t xml:space="preserve"> </w:t>
      </w:r>
      <w:r>
        <w:t>PE,</w:t>
      </w:r>
      <w:r>
        <w:rPr>
          <w:spacing w:val="-4"/>
        </w:rPr>
        <w:t xml:space="preserve"> </w:t>
      </w:r>
      <w:r>
        <w:t>buvo</w:t>
      </w:r>
      <w:r>
        <w:rPr>
          <w:spacing w:val="-4"/>
        </w:rPr>
        <w:t xml:space="preserve"> </w:t>
      </w:r>
      <w:r>
        <w:t>pašalinti</w:t>
      </w:r>
      <w:r>
        <w:rPr>
          <w:spacing w:val="-3"/>
        </w:rPr>
        <w:t xml:space="preserve"> </w:t>
      </w:r>
      <w:r>
        <w:t>iš tyrimo). Gydymas truko 3, 6 arba 12 mėnesių, priklausomai nuo klinikinio tyrėjo sprendimo.</w:t>
      </w:r>
    </w:p>
    <w:p w14:paraId="0F908526" w14:textId="77777777" w:rsidR="000E701E" w:rsidRDefault="000E701E">
      <w:pPr>
        <w:pStyle w:val="Pagrindinistekstas"/>
        <w:kinsoku w:val="0"/>
        <w:overflowPunct w:val="0"/>
      </w:pPr>
      <w:r>
        <w:t>Pradinio</w:t>
      </w:r>
      <w:r>
        <w:rPr>
          <w:spacing w:val="-2"/>
        </w:rPr>
        <w:t xml:space="preserve"> </w:t>
      </w:r>
      <w:r>
        <w:t>ūminės</w:t>
      </w:r>
      <w:r>
        <w:rPr>
          <w:spacing w:val="-3"/>
        </w:rPr>
        <w:t xml:space="preserve"> </w:t>
      </w:r>
      <w:r>
        <w:t>GVT</w:t>
      </w:r>
      <w:r>
        <w:rPr>
          <w:spacing w:val="-2"/>
        </w:rPr>
        <w:t xml:space="preserve"> </w:t>
      </w:r>
      <w:r>
        <w:t>3 savaičių</w:t>
      </w:r>
      <w:r>
        <w:rPr>
          <w:spacing w:val="-2"/>
        </w:rPr>
        <w:t xml:space="preserve"> </w:t>
      </w:r>
      <w:r>
        <w:t>trukmės</w:t>
      </w:r>
      <w:r>
        <w:rPr>
          <w:spacing w:val="-3"/>
        </w:rPr>
        <w:t xml:space="preserve"> </w:t>
      </w:r>
      <w:r>
        <w:t>gydymo</w:t>
      </w:r>
      <w:r>
        <w:rPr>
          <w:spacing w:val="-2"/>
        </w:rPr>
        <w:t xml:space="preserve"> </w:t>
      </w:r>
      <w:r>
        <w:t>laikotarpiu</w:t>
      </w:r>
      <w:r>
        <w:rPr>
          <w:spacing w:val="-3"/>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buvo</w:t>
      </w:r>
      <w:r>
        <w:rPr>
          <w:spacing w:val="-2"/>
        </w:rPr>
        <w:t xml:space="preserve"> </w:t>
      </w:r>
      <w:r>
        <w:t>skiriama</w:t>
      </w:r>
      <w:r>
        <w:rPr>
          <w:spacing w:val="-3"/>
        </w:rPr>
        <w:t xml:space="preserve"> </w:t>
      </w:r>
      <w:r>
        <w:t>po 15 mg rivaroksabano. Po to buvo skiriama 20 mg rivaroksabano vieną kartą per parą.</w:t>
      </w:r>
    </w:p>
    <w:p w14:paraId="3650AD4A" w14:textId="77777777" w:rsidR="000E701E" w:rsidRDefault="000E701E">
      <w:pPr>
        <w:pStyle w:val="Pagrindinistekstas"/>
        <w:kinsoku w:val="0"/>
        <w:overflowPunct w:val="0"/>
      </w:pPr>
    </w:p>
    <w:p w14:paraId="5014C959" w14:textId="77777777" w:rsidR="000E701E" w:rsidRDefault="000E701E">
      <w:pPr>
        <w:pStyle w:val="Pagrindinistekstas"/>
        <w:kinsoku w:val="0"/>
        <w:overflowPunct w:val="0"/>
      </w:pPr>
      <w:r>
        <w:rPr>
          <w:i/>
          <w:iCs/>
        </w:rPr>
        <w:t xml:space="preserve">Einstein PE </w:t>
      </w:r>
      <w:r>
        <w:t>tyrimo metu 4 832 ūmine PE sergantiems pacientams buvo taikomas PE gydymas ir pasikartojančios</w:t>
      </w:r>
      <w:r>
        <w:rPr>
          <w:spacing w:val="-4"/>
        </w:rPr>
        <w:t xml:space="preserve"> </w:t>
      </w:r>
      <w:r>
        <w:t>GVT</w:t>
      </w:r>
      <w:r>
        <w:rPr>
          <w:spacing w:val="-3"/>
        </w:rPr>
        <w:t xml:space="preserve"> </w:t>
      </w:r>
      <w:r>
        <w:t>bei</w:t>
      </w:r>
      <w:r>
        <w:rPr>
          <w:spacing w:val="-3"/>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4"/>
        </w:rPr>
        <w:t xml:space="preserve"> </w:t>
      </w:r>
      <w:r>
        <w:t>buvo</w:t>
      </w:r>
      <w:r>
        <w:rPr>
          <w:spacing w:val="-4"/>
        </w:rPr>
        <w:t xml:space="preserve"> </w:t>
      </w:r>
      <w:r>
        <w:t>3,</w:t>
      </w:r>
      <w:r>
        <w:rPr>
          <w:spacing w:val="-3"/>
        </w:rPr>
        <w:t xml:space="preserve"> </w:t>
      </w:r>
      <w:r>
        <w:t>6</w:t>
      </w:r>
      <w:r>
        <w:rPr>
          <w:spacing w:val="-3"/>
        </w:rPr>
        <w:t xml:space="preserve"> </w:t>
      </w:r>
      <w:r>
        <w:t>arba</w:t>
      </w:r>
      <w:r>
        <w:rPr>
          <w:spacing w:val="-4"/>
        </w:rPr>
        <w:t xml:space="preserve"> </w:t>
      </w:r>
      <w:r>
        <w:t>12 mėnesių,</w:t>
      </w:r>
      <w:r>
        <w:rPr>
          <w:spacing w:val="-3"/>
        </w:rPr>
        <w:t xml:space="preserve"> </w:t>
      </w:r>
      <w:r>
        <w:t>priklausomai nuo klinikinio tyrėjo sprendimo.</w:t>
      </w:r>
    </w:p>
    <w:p w14:paraId="487D3086" w14:textId="77777777" w:rsidR="000E701E" w:rsidRDefault="000E701E">
      <w:pPr>
        <w:pStyle w:val="Pagrindinistekstas"/>
        <w:kinsoku w:val="0"/>
        <w:overflowPunct w:val="0"/>
      </w:pPr>
      <w:r>
        <w:t>Ūminės</w:t>
      </w:r>
      <w:r>
        <w:rPr>
          <w:spacing w:val="-3"/>
        </w:rPr>
        <w:t xml:space="preserve"> </w:t>
      </w:r>
      <w:r>
        <w:t>PE</w:t>
      </w:r>
      <w:r>
        <w:rPr>
          <w:spacing w:val="-2"/>
        </w:rPr>
        <w:t xml:space="preserve"> </w:t>
      </w:r>
      <w:r>
        <w:t>gydymui</w:t>
      </w:r>
      <w:r>
        <w:rPr>
          <w:spacing w:val="-2"/>
        </w:rPr>
        <w:t xml:space="preserve"> </w:t>
      </w:r>
      <w:r>
        <w:t>pirmąsias</w:t>
      </w:r>
      <w:r>
        <w:rPr>
          <w:spacing w:val="-3"/>
        </w:rPr>
        <w:t xml:space="preserve"> </w:t>
      </w:r>
      <w:r>
        <w:t>tris</w:t>
      </w:r>
      <w:r>
        <w:rPr>
          <w:spacing w:val="-1"/>
        </w:rPr>
        <w:t xml:space="preserve"> </w:t>
      </w:r>
      <w:r>
        <w:t>savaites</w:t>
      </w:r>
      <w:r>
        <w:rPr>
          <w:spacing w:val="-3"/>
        </w:rPr>
        <w:t xml:space="preserve"> </w:t>
      </w:r>
      <w:r>
        <w:t>buvo</w:t>
      </w:r>
      <w:r>
        <w:rPr>
          <w:spacing w:val="-2"/>
        </w:rPr>
        <w:t xml:space="preserve"> </w:t>
      </w:r>
      <w:r>
        <w:t>skiriama</w:t>
      </w:r>
      <w:r>
        <w:rPr>
          <w:spacing w:val="-3"/>
        </w:rPr>
        <w:t xml:space="preserve"> </w:t>
      </w:r>
      <w:r>
        <w:t>po</w:t>
      </w:r>
      <w:r>
        <w:rPr>
          <w:spacing w:val="-2"/>
        </w:rPr>
        <w:t xml:space="preserve"> </w:t>
      </w:r>
      <w:r>
        <w:t>15 mg</w:t>
      </w:r>
      <w:r>
        <w:rPr>
          <w:spacing w:val="-2"/>
        </w:rPr>
        <w:t xml:space="preserve"> </w:t>
      </w:r>
      <w:r>
        <w:t>rivaroksabano</w:t>
      </w:r>
      <w:r>
        <w:rPr>
          <w:spacing w:val="-2"/>
        </w:rPr>
        <w:t xml:space="preserve"> </w:t>
      </w:r>
      <w:r>
        <w:t>du</w:t>
      </w:r>
      <w:r>
        <w:rPr>
          <w:spacing w:val="-2"/>
        </w:rPr>
        <w:t xml:space="preserve"> </w:t>
      </w:r>
      <w:r>
        <w:t>kartus</w:t>
      </w:r>
      <w:r>
        <w:rPr>
          <w:spacing w:val="-4"/>
        </w:rPr>
        <w:t xml:space="preserve"> </w:t>
      </w:r>
      <w:r>
        <w:t>per</w:t>
      </w:r>
      <w:r>
        <w:rPr>
          <w:spacing w:val="-2"/>
        </w:rPr>
        <w:t xml:space="preserve"> </w:t>
      </w:r>
      <w:r>
        <w:t>parą, vėliau – 20 mg rivaroksabano vieną kartą per parą.</w:t>
      </w:r>
    </w:p>
    <w:p w14:paraId="05BB72AE" w14:textId="77777777" w:rsidR="000E701E" w:rsidRDefault="000E701E">
      <w:pPr>
        <w:pStyle w:val="Pagrindinistekstas"/>
        <w:kinsoku w:val="0"/>
        <w:overflowPunct w:val="0"/>
      </w:pPr>
    </w:p>
    <w:p w14:paraId="032B2334" w14:textId="77777777" w:rsidR="000E701E" w:rsidRDefault="000E701E">
      <w:pPr>
        <w:pStyle w:val="Pagrindinistekstas"/>
        <w:kinsoku w:val="0"/>
        <w:overflowPunct w:val="0"/>
      </w:pPr>
      <w:r>
        <w:rPr>
          <w:i/>
          <w:iCs/>
        </w:rPr>
        <w:t xml:space="preserve">Einstein GVT ir Einstein PE </w:t>
      </w:r>
      <w:r>
        <w:t>tyrimuose palyginamajam gydymui mažiausiai 5 paras derinyje su vitamino</w:t>
      </w:r>
      <w:r>
        <w:rPr>
          <w:spacing w:val="-3"/>
        </w:rPr>
        <w:t xml:space="preserve"> </w:t>
      </w:r>
      <w:r>
        <w:t>K</w:t>
      </w:r>
      <w:r>
        <w:rPr>
          <w:spacing w:val="-3"/>
        </w:rPr>
        <w:t xml:space="preserve"> </w:t>
      </w:r>
      <w:r>
        <w:t>antagonistu</w:t>
      </w:r>
      <w:r>
        <w:rPr>
          <w:spacing w:val="-4"/>
        </w:rPr>
        <w:t xml:space="preserve"> </w:t>
      </w:r>
      <w:r>
        <w:t>buvo</w:t>
      </w:r>
      <w:r>
        <w:rPr>
          <w:spacing w:val="-3"/>
        </w:rPr>
        <w:t xml:space="preserve"> </w:t>
      </w:r>
      <w:r>
        <w:t>skiriamas</w:t>
      </w:r>
      <w:r>
        <w:rPr>
          <w:spacing w:val="-2"/>
        </w:rPr>
        <w:t xml:space="preserve"> </w:t>
      </w:r>
      <w:r>
        <w:t>enoksaparino,</w:t>
      </w:r>
      <w:r>
        <w:rPr>
          <w:spacing w:val="-3"/>
        </w:rPr>
        <w:t xml:space="preserve"> </w:t>
      </w:r>
      <w:r>
        <w:t>kol</w:t>
      </w:r>
      <w:r>
        <w:rPr>
          <w:spacing w:val="-3"/>
        </w:rPr>
        <w:t xml:space="preserve"> </w:t>
      </w:r>
      <w:r>
        <w:t>protrombino</w:t>
      </w:r>
      <w:r>
        <w:rPr>
          <w:spacing w:val="-3"/>
        </w:rPr>
        <w:t xml:space="preserve"> </w:t>
      </w:r>
      <w:r>
        <w:t>laikas</w:t>
      </w:r>
      <w:r>
        <w:rPr>
          <w:spacing w:val="-5"/>
        </w:rPr>
        <w:t xml:space="preserve"> </w:t>
      </w:r>
      <w:r>
        <w:t>/</w:t>
      </w:r>
      <w:r>
        <w:rPr>
          <w:spacing w:val="-3"/>
        </w:rPr>
        <w:t xml:space="preserve"> </w:t>
      </w:r>
      <w:r>
        <w:t>TNS</w:t>
      </w:r>
      <w:r>
        <w:rPr>
          <w:spacing w:val="-3"/>
        </w:rPr>
        <w:t xml:space="preserve"> </w:t>
      </w:r>
      <w:r>
        <w:t>pasiekė</w:t>
      </w:r>
      <w:r>
        <w:rPr>
          <w:spacing w:val="-4"/>
        </w:rPr>
        <w:t xml:space="preserve"> </w:t>
      </w:r>
      <w:r>
        <w:t>terapinį intervalą (≥</w:t>
      </w:r>
      <w:r>
        <w:rPr>
          <w:rStyle w:val="Grietas"/>
          <w:b w:val="0"/>
          <w:bCs/>
        </w:rPr>
        <w:t> </w:t>
      </w:r>
      <w:r>
        <w:t>2,0). Gydymas buvo tęsiamas vitamino K antagonistu, kurio dozė buvo parenkama atsižvelgiant</w:t>
      </w:r>
      <w:r>
        <w:rPr>
          <w:spacing w:val="-3"/>
        </w:rPr>
        <w:t xml:space="preserve"> </w:t>
      </w:r>
      <w:r>
        <w:t>į</w:t>
      </w:r>
      <w:r>
        <w:rPr>
          <w:spacing w:val="-3"/>
        </w:rPr>
        <w:t xml:space="preserve"> </w:t>
      </w:r>
      <w:r>
        <w:t>protrombino</w:t>
      </w:r>
      <w:r>
        <w:rPr>
          <w:spacing w:val="-4"/>
        </w:rPr>
        <w:t xml:space="preserve"> </w:t>
      </w:r>
      <w:r>
        <w:t>laiko</w:t>
      </w:r>
      <w:r>
        <w:rPr>
          <w:spacing w:val="-4"/>
        </w:rPr>
        <w:t xml:space="preserve"> </w:t>
      </w:r>
      <w:r>
        <w:t>/</w:t>
      </w:r>
      <w:r>
        <w:rPr>
          <w:spacing w:val="-3"/>
        </w:rPr>
        <w:t xml:space="preserve"> </w:t>
      </w:r>
      <w:r>
        <w:t>TNS</w:t>
      </w:r>
      <w:r>
        <w:rPr>
          <w:spacing w:val="-3"/>
        </w:rPr>
        <w:t xml:space="preserve"> </w:t>
      </w:r>
      <w:r>
        <w:t>reikšmes</w:t>
      </w:r>
      <w:r>
        <w:rPr>
          <w:spacing w:val="-4"/>
        </w:rPr>
        <w:t xml:space="preserve"> </w:t>
      </w:r>
      <w:r>
        <w:t>ir</w:t>
      </w:r>
      <w:r>
        <w:rPr>
          <w:spacing w:val="-3"/>
        </w:rPr>
        <w:t xml:space="preserve"> </w:t>
      </w:r>
      <w:r>
        <w:t>siekiant,</w:t>
      </w:r>
      <w:r>
        <w:rPr>
          <w:spacing w:val="-3"/>
        </w:rPr>
        <w:t xml:space="preserve"> </w:t>
      </w:r>
      <w:r>
        <w:t>kad</w:t>
      </w:r>
      <w:r>
        <w:rPr>
          <w:spacing w:val="-3"/>
        </w:rPr>
        <w:t xml:space="preserve"> </w:t>
      </w:r>
      <w:r>
        <w:t>jos</w:t>
      </w:r>
      <w:r>
        <w:rPr>
          <w:spacing w:val="-4"/>
        </w:rPr>
        <w:t xml:space="preserve"> </w:t>
      </w:r>
      <w:r>
        <w:t>būtų</w:t>
      </w:r>
      <w:r>
        <w:rPr>
          <w:spacing w:val="-3"/>
        </w:rPr>
        <w:t xml:space="preserve"> </w:t>
      </w:r>
      <w:r>
        <w:t>terapiniame</w:t>
      </w:r>
      <w:r>
        <w:rPr>
          <w:spacing w:val="-4"/>
        </w:rPr>
        <w:t xml:space="preserve"> </w:t>
      </w:r>
      <w:r>
        <w:t>intervale</w:t>
      </w:r>
      <w:r>
        <w:rPr>
          <w:spacing w:val="-2"/>
        </w:rPr>
        <w:t xml:space="preserve"> </w:t>
      </w:r>
      <w:r>
        <w:t>tarp 2,0 ir 3,0.</w:t>
      </w:r>
    </w:p>
    <w:p w14:paraId="28F238E4" w14:textId="77777777" w:rsidR="000E701E" w:rsidRDefault="000E701E">
      <w:pPr>
        <w:pStyle w:val="Pagrindinistekstas"/>
        <w:kinsoku w:val="0"/>
        <w:overflowPunct w:val="0"/>
      </w:pPr>
    </w:p>
    <w:p w14:paraId="6F7D42BE" w14:textId="77777777" w:rsidR="000E701E" w:rsidRDefault="000E701E">
      <w:pPr>
        <w:pStyle w:val="Pagrindinistekstas"/>
        <w:kinsoku w:val="0"/>
        <w:overflowPunct w:val="0"/>
      </w:pPr>
      <w:r>
        <w:rPr>
          <w:i/>
          <w:iCs/>
        </w:rPr>
        <w:t>Einstein</w:t>
      </w:r>
      <w:r>
        <w:rPr>
          <w:i/>
          <w:iCs/>
          <w:spacing w:val="-3"/>
        </w:rPr>
        <w:t xml:space="preserve"> </w:t>
      </w:r>
      <w:r>
        <w:rPr>
          <w:i/>
          <w:iCs/>
        </w:rPr>
        <w:t>Extention</w:t>
      </w:r>
      <w:r>
        <w:rPr>
          <w:i/>
          <w:iCs/>
          <w:spacing w:val="-3"/>
        </w:rPr>
        <w:t xml:space="preserve"> </w:t>
      </w:r>
      <w:r>
        <w:t>tyrime</w:t>
      </w:r>
      <w:r>
        <w:rPr>
          <w:spacing w:val="-4"/>
        </w:rPr>
        <w:t xml:space="preserve"> </w:t>
      </w:r>
      <w:r>
        <w:t>buvo</w:t>
      </w:r>
      <w:r>
        <w:rPr>
          <w:spacing w:val="-4"/>
        </w:rPr>
        <w:t xml:space="preserve"> </w:t>
      </w:r>
      <w:r>
        <w:t>vertinta</w:t>
      </w:r>
      <w:r>
        <w:rPr>
          <w:spacing w:val="-5"/>
        </w:rPr>
        <w:t xml:space="preserve"> </w:t>
      </w:r>
      <w:r>
        <w:t>pasikartojančios</w:t>
      </w:r>
      <w:r>
        <w:rPr>
          <w:spacing w:val="-4"/>
        </w:rPr>
        <w:t xml:space="preserve"> </w:t>
      </w:r>
      <w:r>
        <w:t>GVT</w:t>
      </w:r>
      <w:r>
        <w:rPr>
          <w:spacing w:val="-3"/>
        </w:rPr>
        <w:t xml:space="preserve"> </w:t>
      </w:r>
      <w:r>
        <w:t>ir</w:t>
      </w:r>
      <w:r>
        <w:rPr>
          <w:spacing w:val="-3"/>
        </w:rPr>
        <w:t xml:space="preserve"> </w:t>
      </w:r>
      <w:r>
        <w:t>PE</w:t>
      </w:r>
      <w:r>
        <w:rPr>
          <w:spacing w:val="-3"/>
        </w:rPr>
        <w:t xml:space="preserve"> </w:t>
      </w:r>
      <w:r>
        <w:t>profilaktika</w:t>
      </w:r>
      <w:r>
        <w:rPr>
          <w:spacing w:val="-5"/>
        </w:rPr>
        <w:t xml:space="preserve"> </w:t>
      </w:r>
      <w:r>
        <w:t>ir</w:t>
      </w:r>
      <w:r>
        <w:rPr>
          <w:spacing w:val="-3"/>
        </w:rPr>
        <w:t xml:space="preserve"> </w:t>
      </w:r>
      <w:r>
        <w:t>tirti</w:t>
      </w:r>
      <w:r>
        <w:rPr>
          <w:spacing w:val="-3"/>
        </w:rPr>
        <w:t xml:space="preserve"> </w:t>
      </w:r>
      <w:r>
        <w:t>1 197 pacientai, sergantys GVT arba PE. Pacientams, kuriems buvo baigtas 6–12 mėnesių trukmės gydymas nuo venų tromboembolijos, papildomas gydymas truko dar 6 arba 12 mėnesių, priklausomai nuo klinikinio tyrėjo sprendimo. Rivaroksabanas 20 mg vieną kartą per parą buvo lyginamas su placebu.</w:t>
      </w:r>
    </w:p>
    <w:p w14:paraId="3376618B" w14:textId="77777777" w:rsidR="000E701E" w:rsidRDefault="000E701E">
      <w:pPr>
        <w:pStyle w:val="Pagrindinistekstas"/>
        <w:kinsoku w:val="0"/>
        <w:overflowPunct w:val="0"/>
      </w:pPr>
    </w:p>
    <w:p w14:paraId="5F88E856" w14:textId="77777777" w:rsidR="000E701E" w:rsidRDefault="000E701E">
      <w:pPr>
        <w:pStyle w:val="Pagrindinistekstas"/>
        <w:kinsoku w:val="0"/>
        <w:overflowPunct w:val="0"/>
      </w:pPr>
      <w:r>
        <w:rPr>
          <w:i/>
          <w:iCs/>
        </w:rPr>
        <w:t xml:space="preserve">Einstein GVT, PE </w:t>
      </w:r>
      <w:r>
        <w:t xml:space="preserve">ir </w:t>
      </w:r>
      <w:r>
        <w:rPr>
          <w:i/>
          <w:iCs/>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4"/>
        </w:rPr>
        <w:t xml:space="preserve"> </w:t>
      </w:r>
      <w:r>
        <w:t>buvo</w:t>
      </w:r>
      <w:r>
        <w:rPr>
          <w:spacing w:val="-4"/>
        </w:rPr>
        <w:t xml:space="preserve"> </w:t>
      </w:r>
      <w:r>
        <w:t>apibrėžiami</w:t>
      </w:r>
      <w:r>
        <w:rPr>
          <w:spacing w:val="-4"/>
        </w:rPr>
        <w:t xml:space="preserve"> </w:t>
      </w:r>
      <w:r>
        <w:t>kaip</w:t>
      </w:r>
      <w:r>
        <w:rPr>
          <w:spacing w:val="-4"/>
        </w:rPr>
        <w:t xml:space="preserve"> </w:t>
      </w:r>
      <w:r>
        <w:t>pasikartojančios</w:t>
      </w:r>
      <w:r>
        <w:rPr>
          <w:spacing w:val="-5"/>
        </w:rPr>
        <w:t xml:space="preserve"> </w:t>
      </w:r>
      <w:r>
        <w:t>GVT, nemirtinos PE ir mirties dėl bet kokios priežasties atvejų suma.</w:t>
      </w:r>
    </w:p>
    <w:p w14:paraId="22461917" w14:textId="77777777" w:rsidR="000E701E" w:rsidRDefault="000E701E">
      <w:pPr>
        <w:pStyle w:val="Pagrindinistekstas"/>
        <w:kinsoku w:val="0"/>
        <w:overflowPunct w:val="0"/>
      </w:pPr>
    </w:p>
    <w:p w14:paraId="763D45C5" w14:textId="77777777" w:rsidR="000E701E" w:rsidRDefault="000E701E">
      <w:pPr>
        <w:pStyle w:val="Pagrindinistekstas"/>
        <w:kinsoku w:val="0"/>
        <w:overflowPunct w:val="0"/>
        <w:rPr>
          <w:spacing w:val="-2"/>
        </w:rPr>
      </w:pPr>
      <w:r>
        <w:t xml:space="preserve">Tyrime </w:t>
      </w:r>
      <w:r>
        <w:rPr>
          <w:i/>
          <w:iCs/>
        </w:rPr>
        <w:t>Einstein Choice</w:t>
      </w:r>
      <w:r>
        <w:t>, kuriame dalyvavo 3 396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w:t>
      </w:r>
      <w:r>
        <w:rPr>
          <w:spacing w:val="-1"/>
        </w:rPr>
        <w:t xml:space="preserve"> </w:t>
      </w:r>
      <w:r>
        <w:t>Vieną</w:t>
      </w:r>
      <w:r>
        <w:rPr>
          <w:spacing w:val="-1"/>
        </w:rPr>
        <w:t xml:space="preserve"> </w:t>
      </w:r>
      <w:r>
        <w:t>kartą</w:t>
      </w:r>
      <w:r>
        <w:rPr>
          <w:spacing w:val="-1"/>
        </w:rPr>
        <w:t xml:space="preserve"> </w:t>
      </w:r>
      <w:r>
        <w:t>per</w:t>
      </w:r>
      <w:r>
        <w:rPr>
          <w:spacing w:val="-1"/>
        </w:rPr>
        <w:t xml:space="preserve"> </w:t>
      </w:r>
      <w:r>
        <w:t>parą</w:t>
      </w:r>
      <w:r>
        <w:rPr>
          <w:spacing w:val="-1"/>
        </w:rPr>
        <w:t xml:space="preserve"> </w:t>
      </w:r>
      <w:r>
        <w:t>po</w:t>
      </w:r>
      <w:r>
        <w:rPr>
          <w:spacing w:val="-1"/>
        </w:rPr>
        <w:t xml:space="preserve"> </w:t>
      </w:r>
      <w:r>
        <w:t>20</w:t>
      </w:r>
      <w:r>
        <w:rPr>
          <w:spacing w:val="-3"/>
        </w:rPr>
        <w:t> </w:t>
      </w:r>
      <w:r>
        <w:t>mg</w:t>
      </w:r>
      <w:r>
        <w:rPr>
          <w:spacing w:val="-1"/>
        </w:rPr>
        <w:t xml:space="preserve"> </w:t>
      </w:r>
      <w:r>
        <w:t>vartojamas rivaroksabanas</w:t>
      </w:r>
      <w:r>
        <w:rPr>
          <w:spacing w:val="-1"/>
        </w:rPr>
        <w:t xml:space="preserve"> </w:t>
      </w:r>
      <w:r>
        <w:t>ir</w:t>
      </w:r>
      <w:r>
        <w:rPr>
          <w:spacing w:val="-1"/>
        </w:rPr>
        <w:t xml:space="preserve"> </w:t>
      </w:r>
      <w:r>
        <w:t>vieną</w:t>
      </w:r>
      <w:r>
        <w:rPr>
          <w:spacing w:val="-1"/>
        </w:rPr>
        <w:t xml:space="preserve"> </w:t>
      </w:r>
      <w:r>
        <w:t>kartą</w:t>
      </w:r>
      <w:r>
        <w:rPr>
          <w:spacing w:val="-1"/>
        </w:rPr>
        <w:t xml:space="preserve"> </w:t>
      </w:r>
      <w:r>
        <w:t>per</w:t>
      </w:r>
      <w:r>
        <w:rPr>
          <w:spacing w:val="-1"/>
        </w:rPr>
        <w:t xml:space="preserve"> </w:t>
      </w:r>
      <w:r>
        <w:t>parą</w:t>
      </w:r>
      <w:r>
        <w:rPr>
          <w:spacing w:val="-1"/>
        </w:rPr>
        <w:t xml:space="preserve"> </w:t>
      </w:r>
      <w:r>
        <w:t>po</w:t>
      </w:r>
      <w:r>
        <w:rPr>
          <w:spacing w:val="-1"/>
        </w:rPr>
        <w:t xml:space="preserve"> </w:t>
      </w:r>
      <w:r>
        <w:t>10 mg vartojamas</w:t>
      </w:r>
      <w:r>
        <w:rPr>
          <w:spacing w:val="-4"/>
        </w:rPr>
        <w:t xml:space="preserve"> </w:t>
      </w:r>
      <w:r>
        <w:t>rivaroksabanas</w:t>
      </w:r>
      <w:r>
        <w:rPr>
          <w:spacing w:val="-2"/>
        </w:rPr>
        <w:t xml:space="preserve"> </w:t>
      </w:r>
      <w:r>
        <w:t>buvo</w:t>
      </w:r>
      <w:r>
        <w:rPr>
          <w:spacing w:val="-3"/>
        </w:rPr>
        <w:t xml:space="preserve"> </w:t>
      </w:r>
      <w:r>
        <w:t>lyginami</w:t>
      </w:r>
      <w:r>
        <w:rPr>
          <w:spacing w:val="-3"/>
        </w:rPr>
        <w:t xml:space="preserve"> </w:t>
      </w:r>
      <w:r>
        <w:t>su</w:t>
      </w:r>
      <w:r>
        <w:rPr>
          <w:spacing w:val="-3"/>
        </w:rPr>
        <w:t xml:space="preserve"> </w:t>
      </w:r>
      <w:r>
        <w:t>100 mg</w:t>
      </w:r>
      <w:r>
        <w:rPr>
          <w:spacing w:val="-4"/>
        </w:rPr>
        <w:t xml:space="preserve"> </w:t>
      </w:r>
      <w:r>
        <w:t>acetilsalicilo</w:t>
      </w:r>
      <w:r>
        <w:rPr>
          <w:spacing w:val="-3"/>
        </w:rPr>
        <w:t xml:space="preserve"> </w:t>
      </w:r>
      <w:r>
        <w:t>rūgšties,</w:t>
      </w:r>
      <w:r>
        <w:rPr>
          <w:spacing w:val="-3"/>
        </w:rPr>
        <w:t xml:space="preserve"> </w:t>
      </w:r>
      <w:r>
        <w:t>vartojamos</w:t>
      </w:r>
      <w:r>
        <w:rPr>
          <w:spacing w:val="-4"/>
        </w:rPr>
        <w:t xml:space="preserve"> </w:t>
      </w:r>
      <w:r>
        <w:t>vieną</w:t>
      </w:r>
      <w:r>
        <w:rPr>
          <w:spacing w:val="-4"/>
        </w:rPr>
        <w:t xml:space="preserve"> </w:t>
      </w:r>
      <w:r>
        <w:t>kartą</w:t>
      </w:r>
      <w:r>
        <w:rPr>
          <w:spacing w:val="-4"/>
        </w:rPr>
        <w:t xml:space="preserve"> </w:t>
      </w:r>
      <w:r>
        <w:t xml:space="preserve">per </w:t>
      </w:r>
      <w:r>
        <w:rPr>
          <w:spacing w:val="-2"/>
        </w:rPr>
        <w:t>parą.</w:t>
      </w:r>
    </w:p>
    <w:p w14:paraId="27AA7C2C" w14:textId="77777777" w:rsidR="000E701E" w:rsidRDefault="000E701E">
      <w:pPr>
        <w:pStyle w:val="Pagrindinistekstas"/>
        <w:kinsoku w:val="0"/>
        <w:overflowPunct w:val="0"/>
      </w:pPr>
      <w:r>
        <w:t>Pirminio</w:t>
      </w:r>
      <w:r>
        <w:rPr>
          <w:spacing w:val="-4"/>
        </w:rPr>
        <w:t xml:space="preserve"> </w:t>
      </w:r>
      <w:r>
        <w:t>veiksmingumo</w:t>
      </w:r>
      <w:r>
        <w:rPr>
          <w:spacing w:val="-4"/>
        </w:rPr>
        <w:t xml:space="preserve"> </w:t>
      </w:r>
      <w:r>
        <w:t>rezultatų</w:t>
      </w:r>
      <w:r>
        <w:rPr>
          <w:spacing w:val="-4"/>
        </w:rPr>
        <w:t xml:space="preserve"> </w:t>
      </w:r>
      <w:r>
        <w:t>kriterijai</w:t>
      </w:r>
      <w:r>
        <w:rPr>
          <w:spacing w:val="-4"/>
        </w:rPr>
        <w:t xml:space="preserve"> </w:t>
      </w:r>
      <w:r>
        <w:t>buvo</w:t>
      </w:r>
      <w:r>
        <w:rPr>
          <w:spacing w:val="-4"/>
        </w:rPr>
        <w:t xml:space="preserve"> </w:t>
      </w:r>
      <w:r>
        <w:t>simptominės</w:t>
      </w:r>
      <w:r>
        <w:rPr>
          <w:spacing w:val="-5"/>
        </w:rPr>
        <w:t xml:space="preserve"> </w:t>
      </w:r>
      <w:r>
        <w:t>pasikartojančios</w:t>
      </w:r>
      <w:r>
        <w:rPr>
          <w:spacing w:val="-5"/>
        </w:rPr>
        <w:t xml:space="preserve"> </w:t>
      </w:r>
      <w:r>
        <w:t>VTE</w:t>
      </w:r>
      <w:r>
        <w:rPr>
          <w:spacing w:val="-4"/>
        </w:rPr>
        <w:t xml:space="preserve"> </w:t>
      </w:r>
      <w:r>
        <w:t>atvejai, apibrėžiami kaip pasikartojančios GVT ir mirtinos arba nemirtinos PE atvejų suma.</w:t>
      </w:r>
    </w:p>
    <w:p w14:paraId="526A6326" w14:textId="77777777" w:rsidR="000E701E" w:rsidRDefault="000E701E">
      <w:pPr>
        <w:pStyle w:val="Pagrindinistekstas"/>
        <w:kinsoku w:val="0"/>
        <w:overflowPunct w:val="0"/>
      </w:pPr>
    </w:p>
    <w:p w14:paraId="566A875D" w14:textId="77777777" w:rsidR="000E701E" w:rsidRDefault="000E701E">
      <w:pPr>
        <w:pStyle w:val="Pagrindinistekstas"/>
        <w:kinsoku w:val="0"/>
        <w:overflowPunct w:val="0"/>
      </w:pPr>
      <w:r>
        <w:rPr>
          <w:i/>
          <w:iCs/>
        </w:rPr>
        <w:t xml:space="preserve">Einstein GVT </w:t>
      </w:r>
      <w:r>
        <w:t>tyrime</w:t>
      </w:r>
      <w:r>
        <w:rPr>
          <w:spacing w:val="-1"/>
        </w:rPr>
        <w:t xml:space="preserve"> </w:t>
      </w:r>
      <w:r>
        <w:t>(žr. 6 lentelę) rivaroksabano pirminio veiksmingumo rezultatai buvo ne</w:t>
      </w:r>
      <w:r>
        <w:rPr>
          <w:spacing w:val="-2"/>
        </w:rPr>
        <w:t xml:space="preserve"> </w:t>
      </w:r>
      <w:r>
        <w:t>prastesni už enoksaparino / VKA (p &lt; 0,0001 (ne prastesnio rezultato tyrimas); RS: 0,680 (0,443–1,042),</w:t>
      </w:r>
      <w:r>
        <w:rPr>
          <w:spacing w:val="-3"/>
        </w:rPr>
        <w:t xml:space="preserve"> </w:t>
      </w:r>
      <w:r>
        <w:rPr>
          <w:rStyle w:val="Grietas"/>
          <w:b w:val="0"/>
          <w:bCs/>
        </w:rPr>
        <w:t>p</w:t>
      </w:r>
      <w:r w:rsidR="00A8277A">
        <w:rPr>
          <w:rStyle w:val="Grietas"/>
          <w:b w:val="0"/>
          <w:bCs/>
        </w:rPr>
        <w:t> </w:t>
      </w:r>
      <w:r>
        <w:rPr>
          <w:rStyle w:val="Grietas"/>
          <w:b w:val="0"/>
          <w:bCs/>
        </w:rPr>
        <w:t>=</w:t>
      </w:r>
      <w:r w:rsidR="00A8277A">
        <w:rPr>
          <w:rStyle w:val="Grietas"/>
          <w:b w:val="0"/>
          <w:bCs/>
        </w:rPr>
        <w:t> </w:t>
      </w:r>
      <w:r>
        <w:rPr>
          <w:rStyle w:val="Grietas"/>
          <w:b w:val="0"/>
          <w:bCs/>
        </w:rPr>
        <w:t xml:space="preserve">0,076 </w:t>
      </w:r>
      <w:r>
        <w:t>(pranašumo</w:t>
      </w:r>
      <w:r>
        <w:rPr>
          <w:spacing w:val="-3"/>
        </w:rPr>
        <w:t xml:space="preserve"> </w:t>
      </w:r>
      <w:r>
        <w:t>tyrimas).</w:t>
      </w:r>
      <w:r>
        <w:rPr>
          <w:spacing w:val="-3"/>
        </w:rPr>
        <w:t xml:space="preserve"> </w:t>
      </w:r>
      <w:r>
        <w:t>Buvo</w:t>
      </w:r>
      <w:r>
        <w:rPr>
          <w:spacing w:val="-3"/>
        </w:rPr>
        <w:t xml:space="preserve"> </w:t>
      </w:r>
      <w:r>
        <w:t>nustatyta</w:t>
      </w:r>
      <w:r>
        <w:rPr>
          <w:spacing w:val="-4"/>
        </w:rPr>
        <w:t xml:space="preserve"> </w:t>
      </w:r>
      <w:r>
        <w:t>iš</w:t>
      </w:r>
      <w:r>
        <w:rPr>
          <w:spacing w:val="-4"/>
        </w:rPr>
        <w:t xml:space="preserve"> </w:t>
      </w:r>
      <w:r>
        <w:t>anksto</w:t>
      </w:r>
      <w:r>
        <w:rPr>
          <w:spacing w:val="-3"/>
        </w:rPr>
        <w:t xml:space="preserve"> </w:t>
      </w:r>
      <w:r>
        <w:t>specifikuota</w:t>
      </w:r>
      <w:r>
        <w:rPr>
          <w:spacing w:val="-4"/>
        </w:rPr>
        <w:t xml:space="preserve"> </w:t>
      </w:r>
      <w:r>
        <w:t>grynoji</w:t>
      </w:r>
      <w:r>
        <w:rPr>
          <w:spacing w:val="-4"/>
        </w:rPr>
        <w:t xml:space="preserve"> </w:t>
      </w:r>
      <w:r>
        <w:t>klinikinė nauda (pirminio veiksmingumo rezultato kriterijai plius didžiojo kraujavimo atvejai), esant RS 0,67 (95 % PI: 0,47</w:t>
      </w:r>
      <w:r>
        <w:noBreakHyphen/>
        <w:t>0,95), nominalus p rodmuo p = 0,027) rivaroksabano naudai. TNS reikšmės</w:t>
      </w:r>
      <w:r>
        <w:rPr>
          <w:spacing w:val="40"/>
        </w:rPr>
        <w:t xml:space="preserve"> </w:t>
      </w:r>
      <w:r>
        <w:t>vidutiniškai 60,3 % laiko buvo terapiniame intervale, kai vidutinė gydymo trukmė buvo 189 dienos, ir atitinkamai 55,4 %, 60,1 % bei 62,8 % laiko 3, 6 ir 12 mėnesių trukmės gydymo grupėse. Enoksaparino</w:t>
      </w:r>
      <w:r>
        <w:rPr>
          <w:spacing w:val="-3"/>
        </w:rPr>
        <w:t xml:space="preserve"> </w:t>
      </w:r>
      <w:r>
        <w:t>/</w:t>
      </w:r>
      <w:r>
        <w:rPr>
          <w:spacing w:val="-2"/>
        </w:rPr>
        <w:t xml:space="preserve"> </w:t>
      </w:r>
      <w:r>
        <w:t>VKA</w:t>
      </w:r>
      <w:r>
        <w:rPr>
          <w:spacing w:val="-2"/>
        </w:rPr>
        <w:t xml:space="preserve"> </w:t>
      </w:r>
      <w:r>
        <w:t>grupėje</w:t>
      </w:r>
      <w:r>
        <w:rPr>
          <w:spacing w:val="-3"/>
        </w:rPr>
        <w:t xml:space="preserve"> </w:t>
      </w:r>
      <w:r>
        <w:t>nebuvo</w:t>
      </w:r>
      <w:r>
        <w:rPr>
          <w:spacing w:val="-2"/>
        </w:rPr>
        <w:t xml:space="preserve"> </w:t>
      </w:r>
      <w:r>
        <w:t>aiškaus</w:t>
      </w:r>
      <w:r>
        <w:rPr>
          <w:spacing w:val="-3"/>
        </w:rPr>
        <w:t xml:space="preserve"> </w:t>
      </w:r>
      <w:r>
        <w:t>ryšio</w:t>
      </w:r>
      <w:r>
        <w:rPr>
          <w:spacing w:val="-2"/>
        </w:rPr>
        <w:t xml:space="preserve"> </w:t>
      </w:r>
      <w:r>
        <w:t>tarp</w:t>
      </w:r>
      <w:r>
        <w:rPr>
          <w:spacing w:val="-2"/>
        </w:rPr>
        <w:t xml:space="preserve"> </w:t>
      </w:r>
      <w:r>
        <w:t>vidutinio</w:t>
      </w:r>
      <w:r>
        <w:rPr>
          <w:spacing w:val="-4"/>
        </w:rPr>
        <w:t xml:space="preserve"> </w:t>
      </w:r>
      <w:r>
        <w:t>centrinio</w:t>
      </w:r>
      <w:r>
        <w:rPr>
          <w:spacing w:val="-2"/>
        </w:rPr>
        <w:t xml:space="preserve"> </w:t>
      </w:r>
      <w:r>
        <w:rPr>
          <w:i/>
          <w:iCs/>
        </w:rPr>
        <w:t>TTR</w:t>
      </w:r>
      <w:r>
        <w:rPr>
          <w:spacing w:val="-2"/>
        </w:rPr>
        <w:t xml:space="preserve"> </w:t>
      </w:r>
      <w:r>
        <w:t>(angl.</w:t>
      </w:r>
      <w:r>
        <w:rPr>
          <w:spacing w:val="-2"/>
        </w:rPr>
        <w:t xml:space="preserve"> </w:t>
      </w:r>
      <w:r>
        <w:rPr>
          <w:i/>
          <w:iCs/>
        </w:rPr>
        <w:t>Time</w:t>
      </w:r>
      <w:r>
        <w:rPr>
          <w:i/>
          <w:iCs/>
          <w:spacing w:val="-3"/>
        </w:rPr>
        <w:t xml:space="preserve"> </w:t>
      </w:r>
      <w:r>
        <w:rPr>
          <w:i/>
          <w:iCs/>
        </w:rPr>
        <w:t>in</w:t>
      </w:r>
      <w:r>
        <w:rPr>
          <w:i/>
          <w:iCs/>
          <w:spacing w:val="-3"/>
        </w:rPr>
        <w:t xml:space="preserve"> </w:t>
      </w:r>
      <w:r>
        <w:rPr>
          <w:i/>
          <w:iCs/>
        </w:rPr>
        <w:t xml:space="preserve">Target INR Range 2.0–3.0, </w:t>
      </w:r>
      <w:r>
        <w:t>laiko tiksliniame TNS intervale nuo 2,0 iki 3,0) vienodo dydžio tertilėse ir pasikartojančios</w:t>
      </w:r>
      <w:r>
        <w:rPr>
          <w:spacing w:val="-2"/>
        </w:rPr>
        <w:t xml:space="preserve"> </w:t>
      </w:r>
      <w:r>
        <w:t>VTE</w:t>
      </w:r>
      <w:r>
        <w:rPr>
          <w:spacing w:val="-1"/>
        </w:rPr>
        <w:t xml:space="preserve"> </w:t>
      </w:r>
      <w:r>
        <w:t>dažnio</w:t>
      </w:r>
      <w:r>
        <w:rPr>
          <w:spacing w:val="-1"/>
        </w:rPr>
        <w:t xml:space="preserve"> </w:t>
      </w:r>
      <w:r>
        <w:t>(sąveikos</w:t>
      </w:r>
      <w:r>
        <w:rPr>
          <w:spacing w:val="-2"/>
        </w:rPr>
        <w:t xml:space="preserve"> </w:t>
      </w:r>
      <w:r>
        <w:t>P</w:t>
      </w:r>
      <w:r>
        <w:rPr>
          <w:spacing w:val="-2"/>
        </w:rPr>
        <w:t xml:space="preserve"> </w:t>
      </w:r>
      <w:r>
        <w:t>=</w:t>
      </w:r>
      <w:r>
        <w:rPr>
          <w:spacing w:val="-2"/>
        </w:rPr>
        <w:t xml:space="preserve"> </w:t>
      </w:r>
      <w:r>
        <w:t>0,932).</w:t>
      </w:r>
      <w:r>
        <w:rPr>
          <w:spacing w:val="-1"/>
        </w:rPr>
        <w:t xml:space="preserve"> </w:t>
      </w:r>
      <w:r>
        <w:t>Aukščiausioje</w:t>
      </w:r>
      <w:r>
        <w:rPr>
          <w:spacing w:val="-2"/>
        </w:rPr>
        <w:t xml:space="preserve"> </w:t>
      </w:r>
      <w:r>
        <w:t>tertilėje</w:t>
      </w:r>
      <w:r>
        <w:rPr>
          <w:spacing w:val="-2"/>
        </w:rPr>
        <w:t xml:space="preserve"> </w:t>
      </w:r>
      <w:r>
        <w:t>(vertinant</w:t>
      </w:r>
      <w:r>
        <w:rPr>
          <w:spacing w:val="-1"/>
        </w:rPr>
        <w:t xml:space="preserve"> </w:t>
      </w:r>
      <w:r>
        <w:t>pagal</w:t>
      </w:r>
      <w:r>
        <w:rPr>
          <w:spacing w:val="-1"/>
        </w:rPr>
        <w:t xml:space="preserve"> </w:t>
      </w:r>
      <w:r>
        <w:t>centrą)</w:t>
      </w:r>
      <w:r>
        <w:rPr>
          <w:spacing w:val="-1"/>
        </w:rPr>
        <w:t xml:space="preserve"> </w:t>
      </w:r>
      <w:r>
        <w:t>RS vartojant rivaroksabano, palyginti su varfarinu, buvo 0,69 (95 % PI: 0,35–1,35).</w:t>
      </w:r>
    </w:p>
    <w:p w14:paraId="4FD7DD77" w14:textId="77777777" w:rsidR="000E701E" w:rsidRDefault="000E701E">
      <w:pPr>
        <w:pStyle w:val="Pagrindinistekstas"/>
        <w:kinsoku w:val="0"/>
        <w:overflowPunct w:val="0"/>
      </w:pPr>
    </w:p>
    <w:p w14:paraId="2758008A" w14:textId="77777777" w:rsidR="000E701E" w:rsidRDefault="000E701E">
      <w:pPr>
        <w:pStyle w:val="Pagrindinistekstas"/>
        <w:kinsoku w:val="0"/>
        <w:overflowPunct w:val="0"/>
      </w:pPr>
      <w:r>
        <w:t>Pirminio</w:t>
      </w:r>
      <w:r>
        <w:rPr>
          <w:spacing w:val="-4"/>
        </w:rPr>
        <w:t xml:space="preserve"> </w:t>
      </w:r>
      <w:r>
        <w:t>saugumo</w:t>
      </w:r>
      <w:r>
        <w:rPr>
          <w:spacing w:val="-4"/>
        </w:rPr>
        <w:t xml:space="preserve"> </w:t>
      </w:r>
      <w:r>
        <w:t>rezultatai</w:t>
      </w:r>
      <w:r>
        <w:rPr>
          <w:spacing w:val="-4"/>
        </w:rPr>
        <w:t xml:space="preserve"> </w:t>
      </w:r>
      <w:r>
        <w:t>(didžiųjų</w:t>
      </w:r>
      <w:r>
        <w:rPr>
          <w:spacing w:val="-4"/>
        </w:rPr>
        <w:t xml:space="preserve"> </w:t>
      </w:r>
      <w:r>
        <w:t>arba</w:t>
      </w:r>
      <w:r>
        <w:rPr>
          <w:spacing w:val="-5"/>
        </w:rPr>
        <w:t xml:space="preserve"> </w:t>
      </w:r>
      <w:r>
        <w:t>klinikiniu</w:t>
      </w:r>
      <w:r>
        <w:rPr>
          <w:spacing w:val="-5"/>
        </w:rPr>
        <w:t xml:space="preserve"> </w:t>
      </w:r>
      <w:r>
        <w:t>požiūriu</w:t>
      </w:r>
      <w:r>
        <w:rPr>
          <w:spacing w:val="-4"/>
        </w:rPr>
        <w:t xml:space="preserve"> </w:t>
      </w:r>
      <w:r>
        <w:t>reikšmingų</w:t>
      </w:r>
      <w:r>
        <w:rPr>
          <w:spacing w:val="-4"/>
        </w:rPr>
        <w:t xml:space="preserve"> </w:t>
      </w:r>
      <w:r>
        <w:t>nedidžiųjų</w:t>
      </w:r>
      <w:r>
        <w:rPr>
          <w:spacing w:val="-4"/>
        </w:rPr>
        <w:t xml:space="preserve"> </w:t>
      </w:r>
      <w:r>
        <w:t xml:space="preserve">kraujavimo atvejų dažnis) ir antrinio saugumo rezultatai (didžiojo kraujavimo atvejų dažnis) buvo panašūs </w:t>
      </w:r>
      <w:r>
        <w:lastRenderedPageBreak/>
        <w:t>abiejose gydymo grupėse.</w:t>
      </w:r>
    </w:p>
    <w:p w14:paraId="76196D98" w14:textId="77777777" w:rsidR="000E701E" w:rsidRDefault="000E701E">
      <w:pPr>
        <w:pStyle w:val="Pagrindinistekstas"/>
        <w:kinsoku w:val="0"/>
        <w:overflowPunct w:val="0"/>
      </w:pPr>
    </w:p>
    <w:p w14:paraId="488E5AA7" w14:textId="77777777" w:rsidR="000E701E" w:rsidRDefault="000E701E">
      <w:pPr>
        <w:pStyle w:val="Antrat2"/>
        <w:keepNext/>
        <w:keepLines/>
        <w:widowControl/>
        <w:tabs>
          <w:tab w:val="left" w:pos="1066"/>
        </w:tabs>
        <w:kinsoku w:val="0"/>
        <w:overflowPunct w:val="0"/>
        <w:ind w:left="0"/>
        <w:rPr>
          <w:spacing w:val="-4"/>
        </w:rPr>
      </w:pPr>
      <w:r>
        <w:t>6 lentelė.</w:t>
      </w:r>
      <w:r>
        <w:rPr>
          <w:spacing w:val="-9"/>
        </w:rPr>
        <w:t xml:space="preserve"> </w:t>
      </w:r>
      <w:r>
        <w:t>Veiksmingumo</w:t>
      </w:r>
      <w:r>
        <w:rPr>
          <w:spacing w:val="-8"/>
        </w:rPr>
        <w:t xml:space="preserve"> </w:t>
      </w:r>
      <w:r>
        <w:t>ir</w:t>
      </w:r>
      <w:r>
        <w:rPr>
          <w:spacing w:val="-9"/>
        </w:rPr>
        <w:t xml:space="preserve"> </w:t>
      </w:r>
      <w:r>
        <w:t>saugumo</w:t>
      </w:r>
      <w:r>
        <w:rPr>
          <w:spacing w:val="-8"/>
        </w:rPr>
        <w:t xml:space="preserve"> </w:t>
      </w:r>
      <w:r>
        <w:t>rezultatai,</w:t>
      </w:r>
      <w:r>
        <w:rPr>
          <w:spacing w:val="-9"/>
        </w:rPr>
        <w:t xml:space="preserve"> </w:t>
      </w:r>
      <w:r>
        <w:t>gauti</w:t>
      </w:r>
      <w:r>
        <w:rPr>
          <w:spacing w:val="-8"/>
        </w:rPr>
        <w:t xml:space="preserve"> </w:t>
      </w:r>
      <w:r>
        <w:t>III fazės</w:t>
      </w:r>
      <w:r>
        <w:rPr>
          <w:spacing w:val="-8"/>
        </w:rPr>
        <w:t xml:space="preserve"> </w:t>
      </w:r>
      <w:r>
        <w:rPr>
          <w:i/>
          <w:iCs/>
        </w:rPr>
        <w:t>Einstein</w:t>
      </w:r>
      <w:r>
        <w:rPr>
          <w:i/>
          <w:iCs/>
          <w:spacing w:val="-9"/>
        </w:rPr>
        <w:t xml:space="preserve"> </w:t>
      </w:r>
      <w:r>
        <w:rPr>
          <w:i/>
          <w:iCs/>
        </w:rPr>
        <w:t>GVT</w:t>
      </w:r>
      <w:r>
        <w:rPr>
          <w:i/>
          <w:iCs/>
          <w:spacing w:val="-8"/>
        </w:rPr>
        <w:t xml:space="preserve"> </w:t>
      </w:r>
      <w:r>
        <w:t>tyrimo</w:t>
      </w:r>
      <w:r>
        <w:rPr>
          <w:spacing w:val="-8"/>
        </w:rPr>
        <w:t xml:space="preserve"> </w:t>
      </w:r>
      <w:r>
        <w:rPr>
          <w:spacing w:val="-4"/>
        </w:rPr>
        <w:t>metu</w:t>
      </w:r>
    </w:p>
    <w:p w14:paraId="18388B04" w14:textId="77777777" w:rsidR="000E701E" w:rsidRDefault="000E701E">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0E701E" w14:paraId="111453DE" w14:textId="77777777">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4C39E3D5"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63E631E0"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3 449 pacientai,</w:t>
            </w:r>
            <w:r>
              <w:rPr>
                <w:b/>
                <w:bCs/>
                <w:spacing w:val="-6"/>
                <w:sz w:val="22"/>
                <w:szCs w:val="22"/>
              </w:rPr>
              <w:t xml:space="preserve"> </w:t>
            </w:r>
            <w:r>
              <w:rPr>
                <w:b/>
                <w:bCs/>
                <w:sz w:val="22"/>
                <w:szCs w:val="22"/>
              </w:rPr>
              <w:t>sergantys</w:t>
            </w:r>
            <w:r>
              <w:rPr>
                <w:b/>
                <w:bCs/>
                <w:spacing w:val="-7"/>
                <w:sz w:val="22"/>
                <w:szCs w:val="22"/>
              </w:rPr>
              <w:t xml:space="preserve"> </w:t>
            </w:r>
            <w:r>
              <w:rPr>
                <w:b/>
                <w:bCs/>
                <w:sz w:val="22"/>
                <w:szCs w:val="22"/>
              </w:rPr>
              <w:t>simptomine</w:t>
            </w:r>
            <w:r>
              <w:rPr>
                <w:b/>
                <w:bCs/>
                <w:spacing w:val="-6"/>
                <w:sz w:val="22"/>
                <w:szCs w:val="22"/>
              </w:rPr>
              <w:t xml:space="preserve"> </w:t>
            </w:r>
            <w:r>
              <w:rPr>
                <w:b/>
                <w:bCs/>
                <w:sz w:val="22"/>
                <w:szCs w:val="22"/>
              </w:rPr>
              <w:t>ūmine</w:t>
            </w:r>
            <w:r>
              <w:rPr>
                <w:b/>
                <w:bCs/>
                <w:spacing w:val="-7"/>
                <w:sz w:val="22"/>
                <w:szCs w:val="22"/>
              </w:rPr>
              <w:t xml:space="preserve"> </w:t>
            </w:r>
            <w:r>
              <w:rPr>
                <w:b/>
                <w:bCs/>
                <w:sz w:val="22"/>
                <w:szCs w:val="22"/>
              </w:rPr>
              <w:t>giliųjų</w:t>
            </w:r>
            <w:r>
              <w:rPr>
                <w:b/>
                <w:bCs/>
                <w:spacing w:val="-6"/>
                <w:sz w:val="22"/>
                <w:szCs w:val="22"/>
              </w:rPr>
              <w:t xml:space="preserve"> </w:t>
            </w:r>
            <w:r>
              <w:rPr>
                <w:b/>
                <w:bCs/>
                <w:sz w:val="22"/>
                <w:szCs w:val="22"/>
              </w:rPr>
              <w:t xml:space="preserve">venų </w:t>
            </w:r>
            <w:r>
              <w:rPr>
                <w:b/>
                <w:bCs/>
                <w:spacing w:val="-2"/>
                <w:sz w:val="22"/>
                <w:szCs w:val="22"/>
              </w:rPr>
              <w:t>tromboze</w:t>
            </w:r>
          </w:p>
        </w:tc>
      </w:tr>
      <w:tr w:rsidR="000E701E" w14:paraId="0D36C26B" w14:textId="77777777">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53E217EE"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cPr>
          <w:p w14:paraId="23BCECB7" w14:textId="77777777" w:rsidR="000E701E" w:rsidRDefault="000E701E">
            <w:pPr>
              <w:pStyle w:val="TableParagraph"/>
              <w:keepNext/>
              <w:keepLines/>
              <w:widowControl/>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21D1E77F"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0CAAC3C3"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1 731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0E24D467" w14:textId="77777777" w:rsidR="000E701E" w:rsidRDefault="000E701E">
            <w:pPr>
              <w:pStyle w:val="TableParagraph"/>
              <w:keepNext/>
              <w:keepLines/>
              <w:widowControl/>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35F52E9D"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1A0A038C"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1 718</w:t>
            </w:r>
          </w:p>
        </w:tc>
      </w:tr>
      <w:tr w:rsidR="000E701E" w14:paraId="4406E79F"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8CD2AF6" w14:textId="77777777" w:rsidR="000E701E" w:rsidRDefault="000E701E">
            <w:pPr>
              <w:pStyle w:val="TableParagraph"/>
              <w:keepNext/>
              <w:keepLines/>
              <w:widowControl/>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41F5D9A9" w14:textId="77777777" w:rsidR="000E701E" w:rsidRDefault="000E701E">
            <w:pPr>
              <w:pStyle w:val="TableParagraph"/>
              <w:keepNext/>
              <w:keepLines/>
              <w:widowControl/>
              <w:kinsoku w:val="0"/>
              <w:overflowPunct w:val="0"/>
              <w:ind w:left="0"/>
              <w:rPr>
                <w:spacing w:val="-5"/>
                <w:sz w:val="22"/>
                <w:szCs w:val="22"/>
              </w:rPr>
            </w:pPr>
            <w:r>
              <w:rPr>
                <w:spacing w:val="-5"/>
                <w:sz w:val="22"/>
                <w:szCs w:val="22"/>
              </w:rPr>
              <w:t>36</w:t>
            </w:r>
          </w:p>
          <w:p w14:paraId="0FAC0E60" w14:textId="77777777" w:rsidR="000E701E" w:rsidRDefault="000E701E">
            <w:pPr>
              <w:pStyle w:val="TableParagraph"/>
              <w:keepNext/>
              <w:keepLines/>
              <w:widowControl/>
              <w:kinsoku w:val="0"/>
              <w:overflowPunct w:val="0"/>
              <w:ind w:left="0"/>
              <w:rPr>
                <w:spacing w:val="-5"/>
                <w:sz w:val="22"/>
                <w:szCs w:val="22"/>
              </w:rPr>
            </w:pPr>
            <w:r>
              <w:rPr>
                <w:sz w:val="22"/>
                <w:szCs w:val="22"/>
              </w:rPr>
              <w:t>(2,1 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6B03484"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51</w:t>
            </w:r>
          </w:p>
          <w:p w14:paraId="40DB9C45" w14:textId="77777777" w:rsidR="000E701E" w:rsidRDefault="000E701E">
            <w:pPr>
              <w:pStyle w:val="TableParagraph"/>
              <w:keepNext/>
              <w:keepLines/>
              <w:widowControl/>
              <w:kinsoku w:val="0"/>
              <w:overflowPunct w:val="0"/>
              <w:ind w:left="0"/>
              <w:rPr>
                <w:spacing w:val="-5"/>
                <w:sz w:val="22"/>
                <w:szCs w:val="22"/>
              </w:rPr>
            </w:pPr>
            <w:r>
              <w:rPr>
                <w:sz w:val="22"/>
                <w:szCs w:val="22"/>
              </w:rPr>
              <w:t>(3,0</w:t>
            </w:r>
            <w:r>
              <w:rPr>
                <w:spacing w:val="-4"/>
                <w:sz w:val="22"/>
                <w:szCs w:val="22"/>
              </w:rPr>
              <w:t> </w:t>
            </w:r>
            <w:r>
              <w:rPr>
                <w:spacing w:val="-5"/>
                <w:sz w:val="22"/>
                <w:szCs w:val="22"/>
              </w:rPr>
              <w:t>%)</w:t>
            </w:r>
          </w:p>
        </w:tc>
      </w:tr>
      <w:tr w:rsidR="000E701E" w14:paraId="491A7110"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57F08F75"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42BC6D65"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20</w:t>
            </w:r>
          </w:p>
          <w:p w14:paraId="51BD9920" w14:textId="77777777" w:rsidR="000E701E" w:rsidRDefault="000E701E">
            <w:pPr>
              <w:pStyle w:val="TableParagraph"/>
              <w:keepNext/>
              <w:keepLines/>
              <w:widowControl/>
              <w:kinsoku w:val="0"/>
              <w:overflowPunct w:val="0"/>
              <w:ind w:left="0"/>
              <w:rPr>
                <w:spacing w:val="-5"/>
                <w:sz w:val="22"/>
                <w:szCs w:val="22"/>
              </w:rPr>
            </w:pPr>
            <w:r>
              <w:rPr>
                <w:sz w:val="22"/>
                <w:szCs w:val="22"/>
              </w:rPr>
              <w:t>(1,2 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71A84DDE"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18</w:t>
            </w:r>
          </w:p>
          <w:p w14:paraId="60C03768"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w:t>
            </w:r>
          </w:p>
        </w:tc>
      </w:tr>
      <w:tr w:rsidR="000E701E" w14:paraId="142902D7"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16705C50"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6F92394F"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14</w:t>
            </w:r>
          </w:p>
          <w:p w14:paraId="57AD7A24" w14:textId="77777777" w:rsidR="000E701E" w:rsidRDefault="000E701E">
            <w:pPr>
              <w:pStyle w:val="TableParagraph"/>
              <w:keepNext/>
              <w:keepLines/>
              <w:widowControl/>
              <w:kinsoku w:val="0"/>
              <w:overflowPunct w:val="0"/>
              <w:ind w:left="0"/>
              <w:rPr>
                <w:spacing w:val="-5"/>
                <w:sz w:val="22"/>
                <w:szCs w:val="22"/>
              </w:rPr>
            </w:pPr>
            <w:r>
              <w:rPr>
                <w:sz w:val="22"/>
                <w:szCs w:val="22"/>
              </w:rPr>
              <w:t>(0,8 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533AD64"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28</w:t>
            </w:r>
          </w:p>
          <w:p w14:paraId="1A8FA7E7" w14:textId="77777777" w:rsidR="000E701E" w:rsidRDefault="000E701E">
            <w:pPr>
              <w:pStyle w:val="TableParagraph"/>
              <w:keepNext/>
              <w:keepLines/>
              <w:widowControl/>
              <w:kinsoku w:val="0"/>
              <w:overflowPunct w:val="0"/>
              <w:ind w:left="0"/>
              <w:rPr>
                <w:spacing w:val="-5"/>
                <w:sz w:val="22"/>
                <w:szCs w:val="22"/>
              </w:rPr>
            </w:pPr>
            <w:r>
              <w:rPr>
                <w:sz w:val="22"/>
                <w:szCs w:val="22"/>
              </w:rPr>
              <w:t>(1,6 </w:t>
            </w:r>
            <w:r>
              <w:rPr>
                <w:spacing w:val="-5"/>
                <w:sz w:val="22"/>
                <w:szCs w:val="22"/>
              </w:rPr>
              <w:t>%)</w:t>
            </w:r>
          </w:p>
        </w:tc>
      </w:tr>
      <w:tr w:rsidR="000E701E" w14:paraId="24A84477"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45EB53F" w14:textId="77777777" w:rsidR="000E701E" w:rsidRDefault="000E701E">
            <w:pPr>
              <w:pStyle w:val="TableParagraph"/>
              <w:keepNext/>
              <w:keepLines/>
              <w:widowControl/>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405BDBC6" w14:textId="77777777" w:rsidR="000E701E" w:rsidRDefault="000E701E">
            <w:pPr>
              <w:pStyle w:val="TableParagraph"/>
              <w:keepNext/>
              <w:keepLines/>
              <w:widowControl/>
              <w:kinsoku w:val="0"/>
              <w:overflowPunct w:val="0"/>
              <w:ind w:left="0"/>
              <w:rPr>
                <w:w w:val="99"/>
                <w:sz w:val="22"/>
                <w:szCs w:val="22"/>
              </w:rPr>
            </w:pPr>
            <w:r>
              <w:rPr>
                <w:w w:val="99"/>
                <w:sz w:val="22"/>
                <w:szCs w:val="22"/>
              </w:rPr>
              <w:t>1</w:t>
            </w:r>
          </w:p>
          <w:p w14:paraId="1F0B0303" w14:textId="77777777" w:rsidR="000E701E" w:rsidRDefault="000E701E">
            <w:pPr>
              <w:pStyle w:val="TableParagraph"/>
              <w:keepNext/>
              <w:keepLines/>
              <w:widowControl/>
              <w:kinsoku w:val="0"/>
              <w:overflowPunct w:val="0"/>
              <w:ind w:left="0"/>
              <w:rPr>
                <w:spacing w:val="-5"/>
                <w:sz w:val="22"/>
                <w:szCs w:val="22"/>
              </w:rPr>
            </w:pPr>
            <w:r>
              <w:rPr>
                <w:sz w:val="22"/>
                <w:szCs w:val="22"/>
              </w:rPr>
              <w:t>(0,1 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47F59E4" w14:textId="77777777" w:rsidR="000E701E" w:rsidRDefault="000E701E">
            <w:pPr>
              <w:pStyle w:val="TableParagraph"/>
              <w:keepNext/>
              <w:keepLines/>
              <w:widowControl/>
              <w:kinsoku w:val="0"/>
              <w:overflowPunct w:val="0"/>
              <w:ind w:left="0"/>
              <w:rPr>
                <w:w w:val="99"/>
                <w:sz w:val="22"/>
                <w:szCs w:val="22"/>
              </w:rPr>
            </w:pPr>
            <w:r>
              <w:rPr>
                <w:w w:val="99"/>
                <w:sz w:val="22"/>
                <w:szCs w:val="22"/>
              </w:rPr>
              <w:t>0</w:t>
            </w:r>
          </w:p>
        </w:tc>
      </w:tr>
      <w:tr w:rsidR="000E701E" w14:paraId="53054E3C"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66574B64" w14:textId="77777777" w:rsidR="000E701E" w:rsidRDefault="000E701E">
            <w:pPr>
              <w:pStyle w:val="TableParagraph"/>
              <w:kinsoku w:val="0"/>
              <w:overflowPunct w:val="0"/>
              <w:ind w:left="0"/>
              <w:rPr>
                <w:sz w:val="22"/>
                <w:szCs w:val="22"/>
              </w:rPr>
            </w:pPr>
            <w:r>
              <w:rPr>
                <w:sz w:val="22"/>
                <w:szCs w:val="22"/>
              </w:rPr>
              <w:t>Mirtis</w:t>
            </w:r>
            <w:r>
              <w:rPr>
                <w:spacing w:val="-9"/>
                <w:sz w:val="22"/>
                <w:szCs w:val="22"/>
              </w:rPr>
              <w:t xml:space="preserve"> </w:t>
            </w:r>
            <w:r>
              <w:rPr>
                <w:sz w:val="22"/>
                <w:szCs w:val="22"/>
              </w:rPr>
              <w:t>dėl</w:t>
            </w:r>
            <w:r>
              <w:rPr>
                <w:spacing w:val="-8"/>
                <w:sz w:val="22"/>
                <w:szCs w:val="22"/>
              </w:rPr>
              <w:t xml:space="preserve"> </w:t>
            </w:r>
            <w:r>
              <w:rPr>
                <w:sz w:val="22"/>
                <w:szCs w:val="22"/>
              </w:rPr>
              <w:t>PE</w:t>
            </w:r>
            <w:r>
              <w:rPr>
                <w:spacing w:val="-8"/>
                <w:sz w:val="22"/>
                <w:szCs w:val="22"/>
              </w:rPr>
              <w:t xml:space="preserve"> </w:t>
            </w:r>
            <w:r>
              <w:rPr>
                <w:sz w:val="22"/>
                <w:szCs w:val="22"/>
              </w:rPr>
              <w:t>/</w:t>
            </w:r>
            <w:r>
              <w:rPr>
                <w:spacing w:val="-8"/>
                <w:sz w:val="22"/>
                <w:szCs w:val="22"/>
              </w:rPr>
              <w:t xml:space="preserve"> </w:t>
            </w:r>
            <w:r>
              <w:rPr>
                <w:sz w:val="22"/>
                <w:szCs w:val="22"/>
              </w:rPr>
              <w:t>mirtis,</w:t>
            </w:r>
            <w:r>
              <w:rPr>
                <w:spacing w:val="-8"/>
                <w:sz w:val="22"/>
                <w:szCs w:val="22"/>
              </w:rPr>
              <w:t xml:space="preserve"> </w:t>
            </w:r>
            <w:r>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3DF42414" w14:textId="77777777" w:rsidR="000E701E" w:rsidRDefault="000E701E">
            <w:pPr>
              <w:pStyle w:val="TableParagraph"/>
              <w:kinsoku w:val="0"/>
              <w:overflowPunct w:val="0"/>
              <w:ind w:left="0"/>
              <w:rPr>
                <w:w w:val="99"/>
                <w:sz w:val="22"/>
                <w:szCs w:val="22"/>
              </w:rPr>
            </w:pPr>
            <w:r>
              <w:rPr>
                <w:w w:val="99"/>
                <w:sz w:val="22"/>
                <w:szCs w:val="22"/>
              </w:rPr>
              <w:t>4</w:t>
            </w:r>
          </w:p>
          <w:p w14:paraId="5A18EA8E"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8EB3AE2" w14:textId="77777777" w:rsidR="000E701E" w:rsidRDefault="000E701E">
            <w:pPr>
              <w:pStyle w:val="TableParagraph"/>
              <w:kinsoku w:val="0"/>
              <w:overflowPunct w:val="0"/>
              <w:ind w:left="0"/>
              <w:rPr>
                <w:w w:val="99"/>
                <w:sz w:val="22"/>
                <w:szCs w:val="22"/>
              </w:rPr>
            </w:pPr>
            <w:r>
              <w:rPr>
                <w:w w:val="99"/>
                <w:sz w:val="22"/>
                <w:szCs w:val="22"/>
              </w:rPr>
              <w:t>6</w:t>
            </w:r>
          </w:p>
          <w:p w14:paraId="433E95CA"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2B906496"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D972433" w14:textId="77777777" w:rsidR="000E701E" w:rsidRDefault="000E701E">
            <w:pPr>
              <w:pStyle w:val="TableParagraph"/>
              <w:kinsoku w:val="0"/>
              <w:overflowPunct w:val="0"/>
              <w:ind w:left="0"/>
              <w:rPr>
                <w:sz w:val="22"/>
                <w:szCs w:val="22"/>
              </w:rPr>
            </w:pPr>
            <w:r>
              <w:rPr>
                <w:sz w:val="22"/>
                <w:szCs w:val="22"/>
              </w:rPr>
              <w:t>Didysis ar klinikiniu požiūriu reikšmingas</w:t>
            </w:r>
            <w:r>
              <w:rPr>
                <w:spacing w:val="-13"/>
                <w:sz w:val="22"/>
                <w:szCs w:val="22"/>
              </w:rPr>
              <w:t xml:space="preserve"> </w:t>
            </w:r>
            <w:r>
              <w:rPr>
                <w:sz w:val="22"/>
                <w:szCs w:val="22"/>
              </w:rPr>
              <w:t>ne</w:t>
            </w:r>
            <w:r>
              <w:rPr>
                <w:spacing w:val="-13"/>
                <w:sz w:val="22"/>
                <w:szCs w:val="22"/>
              </w:rPr>
              <w:t xml:space="preserve"> </w:t>
            </w:r>
            <w:r>
              <w:rPr>
                <w:sz w:val="22"/>
                <w:szCs w:val="22"/>
              </w:rPr>
              <w:t>didysis</w:t>
            </w:r>
            <w:r>
              <w:rPr>
                <w:spacing w:val="-14"/>
                <w:sz w:val="22"/>
                <w:szCs w:val="22"/>
              </w:rPr>
              <w:t xml:space="preserve"> </w:t>
            </w:r>
            <w:r>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7A54682E" w14:textId="77777777" w:rsidR="000E701E" w:rsidRDefault="000E701E">
            <w:pPr>
              <w:pStyle w:val="TableParagraph"/>
              <w:kinsoku w:val="0"/>
              <w:overflowPunct w:val="0"/>
              <w:ind w:left="0"/>
              <w:rPr>
                <w:spacing w:val="-5"/>
                <w:sz w:val="22"/>
                <w:szCs w:val="22"/>
              </w:rPr>
            </w:pPr>
            <w:r>
              <w:rPr>
                <w:spacing w:val="-5"/>
                <w:sz w:val="22"/>
                <w:szCs w:val="22"/>
              </w:rPr>
              <w:t>139</w:t>
            </w:r>
          </w:p>
          <w:p w14:paraId="132D9AA2" w14:textId="77777777" w:rsidR="000E701E" w:rsidRDefault="000E701E">
            <w:pPr>
              <w:pStyle w:val="TableParagraph"/>
              <w:kinsoku w:val="0"/>
              <w:overflowPunct w:val="0"/>
              <w:ind w:left="0"/>
              <w:rPr>
                <w:spacing w:val="-5"/>
                <w:sz w:val="22"/>
                <w:szCs w:val="22"/>
              </w:rPr>
            </w:pPr>
            <w:r>
              <w:rPr>
                <w:sz w:val="22"/>
                <w:szCs w:val="22"/>
              </w:rPr>
              <w:t>(8,1 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791FE4F" w14:textId="77777777" w:rsidR="000E701E" w:rsidRDefault="000E701E">
            <w:pPr>
              <w:pStyle w:val="TableParagraph"/>
              <w:kinsoku w:val="0"/>
              <w:overflowPunct w:val="0"/>
              <w:ind w:left="0"/>
              <w:rPr>
                <w:spacing w:val="-5"/>
                <w:sz w:val="22"/>
                <w:szCs w:val="22"/>
              </w:rPr>
            </w:pPr>
            <w:r>
              <w:rPr>
                <w:spacing w:val="-5"/>
                <w:sz w:val="22"/>
                <w:szCs w:val="22"/>
              </w:rPr>
              <w:t>138</w:t>
            </w:r>
          </w:p>
          <w:p w14:paraId="16D60527" w14:textId="77777777" w:rsidR="000E701E" w:rsidRDefault="000E701E">
            <w:pPr>
              <w:pStyle w:val="TableParagraph"/>
              <w:kinsoku w:val="0"/>
              <w:overflowPunct w:val="0"/>
              <w:ind w:left="0"/>
              <w:rPr>
                <w:spacing w:val="-5"/>
                <w:sz w:val="22"/>
                <w:szCs w:val="22"/>
              </w:rPr>
            </w:pPr>
            <w:r>
              <w:rPr>
                <w:sz w:val="22"/>
                <w:szCs w:val="22"/>
              </w:rPr>
              <w:t>(8,1 </w:t>
            </w:r>
            <w:r>
              <w:rPr>
                <w:spacing w:val="-5"/>
                <w:sz w:val="22"/>
                <w:szCs w:val="22"/>
              </w:rPr>
              <w:t>%)</w:t>
            </w:r>
          </w:p>
        </w:tc>
      </w:tr>
      <w:tr w:rsidR="000E701E" w14:paraId="4C85949A"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5D6FA9E7"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1FD5F3D6" w14:textId="77777777" w:rsidR="000E701E" w:rsidRDefault="000E701E">
            <w:pPr>
              <w:pStyle w:val="TableParagraph"/>
              <w:kinsoku w:val="0"/>
              <w:overflowPunct w:val="0"/>
              <w:ind w:left="0"/>
              <w:rPr>
                <w:spacing w:val="-5"/>
                <w:sz w:val="22"/>
                <w:szCs w:val="22"/>
              </w:rPr>
            </w:pPr>
            <w:r>
              <w:rPr>
                <w:spacing w:val="-5"/>
                <w:sz w:val="22"/>
                <w:szCs w:val="22"/>
              </w:rPr>
              <w:t>14</w:t>
            </w:r>
          </w:p>
          <w:p w14:paraId="6DF82850"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642F8184" w14:textId="77777777" w:rsidR="000E701E" w:rsidRDefault="000E701E">
            <w:pPr>
              <w:pStyle w:val="TableParagraph"/>
              <w:kinsoku w:val="0"/>
              <w:overflowPunct w:val="0"/>
              <w:ind w:left="0"/>
              <w:rPr>
                <w:spacing w:val="-5"/>
                <w:sz w:val="22"/>
                <w:szCs w:val="22"/>
              </w:rPr>
            </w:pPr>
            <w:r>
              <w:rPr>
                <w:spacing w:val="-5"/>
                <w:sz w:val="22"/>
                <w:szCs w:val="22"/>
              </w:rPr>
              <w:t>20</w:t>
            </w:r>
          </w:p>
          <w:p w14:paraId="0D8899EB" w14:textId="77777777" w:rsidR="000E701E" w:rsidRDefault="000E701E">
            <w:pPr>
              <w:pStyle w:val="TableParagraph"/>
              <w:kinsoku w:val="0"/>
              <w:overflowPunct w:val="0"/>
              <w:ind w:left="0"/>
              <w:rPr>
                <w:spacing w:val="-5"/>
                <w:sz w:val="22"/>
                <w:szCs w:val="22"/>
              </w:rPr>
            </w:pPr>
            <w:r>
              <w:rPr>
                <w:sz w:val="22"/>
                <w:szCs w:val="22"/>
              </w:rPr>
              <w:t>(1,2 </w:t>
            </w:r>
            <w:r>
              <w:rPr>
                <w:spacing w:val="-5"/>
                <w:sz w:val="22"/>
                <w:szCs w:val="22"/>
              </w:rPr>
              <w:t>%)</w:t>
            </w:r>
          </w:p>
        </w:tc>
      </w:tr>
    </w:tbl>
    <w:p w14:paraId="3BA2B5AE" w14:textId="77777777" w:rsidR="000E701E" w:rsidRDefault="000E701E">
      <w:pPr>
        <w:pStyle w:val="Sraopastraipa"/>
        <w:numPr>
          <w:ilvl w:val="1"/>
          <w:numId w:val="62"/>
        </w:numPr>
        <w:tabs>
          <w:tab w:val="left" w:pos="567"/>
        </w:tabs>
        <w:kinsoku w:val="0"/>
        <w:overflowPunct w:val="0"/>
        <w:ind w:left="567" w:hanging="567"/>
        <w:rPr>
          <w:spacing w:val="-2"/>
        </w:rPr>
      </w:pPr>
      <w:r>
        <w:rPr>
          <w:sz w:val="22"/>
          <w:szCs w:val="22"/>
        </w:rPr>
        <w:t>Rivaroksabanas</w:t>
      </w:r>
      <w:r>
        <w:rPr>
          <w:spacing w:val="-7"/>
          <w:sz w:val="22"/>
          <w:szCs w:val="22"/>
        </w:rPr>
        <w:t xml:space="preserve"> </w:t>
      </w:r>
      <w:r>
        <w:rPr>
          <w:sz w:val="22"/>
          <w:szCs w:val="22"/>
        </w:rPr>
        <w:t>po</w:t>
      </w:r>
      <w:r>
        <w:rPr>
          <w:spacing w:val="-5"/>
          <w:sz w:val="22"/>
          <w:szCs w:val="22"/>
        </w:rPr>
        <w:t xml:space="preserve"> </w:t>
      </w:r>
      <w:r>
        <w:rPr>
          <w:sz w:val="22"/>
          <w:szCs w:val="22"/>
        </w:rPr>
        <w:t>15 mg</w:t>
      </w:r>
      <w:r>
        <w:rPr>
          <w:spacing w:val="-7"/>
          <w:sz w:val="22"/>
          <w:szCs w:val="22"/>
        </w:rPr>
        <w:t xml:space="preserve"> </w:t>
      </w:r>
      <w:r>
        <w:rPr>
          <w:sz w:val="22"/>
          <w:szCs w:val="22"/>
        </w:rPr>
        <w:t>du</w:t>
      </w:r>
      <w:r>
        <w:rPr>
          <w:spacing w:val="-5"/>
          <w:sz w:val="22"/>
          <w:szCs w:val="22"/>
        </w:rPr>
        <w:t xml:space="preserve"> </w:t>
      </w:r>
      <w:r>
        <w:rPr>
          <w:sz w:val="22"/>
          <w:szCs w:val="22"/>
        </w:rPr>
        <w:t>kartus</w:t>
      </w:r>
      <w:r>
        <w:rPr>
          <w:spacing w:val="-6"/>
          <w:sz w:val="22"/>
          <w:szCs w:val="22"/>
        </w:rPr>
        <w:t xml:space="preserve"> </w:t>
      </w:r>
      <w:r>
        <w:rPr>
          <w:sz w:val="22"/>
          <w:szCs w:val="22"/>
        </w:rPr>
        <w:t>per</w:t>
      </w:r>
      <w:r>
        <w:rPr>
          <w:spacing w:val="-7"/>
          <w:sz w:val="22"/>
          <w:szCs w:val="22"/>
        </w:rPr>
        <w:t xml:space="preserve"> </w:t>
      </w:r>
      <w:r>
        <w:rPr>
          <w:sz w:val="22"/>
          <w:szCs w:val="22"/>
        </w:rPr>
        <w:t>parą</w:t>
      </w:r>
      <w:r>
        <w:rPr>
          <w:spacing w:val="-6"/>
          <w:sz w:val="22"/>
          <w:szCs w:val="22"/>
        </w:rPr>
        <w:t xml:space="preserve"> </w:t>
      </w:r>
      <w:r>
        <w:rPr>
          <w:sz w:val="22"/>
          <w:szCs w:val="22"/>
        </w:rPr>
        <w:t>3 savaites,</w:t>
      </w:r>
      <w:r>
        <w:rPr>
          <w:spacing w:val="-6"/>
          <w:sz w:val="22"/>
          <w:szCs w:val="22"/>
        </w:rPr>
        <w:t xml:space="preserve"> </w:t>
      </w:r>
      <w:r>
        <w:rPr>
          <w:sz w:val="22"/>
          <w:szCs w:val="22"/>
        </w:rPr>
        <w:t>po</w:t>
      </w:r>
      <w:r>
        <w:rPr>
          <w:spacing w:val="-5"/>
          <w:sz w:val="22"/>
          <w:szCs w:val="22"/>
        </w:rPr>
        <w:t xml:space="preserve"> </w:t>
      </w:r>
      <w:r>
        <w:rPr>
          <w:sz w:val="22"/>
          <w:szCs w:val="22"/>
        </w:rPr>
        <w:t>to</w:t>
      </w:r>
      <w:r>
        <w:rPr>
          <w:spacing w:val="-5"/>
          <w:sz w:val="22"/>
          <w:szCs w:val="22"/>
        </w:rPr>
        <w:t xml:space="preserve"> </w:t>
      </w:r>
      <w:r>
        <w:rPr>
          <w:sz w:val="22"/>
          <w:szCs w:val="22"/>
        </w:rPr>
        <w:t>skiriama</w:t>
      </w:r>
      <w:r>
        <w:rPr>
          <w:spacing w:val="-7"/>
          <w:sz w:val="22"/>
          <w:szCs w:val="22"/>
        </w:rPr>
        <w:t xml:space="preserve"> </w:t>
      </w:r>
      <w:r>
        <w:rPr>
          <w:sz w:val="22"/>
          <w:szCs w:val="22"/>
        </w:rPr>
        <w:t>20 mg</w:t>
      </w:r>
      <w:r>
        <w:rPr>
          <w:spacing w:val="-5"/>
          <w:sz w:val="22"/>
          <w:szCs w:val="22"/>
        </w:rPr>
        <w:t xml:space="preserve"> </w:t>
      </w:r>
      <w:r>
        <w:rPr>
          <w:sz w:val="22"/>
          <w:szCs w:val="22"/>
        </w:rPr>
        <w:t>vieną</w:t>
      </w:r>
      <w:r>
        <w:rPr>
          <w:spacing w:val="-6"/>
          <w:sz w:val="22"/>
          <w:szCs w:val="22"/>
        </w:rPr>
        <w:t xml:space="preserve"> </w:t>
      </w:r>
      <w:r>
        <w:rPr>
          <w:sz w:val="22"/>
          <w:szCs w:val="22"/>
        </w:rPr>
        <w:t>kartą</w:t>
      </w:r>
      <w:r>
        <w:rPr>
          <w:spacing w:val="-6"/>
          <w:sz w:val="22"/>
          <w:szCs w:val="22"/>
        </w:rPr>
        <w:t xml:space="preserve"> </w:t>
      </w:r>
      <w:r>
        <w:rPr>
          <w:spacing w:val="-5"/>
          <w:sz w:val="22"/>
          <w:szCs w:val="22"/>
        </w:rPr>
        <w:t xml:space="preserve">per </w:t>
      </w:r>
      <w:r>
        <w:rPr>
          <w:spacing w:val="-2"/>
          <w:sz w:val="22"/>
          <w:szCs w:val="22"/>
        </w:rPr>
        <w:t>parą.</w:t>
      </w:r>
    </w:p>
    <w:p w14:paraId="6C20B6F7" w14:textId="77777777" w:rsidR="000E701E" w:rsidRDefault="000E701E">
      <w:pPr>
        <w:pStyle w:val="Sraopastraipa"/>
        <w:numPr>
          <w:ilvl w:val="1"/>
          <w:numId w:val="62"/>
        </w:numPr>
        <w:tabs>
          <w:tab w:val="left" w:pos="567"/>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mažiausiai</w:t>
      </w:r>
      <w:r>
        <w:rPr>
          <w:spacing w:val="-7"/>
          <w:sz w:val="22"/>
          <w:szCs w:val="22"/>
        </w:rPr>
        <w:t xml:space="preserve"> </w:t>
      </w:r>
      <w:r>
        <w:rPr>
          <w:sz w:val="22"/>
          <w:szCs w:val="22"/>
        </w:rPr>
        <w:t>5 paras,</w:t>
      </w:r>
      <w:r>
        <w:rPr>
          <w:spacing w:val="-9"/>
          <w:sz w:val="22"/>
          <w:szCs w:val="22"/>
        </w:rPr>
        <w:t xml:space="preserve"> </w:t>
      </w:r>
      <w:r>
        <w:rPr>
          <w:sz w:val="22"/>
          <w:szCs w:val="22"/>
        </w:rPr>
        <w:t>kartu</w:t>
      </w:r>
      <w:r>
        <w:rPr>
          <w:spacing w:val="-8"/>
          <w:sz w:val="22"/>
          <w:szCs w:val="22"/>
        </w:rPr>
        <w:t xml:space="preserve"> </w:t>
      </w:r>
      <w:r>
        <w:rPr>
          <w:sz w:val="22"/>
          <w:szCs w:val="22"/>
        </w:rPr>
        <w:t>vartojant</w:t>
      </w:r>
      <w:r>
        <w:rPr>
          <w:spacing w:val="-8"/>
          <w:sz w:val="22"/>
          <w:szCs w:val="22"/>
        </w:rPr>
        <w:t xml:space="preserve"> </w:t>
      </w:r>
      <w:r>
        <w:rPr>
          <w:sz w:val="22"/>
          <w:szCs w:val="22"/>
        </w:rPr>
        <w:t>ir</w:t>
      </w:r>
      <w:r>
        <w:rPr>
          <w:spacing w:val="-8"/>
          <w:sz w:val="22"/>
          <w:szCs w:val="22"/>
        </w:rPr>
        <w:t xml:space="preserve"> </w:t>
      </w:r>
      <w:r>
        <w:rPr>
          <w:sz w:val="22"/>
          <w:szCs w:val="22"/>
        </w:rPr>
        <w:t>vėliau</w:t>
      </w:r>
      <w:r>
        <w:rPr>
          <w:spacing w:val="-9"/>
          <w:sz w:val="22"/>
          <w:szCs w:val="22"/>
        </w:rPr>
        <w:t xml:space="preserve"> </w:t>
      </w:r>
      <w:r>
        <w:rPr>
          <w:sz w:val="22"/>
          <w:szCs w:val="22"/>
        </w:rPr>
        <w:t>tęsiant</w:t>
      </w:r>
      <w:r>
        <w:rPr>
          <w:spacing w:val="-8"/>
          <w:sz w:val="22"/>
          <w:szCs w:val="22"/>
        </w:rPr>
        <w:t xml:space="preserve"> </w:t>
      </w:r>
      <w:r>
        <w:rPr>
          <w:sz w:val="22"/>
          <w:szCs w:val="22"/>
        </w:rPr>
        <w:t>gydymą</w:t>
      </w:r>
      <w:r>
        <w:rPr>
          <w:spacing w:val="-9"/>
          <w:sz w:val="22"/>
          <w:szCs w:val="22"/>
        </w:rPr>
        <w:t xml:space="preserve"> </w:t>
      </w:r>
      <w:r>
        <w:rPr>
          <w:spacing w:val="-4"/>
          <w:sz w:val="22"/>
          <w:szCs w:val="22"/>
        </w:rPr>
        <w:t>VKA.</w:t>
      </w:r>
    </w:p>
    <w:p w14:paraId="3E180B01" w14:textId="77777777" w:rsidR="000E701E" w:rsidRDefault="000E701E">
      <w:pPr>
        <w:pStyle w:val="Pagrindinistekstas"/>
        <w:tabs>
          <w:tab w:val="left" w:pos="567"/>
        </w:tabs>
        <w:kinsoku w:val="0"/>
        <w:overflowPunct w:val="0"/>
        <w:ind w:left="567" w:hanging="567"/>
      </w:pPr>
      <w:r>
        <w:rPr>
          <w:b/>
          <w:bCs/>
          <w:spacing w:val="-10"/>
        </w:rPr>
        <w:t>*</w:t>
      </w:r>
      <w:r>
        <w:rPr>
          <w:b/>
          <w:bCs/>
        </w:rPr>
        <w:tab/>
      </w:r>
      <w:r>
        <w:t>p &lt; 0,0001</w:t>
      </w:r>
      <w:r>
        <w:rPr>
          <w:spacing w:val="-3"/>
        </w:rPr>
        <w:t xml:space="preserve"> </w:t>
      </w:r>
      <w:r>
        <w:t>(ne</w:t>
      </w:r>
      <w:r>
        <w:rPr>
          <w:spacing w:val="-4"/>
        </w:rPr>
        <w:t xml:space="preserve"> </w:t>
      </w:r>
      <w:r>
        <w:t>prastesnis</w:t>
      </w:r>
      <w:r>
        <w:rPr>
          <w:spacing w:val="-4"/>
        </w:rPr>
        <w:t xml:space="preserve"> </w:t>
      </w:r>
      <w:r>
        <w:t>rezultatas,</w:t>
      </w:r>
      <w:r>
        <w:rPr>
          <w:spacing w:val="-3"/>
        </w:rPr>
        <w:t xml:space="preserve"> </w:t>
      </w:r>
      <w:r>
        <w:t>vertinant</w:t>
      </w:r>
      <w:r>
        <w:rPr>
          <w:spacing w:val="-3"/>
        </w:rPr>
        <w:t xml:space="preserve"> </w:t>
      </w:r>
      <w:r>
        <w:t>pagal</w:t>
      </w:r>
      <w:r>
        <w:rPr>
          <w:spacing w:val="-3"/>
        </w:rPr>
        <w:t xml:space="preserve"> </w:t>
      </w:r>
      <w:r>
        <w:t>iš</w:t>
      </w:r>
      <w:r>
        <w:rPr>
          <w:spacing w:val="-5"/>
        </w:rPr>
        <w:t xml:space="preserve"> </w:t>
      </w:r>
      <w:r>
        <w:t>anksto</w:t>
      </w:r>
      <w:r>
        <w:rPr>
          <w:spacing w:val="-3"/>
        </w:rPr>
        <w:t xml:space="preserve"> </w:t>
      </w:r>
      <w:r>
        <w:t>specifikuotą</w:t>
      </w:r>
      <w:r>
        <w:rPr>
          <w:spacing w:val="-4"/>
        </w:rPr>
        <w:t xml:space="preserve"> </w:t>
      </w:r>
      <w:r>
        <w:t>RS</w:t>
      </w:r>
      <w:r>
        <w:rPr>
          <w:spacing w:val="-3"/>
        </w:rPr>
        <w:t xml:space="preserve"> </w:t>
      </w:r>
      <w:r>
        <w:t>2,0);</w:t>
      </w:r>
      <w:r>
        <w:rPr>
          <w:spacing w:val="-3"/>
        </w:rPr>
        <w:t xml:space="preserve"> </w:t>
      </w:r>
      <w:r>
        <w:t>RS:</w:t>
      </w:r>
      <w:r>
        <w:rPr>
          <w:spacing w:val="-3"/>
        </w:rPr>
        <w:t xml:space="preserve"> </w:t>
      </w:r>
      <w:r>
        <w:t>0,680 (0,443–1,042), p = 0,076 (pranašumo)</w:t>
      </w:r>
    </w:p>
    <w:p w14:paraId="3B6B0725" w14:textId="77777777" w:rsidR="000E701E" w:rsidRDefault="000E701E">
      <w:pPr>
        <w:pStyle w:val="Pagrindinistekstas"/>
        <w:kinsoku w:val="0"/>
        <w:overflowPunct w:val="0"/>
      </w:pPr>
    </w:p>
    <w:p w14:paraId="13FDF1DB" w14:textId="77777777" w:rsidR="000E701E" w:rsidRDefault="000E701E">
      <w:pPr>
        <w:pStyle w:val="Pagrindinistekstas"/>
        <w:kinsoku w:val="0"/>
        <w:overflowPunct w:val="0"/>
      </w:pPr>
      <w:r>
        <w:rPr>
          <w:i/>
          <w:iCs/>
        </w:rPr>
        <w:t>Einstein</w:t>
      </w:r>
      <w:r>
        <w:rPr>
          <w:i/>
          <w:iCs/>
          <w:spacing w:val="-3"/>
        </w:rPr>
        <w:t xml:space="preserve"> </w:t>
      </w:r>
      <w:r>
        <w:rPr>
          <w:i/>
          <w:iCs/>
        </w:rPr>
        <w:t>PE</w:t>
      </w:r>
      <w:r>
        <w:rPr>
          <w:i/>
          <w:iCs/>
          <w:spacing w:val="-3"/>
        </w:rPr>
        <w:t xml:space="preserve"> </w:t>
      </w:r>
      <w:r>
        <w:t>tyrimo</w:t>
      </w:r>
      <w:r>
        <w:rPr>
          <w:spacing w:val="-3"/>
        </w:rPr>
        <w:t xml:space="preserve"> </w:t>
      </w:r>
      <w:r>
        <w:t>metu</w:t>
      </w:r>
      <w:r>
        <w:rPr>
          <w:spacing w:val="-3"/>
        </w:rPr>
        <w:t xml:space="preserve"> </w:t>
      </w:r>
      <w:r>
        <w:t>(žr.</w:t>
      </w:r>
      <w:r>
        <w:rPr>
          <w:spacing w:val="-3"/>
        </w:rPr>
        <w:t xml:space="preserve"> 7</w:t>
      </w:r>
      <w:r>
        <w:t> lentelę),</w:t>
      </w:r>
      <w:r>
        <w:rPr>
          <w:spacing w:val="-3"/>
        </w:rPr>
        <w:t xml:space="preserve"> </w:t>
      </w:r>
      <w:r>
        <w:t>vertinant</w:t>
      </w:r>
      <w:r>
        <w:rPr>
          <w:spacing w:val="-3"/>
        </w:rPr>
        <w:t xml:space="preserve"> </w:t>
      </w:r>
      <w:r>
        <w:t>pirminio</w:t>
      </w:r>
      <w:r>
        <w:rPr>
          <w:spacing w:val="-3"/>
        </w:rPr>
        <w:t xml:space="preserve"> </w:t>
      </w:r>
      <w:r>
        <w:t>veiksmingumo</w:t>
      </w:r>
      <w:r>
        <w:rPr>
          <w:spacing w:val="-3"/>
        </w:rPr>
        <w:t xml:space="preserve"> </w:t>
      </w:r>
      <w:r>
        <w:t>rezultatus,</w:t>
      </w:r>
      <w:r>
        <w:rPr>
          <w:spacing w:val="-3"/>
        </w:rPr>
        <w:t xml:space="preserve"> </w:t>
      </w:r>
      <w:r>
        <w:t>nustatyta,</w:t>
      </w:r>
      <w:r>
        <w:rPr>
          <w:spacing w:val="-3"/>
        </w:rPr>
        <w:t xml:space="preserve"> </w:t>
      </w:r>
      <w:r>
        <w:t>kad rivaroksabanas buvo ne prastesnis už enoksapariną / VKA (p = 0,0026) (ne prastesnio rezultato tyrimas); RS 1,123 (0,749–1,684). Buvo nustatyta iš anksto specifikuota grynoji klinikinė nauda (pirminio veiksmingumo rezultatai plius didžiojo kraujavimo atvejai): RS 0,849 (95 % PI:</w:t>
      </w:r>
      <w:r>
        <w:rPr>
          <w:spacing w:val="-7"/>
        </w:rPr>
        <w:t xml:space="preserve"> </w:t>
      </w:r>
      <w:r>
        <w:t>0,633</w:t>
      </w:r>
      <w:r>
        <w:noBreakHyphen/>
        <w:t>1,139),</w:t>
      </w:r>
      <w:r>
        <w:rPr>
          <w:spacing w:val="-6"/>
        </w:rPr>
        <w:t xml:space="preserve"> </w:t>
      </w:r>
      <w:r>
        <w:t>nominalus</w:t>
      </w:r>
      <w:r>
        <w:rPr>
          <w:spacing w:val="-6"/>
        </w:rPr>
        <w:t xml:space="preserve"> </w:t>
      </w:r>
      <w:r>
        <w:t>p</w:t>
      </w:r>
      <w:r>
        <w:rPr>
          <w:spacing w:val="-6"/>
        </w:rPr>
        <w:t xml:space="preserve"> rodmuo</w:t>
      </w:r>
      <w:r>
        <w:rPr>
          <w:spacing w:val="-7"/>
        </w:rPr>
        <w:t xml:space="preserve"> </w:t>
      </w:r>
      <w:r>
        <w:t>p</w:t>
      </w:r>
      <w:r>
        <w:rPr>
          <w:spacing w:val="-6"/>
        </w:rPr>
        <w:t xml:space="preserve"> </w:t>
      </w:r>
      <w:r>
        <w:t>=</w:t>
      </w:r>
      <w:r>
        <w:rPr>
          <w:spacing w:val="-7"/>
        </w:rPr>
        <w:t xml:space="preserve"> </w:t>
      </w:r>
      <w:r>
        <w:t>0,275).</w:t>
      </w:r>
      <w:r>
        <w:rPr>
          <w:spacing w:val="-7"/>
        </w:rPr>
        <w:t xml:space="preserve"> </w:t>
      </w:r>
      <w:r>
        <w:t>TNS</w:t>
      </w:r>
      <w:r>
        <w:rPr>
          <w:spacing w:val="-6"/>
        </w:rPr>
        <w:t xml:space="preserve"> </w:t>
      </w:r>
      <w:r>
        <w:t>reikšmės</w:t>
      </w:r>
      <w:r>
        <w:rPr>
          <w:spacing w:val="-8"/>
        </w:rPr>
        <w:t xml:space="preserve"> </w:t>
      </w:r>
      <w:r>
        <w:t>vidutiniškai</w:t>
      </w:r>
      <w:r>
        <w:rPr>
          <w:spacing w:val="-6"/>
        </w:rPr>
        <w:t xml:space="preserve"> </w:t>
      </w:r>
      <w:r>
        <w:t>63 %</w:t>
      </w:r>
      <w:r>
        <w:rPr>
          <w:spacing w:val="-7"/>
        </w:rPr>
        <w:t xml:space="preserve"> </w:t>
      </w:r>
      <w:r>
        <w:t>laiko</w:t>
      </w:r>
      <w:r>
        <w:rPr>
          <w:spacing w:val="-6"/>
        </w:rPr>
        <w:t xml:space="preserve"> </w:t>
      </w:r>
      <w:r>
        <w:rPr>
          <w:spacing w:val="-2"/>
        </w:rPr>
        <w:t xml:space="preserve">išliko </w:t>
      </w:r>
      <w:r>
        <w:t>terapiniame</w:t>
      </w:r>
      <w:r>
        <w:rPr>
          <w:spacing w:val="-8"/>
        </w:rPr>
        <w:t xml:space="preserve"> </w:t>
      </w:r>
      <w:r>
        <w:t>intervale,</w:t>
      </w:r>
      <w:r>
        <w:rPr>
          <w:spacing w:val="-6"/>
        </w:rPr>
        <w:t xml:space="preserve"> </w:t>
      </w:r>
      <w:r>
        <w:t>kai</w:t>
      </w:r>
      <w:r>
        <w:rPr>
          <w:spacing w:val="-7"/>
        </w:rPr>
        <w:t xml:space="preserve"> </w:t>
      </w:r>
      <w:r>
        <w:t>vidutinė</w:t>
      </w:r>
      <w:r>
        <w:rPr>
          <w:spacing w:val="-7"/>
        </w:rPr>
        <w:t xml:space="preserve"> </w:t>
      </w:r>
      <w:r>
        <w:t>gydymo</w:t>
      </w:r>
      <w:r>
        <w:rPr>
          <w:spacing w:val="-7"/>
        </w:rPr>
        <w:t xml:space="preserve"> </w:t>
      </w:r>
      <w:r>
        <w:t>trukmė</w:t>
      </w:r>
      <w:r>
        <w:rPr>
          <w:spacing w:val="-7"/>
        </w:rPr>
        <w:t xml:space="preserve"> </w:t>
      </w:r>
      <w:r>
        <w:t>buvo</w:t>
      </w:r>
      <w:r>
        <w:rPr>
          <w:spacing w:val="-7"/>
        </w:rPr>
        <w:t xml:space="preserve"> </w:t>
      </w:r>
      <w:r>
        <w:t>215 dienų,</w:t>
      </w:r>
      <w:r>
        <w:rPr>
          <w:spacing w:val="-6"/>
        </w:rPr>
        <w:t xml:space="preserve"> </w:t>
      </w:r>
      <w:r>
        <w:t>ir</w:t>
      </w:r>
      <w:r>
        <w:rPr>
          <w:spacing w:val="-6"/>
        </w:rPr>
        <w:t xml:space="preserve"> </w:t>
      </w:r>
      <w:r>
        <w:t>atitinkamai</w:t>
      </w:r>
      <w:r>
        <w:rPr>
          <w:spacing w:val="-7"/>
        </w:rPr>
        <w:t xml:space="preserve"> </w:t>
      </w:r>
      <w:r>
        <w:t>57 %,</w:t>
      </w:r>
      <w:r>
        <w:rPr>
          <w:spacing w:val="-7"/>
        </w:rPr>
        <w:t xml:space="preserve"> </w:t>
      </w:r>
      <w:r>
        <w:t>62 %</w:t>
      </w:r>
      <w:r>
        <w:rPr>
          <w:spacing w:val="-7"/>
        </w:rPr>
        <w:t xml:space="preserve"> </w:t>
      </w:r>
      <w:r>
        <w:rPr>
          <w:spacing w:val="-5"/>
        </w:rPr>
        <w:t xml:space="preserve">bei </w:t>
      </w:r>
      <w:r>
        <w:t>65 %</w:t>
      </w:r>
      <w:r>
        <w:rPr>
          <w:spacing w:val="-3"/>
        </w:rPr>
        <w:t xml:space="preserve"> </w:t>
      </w:r>
      <w:r>
        <w:t>laiko</w:t>
      </w:r>
      <w:r>
        <w:rPr>
          <w:spacing w:val="-2"/>
        </w:rPr>
        <w:t xml:space="preserve"> </w:t>
      </w:r>
      <w:r>
        <w:t>3,</w:t>
      </w:r>
      <w:r>
        <w:rPr>
          <w:spacing w:val="-4"/>
        </w:rPr>
        <w:t xml:space="preserve"> </w:t>
      </w:r>
      <w:r>
        <w:t>6</w:t>
      </w:r>
      <w:r>
        <w:rPr>
          <w:spacing w:val="-2"/>
        </w:rPr>
        <w:t xml:space="preserve"> </w:t>
      </w:r>
      <w:r>
        <w:t>ir</w:t>
      </w:r>
      <w:r>
        <w:rPr>
          <w:spacing w:val="-2"/>
        </w:rPr>
        <w:t xml:space="preserve"> </w:t>
      </w:r>
      <w:r>
        <w:t>12 mėnesių</w:t>
      </w:r>
      <w:r>
        <w:rPr>
          <w:spacing w:val="-2"/>
        </w:rPr>
        <w:t xml:space="preserve"> </w:t>
      </w:r>
      <w:r>
        <w:t>trukmės</w:t>
      </w:r>
      <w:r>
        <w:rPr>
          <w:spacing w:val="-3"/>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2"/>
        </w:rPr>
        <w:t xml:space="preserve"> </w:t>
      </w:r>
      <w:r>
        <w:t>VKA</w:t>
      </w:r>
      <w:r>
        <w:rPr>
          <w:spacing w:val="-3"/>
        </w:rPr>
        <w:t xml:space="preserve"> </w:t>
      </w:r>
      <w:r>
        <w:t>grupėje</w:t>
      </w:r>
      <w:r>
        <w:rPr>
          <w:spacing w:val="-2"/>
        </w:rPr>
        <w:t xml:space="preserve"> </w:t>
      </w:r>
      <w:r>
        <w:t>nebuvo</w:t>
      </w:r>
      <w:r>
        <w:rPr>
          <w:spacing w:val="-2"/>
        </w:rPr>
        <w:t xml:space="preserve"> </w:t>
      </w:r>
      <w:r>
        <w:t xml:space="preserve">aiškaus ryšio tarp vidutinio centrinio </w:t>
      </w:r>
      <w:r>
        <w:rPr>
          <w:i/>
          <w:iCs/>
        </w:rPr>
        <w:t>TTR</w:t>
      </w:r>
      <w:r>
        <w:t xml:space="preserve"> (angl. </w:t>
      </w:r>
      <w:r>
        <w:rPr>
          <w:i/>
          <w:iCs/>
        </w:rPr>
        <w:t>Time in Target INR Range 2.0–3.0</w:t>
      </w:r>
      <w:r>
        <w:t>, laiko tiksliniame INR intervalo nuo 2,0 iki 3,0) vienodo dydžio tertilėse ir pasikartojančios VTE dažnio (sąveikos p = 0,082). Aukščiausioje</w:t>
      </w:r>
      <w:r>
        <w:rPr>
          <w:spacing w:val="-4"/>
        </w:rPr>
        <w:t xml:space="preserve"> </w:t>
      </w:r>
      <w:r>
        <w:t>tertilėje</w:t>
      </w:r>
      <w:r>
        <w:rPr>
          <w:spacing w:val="-4"/>
        </w:rPr>
        <w:t xml:space="preserve"> </w:t>
      </w:r>
      <w:r>
        <w:t>(vertinant</w:t>
      </w:r>
      <w:r>
        <w:rPr>
          <w:spacing w:val="-3"/>
        </w:rPr>
        <w:t xml:space="preserve"> </w:t>
      </w:r>
      <w:r>
        <w:t>pagal</w:t>
      </w:r>
      <w:r>
        <w:rPr>
          <w:spacing w:val="-4"/>
        </w:rPr>
        <w:t xml:space="preserve"> </w:t>
      </w:r>
      <w:r>
        <w:t>centrą)</w:t>
      </w:r>
      <w:r>
        <w:rPr>
          <w:spacing w:val="-3"/>
        </w:rPr>
        <w:t xml:space="preserve"> </w:t>
      </w:r>
      <w:r>
        <w:t>RS</w:t>
      </w:r>
      <w:r>
        <w:rPr>
          <w:spacing w:val="-3"/>
        </w:rPr>
        <w:t xml:space="preserve"> </w:t>
      </w:r>
      <w:r>
        <w:t>vartojant</w:t>
      </w:r>
      <w:r>
        <w:rPr>
          <w:spacing w:val="-3"/>
        </w:rPr>
        <w:t xml:space="preserve"> </w:t>
      </w:r>
      <w:r>
        <w:t>rivaroksabano,</w:t>
      </w:r>
      <w:r>
        <w:rPr>
          <w:spacing w:val="-3"/>
        </w:rPr>
        <w:t xml:space="preserve"> </w:t>
      </w:r>
      <w:r>
        <w:t>palyginti</w:t>
      </w:r>
      <w:r>
        <w:rPr>
          <w:spacing w:val="-3"/>
        </w:rPr>
        <w:t xml:space="preserve"> </w:t>
      </w:r>
      <w:r>
        <w:t>su</w:t>
      </w:r>
      <w:r>
        <w:rPr>
          <w:spacing w:val="-4"/>
        </w:rPr>
        <w:t xml:space="preserve"> </w:t>
      </w:r>
      <w:r>
        <w:t>varfarinu, buvo 0,642 (95 % PI: 0,277–1,484).</w:t>
      </w:r>
    </w:p>
    <w:p w14:paraId="1034291E" w14:textId="77777777" w:rsidR="000E701E" w:rsidRDefault="000E701E">
      <w:pPr>
        <w:pStyle w:val="Pagrindinistekstas"/>
        <w:kinsoku w:val="0"/>
        <w:overflowPunct w:val="0"/>
      </w:pPr>
    </w:p>
    <w:p w14:paraId="3C1A0D1C" w14:textId="77777777" w:rsidR="000E701E" w:rsidRDefault="000E701E">
      <w:pPr>
        <w:pStyle w:val="Pagrindinistekstas"/>
        <w:kinsoku w:val="0"/>
        <w:overflowPunct w:val="0"/>
        <w:rPr>
          <w:spacing w:val="-2"/>
        </w:rPr>
      </w:pPr>
      <w:r>
        <w:t>Tiriant pirminius saugumo rezultatus (didžiojo arba klinikiniu požiūriu reikšmingo ne didžiojo kraujavimo atvejus), rivaroksabano gydymo grupėje atvejų dažnis buvo šiek tiek mažesnis (10,3 % (249/2 412) negu enoksaparino / VKA grupėje (11,4 % (274/2 405). Tiriant antrinius saugumo rezultatus</w:t>
      </w:r>
      <w:r>
        <w:rPr>
          <w:spacing w:val="-4"/>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4"/>
        </w:rPr>
        <w:t xml:space="preserve"> </w:t>
      </w:r>
      <w:r>
        <w:t>atvejų</w:t>
      </w:r>
      <w:r>
        <w:rPr>
          <w:spacing w:val="-3"/>
        </w:rPr>
        <w:t xml:space="preserve"> </w:t>
      </w:r>
      <w:r>
        <w:t>dažnis</w:t>
      </w:r>
      <w:r>
        <w:rPr>
          <w:spacing w:val="-4"/>
        </w:rPr>
        <w:t xml:space="preserve"> </w:t>
      </w:r>
      <w:r>
        <w:t>buvo</w:t>
      </w:r>
      <w:r>
        <w:rPr>
          <w:spacing w:val="-3"/>
        </w:rPr>
        <w:t xml:space="preserve"> </w:t>
      </w:r>
      <w:r>
        <w:t>mažesnis</w:t>
      </w:r>
      <w:r>
        <w:rPr>
          <w:spacing w:val="-2"/>
        </w:rPr>
        <w:t xml:space="preserve"> </w:t>
      </w:r>
      <w:r>
        <w:t>(1,1 % (26/2 412) negu enoksaparino / VKA grupėje (2,2 % (52/2 405), RS esant 0,493 (95 % PI: 0,308</w:t>
      </w:r>
      <w:r>
        <w:noBreakHyphen/>
      </w:r>
      <w:r>
        <w:rPr>
          <w:spacing w:val="-2"/>
        </w:rPr>
        <w:t>0,789).</w:t>
      </w:r>
    </w:p>
    <w:p w14:paraId="4E75C144" w14:textId="77777777" w:rsidR="000E701E" w:rsidRDefault="000E701E">
      <w:pPr>
        <w:pStyle w:val="Pagrindinistekstas"/>
        <w:kinsoku w:val="0"/>
        <w:overflowPunct w:val="0"/>
      </w:pPr>
    </w:p>
    <w:p w14:paraId="16841C3B" w14:textId="77777777" w:rsidR="000E701E" w:rsidRDefault="000E701E">
      <w:pPr>
        <w:pStyle w:val="Antrat2"/>
        <w:keepNext/>
        <w:keepLines/>
        <w:widowControl/>
        <w:tabs>
          <w:tab w:val="left" w:pos="1066"/>
        </w:tabs>
        <w:kinsoku w:val="0"/>
        <w:overflowPunct w:val="0"/>
        <w:ind w:left="0"/>
        <w:rPr>
          <w:spacing w:val="-4"/>
        </w:rPr>
      </w:pPr>
      <w:r>
        <w:lastRenderedPageBreak/>
        <w:t>7 lentelė.</w:t>
      </w:r>
      <w:r>
        <w:rPr>
          <w:spacing w:val="-9"/>
        </w:rPr>
        <w:t xml:space="preserve"> </w:t>
      </w:r>
      <w:r>
        <w:t>Veiksmingumo</w:t>
      </w:r>
      <w:r>
        <w:rPr>
          <w:spacing w:val="-8"/>
        </w:rPr>
        <w:t xml:space="preserve"> </w:t>
      </w:r>
      <w:r>
        <w:t>ir</w:t>
      </w:r>
      <w:r>
        <w:rPr>
          <w:spacing w:val="-9"/>
        </w:rPr>
        <w:t xml:space="preserve"> </w:t>
      </w:r>
      <w:r>
        <w:t>saugumo</w:t>
      </w:r>
      <w:r>
        <w:rPr>
          <w:spacing w:val="-8"/>
        </w:rPr>
        <w:t xml:space="preserve"> </w:t>
      </w:r>
      <w:r>
        <w:t>rezultatai,</w:t>
      </w:r>
      <w:r>
        <w:rPr>
          <w:spacing w:val="-8"/>
        </w:rPr>
        <w:t xml:space="preserve"> </w:t>
      </w:r>
      <w:r>
        <w:t>gauti</w:t>
      </w:r>
      <w:r>
        <w:rPr>
          <w:spacing w:val="-8"/>
        </w:rPr>
        <w:t xml:space="preserve"> </w:t>
      </w:r>
      <w:r>
        <w:t>III</w:t>
      </w:r>
      <w:r>
        <w:rPr>
          <w:spacing w:val="-8"/>
        </w:rPr>
        <w:t> </w:t>
      </w:r>
      <w:r>
        <w:t>fazės</w:t>
      </w:r>
      <w:r>
        <w:rPr>
          <w:spacing w:val="-8"/>
        </w:rPr>
        <w:t xml:space="preserve"> </w:t>
      </w:r>
      <w:r>
        <w:rPr>
          <w:i/>
          <w:iCs/>
        </w:rPr>
        <w:t>Einstein</w:t>
      </w:r>
      <w:r>
        <w:rPr>
          <w:i/>
          <w:iCs/>
          <w:spacing w:val="-8"/>
        </w:rPr>
        <w:t xml:space="preserve"> </w:t>
      </w:r>
      <w:r>
        <w:rPr>
          <w:i/>
          <w:iCs/>
        </w:rPr>
        <w:t>PE</w:t>
      </w:r>
      <w:r>
        <w:rPr>
          <w:i/>
          <w:iCs/>
          <w:spacing w:val="-9"/>
        </w:rPr>
        <w:t xml:space="preserve"> </w:t>
      </w:r>
      <w:r>
        <w:t>tyrimo</w:t>
      </w:r>
      <w:r>
        <w:rPr>
          <w:spacing w:val="-8"/>
        </w:rPr>
        <w:t xml:space="preserve"> </w:t>
      </w:r>
      <w:r>
        <w:rPr>
          <w:spacing w:val="-4"/>
        </w:rPr>
        <w:t>metu</w:t>
      </w:r>
    </w:p>
    <w:p w14:paraId="653BC4B2" w14:textId="77777777" w:rsidR="000E701E" w:rsidRDefault="000E701E">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0E701E" w14:paraId="04227B77" w14:textId="77777777">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40F5C285"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cPr>
          <w:p w14:paraId="2F344AB3" w14:textId="77777777" w:rsidR="000E701E" w:rsidRDefault="000E701E">
            <w:pPr>
              <w:pStyle w:val="TableParagraph"/>
              <w:keepNext/>
              <w:keepLines/>
              <w:widowControl/>
              <w:kinsoku w:val="0"/>
              <w:overflowPunct w:val="0"/>
              <w:ind w:left="0"/>
              <w:rPr>
                <w:b/>
                <w:bCs/>
                <w:spacing w:val="-5"/>
                <w:sz w:val="22"/>
                <w:szCs w:val="22"/>
              </w:rPr>
            </w:pPr>
            <w:r>
              <w:rPr>
                <w:b/>
                <w:bCs/>
                <w:sz w:val="22"/>
                <w:szCs w:val="22"/>
              </w:rPr>
              <w:t>4 832 pacientai,</w:t>
            </w:r>
            <w:r>
              <w:rPr>
                <w:b/>
                <w:bCs/>
                <w:spacing w:val="-9"/>
                <w:sz w:val="22"/>
                <w:szCs w:val="22"/>
              </w:rPr>
              <w:t xml:space="preserve"> </w:t>
            </w:r>
            <w:r>
              <w:rPr>
                <w:b/>
                <w:bCs/>
                <w:sz w:val="22"/>
                <w:szCs w:val="22"/>
              </w:rPr>
              <w:t>sergantys</w:t>
            </w:r>
            <w:r>
              <w:rPr>
                <w:b/>
                <w:bCs/>
                <w:spacing w:val="-10"/>
                <w:sz w:val="22"/>
                <w:szCs w:val="22"/>
              </w:rPr>
              <w:t xml:space="preserve"> </w:t>
            </w:r>
            <w:r>
              <w:rPr>
                <w:b/>
                <w:bCs/>
                <w:sz w:val="22"/>
                <w:szCs w:val="22"/>
              </w:rPr>
              <w:t>ūmine</w:t>
            </w:r>
            <w:r>
              <w:rPr>
                <w:b/>
                <w:bCs/>
                <w:spacing w:val="-11"/>
                <w:sz w:val="22"/>
                <w:szCs w:val="22"/>
              </w:rPr>
              <w:t xml:space="preserve"> </w:t>
            </w:r>
            <w:r>
              <w:rPr>
                <w:b/>
                <w:bCs/>
                <w:sz w:val="22"/>
                <w:szCs w:val="22"/>
              </w:rPr>
              <w:t>simptomine</w:t>
            </w:r>
            <w:r>
              <w:rPr>
                <w:b/>
                <w:bCs/>
                <w:spacing w:val="-10"/>
                <w:sz w:val="22"/>
                <w:szCs w:val="22"/>
              </w:rPr>
              <w:t xml:space="preserve"> </w:t>
            </w:r>
            <w:r>
              <w:rPr>
                <w:b/>
                <w:bCs/>
                <w:spacing w:val="-5"/>
                <w:sz w:val="22"/>
                <w:szCs w:val="22"/>
              </w:rPr>
              <w:t>PE</w:t>
            </w:r>
          </w:p>
        </w:tc>
      </w:tr>
      <w:tr w:rsidR="000E701E" w14:paraId="1E2447C6" w14:textId="77777777">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39E72DD1"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cPr>
          <w:p w14:paraId="74D57D7E" w14:textId="77777777" w:rsidR="000E701E" w:rsidRDefault="000E701E">
            <w:pPr>
              <w:pStyle w:val="TableParagraph"/>
              <w:keepNext/>
              <w:keepLines/>
              <w:widowControl/>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3D3C516C"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4E0C5F72"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2 419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4BB66FA1" w14:textId="77777777" w:rsidR="000E701E" w:rsidRDefault="000E701E">
            <w:pPr>
              <w:pStyle w:val="TableParagraph"/>
              <w:keepNext/>
              <w:keepLines/>
              <w:widowControl/>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30E55DD0"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6A4CC4BC"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2 413</w:t>
            </w:r>
          </w:p>
        </w:tc>
      </w:tr>
      <w:tr w:rsidR="000E701E" w14:paraId="28D511FB"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70E24AD9" w14:textId="77777777" w:rsidR="000E701E" w:rsidRDefault="000E701E">
            <w:pPr>
              <w:pStyle w:val="TableParagraph"/>
              <w:keepNext/>
              <w:keepLines/>
              <w:widowControl/>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345E5175"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50</w:t>
            </w:r>
          </w:p>
          <w:p w14:paraId="2167BB44" w14:textId="77777777" w:rsidR="000E701E" w:rsidRDefault="000E701E">
            <w:pPr>
              <w:pStyle w:val="TableParagraph"/>
              <w:keepNext/>
              <w:keepLines/>
              <w:widowControl/>
              <w:kinsoku w:val="0"/>
              <w:overflowPunct w:val="0"/>
              <w:ind w:left="0"/>
              <w:rPr>
                <w:spacing w:val="-5"/>
                <w:sz w:val="22"/>
                <w:szCs w:val="22"/>
              </w:rPr>
            </w:pPr>
            <w:r>
              <w:rPr>
                <w:sz w:val="22"/>
                <w:szCs w:val="22"/>
              </w:rPr>
              <w:t>(2,1</w:t>
            </w:r>
            <w:r>
              <w:rPr>
                <w:spacing w:val="-4"/>
                <w:sz w:val="22"/>
                <w:szCs w:val="22"/>
              </w:rPr>
              <w:t>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387D74D" w14:textId="77777777" w:rsidR="000E701E" w:rsidRDefault="000E701E">
            <w:pPr>
              <w:pStyle w:val="TableParagraph"/>
              <w:keepNext/>
              <w:keepLines/>
              <w:widowControl/>
              <w:kinsoku w:val="0"/>
              <w:overflowPunct w:val="0"/>
              <w:ind w:left="0"/>
              <w:rPr>
                <w:spacing w:val="-5"/>
                <w:sz w:val="22"/>
                <w:szCs w:val="22"/>
              </w:rPr>
            </w:pPr>
            <w:r>
              <w:rPr>
                <w:spacing w:val="-5"/>
                <w:sz w:val="22"/>
                <w:szCs w:val="22"/>
              </w:rPr>
              <w:t>44</w:t>
            </w:r>
          </w:p>
          <w:p w14:paraId="2D5B7645" w14:textId="77777777" w:rsidR="000E701E" w:rsidRDefault="000E701E">
            <w:pPr>
              <w:pStyle w:val="TableParagraph"/>
              <w:keepNext/>
              <w:keepLines/>
              <w:widowControl/>
              <w:kinsoku w:val="0"/>
              <w:overflowPunct w:val="0"/>
              <w:ind w:left="0"/>
              <w:rPr>
                <w:spacing w:val="-5"/>
                <w:sz w:val="22"/>
                <w:szCs w:val="22"/>
              </w:rPr>
            </w:pPr>
            <w:r>
              <w:rPr>
                <w:sz w:val="22"/>
                <w:szCs w:val="22"/>
              </w:rPr>
              <w:t>(1,8 </w:t>
            </w:r>
            <w:r>
              <w:rPr>
                <w:spacing w:val="-5"/>
                <w:sz w:val="22"/>
                <w:szCs w:val="22"/>
              </w:rPr>
              <w:t>%)</w:t>
            </w:r>
          </w:p>
        </w:tc>
      </w:tr>
      <w:tr w:rsidR="000E701E" w14:paraId="1B508F73"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111F86A7"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017D7E8D"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23</w:t>
            </w:r>
          </w:p>
          <w:p w14:paraId="466C9E72" w14:textId="77777777" w:rsidR="000E701E" w:rsidRDefault="000E701E">
            <w:pPr>
              <w:pStyle w:val="TableParagraph"/>
              <w:keepNext/>
              <w:keepLines/>
              <w:widowControl/>
              <w:kinsoku w:val="0"/>
              <w:overflowPunct w:val="0"/>
              <w:ind w:left="0"/>
              <w:rPr>
                <w:spacing w:val="-5"/>
                <w:sz w:val="22"/>
                <w:szCs w:val="22"/>
              </w:rPr>
            </w:pPr>
            <w:r>
              <w:rPr>
                <w:sz w:val="22"/>
                <w:szCs w:val="22"/>
              </w:rPr>
              <w:t>(1,0</w:t>
            </w:r>
            <w:r>
              <w:rPr>
                <w:spacing w:val="-4"/>
                <w:sz w:val="22"/>
                <w:szCs w:val="22"/>
              </w:rPr>
              <w:t>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007503C"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20</w:t>
            </w:r>
          </w:p>
          <w:p w14:paraId="439DE46A" w14:textId="77777777" w:rsidR="000E701E" w:rsidRDefault="000E701E">
            <w:pPr>
              <w:pStyle w:val="TableParagraph"/>
              <w:keepNext/>
              <w:keepLines/>
              <w:widowControl/>
              <w:kinsoku w:val="0"/>
              <w:overflowPunct w:val="0"/>
              <w:ind w:left="0"/>
              <w:rPr>
                <w:spacing w:val="-5"/>
                <w:sz w:val="22"/>
                <w:szCs w:val="22"/>
              </w:rPr>
            </w:pPr>
            <w:r>
              <w:rPr>
                <w:sz w:val="22"/>
                <w:szCs w:val="22"/>
              </w:rPr>
              <w:t>(0,8 </w:t>
            </w:r>
            <w:r>
              <w:rPr>
                <w:spacing w:val="-5"/>
                <w:sz w:val="22"/>
                <w:szCs w:val="22"/>
              </w:rPr>
              <w:t>%)</w:t>
            </w:r>
          </w:p>
        </w:tc>
      </w:tr>
      <w:tr w:rsidR="000E701E" w14:paraId="7489BF49"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7C9BF98D"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06C1A112" w14:textId="77777777" w:rsidR="000E701E" w:rsidRDefault="000E701E">
            <w:pPr>
              <w:pStyle w:val="TableParagraph"/>
              <w:kinsoku w:val="0"/>
              <w:overflowPunct w:val="0"/>
              <w:ind w:left="0"/>
              <w:rPr>
                <w:spacing w:val="-5"/>
                <w:sz w:val="22"/>
                <w:szCs w:val="22"/>
              </w:rPr>
            </w:pPr>
            <w:r>
              <w:rPr>
                <w:spacing w:val="-5"/>
                <w:sz w:val="22"/>
                <w:szCs w:val="22"/>
              </w:rPr>
              <w:t>18</w:t>
            </w:r>
          </w:p>
          <w:p w14:paraId="4D4CD2FB"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1746BDCE" w14:textId="77777777" w:rsidR="000E701E" w:rsidRDefault="000E701E">
            <w:pPr>
              <w:pStyle w:val="TableParagraph"/>
              <w:kinsoku w:val="0"/>
              <w:overflowPunct w:val="0"/>
              <w:ind w:left="0"/>
              <w:rPr>
                <w:spacing w:val="-5"/>
                <w:sz w:val="22"/>
                <w:szCs w:val="22"/>
              </w:rPr>
            </w:pPr>
            <w:r>
              <w:rPr>
                <w:spacing w:val="-5"/>
                <w:sz w:val="22"/>
                <w:szCs w:val="22"/>
              </w:rPr>
              <w:t>17</w:t>
            </w:r>
          </w:p>
          <w:p w14:paraId="0FEC3A6A"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r>
      <w:tr w:rsidR="000E701E" w14:paraId="78F9217B"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637C37FF" w14:textId="77777777" w:rsidR="000E701E" w:rsidRDefault="000E701E">
            <w:pPr>
              <w:pStyle w:val="TableParagraph"/>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2F7D21CE" w14:textId="77777777" w:rsidR="000E701E" w:rsidRDefault="000E701E">
            <w:pPr>
              <w:pStyle w:val="TableParagraph"/>
              <w:kinsoku w:val="0"/>
              <w:overflowPunct w:val="0"/>
              <w:ind w:left="0"/>
              <w:rPr>
                <w:w w:val="99"/>
                <w:sz w:val="22"/>
                <w:szCs w:val="22"/>
              </w:rPr>
            </w:pPr>
            <w:r>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6E86B273" w14:textId="77777777" w:rsidR="000E701E" w:rsidRDefault="000E701E">
            <w:pPr>
              <w:pStyle w:val="TableParagraph"/>
              <w:kinsoku w:val="0"/>
              <w:overflowPunct w:val="0"/>
              <w:ind w:left="0"/>
              <w:rPr>
                <w:w w:val="99"/>
                <w:sz w:val="22"/>
                <w:szCs w:val="22"/>
              </w:rPr>
            </w:pPr>
            <w:r>
              <w:rPr>
                <w:w w:val="99"/>
                <w:sz w:val="22"/>
                <w:szCs w:val="22"/>
              </w:rPr>
              <w:t>2</w:t>
            </w:r>
          </w:p>
          <w:p w14:paraId="4078E515"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r>
      <w:tr w:rsidR="000E701E" w14:paraId="26EDD3D0"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8865722" w14:textId="77777777" w:rsidR="000E701E" w:rsidRDefault="000E701E">
            <w:pPr>
              <w:pStyle w:val="TableParagraph"/>
              <w:kinsoku w:val="0"/>
              <w:overflowPunct w:val="0"/>
              <w:ind w:left="0"/>
              <w:rPr>
                <w:sz w:val="22"/>
                <w:szCs w:val="22"/>
              </w:rPr>
            </w:pPr>
            <w:r>
              <w:rPr>
                <w:sz w:val="22"/>
                <w:szCs w:val="22"/>
              </w:rPr>
              <w:t>Mirtis</w:t>
            </w:r>
            <w:r>
              <w:rPr>
                <w:spacing w:val="-9"/>
                <w:sz w:val="22"/>
                <w:szCs w:val="22"/>
              </w:rPr>
              <w:t xml:space="preserve"> </w:t>
            </w:r>
            <w:r>
              <w:rPr>
                <w:sz w:val="22"/>
                <w:szCs w:val="22"/>
              </w:rPr>
              <w:t>dėl</w:t>
            </w:r>
            <w:r>
              <w:rPr>
                <w:spacing w:val="-8"/>
                <w:sz w:val="22"/>
                <w:szCs w:val="22"/>
              </w:rPr>
              <w:t xml:space="preserve"> </w:t>
            </w:r>
            <w:r>
              <w:rPr>
                <w:sz w:val="22"/>
                <w:szCs w:val="22"/>
              </w:rPr>
              <w:t>PE</w:t>
            </w:r>
            <w:r>
              <w:rPr>
                <w:spacing w:val="-8"/>
                <w:sz w:val="22"/>
                <w:szCs w:val="22"/>
              </w:rPr>
              <w:t xml:space="preserve"> </w:t>
            </w:r>
            <w:r>
              <w:rPr>
                <w:sz w:val="22"/>
                <w:szCs w:val="22"/>
              </w:rPr>
              <w:t>/</w:t>
            </w:r>
            <w:r>
              <w:rPr>
                <w:spacing w:val="-8"/>
                <w:sz w:val="22"/>
                <w:szCs w:val="22"/>
              </w:rPr>
              <w:t xml:space="preserve"> </w:t>
            </w:r>
            <w:r>
              <w:rPr>
                <w:sz w:val="22"/>
                <w:szCs w:val="22"/>
              </w:rPr>
              <w:t>mirtis,</w:t>
            </w:r>
            <w:r>
              <w:rPr>
                <w:spacing w:val="-8"/>
                <w:sz w:val="22"/>
                <w:szCs w:val="22"/>
              </w:rPr>
              <w:t xml:space="preserve"> </w:t>
            </w:r>
            <w:r>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24C9791D" w14:textId="77777777" w:rsidR="000E701E" w:rsidRDefault="000E701E">
            <w:pPr>
              <w:pStyle w:val="TableParagraph"/>
              <w:kinsoku w:val="0"/>
              <w:overflowPunct w:val="0"/>
              <w:ind w:left="0"/>
              <w:rPr>
                <w:spacing w:val="-5"/>
                <w:sz w:val="22"/>
                <w:szCs w:val="22"/>
              </w:rPr>
            </w:pPr>
            <w:r>
              <w:rPr>
                <w:spacing w:val="-5"/>
                <w:sz w:val="22"/>
                <w:szCs w:val="22"/>
              </w:rPr>
              <w:t>11</w:t>
            </w:r>
          </w:p>
          <w:p w14:paraId="60380521" w14:textId="77777777" w:rsidR="000E701E" w:rsidRDefault="000E701E">
            <w:pPr>
              <w:pStyle w:val="TableParagraph"/>
              <w:kinsoku w:val="0"/>
              <w:overflowPunct w:val="0"/>
              <w:ind w:left="0"/>
              <w:rPr>
                <w:spacing w:val="-5"/>
                <w:sz w:val="22"/>
                <w:szCs w:val="22"/>
              </w:rPr>
            </w:pPr>
            <w:r>
              <w:rPr>
                <w:sz w:val="22"/>
                <w:szCs w:val="22"/>
              </w:rPr>
              <w:t>(0,5 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029BAA6" w14:textId="77777777" w:rsidR="000E701E" w:rsidRDefault="000E701E">
            <w:pPr>
              <w:pStyle w:val="TableParagraph"/>
              <w:kinsoku w:val="0"/>
              <w:overflowPunct w:val="0"/>
              <w:ind w:left="0"/>
              <w:rPr>
                <w:w w:val="99"/>
                <w:sz w:val="22"/>
                <w:szCs w:val="22"/>
              </w:rPr>
            </w:pPr>
            <w:r>
              <w:rPr>
                <w:w w:val="99"/>
                <w:sz w:val="22"/>
                <w:szCs w:val="22"/>
              </w:rPr>
              <w:t>7</w:t>
            </w:r>
          </w:p>
          <w:p w14:paraId="3BEA4F37" w14:textId="77777777" w:rsidR="000E701E" w:rsidRDefault="000E701E">
            <w:pPr>
              <w:pStyle w:val="TableParagraph"/>
              <w:kinsoku w:val="0"/>
              <w:overflowPunct w:val="0"/>
              <w:ind w:left="0"/>
              <w:rPr>
                <w:spacing w:val="-5"/>
                <w:sz w:val="22"/>
                <w:szCs w:val="22"/>
              </w:rPr>
            </w:pPr>
            <w:r>
              <w:rPr>
                <w:sz w:val="22"/>
                <w:szCs w:val="22"/>
              </w:rPr>
              <w:t>(0,3</w:t>
            </w:r>
            <w:r>
              <w:rPr>
                <w:spacing w:val="-4"/>
                <w:sz w:val="22"/>
                <w:szCs w:val="22"/>
              </w:rPr>
              <w:t> </w:t>
            </w:r>
            <w:r>
              <w:rPr>
                <w:spacing w:val="-5"/>
                <w:sz w:val="22"/>
                <w:szCs w:val="22"/>
              </w:rPr>
              <w:t>%)</w:t>
            </w:r>
          </w:p>
        </w:tc>
      </w:tr>
      <w:tr w:rsidR="000E701E" w14:paraId="16AD6929"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CE39C72" w14:textId="77777777" w:rsidR="000E701E" w:rsidRDefault="000E701E">
            <w:pPr>
              <w:pStyle w:val="TableParagraph"/>
              <w:kinsoku w:val="0"/>
              <w:overflowPunct w:val="0"/>
              <w:ind w:left="0"/>
              <w:rPr>
                <w:sz w:val="22"/>
                <w:szCs w:val="22"/>
              </w:rPr>
            </w:pPr>
            <w:r>
              <w:rPr>
                <w:sz w:val="22"/>
                <w:szCs w:val="22"/>
              </w:rPr>
              <w:t>Didysis ar klinikiniu požiūriu reikšmingas</w:t>
            </w:r>
            <w:r>
              <w:rPr>
                <w:spacing w:val="-13"/>
                <w:sz w:val="22"/>
                <w:szCs w:val="22"/>
              </w:rPr>
              <w:t xml:space="preserve"> </w:t>
            </w:r>
            <w:r>
              <w:rPr>
                <w:sz w:val="22"/>
                <w:szCs w:val="22"/>
              </w:rPr>
              <w:t>ne</w:t>
            </w:r>
            <w:r>
              <w:rPr>
                <w:spacing w:val="-13"/>
                <w:sz w:val="22"/>
                <w:szCs w:val="22"/>
              </w:rPr>
              <w:t xml:space="preserve"> </w:t>
            </w:r>
            <w:r>
              <w:rPr>
                <w:sz w:val="22"/>
                <w:szCs w:val="22"/>
              </w:rPr>
              <w:t>didysis</w:t>
            </w:r>
            <w:r>
              <w:rPr>
                <w:spacing w:val="-14"/>
                <w:sz w:val="22"/>
                <w:szCs w:val="22"/>
              </w:rPr>
              <w:t xml:space="preserve"> </w:t>
            </w:r>
            <w:r>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12F578A4" w14:textId="77777777" w:rsidR="000E701E" w:rsidRDefault="000E701E">
            <w:pPr>
              <w:pStyle w:val="TableParagraph"/>
              <w:kinsoku w:val="0"/>
              <w:overflowPunct w:val="0"/>
              <w:ind w:left="0"/>
              <w:rPr>
                <w:spacing w:val="-5"/>
                <w:sz w:val="22"/>
                <w:szCs w:val="22"/>
              </w:rPr>
            </w:pPr>
            <w:r>
              <w:rPr>
                <w:spacing w:val="-5"/>
                <w:sz w:val="22"/>
                <w:szCs w:val="22"/>
              </w:rPr>
              <w:t>249</w:t>
            </w:r>
          </w:p>
          <w:p w14:paraId="6E21DA08" w14:textId="77777777" w:rsidR="000E701E" w:rsidRDefault="000E701E">
            <w:pPr>
              <w:pStyle w:val="TableParagraph"/>
              <w:kinsoku w:val="0"/>
              <w:overflowPunct w:val="0"/>
              <w:ind w:left="0"/>
              <w:rPr>
                <w:spacing w:val="-5"/>
                <w:sz w:val="22"/>
                <w:szCs w:val="22"/>
              </w:rPr>
            </w:pPr>
            <w:r>
              <w:rPr>
                <w:sz w:val="22"/>
                <w:szCs w:val="22"/>
              </w:rPr>
              <w:t>(10,3 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3B6566D" w14:textId="77777777" w:rsidR="000E701E" w:rsidRDefault="000E701E">
            <w:pPr>
              <w:pStyle w:val="TableParagraph"/>
              <w:kinsoku w:val="0"/>
              <w:overflowPunct w:val="0"/>
              <w:ind w:left="0"/>
              <w:rPr>
                <w:spacing w:val="-5"/>
                <w:sz w:val="22"/>
                <w:szCs w:val="22"/>
              </w:rPr>
            </w:pPr>
            <w:r>
              <w:rPr>
                <w:spacing w:val="-5"/>
                <w:sz w:val="22"/>
                <w:szCs w:val="22"/>
              </w:rPr>
              <w:t>274</w:t>
            </w:r>
          </w:p>
          <w:p w14:paraId="251E4E45" w14:textId="77777777" w:rsidR="000E701E" w:rsidRDefault="000E701E">
            <w:pPr>
              <w:pStyle w:val="TableParagraph"/>
              <w:kinsoku w:val="0"/>
              <w:overflowPunct w:val="0"/>
              <w:ind w:left="0"/>
              <w:rPr>
                <w:spacing w:val="-5"/>
                <w:sz w:val="22"/>
                <w:szCs w:val="22"/>
              </w:rPr>
            </w:pPr>
            <w:r>
              <w:rPr>
                <w:sz w:val="22"/>
                <w:szCs w:val="22"/>
              </w:rPr>
              <w:t>(11,4 </w:t>
            </w:r>
            <w:r>
              <w:rPr>
                <w:spacing w:val="-5"/>
                <w:sz w:val="22"/>
                <w:szCs w:val="22"/>
              </w:rPr>
              <w:t>%)</w:t>
            </w:r>
          </w:p>
        </w:tc>
      </w:tr>
      <w:tr w:rsidR="000E701E" w14:paraId="66022179"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15A8174C"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6C928A6F" w14:textId="77777777" w:rsidR="000E701E" w:rsidRDefault="000E701E">
            <w:pPr>
              <w:pStyle w:val="TableParagraph"/>
              <w:kinsoku w:val="0"/>
              <w:overflowPunct w:val="0"/>
              <w:ind w:left="0"/>
              <w:rPr>
                <w:spacing w:val="-5"/>
                <w:sz w:val="22"/>
                <w:szCs w:val="22"/>
              </w:rPr>
            </w:pPr>
            <w:r>
              <w:rPr>
                <w:spacing w:val="-5"/>
                <w:sz w:val="22"/>
                <w:szCs w:val="22"/>
              </w:rPr>
              <w:t>26</w:t>
            </w:r>
          </w:p>
          <w:p w14:paraId="4CD5BDA2" w14:textId="77777777" w:rsidR="000E701E" w:rsidRDefault="000E701E">
            <w:pPr>
              <w:pStyle w:val="TableParagraph"/>
              <w:kinsoku w:val="0"/>
              <w:overflowPunct w:val="0"/>
              <w:ind w:left="0"/>
              <w:rPr>
                <w:spacing w:val="-5"/>
                <w:sz w:val="22"/>
                <w:szCs w:val="22"/>
              </w:rPr>
            </w:pPr>
            <w:r>
              <w:rPr>
                <w:sz w:val="22"/>
                <w:szCs w:val="22"/>
              </w:rPr>
              <w:t>(1,1 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ED8CCB0" w14:textId="77777777" w:rsidR="000E701E" w:rsidRDefault="000E701E">
            <w:pPr>
              <w:pStyle w:val="TableParagraph"/>
              <w:kinsoku w:val="0"/>
              <w:overflowPunct w:val="0"/>
              <w:ind w:left="0"/>
              <w:rPr>
                <w:spacing w:val="-5"/>
                <w:sz w:val="22"/>
                <w:szCs w:val="22"/>
              </w:rPr>
            </w:pPr>
            <w:r>
              <w:rPr>
                <w:spacing w:val="-5"/>
                <w:sz w:val="22"/>
                <w:szCs w:val="22"/>
              </w:rPr>
              <w:t>52</w:t>
            </w:r>
          </w:p>
          <w:p w14:paraId="1E3157CD" w14:textId="77777777" w:rsidR="000E701E" w:rsidRDefault="000E701E">
            <w:pPr>
              <w:pStyle w:val="TableParagraph"/>
              <w:kinsoku w:val="0"/>
              <w:overflowPunct w:val="0"/>
              <w:ind w:left="0"/>
              <w:rPr>
                <w:spacing w:val="-5"/>
                <w:sz w:val="22"/>
                <w:szCs w:val="22"/>
              </w:rPr>
            </w:pPr>
            <w:r>
              <w:rPr>
                <w:sz w:val="22"/>
                <w:szCs w:val="22"/>
              </w:rPr>
              <w:t>(2,2 </w:t>
            </w:r>
            <w:r>
              <w:rPr>
                <w:spacing w:val="-5"/>
                <w:sz w:val="22"/>
                <w:szCs w:val="22"/>
              </w:rPr>
              <w:t>%)</w:t>
            </w:r>
          </w:p>
        </w:tc>
      </w:tr>
    </w:tbl>
    <w:p w14:paraId="7ACAFC2A" w14:textId="77777777" w:rsidR="000E701E" w:rsidRDefault="000E701E">
      <w:pPr>
        <w:pStyle w:val="Sraopastraipa"/>
        <w:numPr>
          <w:ilvl w:val="1"/>
          <w:numId w:val="63"/>
        </w:numPr>
        <w:tabs>
          <w:tab w:val="left" w:pos="567"/>
        </w:tabs>
        <w:kinsoku w:val="0"/>
        <w:overflowPunct w:val="0"/>
        <w:ind w:left="567" w:hanging="567"/>
        <w:rPr>
          <w:sz w:val="22"/>
          <w:szCs w:val="22"/>
        </w:rPr>
      </w:pPr>
      <w:r>
        <w:rPr>
          <w:sz w:val="22"/>
          <w:szCs w:val="22"/>
        </w:rPr>
        <w:t>Rivaroksabanas</w:t>
      </w:r>
      <w:r>
        <w:rPr>
          <w:spacing w:val="-3"/>
          <w:sz w:val="22"/>
          <w:szCs w:val="22"/>
        </w:rPr>
        <w:t xml:space="preserve"> </w:t>
      </w:r>
      <w:r>
        <w:rPr>
          <w:sz w:val="22"/>
          <w:szCs w:val="22"/>
        </w:rPr>
        <w:t>po</w:t>
      </w:r>
      <w:r>
        <w:rPr>
          <w:spacing w:val="-2"/>
          <w:sz w:val="22"/>
          <w:szCs w:val="22"/>
        </w:rPr>
        <w:t xml:space="preserve"> </w:t>
      </w:r>
      <w:r>
        <w:rPr>
          <w:sz w:val="22"/>
          <w:szCs w:val="22"/>
        </w:rPr>
        <w:t>15 mg</w:t>
      </w:r>
      <w:r>
        <w:rPr>
          <w:spacing w:val="-3"/>
          <w:sz w:val="22"/>
          <w:szCs w:val="22"/>
        </w:rPr>
        <w:t xml:space="preserve"> </w:t>
      </w:r>
      <w:r>
        <w:rPr>
          <w:sz w:val="22"/>
          <w:szCs w:val="22"/>
        </w:rPr>
        <w:t>du</w:t>
      </w:r>
      <w:r>
        <w:rPr>
          <w:spacing w:val="-2"/>
          <w:sz w:val="22"/>
          <w:szCs w:val="22"/>
        </w:rPr>
        <w:t xml:space="preserve"> </w:t>
      </w:r>
      <w:r>
        <w:rPr>
          <w:sz w:val="22"/>
          <w:szCs w:val="22"/>
        </w:rPr>
        <w:t>kartus</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3 savaites;</w:t>
      </w:r>
      <w:r>
        <w:rPr>
          <w:spacing w:val="-2"/>
          <w:sz w:val="22"/>
          <w:szCs w:val="22"/>
        </w:rPr>
        <w:t xml:space="preserve"> </w:t>
      </w:r>
      <w:r>
        <w:rPr>
          <w:sz w:val="22"/>
          <w:szCs w:val="22"/>
        </w:rPr>
        <w:t>vėliau</w:t>
      </w:r>
      <w:r>
        <w:rPr>
          <w:spacing w:val="-2"/>
          <w:sz w:val="22"/>
          <w:szCs w:val="22"/>
        </w:rPr>
        <w:t xml:space="preserve"> </w:t>
      </w:r>
      <w:r>
        <w:rPr>
          <w:sz w:val="22"/>
          <w:szCs w:val="22"/>
        </w:rPr>
        <w:t>vartojama</w:t>
      </w:r>
      <w:r>
        <w:rPr>
          <w:spacing w:val="-3"/>
          <w:sz w:val="22"/>
          <w:szCs w:val="22"/>
        </w:rPr>
        <w:t xml:space="preserve"> </w:t>
      </w:r>
      <w:r>
        <w:rPr>
          <w:sz w:val="22"/>
          <w:szCs w:val="22"/>
        </w:rPr>
        <w:t>po</w:t>
      </w:r>
      <w:r>
        <w:rPr>
          <w:spacing w:val="-2"/>
          <w:sz w:val="22"/>
          <w:szCs w:val="22"/>
        </w:rPr>
        <w:t xml:space="preserve"> </w:t>
      </w:r>
      <w:r>
        <w:rPr>
          <w:sz w:val="22"/>
          <w:szCs w:val="22"/>
        </w:rPr>
        <w:t>20</w:t>
      </w:r>
      <w:r>
        <w:rPr>
          <w:spacing w:val="-3"/>
          <w:sz w:val="22"/>
          <w:szCs w:val="22"/>
        </w:rPr>
        <w:t> </w:t>
      </w:r>
      <w:r>
        <w:rPr>
          <w:sz w:val="22"/>
          <w:szCs w:val="22"/>
        </w:rPr>
        <w:t>mg</w:t>
      </w:r>
      <w:r>
        <w:rPr>
          <w:spacing w:val="-2"/>
          <w:sz w:val="22"/>
          <w:szCs w:val="22"/>
        </w:rPr>
        <w:t xml:space="preserve"> </w:t>
      </w:r>
      <w:r>
        <w:rPr>
          <w:sz w:val="22"/>
          <w:szCs w:val="22"/>
        </w:rPr>
        <w:t>vieną</w:t>
      </w:r>
      <w:r>
        <w:rPr>
          <w:spacing w:val="-2"/>
          <w:sz w:val="22"/>
          <w:szCs w:val="22"/>
        </w:rPr>
        <w:t xml:space="preserve"> </w:t>
      </w:r>
      <w:r>
        <w:rPr>
          <w:sz w:val="22"/>
          <w:szCs w:val="22"/>
        </w:rPr>
        <w:t>kartą per parą.</w:t>
      </w:r>
    </w:p>
    <w:p w14:paraId="5838D5F6" w14:textId="77777777" w:rsidR="000E701E" w:rsidRDefault="000E701E">
      <w:pPr>
        <w:pStyle w:val="Sraopastraipa"/>
        <w:numPr>
          <w:ilvl w:val="1"/>
          <w:numId w:val="63"/>
        </w:numPr>
        <w:tabs>
          <w:tab w:val="left" w:pos="567"/>
          <w:tab w:val="left" w:pos="1570"/>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ne</w:t>
      </w:r>
      <w:r>
        <w:rPr>
          <w:spacing w:val="-8"/>
          <w:sz w:val="22"/>
          <w:szCs w:val="22"/>
        </w:rPr>
        <w:t xml:space="preserve"> </w:t>
      </w:r>
      <w:r>
        <w:rPr>
          <w:sz w:val="22"/>
          <w:szCs w:val="22"/>
        </w:rPr>
        <w:t>trumpiau</w:t>
      </w:r>
      <w:r>
        <w:rPr>
          <w:spacing w:val="-7"/>
          <w:sz w:val="22"/>
          <w:szCs w:val="22"/>
        </w:rPr>
        <w:t xml:space="preserve"> </w:t>
      </w:r>
      <w:r>
        <w:rPr>
          <w:sz w:val="22"/>
          <w:szCs w:val="22"/>
        </w:rPr>
        <w:t>kaip</w:t>
      </w:r>
      <w:r>
        <w:rPr>
          <w:spacing w:val="-7"/>
          <w:sz w:val="22"/>
          <w:szCs w:val="22"/>
        </w:rPr>
        <w:t xml:space="preserve"> </w:t>
      </w:r>
      <w:r>
        <w:rPr>
          <w:sz w:val="22"/>
          <w:szCs w:val="22"/>
        </w:rPr>
        <w:t>5 paras,</w:t>
      </w:r>
      <w:r>
        <w:rPr>
          <w:spacing w:val="-7"/>
          <w:sz w:val="22"/>
          <w:szCs w:val="22"/>
        </w:rPr>
        <w:t xml:space="preserve"> </w:t>
      </w:r>
      <w:r>
        <w:rPr>
          <w:sz w:val="22"/>
          <w:szCs w:val="22"/>
        </w:rPr>
        <w:t>kartu</w:t>
      </w:r>
      <w:r>
        <w:rPr>
          <w:spacing w:val="-7"/>
          <w:sz w:val="22"/>
          <w:szCs w:val="22"/>
        </w:rPr>
        <w:t xml:space="preserve"> </w:t>
      </w:r>
      <w:r>
        <w:rPr>
          <w:sz w:val="22"/>
          <w:szCs w:val="22"/>
        </w:rPr>
        <w:t>vartojant</w:t>
      </w:r>
      <w:r>
        <w:rPr>
          <w:spacing w:val="-8"/>
          <w:sz w:val="22"/>
          <w:szCs w:val="22"/>
        </w:rPr>
        <w:t xml:space="preserve"> </w:t>
      </w:r>
      <w:r>
        <w:rPr>
          <w:sz w:val="22"/>
          <w:szCs w:val="22"/>
        </w:rPr>
        <w:t>ir</w:t>
      </w:r>
      <w:r>
        <w:rPr>
          <w:spacing w:val="-7"/>
          <w:sz w:val="22"/>
          <w:szCs w:val="22"/>
        </w:rPr>
        <w:t xml:space="preserve"> </w:t>
      </w:r>
      <w:r>
        <w:rPr>
          <w:sz w:val="22"/>
          <w:szCs w:val="22"/>
        </w:rPr>
        <w:t>vėliau</w:t>
      </w:r>
      <w:r>
        <w:rPr>
          <w:spacing w:val="-7"/>
          <w:sz w:val="22"/>
          <w:szCs w:val="22"/>
        </w:rPr>
        <w:t xml:space="preserve"> </w:t>
      </w:r>
      <w:r>
        <w:rPr>
          <w:sz w:val="22"/>
          <w:szCs w:val="22"/>
        </w:rPr>
        <w:t>tęsiant</w:t>
      </w:r>
      <w:r>
        <w:rPr>
          <w:spacing w:val="-7"/>
          <w:sz w:val="22"/>
          <w:szCs w:val="22"/>
        </w:rPr>
        <w:t xml:space="preserve"> </w:t>
      </w:r>
      <w:r>
        <w:rPr>
          <w:sz w:val="22"/>
          <w:szCs w:val="22"/>
        </w:rPr>
        <w:t>gydymą</w:t>
      </w:r>
      <w:r>
        <w:rPr>
          <w:spacing w:val="-8"/>
          <w:sz w:val="22"/>
          <w:szCs w:val="22"/>
        </w:rPr>
        <w:t xml:space="preserve"> </w:t>
      </w:r>
      <w:r>
        <w:rPr>
          <w:spacing w:val="-4"/>
          <w:sz w:val="22"/>
          <w:szCs w:val="22"/>
        </w:rPr>
        <w:t>VKA.</w:t>
      </w:r>
    </w:p>
    <w:p w14:paraId="17751E34" w14:textId="77777777" w:rsidR="000E701E" w:rsidRDefault="000E701E">
      <w:pPr>
        <w:pStyle w:val="Sraopastraipa"/>
        <w:tabs>
          <w:tab w:val="left" w:pos="1570"/>
        </w:tabs>
        <w:kinsoku w:val="0"/>
        <w:overflowPunct w:val="0"/>
        <w:ind w:left="0" w:firstLine="0"/>
        <w:rPr>
          <w:color w:val="000000"/>
          <w:spacing w:val="-2"/>
          <w:sz w:val="22"/>
          <w:szCs w:val="22"/>
        </w:rPr>
      </w:pPr>
      <w:r>
        <w:rPr>
          <w:sz w:val="22"/>
          <w:szCs w:val="22"/>
        </w:rPr>
        <w:t>* p &lt; 0,0026</w:t>
      </w:r>
      <w:r>
        <w:rPr>
          <w:spacing w:val="-3"/>
          <w:sz w:val="22"/>
          <w:szCs w:val="22"/>
        </w:rPr>
        <w:t xml:space="preserve"> </w:t>
      </w:r>
      <w:r>
        <w:rPr>
          <w:sz w:val="22"/>
          <w:szCs w:val="22"/>
        </w:rPr>
        <w:t>(ne</w:t>
      </w:r>
      <w:r>
        <w:rPr>
          <w:spacing w:val="-4"/>
          <w:sz w:val="22"/>
          <w:szCs w:val="22"/>
        </w:rPr>
        <w:t xml:space="preserve"> </w:t>
      </w:r>
      <w:r>
        <w:rPr>
          <w:sz w:val="22"/>
          <w:szCs w:val="22"/>
        </w:rPr>
        <w:t>prastesnis</w:t>
      </w:r>
      <w:r>
        <w:rPr>
          <w:spacing w:val="-4"/>
          <w:sz w:val="22"/>
          <w:szCs w:val="22"/>
        </w:rPr>
        <w:t xml:space="preserve"> </w:t>
      </w:r>
      <w:r>
        <w:rPr>
          <w:sz w:val="22"/>
          <w:szCs w:val="22"/>
        </w:rPr>
        <w:t>rezultatas,</w:t>
      </w:r>
      <w:r>
        <w:rPr>
          <w:spacing w:val="-3"/>
          <w:sz w:val="22"/>
          <w:szCs w:val="22"/>
        </w:rPr>
        <w:t xml:space="preserve"> </w:t>
      </w:r>
      <w:r>
        <w:rPr>
          <w:sz w:val="22"/>
          <w:szCs w:val="22"/>
        </w:rPr>
        <w:t>vertinant</w:t>
      </w:r>
      <w:r>
        <w:rPr>
          <w:spacing w:val="-3"/>
          <w:sz w:val="22"/>
          <w:szCs w:val="22"/>
        </w:rPr>
        <w:t xml:space="preserve"> </w:t>
      </w:r>
      <w:r>
        <w:rPr>
          <w:sz w:val="22"/>
          <w:szCs w:val="22"/>
        </w:rPr>
        <w:t>pagal</w:t>
      </w:r>
      <w:r>
        <w:rPr>
          <w:spacing w:val="-3"/>
          <w:sz w:val="22"/>
          <w:szCs w:val="22"/>
        </w:rPr>
        <w:t xml:space="preserve"> </w:t>
      </w:r>
      <w:r>
        <w:rPr>
          <w:sz w:val="22"/>
          <w:szCs w:val="22"/>
        </w:rPr>
        <w:t>iš</w:t>
      </w:r>
      <w:r>
        <w:rPr>
          <w:spacing w:val="-5"/>
          <w:sz w:val="22"/>
          <w:szCs w:val="22"/>
        </w:rPr>
        <w:t xml:space="preserve"> </w:t>
      </w:r>
      <w:r>
        <w:rPr>
          <w:sz w:val="22"/>
          <w:szCs w:val="22"/>
        </w:rPr>
        <w:t>anksto</w:t>
      </w:r>
      <w:r>
        <w:rPr>
          <w:spacing w:val="-3"/>
          <w:sz w:val="22"/>
          <w:szCs w:val="22"/>
        </w:rPr>
        <w:t xml:space="preserve"> </w:t>
      </w:r>
      <w:r>
        <w:rPr>
          <w:sz w:val="22"/>
          <w:szCs w:val="22"/>
        </w:rPr>
        <w:t>specifikuotą</w:t>
      </w:r>
      <w:r>
        <w:rPr>
          <w:spacing w:val="-4"/>
          <w:sz w:val="22"/>
          <w:szCs w:val="22"/>
        </w:rPr>
        <w:t xml:space="preserve"> </w:t>
      </w:r>
      <w:r>
        <w:rPr>
          <w:sz w:val="22"/>
          <w:szCs w:val="22"/>
        </w:rPr>
        <w:t>RS</w:t>
      </w:r>
      <w:r>
        <w:rPr>
          <w:spacing w:val="-3"/>
          <w:sz w:val="22"/>
          <w:szCs w:val="22"/>
        </w:rPr>
        <w:t xml:space="preserve"> </w:t>
      </w:r>
      <w:r>
        <w:rPr>
          <w:sz w:val="22"/>
          <w:szCs w:val="22"/>
        </w:rPr>
        <w:t>2,0);</w:t>
      </w:r>
      <w:r>
        <w:rPr>
          <w:spacing w:val="-3"/>
          <w:sz w:val="22"/>
          <w:szCs w:val="22"/>
        </w:rPr>
        <w:t xml:space="preserve"> </w:t>
      </w:r>
      <w:r>
        <w:rPr>
          <w:sz w:val="22"/>
          <w:szCs w:val="22"/>
        </w:rPr>
        <w:t>RS:</w:t>
      </w:r>
      <w:r>
        <w:rPr>
          <w:spacing w:val="-3"/>
          <w:sz w:val="22"/>
          <w:szCs w:val="22"/>
        </w:rPr>
        <w:t xml:space="preserve"> </w:t>
      </w:r>
      <w:r>
        <w:rPr>
          <w:sz w:val="22"/>
          <w:szCs w:val="22"/>
        </w:rPr>
        <w:t xml:space="preserve">1,123 </w:t>
      </w:r>
      <w:r>
        <w:rPr>
          <w:spacing w:val="-2"/>
          <w:sz w:val="22"/>
          <w:szCs w:val="22"/>
        </w:rPr>
        <w:t>(0,749</w:t>
      </w:r>
      <w:r>
        <w:rPr>
          <w:spacing w:val="-2"/>
          <w:sz w:val="22"/>
          <w:szCs w:val="22"/>
        </w:rPr>
        <w:noBreakHyphen/>
        <w:t>1,684).</w:t>
      </w:r>
    </w:p>
    <w:p w14:paraId="03147095" w14:textId="77777777" w:rsidR="000E701E" w:rsidRDefault="000E701E">
      <w:pPr>
        <w:pStyle w:val="Pagrindinistekstas"/>
        <w:kinsoku w:val="0"/>
        <w:overflowPunct w:val="0"/>
      </w:pPr>
    </w:p>
    <w:p w14:paraId="422FC6BE" w14:textId="77777777" w:rsidR="000E701E" w:rsidRDefault="000E701E">
      <w:pPr>
        <w:pStyle w:val="Pagrindinistekstas"/>
        <w:kinsoku w:val="0"/>
        <w:overflowPunct w:val="0"/>
        <w:rPr>
          <w:spacing w:val="-2"/>
        </w:rPr>
      </w:pPr>
      <w:r>
        <w:t>Buvo</w:t>
      </w:r>
      <w:r>
        <w:rPr>
          <w:spacing w:val="-7"/>
        </w:rPr>
        <w:t xml:space="preserve"> </w:t>
      </w:r>
      <w:r>
        <w:t>atlikta</w:t>
      </w:r>
      <w:r>
        <w:rPr>
          <w:spacing w:val="-8"/>
        </w:rPr>
        <w:t xml:space="preserve"> </w:t>
      </w:r>
      <w:r>
        <w:t>iš</w:t>
      </w:r>
      <w:r>
        <w:rPr>
          <w:spacing w:val="-7"/>
        </w:rPr>
        <w:t xml:space="preserve"> </w:t>
      </w:r>
      <w:r>
        <w:t>anksto</w:t>
      </w:r>
      <w:r>
        <w:rPr>
          <w:spacing w:val="-7"/>
        </w:rPr>
        <w:t xml:space="preserve"> </w:t>
      </w:r>
      <w:r>
        <w:t>specifikuota</w:t>
      </w:r>
      <w:r>
        <w:rPr>
          <w:spacing w:val="-7"/>
        </w:rPr>
        <w:t xml:space="preserve"> </w:t>
      </w:r>
      <w:r>
        <w:t>jungtinė</w:t>
      </w:r>
      <w:r>
        <w:rPr>
          <w:spacing w:val="-8"/>
        </w:rPr>
        <w:t xml:space="preserve"> </w:t>
      </w:r>
      <w:r>
        <w:rPr>
          <w:i/>
          <w:iCs/>
        </w:rPr>
        <w:t>Einstein</w:t>
      </w:r>
      <w:r>
        <w:rPr>
          <w:i/>
          <w:iCs/>
          <w:spacing w:val="-6"/>
        </w:rPr>
        <w:t xml:space="preserve"> </w:t>
      </w:r>
      <w:r>
        <w:rPr>
          <w:i/>
          <w:iCs/>
        </w:rPr>
        <w:t>GVT</w:t>
      </w:r>
      <w:r>
        <w:rPr>
          <w:i/>
          <w:iCs/>
          <w:spacing w:val="-7"/>
        </w:rPr>
        <w:t xml:space="preserve"> </w:t>
      </w:r>
      <w:r>
        <w:t>ir</w:t>
      </w:r>
      <w:r>
        <w:rPr>
          <w:spacing w:val="-7"/>
        </w:rPr>
        <w:t xml:space="preserve"> </w:t>
      </w:r>
      <w:r>
        <w:rPr>
          <w:i/>
          <w:iCs/>
        </w:rPr>
        <w:t>PE</w:t>
      </w:r>
      <w:r>
        <w:rPr>
          <w:i/>
          <w:iCs/>
          <w:spacing w:val="-6"/>
        </w:rPr>
        <w:t xml:space="preserve"> </w:t>
      </w:r>
      <w:r>
        <w:t>tyrimų</w:t>
      </w:r>
      <w:r>
        <w:rPr>
          <w:spacing w:val="-7"/>
        </w:rPr>
        <w:t xml:space="preserve"> </w:t>
      </w:r>
      <w:r>
        <w:t>rezultatų</w:t>
      </w:r>
      <w:r>
        <w:rPr>
          <w:spacing w:val="-6"/>
        </w:rPr>
        <w:t xml:space="preserve"> </w:t>
      </w:r>
      <w:r>
        <w:t>analizė</w:t>
      </w:r>
      <w:r>
        <w:rPr>
          <w:spacing w:val="-8"/>
        </w:rPr>
        <w:t xml:space="preserve"> </w:t>
      </w:r>
      <w:r>
        <w:t>(žr.</w:t>
      </w:r>
      <w:r>
        <w:rPr>
          <w:spacing w:val="-7"/>
        </w:rPr>
        <w:t xml:space="preserve"> 8</w:t>
      </w:r>
      <w:r>
        <w:t> </w:t>
      </w:r>
      <w:r>
        <w:rPr>
          <w:spacing w:val="-2"/>
        </w:rPr>
        <w:t>lentelę).</w:t>
      </w:r>
    </w:p>
    <w:p w14:paraId="3DE82CDC" w14:textId="77777777" w:rsidR="000E701E" w:rsidRDefault="000E701E">
      <w:pPr>
        <w:pStyle w:val="Pagrindinistekstas"/>
        <w:kinsoku w:val="0"/>
        <w:overflowPunct w:val="0"/>
        <w:rPr>
          <w:spacing w:val="-2"/>
        </w:rPr>
      </w:pPr>
    </w:p>
    <w:p w14:paraId="0F0DC97E" w14:textId="77777777" w:rsidR="000E701E" w:rsidRDefault="000E701E">
      <w:pPr>
        <w:pStyle w:val="Antrat2"/>
        <w:tabs>
          <w:tab w:val="left" w:pos="1066"/>
        </w:tabs>
        <w:kinsoku w:val="0"/>
        <w:overflowPunct w:val="0"/>
        <w:ind w:left="0"/>
        <w:rPr>
          <w:b w:val="0"/>
          <w:bCs w:val="0"/>
          <w:spacing w:val="-2"/>
        </w:rPr>
      </w:pPr>
      <w:r>
        <w:t>8 lentelė.</w:t>
      </w:r>
      <w:r>
        <w:rPr>
          <w:spacing w:val="-9"/>
        </w:rPr>
        <w:t xml:space="preserve"> </w:t>
      </w:r>
      <w:r>
        <w:t>Veiksmingumo</w:t>
      </w:r>
      <w:r>
        <w:rPr>
          <w:spacing w:val="-9"/>
        </w:rPr>
        <w:t xml:space="preserve"> </w:t>
      </w:r>
      <w:r>
        <w:t>ir</w:t>
      </w:r>
      <w:r>
        <w:rPr>
          <w:spacing w:val="-9"/>
        </w:rPr>
        <w:t xml:space="preserve"> </w:t>
      </w:r>
      <w:r>
        <w:t>saugumo</w:t>
      </w:r>
      <w:r>
        <w:rPr>
          <w:spacing w:val="-8"/>
        </w:rPr>
        <w:t xml:space="preserve"> </w:t>
      </w:r>
      <w:r>
        <w:t>rezultatai,</w:t>
      </w:r>
      <w:r>
        <w:rPr>
          <w:spacing w:val="-9"/>
        </w:rPr>
        <w:t xml:space="preserve"> </w:t>
      </w:r>
      <w:r>
        <w:t>gauti</w:t>
      </w:r>
      <w:r>
        <w:rPr>
          <w:spacing w:val="-9"/>
        </w:rPr>
        <w:t xml:space="preserve"> </w:t>
      </w:r>
      <w:r>
        <w:t>atlikus</w:t>
      </w:r>
      <w:r>
        <w:rPr>
          <w:spacing w:val="-9"/>
        </w:rPr>
        <w:t xml:space="preserve"> </w:t>
      </w:r>
      <w:r>
        <w:t>jungtinę</w:t>
      </w:r>
      <w:r>
        <w:rPr>
          <w:spacing w:val="-9"/>
        </w:rPr>
        <w:t xml:space="preserve"> </w:t>
      </w:r>
      <w:r>
        <w:t>III fazės</w:t>
      </w:r>
      <w:r>
        <w:rPr>
          <w:spacing w:val="-9"/>
        </w:rPr>
        <w:t xml:space="preserve"> </w:t>
      </w:r>
      <w:r>
        <w:rPr>
          <w:i/>
          <w:iCs/>
        </w:rPr>
        <w:t>Einstein</w:t>
      </w:r>
      <w:r>
        <w:rPr>
          <w:i/>
          <w:iCs/>
          <w:spacing w:val="-9"/>
        </w:rPr>
        <w:t xml:space="preserve"> </w:t>
      </w:r>
      <w:r>
        <w:rPr>
          <w:i/>
          <w:iCs/>
          <w:spacing w:val="-5"/>
        </w:rPr>
        <w:t xml:space="preserve">GVT </w:t>
      </w:r>
      <w:r>
        <w:t>ir</w:t>
      </w:r>
      <w:r>
        <w:rPr>
          <w:spacing w:val="-7"/>
        </w:rPr>
        <w:t xml:space="preserve"> </w:t>
      </w:r>
      <w:r>
        <w:rPr>
          <w:i/>
          <w:iCs/>
        </w:rPr>
        <w:t>Einstein</w:t>
      </w:r>
      <w:r>
        <w:rPr>
          <w:i/>
          <w:iCs/>
          <w:spacing w:val="-6"/>
        </w:rPr>
        <w:t xml:space="preserve"> </w:t>
      </w:r>
      <w:r>
        <w:rPr>
          <w:i/>
          <w:iCs/>
        </w:rPr>
        <w:t>PE</w:t>
      </w:r>
      <w:r>
        <w:rPr>
          <w:i/>
          <w:iCs/>
          <w:spacing w:val="-6"/>
        </w:rPr>
        <w:t xml:space="preserve"> </w:t>
      </w:r>
      <w:r>
        <w:t>tyrimų</w:t>
      </w:r>
      <w:r>
        <w:rPr>
          <w:spacing w:val="-6"/>
        </w:rPr>
        <w:t xml:space="preserve"> </w:t>
      </w:r>
      <w:r>
        <w:rPr>
          <w:spacing w:val="-2"/>
        </w:rPr>
        <w:t>analizę</w:t>
      </w:r>
    </w:p>
    <w:p w14:paraId="1EF7AAE3" w14:textId="77777777" w:rsidR="000E701E" w:rsidRDefault="000E701E">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0E701E" w14:paraId="6072CBDD" w14:textId="77777777">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1E637E37"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69EDBCD9" w14:textId="77777777" w:rsidR="000E701E" w:rsidRDefault="000E701E">
            <w:pPr>
              <w:pStyle w:val="TableParagraph"/>
              <w:kinsoku w:val="0"/>
              <w:overflowPunct w:val="0"/>
              <w:ind w:left="0"/>
              <w:rPr>
                <w:b/>
                <w:bCs/>
                <w:spacing w:val="-5"/>
                <w:sz w:val="22"/>
                <w:szCs w:val="22"/>
              </w:rPr>
            </w:pPr>
            <w:r>
              <w:rPr>
                <w:b/>
                <w:bCs/>
                <w:sz w:val="22"/>
                <w:szCs w:val="22"/>
              </w:rPr>
              <w:t>8 281 pacientas,</w:t>
            </w:r>
            <w:r>
              <w:rPr>
                <w:b/>
                <w:bCs/>
                <w:spacing w:val="-8"/>
                <w:sz w:val="22"/>
                <w:szCs w:val="22"/>
              </w:rPr>
              <w:t xml:space="preserve"> </w:t>
            </w:r>
            <w:r>
              <w:rPr>
                <w:b/>
                <w:bCs/>
                <w:sz w:val="22"/>
                <w:szCs w:val="22"/>
              </w:rPr>
              <w:t>sergantis</w:t>
            </w:r>
            <w:r>
              <w:rPr>
                <w:b/>
                <w:bCs/>
                <w:spacing w:val="-9"/>
                <w:sz w:val="22"/>
                <w:szCs w:val="22"/>
              </w:rPr>
              <w:t xml:space="preserve"> </w:t>
            </w:r>
            <w:r>
              <w:rPr>
                <w:b/>
                <w:bCs/>
                <w:sz w:val="22"/>
                <w:szCs w:val="22"/>
              </w:rPr>
              <w:t>ūmine</w:t>
            </w:r>
            <w:r>
              <w:rPr>
                <w:b/>
                <w:bCs/>
                <w:spacing w:val="-9"/>
                <w:sz w:val="22"/>
                <w:szCs w:val="22"/>
              </w:rPr>
              <w:t xml:space="preserve"> </w:t>
            </w:r>
            <w:r>
              <w:rPr>
                <w:b/>
                <w:bCs/>
                <w:sz w:val="22"/>
                <w:szCs w:val="22"/>
              </w:rPr>
              <w:t>simptomine</w:t>
            </w:r>
            <w:r>
              <w:rPr>
                <w:b/>
                <w:bCs/>
                <w:spacing w:val="-9"/>
                <w:sz w:val="22"/>
                <w:szCs w:val="22"/>
              </w:rPr>
              <w:t xml:space="preserve"> </w:t>
            </w:r>
            <w:r>
              <w:rPr>
                <w:b/>
                <w:bCs/>
                <w:sz w:val="22"/>
                <w:szCs w:val="22"/>
              </w:rPr>
              <w:t>GVT</w:t>
            </w:r>
            <w:r>
              <w:rPr>
                <w:b/>
                <w:bCs/>
                <w:spacing w:val="-7"/>
                <w:sz w:val="22"/>
                <w:szCs w:val="22"/>
              </w:rPr>
              <w:t xml:space="preserve"> </w:t>
            </w:r>
            <w:r>
              <w:rPr>
                <w:b/>
                <w:bCs/>
                <w:sz w:val="22"/>
                <w:szCs w:val="22"/>
              </w:rPr>
              <w:t>arba</w:t>
            </w:r>
            <w:r>
              <w:rPr>
                <w:b/>
                <w:bCs/>
                <w:spacing w:val="-9"/>
                <w:sz w:val="22"/>
                <w:szCs w:val="22"/>
              </w:rPr>
              <w:t xml:space="preserve"> </w:t>
            </w:r>
            <w:r>
              <w:rPr>
                <w:b/>
                <w:bCs/>
                <w:spacing w:val="-5"/>
                <w:sz w:val="22"/>
                <w:szCs w:val="22"/>
              </w:rPr>
              <w:t>PE</w:t>
            </w:r>
          </w:p>
        </w:tc>
      </w:tr>
      <w:tr w:rsidR="000E701E" w14:paraId="28B6E31C" w14:textId="77777777">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2F03C0DE" w14:textId="77777777" w:rsidR="000E701E" w:rsidRDefault="000E701E">
            <w:pPr>
              <w:pStyle w:val="TableParagraph"/>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cPr>
          <w:p w14:paraId="3E0AC77C" w14:textId="77777777" w:rsidR="000E701E" w:rsidRDefault="000E701E">
            <w:pPr>
              <w:pStyle w:val="TableParagraph"/>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3E93BAC9" w14:textId="77777777" w:rsidR="000E701E" w:rsidRDefault="000E701E">
            <w:pPr>
              <w:pStyle w:val="TableParagraph"/>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44718996"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4 150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52B80DCB" w14:textId="77777777" w:rsidR="000E701E" w:rsidRDefault="000E701E">
            <w:pPr>
              <w:pStyle w:val="TableParagraph"/>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79F5F777" w14:textId="77777777" w:rsidR="000E701E" w:rsidRDefault="000E701E">
            <w:pPr>
              <w:pStyle w:val="TableParagraph"/>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6C237E73"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4 131</w:t>
            </w:r>
          </w:p>
        </w:tc>
      </w:tr>
      <w:tr w:rsidR="000E701E" w14:paraId="1CDA9DCB"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0B338137" w14:textId="77777777" w:rsidR="000E701E" w:rsidRDefault="000E701E">
            <w:pPr>
              <w:pStyle w:val="TableParagraph"/>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51F0DEDD" w14:textId="77777777" w:rsidR="000E701E" w:rsidRDefault="000E701E">
            <w:pPr>
              <w:pStyle w:val="TableParagraph"/>
              <w:kinsoku w:val="0"/>
              <w:overflowPunct w:val="0"/>
              <w:ind w:left="0"/>
              <w:rPr>
                <w:spacing w:val="-5"/>
                <w:sz w:val="22"/>
                <w:szCs w:val="22"/>
              </w:rPr>
            </w:pPr>
            <w:r>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20A2B3DB" w14:textId="77777777" w:rsidR="000E701E" w:rsidRDefault="000E701E">
            <w:pPr>
              <w:pStyle w:val="TableParagraph"/>
              <w:kinsoku w:val="0"/>
              <w:overflowPunct w:val="0"/>
              <w:ind w:left="0"/>
              <w:rPr>
                <w:spacing w:val="-5"/>
                <w:sz w:val="22"/>
                <w:szCs w:val="22"/>
              </w:rPr>
            </w:pPr>
            <w:r>
              <w:rPr>
                <w:spacing w:val="-5"/>
                <w:sz w:val="22"/>
                <w:szCs w:val="22"/>
              </w:rPr>
              <w:t>95</w:t>
            </w:r>
          </w:p>
        </w:tc>
      </w:tr>
      <w:tr w:rsidR="000E701E" w14:paraId="1D9FA380" w14:textId="77777777">
        <w:trPr>
          <w:trHeight w:val="250"/>
        </w:trPr>
        <w:tc>
          <w:tcPr>
            <w:tcW w:w="4217" w:type="dxa"/>
            <w:vMerge/>
            <w:tcBorders>
              <w:top w:val="nil"/>
              <w:left w:val="single" w:sz="4" w:space="0" w:color="000000"/>
              <w:bottom w:val="single" w:sz="4" w:space="0" w:color="000000"/>
              <w:right w:val="single" w:sz="4" w:space="0" w:color="000000"/>
            </w:tcBorders>
          </w:tcPr>
          <w:p w14:paraId="09E4484B"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15B62D08" w14:textId="77777777" w:rsidR="000E701E" w:rsidRDefault="000E701E">
            <w:pPr>
              <w:pStyle w:val="TableParagraph"/>
              <w:kinsoku w:val="0"/>
              <w:overflowPunct w:val="0"/>
              <w:ind w:left="0"/>
              <w:rPr>
                <w:spacing w:val="-5"/>
                <w:sz w:val="22"/>
                <w:szCs w:val="22"/>
              </w:rPr>
            </w:pPr>
            <w:r>
              <w:rPr>
                <w:sz w:val="22"/>
                <w:szCs w:val="22"/>
              </w:rPr>
              <w:t>(2,1 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08EA3FD6" w14:textId="77777777" w:rsidR="000E701E" w:rsidRDefault="000E701E">
            <w:pPr>
              <w:pStyle w:val="TableParagraph"/>
              <w:kinsoku w:val="0"/>
              <w:overflowPunct w:val="0"/>
              <w:ind w:left="0"/>
              <w:rPr>
                <w:spacing w:val="-5"/>
                <w:sz w:val="22"/>
                <w:szCs w:val="22"/>
              </w:rPr>
            </w:pPr>
            <w:r>
              <w:rPr>
                <w:sz w:val="22"/>
                <w:szCs w:val="22"/>
              </w:rPr>
              <w:t>(2,3 </w:t>
            </w:r>
            <w:r>
              <w:rPr>
                <w:spacing w:val="-5"/>
                <w:sz w:val="22"/>
                <w:szCs w:val="22"/>
              </w:rPr>
              <w:t>%)</w:t>
            </w:r>
          </w:p>
        </w:tc>
      </w:tr>
      <w:tr w:rsidR="000E701E" w14:paraId="4DC62C3F"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1050262B"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6DD4E9BA" w14:textId="77777777" w:rsidR="000E701E" w:rsidRDefault="000E701E">
            <w:pPr>
              <w:pStyle w:val="TableParagraph"/>
              <w:kinsoku w:val="0"/>
              <w:overflowPunct w:val="0"/>
              <w:ind w:left="0"/>
              <w:rPr>
                <w:spacing w:val="-5"/>
                <w:sz w:val="22"/>
                <w:szCs w:val="22"/>
              </w:rPr>
            </w:pPr>
            <w:r>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1C1787EC" w14:textId="77777777" w:rsidR="000E701E" w:rsidRDefault="000E701E">
            <w:pPr>
              <w:pStyle w:val="TableParagraph"/>
              <w:kinsoku w:val="0"/>
              <w:overflowPunct w:val="0"/>
              <w:ind w:left="0"/>
              <w:rPr>
                <w:spacing w:val="-5"/>
                <w:sz w:val="22"/>
                <w:szCs w:val="22"/>
              </w:rPr>
            </w:pPr>
            <w:r>
              <w:rPr>
                <w:spacing w:val="-5"/>
                <w:sz w:val="22"/>
                <w:szCs w:val="22"/>
              </w:rPr>
              <w:t>38</w:t>
            </w:r>
          </w:p>
        </w:tc>
      </w:tr>
      <w:tr w:rsidR="000E701E" w14:paraId="109F19E7" w14:textId="77777777">
        <w:trPr>
          <w:trHeight w:val="250"/>
        </w:trPr>
        <w:tc>
          <w:tcPr>
            <w:tcW w:w="4217" w:type="dxa"/>
            <w:vMerge/>
            <w:tcBorders>
              <w:top w:val="nil"/>
              <w:left w:val="single" w:sz="4" w:space="0" w:color="000000"/>
              <w:bottom w:val="single" w:sz="4" w:space="0" w:color="000000"/>
              <w:right w:val="single" w:sz="4" w:space="0" w:color="000000"/>
            </w:tcBorders>
          </w:tcPr>
          <w:p w14:paraId="469C399D"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725B15DF" w14:textId="77777777" w:rsidR="000E701E" w:rsidRDefault="000E701E">
            <w:pPr>
              <w:pStyle w:val="TableParagraph"/>
              <w:kinsoku w:val="0"/>
              <w:overflowPunct w:val="0"/>
              <w:ind w:left="0"/>
              <w:rPr>
                <w:spacing w:val="-5"/>
                <w:sz w:val="22"/>
                <w:szCs w:val="22"/>
              </w:rPr>
            </w:pPr>
            <w:r>
              <w:rPr>
                <w:sz w:val="22"/>
                <w:szCs w:val="22"/>
              </w:rPr>
              <w:t>(1,0</w:t>
            </w:r>
            <w:r>
              <w:rPr>
                <w:spacing w:val="-4"/>
                <w:sz w:val="22"/>
                <w:szCs w:val="22"/>
              </w:rPr>
              <w:t>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B63040C" w14:textId="77777777" w:rsidR="000E701E" w:rsidRDefault="000E701E">
            <w:pPr>
              <w:pStyle w:val="TableParagraph"/>
              <w:kinsoku w:val="0"/>
              <w:overflowPunct w:val="0"/>
              <w:ind w:left="0"/>
              <w:rPr>
                <w:spacing w:val="-5"/>
                <w:sz w:val="22"/>
                <w:szCs w:val="22"/>
              </w:rPr>
            </w:pPr>
            <w:r>
              <w:rPr>
                <w:sz w:val="22"/>
                <w:szCs w:val="22"/>
              </w:rPr>
              <w:t>(0,9 </w:t>
            </w:r>
            <w:r>
              <w:rPr>
                <w:spacing w:val="-5"/>
                <w:sz w:val="22"/>
                <w:szCs w:val="22"/>
              </w:rPr>
              <w:t>%)</w:t>
            </w:r>
          </w:p>
        </w:tc>
      </w:tr>
      <w:tr w:rsidR="000E701E" w14:paraId="431FD9DC"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2B168B7"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2B0B1E5B" w14:textId="77777777" w:rsidR="000E701E" w:rsidRDefault="000E701E">
            <w:pPr>
              <w:pStyle w:val="TableParagraph"/>
              <w:kinsoku w:val="0"/>
              <w:overflowPunct w:val="0"/>
              <w:ind w:left="0"/>
              <w:rPr>
                <w:spacing w:val="-5"/>
                <w:sz w:val="22"/>
                <w:szCs w:val="22"/>
              </w:rPr>
            </w:pPr>
            <w:r>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649855C9" w14:textId="77777777" w:rsidR="000E701E" w:rsidRDefault="000E701E">
            <w:pPr>
              <w:pStyle w:val="TableParagraph"/>
              <w:kinsoku w:val="0"/>
              <w:overflowPunct w:val="0"/>
              <w:ind w:left="0"/>
              <w:rPr>
                <w:spacing w:val="-5"/>
                <w:sz w:val="22"/>
                <w:szCs w:val="22"/>
              </w:rPr>
            </w:pPr>
            <w:r>
              <w:rPr>
                <w:spacing w:val="-5"/>
                <w:sz w:val="22"/>
                <w:szCs w:val="22"/>
              </w:rPr>
              <w:t>45</w:t>
            </w:r>
          </w:p>
        </w:tc>
      </w:tr>
      <w:tr w:rsidR="000E701E" w14:paraId="077CAF50" w14:textId="77777777">
        <w:trPr>
          <w:trHeight w:val="250"/>
        </w:trPr>
        <w:tc>
          <w:tcPr>
            <w:tcW w:w="4217" w:type="dxa"/>
            <w:vMerge/>
            <w:tcBorders>
              <w:top w:val="nil"/>
              <w:left w:val="single" w:sz="4" w:space="0" w:color="000000"/>
              <w:bottom w:val="single" w:sz="4" w:space="0" w:color="000000"/>
              <w:right w:val="single" w:sz="4" w:space="0" w:color="000000"/>
            </w:tcBorders>
          </w:tcPr>
          <w:p w14:paraId="37F59E98"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64D2069B"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68545CE5" w14:textId="77777777" w:rsidR="000E701E" w:rsidRDefault="000E701E">
            <w:pPr>
              <w:pStyle w:val="TableParagraph"/>
              <w:kinsoku w:val="0"/>
              <w:overflowPunct w:val="0"/>
              <w:ind w:left="0"/>
              <w:rPr>
                <w:spacing w:val="-5"/>
                <w:sz w:val="22"/>
                <w:szCs w:val="22"/>
              </w:rPr>
            </w:pPr>
            <w:r>
              <w:rPr>
                <w:sz w:val="22"/>
                <w:szCs w:val="22"/>
              </w:rPr>
              <w:t>(1,1</w:t>
            </w:r>
            <w:r>
              <w:rPr>
                <w:spacing w:val="-4"/>
                <w:sz w:val="22"/>
                <w:szCs w:val="22"/>
              </w:rPr>
              <w:t> </w:t>
            </w:r>
            <w:r>
              <w:rPr>
                <w:spacing w:val="-5"/>
                <w:sz w:val="22"/>
                <w:szCs w:val="22"/>
              </w:rPr>
              <w:t>%)</w:t>
            </w:r>
          </w:p>
        </w:tc>
      </w:tr>
      <w:tr w:rsidR="000E701E" w14:paraId="666067C8"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555E35AD" w14:textId="77777777" w:rsidR="000E701E" w:rsidRDefault="000E701E">
            <w:pPr>
              <w:pStyle w:val="TableParagraph"/>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1A3E0EBC" w14:textId="77777777" w:rsidR="000E701E" w:rsidRDefault="000E701E">
            <w:pPr>
              <w:pStyle w:val="TableParagraph"/>
              <w:kinsoku w:val="0"/>
              <w:overflowPunct w:val="0"/>
              <w:ind w:left="0"/>
              <w:rPr>
                <w:w w:val="99"/>
                <w:sz w:val="22"/>
                <w:szCs w:val="22"/>
              </w:rPr>
            </w:pPr>
            <w:r>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59C7F074" w14:textId="77777777" w:rsidR="000E701E" w:rsidRDefault="000E701E">
            <w:pPr>
              <w:pStyle w:val="TableParagraph"/>
              <w:kinsoku w:val="0"/>
              <w:overflowPunct w:val="0"/>
              <w:ind w:left="0"/>
              <w:rPr>
                <w:w w:val="99"/>
                <w:sz w:val="22"/>
                <w:szCs w:val="22"/>
              </w:rPr>
            </w:pPr>
            <w:r>
              <w:rPr>
                <w:w w:val="99"/>
                <w:sz w:val="22"/>
                <w:szCs w:val="22"/>
              </w:rPr>
              <w:t>2</w:t>
            </w:r>
          </w:p>
        </w:tc>
      </w:tr>
      <w:tr w:rsidR="000E701E" w14:paraId="122F56F5" w14:textId="77777777">
        <w:trPr>
          <w:trHeight w:val="250"/>
        </w:trPr>
        <w:tc>
          <w:tcPr>
            <w:tcW w:w="4217" w:type="dxa"/>
            <w:vMerge/>
            <w:tcBorders>
              <w:top w:val="nil"/>
              <w:left w:val="single" w:sz="4" w:space="0" w:color="000000"/>
              <w:bottom w:val="single" w:sz="4" w:space="0" w:color="000000"/>
              <w:right w:val="single" w:sz="4" w:space="0" w:color="000000"/>
            </w:tcBorders>
          </w:tcPr>
          <w:p w14:paraId="1B7A551A"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3F1F7A12"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359AE426"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r>
      <w:tr w:rsidR="000E701E" w14:paraId="46BB309A" w14:textId="77777777">
        <w:trPr>
          <w:trHeight w:val="264"/>
        </w:trPr>
        <w:tc>
          <w:tcPr>
            <w:tcW w:w="4217" w:type="dxa"/>
            <w:tcBorders>
              <w:top w:val="single" w:sz="4" w:space="0" w:color="000000"/>
              <w:left w:val="single" w:sz="4" w:space="0" w:color="000000"/>
              <w:bottom w:val="none" w:sz="6" w:space="0" w:color="auto"/>
              <w:right w:val="single" w:sz="4" w:space="0" w:color="000000"/>
            </w:tcBorders>
          </w:tcPr>
          <w:p w14:paraId="3D279D9E" w14:textId="77777777" w:rsidR="000E701E" w:rsidRDefault="000E701E">
            <w:pPr>
              <w:pStyle w:val="TableParagraph"/>
              <w:kinsoku w:val="0"/>
              <w:overflowPunct w:val="0"/>
              <w:ind w:left="0"/>
              <w:rPr>
                <w:spacing w:val="-5"/>
                <w:sz w:val="22"/>
                <w:szCs w:val="22"/>
              </w:rPr>
            </w:pPr>
            <w:r>
              <w:rPr>
                <w:sz w:val="22"/>
                <w:szCs w:val="22"/>
              </w:rPr>
              <w:t>Mirtis</w:t>
            </w:r>
            <w:r>
              <w:rPr>
                <w:spacing w:val="-5"/>
                <w:sz w:val="22"/>
                <w:szCs w:val="22"/>
              </w:rPr>
              <w:t xml:space="preserve"> </w:t>
            </w:r>
            <w:r>
              <w:rPr>
                <w:sz w:val="22"/>
                <w:szCs w:val="22"/>
              </w:rPr>
              <w:t>dėl</w:t>
            </w:r>
            <w:r>
              <w:rPr>
                <w:spacing w:val="-4"/>
                <w:sz w:val="22"/>
                <w:szCs w:val="22"/>
              </w:rPr>
              <w:t xml:space="preserve"> </w:t>
            </w:r>
            <w:r>
              <w:rPr>
                <w:sz w:val="22"/>
                <w:szCs w:val="22"/>
              </w:rPr>
              <w:t>PE</w:t>
            </w:r>
            <w:r>
              <w:rPr>
                <w:spacing w:val="-4"/>
                <w:sz w:val="22"/>
                <w:szCs w:val="22"/>
              </w:rPr>
              <w:t xml:space="preserve"> </w:t>
            </w:r>
            <w:r>
              <w:rPr>
                <w:sz w:val="22"/>
                <w:szCs w:val="22"/>
              </w:rPr>
              <w:t>/</w:t>
            </w:r>
            <w:r>
              <w:rPr>
                <w:spacing w:val="-4"/>
                <w:sz w:val="22"/>
                <w:szCs w:val="22"/>
              </w:rPr>
              <w:t xml:space="preserve"> </w:t>
            </w:r>
            <w:r>
              <w:rPr>
                <w:sz w:val="22"/>
                <w:szCs w:val="22"/>
              </w:rPr>
              <w:t>mirtis,</w:t>
            </w:r>
            <w:r>
              <w:rPr>
                <w:spacing w:val="-4"/>
                <w:sz w:val="22"/>
                <w:szCs w:val="22"/>
              </w:rPr>
              <w:t xml:space="preserve"> </w:t>
            </w:r>
            <w:r>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33D67B1C" w14:textId="77777777" w:rsidR="000E701E" w:rsidRDefault="000E701E">
            <w:pPr>
              <w:pStyle w:val="TableParagraph"/>
              <w:kinsoku w:val="0"/>
              <w:overflowPunct w:val="0"/>
              <w:ind w:left="0"/>
              <w:rPr>
                <w:spacing w:val="-5"/>
                <w:sz w:val="22"/>
                <w:szCs w:val="22"/>
              </w:rPr>
            </w:pPr>
            <w:r>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463DAA4D" w14:textId="77777777" w:rsidR="000E701E" w:rsidRDefault="000E701E">
            <w:pPr>
              <w:pStyle w:val="TableParagraph"/>
              <w:kinsoku w:val="0"/>
              <w:overflowPunct w:val="0"/>
              <w:ind w:left="0"/>
              <w:rPr>
                <w:spacing w:val="-5"/>
                <w:sz w:val="22"/>
                <w:szCs w:val="22"/>
              </w:rPr>
            </w:pPr>
            <w:r>
              <w:rPr>
                <w:spacing w:val="-5"/>
                <w:sz w:val="22"/>
                <w:szCs w:val="22"/>
              </w:rPr>
              <w:t>13</w:t>
            </w:r>
          </w:p>
        </w:tc>
      </w:tr>
      <w:tr w:rsidR="000E701E" w14:paraId="07CE02A6" w14:textId="77777777">
        <w:trPr>
          <w:trHeight w:val="255"/>
        </w:trPr>
        <w:tc>
          <w:tcPr>
            <w:tcW w:w="4217" w:type="dxa"/>
            <w:tcBorders>
              <w:top w:val="none" w:sz="6" w:space="0" w:color="auto"/>
              <w:left w:val="single" w:sz="4" w:space="0" w:color="000000"/>
              <w:bottom w:val="single" w:sz="4" w:space="0" w:color="000000"/>
              <w:right w:val="single" w:sz="4" w:space="0" w:color="000000"/>
            </w:tcBorders>
          </w:tcPr>
          <w:p w14:paraId="16445B9D" w14:textId="77777777" w:rsidR="000E701E" w:rsidRDefault="000E701E">
            <w:pPr>
              <w:pStyle w:val="TableParagraph"/>
              <w:kinsoku w:val="0"/>
              <w:overflowPunct w:val="0"/>
              <w:ind w:left="0"/>
              <w:rPr>
                <w:spacing w:val="-5"/>
                <w:sz w:val="22"/>
                <w:szCs w:val="22"/>
              </w:rPr>
            </w:pPr>
            <w:r>
              <w:rPr>
                <w:sz w:val="22"/>
                <w:szCs w:val="22"/>
              </w:rPr>
              <w:t>negalima</w:t>
            </w:r>
            <w:r>
              <w:rPr>
                <w:spacing w:val="-11"/>
                <w:sz w:val="22"/>
                <w:szCs w:val="22"/>
              </w:rPr>
              <w:t xml:space="preserve"> </w:t>
            </w:r>
            <w:r>
              <w:rPr>
                <w:sz w:val="22"/>
                <w:szCs w:val="22"/>
              </w:rPr>
              <w:t>atmesti</w:t>
            </w:r>
            <w:r>
              <w:rPr>
                <w:spacing w:val="-10"/>
                <w:sz w:val="22"/>
                <w:szCs w:val="22"/>
              </w:rPr>
              <w:t xml:space="preserve"> </w:t>
            </w:r>
            <w:r>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577B5D71" w14:textId="77777777" w:rsidR="000E701E" w:rsidRDefault="000E701E">
            <w:pPr>
              <w:pStyle w:val="TableParagraph"/>
              <w:kinsoku w:val="0"/>
              <w:overflowPunct w:val="0"/>
              <w:ind w:left="0"/>
              <w:rPr>
                <w:spacing w:val="-5"/>
                <w:sz w:val="22"/>
                <w:szCs w:val="22"/>
              </w:rPr>
            </w:pPr>
            <w:r>
              <w:rPr>
                <w:sz w:val="22"/>
                <w:szCs w:val="22"/>
              </w:rPr>
              <w:t>(0,4 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32BC95DD"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5B364F1F" w14:textId="77777777">
        <w:trPr>
          <w:trHeight w:val="264"/>
        </w:trPr>
        <w:tc>
          <w:tcPr>
            <w:tcW w:w="4217" w:type="dxa"/>
            <w:tcBorders>
              <w:top w:val="single" w:sz="4" w:space="0" w:color="000000"/>
              <w:left w:val="single" w:sz="4" w:space="0" w:color="000000"/>
              <w:bottom w:val="none" w:sz="6" w:space="0" w:color="auto"/>
              <w:right w:val="single" w:sz="4" w:space="0" w:color="000000"/>
            </w:tcBorders>
          </w:tcPr>
          <w:p w14:paraId="05485919" w14:textId="77777777" w:rsidR="000E701E" w:rsidRDefault="000E701E">
            <w:pPr>
              <w:pStyle w:val="TableParagraph"/>
              <w:kinsoku w:val="0"/>
              <w:overflowPunct w:val="0"/>
              <w:ind w:left="0"/>
              <w:rPr>
                <w:spacing w:val="-2"/>
                <w:sz w:val="22"/>
                <w:szCs w:val="22"/>
              </w:rPr>
            </w:pPr>
            <w:r>
              <w:rPr>
                <w:sz w:val="22"/>
                <w:szCs w:val="22"/>
              </w:rPr>
              <w:t>Didysis</w:t>
            </w:r>
            <w:r>
              <w:rPr>
                <w:spacing w:val="-9"/>
                <w:sz w:val="22"/>
                <w:szCs w:val="22"/>
              </w:rPr>
              <w:t xml:space="preserve"> </w:t>
            </w:r>
            <w:r>
              <w:rPr>
                <w:sz w:val="22"/>
                <w:szCs w:val="22"/>
              </w:rPr>
              <w:t>ar</w:t>
            </w:r>
            <w:r>
              <w:rPr>
                <w:spacing w:val="-7"/>
                <w:sz w:val="22"/>
                <w:szCs w:val="22"/>
              </w:rPr>
              <w:t xml:space="preserve"> </w:t>
            </w:r>
            <w:r>
              <w:rPr>
                <w:sz w:val="22"/>
                <w:szCs w:val="22"/>
              </w:rPr>
              <w:t>klinikiniu</w:t>
            </w:r>
            <w:r>
              <w:rPr>
                <w:spacing w:val="-7"/>
                <w:sz w:val="22"/>
                <w:szCs w:val="22"/>
              </w:rPr>
              <w:t xml:space="preserve"> </w:t>
            </w:r>
            <w:r>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438ECFCD" w14:textId="77777777" w:rsidR="000E701E" w:rsidRDefault="000E701E">
            <w:pPr>
              <w:pStyle w:val="TableParagraph"/>
              <w:kinsoku w:val="0"/>
              <w:overflowPunct w:val="0"/>
              <w:ind w:left="0"/>
              <w:rPr>
                <w:spacing w:val="-5"/>
                <w:sz w:val="22"/>
                <w:szCs w:val="22"/>
              </w:rPr>
            </w:pPr>
            <w:r>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58C6BC65" w14:textId="77777777" w:rsidR="000E701E" w:rsidRDefault="000E701E">
            <w:pPr>
              <w:pStyle w:val="TableParagraph"/>
              <w:kinsoku w:val="0"/>
              <w:overflowPunct w:val="0"/>
              <w:ind w:left="0"/>
              <w:rPr>
                <w:spacing w:val="-5"/>
                <w:sz w:val="22"/>
                <w:szCs w:val="22"/>
              </w:rPr>
            </w:pPr>
            <w:r>
              <w:rPr>
                <w:spacing w:val="-5"/>
                <w:sz w:val="22"/>
                <w:szCs w:val="22"/>
              </w:rPr>
              <w:t>412</w:t>
            </w:r>
          </w:p>
        </w:tc>
      </w:tr>
      <w:tr w:rsidR="000E701E" w14:paraId="4B1E4633" w14:textId="77777777">
        <w:trPr>
          <w:trHeight w:val="255"/>
        </w:trPr>
        <w:tc>
          <w:tcPr>
            <w:tcW w:w="4217" w:type="dxa"/>
            <w:tcBorders>
              <w:top w:val="none" w:sz="6" w:space="0" w:color="auto"/>
              <w:left w:val="single" w:sz="4" w:space="0" w:color="000000"/>
              <w:bottom w:val="single" w:sz="4" w:space="0" w:color="000000"/>
              <w:right w:val="single" w:sz="4" w:space="0" w:color="000000"/>
            </w:tcBorders>
          </w:tcPr>
          <w:p w14:paraId="4D864FB2" w14:textId="77777777" w:rsidR="000E701E" w:rsidRDefault="000E701E">
            <w:pPr>
              <w:pStyle w:val="TableParagraph"/>
              <w:kinsoku w:val="0"/>
              <w:overflowPunct w:val="0"/>
              <w:ind w:left="0"/>
              <w:rPr>
                <w:spacing w:val="-2"/>
                <w:sz w:val="22"/>
                <w:szCs w:val="22"/>
              </w:rPr>
            </w:pPr>
            <w:r>
              <w:rPr>
                <w:sz w:val="22"/>
                <w:szCs w:val="22"/>
              </w:rPr>
              <w:t>reikšmingas</w:t>
            </w:r>
            <w:r>
              <w:rPr>
                <w:spacing w:val="-9"/>
                <w:sz w:val="22"/>
                <w:szCs w:val="22"/>
              </w:rPr>
              <w:t xml:space="preserve"> </w:t>
            </w:r>
            <w:r>
              <w:rPr>
                <w:sz w:val="22"/>
                <w:szCs w:val="22"/>
              </w:rPr>
              <w:t>ne</w:t>
            </w:r>
            <w:r>
              <w:rPr>
                <w:spacing w:val="-8"/>
                <w:sz w:val="22"/>
                <w:szCs w:val="22"/>
              </w:rPr>
              <w:t xml:space="preserve"> </w:t>
            </w:r>
            <w:r>
              <w:rPr>
                <w:sz w:val="22"/>
                <w:szCs w:val="22"/>
              </w:rPr>
              <w:t>didysis</w:t>
            </w:r>
            <w:r>
              <w:rPr>
                <w:spacing w:val="-8"/>
                <w:sz w:val="22"/>
                <w:szCs w:val="22"/>
              </w:rPr>
              <w:t xml:space="preserve"> </w:t>
            </w:r>
            <w:r>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34AC4E09" w14:textId="77777777" w:rsidR="000E701E" w:rsidRDefault="000E701E">
            <w:pPr>
              <w:pStyle w:val="TableParagraph"/>
              <w:kinsoku w:val="0"/>
              <w:overflowPunct w:val="0"/>
              <w:ind w:left="0"/>
              <w:rPr>
                <w:spacing w:val="-5"/>
                <w:sz w:val="22"/>
                <w:szCs w:val="22"/>
              </w:rPr>
            </w:pPr>
            <w:r>
              <w:rPr>
                <w:sz w:val="22"/>
                <w:szCs w:val="22"/>
              </w:rPr>
              <w:t>(9,4 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13A7819" w14:textId="77777777" w:rsidR="000E701E" w:rsidRDefault="000E701E">
            <w:pPr>
              <w:pStyle w:val="TableParagraph"/>
              <w:kinsoku w:val="0"/>
              <w:overflowPunct w:val="0"/>
              <w:ind w:left="0"/>
              <w:rPr>
                <w:spacing w:val="-5"/>
                <w:sz w:val="22"/>
                <w:szCs w:val="22"/>
              </w:rPr>
            </w:pPr>
            <w:r>
              <w:rPr>
                <w:sz w:val="22"/>
                <w:szCs w:val="22"/>
              </w:rPr>
              <w:t>(10,0 </w:t>
            </w:r>
            <w:r>
              <w:rPr>
                <w:spacing w:val="-5"/>
                <w:sz w:val="22"/>
                <w:szCs w:val="22"/>
              </w:rPr>
              <w:t>%)</w:t>
            </w:r>
          </w:p>
        </w:tc>
      </w:tr>
      <w:tr w:rsidR="000E701E" w14:paraId="2798202B"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6377FAAD"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0CD8AB1F" w14:textId="77777777" w:rsidR="000E701E" w:rsidRDefault="000E701E">
            <w:pPr>
              <w:pStyle w:val="TableParagraph"/>
              <w:kinsoku w:val="0"/>
              <w:overflowPunct w:val="0"/>
              <w:ind w:left="0"/>
              <w:rPr>
                <w:spacing w:val="-5"/>
                <w:sz w:val="22"/>
                <w:szCs w:val="22"/>
              </w:rPr>
            </w:pPr>
            <w:r>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6F2989CB" w14:textId="77777777" w:rsidR="000E701E" w:rsidRDefault="000E701E">
            <w:pPr>
              <w:pStyle w:val="TableParagraph"/>
              <w:kinsoku w:val="0"/>
              <w:overflowPunct w:val="0"/>
              <w:ind w:left="0"/>
              <w:rPr>
                <w:spacing w:val="-5"/>
                <w:sz w:val="22"/>
                <w:szCs w:val="22"/>
              </w:rPr>
            </w:pPr>
            <w:r>
              <w:rPr>
                <w:spacing w:val="-5"/>
                <w:sz w:val="22"/>
                <w:szCs w:val="22"/>
              </w:rPr>
              <w:t>72</w:t>
            </w:r>
          </w:p>
        </w:tc>
      </w:tr>
      <w:tr w:rsidR="000E701E" w14:paraId="45B5E7A2" w14:textId="77777777">
        <w:trPr>
          <w:trHeight w:val="250"/>
        </w:trPr>
        <w:tc>
          <w:tcPr>
            <w:tcW w:w="4217" w:type="dxa"/>
            <w:vMerge/>
            <w:tcBorders>
              <w:top w:val="nil"/>
              <w:left w:val="single" w:sz="4" w:space="0" w:color="000000"/>
              <w:bottom w:val="single" w:sz="4" w:space="0" w:color="000000"/>
              <w:right w:val="single" w:sz="4" w:space="0" w:color="000000"/>
            </w:tcBorders>
          </w:tcPr>
          <w:p w14:paraId="1216C8FF"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0F299B08"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4A2D44D1" w14:textId="77777777" w:rsidR="000E701E" w:rsidRDefault="000E701E">
            <w:pPr>
              <w:pStyle w:val="TableParagraph"/>
              <w:kinsoku w:val="0"/>
              <w:overflowPunct w:val="0"/>
              <w:ind w:left="0"/>
              <w:rPr>
                <w:spacing w:val="-5"/>
                <w:sz w:val="22"/>
                <w:szCs w:val="22"/>
              </w:rPr>
            </w:pPr>
            <w:r>
              <w:rPr>
                <w:sz w:val="22"/>
                <w:szCs w:val="22"/>
              </w:rPr>
              <w:t>(1,7 </w:t>
            </w:r>
            <w:r>
              <w:rPr>
                <w:spacing w:val="-5"/>
                <w:sz w:val="22"/>
                <w:szCs w:val="22"/>
              </w:rPr>
              <w:t>%)</w:t>
            </w:r>
          </w:p>
        </w:tc>
      </w:tr>
    </w:tbl>
    <w:p w14:paraId="6E84064B" w14:textId="77777777" w:rsidR="000E701E" w:rsidRDefault="000E701E">
      <w:pPr>
        <w:pStyle w:val="Sraopastraipa"/>
        <w:numPr>
          <w:ilvl w:val="1"/>
          <w:numId w:val="64"/>
        </w:numPr>
        <w:tabs>
          <w:tab w:val="left" w:pos="567"/>
        </w:tabs>
        <w:kinsoku w:val="0"/>
        <w:overflowPunct w:val="0"/>
        <w:ind w:left="567" w:hanging="567"/>
        <w:rPr>
          <w:sz w:val="22"/>
          <w:szCs w:val="22"/>
        </w:rPr>
      </w:pPr>
      <w:r>
        <w:rPr>
          <w:sz w:val="22"/>
          <w:szCs w:val="22"/>
        </w:rPr>
        <w:t>Rivaroksabanas</w:t>
      </w:r>
      <w:r>
        <w:rPr>
          <w:spacing w:val="-3"/>
          <w:sz w:val="22"/>
          <w:szCs w:val="22"/>
        </w:rPr>
        <w:t xml:space="preserve"> </w:t>
      </w:r>
      <w:r>
        <w:rPr>
          <w:sz w:val="22"/>
          <w:szCs w:val="22"/>
        </w:rPr>
        <w:t>po</w:t>
      </w:r>
      <w:r>
        <w:rPr>
          <w:spacing w:val="-2"/>
          <w:sz w:val="22"/>
          <w:szCs w:val="22"/>
        </w:rPr>
        <w:t xml:space="preserve"> </w:t>
      </w:r>
      <w:r>
        <w:rPr>
          <w:sz w:val="22"/>
          <w:szCs w:val="22"/>
        </w:rPr>
        <w:t>15 mg</w:t>
      </w:r>
      <w:r>
        <w:rPr>
          <w:spacing w:val="-3"/>
          <w:sz w:val="22"/>
          <w:szCs w:val="22"/>
        </w:rPr>
        <w:t xml:space="preserve"> </w:t>
      </w:r>
      <w:r>
        <w:rPr>
          <w:sz w:val="22"/>
          <w:szCs w:val="22"/>
        </w:rPr>
        <w:t>du</w:t>
      </w:r>
      <w:r>
        <w:rPr>
          <w:spacing w:val="-2"/>
          <w:sz w:val="22"/>
          <w:szCs w:val="22"/>
        </w:rPr>
        <w:t xml:space="preserve"> </w:t>
      </w:r>
      <w:r>
        <w:rPr>
          <w:sz w:val="22"/>
          <w:szCs w:val="22"/>
        </w:rPr>
        <w:t>kartus</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3 savaites;</w:t>
      </w:r>
      <w:r>
        <w:rPr>
          <w:spacing w:val="-2"/>
          <w:sz w:val="22"/>
          <w:szCs w:val="22"/>
        </w:rPr>
        <w:t xml:space="preserve"> </w:t>
      </w:r>
      <w:r>
        <w:rPr>
          <w:sz w:val="22"/>
          <w:szCs w:val="22"/>
        </w:rPr>
        <w:t>vėliau</w:t>
      </w:r>
      <w:r>
        <w:rPr>
          <w:spacing w:val="-2"/>
          <w:sz w:val="22"/>
          <w:szCs w:val="22"/>
        </w:rPr>
        <w:t xml:space="preserve"> </w:t>
      </w:r>
      <w:r>
        <w:rPr>
          <w:sz w:val="22"/>
          <w:szCs w:val="22"/>
        </w:rPr>
        <w:t>vartojama</w:t>
      </w:r>
      <w:r>
        <w:rPr>
          <w:spacing w:val="-3"/>
          <w:sz w:val="22"/>
          <w:szCs w:val="22"/>
        </w:rPr>
        <w:t xml:space="preserve"> </w:t>
      </w:r>
      <w:r>
        <w:rPr>
          <w:sz w:val="22"/>
          <w:szCs w:val="22"/>
        </w:rPr>
        <w:t>po</w:t>
      </w:r>
      <w:r>
        <w:rPr>
          <w:spacing w:val="-2"/>
          <w:sz w:val="22"/>
          <w:szCs w:val="22"/>
        </w:rPr>
        <w:t xml:space="preserve"> </w:t>
      </w:r>
      <w:r>
        <w:rPr>
          <w:sz w:val="22"/>
          <w:szCs w:val="22"/>
        </w:rPr>
        <w:t>20 mg</w:t>
      </w:r>
      <w:r>
        <w:rPr>
          <w:spacing w:val="-2"/>
          <w:sz w:val="22"/>
          <w:szCs w:val="22"/>
        </w:rPr>
        <w:t xml:space="preserve"> </w:t>
      </w:r>
      <w:r>
        <w:rPr>
          <w:sz w:val="22"/>
          <w:szCs w:val="22"/>
        </w:rPr>
        <w:t>vieną</w:t>
      </w:r>
      <w:r>
        <w:rPr>
          <w:spacing w:val="-2"/>
          <w:sz w:val="22"/>
          <w:szCs w:val="22"/>
        </w:rPr>
        <w:t xml:space="preserve"> </w:t>
      </w:r>
      <w:r>
        <w:rPr>
          <w:sz w:val="22"/>
          <w:szCs w:val="22"/>
        </w:rPr>
        <w:t>kartą per parą.</w:t>
      </w:r>
    </w:p>
    <w:p w14:paraId="59F26048" w14:textId="77777777" w:rsidR="000E701E" w:rsidRDefault="000E701E">
      <w:pPr>
        <w:pStyle w:val="Sraopastraipa"/>
        <w:numPr>
          <w:ilvl w:val="1"/>
          <w:numId w:val="64"/>
        </w:numPr>
        <w:tabs>
          <w:tab w:val="left" w:pos="567"/>
          <w:tab w:val="left" w:pos="1576"/>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ne</w:t>
      </w:r>
      <w:r>
        <w:rPr>
          <w:spacing w:val="-8"/>
          <w:sz w:val="22"/>
          <w:szCs w:val="22"/>
        </w:rPr>
        <w:t xml:space="preserve"> </w:t>
      </w:r>
      <w:r>
        <w:rPr>
          <w:sz w:val="22"/>
          <w:szCs w:val="22"/>
        </w:rPr>
        <w:t>trumpiau</w:t>
      </w:r>
      <w:r>
        <w:rPr>
          <w:spacing w:val="-7"/>
          <w:sz w:val="22"/>
          <w:szCs w:val="22"/>
        </w:rPr>
        <w:t xml:space="preserve"> </w:t>
      </w:r>
      <w:r>
        <w:rPr>
          <w:sz w:val="22"/>
          <w:szCs w:val="22"/>
        </w:rPr>
        <w:t>kaip</w:t>
      </w:r>
      <w:r>
        <w:rPr>
          <w:spacing w:val="-7"/>
          <w:sz w:val="22"/>
          <w:szCs w:val="22"/>
        </w:rPr>
        <w:t xml:space="preserve"> </w:t>
      </w:r>
      <w:r>
        <w:rPr>
          <w:sz w:val="22"/>
          <w:szCs w:val="22"/>
        </w:rPr>
        <w:t>5 paras,</w:t>
      </w:r>
      <w:r>
        <w:rPr>
          <w:spacing w:val="-7"/>
          <w:sz w:val="22"/>
          <w:szCs w:val="22"/>
        </w:rPr>
        <w:t xml:space="preserve"> </w:t>
      </w:r>
      <w:r>
        <w:rPr>
          <w:sz w:val="22"/>
          <w:szCs w:val="22"/>
        </w:rPr>
        <w:t>kartu</w:t>
      </w:r>
      <w:r>
        <w:rPr>
          <w:spacing w:val="-7"/>
          <w:sz w:val="22"/>
          <w:szCs w:val="22"/>
        </w:rPr>
        <w:t xml:space="preserve"> </w:t>
      </w:r>
      <w:r>
        <w:rPr>
          <w:sz w:val="22"/>
          <w:szCs w:val="22"/>
        </w:rPr>
        <w:t>vartojant</w:t>
      </w:r>
      <w:r>
        <w:rPr>
          <w:spacing w:val="-8"/>
          <w:sz w:val="22"/>
          <w:szCs w:val="22"/>
        </w:rPr>
        <w:t xml:space="preserve"> </w:t>
      </w:r>
      <w:r>
        <w:rPr>
          <w:sz w:val="22"/>
          <w:szCs w:val="22"/>
        </w:rPr>
        <w:t>ir</w:t>
      </w:r>
      <w:r>
        <w:rPr>
          <w:spacing w:val="-7"/>
          <w:sz w:val="22"/>
          <w:szCs w:val="22"/>
        </w:rPr>
        <w:t xml:space="preserve"> </w:t>
      </w:r>
      <w:r>
        <w:rPr>
          <w:sz w:val="22"/>
          <w:szCs w:val="22"/>
        </w:rPr>
        <w:t>vėliau</w:t>
      </w:r>
      <w:r>
        <w:rPr>
          <w:spacing w:val="-7"/>
          <w:sz w:val="22"/>
          <w:szCs w:val="22"/>
        </w:rPr>
        <w:t xml:space="preserve"> </w:t>
      </w:r>
      <w:r>
        <w:rPr>
          <w:sz w:val="22"/>
          <w:szCs w:val="22"/>
        </w:rPr>
        <w:t>tęsiant</w:t>
      </w:r>
      <w:r>
        <w:rPr>
          <w:spacing w:val="-7"/>
          <w:sz w:val="22"/>
          <w:szCs w:val="22"/>
        </w:rPr>
        <w:t xml:space="preserve"> </w:t>
      </w:r>
      <w:r>
        <w:rPr>
          <w:sz w:val="22"/>
          <w:szCs w:val="22"/>
        </w:rPr>
        <w:t>gydymą</w:t>
      </w:r>
      <w:r>
        <w:rPr>
          <w:spacing w:val="-7"/>
          <w:sz w:val="22"/>
          <w:szCs w:val="22"/>
        </w:rPr>
        <w:t xml:space="preserve"> </w:t>
      </w:r>
      <w:r>
        <w:rPr>
          <w:spacing w:val="-4"/>
          <w:sz w:val="22"/>
          <w:szCs w:val="22"/>
        </w:rPr>
        <w:t>VKA.</w:t>
      </w:r>
    </w:p>
    <w:p w14:paraId="42649FDE" w14:textId="77777777" w:rsidR="000E701E" w:rsidRDefault="000E701E">
      <w:pPr>
        <w:pStyle w:val="Sraopastraipa"/>
        <w:tabs>
          <w:tab w:val="left" w:pos="567"/>
          <w:tab w:val="left" w:pos="1576"/>
        </w:tabs>
        <w:kinsoku w:val="0"/>
        <w:overflowPunct w:val="0"/>
        <w:ind w:left="567" w:hanging="567"/>
        <w:rPr>
          <w:color w:val="000000"/>
          <w:sz w:val="22"/>
          <w:szCs w:val="22"/>
        </w:rPr>
      </w:pPr>
      <w:r>
        <w:rPr>
          <w:sz w:val="22"/>
          <w:szCs w:val="22"/>
        </w:rPr>
        <w:t>*</w:t>
      </w:r>
      <w:r>
        <w:rPr>
          <w:sz w:val="22"/>
          <w:szCs w:val="22"/>
        </w:rPr>
        <w:tab/>
        <w:t>p &lt; 0,0001</w:t>
      </w:r>
      <w:r>
        <w:rPr>
          <w:spacing w:val="-2"/>
          <w:sz w:val="22"/>
          <w:szCs w:val="22"/>
        </w:rPr>
        <w:t xml:space="preserve"> </w:t>
      </w:r>
      <w:r>
        <w:rPr>
          <w:sz w:val="22"/>
          <w:szCs w:val="22"/>
        </w:rPr>
        <w:t>(ne</w:t>
      </w:r>
      <w:r>
        <w:rPr>
          <w:spacing w:val="-3"/>
          <w:sz w:val="22"/>
          <w:szCs w:val="22"/>
        </w:rPr>
        <w:t xml:space="preserve"> </w:t>
      </w:r>
      <w:r>
        <w:rPr>
          <w:sz w:val="22"/>
          <w:szCs w:val="22"/>
        </w:rPr>
        <w:t>prastesnis</w:t>
      </w:r>
      <w:r>
        <w:rPr>
          <w:spacing w:val="-3"/>
          <w:sz w:val="22"/>
          <w:szCs w:val="22"/>
        </w:rPr>
        <w:t xml:space="preserve"> </w:t>
      </w:r>
      <w:r>
        <w:rPr>
          <w:sz w:val="22"/>
          <w:szCs w:val="22"/>
        </w:rPr>
        <w:t>rezultatas,</w:t>
      </w:r>
      <w:r>
        <w:rPr>
          <w:spacing w:val="-2"/>
          <w:sz w:val="22"/>
          <w:szCs w:val="22"/>
        </w:rPr>
        <w:t xml:space="preserve"> </w:t>
      </w:r>
      <w:r>
        <w:rPr>
          <w:sz w:val="22"/>
          <w:szCs w:val="22"/>
        </w:rPr>
        <w:t>vertinant</w:t>
      </w:r>
      <w:r>
        <w:rPr>
          <w:spacing w:val="-2"/>
          <w:sz w:val="22"/>
          <w:szCs w:val="22"/>
        </w:rPr>
        <w:t xml:space="preserve"> </w:t>
      </w:r>
      <w:r>
        <w:rPr>
          <w:sz w:val="22"/>
          <w:szCs w:val="22"/>
        </w:rPr>
        <w:t>pagal</w:t>
      </w:r>
      <w:r>
        <w:rPr>
          <w:spacing w:val="-2"/>
          <w:sz w:val="22"/>
          <w:szCs w:val="22"/>
        </w:rPr>
        <w:t xml:space="preserve"> </w:t>
      </w:r>
      <w:r>
        <w:rPr>
          <w:sz w:val="22"/>
          <w:szCs w:val="22"/>
        </w:rPr>
        <w:t>iš</w:t>
      </w:r>
      <w:r>
        <w:rPr>
          <w:spacing w:val="-4"/>
          <w:sz w:val="22"/>
          <w:szCs w:val="22"/>
        </w:rPr>
        <w:t xml:space="preserve"> </w:t>
      </w:r>
      <w:r>
        <w:rPr>
          <w:sz w:val="22"/>
          <w:szCs w:val="22"/>
        </w:rPr>
        <w:t>anksto</w:t>
      </w:r>
      <w:r>
        <w:rPr>
          <w:spacing w:val="-2"/>
          <w:sz w:val="22"/>
          <w:szCs w:val="22"/>
        </w:rPr>
        <w:t xml:space="preserve"> </w:t>
      </w:r>
      <w:r>
        <w:rPr>
          <w:sz w:val="22"/>
          <w:szCs w:val="22"/>
        </w:rPr>
        <w:t>specifikuotą</w:t>
      </w:r>
      <w:r>
        <w:rPr>
          <w:spacing w:val="-3"/>
          <w:sz w:val="22"/>
          <w:szCs w:val="22"/>
        </w:rPr>
        <w:t xml:space="preserve"> </w:t>
      </w:r>
      <w:r>
        <w:rPr>
          <w:sz w:val="22"/>
          <w:szCs w:val="22"/>
        </w:rPr>
        <w:t>rizikos</w:t>
      </w:r>
      <w:r>
        <w:rPr>
          <w:spacing w:val="-4"/>
          <w:sz w:val="22"/>
          <w:szCs w:val="22"/>
        </w:rPr>
        <w:t xml:space="preserve"> </w:t>
      </w:r>
      <w:r>
        <w:rPr>
          <w:sz w:val="22"/>
          <w:szCs w:val="22"/>
        </w:rPr>
        <w:t>santykį</w:t>
      </w:r>
      <w:r>
        <w:rPr>
          <w:spacing w:val="-2"/>
          <w:sz w:val="22"/>
          <w:szCs w:val="22"/>
        </w:rPr>
        <w:t xml:space="preserve"> </w:t>
      </w:r>
      <w:r>
        <w:rPr>
          <w:sz w:val="22"/>
          <w:szCs w:val="22"/>
        </w:rPr>
        <w:t>RS 1,75); RS: 0,886 (0,661–1,186).</w:t>
      </w:r>
    </w:p>
    <w:p w14:paraId="2955EF33" w14:textId="77777777" w:rsidR="000E701E" w:rsidRDefault="000E701E">
      <w:pPr>
        <w:pStyle w:val="Pagrindinistekstas"/>
        <w:kinsoku w:val="0"/>
        <w:overflowPunct w:val="0"/>
      </w:pPr>
    </w:p>
    <w:p w14:paraId="60C6526A" w14:textId="77777777" w:rsidR="000E701E" w:rsidRDefault="000E701E">
      <w:pPr>
        <w:pStyle w:val="Pagrindinistekstas"/>
        <w:kinsoku w:val="0"/>
        <w:overflowPunct w:val="0"/>
      </w:pPr>
      <w:r>
        <w:t>Atlikus</w:t>
      </w:r>
      <w:r>
        <w:rPr>
          <w:spacing w:val="-4"/>
        </w:rPr>
        <w:t xml:space="preserve"> </w:t>
      </w:r>
      <w:r>
        <w:t>jungtinę</w:t>
      </w:r>
      <w:r>
        <w:rPr>
          <w:spacing w:val="-4"/>
        </w:rPr>
        <w:t xml:space="preserve"> </w:t>
      </w:r>
      <w:r>
        <w:t>analizę,</w:t>
      </w:r>
      <w:r>
        <w:rPr>
          <w:spacing w:val="-3"/>
        </w:rPr>
        <w:t xml:space="preserve"> </w:t>
      </w:r>
      <w:r>
        <w:t>buvo</w:t>
      </w:r>
      <w:r>
        <w:rPr>
          <w:spacing w:val="-3"/>
        </w:rPr>
        <w:t xml:space="preserve"> </w:t>
      </w:r>
      <w:r>
        <w:t>nustatyta</w:t>
      </w:r>
      <w:r>
        <w:rPr>
          <w:spacing w:val="-4"/>
        </w:rPr>
        <w:t xml:space="preserve"> </w:t>
      </w:r>
      <w:r>
        <w:t>iš</w:t>
      </w:r>
      <w:r>
        <w:rPr>
          <w:spacing w:val="-4"/>
        </w:rPr>
        <w:t xml:space="preserve"> </w:t>
      </w:r>
      <w:r>
        <w:t>anksto</w:t>
      </w:r>
      <w:r>
        <w:rPr>
          <w:spacing w:val="-3"/>
        </w:rPr>
        <w:t xml:space="preserve"> </w:t>
      </w:r>
      <w:r>
        <w:t>specifikuota</w:t>
      </w:r>
      <w:r>
        <w:rPr>
          <w:spacing w:val="-4"/>
        </w:rPr>
        <w:t xml:space="preserve"> </w:t>
      </w:r>
      <w:r>
        <w:t>grynoji</w:t>
      </w:r>
      <w:r>
        <w:rPr>
          <w:spacing w:val="-3"/>
        </w:rPr>
        <w:t xml:space="preserve"> </w:t>
      </w:r>
      <w:r>
        <w:t>klinikinė</w:t>
      </w:r>
      <w:r>
        <w:rPr>
          <w:spacing w:val="-4"/>
        </w:rPr>
        <w:t xml:space="preserve"> </w:t>
      </w:r>
      <w:r>
        <w:t>nauda</w:t>
      </w:r>
      <w:r>
        <w:rPr>
          <w:spacing w:val="-4"/>
        </w:rPr>
        <w:t xml:space="preserve"> </w:t>
      </w:r>
      <w:r>
        <w:t>(pirminio veiksmingumo rezultatai plius didžiojo kraujavimo atvejai): RS 0,771 (95 % PI: 0,614–0,967), nominalus p rodmuo p = 0,0244).</w:t>
      </w:r>
    </w:p>
    <w:p w14:paraId="33549303" w14:textId="77777777" w:rsidR="000E701E" w:rsidRDefault="000E701E">
      <w:pPr>
        <w:pStyle w:val="Pagrindinistekstas"/>
        <w:kinsoku w:val="0"/>
        <w:overflowPunct w:val="0"/>
      </w:pPr>
    </w:p>
    <w:p w14:paraId="4E98A026" w14:textId="77777777" w:rsidR="000E701E" w:rsidRDefault="000E701E">
      <w:pPr>
        <w:pStyle w:val="Pagrindinistekstas"/>
        <w:kinsoku w:val="0"/>
        <w:overflowPunct w:val="0"/>
      </w:pPr>
      <w:r>
        <w:rPr>
          <w:i/>
          <w:iCs/>
        </w:rPr>
        <w:t>Einstein</w:t>
      </w:r>
      <w:r>
        <w:rPr>
          <w:i/>
          <w:iCs/>
          <w:spacing w:val="-3"/>
        </w:rPr>
        <w:t xml:space="preserve"> </w:t>
      </w:r>
      <w:r>
        <w:rPr>
          <w:i/>
          <w:iCs/>
        </w:rPr>
        <w:t>Extention</w:t>
      </w:r>
      <w:r>
        <w:rPr>
          <w:i/>
          <w:iCs/>
          <w:spacing w:val="-3"/>
        </w:rPr>
        <w:t xml:space="preserve"> </w:t>
      </w:r>
      <w:r>
        <w:t>tyrime</w:t>
      </w:r>
      <w:r>
        <w:rPr>
          <w:spacing w:val="-4"/>
        </w:rPr>
        <w:t xml:space="preserve"> </w:t>
      </w:r>
      <w:r>
        <w:t>(žr.</w:t>
      </w:r>
      <w:r>
        <w:rPr>
          <w:spacing w:val="-3"/>
        </w:rPr>
        <w:t xml:space="preserve"> 9</w:t>
      </w:r>
      <w:r>
        <w:t> lentelę)</w:t>
      </w:r>
      <w:r>
        <w:rPr>
          <w:spacing w:val="-3"/>
        </w:rPr>
        <w:t xml:space="preserve"> </w:t>
      </w:r>
      <w:r>
        <w:t>rivaroksabanas,</w:t>
      </w:r>
      <w:r>
        <w:rPr>
          <w:spacing w:val="-3"/>
        </w:rPr>
        <w:t xml:space="preserve"> </w:t>
      </w:r>
      <w:r>
        <w:t>vertinant</w:t>
      </w:r>
      <w:r>
        <w:rPr>
          <w:spacing w:val="-3"/>
        </w:rPr>
        <w:t xml:space="preserve"> </w:t>
      </w:r>
      <w:r>
        <w:t>pirminio</w:t>
      </w:r>
      <w:r>
        <w:rPr>
          <w:spacing w:val="-3"/>
        </w:rPr>
        <w:t xml:space="preserve"> </w:t>
      </w:r>
      <w:r>
        <w:t>ir</w:t>
      </w:r>
      <w:r>
        <w:rPr>
          <w:spacing w:val="-3"/>
        </w:rPr>
        <w:t xml:space="preserve"> </w:t>
      </w:r>
      <w:r>
        <w:t>antrinio</w:t>
      </w:r>
      <w:r>
        <w:rPr>
          <w:spacing w:val="-3"/>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 reikšmingų ne</w:t>
      </w:r>
      <w:r>
        <w:rPr>
          <w:spacing w:val="-1"/>
        </w:rPr>
        <w:t xml:space="preserve"> </w:t>
      </w:r>
      <w:r>
        <w:t>didžiųjų kraujavimo atvejų) tyrimas</w:t>
      </w:r>
      <w:r>
        <w:rPr>
          <w:spacing w:val="-1"/>
        </w:rPr>
        <w:t xml:space="preserve"> </w:t>
      </w:r>
      <w:r>
        <w:t>parodė didesnį atvejų</w:t>
      </w:r>
      <w:r>
        <w:rPr>
          <w:spacing w:val="-1"/>
        </w:rPr>
        <w:t xml:space="preserve"> </w:t>
      </w:r>
      <w:r>
        <w:t>dažnį pacientams, vartojusiems rivaroksabano 20 mg vieną kartą per parą, palyginti su placebu.</w:t>
      </w:r>
    </w:p>
    <w:p w14:paraId="5044A546" w14:textId="77777777" w:rsidR="000E701E" w:rsidRDefault="000E701E">
      <w:pPr>
        <w:pStyle w:val="Pagrindinistekstas"/>
        <w:kinsoku w:val="0"/>
        <w:overflowPunct w:val="0"/>
      </w:pPr>
    </w:p>
    <w:p w14:paraId="7485559A" w14:textId="77777777" w:rsidR="000E701E" w:rsidRDefault="000E701E">
      <w:pPr>
        <w:pStyle w:val="Sraopastraipa"/>
        <w:tabs>
          <w:tab w:val="left" w:pos="1066"/>
        </w:tabs>
        <w:kinsoku w:val="0"/>
        <w:overflowPunct w:val="0"/>
        <w:ind w:left="0" w:firstLine="0"/>
        <w:rPr>
          <w:b/>
          <w:bCs/>
          <w:spacing w:val="-4"/>
          <w:sz w:val="22"/>
          <w:szCs w:val="22"/>
        </w:rPr>
      </w:pPr>
      <w:r>
        <w:rPr>
          <w:b/>
          <w:bCs/>
          <w:sz w:val="22"/>
          <w:szCs w:val="22"/>
        </w:rPr>
        <w:t>9 lentelė.</w:t>
      </w:r>
      <w:r>
        <w:rPr>
          <w:b/>
          <w:bCs/>
          <w:spacing w:val="-9"/>
          <w:sz w:val="22"/>
          <w:szCs w:val="22"/>
        </w:rPr>
        <w:t xml:space="preserve"> </w:t>
      </w:r>
      <w:r>
        <w:rPr>
          <w:b/>
          <w:bCs/>
          <w:sz w:val="22"/>
          <w:szCs w:val="22"/>
        </w:rPr>
        <w:t>Veiksmingumo</w:t>
      </w:r>
      <w:r>
        <w:rPr>
          <w:b/>
          <w:bCs/>
          <w:spacing w:val="-9"/>
          <w:sz w:val="22"/>
          <w:szCs w:val="22"/>
        </w:rPr>
        <w:t xml:space="preserve"> </w:t>
      </w:r>
      <w:r>
        <w:rPr>
          <w:b/>
          <w:bCs/>
          <w:sz w:val="22"/>
          <w:szCs w:val="22"/>
        </w:rPr>
        <w:t>ir</w:t>
      </w:r>
      <w:r>
        <w:rPr>
          <w:b/>
          <w:bCs/>
          <w:spacing w:val="-10"/>
          <w:sz w:val="22"/>
          <w:szCs w:val="22"/>
        </w:rPr>
        <w:t xml:space="preserve"> </w:t>
      </w:r>
      <w:r>
        <w:rPr>
          <w:b/>
          <w:bCs/>
          <w:sz w:val="22"/>
          <w:szCs w:val="22"/>
        </w:rPr>
        <w:t>saugumo</w:t>
      </w:r>
      <w:r>
        <w:rPr>
          <w:b/>
          <w:bCs/>
          <w:spacing w:val="-9"/>
          <w:sz w:val="22"/>
          <w:szCs w:val="22"/>
        </w:rPr>
        <w:t xml:space="preserve"> </w:t>
      </w:r>
      <w:r>
        <w:rPr>
          <w:b/>
          <w:bCs/>
          <w:sz w:val="22"/>
          <w:szCs w:val="22"/>
        </w:rPr>
        <w:t>rezultatai,</w:t>
      </w:r>
      <w:r>
        <w:rPr>
          <w:b/>
          <w:bCs/>
          <w:spacing w:val="-9"/>
          <w:sz w:val="22"/>
          <w:szCs w:val="22"/>
        </w:rPr>
        <w:t xml:space="preserve"> </w:t>
      </w:r>
      <w:r>
        <w:rPr>
          <w:b/>
          <w:bCs/>
          <w:sz w:val="22"/>
          <w:szCs w:val="22"/>
        </w:rPr>
        <w:t>gauti</w:t>
      </w:r>
      <w:r>
        <w:rPr>
          <w:b/>
          <w:bCs/>
          <w:spacing w:val="-9"/>
          <w:sz w:val="22"/>
          <w:szCs w:val="22"/>
        </w:rPr>
        <w:t xml:space="preserve"> </w:t>
      </w:r>
      <w:r>
        <w:rPr>
          <w:b/>
          <w:bCs/>
          <w:sz w:val="22"/>
          <w:szCs w:val="22"/>
        </w:rPr>
        <w:t>III fazės</w:t>
      </w:r>
      <w:r>
        <w:rPr>
          <w:b/>
          <w:bCs/>
          <w:spacing w:val="-9"/>
          <w:sz w:val="22"/>
          <w:szCs w:val="22"/>
        </w:rPr>
        <w:t xml:space="preserve"> </w:t>
      </w:r>
      <w:r>
        <w:rPr>
          <w:b/>
          <w:bCs/>
          <w:i/>
          <w:iCs/>
          <w:sz w:val="22"/>
          <w:szCs w:val="22"/>
        </w:rPr>
        <w:t>Einstein</w:t>
      </w:r>
      <w:r>
        <w:rPr>
          <w:b/>
          <w:bCs/>
          <w:i/>
          <w:iCs/>
          <w:spacing w:val="-9"/>
          <w:sz w:val="22"/>
          <w:szCs w:val="22"/>
        </w:rPr>
        <w:t xml:space="preserve"> </w:t>
      </w:r>
      <w:r>
        <w:rPr>
          <w:b/>
          <w:bCs/>
          <w:i/>
          <w:iCs/>
          <w:sz w:val="22"/>
          <w:szCs w:val="22"/>
        </w:rPr>
        <w:t>Extention</w:t>
      </w:r>
      <w:r>
        <w:rPr>
          <w:b/>
          <w:bCs/>
          <w:i/>
          <w:iCs/>
          <w:spacing w:val="-9"/>
          <w:sz w:val="22"/>
          <w:szCs w:val="22"/>
        </w:rPr>
        <w:t xml:space="preserve"> </w:t>
      </w:r>
      <w:r>
        <w:rPr>
          <w:b/>
          <w:bCs/>
          <w:sz w:val="22"/>
          <w:szCs w:val="22"/>
        </w:rPr>
        <w:t>tyrimo</w:t>
      </w:r>
      <w:r>
        <w:rPr>
          <w:b/>
          <w:bCs/>
          <w:spacing w:val="-9"/>
          <w:sz w:val="22"/>
          <w:szCs w:val="22"/>
        </w:rPr>
        <w:t xml:space="preserve"> </w:t>
      </w:r>
      <w:r>
        <w:rPr>
          <w:b/>
          <w:bCs/>
          <w:spacing w:val="-4"/>
          <w:sz w:val="22"/>
          <w:szCs w:val="22"/>
        </w:rPr>
        <w:t>metu</w:t>
      </w:r>
    </w:p>
    <w:p w14:paraId="3A31F9B8" w14:textId="77777777" w:rsidR="000E701E" w:rsidRDefault="000E701E">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0E701E" w14:paraId="202DD1B7" w14:textId="77777777">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2A45DC97"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552C510A" w14:textId="77777777" w:rsidR="000E701E" w:rsidRDefault="000E701E">
            <w:pPr>
              <w:pStyle w:val="TableParagraph"/>
              <w:kinsoku w:val="0"/>
              <w:overflowPunct w:val="0"/>
              <w:ind w:left="0"/>
              <w:rPr>
                <w:b/>
                <w:bCs/>
                <w:sz w:val="22"/>
                <w:szCs w:val="22"/>
              </w:rPr>
            </w:pPr>
            <w:r>
              <w:rPr>
                <w:b/>
                <w:bCs/>
                <w:sz w:val="22"/>
                <w:szCs w:val="22"/>
              </w:rPr>
              <w:t>1 197 pacientai</w:t>
            </w:r>
            <w:r>
              <w:rPr>
                <w:b/>
                <w:bCs/>
                <w:spacing w:val="-8"/>
                <w:sz w:val="22"/>
                <w:szCs w:val="22"/>
              </w:rPr>
              <w:t xml:space="preserve"> </w:t>
            </w:r>
            <w:r>
              <w:rPr>
                <w:b/>
                <w:bCs/>
                <w:sz w:val="22"/>
                <w:szCs w:val="22"/>
              </w:rPr>
              <w:t>tęsė</w:t>
            </w:r>
            <w:r>
              <w:rPr>
                <w:b/>
                <w:bCs/>
                <w:spacing w:val="-9"/>
                <w:sz w:val="22"/>
                <w:szCs w:val="22"/>
              </w:rPr>
              <w:t xml:space="preserve"> </w:t>
            </w:r>
            <w:r>
              <w:rPr>
                <w:b/>
                <w:bCs/>
                <w:sz w:val="22"/>
                <w:szCs w:val="22"/>
              </w:rPr>
              <w:t>pasikartojančios</w:t>
            </w:r>
            <w:r>
              <w:rPr>
                <w:b/>
                <w:bCs/>
                <w:spacing w:val="-9"/>
                <w:sz w:val="22"/>
                <w:szCs w:val="22"/>
              </w:rPr>
              <w:t xml:space="preserve"> </w:t>
            </w:r>
            <w:r>
              <w:rPr>
                <w:b/>
                <w:bCs/>
                <w:sz w:val="22"/>
                <w:szCs w:val="22"/>
              </w:rPr>
              <w:t>venų</w:t>
            </w:r>
            <w:r>
              <w:rPr>
                <w:b/>
                <w:bCs/>
                <w:spacing w:val="-8"/>
                <w:sz w:val="22"/>
                <w:szCs w:val="22"/>
              </w:rPr>
              <w:t xml:space="preserve"> </w:t>
            </w:r>
            <w:r>
              <w:rPr>
                <w:b/>
                <w:bCs/>
                <w:sz w:val="22"/>
                <w:szCs w:val="22"/>
              </w:rPr>
              <w:t>tromboembolijos gydymą ir profilaktiką</w:t>
            </w:r>
          </w:p>
        </w:tc>
      </w:tr>
      <w:tr w:rsidR="000E701E" w14:paraId="450C02EF" w14:textId="77777777">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18D30E3C" w14:textId="77777777" w:rsidR="000E701E" w:rsidRDefault="000E701E">
            <w:pPr>
              <w:pStyle w:val="TableParagraph"/>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cPr>
          <w:p w14:paraId="73D5C279" w14:textId="77777777" w:rsidR="000E701E" w:rsidRDefault="000E701E">
            <w:pPr>
              <w:pStyle w:val="TableParagraph"/>
              <w:kinsoku w:val="0"/>
              <w:overflowPunct w:val="0"/>
              <w:ind w:left="0"/>
              <w:rPr>
                <w:b/>
                <w:bCs/>
                <w:spacing w:val="-5"/>
                <w:sz w:val="22"/>
                <w:szCs w:val="22"/>
              </w:rPr>
            </w:pPr>
            <w:r w:rsidRPr="0024474D">
              <w:rPr>
                <w:b/>
                <w:bCs/>
                <w:sz w:val="22"/>
                <w:szCs w:val="22"/>
              </w:rPr>
              <w:t>Rivaroksabanas</w:t>
            </w:r>
            <w:r>
              <w:rPr>
                <w:b/>
                <w:bCs/>
                <w:spacing w:val="55"/>
                <w:sz w:val="22"/>
                <w:szCs w:val="22"/>
              </w:rPr>
              <w:t xml:space="preserve"> </w:t>
            </w:r>
            <w:r>
              <w:rPr>
                <w:b/>
                <w:bCs/>
                <w:spacing w:val="-5"/>
                <w:sz w:val="22"/>
                <w:szCs w:val="22"/>
                <w:vertAlign w:val="superscript"/>
              </w:rPr>
              <w:t>a</w:t>
            </w:r>
            <w:r>
              <w:rPr>
                <w:b/>
                <w:bCs/>
                <w:spacing w:val="-5"/>
                <w:sz w:val="22"/>
                <w:szCs w:val="22"/>
              </w:rPr>
              <w:t>)</w:t>
            </w:r>
          </w:p>
          <w:p w14:paraId="6A92A260" w14:textId="77777777" w:rsidR="000E701E" w:rsidRDefault="000E701E">
            <w:pPr>
              <w:pStyle w:val="TableParagraph"/>
              <w:kinsoku w:val="0"/>
              <w:overflowPunct w:val="0"/>
              <w:ind w:left="0"/>
              <w:rPr>
                <w:b/>
                <w:bCs/>
                <w:spacing w:val="-2"/>
                <w:sz w:val="22"/>
                <w:szCs w:val="22"/>
              </w:rPr>
            </w:pPr>
            <w:r>
              <w:rPr>
                <w:b/>
                <w:bCs/>
                <w:sz w:val="22"/>
                <w:szCs w:val="22"/>
              </w:rPr>
              <w:t>6</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12 </w:t>
            </w:r>
            <w:r>
              <w:rPr>
                <w:b/>
                <w:bCs/>
                <w:spacing w:val="-2"/>
                <w:sz w:val="22"/>
                <w:szCs w:val="22"/>
              </w:rPr>
              <w:t>mėnesių</w:t>
            </w:r>
          </w:p>
          <w:p w14:paraId="166C37FC" w14:textId="77777777" w:rsidR="000E701E" w:rsidRDefault="000E701E">
            <w:pPr>
              <w:pStyle w:val="TableParagraph"/>
              <w:kinsoku w:val="0"/>
              <w:overflowPunct w:val="0"/>
              <w:ind w:left="0"/>
              <w:rPr>
                <w:b/>
                <w:bCs/>
                <w:spacing w:val="-5"/>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cPr>
          <w:p w14:paraId="50AC82BB" w14:textId="77777777" w:rsidR="000E701E" w:rsidRDefault="000E701E">
            <w:pPr>
              <w:pStyle w:val="TableParagraph"/>
              <w:kinsoku w:val="0"/>
              <w:overflowPunct w:val="0"/>
              <w:ind w:left="0"/>
              <w:rPr>
                <w:b/>
                <w:bCs/>
                <w:spacing w:val="-2"/>
                <w:sz w:val="22"/>
                <w:szCs w:val="22"/>
              </w:rPr>
            </w:pPr>
            <w:r>
              <w:rPr>
                <w:b/>
                <w:bCs/>
                <w:spacing w:val="-2"/>
                <w:sz w:val="22"/>
                <w:szCs w:val="22"/>
              </w:rPr>
              <w:t>Placebas</w:t>
            </w:r>
          </w:p>
          <w:p w14:paraId="05202504" w14:textId="77777777" w:rsidR="000E701E" w:rsidRDefault="000E701E">
            <w:pPr>
              <w:pStyle w:val="TableParagraph"/>
              <w:kinsoku w:val="0"/>
              <w:overflowPunct w:val="0"/>
              <w:ind w:left="0"/>
              <w:rPr>
                <w:b/>
                <w:bCs/>
                <w:spacing w:val="-2"/>
                <w:sz w:val="22"/>
                <w:szCs w:val="22"/>
              </w:rPr>
            </w:pPr>
            <w:r>
              <w:rPr>
                <w:b/>
                <w:bCs/>
                <w:sz w:val="22"/>
                <w:szCs w:val="22"/>
              </w:rPr>
              <w:t>6</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12 </w:t>
            </w:r>
            <w:r>
              <w:rPr>
                <w:b/>
                <w:bCs/>
                <w:spacing w:val="-2"/>
                <w:sz w:val="22"/>
                <w:szCs w:val="22"/>
              </w:rPr>
              <w:t>mėnesių</w:t>
            </w:r>
          </w:p>
          <w:p w14:paraId="3D38BF34" w14:textId="77777777" w:rsidR="000E701E" w:rsidRDefault="000E701E">
            <w:pPr>
              <w:pStyle w:val="TableParagraph"/>
              <w:kinsoku w:val="0"/>
              <w:overflowPunct w:val="0"/>
              <w:ind w:left="0"/>
              <w:rPr>
                <w:b/>
                <w:bCs/>
                <w:spacing w:val="-5"/>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5"/>
                <w:sz w:val="22"/>
                <w:szCs w:val="22"/>
              </w:rPr>
              <w:t>594</w:t>
            </w:r>
          </w:p>
        </w:tc>
      </w:tr>
      <w:tr w:rsidR="000E701E" w14:paraId="0AEFE3A0"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78D96AE1" w14:textId="77777777" w:rsidR="000E701E" w:rsidRDefault="000E701E">
            <w:pPr>
              <w:pStyle w:val="TableParagraph"/>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47E634B2" w14:textId="77777777" w:rsidR="000E701E" w:rsidRDefault="000E701E">
            <w:pPr>
              <w:pStyle w:val="TableParagraph"/>
              <w:kinsoku w:val="0"/>
              <w:overflowPunct w:val="0"/>
              <w:ind w:left="0"/>
              <w:rPr>
                <w:w w:val="99"/>
                <w:sz w:val="22"/>
                <w:szCs w:val="22"/>
              </w:rPr>
            </w:pPr>
            <w:r>
              <w:rPr>
                <w:w w:val="99"/>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65806D59" w14:textId="77777777" w:rsidR="000E701E" w:rsidRDefault="000E701E">
            <w:pPr>
              <w:pStyle w:val="TableParagraph"/>
              <w:kinsoku w:val="0"/>
              <w:overflowPunct w:val="0"/>
              <w:ind w:left="0"/>
              <w:rPr>
                <w:spacing w:val="-5"/>
                <w:sz w:val="22"/>
                <w:szCs w:val="22"/>
              </w:rPr>
            </w:pPr>
            <w:r>
              <w:rPr>
                <w:spacing w:val="-5"/>
                <w:sz w:val="22"/>
                <w:szCs w:val="22"/>
              </w:rPr>
              <w:t>42</w:t>
            </w:r>
          </w:p>
        </w:tc>
      </w:tr>
      <w:tr w:rsidR="000E701E" w14:paraId="075138F4" w14:textId="77777777">
        <w:trPr>
          <w:trHeight w:val="250"/>
        </w:trPr>
        <w:tc>
          <w:tcPr>
            <w:tcW w:w="4132" w:type="dxa"/>
            <w:vMerge/>
            <w:tcBorders>
              <w:top w:val="nil"/>
              <w:left w:val="single" w:sz="4" w:space="0" w:color="000000"/>
              <w:bottom w:val="single" w:sz="4" w:space="0" w:color="000000"/>
              <w:right w:val="single" w:sz="4" w:space="0" w:color="000000"/>
            </w:tcBorders>
          </w:tcPr>
          <w:p w14:paraId="2FFC2101" w14:textId="77777777" w:rsidR="000E701E" w:rsidRDefault="000E701E">
            <w:pPr>
              <w:pStyle w:val="Sraopastraipa"/>
              <w:numPr>
                <w:ilvl w:val="0"/>
                <w:numId w:val="64"/>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768AFFD2" w14:textId="77777777" w:rsidR="000E701E" w:rsidRDefault="000E701E">
            <w:pPr>
              <w:pStyle w:val="TableParagraph"/>
              <w:kinsoku w:val="0"/>
              <w:overflowPunct w:val="0"/>
              <w:ind w:left="0"/>
              <w:rPr>
                <w:spacing w:val="-5"/>
                <w:sz w:val="22"/>
                <w:szCs w:val="22"/>
              </w:rPr>
            </w:pPr>
            <w:r>
              <w:rPr>
                <w:sz w:val="22"/>
                <w:szCs w:val="22"/>
              </w:rPr>
              <w:t>(1,3 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4D852109" w14:textId="77777777" w:rsidR="000E701E" w:rsidRDefault="000E701E">
            <w:pPr>
              <w:pStyle w:val="TableParagraph"/>
              <w:kinsoku w:val="0"/>
              <w:overflowPunct w:val="0"/>
              <w:ind w:left="0"/>
              <w:rPr>
                <w:spacing w:val="-5"/>
                <w:sz w:val="22"/>
                <w:szCs w:val="22"/>
              </w:rPr>
            </w:pPr>
            <w:r>
              <w:rPr>
                <w:sz w:val="22"/>
                <w:szCs w:val="22"/>
              </w:rPr>
              <w:t>(7,1 </w:t>
            </w:r>
            <w:r>
              <w:rPr>
                <w:spacing w:val="-5"/>
                <w:sz w:val="22"/>
                <w:szCs w:val="22"/>
              </w:rPr>
              <w:t>%)</w:t>
            </w:r>
          </w:p>
        </w:tc>
      </w:tr>
      <w:tr w:rsidR="000E701E" w14:paraId="039B1F1A"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5202A495"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4A70CDF5" w14:textId="77777777" w:rsidR="000E701E" w:rsidRDefault="000E701E">
            <w:pPr>
              <w:pStyle w:val="TableParagraph"/>
              <w:kinsoku w:val="0"/>
              <w:overflowPunct w:val="0"/>
              <w:ind w:left="0"/>
              <w:rPr>
                <w:w w:val="99"/>
                <w:sz w:val="22"/>
                <w:szCs w:val="22"/>
              </w:rPr>
            </w:pPr>
            <w:r>
              <w:rPr>
                <w:w w:val="99"/>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649A0412" w14:textId="77777777" w:rsidR="000E701E" w:rsidRDefault="000E701E">
            <w:pPr>
              <w:pStyle w:val="TableParagraph"/>
              <w:kinsoku w:val="0"/>
              <w:overflowPunct w:val="0"/>
              <w:ind w:left="0"/>
              <w:rPr>
                <w:spacing w:val="-5"/>
                <w:sz w:val="22"/>
                <w:szCs w:val="22"/>
              </w:rPr>
            </w:pPr>
            <w:r>
              <w:rPr>
                <w:spacing w:val="-5"/>
                <w:sz w:val="22"/>
                <w:szCs w:val="22"/>
              </w:rPr>
              <w:t>13</w:t>
            </w:r>
          </w:p>
        </w:tc>
      </w:tr>
      <w:tr w:rsidR="000E701E" w14:paraId="6142720C" w14:textId="77777777">
        <w:trPr>
          <w:trHeight w:val="250"/>
        </w:trPr>
        <w:tc>
          <w:tcPr>
            <w:tcW w:w="4132" w:type="dxa"/>
            <w:vMerge/>
            <w:tcBorders>
              <w:top w:val="nil"/>
              <w:left w:val="single" w:sz="4" w:space="0" w:color="000000"/>
              <w:bottom w:val="single" w:sz="4" w:space="0" w:color="000000"/>
              <w:right w:val="single" w:sz="4" w:space="0" w:color="000000"/>
            </w:tcBorders>
          </w:tcPr>
          <w:p w14:paraId="7104E5E2" w14:textId="77777777" w:rsidR="000E701E" w:rsidRDefault="000E701E">
            <w:pPr>
              <w:pStyle w:val="Sraopastraipa"/>
              <w:numPr>
                <w:ilvl w:val="0"/>
                <w:numId w:val="64"/>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3F40D34"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24AB78B5" w14:textId="77777777" w:rsidR="000E701E" w:rsidRDefault="000E701E">
            <w:pPr>
              <w:pStyle w:val="TableParagraph"/>
              <w:kinsoku w:val="0"/>
              <w:overflowPunct w:val="0"/>
              <w:ind w:left="0"/>
              <w:rPr>
                <w:spacing w:val="-5"/>
                <w:sz w:val="22"/>
                <w:szCs w:val="22"/>
              </w:rPr>
            </w:pPr>
            <w:r>
              <w:rPr>
                <w:sz w:val="22"/>
                <w:szCs w:val="22"/>
              </w:rPr>
              <w:t>(2,2 </w:t>
            </w:r>
            <w:r>
              <w:rPr>
                <w:spacing w:val="-5"/>
                <w:sz w:val="22"/>
                <w:szCs w:val="22"/>
              </w:rPr>
              <w:t>%)</w:t>
            </w:r>
          </w:p>
        </w:tc>
      </w:tr>
      <w:tr w:rsidR="000E701E" w14:paraId="28BF2572"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4D1E1C56"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1731F140" w14:textId="77777777" w:rsidR="000E701E" w:rsidRDefault="000E701E">
            <w:pPr>
              <w:pStyle w:val="TableParagraph"/>
              <w:kinsoku w:val="0"/>
              <w:overflowPunct w:val="0"/>
              <w:ind w:left="0"/>
              <w:rPr>
                <w:w w:val="99"/>
                <w:sz w:val="22"/>
                <w:szCs w:val="22"/>
              </w:rPr>
            </w:pPr>
            <w:r>
              <w:rPr>
                <w:w w:val="99"/>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7200EE34" w14:textId="77777777" w:rsidR="000E701E" w:rsidRDefault="000E701E">
            <w:pPr>
              <w:pStyle w:val="TableParagraph"/>
              <w:kinsoku w:val="0"/>
              <w:overflowPunct w:val="0"/>
              <w:ind w:left="0"/>
              <w:rPr>
                <w:spacing w:val="-5"/>
                <w:sz w:val="22"/>
                <w:szCs w:val="22"/>
              </w:rPr>
            </w:pPr>
            <w:r>
              <w:rPr>
                <w:spacing w:val="-5"/>
                <w:sz w:val="22"/>
                <w:szCs w:val="22"/>
              </w:rPr>
              <w:t>31</w:t>
            </w:r>
          </w:p>
        </w:tc>
      </w:tr>
      <w:tr w:rsidR="000E701E" w14:paraId="3F6B4C8A" w14:textId="77777777">
        <w:trPr>
          <w:trHeight w:val="250"/>
        </w:trPr>
        <w:tc>
          <w:tcPr>
            <w:tcW w:w="4132" w:type="dxa"/>
            <w:vMerge/>
            <w:tcBorders>
              <w:top w:val="nil"/>
              <w:left w:val="single" w:sz="4" w:space="0" w:color="000000"/>
              <w:bottom w:val="single" w:sz="4" w:space="0" w:color="000000"/>
              <w:right w:val="single" w:sz="4" w:space="0" w:color="000000"/>
            </w:tcBorders>
          </w:tcPr>
          <w:p w14:paraId="480C5743" w14:textId="77777777" w:rsidR="000E701E" w:rsidRDefault="000E701E">
            <w:pPr>
              <w:pStyle w:val="Sraopastraipa"/>
              <w:numPr>
                <w:ilvl w:val="0"/>
                <w:numId w:val="64"/>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1C7C7ECF"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6F197A07" w14:textId="77777777" w:rsidR="000E701E" w:rsidRDefault="000E701E">
            <w:pPr>
              <w:pStyle w:val="TableParagraph"/>
              <w:kinsoku w:val="0"/>
              <w:overflowPunct w:val="0"/>
              <w:ind w:left="0"/>
              <w:rPr>
                <w:spacing w:val="-5"/>
                <w:sz w:val="22"/>
                <w:szCs w:val="22"/>
              </w:rPr>
            </w:pPr>
            <w:r>
              <w:rPr>
                <w:sz w:val="22"/>
                <w:szCs w:val="22"/>
              </w:rPr>
              <w:t>(5,2 </w:t>
            </w:r>
            <w:r>
              <w:rPr>
                <w:spacing w:val="-5"/>
                <w:sz w:val="22"/>
                <w:szCs w:val="22"/>
              </w:rPr>
              <w:t>%)</w:t>
            </w:r>
          </w:p>
        </w:tc>
      </w:tr>
      <w:tr w:rsidR="000E701E" w14:paraId="6ECF12F7" w14:textId="77777777">
        <w:trPr>
          <w:trHeight w:val="264"/>
        </w:trPr>
        <w:tc>
          <w:tcPr>
            <w:tcW w:w="4132" w:type="dxa"/>
            <w:tcBorders>
              <w:top w:val="single" w:sz="4" w:space="0" w:color="000000"/>
              <w:left w:val="single" w:sz="4" w:space="0" w:color="000000"/>
              <w:bottom w:val="none" w:sz="6" w:space="0" w:color="auto"/>
              <w:right w:val="single" w:sz="4" w:space="0" w:color="000000"/>
            </w:tcBorders>
          </w:tcPr>
          <w:p w14:paraId="1264167D" w14:textId="77777777" w:rsidR="000E701E" w:rsidRDefault="000E701E">
            <w:pPr>
              <w:pStyle w:val="TableParagraph"/>
              <w:kinsoku w:val="0"/>
              <w:overflowPunct w:val="0"/>
              <w:ind w:left="0"/>
              <w:rPr>
                <w:spacing w:val="-5"/>
                <w:sz w:val="22"/>
                <w:szCs w:val="22"/>
              </w:rPr>
            </w:pPr>
            <w:r>
              <w:rPr>
                <w:sz w:val="22"/>
                <w:szCs w:val="22"/>
              </w:rPr>
              <w:t>Mirtis</w:t>
            </w:r>
            <w:r>
              <w:rPr>
                <w:spacing w:val="-5"/>
                <w:sz w:val="22"/>
                <w:szCs w:val="22"/>
              </w:rPr>
              <w:t xml:space="preserve"> </w:t>
            </w:r>
            <w:r>
              <w:rPr>
                <w:sz w:val="22"/>
                <w:szCs w:val="22"/>
              </w:rPr>
              <w:t>dėl</w:t>
            </w:r>
            <w:r>
              <w:rPr>
                <w:spacing w:val="-4"/>
                <w:sz w:val="22"/>
                <w:szCs w:val="22"/>
              </w:rPr>
              <w:t xml:space="preserve"> </w:t>
            </w:r>
            <w:r>
              <w:rPr>
                <w:sz w:val="22"/>
                <w:szCs w:val="22"/>
              </w:rPr>
              <w:t>PE</w:t>
            </w:r>
            <w:r>
              <w:rPr>
                <w:spacing w:val="-4"/>
                <w:sz w:val="22"/>
                <w:szCs w:val="22"/>
              </w:rPr>
              <w:t xml:space="preserve"> </w:t>
            </w:r>
            <w:r>
              <w:rPr>
                <w:sz w:val="22"/>
                <w:szCs w:val="22"/>
              </w:rPr>
              <w:t>/</w:t>
            </w:r>
            <w:r>
              <w:rPr>
                <w:spacing w:val="-4"/>
                <w:sz w:val="22"/>
                <w:szCs w:val="22"/>
              </w:rPr>
              <w:t xml:space="preserve"> </w:t>
            </w:r>
            <w:r>
              <w:rPr>
                <w:sz w:val="22"/>
                <w:szCs w:val="22"/>
              </w:rPr>
              <w:t>mirtis,</w:t>
            </w:r>
            <w:r>
              <w:rPr>
                <w:spacing w:val="-4"/>
                <w:sz w:val="22"/>
                <w:szCs w:val="22"/>
              </w:rPr>
              <w:t xml:space="preserve"> </w:t>
            </w:r>
            <w:r>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24BF7069" w14:textId="77777777" w:rsidR="000E701E" w:rsidRDefault="000E701E">
            <w:pPr>
              <w:pStyle w:val="TableParagraph"/>
              <w:kinsoku w:val="0"/>
              <w:overflowPunct w:val="0"/>
              <w:ind w:left="0"/>
              <w:rPr>
                <w:w w:val="99"/>
                <w:sz w:val="22"/>
                <w:szCs w:val="22"/>
              </w:rPr>
            </w:pPr>
            <w:r>
              <w:rPr>
                <w:w w:val="99"/>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5F482C0F" w14:textId="77777777" w:rsidR="000E701E" w:rsidRDefault="000E701E">
            <w:pPr>
              <w:pStyle w:val="TableParagraph"/>
              <w:kinsoku w:val="0"/>
              <w:overflowPunct w:val="0"/>
              <w:ind w:left="0"/>
              <w:rPr>
                <w:w w:val="99"/>
                <w:sz w:val="22"/>
                <w:szCs w:val="22"/>
              </w:rPr>
            </w:pPr>
            <w:r>
              <w:rPr>
                <w:w w:val="99"/>
                <w:sz w:val="22"/>
                <w:szCs w:val="22"/>
              </w:rPr>
              <w:t>1</w:t>
            </w:r>
          </w:p>
        </w:tc>
      </w:tr>
      <w:tr w:rsidR="000E701E" w14:paraId="4801CB90" w14:textId="77777777">
        <w:trPr>
          <w:trHeight w:val="255"/>
        </w:trPr>
        <w:tc>
          <w:tcPr>
            <w:tcW w:w="4132" w:type="dxa"/>
            <w:tcBorders>
              <w:top w:val="none" w:sz="6" w:space="0" w:color="auto"/>
              <w:left w:val="single" w:sz="4" w:space="0" w:color="000000"/>
              <w:bottom w:val="single" w:sz="4" w:space="0" w:color="000000"/>
              <w:right w:val="single" w:sz="4" w:space="0" w:color="000000"/>
            </w:tcBorders>
          </w:tcPr>
          <w:p w14:paraId="19176D91" w14:textId="77777777" w:rsidR="000E701E" w:rsidRDefault="000E701E">
            <w:pPr>
              <w:pStyle w:val="TableParagraph"/>
              <w:kinsoku w:val="0"/>
              <w:overflowPunct w:val="0"/>
              <w:ind w:left="0"/>
              <w:rPr>
                <w:spacing w:val="-5"/>
                <w:sz w:val="22"/>
                <w:szCs w:val="22"/>
              </w:rPr>
            </w:pPr>
            <w:r>
              <w:rPr>
                <w:sz w:val="22"/>
                <w:szCs w:val="22"/>
              </w:rPr>
              <w:t>negalima</w:t>
            </w:r>
            <w:r>
              <w:rPr>
                <w:spacing w:val="-11"/>
                <w:sz w:val="22"/>
                <w:szCs w:val="22"/>
              </w:rPr>
              <w:t xml:space="preserve"> </w:t>
            </w:r>
            <w:r>
              <w:rPr>
                <w:sz w:val="22"/>
                <w:szCs w:val="22"/>
              </w:rPr>
              <w:t>atmesti</w:t>
            </w:r>
            <w:r>
              <w:rPr>
                <w:spacing w:val="-10"/>
                <w:sz w:val="22"/>
                <w:szCs w:val="22"/>
              </w:rPr>
              <w:t xml:space="preserve"> </w:t>
            </w:r>
            <w:r>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32D31371"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669D9FA1"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r>
      <w:tr w:rsidR="000E701E" w14:paraId="3CCC8463"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07EB389F"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65E7CF0D" w14:textId="77777777" w:rsidR="000E701E" w:rsidRDefault="000E701E">
            <w:pPr>
              <w:pStyle w:val="TableParagraph"/>
              <w:kinsoku w:val="0"/>
              <w:overflowPunct w:val="0"/>
              <w:ind w:left="0"/>
              <w:rPr>
                <w:w w:val="99"/>
                <w:sz w:val="22"/>
                <w:szCs w:val="22"/>
              </w:rPr>
            </w:pPr>
            <w:r>
              <w:rPr>
                <w:w w:val="99"/>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08FF14C5" w14:textId="77777777" w:rsidR="000E701E" w:rsidRDefault="000E701E">
            <w:pPr>
              <w:pStyle w:val="TableParagraph"/>
              <w:kinsoku w:val="0"/>
              <w:overflowPunct w:val="0"/>
              <w:ind w:left="0"/>
              <w:rPr>
                <w:w w:val="99"/>
                <w:sz w:val="22"/>
                <w:szCs w:val="22"/>
              </w:rPr>
            </w:pPr>
            <w:r>
              <w:rPr>
                <w:w w:val="99"/>
                <w:sz w:val="22"/>
                <w:szCs w:val="22"/>
              </w:rPr>
              <w:t>0</w:t>
            </w:r>
          </w:p>
        </w:tc>
      </w:tr>
      <w:tr w:rsidR="000E701E" w14:paraId="420843D7" w14:textId="77777777">
        <w:trPr>
          <w:trHeight w:val="250"/>
        </w:trPr>
        <w:tc>
          <w:tcPr>
            <w:tcW w:w="4132" w:type="dxa"/>
            <w:vMerge/>
            <w:tcBorders>
              <w:top w:val="nil"/>
              <w:left w:val="single" w:sz="4" w:space="0" w:color="000000"/>
              <w:bottom w:val="single" w:sz="4" w:space="0" w:color="000000"/>
              <w:right w:val="single" w:sz="4" w:space="0" w:color="000000"/>
            </w:tcBorders>
          </w:tcPr>
          <w:p w14:paraId="0CFF93FF" w14:textId="77777777" w:rsidR="000E701E" w:rsidRDefault="000E701E">
            <w:pPr>
              <w:pStyle w:val="Sraopastraipa"/>
              <w:numPr>
                <w:ilvl w:val="0"/>
                <w:numId w:val="64"/>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43DD62CC"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F23F8B0" w14:textId="77777777" w:rsidR="000E701E" w:rsidRDefault="000E701E">
            <w:pPr>
              <w:pStyle w:val="TableParagraph"/>
              <w:kinsoku w:val="0"/>
              <w:overflowPunct w:val="0"/>
              <w:ind w:left="0"/>
              <w:rPr>
                <w:spacing w:val="-5"/>
                <w:sz w:val="22"/>
                <w:szCs w:val="22"/>
              </w:rPr>
            </w:pPr>
            <w:r>
              <w:rPr>
                <w:sz w:val="22"/>
                <w:szCs w:val="22"/>
              </w:rPr>
              <w:t>(0,0 </w:t>
            </w:r>
            <w:r>
              <w:rPr>
                <w:spacing w:val="-5"/>
                <w:sz w:val="22"/>
                <w:szCs w:val="22"/>
              </w:rPr>
              <w:t>%)</w:t>
            </w:r>
          </w:p>
        </w:tc>
      </w:tr>
      <w:tr w:rsidR="000E701E" w14:paraId="5589A887" w14:textId="77777777">
        <w:trPr>
          <w:trHeight w:val="264"/>
        </w:trPr>
        <w:tc>
          <w:tcPr>
            <w:tcW w:w="4132" w:type="dxa"/>
            <w:tcBorders>
              <w:top w:val="single" w:sz="4" w:space="0" w:color="000000"/>
              <w:left w:val="single" w:sz="4" w:space="0" w:color="000000"/>
              <w:bottom w:val="none" w:sz="6" w:space="0" w:color="auto"/>
              <w:right w:val="single" w:sz="4" w:space="0" w:color="000000"/>
            </w:tcBorders>
          </w:tcPr>
          <w:p w14:paraId="521F6905" w14:textId="77777777" w:rsidR="000E701E" w:rsidRDefault="000E701E">
            <w:pPr>
              <w:pStyle w:val="TableParagraph"/>
              <w:kinsoku w:val="0"/>
              <w:overflowPunct w:val="0"/>
              <w:ind w:left="0"/>
              <w:rPr>
                <w:spacing w:val="-2"/>
                <w:sz w:val="22"/>
                <w:szCs w:val="22"/>
              </w:rPr>
            </w:pPr>
            <w:r>
              <w:rPr>
                <w:sz w:val="22"/>
                <w:szCs w:val="22"/>
              </w:rPr>
              <w:t>Klinikiniu</w:t>
            </w:r>
            <w:r>
              <w:rPr>
                <w:spacing w:val="-11"/>
                <w:sz w:val="22"/>
                <w:szCs w:val="22"/>
              </w:rPr>
              <w:t xml:space="preserve"> </w:t>
            </w:r>
            <w:r>
              <w:rPr>
                <w:sz w:val="22"/>
                <w:szCs w:val="22"/>
              </w:rPr>
              <w:t>požiūriu</w:t>
            </w:r>
            <w:r>
              <w:rPr>
                <w:spacing w:val="-10"/>
                <w:sz w:val="22"/>
                <w:szCs w:val="22"/>
              </w:rPr>
              <w:t xml:space="preserve"> </w:t>
            </w:r>
            <w:r>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1A0CBD76" w14:textId="77777777" w:rsidR="000E701E" w:rsidRDefault="000E701E">
            <w:pPr>
              <w:pStyle w:val="TableParagraph"/>
              <w:kinsoku w:val="0"/>
              <w:overflowPunct w:val="0"/>
              <w:ind w:left="0"/>
              <w:rPr>
                <w:spacing w:val="-5"/>
                <w:sz w:val="22"/>
                <w:szCs w:val="22"/>
              </w:rPr>
            </w:pPr>
            <w:r>
              <w:rPr>
                <w:spacing w:val="-5"/>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75CD06C5" w14:textId="77777777" w:rsidR="000E701E" w:rsidRDefault="000E701E">
            <w:pPr>
              <w:pStyle w:val="TableParagraph"/>
              <w:kinsoku w:val="0"/>
              <w:overflowPunct w:val="0"/>
              <w:ind w:left="0"/>
              <w:rPr>
                <w:w w:val="99"/>
                <w:sz w:val="22"/>
                <w:szCs w:val="22"/>
              </w:rPr>
            </w:pPr>
            <w:r>
              <w:rPr>
                <w:w w:val="99"/>
                <w:sz w:val="22"/>
                <w:szCs w:val="22"/>
              </w:rPr>
              <w:t>7</w:t>
            </w:r>
          </w:p>
        </w:tc>
      </w:tr>
      <w:tr w:rsidR="000E701E" w14:paraId="51427462" w14:textId="77777777">
        <w:trPr>
          <w:trHeight w:val="255"/>
        </w:trPr>
        <w:tc>
          <w:tcPr>
            <w:tcW w:w="4132" w:type="dxa"/>
            <w:tcBorders>
              <w:top w:val="none" w:sz="6" w:space="0" w:color="auto"/>
              <w:left w:val="single" w:sz="4" w:space="0" w:color="000000"/>
              <w:bottom w:val="single" w:sz="4" w:space="0" w:color="000000"/>
              <w:right w:val="single" w:sz="4" w:space="0" w:color="000000"/>
            </w:tcBorders>
          </w:tcPr>
          <w:p w14:paraId="1D1331B7" w14:textId="77777777" w:rsidR="000E701E" w:rsidRDefault="000E701E">
            <w:pPr>
              <w:pStyle w:val="TableParagraph"/>
              <w:kinsoku w:val="0"/>
              <w:overflowPunct w:val="0"/>
              <w:ind w:left="0"/>
              <w:rPr>
                <w:spacing w:val="-2"/>
                <w:sz w:val="22"/>
                <w:szCs w:val="22"/>
              </w:rPr>
            </w:pPr>
            <w:r>
              <w:rPr>
                <w:sz w:val="22"/>
                <w:szCs w:val="22"/>
              </w:rPr>
              <w:t>ne</w:t>
            </w:r>
            <w:r>
              <w:rPr>
                <w:spacing w:val="-6"/>
                <w:sz w:val="22"/>
                <w:szCs w:val="22"/>
              </w:rPr>
              <w:t xml:space="preserve"> </w:t>
            </w:r>
            <w:r>
              <w:rPr>
                <w:sz w:val="22"/>
                <w:szCs w:val="22"/>
              </w:rPr>
              <w:t>didysis</w:t>
            </w:r>
            <w:r>
              <w:rPr>
                <w:spacing w:val="-6"/>
                <w:sz w:val="22"/>
                <w:szCs w:val="22"/>
              </w:rPr>
              <w:t xml:space="preserve"> </w:t>
            </w:r>
            <w:r>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0466F7D3" w14:textId="77777777" w:rsidR="000E701E" w:rsidRDefault="000E701E">
            <w:pPr>
              <w:pStyle w:val="TableParagraph"/>
              <w:kinsoku w:val="0"/>
              <w:overflowPunct w:val="0"/>
              <w:ind w:left="0"/>
              <w:rPr>
                <w:spacing w:val="-5"/>
                <w:sz w:val="22"/>
                <w:szCs w:val="22"/>
              </w:rPr>
            </w:pPr>
            <w:r>
              <w:rPr>
                <w:sz w:val="22"/>
                <w:szCs w:val="22"/>
              </w:rPr>
              <w:t>(5,4</w:t>
            </w:r>
            <w:r>
              <w:rPr>
                <w:spacing w:val="-4"/>
                <w:sz w:val="22"/>
                <w:szCs w:val="22"/>
              </w:rPr>
              <w:t>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7D3E11EC" w14:textId="77777777" w:rsidR="000E701E" w:rsidRDefault="000E701E">
            <w:pPr>
              <w:pStyle w:val="TableParagraph"/>
              <w:kinsoku w:val="0"/>
              <w:overflowPunct w:val="0"/>
              <w:ind w:left="0"/>
              <w:rPr>
                <w:spacing w:val="-5"/>
                <w:sz w:val="22"/>
                <w:szCs w:val="22"/>
              </w:rPr>
            </w:pPr>
            <w:r>
              <w:rPr>
                <w:sz w:val="22"/>
                <w:szCs w:val="22"/>
              </w:rPr>
              <w:t>(1,2 </w:t>
            </w:r>
            <w:r>
              <w:rPr>
                <w:spacing w:val="-5"/>
                <w:sz w:val="22"/>
                <w:szCs w:val="22"/>
              </w:rPr>
              <w:t>%)</w:t>
            </w:r>
          </w:p>
        </w:tc>
      </w:tr>
    </w:tbl>
    <w:p w14:paraId="7D77B1EF" w14:textId="77777777" w:rsidR="000E701E" w:rsidRDefault="000E701E">
      <w:pPr>
        <w:pStyle w:val="Sraopastraipa"/>
        <w:numPr>
          <w:ilvl w:val="1"/>
          <w:numId w:val="65"/>
        </w:numPr>
        <w:tabs>
          <w:tab w:val="left" w:pos="567"/>
        </w:tabs>
        <w:kinsoku w:val="0"/>
        <w:overflowPunct w:val="0"/>
        <w:ind w:hanging="1575"/>
        <w:rPr>
          <w:spacing w:val="-4"/>
          <w:sz w:val="22"/>
          <w:szCs w:val="22"/>
        </w:rPr>
      </w:pPr>
      <w:r>
        <w:rPr>
          <w:sz w:val="22"/>
          <w:szCs w:val="22"/>
        </w:rPr>
        <w:t>Rivaroksabanas</w:t>
      </w:r>
      <w:r>
        <w:rPr>
          <w:spacing w:val="-7"/>
          <w:sz w:val="22"/>
          <w:szCs w:val="22"/>
        </w:rPr>
        <w:t xml:space="preserve"> </w:t>
      </w:r>
      <w:r>
        <w:rPr>
          <w:sz w:val="22"/>
          <w:szCs w:val="22"/>
        </w:rPr>
        <w:t>20 mg</w:t>
      </w:r>
      <w:r>
        <w:rPr>
          <w:spacing w:val="-7"/>
          <w:sz w:val="22"/>
          <w:szCs w:val="22"/>
        </w:rPr>
        <w:t xml:space="preserve"> </w:t>
      </w:r>
      <w:r>
        <w:rPr>
          <w:sz w:val="22"/>
          <w:szCs w:val="22"/>
        </w:rPr>
        <w:t>vieną</w:t>
      </w:r>
      <w:r>
        <w:rPr>
          <w:spacing w:val="-7"/>
          <w:sz w:val="22"/>
          <w:szCs w:val="22"/>
        </w:rPr>
        <w:t xml:space="preserve"> </w:t>
      </w:r>
      <w:r>
        <w:rPr>
          <w:sz w:val="22"/>
          <w:szCs w:val="22"/>
        </w:rPr>
        <w:t>kartą</w:t>
      </w:r>
      <w:r>
        <w:rPr>
          <w:spacing w:val="-7"/>
          <w:sz w:val="22"/>
          <w:szCs w:val="22"/>
        </w:rPr>
        <w:t xml:space="preserve"> </w:t>
      </w:r>
      <w:r>
        <w:rPr>
          <w:sz w:val="22"/>
          <w:szCs w:val="22"/>
        </w:rPr>
        <w:t>per</w:t>
      </w:r>
      <w:r>
        <w:rPr>
          <w:spacing w:val="-7"/>
          <w:sz w:val="22"/>
          <w:szCs w:val="22"/>
        </w:rPr>
        <w:t xml:space="preserve"> </w:t>
      </w:r>
      <w:r>
        <w:rPr>
          <w:spacing w:val="-4"/>
          <w:sz w:val="22"/>
          <w:szCs w:val="22"/>
        </w:rPr>
        <w:t>parą.</w:t>
      </w:r>
    </w:p>
    <w:p w14:paraId="73F211F6" w14:textId="77777777" w:rsidR="000E701E" w:rsidRDefault="000E701E">
      <w:pPr>
        <w:pStyle w:val="Sraopastraipa"/>
        <w:tabs>
          <w:tab w:val="left" w:pos="567"/>
        </w:tabs>
        <w:kinsoku w:val="0"/>
        <w:overflowPunct w:val="0"/>
        <w:ind w:left="0" w:firstLine="0"/>
        <w:rPr>
          <w:b/>
          <w:bCs/>
          <w:color w:val="000000"/>
          <w:spacing w:val="-2"/>
          <w:sz w:val="22"/>
          <w:szCs w:val="22"/>
        </w:rPr>
      </w:pPr>
      <w:r>
        <w:rPr>
          <w:sz w:val="22"/>
          <w:szCs w:val="22"/>
        </w:rPr>
        <w:t>*</w:t>
      </w:r>
      <w:r>
        <w:rPr>
          <w:sz w:val="22"/>
          <w:szCs w:val="22"/>
        </w:rPr>
        <w:tab/>
        <w:t>p &lt; 0,0001</w:t>
      </w:r>
      <w:r>
        <w:rPr>
          <w:spacing w:val="-8"/>
          <w:sz w:val="22"/>
          <w:szCs w:val="22"/>
        </w:rPr>
        <w:t xml:space="preserve"> </w:t>
      </w:r>
      <w:r>
        <w:rPr>
          <w:sz w:val="22"/>
          <w:szCs w:val="22"/>
        </w:rPr>
        <w:t>(pranašumas),</w:t>
      </w:r>
      <w:r>
        <w:rPr>
          <w:spacing w:val="-8"/>
          <w:sz w:val="22"/>
          <w:szCs w:val="22"/>
        </w:rPr>
        <w:t xml:space="preserve"> </w:t>
      </w:r>
      <w:r>
        <w:rPr>
          <w:sz w:val="22"/>
          <w:szCs w:val="22"/>
        </w:rPr>
        <w:t>RS:</w:t>
      </w:r>
      <w:r>
        <w:rPr>
          <w:spacing w:val="-8"/>
          <w:sz w:val="22"/>
          <w:szCs w:val="22"/>
        </w:rPr>
        <w:t xml:space="preserve"> </w:t>
      </w:r>
      <w:r>
        <w:rPr>
          <w:sz w:val="22"/>
          <w:szCs w:val="22"/>
        </w:rPr>
        <w:t>0,185</w:t>
      </w:r>
      <w:r>
        <w:rPr>
          <w:spacing w:val="-8"/>
          <w:sz w:val="22"/>
          <w:szCs w:val="22"/>
        </w:rPr>
        <w:t xml:space="preserve"> </w:t>
      </w:r>
      <w:r>
        <w:rPr>
          <w:sz w:val="22"/>
          <w:szCs w:val="22"/>
        </w:rPr>
        <w:t>(0,087–</w:t>
      </w:r>
      <w:r>
        <w:rPr>
          <w:spacing w:val="-2"/>
          <w:sz w:val="22"/>
          <w:szCs w:val="22"/>
        </w:rPr>
        <w:t>0,393).</w:t>
      </w:r>
    </w:p>
    <w:p w14:paraId="28A7F930" w14:textId="77777777" w:rsidR="000E701E" w:rsidRDefault="000E701E">
      <w:pPr>
        <w:pStyle w:val="Pagrindinistekstas"/>
        <w:kinsoku w:val="0"/>
        <w:overflowPunct w:val="0"/>
      </w:pPr>
    </w:p>
    <w:p w14:paraId="4F0F72CA" w14:textId="77777777" w:rsidR="000E701E" w:rsidRDefault="000E701E">
      <w:pPr>
        <w:pStyle w:val="Pagrindinistekstas"/>
        <w:kinsoku w:val="0"/>
        <w:overflowPunct w:val="0"/>
      </w:pPr>
      <w:r>
        <w:t xml:space="preserve">Tyrimo </w:t>
      </w:r>
      <w:r>
        <w:rPr>
          <w:i/>
          <w:iCs/>
        </w:rPr>
        <w:t xml:space="preserve">Einstein Choice </w:t>
      </w:r>
      <w:r>
        <w:t>metu (žr. 10 lentelę), vertinant pirminius veiksmingumo rezultatus, 20 mg ir 10 mg</w:t>
      </w:r>
      <w:r>
        <w:rPr>
          <w:spacing w:val="-2"/>
        </w:rPr>
        <w:t xml:space="preserve"> </w:t>
      </w:r>
      <w:r>
        <w:t>rivaroksabano</w:t>
      </w:r>
      <w:r>
        <w:rPr>
          <w:spacing w:val="-2"/>
        </w:rPr>
        <w:t xml:space="preserve"> </w:t>
      </w:r>
      <w:r>
        <w:t>dozės</w:t>
      </w:r>
      <w:r>
        <w:rPr>
          <w:spacing w:val="-3"/>
        </w:rPr>
        <w:t xml:space="preserve"> </w:t>
      </w:r>
      <w:r>
        <w:t>buvo</w:t>
      </w:r>
      <w:r>
        <w:rPr>
          <w:spacing w:val="-3"/>
        </w:rPr>
        <w:t xml:space="preserve"> </w:t>
      </w:r>
      <w:r>
        <w:t>pranašesnės</w:t>
      </w:r>
      <w:r>
        <w:rPr>
          <w:spacing w:val="-3"/>
        </w:rPr>
        <w:t xml:space="preserve"> </w:t>
      </w:r>
      <w:r>
        <w:t>už</w:t>
      </w:r>
      <w:r>
        <w:rPr>
          <w:spacing w:val="-3"/>
        </w:rPr>
        <w:t xml:space="preserve"> </w:t>
      </w:r>
      <w:r>
        <w:t>100 mg</w:t>
      </w:r>
      <w:r>
        <w:rPr>
          <w:spacing w:val="-2"/>
        </w:rPr>
        <w:t xml:space="preserve"> </w:t>
      </w:r>
      <w:r>
        <w:t>acetilsalicilo</w:t>
      </w:r>
      <w:r>
        <w:rPr>
          <w:spacing w:val="-2"/>
        </w:rPr>
        <w:t xml:space="preserve"> </w:t>
      </w:r>
      <w:r>
        <w:t>rūgšties</w:t>
      </w:r>
      <w:r>
        <w:rPr>
          <w:spacing w:val="-3"/>
        </w:rPr>
        <w:t xml:space="preserve"> </w:t>
      </w:r>
      <w:r>
        <w:t>dozę.</w:t>
      </w:r>
      <w:r>
        <w:rPr>
          <w:spacing w:val="-2"/>
        </w:rPr>
        <w:t xml:space="preserve"> </w:t>
      </w:r>
      <w:r>
        <w:t>Pacientų,</w:t>
      </w:r>
      <w:r>
        <w:rPr>
          <w:spacing w:val="-2"/>
        </w:rPr>
        <w:t xml:space="preserve"> </w:t>
      </w:r>
      <w:r>
        <w:t>vieną kartą per parą vartojusių 20 mg ir 10 mg rivaroksabano, pagrindinis saugumo rezultatas (didžiųjų kraujavimo reiškinių dažnis) buvo panašus kaip ir vartojusių 100 mg acetilsalicilo rūgšties.</w:t>
      </w:r>
    </w:p>
    <w:p w14:paraId="1EB38CBF" w14:textId="77777777" w:rsidR="000E701E" w:rsidRDefault="000E701E">
      <w:pPr>
        <w:pStyle w:val="Pagrindinistekstas"/>
        <w:kinsoku w:val="0"/>
        <w:overflowPunct w:val="0"/>
      </w:pPr>
    </w:p>
    <w:p w14:paraId="692B3B4C" w14:textId="77777777" w:rsidR="000E701E" w:rsidRDefault="000E701E">
      <w:pPr>
        <w:pStyle w:val="Antrat2"/>
        <w:keepNext/>
        <w:keepLines/>
        <w:widowControl/>
        <w:tabs>
          <w:tab w:val="left" w:pos="1282"/>
        </w:tabs>
        <w:kinsoku w:val="0"/>
        <w:overflowPunct w:val="0"/>
        <w:ind w:left="0"/>
        <w:rPr>
          <w:spacing w:val="-2"/>
        </w:rPr>
      </w:pPr>
      <w:r>
        <w:lastRenderedPageBreak/>
        <w:t>10 lentelė.</w:t>
      </w:r>
      <w:r>
        <w:rPr>
          <w:spacing w:val="-9"/>
        </w:rPr>
        <w:t xml:space="preserve"> </w:t>
      </w:r>
      <w:r>
        <w:t>Veiksmingumo</w:t>
      </w:r>
      <w:r>
        <w:rPr>
          <w:spacing w:val="-9"/>
        </w:rPr>
        <w:t xml:space="preserve"> </w:t>
      </w:r>
      <w:r>
        <w:t>ir</w:t>
      </w:r>
      <w:r>
        <w:rPr>
          <w:spacing w:val="-10"/>
        </w:rPr>
        <w:t xml:space="preserve"> </w:t>
      </w:r>
      <w:r>
        <w:t>saugumo</w:t>
      </w:r>
      <w:r>
        <w:rPr>
          <w:spacing w:val="-8"/>
        </w:rPr>
        <w:t xml:space="preserve"> </w:t>
      </w:r>
      <w:r>
        <w:t>rezultatai,</w:t>
      </w:r>
      <w:r>
        <w:rPr>
          <w:spacing w:val="-9"/>
        </w:rPr>
        <w:t xml:space="preserve"> </w:t>
      </w:r>
      <w:r>
        <w:t>gauti</w:t>
      </w:r>
      <w:r>
        <w:rPr>
          <w:spacing w:val="-9"/>
        </w:rPr>
        <w:t xml:space="preserve"> </w:t>
      </w:r>
      <w:r>
        <w:t>III fazės</w:t>
      </w:r>
      <w:r>
        <w:rPr>
          <w:spacing w:val="-8"/>
        </w:rPr>
        <w:t xml:space="preserve"> </w:t>
      </w:r>
      <w:r>
        <w:rPr>
          <w:i/>
          <w:iCs/>
        </w:rPr>
        <w:t>Einstein</w:t>
      </w:r>
      <w:r>
        <w:rPr>
          <w:i/>
          <w:iCs/>
          <w:spacing w:val="-9"/>
        </w:rPr>
        <w:t xml:space="preserve"> </w:t>
      </w:r>
      <w:r>
        <w:rPr>
          <w:i/>
          <w:iCs/>
        </w:rPr>
        <w:t>Choice</w:t>
      </w:r>
      <w:r>
        <w:rPr>
          <w:i/>
          <w:iCs/>
          <w:spacing w:val="-10"/>
        </w:rPr>
        <w:t xml:space="preserve"> </w:t>
      </w:r>
      <w:r>
        <w:rPr>
          <w:spacing w:val="-2"/>
        </w:rPr>
        <w:t>tyrimu</w:t>
      </w:r>
    </w:p>
    <w:p w14:paraId="3A8ED07D" w14:textId="77777777" w:rsidR="000E701E" w:rsidRDefault="000E701E">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0E701E" w14:paraId="2ADC2361" w14:textId="77777777">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13E12B3F"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4044CF93" w14:textId="77777777" w:rsidR="000E701E" w:rsidRDefault="000E701E">
            <w:pPr>
              <w:pStyle w:val="TableParagraph"/>
              <w:keepNext/>
              <w:keepLines/>
              <w:widowControl/>
              <w:kinsoku w:val="0"/>
              <w:overflowPunct w:val="0"/>
              <w:ind w:left="0"/>
              <w:rPr>
                <w:b/>
                <w:bCs/>
                <w:sz w:val="22"/>
                <w:szCs w:val="22"/>
              </w:rPr>
            </w:pPr>
            <w:r>
              <w:rPr>
                <w:b/>
                <w:bCs/>
                <w:sz w:val="22"/>
                <w:szCs w:val="22"/>
              </w:rPr>
              <w:t>3 396 pacientai</w:t>
            </w:r>
            <w:r>
              <w:rPr>
                <w:b/>
                <w:bCs/>
                <w:spacing w:val="-12"/>
                <w:sz w:val="22"/>
                <w:szCs w:val="22"/>
              </w:rPr>
              <w:t xml:space="preserve"> </w:t>
            </w:r>
            <w:r>
              <w:rPr>
                <w:b/>
                <w:bCs/>
                <w:sz w:val="22"/>
                <w:szCs w:val="22"/>
              </w:rPr>
              <w:t>tęsė</w:t>
            </w:r>
            <w:r>
              <w:rPr>
                <w:b/>
                <w:bCs/>
                <w:spacing w:val="-13"/>
                <w:sz w:val="22"/>
                <w:szCs w:val="22"/>
              </w:rPr>
              <w:t xml:space="preserve"> </w:t>
            </w:r>
            <w:r>
              <w:rPr>
                <w:b/>
                <w:bCs/>
                <w:sz w:val="22"/>
                <w:szCs w:val="22"/>
              </w:rPr>
              <w:t>pasikartojančios venų tromboembolijos profilaktiką</w:t>
            </w:r>
          </w:p>
        </w:tc>
      </w:tr>
      <w:tr w:rsidR="000E701E" w14:paraId="58632294" w14:textId="77777777">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5A460612"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4B63C578"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20 mg</w:t>
            </w:r>
            <w:r>
              <w:rPr>
                <w:b/>
                <w:bCs/>
                <w:spacing w:val="-13"/>
                <w:sz w:val="22"/>
                <w:szCs w:val="22"/>
              </w:rPr>
              <w:t xml:space="preserve"> </w:t>
            </w:r>
            <w:r>
              <w:rPr>
                <w:b/>
                <w:bCs/>
                <w:sz w:val="22"/>
                <w:szCs w:val="22"/>
              </w:rPr>
              <w:t>vieną</w:t>
            </w:r>
            <w:r>
              <w:rPr>
                <w:b/>
                <w:bCs/>
                <w:spacing w:val="-13"/>
                <w:sz w:val="22"/>
                <w:szCs w:val="22"/>
              </w:rPr>
              <w:t xml:space="preserve"> </w:t>
            </w:r>
            <w:r>
              <w:rPr>
                <w:b/>
                <w:bCs/>
                <w:sz w:val="22"/>
                <w:szCs w:val="22"/>
              </w:rPr>
              <w:t>kartą per parą</w:t>
            </w:r>
          </w:p>
          <w:p w14:paraId="4D9B59C5"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 = 1 107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5BCFB7DA"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10 mg</w:t>
            </w:r>
            <w:r>
              <w:rPr>
                <w:b/>
                <w:bCs/>
                <w:spacing w:val="-13"/>
                <w:sz w:val="22"/>
                <w:szCs w:val="22"/>
              </w:rPr>
              <w:t xml:space="preserve"> </w:t>
            </w:r>
            <w:r>
              <w:rPr>
                <w:b/>
                <w:bCs/>
                <w:sz w:val="22"/>
                <w:szCs w:val="22"/>
              </w:rPr>
              <w:t>vieną</w:t>
            </w:r>
            <w:r>
              <w:rPr>
                <w:b/>
                <w:bCs/>
                <w:spacing w:val="-14"/>
                <w:sz w:val="22"/>
                <w:szCs w:val="22"/>
              </w:rPr>
              <w:t xml:space="preserve"> </w:t>
            </w:r>
            <w:r>
              <w:rPr>
                <w:b/>
                <w:bCs/>
                <w:sz w:val="22"/>
                <w:szCs w:val="22"/>
              </w:rPr>
              <w:t>kartą per parą</w:t>
            </w:r>
          </w:p>
          <w:p w14:paraId="4ACD0581"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 = 1 127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36590180" w14:textId="77777777" w:rsidR="000E701E" w:rsidRDefault="000E701E">
            <w:pPr>
              <w:pStyle w:val="TableParagraph"/>
              <w:keepNext/>
              <w:keepLines/>
              <w:widowControl/>
              <w:kinsoku w:val="0"/>
              <w:overflowPunct w:val="0"/>
              <w:ind w:left="0"/>
              <w:rPr>
                <w:b/>
                <w:bCs/>
                <w:sz w:val="22"/>
                <w:szCs w:val="22"/>
              </w:rPr>
            </w:pPr>
            <w:r>
              <w:rPr>
                <w:b/>
                <w:bCs/>
                <w:sz w:val="22"/>
                <w:szCs w:val="22"/>
              </w:rPr>
              <w:t>ASR</w:t>
            </w:r>
            <w:r>
              <w:rPr>
                <w:b/>
                <w:bCs/>
                <w:spacing w:val="-13"/>
                <w:sz w:val="22"/>
                <w:szCs w:val="22"/>
              </w:rPr>
              <w:t xml:space="preserve"> </w:t>
            </w:r>
            <w:r>
              <w:rPr>
                <w:b/>
                <w:bCs/>
                <w:sz w:val="22"/>
                <w:szCs w:val="22"/>
              </w:rPr>
              <w:t>100</w:t>
            </w:r>
            <w:r>
              <w:rPr>
                <w:b/>
                <w:bCs/>
                <w:spacing w:val="-12"/>
                <w:sz w:val="22"/>
                <w:szCs w:val="22"/>
              </w:rPr>
              <w:t> </w:t>
            </w:r>
            <w:r>
              <w:rPr>
                <w:b/>
                <w:bCs/>
                <w:sz w:val="22"/>
                <w:szCs w:val="22"/>
              </w:rPr>
              <w:t>mg</w:t>
            </w:r>
            <w:r>
              <w:rPr>
                <w:b/>
                <w:bCs/>
                <w:spacing w:val="-13"/>
                <w:sz w:val="22"/>
                <w:szCs w:val="22"/>
              </w:rPr>
              <w:t xml:space="preserve"> </w:t>
            </w:r>
            <w:r>
              <w:rPr>
                <w:b/>
                <w:bCs/>
                <w:sz w:val="22"/>
                <w:szCs w:val="22"/>
              </w:rPr>
              <w:t>vieną kartą per parą</w:t>
            </w:r>
          </w:p>
          <w:p w14:paraId="0F9B6AF6"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 = 1 131</w:t>
            </w:r>
          </w:p>
        </w:tc>
      </w:tr>
      <w:tr w:rsidR="000E701E" w14:paraId="6BE45337"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6E325EFB" w14:textId="77777777" w:rsidR="000E701E" w:rsidRDefault="000E701E">
            <w:pPr>
              <w:pStyle w:val="TableParagraph"/>
              <w:keepNext/>
              <w:keepLines/>
              <w:widowControl/>
              <w:kinsoku w:val="0"/>
              <w:overflowPunct w:val="0"/>
              <w:ind w:left="0"/>
              <w:rPr>
                <w:spacing w:val="-2"/>
                <w:sz w:val="22"/>
                <w:szCs w:val="22"/>
              </w:rPr>
            </w:pPr>
            <w:r>
              <w:rPr>
                <w:sz w:val="22"/>
                <w:szCs w:val="22"/>
              </w:rPr>
              <w:t>Gydymo</w:t>
            </w:r>
            <w:r>
              <w:rPr>
                <w:spacing w:val="-10"/>
                <w:sz w:val="22"/>
                <w:szCs w:val="22"/>
              </w:rPr>
              <w:t xml:space="preserve"> </w:t>
            </w:r>
            <w:r>
              <w:rPr>
                <w:sz w:val="22"/>
                <w:szCs w:val="22"/>
              </w:rPr>
              <w:t>trukmės</w:t>
            </w:r>
            <w:r>
              <w:rPr>
                <w:spacing w:val="-9"/>
                <w:sz w:val="22"/>
                <w:szCs w:val="22"/>
              </w:rPr>
              <w:t xml:space="preserve"> </w:t>
            </w:r>
            <w:r>
              <w:rPr>
                <w:spacing w:val="-2"/>
                <w:sz w:val="22"/>
                <w:szCs w:val="22"/>
              </w:rPr>
              <w:t xml:space="preserve">mediana </w:t>
            </w:r>
            <w:r>
              <w:rPr>
                <w:w w:val="95"/>
                <w:sz w:val="22"/>
                <w:szCs w:val="22"/>
              </w:rPr>
              <w:t>[tarpkvartilinis</w:t>
            </w:r>
            <w:r>
              <w:rPr>
                <w:spacing w:val="47"/>
                <w:sz w:val="22"/>
                <w:szCs w:val="22"/>
              </w:rPr>
              <w:t xml:space="preserve"> </w:t>
            </w:r>
            <w:r>
              <w:rPr>
                <w:spacing w:val="-2"/>
                <w:sz w:val="22"/>
                <w:szCs w:val="22"/>
              </w:rPr>
              <w:t>plotis]</w:t>
            </w:r>
          </w:p>
        </w:tc>
        <w:tc>
          <w:tcPr>
            <w:tcW w:w="2126" w:type="dxa"/>
            <w:tcBorders>
              <w:top w:val="single" w:sz="4" w:space="0" w:color="000000"/>
              <w:left w:val="single" w:sz="4" w:space="0" w:color="000000"/>
              <w:bottom w:val="single" w:sz="4" w:space="0" w:color="000000"/>
              <w:right w:val="single" w:sz="4" w:space="0" w:color="000000"/>
            </w:tcBorders>
          </w:tcPr>
          <w:p w14:paraId="1D72AD82" w14:textId="77777777" w:rsidR="000E701E" w:rsidRDefault="000E701E">
            <w:pPr>
              <w:pStyle w:val="TableParagraph"/>
              <w:keepNext/>
              <w:keepLines/>
              <w:widowControl/>
              <w:kinsoku w:val="0"/>
              <w:overflowPunct w:val="0"/>
              <w:ind w:left="0"/>
              <w:rPr>
                <w:spacing w:val="-2"/>
                <w:sz w:val="22"/>
                <w:szCs w:val="22"/>
              </w:rPr>
            </w:pPr>
            <w:r>
              <w:rPr>
                <w:sz w:val="22"/>
                <w:szCs w:val="22"/>
              </w:rPr>
              <w:t>349</w:t>
            </w:r>
            <w:r>
              <w:rPr>
                <w:spacing w:val="-8"/>
                <w:sz w:val="22"/>
                <w:szCs w:val="22"/>
              </w:rPr>
              <w:t xml:space="preserve"> </w:t>
            </w:r>
            <w:r>
              <w:rPr>
                <w:sz w:val="22"/>
                <w:szCs w:val="22"/>
              </w:rPr>
              <w:t>[189–362]</w:t>
            </w:r>
            <w:r>
              <w:rPr>
                <w:spacing w:val="-8"/>
                <w:sz w:val="22"/>
                <w:szCs w:val="22"/>
              </w:rPr>
              <w:t xml:space="preserve"> </w:t>
            </w:r>
            <w:r>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53772479" w14:textId="77777777" w:rsidR="000E701E" w:rsidRDefault="000E701E">
            <w:pPr>
              <w:pStyle w:val="TableParagraph"/>
              <w:keepNext/>
              <w:keepLines/>
              <w:widowControl/>
              <w:kinsoku w:val="0"/>
              <w:overflowPunct w:val="0"/>
              <w:ind w:left="0"/>
              <w:rPr>
                <w:spacing w:val="-2"/>
                <w:sz w:val="22"/>
                <w:szCs w:val="22"/>
              </w:rPr>
            </w:pPr>
            <w:r>
              <w:rPr>
                <w:spacing w:val="-5"/>
                <w:sz w:val="22"/>
                <w:szCs w:val="22"/>
              </w:rPr>
              <w:t xml:space="preserve">353 </w:t>
            </w:r>
            <w:r>
              <w:rPr>
                <w:sz w:val="22"/>
                <w:szCs w:val="22"/>
              </w:rPr>
              <w:t>[190–362]</w:t>
            </w:r>
            <w:r>
              <w:rPr>
                <w:spacing w:val="-11"/>
                <w:sz w:val="22"/>
                <w:szCs w:val="22"/>
              </w:rPr>
              <w:t xml:space="preserve"> </w:t>
            </w:r>
            <w:r>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1CBF2467" w14:textId="77777777" w:rsidR="000E701E" w:rsidRDefault="000E701E">
            <w:pPr>
              <w:pStyle w:val="TableParagraph"/>
              <w:keepNext/>
              <w:keepLines/>
              <w:widowControl/>
              <w:kinsoku w:val="0"/>
              <w:overflowPunct w:val="0"/>
              <w:ind w:left="0"/>
              <w:rPr>
                <w:spacing w:val="-2"/>
                <w:sz w:val="22"/>
                <w:szCs w:val="22"/>
              </w:rPr>
            </w:pPr>
            <w:r>
              <w:rPr>
                <w:sz w:val="22"/>
                <w:szCs w:val="22"/>
              </w:rPr>
              <w:t>350</w:t>
            </w:r>
            <w:r>
              <w:rPr>
                <w:spacing w:val="-8"/>
                <w:sz w:val="22"/>
                <w:szCs w:val="22"/>
              </w:rPr>
              <w:t xml:space="preserve"> </w:t>
            </w:r>
            <w:r>
              <w:rPr>
                <w:sz w:val="22"/>
                <w:szCs w:val="22"/>
              </w:rPr>
              <w:t>[186–362]</w:t>
            </w:r>
            <w:r>
              <w:rPr>
                <w:spacing w:val="-8"/>
                <w:sz w:val="22"/>
                <w:szCs w:val="22"/>
              </w:rPr>
              <w:t xml:space="preserve"> </w:t>
            </w:r>
            <w:r>
              <w:rPr>
                <w:spacing w:val="-2"/>
                <w:sz w:val="22"/>
                <w:szCs w:val="22"/>
              </w:rPr>
              <w:t>dienos</w:t>
            </w:r>
          </w:p>
        </w:tc>
      </w:tr>
      <w:tr w:rsidR="000E701E" w14:paraId="20AAD206"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31594FFB" w14:textId="77777777" w:rsidR="000E701E" w:rsidRDefault="000E701E">
            <w:pPr>
              <w:pStyle w:val="TableParagraph"/>
              <w:keepNext/>
              <w:keepLines/>
              <w:widowControl/>
              <w:kinsoku w:val="0"/>
              <w:overflowPunct w:val="0"/>
              <w:ind w:left="0"/>
              <w:rPr>
                <w:spacing w:val="-4"/>
                <w:sz w:val="22"/>
                <w:szCs w:val="22"/>
              </w:rPr>
            </w:pPr>
            <w:r>
              <w:rPr>
                <w:sz w:val="22"/>
                <w:szCs w:val="22"/>
              </w:rPr>
              <w:t>Simptominė</w:t>
            </w:r>
            <w:r>
              <w:rPr>
                <w:spacing w:val="-14"/>
                <w:sz w:val="22"/>
                <w:szCs w:val="22"/>
              </w:rPr>
              <w:t xml:space="preserve"> </w:t>
            </w:r>
            <w:r>
              <w:rPr>
                <w:sz w:val="22"/>
                <w:szCs w:val="22"/>
              </w:rPr>
              <w:t xml:space="preserve">pasikartojanti </w:t>
            </w:r>
            <w:r>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4A5E1258"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17</w:t>
            </w:r>
          </w:p>
          <w:p w14:paraId="15F2A2B9" w14:textId="77777777" w:rsidR="000E701E" w:rsidRDefault="000E701E">
            <w:pPr>
              <w:pStyle w:val="TableParagraph"/>
              <w:keepNext/>
              <w:keepLines/>
              <w:widowControl/>
              <w:kinsoku w:val="0"/>
              <w:overflowPunct w:val="0"/>
              <w:ind w:left="0"/>
              <w:rPr>
                <w:spacing w:val="-5"/>
                <w:sz w:val="22"/>
                <w:szCs w:val="22"/>
              </w:rPr>
            </w:pPr>
            <w:r>
              <w:rPr>
                <w:sz w:val="22"/>
                <w:szCs w:val="22"/>
              </w:rPr>
              <w:t>(1,5 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18594423"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13</w:t>
            </w:r>
          </w:p>
          <w:p w14:paraId="3397BDA5" w14:textId="77777777" w:rsidR="000E701E" w:rsidRDefault="000E701E">
            <w:pPr>
              <w:pStyle w:val="TableParagraph"/>
              <w:keepNext/>
              <w:keepLines/>
              <w:widowControl/>
              <w:kinsoku w:val="0"/>
              <w:overflowPunct w:val="0"/>
              <w:ind w:left="0"/>
              <w:rPr>
                <w:spacing w:val="-4"/>
                <w:sz w:val="22"/>
                <w:szCs w:val="22"/>
              </w:rPr>
            </w:pPr>
            <w:r>
              <w:rPr>
                <w:sz w:val="22"/>
                <w:szCs w:val="22"/>
              </w:rPr>
              <w:t>(1,2 </w:t>
            </w:r>
            <w:r>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F532EFE"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50</w:t>
            </w:r>
          </w:p>
          <w:p w14:paraId="153EAE21" w14:textId="77777777" w:rsidR="000E701E" w:rsidRDefault="000E701E">
            <w:pPr>
              <w:pStyle w:val="TableParagraph"/>
              <w:keepNext/>
              <w:keepLines/>
              <w:widowControl/>
              <w:kinsoku w:val="0"/>
              <w:overflowPunct w:val="0"/>
              <w:ind w:left="0"/>
              <w:rPr>
                <w:spacing w:val="-5"/>
                <w:sz w:val="22"/>
                <w:szCs w:val="22"/>
              </w:rPr>
            </w:pPr>
            <w:r>
              <w:rPr>
                <w:sz w:val="22"/>
                <w:szCs w:val="22"/>
              </w:rPr>
              <w:t>(4,4 </w:t>
            </w:r>
            <w:r>
              <w:rPr>
                <w:spacing w:val="-5"/>
                <w:sz w:val="22"/>
                <w:szCs w:val="22"/>
              </w:rPr>
              <w:t>%)</w:t>
            </w:r>
          </w:p>
        </w:tc>
      </w:tr>
      <w:tr w:rsidR="000E701E" w14:paraId="5A5117E3" w14:textId="77777777">
        <w:trPr>
          <w:trHeight w:val="625"/>
        </w:trPr>
        <w:tc>
          <w:tcPr>
            <w:tcW w:w="3261" w:type="dxa"/>
            <w:tcBorders>
              <w:top w:val="single" w:sz="4" w:space="0" w:color="000000"/>
              <w:left w:val="single" w:sz="4" w:space="0" w:color="000000"/>
              <w:bottom w:val="single" w:sz="4" w:space="0" w:color="000000"/>
              <w:right w:val="single" w:sz="4" w:space="0" w:color="000000"/>
            </w:tcBorders>
          </w:tcPr>
          <w:p w14:paraId="54480632" w14:textId="77777777" w:rsidR="000E701E" w:rsidRDefault="000E701E">
            <w:pPr>
              <w:pStyle w:val="TableParagraph"/>
              <w:keepNext/>
              <w:keepLines/>
              <w:widowControl/>
              <w:kinsoku w:val="0"/>
              <w:overflowPunct w:val="0"/>
              <w:ind w:left="0"/>
              <w:rPr>
                <w:sz w:val="22"/>
                <w:szCs w:val="22"/>
              </w:rPr>
            </w:pPr>
            <w:r>
              <w:rPr>
                <w:spacing w:val="-2"/>
                <w:sz w:val="22"/>
                <w:szCs w:val="22"/>
              </w:rPr>
              <w:t xml:space="preserve">Simptominė </w:t>
            </w:r>
            <w:r>
              <w:rPr>
                <w:sz w:val="22"/>
                <w:szCs w:val="22"/>
              </w:rPr>
              <w:t>pasikartojanti</w:t>
            </w:r>
            <w:r>
              <w:rPr>
                <w:spacing w:val="-14"/>
                <w:sz w:val="22"/>
                <w:szCs w:val="22"/>
              </w:rPr>
              <w:t xml:space="preserve"> </w:t>
            </w:r>
            <w:r>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6A229A15"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4C7E0360" w14:textId="77777777" w:rsidR="000E701E" w:rsidRDefault="000E701E">
            <w:pPr>
              <w:pStyle w:val="TableParagraph"/>
              <w:keepNext/>
              <w:keepLines/>
              <w:widowControl/>
              <w:kinsoku w:val="0"/>
              <w:overflowPunct w:val="0"/>
              <w:ind w:left="0"/>
              <w:rPr>
                <w:spacing w:val="-5"/>
                <w:sz w:val="22"/>
                <w:szCs w:val="22"/>
              </w:rPr>
            </w:pPr>
            <w:r>
              <w:rPr>
                <w:sz w:val="22"/>
                <w:szCs w:val="22"/>
              </w:rPr>
              <w:t>(0,5 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19545B5C"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544197F6" w14:textId="77777777" w:rsidR="000E701E" w:rsidRDefault="000E701E">
            <w:pPr>
              <w:pStyle w:val="TableParagraph"/>
              <w:keepNext/>
              <w:keepLines/>
              <w:widowControl/>
              <w:kinsoku w:val="0"/>
              <w:overflowPunct w:val="0"/>
              <w:ind w:left="0"/>
              <w:rPr>
                <w:spacing w:val="-5"/>
                <w:sz w:val="22"/>
                <w:szCs w:val="22"/>
              </w:rPr>
            </w:pPr>
            <w:r>
              <w:rPr>
                <w:sz w:val="22"/>
                <w:szCs w:val="22"/>
              </w:rPr>
              <w:t>(0,5 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736F9367"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19</w:t>
            </w:r>
          </w:p>
          <w:p w14:paraId="1A76CADC" w14:textId="77777777" w:rsidR="000E701E" w:rsidRDefault="000E701E">
            <w:pPr>
              <w:pStyle w:val="TableParagraph"/>
              <w:keepNext/>
              <w:keepLines/>
              <w:widowControl/>
              <w:kinsoku w:val="0"/>
              <w:overflowPunct w:val="0"/>
              <w:ind w:left="0"/>
              <w:rPr>
                <w:spacing w:val="-5"/>
                <w:sz w:val="22"/>
                <w:szCs w:val="22"/>
              </w:rPr>
            </w:pPr>
            <w:r>
              <w:rPr>
                <w:sz w:val="22"/>
                <w:szCs w:val="22"/>
              </w:rPr>
              <w:t>(1,7 </w:t>
            </w:r>
            <w:r>
              <w:rPr>
                <w:spacing w:val="-5"/>
                <w:sz w:val="22"/>
                <w:szCs w:val="22"/>
              </w:rPr>
              <w:t>%)</w:t>
            </w:r>
          </w:p>
        </w:tc>
      </w:tr>
      <w:tr w:rsidR="000E701E" w14:paraId="3BFC302D"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740E419E" w14:textId="77777777" w:rsidR="000E701E" w:rsidRDefault="000E701E">
            <w:pPr>
              <w:pStyle w:val="TableParagraph"/>
              <w:kinsoku w:val="0"/>
              <w:overflowPunct w:val="0"/>
              <w:ind w:left="0"/>
              <w:rPr>
                <w:sz w:val="22"/>
                <w:szCs w:val="22"/>
              </w:rPr>
            </w:pPr>
            <w:r>
              <w:rPr>
                <w:spacing w:val="-2"/>
                <w:sz w:val="22"/>
                <w:szCs w:val="22"/>
              </w:rPr>
              <w:t xml:space="preserve">Simptominė </w:t>
            </w:r>
            <w:r>
              <w:rPr>
                <w:sz w:val="22"/>
                <w:szCs w:val="22"/>
              </w:rPr>
              <w:t>pasikartojanti</w:t>
            </w:r>
            <w:r>
              <w:rPr>
                <w:spacing w:val="-14"/>
                <w:sz w:val="22"/>
                <w:szCs w:val="22"/>
              </w:rPr>
              <w:t xml:space="preserve"> </w:t>
            </w:r>
            <w:r>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61F848A7" w14:textId="77777777" w:rsidR="000E701E" w:rsidRDefault="000E701E">
            <w:pPr>
              <w:pStyle w:val="TableParagraph"/>
              <w:kinsoku w:val="0"/>
              <w:overflowPunct w:val="0"/>
              <w:ind w:left="0"/>
              <w:rPr>
                <w:w w:val="99"/>
                <w:sz w:val="22"/>
                <w:szCs w:val="22"/>
              </w:rPr>
            </w:pPr>
            <w:r>
              <w:rPr>
                <w:w w:val="99"/>
                <w:sz w:val="22"/>
                <w:szCs w:val="22"/>
              </w:rPr>
              <w:t>9</w:t>
            </w:r>
          </w:p>
          <w:p w14:paraId="0D080B0F"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089CF081" w14:textId="77777777" w:rsidR="000E701E" w:rsidRDefault="000E701E">
            <w:pPr>
              <w:pStyle w:val="TableParagraph"/>
              <w:kinsoku w:val="0"/>
              <w:overflowPunct w:val="0"/>
              <w:ind w:left="0"/>
              <w:rPr>
                <w:w w:val="99"/>
                <w:sz w:val="22"/>
                <w:szCs w:val="22"/>
              </w:rPr>
            </w:pPr>
            <w:r>
              <w:rPr>
                <w:w w:val="99"/>
                <w:sz w:val="22"/>
                <w:szCs w:val="22"/>
              </w:rPr>
              <w:t>8</w:t>
            </w:r>
          </w:p>
          <w:p w14:paraId="07C3453B"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9439D08" w14:textId="77777777" w:rsidR="000E701E" w:rsidRDefault="000E701E">
            <w:pPr>
              <w:pStyle w:val="TableParagraph"/>
              <w:kinsoku w:val="0"/>
              <w:overflowPunct w:val="0"/>
              <w:ind w:left="0"/>
              <w:rPr>
                <w:spacing w:val="-5"/>
                <w:sz w:val="22"/>
                <w:szCs w:val="22"/>
              </w:rPr>
            </w:pPr>
            <w:r>
              <w:rPr>
                <w:spacing w:val="-5"/>
                <w:sz w:val="22"/>
                <w:szCs w:val="22"/>
              </w:rPr>
              <w:t>30</w:t>
            </w:r>
          </w:p>
          <w:p w14:paraId="61EC2960" w14:textId="77777777" w:rsidR="000E701E" w:rsidRDefault="000E701E">
            <w:pPr>
              <w:pStyle w:val="TableParagraph"/>
              <w:kinsoku w:val="0"/>
              <w:overflowPunct w:val="0"/>
              <w:ind w:left="0"/>
              <w:rPr>
                <w:spacing w:val="-5"/>
                <w:sz w:val="22"/>
                <w:szCs w:val="22"/>
              </w:rPr>
            </w:pPr>
            <w:r>
              <w:rPr>
                <w:sz w:val="22"/>
                <w:szCs w:val="22"/>
              </w:rPr>
              <w:t>(2,7</w:t>
            </w:r>
            <w:r>
              <w:rPr>
                <w:spacing w:val="-4"/>
                <w:sz w:val="22"/>
                <w:szCs w:val="22"/>
              </w:rPr>
              <w:t> </w:t>
            </w:r>
            <w:r>
              <w:rPr>
                <w:spacing w:val="-5"/>
                <w:sz w:val="22"/>
                <w:szCs w:val="22"/>
              </w:rPr>
              <w:t>%)</w:t>
            </w:r>
          </w:p>
        </w:tc>
      </w:tr>
      <w:tr w:rsidR="000E701E" w14:paraId="2A577704"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54D10231" w14:textId="77777777" w:rsidR="000E701E" w:rsidRDefault="000E701E">
            <w:pPr>
              <w:pStyle w:val="TableParagraph"/>
              <w:kinsoku w:val="0"/>
              <w:overflowPunct w:val="0"/>
              <w:ind w:left="0"/>
              <w:rPr>
                <w:sz w:val="22"/>
                <w:szCs w:val="22"/>
              </w:rPr>
            </w:pPr>
            <w:r>
              <w:rPr>
                <w:sz w:val="22"/>
                <w:szCs w:val="22"/>
              </w:rPr>
              <w:t>Mirtis dėl PE / mirtis, kai</w:t>
            </w:r>
            <w:r>
              <w:rPr>
                <w:spacing w:val="-13"/>
                <w:sz w:val="22"/>
                <w:szCs w:val="22"/>
              </w:rPr>
              <w:t xml:space="preserve"> </w:t>
            </w:r>
            <w:r>
              <w:rPr>
                <w:sz w:val="22"/>
                <w:szCs w:val="22"/>
              </w:rPr>
              <w:t>negalima</w:t>
            </w:r>
            <w:r>
              <w:rPr>
                <w:spacing w:val="-12"/>
                <w:sz w:val="22"/>
                <w:szCs w:val="22"/>
              </w:rPr>
              <w:t xml:space="preserve"> </w:t>
            </w:r>
            <w:r>
              <w:rPr>
                <w:sz w:val="22"/>
                <w:szCs w:val="22"/>
              </w:rPr>
              <w:t>atmesti</w:t>
            </w:r>
            <w:r>
              <w:rPr>
                <w:spacing w:val="-13"/>
                <w:sz w:val="22"/>
                <w:szCs w:val="22"/>
              </w:rPr>
              <w:t xml:space="preserve"> </w:t>
            </w:r>
            <w:r>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714DF574" w14:textId="77777777" w:rsidR="000E701E" w:rsidRDefault="000E701E">
            <w:pPr>
              <w:pStyle w:val="TableParagraph"/>
              <w:kinsoku w:val="0"/>
              <w:overflowPunct w:val="0"/>
              <w:ind w:left="0"/>
              <w:rPr>
                <w:w w:val="99"/>
                <w:sz w:val="22"/>
                <w:szCs w:val="22"/>
              </w:rPr>
            </w:pPr>
            <w:r>
              <w:rPr>
                <w:w w:val="99"/>
                <w:sz w:val="22"/>
                <w:szCs w:val="22"/>
              </w:rPr>
              <w:t>2</w:t>
            </w:r>
          </w:p>
          <w:p w14:paraId="56CE534F" w14:textId="77777777" w:rsidR="000E701E" w:rsidRDefault="000E701E">
            <w:pPr>
              <w:pStyle w:val="TableParagraph"/>
              <w:kinsoku w:val="0"/>
              <w:overflowPunct w:val="0"/>
              <w:ind w:left="0"/>
              <w:rPr>
                <w:spacing w:val="-5"/>
                <w:sz w:val="22"/>
                <w:szCs w:val="22"/>
              </w:rPr>
            </w:pPr>
            <w:r>
              <w:rPr>
                <w:sz w:val="22"/>
                <w:szCs w:val="22"/>
              </w:rPr>
              <w:t>(0,2</w:t>
            </w:r>
            <w:r>
              <w:rPr>
                <w:spacing w:val="-4"/>
                <w:sz w:val="22"/>
                <w:szCs w:val="22"/>
              </w:rPr>
              <w:t>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45ED464" w14:textId="77777777" w:rsidR="000E701E" w:rsidRDefault="000E701E">
            <w:pPr>
              <w:pStyle w:val="TableParagraph"/>
              <w:kinsoku w:val="0"/>
              <w:overflowPunct w:val="0"/>
              <w:ind w:left="0"/>
              <w:rPr>
                <w:sz w:val="22"/>
                <w:szCs w:val="22"/>
              </w:rPr>
            </w:pPr>
            <w:r>
              <w:rPr>
                <w:sz w:val="22"/>
                <w:szCs w:val="22"/>
              </w:rPr>
              <w:t>0</w:t>
            </w:r>
          </w:p>
          <w:p w14:paraId="0506E03E" w14:textId="77777777" w:rsidR="000E701E" w:rsidRDefault="000E701E">
            <w:pPr>
              <w:pStyle w:val="TableParagraph"/>
              <w:kinsoku w:val="0"/>
              <w:overflowPunct w:val="0"/>
              <w:ind w:left="0"/>
              <w:rPr>
                <w:w w:val="99"/>
                <w:sz w:val="22"/>
                <w:szCs w:val="22"/>
              </w:rPr>
            </w:pPr>
            <w:r>
              <w:rPr>
                <w:sz w:val="22"/>
                <w:szCs w:val="22"/>
              </w:rPr>
              <w:t>(0,0 %)</w:t>
            </w:r>
          </w:p>
        </w:tc>
        <w:tc>
          <w:tcPr>
            <w:tcW w:w="1843" w:type="dxa"/>
            <w:tcBorders>
              <w:top w:val="single" w:sz="4" w:space="0" w:color="000000"/>
              <w:left w:val="single" w:sz="4" w:space="0" w:color="000000"/>
              <w:bottom w:val="single" w:sz="4" w:space="0" w:color="000000"/>
              <w:right w:val="single" w:sz="4" w:space="0" w:color="000000"/>
            </w:tcBorders>
          </w:tcPr>
          <w:p w14:paraId="73D54AD1" w14:textId="77777777" w:rsidR="000E701E" w:rsidRDefault="000E701E">
            <w:pPr>
              <w:pStyle w:val="TableParagraph"/>
              <w:kinsoku w:val="0"/>
              <w:overflowPunct w:val="0"/>
              <w:ind w:left="0"/>
              <w:rPr>
                <w:w w:val="99"/>
                <w:sz w:val="22"/>
                <w:szCs w:val="22"/>
              </w:rPr>
            </w:pPr>
            <w:r>
              <w:rPr>
                <w:w w:val="99"/>
                <w:sz w:val="22"/>
                <w:szCs w:val="22"/>
              </w:rPr>
              <w:t>2</w:t>
            </w:r>
          </w:p>
          <w:p w14:paraId="58A418C7"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r>
      <w:tr w:rsidR="000E701E" w14:paraId="7D27E5C3" w14:textId="77777777">
        <w:trPr>
          <w:trHeight w:val="879"/>
        </w:trPr>
        <w:tc>
          <w:tcPr>
            <w:tcW w:w="3261" w:type="dxa"/>
            <w:tcBorders>
              <w:top w:val="single" w:sz="4" w:space="0" w:color="000000"/>
              <w:left w:val="single" w:sz="4" w:space="0" w:color="000000"/>
              <w:bottom w:val="single" w:sz="4" w:space="0" w:color="000000"/>
              <w:right w:val="single" w:sz="4" w:space="0" w:color="000000"/>
            </w:tcBorders>
          </w:tcPr>
          <w:p w14:paraId="787D9D6E" w14:textId="77777777" w:rsidR="000E701E" w:rsidRDefault="000E701E">
            <w:pPr>
              <w:pStyle w:val="TableParagraph"/>
              <w:kinsoku w:val="0"/>
              <w:overflowPunct w:val="0"/>
              <w:ind w:left="0"/>
              <w:rPr>
                <w:sz w:val="22"/>
                <w:szCs w:val="22"/>
              </w:rPr>
            </w:pPr>
            <w:r>
              <w:rPr>
                <w:sz w:val="22"/>
                <w:szCs w:val="22"/>
              </w:rPr>
              <w:t>Simptominė</w:t>
            </w:r>
            <w:r>
              <w:rPr>
                <w:spacing w:val="-14"/>
                <w:sz w:val="22"/>
                <w:szCs w:val="22"/>
              </w:rPr>
              <w:t xml:space="preserve"> </w:t>
            </w:r>
            <w:r>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060D8205" w14:textId="77777777" w:rsidR="000E701E" w:rsidRDefault="000E701E">
            <w:pPr>
              <w:pStyle w:val="TableParagraph"/>
              <w:kinsoku w:val="0"/>
              <w:overflowPunct w:val="0"/>
              <w:ind w:left="0"/>
              <w:rPr>
                <w:spacing w:val="-5"/>
                <w:sz w:val="22"/>
                <w:szCs w:val="22"/>
              </w:rPr>
            </w:pPr>
            <w:r>
              <w:rPr>
                <w:spacing w:val="-5"/>
                <w:sz w:val="22"/>
                <w:szCs w:val="22"/>
              </w:rPr>
              <w:t>19</w:t>
            </w:r>
          </w:p>
          <w:p w14:paraId="4F41B370" w14:textId="77777777" w:rsidR="000E701E" w:rsidRDefault="000E701E">
            <w:pPr>
              <w:pStyle w:val="TableParagraph"/>
              <w:kinsoku w:val="0"/>
              <w:overflowPunct w:val="0"/>
              <w:ind w:left="0"/>
              <w:rPr>
                <w:spacing w:val="-5"/>
                <w:sz w:val="22"/>
                <w:szCs w:val="22"/>
              </w:rPr>
            </w:pPr>
            <w:r>
              <w:rPr>
                <w:sz w:val="22"/>
                <w:szCs w:val="22"/>
              </w:rPr>
              <w:t>(1,7 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268D9D51" w14:textId="77777777" w:rsidR="000E701E" w:rsidRDefault="000E701E">
            <w:pPr>
              <w:pStyle w:val="TableParagraph"/>
              <w:kinsoku w:val="0"/>
              <w:overflowPunct w:val="0"/>
              <w:ind w:left="0"/>
              <w:rPr>
                <w:spacing w:val="-5"/>
                <w:sz w:val="22"/>
                <w:szCs w:val="22"/>
              </w:rPr>
            </w:pPr>
            <w:r>
              <w:rPr>
                <w:spacing w:val="-5"/>
                <w:sz w:val="22"/>
                <w:szCs w:val="22"/>
              </w:rPr>
              <w:t>18</w:t>
            </w:r>
          </w:p>
          <w:p w14:paraId="21D8E6CC" w14:textId="77777777" w:rsidR="000E701E" w:rsidRDefault="000E701E">
            <w:pPr>
              <w:pStyle w:val="TableParagraph"/>
              <w:kinsoku w:val="0"/>
              <w:overflowPunct w:val="0"/>
              <w:ind w:left="0"/>
              <w:rPr>
                <w:spacing w:val="-5"/>
                <w:sz w:val="22"/>
                <w:szCs w:val="22"/>
              </w:rPr>
            </w:pPr>
            <w:r>
              <w:rPr>
                <w:sz w:val="22"/>
                <w:szCs w:val="22"/>
              </w:rPr>
              <w:t>(1,6</w:t>
            </w:r>
            <w:r>
              <w:rPr>
                <w:spacing w:val="-4"/>
                <w:sz w:val="22"/>
                <w:szCs w:val="22"/>
              </w:rPr>
              <w:t xml:space="preserve">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191AE6B2" w14:textId="77777777" w:rsidR="000E701E" w:rsidRDefault="000E701E">
            <w:pPr>
              <w:pStyle w:val="TableParagraph"/>
              <w:kinsoku w:val="0"/>
              <w:overflowPunct w:val="0"/>
              <w:ind w:left="0"/>
              <w:rPr>
                <w:spacing w:val="-5"/>
                <w:sz w:val="22"/>
                <w:szCs w:val="22"/>
              </w:rPr>
            </w:pPr>
            <w:r>
              <w:rPr>
                <w:spacing w:val="-5"/>
                <w:sz w:val="22"/>
                <w:szCs w:val="22"/>
              </w:rPr>
              <w:t>56</w:t>
            </w:r>
          </w:p>
          <w:p w14:paraId="3810F230" w14:textId="77777777" w:rsidR="000E701E" w:rsidRDefault="000E701E">
            <w:pPr>
              <w:pStyle w:val="TableParagraph"/>
              <w:kinsoku w:val="0"/>
              <w:overflowPunct w:val="0"/>
              <w:ind w:left="0"/>
              <w:rPr>
                <w:spacing w:val="-5"/>
                <w:sz w:val="22"/>
                <w:szCs w:val="22"/>
              </w:rPr>
            </w:pPr>
            <w:r>
              <w:rPr>
                <w:sz w:val="22"/>
                <w:szCs w:val="22"/>
              </w:rPr>
              <w:t>(5,0 </w:t>
            </w:r>
            <w:r>
              <w:rPr>
                <w:spacing w:val="-5"/>
                <w:sz w:val="22"/>
                <w:szCs w:val="22"/>
              </w:rPr>
              <w:t>%)</w:t>
            </w:r>
          </w:p>
        </w:tc>
      </w:tr>
      <w:tr w:rsidR="000E701E" w14:paraId="4A2C20FD" w14:textId="77777777">
        <w:trPr>
          <w:trHeight w:val="625"/>
        </w:trPr>
        <w:tc>
          <w:tcPr>
            <w:tcW w:w="3261" w:type="dxa"/>
            <w:tcBorders>
              <w:top w:val="single" w:sz="4" w:space="0" w:color="000000"/>
              <w:left w:val="single" w:sz="4" w:space="0" w:color="000000"/>
              <w:bottom w:val="single" w:sz="4" w:space="0" w:color="000000"/>
              <w:right w:val="single" w:sz="4" w:space="0" w:color="000000"/>
            </w:tcBorders>
          </w:tcPr>
          <w:p w14:paraId="7EA6713B"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5252ED54" w14:textId="77777777" w:rsidR="000E701E" w:rsidRDefault="000E701E">
            <w:pPr>
              <w:pStyle w:val="TableParagraph"/>
              <w:kinsoku w:val="0"/>
              <w:overflowPunct w:val="0"/>
              <w:ind w:left="0"/>
              <w:rPr>
                <w:w w:val="99"/>
                <w:sz w:val="22"/>
                <w:szCs w:val="22"/>
              </w:rPr>
            </w:pPr>
            <w:r>
              <w:rPr>
                <w:w w:val="99"/>
                <w:sz w:val="22"/>
                <w:szCs w:val="22"/>
              </w:rPr>
              <w:t>6</w:t>
            </w:r>
          </w:p>
          <w:p w14:paraId="526783F6" w14:textId="77777777" w:rsidR="000E701E" w:rsidRDefault="000E701E">
            <w:pPr>
              <w:pStyle w:val="TableParagraph"/>
              <w:kinsoku w:val="0"/>
              <w:overflowPunct w:val="0"/>
              <w:ind w:left="0"/>
              <w:rPr>
                <w:spacing w:val="-5"/>
                <w:sz w:val="22"/>
                <w:szCs w:val="22"/>
              </w:rPr>
            </w:pPr>
            <w:r>
              <w:rPr>
                <w:sz w:val="22"/>
                <w:szCs w:val="22"/>
              </w:rPr>
              <w:t>(0,5 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83E430A" w14:textId="77777777" w:rsidR="000E701E" w:rsidRDefault="000E701E">
            <w:pPr>
              <w:pStyle w:val="TableParagraph"/>
              <w:kinsoku w:val="0"/>
              <w:overflowPunct w:val="0"/>
              <w:ind w:left="0"/>
              <w:rPr>
                <w:w w:val="99"/>
                <w:sz w:val="22"/>
                <w:szCs w:val="22"/>
              </w:rPr>
            </w:pPr>
            <w:r>
              <w:rPr>
                <w:w w:val="99"/>
                <w:sz w:val="22"/>
                <w:szCs w:val="22"/>
              </w:rPr>
              <w:t>5</w:t>
            </w:r>
          </w:p>
          <w:p w14:paraId="379ECC32" w14:textId="77777777" w:rsidR="000E701E" w:rsidRDefault="000E701E">
            <w:pPr>
              <w:pStyle w:val="TableParagraph"/>
              <w:kinsoku w:val="0"/>
              <w:overflowPunct w:val="0"/>
              <w:ind w:left="0"/>
              <w:rPr>
                <w:spacing w:val="-5"/>
                <w:sz w:val="22"/>
                <w:szCs w:val="22"/>
              </w:rPr>
            </w:pPr>
            <w:r>
              <w:rPr>
                <w:sz w:val="22"/>
                <w:szCs w:val="22"/>
              </w:rPr>
              <w:t>(0,4 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20C73C7" w14:textId="77777777" w:rsidR="000E701E" w:rsidRDefault="000E701E">
            <w:pPr>
              <w:pStyle w:val="TableParagraph"/>
              <w:kinsoku w:val="0"/>
              <w:overflowPunct w:val="0"/>
              <w:ind w:left="0"/>
              <w:rPr>
                <w:w w:val="99"/>
                <w:sz w:val="22"/>
                <w:szCs w:val="22"/>
              </w:rPr>
            </w:pPr>
            <w:r>
              <w:rPr>
                <w:w w:val="99"/>
                <w:sz w:val="22"/>
                <w:szCs w:val="22"/>
              </w:rPr>
              <w:t>3</w:t>
            </w:r>
          </w:p>
          <w:p w14:paraId="12C27C6D"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7620311E" w14:textId="77777777">
        <w:trPr>
          <w:trHeight w:val="879"/>
        </w:trPr>
        <w:tc>
          <w:tcPr>
            <w:tcW w:w="3261" w:type="dxa"/>
            <w:tcBorders>
              <w:top w:val="single" w:sz="4" w:space="0" w:color="000000"/>
              <w:left w:val="single" w:sz="4" w:space="0" w:color="000000"/>
              <w:bottom w:val="single" w:sz="4" w:space="0" w:color="000000"/>
              <w:right w:val="single" w:sz="4" w:space="0" w:color="000000"/>
            </w:tcBorders>
          </w:tcPr>
          <w:p w14:paraId="19FA5704" w14:textId="77777777" w:rsidR="000E701E" w:rsidRDefault="000E701E">
            <w:pPr>
              <w:pStyle w:val="TableParagraph"/>
              <w:kinsoku w:val="0"/>
              <w:overflowPunct w:val="0"/>
              <w:ind w:left="0"/>
              <w:rPr>
                <w:spacing w:val="-2"/>
                <w:sz w:val="22"/>
                <w:szCs w:val="22"/>
              </w:rPr>
            </w:pPr>
            <w:r>
              <w:rPr>
                <w:sz w:val="22"/>
                <w:szCs w:val="22"/>
              </w:rPr>
              <w:t>Klinikiniu požiūriu reikšmingas</w:t>
            </w:r>
            <w:r>
              <w:rPr>
                <w:spacing w:val="-14"/>
                <w:sz w:val="22"/>
                <w:szCs w:val="22"/>
              </w:rPr>
              <w:t xml:space="preserve"> </w:t>
            </w:r>
            <w:r>
              <w:rPr>
                <w:sz w:val="22"/>
                <w:szCs w:val="22"/>
              </w:rPr>
              <w:t>ne</w:t>
            </w:r>
            <w:r>
              <w:rPr>
                <w:spacing w:val="-14"/>
                <w:sz w:val="22"/>
                <w:szCs w:val="22"/>
              </w:rPr>
              <w:t xml:space="preserve"> </w:t>
            </w:r>
            <w:r>
              <w:rPr>
                <w:sz w:val="22"/>
                <w:szCs w:val="22"/>
              </w:rPr>
              <w:t xml:space="preserve">didysis </w:t>
            </w:r>
            <w:r>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33E8E469" w14:textId="77777777" w:rsidR="000E701E" w:rsidRDefault="000E701E">
            <w:pPr>
              <w:pStyle w:val="TableParagraph"/>
              <w:kinsoku w:val="0"/>
              <w:overflowPunct w:val="0"/>
              <w:ind w:left="0"/>
              <w:rPr>
                <w:spacing w:val="-5"/>
                <w:sz w:val="22"/>
                <w:szCs w:val="22"/>
              </w:rPr>
            </w:pPr>
            <w:r>
              <w:rPr>
                <w:spacing w:val="-5"/>
                <w:sz w:val="22"/>
                <w:szCs w:val="22"/>
              </w:rPr>
              <w:t>30</w:t>
            </w:r>
          </w:p>
          <w:p w14:paraId="088F4D37" w14:textId="77777777" w:rsidR="000E701E" w:rsidRDefault="000E701E">
            <w:pPr>
              <w:pStyle w:val="TableParagraph"/>
              <w:kinsoku w:val="0"/>
              <w:overflowPunct w:val="0"/>
              <w:ind w:left="0"/>
              <w:rPr>
                <w:spacing w:val="-5"/>
                <w:sz w:val="22"/>
                <w:szCs w:val="22"/>
              </w:rPr>
            </w:pPr>
            <w:r>
              <w:rPr>
                <w:sz w:val="22"/>
                <w:szCs w:val="22"/>
              </w:rPr>
              <w:t>(2,7 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C91EBE0" w14:textId="77777777" w:rsidR="000E701E" w:rsidRDefault="000E701E">
            <w:pPr>
              <w:pStyle w:val="TableParagraph"/>
              <w:kinsoku w:val="0"/>
              <w:overflowPunct w:val="0"/>
              <w:ind w:left="0"/>
              <w:rPr>
                <w:spacing w:val="-5"/>
                <w:sz w:val="22"/>
                <w:szCs w:val="22"/>
              </w:rPr>
            </w:pPr>
            <w:r>
              <w:rPr>
                <w:spacing w:val="-5"/>
                <w:sz w:val="22"/>
                <w:szCs w:val="22"/>
              </w:rPr>
              <w:t>22</w:t>
            </w:r>
          </w:p>
          <w:p w14:paraId="0512F9B9"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402DFBC" w14:textId="77777777" w:rsidR="000E701E" w:rsidRDefault="000E701E">
            <w:pPr>
              <w:pStyle w:val="TableParagraph"/>
              <w:kinsoku w:val="0"/>
              <w:overflowPunct w:val="0"/>
              <w:ind w:left="0"/>
              <w:rPr>
                <w:spacing w:val="-5"/>
                <w:sz w:val="22"/>
                <w:szCs w:val="22"/>
              </w:rPr>
            </w:pPr>
            <w:r>
              <w:rPr>
                <w:spacing w:val="-5"/>
                <w:sz w:val="22"/>
                <w:szCs w:val="22"/>
              </w:rPr>
              <w:t>20</w:t>
            </w:r>
          </w:p>
          <w:p w14:paraId="3D4E0B9C" w14:textId="77777777" w:rsidR="000E701E" w:rsidRDefault="000E701E">
            <w:pPr>
              <w:pStyle w:val="TableParagraph"/>
              <w:kinsoku w:val="0"/>
              <w:overflowPunct w:val="0"/>
              <w:ind w:left="0"/>
              <w:rPr>
                <w:spacing w:val="-5"/>
                <w:sz w:val="22"/>
                <w:szCs w:val="22"/>
              </w:rPr>
            </w:pPr>
            <w:r>
              <w:rPr>
                <w:sz w:val="22"/>
                <w:szCs w:val="22"/>
              </w:rPr>
              <w:t>(1,8 </w:t>
            </w:r>
            <w:r>
              <w:rPr>
                <w:spacing w:val="-5"/>
                <w:sz w:val="22"/>
                <w:szCs w:val="22"/>
              </w:rPr>
              <w:t>%)</w:t>
            </w:r>
          </w:p>
        </w:tc>
      </w:tr>
      <w:tr w:rsidR="000E701E" w14:paraId="1531BEF8" w14:textId="77777777">
        <w:trPr>
          <w:trHeight w:val="1131"/>
        </w:trPr>
        <w:tc>
          <w:tcPr>
            <w:tcW w:w="3261" w:type="dxa"/>
            <w:tcBorders>
              <w:top w:val="single" w:sz="4" w:space="0" w:color="000000"/>
              <w:left w:val="single" w:sz="4" w:space="0" w:color="000000"/>
              <w:bottom w:val="single" w:sz="4" w:space="0" w:color="000000"/>
              <w:right w:val="single" w:sz="4" w:space="0" w:color="000000"/>
            </w:tcBorders>
          </w:tcPr>
          <w:p w14:paraId="4C0936BF" w14:textId="77777777" w:rsidR="000E701E" w:rsidRDefault="000E701E">
            <w:pPr>
              <w:pStyle w:val="TableParagraph"/>
              <w:kinsoku w:val="0"/>
              <w:overflowPunct w:val="0"/>
              <w:ind w:left="0"/>
              <w:rPr>
                <w:sz w:val="22"/>
                <w:szCs w:val="22"/>
              </w:rPr>
            </w:pPr>
            <w:r>
              <w:rPr>
                <w:sz w:val="22"/>
                <w:szCs w:val="22"/>
              </w:rPr>
              <w:t>Simptominė</w:t>
            </w:r>
            <w:r>
              <w:rPr>
                <w:spacing w:val="-14"/>
                <w:sz w:val="22"/>
                <w:szCs w:val="22"/>
              </w:rPr>
              <w:t xml:space="preserve"> </w:t>
            </w:r>
            <w:r>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18861821" w14:textId="77777777" w:rsidR="000E701E" w:rsidRDefault="000E701E">
            <w:pPr>
              <w:pStyle w:val="TableParagraph"/>
              <w:kinsoku w:val="0"/>
              <w:overflowPunct w:val="0"/>
              <w:ind w:left="0"/>
              <w:rPr>
                <w:spacing w:val="-5"/>
                <w:sz w:val="22"/>
                <w:szCs w:val="22"/>
              </w:rPr>
            </w:pPr>
            <w:r>
              <w:rPr>
                <w:spacing w:val="-5"/>
                <w:sz w:val="22"/>
                <w:szCs w:val="22"/>
              </w:rPr>
              <w:t>23</w:t>
            </w:r>
          </w:p>
          <w:p w14:paraId="6B585C30" w14:textId="77777777" w:rsidR="000E701E" w:rsidRDefault="000E701E">
            <w:pPr>
              <w:pStyle w:val="TableParagraph"/>
              <w:kinsoku w:val="0"/>
              <w:overflowPunct w:val="0"/>
              <w:ind w:left="0"/>
              <w:rPr>
                <w:spacing w:val="-5"/>
                <w:sz w:val="22"/>
                <w:szCs w:val="22"/>
                <w:vertAlign w:val="superscript"/>
              </w:rPr>
            </w:pPr>
            <w:r>
              <w:rPr>
                <w:sz w:val="22"/>
                <w:szCs w:val="22"/>
              </w:rPr>
              <w:t>(2,1</w:t>
            </w:r>
            <w:r>
              <w:rPr>
                <w:spacing w:val="-4"/>
                <w:sz w:val="22"/>
                <w:szCs w:val="22"/>
              </w:rPr>
              <w:t> </w:t>
            </w:r>
            <w:r>
              <w:rPr>
                <w:spacing w:val="-5"/>
                <w:sz w:val="22"/>
                <w:szCs w:val="22"/>
              </w:rPr>
              <w:t>%)</w:t>
            </w:r>
            <w:r>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37D5921A" w14:textId="77777777" w:rsidR="000E701E" w:rsidRDefault="000E701E">
            <w:pPr>
              <w:pStyle w:val="TableParagraph"/>
              <w:kinsoku w:val="0"/>
              <w:overflowPunct w:val="0"/>
              <w:ind w:left="0"/>
              <w:rPr>
                <w:spacing w:val="-5"/>
                <w:sz w:val="22"/>
                <w:szCs w:val="22"/>
              </w:rPr>
            </w:pPr>
            <w:r>
              <w:rPr>
                <w:spacing w:val="-5"/>
                <w:sz w:val="22"/>
                <w:szCs w:val="22"/>
              </w:rPr>
              <w:t>17</w:t>
            </w:r>
          </w:p>
          <w:p w14:paraId="1752C23E" w14:textId="77777777" w:rsidR="000E701E" w:rsidRDefault="000E701E">
            <w:pPr>
              <w:pStyle w:val="TableParagraph"/>
              <w:kinsoku w:val="0"/>
              <w:overflowPunct w:val="0"/>
              <w:ind w:left="0"/>
              <w:rPr>
                <w:spacing w:val="-4"/>
                <w:sz w:val="22"/>
                <w:szCs w:val="22"/>
                <w:vertAlign w:val="superscript"/>
              </w:rPr>
            </w:pPr>
            <w:r>
              <w:rPr>
                <w:sz w:val="22"/>
                <w:szCs w:val="22"/>
              </w:rPr>
              <w:t>(1,5 </w:t>
            </w:r>
            <w:r>
              <w:rPr>
                <w:spacing w:val="-4"/>
                <w:sz w:val="22"/>
                <w:szCs w:val="22"/>
              </w:rPr>
              <w:t>%)</w:t>
            </w:r>
            <w:r>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5CF29359" w14:textId="77777777" w:rsidR="000E701E" w:rsidRDefault="000E701E">
            <w:pPr>
              <w:pStyle w:val="TableParagraph"/>
              <w:kinsoku w:val="0"/>
              <w:overflowPunct w:val="0"/>
              <w:ind w:left="0"/>
              <w:rPr>
                <w:spacing w:val="-5"/>
                <w:sz w:val="22"/>
                <w:szCs w:val="22"/>
              </w:rPr>
            </w:pPr>
            <w:r>
              <w:rPr>
                <w:spacing w:val="-5"/>
                <w:sz w:val="22"/>
                <w:szCs w:val="22"/>
              </w:rPr>
              <w:t>53</w:t>
            </w:r>
          </w:p>
          <w:p w14:paraId="610B9A77" w14:textId="77777777" w:rsidR="000E701E" w:rsidRDefault="000E701E">
            <w:pPr>
              <w:pStyle w:val="TableParagraph"/>
              <w:kinsoku w:val="0"/>
              <w:overflowPunct w:val="0"/>
              <w:ind w:left="0"/>
              <w:rPr>
                <w:spacing w:val="-5"/>
                <w:sz w:val="22"/>
                <w:szCs w:val="22"/>
              </w:rPr>
            </w:pPr>
            <w:r>
              <w:rPr>
                <w:sz w:val="22"/>
                <w:szCs w:val="22"/>
              </w:rPr>
              <w:t>(4,7 </w:t>
            </w:r>
            <w:r>
              <w:rPr>
                <w:spacing w:val="-5"/>
                <w:sz w:val="22"/>
                <w:szCs w:val="22"/>
              </w:rPr>
              <w:t>%)</w:t>
            </w:r>
          </w:p>
        </w:tc>
      </w:tr>
    </w:tbl>
    <w:p w14:paraId="3077ED9C" w14:textId="77777777" w:rsidR="000E701E" w:rsidRDefault="000E701E">
      <w:pPr>
        <w:pStyle w:val="Pagrindinistekstas"/>
        <w:tabs>
          <w:tab w:val="left" w:pos="1715"/>
        </w:tabs>
        <w:kinsoku w:val="0"/>
        <w:overflowPunct w:val="0"/>
        <w:ind w:left="567" w:hanging="567"/>
      </w:pPr>
      <w:r>
        <w:rPr>
          <w:spacing w:val="-10"/>
        </w:rPr>
        <w:t>*</w:t>
      </w:r>
      <w:r>
        <w:tab/>
        <w:t>p</w:t>
      </w:r>
      <w:r>
        <w:rPr>
          <w:spacing w:val="-3"/>
        </w:rPr>
        <w:t xml:space="preserve"> </w:t>
      </w:r>
      <w:r>
        <w:t>&lt; 0,001</w:t>
      </w:r>
      <w:r>
        <w:rPr>
          <w:spacing w:val="-3"/>
        </w:rPr>
        <w:t xml:space="preserve"> </w:t>
      </w:r>
      <w:r>
        <w:t>(pranašumas),</w:t>
      </w:r>
      <w:r>
        <w:rPr>
          <w:spacing w:val="-3"/>
        </w:rPr>
        <w:t xml:space="preserve"> </w:t>
      </w:r>
      <w:r>
        <w:t>rivaroksabanas</w:t>
      </w:r>
      <w:r>
        <w:rPr>
          <w:spacing w:val="-2"/>
        </w:rPr>
        <w:t xml:space="preserve"> </w:t>
      </w:r>
      <w:r>
        <w:t>20 mg</w:t>
      </w:r>
      <w:r>
        <w:rPr>
          <w:spacing w:val="-3"/>
        </w:rPr>
        <w:t xml:space="preserve"> </w:t>
      </w:r>
      <w:r>
        <w:t>VKP,</w:t>
      </w:r>
      <w:r>
        <w:rPr>
          <w:spacing w:val="-4"/>
        </w:rPr>
        <w:t xml:space="preserve"> </w:t>
      </w:r>
      <w:r>
        <w:t>palyginti</w:t>
      </w:r>
      <w:r>
        <w:rPr>
          <w:spacing w:val="-3"/>
        </w:rPr>
        <w:t xml:space="preserve"> </w:t>
      </w:r>
      <w:r>
        <w:t>su</w:t>
      </w:r>
      <w:r>
        <w:rPr>
          <w:spacing w:val="-5"/>
        </w:rPr>
        <w:t xml:space="preserve"> </w:t>
      </w:r>
      <w:r>
        <w:t>ASR</w:t>
      </w:r>
      <w:r>
        <w:rPr>
          <w:spacing w:val="-3"/>
        </w:rPr>
        <w:t xml:space="preserve"> </w:t>
      </w:r>
      <w:r>
        <w:t>100 mg</w:t>
      </w:r>
      <w:r>
        <w:rPr>
          <w:spacing w:val="-4"/>
        </w:rPr>
        <w:t xml:space="preserve"> </w:t>
      </w:r>
      <w:r>
        <w:t>VKP; RS = 0,34 (0,20–0,59).</w:t>
      </w:r>
    </w:p>
    <w:p w14:paraId="03E35863" w14:textId="77777777" w:rsidR="000E701E" w:rsidRDefault="000E701E">
      <w:pPr>
        <w:pStyle w:val="Pagrindinistekstas"/>
        <w:tabs>
          <w:tab w:val="left" w:pos="1683"/>
        </w:tabs>
        <w:kinsoku w:val="0"/>
        <w:overflowPunct w:val="0"/>
        <w:ind w:left="567" w:hanging="567"/>
      </w:pPr>
      <w:r>
        <w:rPr>
          <w:spacing w:val="-6"/>
        </w:rPr>
        <w:t>**</w:t>
      </w:r>
      <w:r>
        <w:tab/>
        <w:t>p</w:t>
      </w:r>
      <w:r>
        <w:rPr>
          <w:spacing w:val="-3"/>
        </w:rPr>
        <w:t xml:space="preserve"> </w:t>
      </w:r>
      <w:r>
        <w:t>&lt; 0,001</w:t>
      </w:r>
      <w:r>
        <w:rPr>
          <w:spacing w:val="-3"/>
        </w:rPr>
        <w:t xml:space="preserve"> </w:t>
      </w:r>
      <w:r>
        <w:t>(pranašumas),</w:t>
      </w:r>
      <w:r>
        <w:rPr>
          <w:spacing w:val="-3"/>
        </w:rPr>
        <w:t xml:space="preserve"> </w:t>
      </w:r>
      <w:r>
        <w:t>rivaroksabanas</w:t>
      </w:r>
      <w:r>
        <w:rPr>
          <w:spacing w:val="-2"/>
        </w:rPr>
        <w:t xml:space="preserve"> </w:t>
      </w:r>
      <w:r>
        <w:t>10 mg</w:t>
      </w:r>
      <w:r>
        <w:rPr>
          <w:spacing w:val="-3"/>
        </w:rPr>
        <w:t xml:space="preserve"> </w:t>
      </w:r>
      <w:r>
        <w:t>VKP,</w:t>
      </w:r>
      <w:r>
        <w:rPr>
          <w:spacing w:val="-4"/>
        </w:rPr>
        <w:t xml:space="preserve"> </w:t>
      </w:r>
      <w:r>
        <w:t>palyginti</w:t>
      </w:r>
      <w:r>
        <w:rPr>
          <w:spacing w:val="-3"/>
        </w:rPr>
        <w:t xml:space="preserve"> </w:t>
      </w:r>
      <w:r>
        <w:t>su</w:t>
      </w:r>
      <w:r>
        <w:rPr>
          <w:spacing w:val="-5"/>
        </w:rPr>
        <w:t xml:space="preserve"> </w:t>
      </w:r>
      <w:r>
        <w:t>ASR</w:t>
      </w:r>
      <w:r>
        <w:rPr>
          <w:spacing w:val="-3"/>
        </w:rPr>
        <w:t xml:space="preserve"> </w:t>
      </w:r>
      <w:r>
        <w:t>100 mg</w:t>
      </w:r>
      <w:r>
        <w:rPr>
          <w:spacing w:val="-4"/>
        </w:rPr>
        <w:t xml:space="preserve"> </w:t>
      </w:r>
      <w:r>
        <w:t>VKP; RS = 0,26 (0,14–0,47).</w:t>
      </w:r>
    </w:p>
    <w:p w14:paraId="43C271DB" w14:textId="77777777" w:rsidR="000E701E" w:rsidRDefault="000E701E">
      <w:pPr>
        <w:pStyle w:val="Pagrindinistekstas"/>
        <w:tabs>
          <w:tab w:val="left" w:pos="1677"/>
        </w:tabs>
        <w:kinsoku w:val="0"/>
        <w:overflowPunct w:val="0"/>
        <w:ind w:left="567" w:hanging="567"/>
        <w:rPr>
          <w:spacing w:val="-2"/>
        </w:rPr>
      </w:pPr>
      <w:r>
        <w:rPr>
          <w:spacing w:val="-10"/>
          <w:vertAlign w:val="superscript"/>
        </w:rPr>
        <w:t>+</w:t>
      </w:r>
      <w:r>
        <w:tab/>
        <w:t>Rivaroksabanas</w:t>
      </w:r>
      <w:r>
        <w:rPr>
          <w:spacing w:val="-7"/>
        </w:rPr>
        <w:t xml:space="preserve"> </w:t>
      </w:r>
      <w:r>
        <w:t>20</w:t>
      </w:r>
      <w:r>
        <w:rPr>
          <w:spacing w:val="-6"/>
        </w:rPr>
        <w:t> </w:t>
      </w:r>
      <w:r>
        <w:t>mg</w:t>
      </w:r>
      <w:r>
        <w:rPr>
          <w:spacing w:val="-6"/>
        </w:rPr>
        <w:t xml:space="preserve"> </w:t>
      </w:r>
      <w:r>
        <w:t>VKP,</w:t>
      </w:r>
      <w:r>
        <w:rPr>
          <w:spacing w:val="-7"/>
        </w:rPr>
        <w:t xml:space="preserve"> </w:t>
      </w:r>
      <w:r>
        <w:t>palyginti</w:t>
      </w:r>
      <w:r>
        <w:rPr>
          <w:spacing w:val="-6"/>
        </w:rPr>
        <w:t xml:space="preserve"> </w:t>
      </w:r>
      <w:r>
        <w:t>su</w:t>
      </w:r>
      <w:r>
        <w:rPr>
          <w:spacing w:val="-6"/>
        </w:rPr>
        <w:t xml:space="preserve"> </w:t>
      </w:r>
      <w:r>
        <w:t>ASR</w:t>
      </w:r>
      <w:r>
        <w:rPr>
          <w:spacing w:val="-7"/>
        </w:rPr>
        <w:t xml:space="preserve"> </w:t>
      </w:r>
      <w:r>
        <w:t>100 mg</w:t>
      </w:r>
      <w:r>
        <w:rPr>
          <w:spacing w:val="-6"/>
        </w:rPr>
        <w:t xml:space="preserve"> </w:t>
      </w:r>
      <w:r>
        <w:t>VKP;</w:t>
      </w:r>
      <w:r>
        <w:rPr>
          <w:spacing w:val="-7"/>
        </w:rPr>
        <w:t xml:space="preserve"> </w:t>
      </w:r>
      <w:r>
        <w:t>RS</w:t>
      </w:r>
      <w:r>
        <w:rPr>
          <w:spacing w:val="-6"/>
        </w:rPr>
        <w:t xml:space="preserve"> </w:t>
      </w:r>
      <w:r>
        <w:t>=</w:t>
      </w:r>
      <w:r>
        <w:rPr>
          <w:spacing w:val="-6"/>
        </w:rPr>
        <w:t xml:space="preserve"> </w:t>
      </w:r>
      <w:r>
        <w:t>0,44</w:t>
      </w:r>
      <w:r>
        <w:rPr>
          <w:spacing w:val="-7"/>
        </w:rPr>
        <w:t xml:space="preserve"> </w:t>
      </w:r>
      <w:r>
        <w:t>(0,27–</w:t>
      </w:r>
      <w:r>
        <w:rPr>
          <w:spacing w:val="-2"/>
        </w:rPr>
        <w:t xml:space="preserve">0,71), </w:t>
      </w:r>
      <w:r>
        <w:t>p</w:t>
      </w:r>
      <w:r>
        <w:rPr>
          <w:spacing w:val="-6"/>
        </w:rPr>
        <w:t xml:space="preserve"> </w:t>
      </w:r>
      <w:r>
        <w:t>=</w:t>
      </w:r>
      <w:r>
        <w:rPr>
          <w:spacing w:val="-7"/>
        </w:rPr>
        <w:t xml:space="preserve"> </w:t>
      </w:r>
      <w:r>
        <w:t>0,0009</w:t>
      </w:r>
      <w:r>
        <w:rPr>
          <w:spacing w:val="-6"/>
        </w:rPr>
        <w:t xml:space="preserve"> </w:t>
      </w:r>
      <w:r>
        <w:t>(nominali</w:t>
      </w:r>
      <w:r>
        <w:rPr>
          <w:spacing w:val="-5"/>
        </w:rPr>
        <w:t xml:space="preserve"> </w:t>
      </w:r>
      <w:r>
        <w:rPr>
          <w:spacing w:val="-2"/>
        </w:rPr>
        <w:t>reikšmė).</w:t>
      </w:r>
    </w:p>
    <w:p w14:paraId="1596B8A0" w14:textId="77777777" w:rsidR="000E701E" w:rsidRDefault="000E701E">
      <w:pPr>
        <w:pStyle w:val="Pagrindinistekstas"/>
        <w:tabs>
          <w:tab w:val="left" w:pos="1683"/>
        </w:tabs>
        <w:kinsoku w:val="0"/>
        <w:overflowPunct w:val="0"/>
        <w:ind w:left="567" w:hanging="567"/>
        <w:rPr>
          <w:spacing w:val="-2"/>
        </w:rPr>
      </w:pPr>
      <w:r>
        <w:rPr>
          <w:spacing w:val="-5"/>
          <w:vertAlign w:val="superscript"/>
        </w:rPr>
        <w:t>++</w:t>
      </w:r>
      <w:r>
        <w:tab/>
        <w:t>Rivaroksabanas</w:t>
      </w:r>
      <w:r>
        <w:rPr>
          <w:spacing w:val="-7"/>
        </w:rPr>
        <w:t xml:space="preserve"> </w:t>
      </w:r>
      <w:r>
        <w:t>10 mg</w:t>
      </w:r>
      <w:r>
        <w:rPr>
          <w:spacing w:val="-6"/>
        </w:rPr>
        <w:t xml:space="preserve"> </w:t>
      </w:r>
      <w:r>
        <w:t>VKP,</w:t>
      </w:r>
      <w:r>
        <w:rPr>
          <w:spacing w:val="-7"/>
        </w:rPr>
        <w:t xml:space="preserve"> </w:t>
      </w:r>
      <w:r>
        <w:t>palyginti</w:t>
      </w:r>
      <w:r>
        <w:rPr>
          <w:spacing w:val="-6"/>
        </w:rPr>
        <w:t xml:space="preserve"> </w:t>
      </w:r>
      <w:r>
        <w:t>su</w:t>
      </w:r>
      <w:r>
        <w:rPr>
          <w:spacing w:val="-6"/>
        </w:rPr>
        <w:t xml:space="preserve"> </w:t>
      </w:r>
      <w:r>
        <w:t>ASR</w:t>
      </w:r>
      <w:r>
        <w:rPr>
          <w:spacing w:val="-7"/>
        </w:rPr>
        <w:t xml:space="preserve"> </w:t>
      </w:r>
      <w:r>
        <w:t>100 mg</w:t>
      </w:r>
      <w:r>
        <w:rPr>
          <w:spacing w:val="-6"/>
        </w:rPr>
        <w:t xml:space="preserve"> </w:t>
      </w:r>
      <w:r>
        <w:t>VKP;</w:t>
      </w:r>
      <w:r>
        <w:rPr>
          <w:spacing w:val="-7"/>
        </w:rPr>
        <w:t xml:space="preserve"> </w:t>
      </w:r>
      <w:r>
        <w:t>RS</w:t>
      </w:r>
      <w:r>
        <w:rPr>
          <w:spacing w:val="-6"/>
        </w:rPr>
        <w:t xml:space="preserve"> </w:t>
      </w:r>
      <w:r>
        <w:t>=</w:t>
      </w:r>
      <w:r>
        <w:rPr>
          <w:spacing w:val="-6"/>
        </w:rPr>
        <w:t xml:space="preserve"> </w:t>
      </w:r>
      <w:r>
        <w:t>0,32</w:t>
      </w:r>
      <w:r>
        <w:rPr>
          <w:spacing w:val="-7"/>
        </w:rPr>
        <w:t xml:space="preserve"> </w:t>
      </w:r>
      <w:r>
        <w:t>(0,18–</w:t>
      </w:r>
      <w:r>
        <w:rPr>
          <w:spacing w:val="-2"/>
        </w:rPr>
        <w:t xml:space="preserve">0,55), </w:t>
      </w:r>
      <w:r>
        <w:t>p</w:t>
      </w:r>
      <w:r>
        <w:rPr>
          <w:spacing w:val="-6"/>
        </w:rPr>
        <w:t xml:space="preserve"> </w:t>
      </w:r>
      <w:r>
        <w:t>&lt; 0,0001</w:t>
      </w:r>
      <w:r>
        <w:rPr>
          <w:spacing w:val="-6"/>
        </w:rPr>
        <w:t xml:space="preserve"> </w:t>
      </w:r>
      <w:r>
        <w:t>(nominali</w:t>
      </w:r>
      <w:r>
        <w:rPr>
          <w:spacing w:val="-5"/>
        </w:rPr>
        <w:t xml:space="preserve"> </w:t>
      </w:r>
      <w:r>
        <w:rPr>
          <w:spacing w:val="-2"/>
        </w:rPr>
        <w:t>reikšmė).</w:t>
      </w:r>
    </w:p>
    <w:p w14:paraId="52359256" w14:textId="77777777" w:rsidR="000E701E" w:rsidRDefault="000E701E">
      <w:pPr>
        <w:pStyle w:val="Pagrindinistekstas"/>
        <w:kinsoku w:val="0"/>
        <w:overflowPunct w:val="0"/>
      </w:pPr>
    </w:p>
    <w:p w14:paraId="6C3BE0A1" w14:textId="77777777" w:rsidR="000E701E" w:rsidRDefault="000E701E">
      <w:pPr>
        <w:pStyle w:val="Pagrindinistekstas"/>
        <w:kinsoku w:val="0"/>
        <w:overflowPunct w:val="0"/>
      </w:pPr>
      <w:r>
        <w:t>Papildant III fazės EINSTEIN programą, buvo atliktas perspektyvinis, neintervencinis, atviras kohortinis tyrimas (XALIA) su centriniu baigčių, įskaitant pasikartojančią VTE, didįjį kraujavimą ir mirtį, vertinimu. 5 142 pacientai, kuriems pasireiškė ūminė GVT, buvo įtraukti į šį tyrimą ilgalaikio rivaroksabano saugumo, palyginti su standartine antikoaguliacine terapija, nustatymui klinikinėje praktikoje.</w:t>
      </w:r>
    </w:p>
    <w:p w14:paraId="50257633" w14:textId="77777777" w:rsidR="000E701E" w:rsidRDefault="000E701E">
      <w:pPr>
        <w:pStyle w:val="Pagrindinistekstas"/>
        <w:kinsoku w:val="0"/>
        <w:overflowPunct w:val="0"/>
      </w:pPr>
      <w:r>
        <w:t>Didžiojo kraujavimo, pasikartojančios VTE ir mirtingumo nuo visų priežasčių dažniai, vartojant rivaroksabano, buvo atitinkamai 0,7 %, 1,4 % ir 0,5 %.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3"/>
        </w:rPr>
        <w:t xml:space="preserve"> </w:t>
      </w:r>
      <w:r>
        <w:t>paklaida</w:t>
      </w:r>
      <w:r>
        <w:rPr>
          <w:spacing w:val="-4"/>
        </w:rPr>
        <w:t xml:space="preserve"> </w:t>
      </w:r>
      <w:r>
        <w:t>gali</w:t>
      </w:r>
      <w:r>
        <w:rPr>
          <w:spacing w:val="-3"/>
        </w:rPr>
        <w:t xml:space="preserve"> </w:t>
      </w:r>
      <w:r>
        <w:t>turėti</w:t>
      </w:r>
      <w:r>
        <w:rPr>
          <w:spacing w:val="-3"/>
        </w:rPr>
        <w:t xml:space="preserve"> </w:t>
      </w:r>
      <w:r>
        <w:t>įtakos</w:t>
      </w:r>
      <w:r>
        <w:rPr>
          <w:spacing w:val="-4"/>
        </w:rPr>
        <w:t xml:space="preserve"> </w:t>
      </w:r>
      <w:r>
        <w:t>rezultatams.</w:t>
      </w:r>
      <w:r>
        <w:rPr>
          <w:spacing w:val="-3"/>
        </w:rPr>
        <w:t xml:space="preserve"> </w:t>
      </w:r>
      <w:r>
        <w:t>Adaptuoti</w:t>
      </w:r>
      <w:r>
        <w:rPr>
          <w:spacing w:val="-3"/>
        </w:rPr>
        <w:t xml:space="preserve"> </w:t>
      </w:r>
      <w:r>
        <w:t>didžiojo</w:t>
      </w:r>
      <w:r>
        <w:rPr>
          <w:spacing w:val="-4"/>
        </w:rPr>
        <w:t xml:space="preserve"> </w:t>
      </w:r>
      <w:r>
        <w:t>kraujavimo,</w:t>
      </w:r>
      <w:r>
        <w:rPr>
          <w:spacing w:val="-3"/>
        </w:rPr>
        <w:t xml:space="preserve"> </w:t>
      </w:r>
      <w:r>
        <w:t>pasikartojančios</w:t>
      </w:r>
      <w:r>
        <w:rPr>
          <w:spacing w:val="-4"/>
        </w:rPr>
        <w:t xml:space="preserve"> </w:t>
      </w:r>
      <w:r>
        <w:t>VTE ir</w:t>
      </w:r>
      <w:r>
        <w:rPr>
          <w:spacing w:val="-1"/>
        </w:rPr>
        <w:t xml:space="preserve"> </w:t>
      </w:r>
      <w:r>
        <w:t>mirtingumo</w:t>
      </w:r>
      <w:r>
        <w:rPr>
          <w:spacing w:val="-1"/>
        </w:rPr>
        <w:t xml:space="preserve"> </w:t>
      </w:r>
      <w:r>
        <w:t>nuo</w:t>
      </w:r>
      <w:r>
        <w:rPr>
          <w:spacing w:val="-1"/>
        </w:rPr>
        <w:t xml:space="preserve"> </w:t>
      </w:r>
      <w:r>
        <w:t>visų</w:t>
      </w:r>
      <w:r>
        <w:rPr>
          <w:spacing w:val="-2"/>
        </w:rPr>
        <w:t xml:space="preserve"> </w:t>
      </w:r>
      <w:r>
        <w:t>priežasčių</w:t>
      </w:r>
      <w:r>
        <w:rPr>
          <w:spacing w:val="-1"/>
        </w:rPr>
        <w:t xml:space="preserve"> </w:t>
      </w:r>
      <w:r>
        <w:t>RS,</w:t>
      </w:r>
      <w:r>
        <w:rPr>
          <w:spacing w:val="-1"/>
        </w:rPr>
        <w:t xml:space="preserve"> </w:t>
      </w:r>
      <w:r>
        <w:t>lyginant</w:t>
      </w:r>
      <w:r>
        <w:rPr>
          <w:spacing w:val="-1"/>
        </w:rPr>
        <w:t xml:space="preserve"> </w:t>
      </w:r>
      <w:r>
        <w:t>rivaroksabaną</w:t>
      </w:r>
      <w:r>
        <w:rPr>
          <w:spacing w:val="-2"/>
        </w:rPr>
        <w:t xml:space="preserve"> </w:t>
      </w:r>
      <w:r>
        <w:t>su</w:t>
      </w:r>
      <w:r>
        <w:rPr>
          <w:spacing w:val="-1"/>
        </w:rPr>
        <w:t xml:space="preserve"> </w:t>
      </w:r>
      <w:r>
        <w:t>standartine</w:t>
      </w:r>
      <w:r>
        <w:rPr>
          <w:spacing w:val="-2"/>
        </w:rPr>
        <w:t xml:space="preserve"> </w:t>
      </w:r>
      <w:r>
        <w:t>terapija,</w:t>
      </w:r>
      <w:r>
        <w:rPr>
          <w:spacing w:val="-1"/>
        </w:rPr>
        <w:t xml:space="preserve"> </w:t>
      </w:r>
      <w:r>
        <w:t>atitinkamai</w:t>
      </w:r>
      <w:r>
        <w:rPr>
          <w:spacing w:val="-1"/>
        </w:rPr>
        <w:t xml:space="preserve"> </w:t>
      </w:r>
      <w:r>
        <w:t>buvo 0,77 (95 % PI: 0,40–1,50), 0,91 (95 % PI: 0,54–1,54) ir 0,51 (95 % PI: 0,24–1,07).</w:t>
      </w:r>
    </w:p>
    <w:p w14:paraId="48346A27" w14:textId="77777777" w:rsidR="000E701E" w:rsidRDefault="000E701E">
      <w:pPr>
        <w:pStyle w:val="Pagrindinistekstas"/>
        <w:keepNext/>
        <w:keepLines/>
        <w:kinsoku w:val="0"/>
        <w:overflowPunct w:val="0"/>
      </w:pPr>
      <w:r>
        <w:lastRenderedPageBreak/>
        <w:t>Šie</w:t>
      </w:r>
      <w:r>
        <w:rPr>
          <w:spacing w:val="-4"/>
        </w:rPr>
        <w:t xml:space="preserve"> </w:t>
      </w:r>
      <w:r>
        <w:t>rezultatai</w:t>
      </w:r>
      <w:r>
        <w:rPr>
          <w:spacing w:val="-3"/>
        </w:rPr>
        <w:t xml:space="preserve"> </w:t>
      </w:r>
      <w:r>
        <w:t>pacientams,</w:t>
      </w:r>
      <w:r>
        <w:rPr>
          <w:spacing w:val="-3"/>
        </w:rPr>
        <w:t xml:space="preserve"> </w:t>
      </w:r>
      <w:r>
        <w:t>stebėtiems</w:t>
      </w:r>
      <w:r>
        <w:rPr>
          <w:spacing w:val="-4"/>
        </w:rPr>
        <w:t xml:space="preserve"> </w:t>
      </w:r>
      <w:r>
        <w:t>klinikinėje</w:t>
      </w:r>
      <w:r>
        <w:rPr>
          <w:spacing w:val="-4"/>
        </w:rPr>
        <w:t xml:space="preserve"> </w:t>
      </w:r>
      <w:r>
        <w:t>praktikoje,</w:t>
      </w:r>
      <w:r>
        <w:rPr>
          <w:spacing w:val="-3"/>
        </w:rPr>
        <w:t xml:space="preserve"> </w:t>
      </w:r>
      <w:r>
        <w:t>atitinka</w:t>
      </w:r>
      <w:r>
        <w:rPr>
          <w:spacing w:val="-5"/>
        </w:rPr>
        <w:t xml:space="preserve"> </w:t>
      </w:r>
      <w:r>
        <w:t>šiai</w:t>
      </w:r>
      <w:r>
        <w:rPr>
          <w:spacing w:val="-3"/>
        </w:rPr>
        <w:t xml:space="preserve"> </w:t>
      </w:r>
      <w:r>
        <w:t>indikacijai</w:t>
      </w:r>
      <w:r>
        <w:rPr>
          <w:spacing w:val="-3"/>
        </w:rPr>
        <w:t xml:space="preserve"> </w:t>
      </w:r>
      <w:r>
        <w:t>nustatytus saugumo duomenis.</w:t>
      </w:r>
    </w:p>
    <w:p w14:paraId="1DD93C07" w14:textId="7A7761A6" w:rsidR="000E701E" w:rsidRDefault="000E701E">
      <w:pPr>
        <w:pStyle w:val="Pagrindinistekstas"/>
        <w:kinsoku w:val="0"/>
        <w:overflowPunct w:val="0"/>
      </w:pPr>
    </w:p>
    <w:p w14:paraId="3030BEE7" w14:textId="470DBC79" w:rsidR="0029599F" w:rsidRDefault="0029599F" w:rsidP="0029599F">
      <w:pPr>
        <w:pStyle w:val="Pagrindinistekstas"/>
        <w:kinsoku w:val="0"/>
        <w:overflowPunct w:val="0"/>
      </w:pPr>
      <w:r>
        <w:t>Poregistracinio neintervencinio tyrimo metu, kuriame dalyvavo daugiau nei 40 000 vėžiu nesirgusių pacientų iš keturių šalių, rivaroksabano buvo paskirta GVT ir PE gydymui arba profilaktikai.</w:t>
      </w:r>
      <w:r w:rsidR="008455DA">
        <w:t xml:space="preserve"> </w:t>
      </w:r>
      <w:r>
        <w:t>Simptominių / kliniškai akivaizdžių VTE / tromboembolinių reiškinių, dėl kurių prireikė</w:t>
      </w:r>
      <w:r w:rsidR="008455DA">
        <w:t xml:space="preserve"> </w:t>
      </w:r>
      <w:r>
        <w:t xml:space="preserve">hospitalizacijos, atvejų dažnis 100-ui pacientų metų svyravo nuo 0,64 (95 % PI 0,40-0,97) Jungtinėje </w:t>
      </w:r>
    </w:p>
    <w:p w14:paraId="59187D75" w14:textId="77777777" w:rsidR="0029599F" w:rsidRDefault="0029599F" w:rsidP="0029599F">
      <w:pPr>
        <w:pStyle w:val="Pagrindinistekstas"/>
        <w:kinsoku w:val="0"/>
        <w:overflowPunct w:val="0"/>
      </w:pPr>
      <w:r>
        <w:t xml:space="preserve">Karalystėje iki 2,30 (95 % PI 2,11-2,51) Vokietijoje. Kraujavimas, dėl kurio prireikė hospitalizacijos, </w:t>
      </w:r>
    </w:p>
    <w:p w14:paraId="1B91CDAB" w14:textId="77777777" w:rsidR="0029599F" w:rsidRDefault="0029599F" w:rsidP="0029599F">
      <w:pPr>
        <w:pStyle w:val="Pagrindinistekstas"/>
        <w:kinsoku w:val="0"/>
        <w:overflowPunct w:val="0"/>
      </w:pPr>
      <w:r>
        <w:t xml:space="preserve">pasireiškė tokiais dažniais 100-ui pacientų metų: 0,31 (95 % PI 0,23-0,42) intrakranijinio kraujavimo </w:t>
      </w:r>
    </w:p>
    <w:p w14:paraId="438BDCA2" w14:textId="77777777" w:rsidR="0029599F" w:rsidRDefault="0029599F" w:rsidP="0029599F">
      <w:pPr>
        <w:pStyle w:val="Pagrindinistekstas"/>
        <w:kinsoku w:val="0"/>
        <w:overflowPunct w:val="0"/>
      </w:pPr>
      <w:r>
        <w:t xml:space="preserve">atveju, 0,89 (95 % PI 0,67-1,17) kraujavimo iš virškinimo trakto atveju, 0,44 (95 % PI 0,26-0,74) </w:t>
      </w:r>
    </w:p>
    <w:p w14:paraId="50EA0DD9" w14:textId="4957CD83" w:rsidR="0029599F" w:rsidRDefault="0029599F" w:rsidP="0029599F">
      <w:pPr>
        <w:pStyle w:val="Pagrindinistekstas"/>
        <w:kinsoku w:val="0"/>
        <w:overflowPunct w:val="0"/>
      </w:pPr>
      <w:r>
        <w:t>urogenitalinio kraujavimo atveju ir 0,41 (95 % PI 0,31-0,54) kitokio kraujavimo atveju.</w:t>
      </w:r>
    </w:p>
    <w:p w14:paraId="4873EFC8" w14:textId="77777777" w:rsidR="0029599F" w:rsidRDefault="0029599F" w:rsidP="0029599F">
      <w:pPr>
        <w:pStyle w:val="Pagrindinistekstas"/>
        <w:kinsoku w:val="0"/>
        <w:overflowPunct w:val="0"/>
      </w:pPr>
    </w:p>
    <w:p w14:paraId="31E09490"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0FB01EC0" w14:textId="77777777" w:rsidR="000E701E" w:rsidRDefault="000E701E">
      <w:pPr>
        <w:pStyle w:val="Pagrindinistekstas"/>
        <w:kinsoku w:val="0"/>
        <w:overflowPunct w:val="0"/>
        <w:rPr>
          <w:i/>
          <w:iCs/>
        </w:rPr>
      </w:pPr>
      <w:r>
        <w:rPr>
          <w:i/>
          <w:iCs/>
          <w:u w:val="single"/>
        </w:rPr>
        <w:t>VTE</w:t>
      </w:r>
      <w:r>
        <w:rPr>
          <w:i/>
          <w:iCs/>
          <w:spacing w:val="-10"/>
          <w:u w:val="single"/>
        </w:rPr>
        <w:t xml:space="preserve"> </w:t>
      </w:r>
      <w:r>
        <w:rPr>
          <w:i/>
          <w:iCs/>
          <w:u w:val="single"/>
        </w:rPr>
        <w:t>gydymas</w:t>
      </w:r>
      <w:r>
        <w:rPr>
          <w:i/>
          <w:iCs/>
          <w:spacing w:val="-10"/>
          <w:u w:val="single"/>
        </w:rPr>
        <w:t xml:space="preserve"> </w:t>
      </w:r>
      <w:r>
        <w:rPr>
          <w:i/>
          <w:iCs/>
          <w:u w:val="single"/>
        </w:rPr>
        <w:t>ir</w:t>
      </w:r>
      <w:r>
        <w:rPr>
          <w:i/>
          <w:iCs/>
          <w:spacing w:val="-10"/>
          <w:u w:val="single"/>
        </w:rPr>
        <w:t xml:space="preserve"> </w:t>
      </w:r>
      <w:r>
        <w:rPr>
          <w:i/>
          <w:iCs/>
          <w:u w:val="single"/>
        </w:rPr>
        <w:t>pasikartojančios</w:t>
      </w:r>
      <w:r>
        <w:rPr>
          <w:i/>
          <w:iCs/>
          <w:spacing w:val="-10"/>
          <w:u w:val="single"/>
        </w:rPr>
        <w:t xml:space="preserve"> </w:t>
      </w:r>
      <w:r>
        <w:rPr>
          <w:i/>
          <w:iCs/>
          <w:u w:val="single"/>
        </w:rPr>
        <w:t>VTE</w:t>
      </w:r>
      <w:r>
        <w:rPr>
          <w:i/>
          <w:iCs/>
          <w:spacing w:val="-9"/>
          <w:u w:val="single"/>
        </w:rPr>
        <w:t xml:space="preserve"> </w:t>
      </w:r>
      <w:r>
        <w:rPr>
          <w:i/>
          <w:iCs/>
          <w:u w:val="single"/>
        </w:rPr>
        <w:t>profilaktika</w:t>
      </w:r>
      <w:r>
        <w:rPr>
          <w:i/>
          <w:iCs/>
          <w:spacing w:val="-9"/>
          <w:u w:val="single"/>
        </w:rPr>
        <w:t xml:space="preserve"> </w:t>
      </w:r>
      <w:r>
        <w:rPr>
          <w:i/>
          <w:iCs/>
          <w:spacing w:val="-2"/>
          <w:u w:val="single"/>
        </w:rPr>
        <w:t>vaikams</w:t>
      </w:r>
    </w:p>
    <w:p w14:paraId="72985555" w14:textId="77777777" w:rsidR="000E701E" w:rsidRDefault="000E701E">
      <w:pPr>
        <w:pStyle w:val="Pagrindinistekstas"/>
        <w:kinsoku w:val="0"/>
        <w:overflowPunct w:val="0"/>
      </w:pPr>
      <w:r>
        <w:t>6 atvirų, daugiacentrių, su vaikais atliktų tyrimų metu iš viso buvo tiriami 727 vaikai, sergantys patvirtinta ūmine VTE, iš kurių 528 vartojo rivaroksabano. Kaip buvo patvirtinta III fazės tyrimu, vaikams,</w:t>
      </w:r>
      <w:r>
        <w:rPr>
          <w:spacing w:val="-2"/>
        </w:rPr>
        <w:t xml:space="preserve"> </w:t>
      </w:r>
      <w:r>
        <w:t>kurių</w:t>
      </w:r>
      <w:r>
        <w:rPr>
          <w:spacing w:val="-2"/>
        </w:rPr>
        <w:t xml:space="preserve"> </w:t>
      </w:r>
      <w:r>
        <w:t>amžius</w:t>
      </w:r>
      <w:r>
        <w:rPr>
          <w:spacing w:val="-3"/>
        </w:rPr>
        <w:t xml:space="preserve"> </w:t>
      </w:r>
      <w:r>
        <w:t>buvo</w:t>
      </w:r>
      <w:r>
        <w:rPr>
          <w:spacing w:val="-2"/>
        </w:rPr>
        <w:t xml:space="preserve"> </w:t>
      </w:r>
      <w:r>
        <w:t>nuo</w:t>
      </w:r>
      <w:r>
        <w:rPr>
          <w:spacing w:val="-2"/>
        </w:rPr>
        <w:t xml:space="preserve"> </w:t>
      </w:r>
      <w:r>
        <w:t>gimimo</w:t>
      </w:r>
      <w:r>
        <w:rPr>
          <w:spacing w:val="-2"/>
        </w:rPr>
        <w:t xml:space="preserve"> </w:t>
      </w:r>
      <w:r>
        <w:t>iki</w:t>
      </w:r>
      <w:r>
        <w:rPr>
          <w:spacing w:val="-2"/>
        </w:rPr>
        <w:t xml:space="preserve"> </w:t>
      </w:r>
      <w:r>
        <w:t>mažiau</w:t>
      </w:r>
      <w:r>
        <w:rPr>
          <w:spacing w:val="-2"/>
        </w:rPr>
        <w:t xml:space="preserve"> </w:t>
      </w:r>
      <w:r>
        <w:t>kaip</w:t>
      </w:r>
      <w:r>
        <w:rPr>
          <w:spacing w:val="-2"/>
        </w:rPr>
        <w:t xml:space="preserve"> </w:t>
      </w:r>
      <w:r>
        <w:t>18 metų,</w:t>
      </w:r>
      <w:r>
        <w:rPr>
          <w:spacing w:val="-3"/>
        </w:rPr>
        <w:t xml:space="preserve"> </w:t>
      </w:r>
      <w:r>
        <w:t>taikant</w:t>
      </w:r>
      <w:r>
        <w:rPr>
          <w:spacing w:val="-2"/>
        </w:rPr>
        <w:t xml:space="preserve"> </w:t>
      </w:r>
      <w:r>
        <w:t>pagal</w:t>
      </w:r>
      <w:r>
        <w:rPr>
          <w:spacing w:val="-2"/>
        </w:rPr>
        <w:t xml:space="preserve"> </w:t>
      </w:r>
      <w:r>
        <w:t>kūno</w:t>
      </w:r>
      <w:r>
        <w:rPr>
          <w:spacing w:val="-2"/>
        </w:rPr>
        <w:t xml:space="preserve"> </w:t>
      </w:r>
      <w:r>
        <w:t>svorį</w:t>
      </w:r>
      <w:r>
        <w:rPr>
          <w:spacing w:val="-3"/>
        </w:rPr>
        <w:t xml:space="preserve"> </w:t>
      </w:r>
      <w:r>
        <w:t>parinktą dozavimą, buvo pasiekta rivaroksabano ekspozicija, panaši į stebimą suaugusiems pacientams, vartojantiems 20 mg rivaroksabano nuo GVT vieną kartą per parą (žr. 5.2 skyrių).</w:t>
      </w:r>
    </w:p>
    <w:p w14:paraId="590E96D0" w14:textId="77777777" w:rsidR="000E701E" w:rsidRDefault="000E701E">
      <w:pPr>
        <w:pStyle w:val="Pagrindinistekstas"/>
        <w:kinsoku w:val="0"/>
        <w:overflowPunct w:val="0"/>
      </w:pPr>
    </w:p>
    <w:p w14:paraId="1FBC89FF" w14:textId="77777777" w:rsidR="000E701E" w:rsidRDefault="000E701E">
      <w:pPr>
        <w:pStyle w:val="Pagrindinistekstas"/>
        <w:kinsoku w:val="0"/>
        <w:overflowPunct w:val="0"/>
      </w:pPr>
      <w:r>
        <w:t xml:space="preserve">III fazės tyrimas </w:t>
      </w:r>
      <w:r>
        <w:rPr>
          <w:i/>
          <w:iCs/>
        </w:rPr>
        <w:t xml:space="preserve">EINSTEIN Junior </w:t>
      </w:r>
      <w:r>
        <w:t>buvo atsitiktinių imčių, veikliuoju vaistiniu preparatu kontroliuojamas,</w:t>
      </w:r>
      <w:r>
        <w:rPr>
          <w:spacing w:val="-4"/>
        </w:rPr>
        <w:t xml:space="preserve"> </w:t>
      </w:r>
      <w:r>
        <w:t>atviras,</w:t>
      </w:r>
      <w:r>
        <w:rPr>
          <w:spacing w:val="-4"/>
        </w:rPr>
        <w:t xml:space="preserve"> </w:t>
      </w:r>
      <w:r>
        <w:t>daugiacentris</w:t>
      </w:r>
      <w:r>
        <w:rPr>
          <w:spacing w:val="-5"/>
        </w:rPr>
        <w:t xml:space="preserve"> </w:t>
      </w:r>
      <w:r>
        <w:t>klinikinis</w:t>
      </w:r>
      <w:r>
        <w:rPr>
          <w:spacing w:val="-5"/>
        </w:rPr>
        <w:t xml:space="preserve"> </w:t>
      </w:r>
      <w:r>
        <w:t>tyrimas,</w:t>
      </w:r>
      <w:r>
        <w:rPr>
          <w:spacing w:val="-4"/>
        </w:rPr>
        <w:t xml:space="preserve"> </w:t>
      </w:r>
      <w:r>
        <w:t>kuriame</w:t>
      </w:r>
      <w:r>
        <w:rPr>
          <w:spacing w:val="-3"/>
        </w:rPr>
        <w:t xml:space="preserve"> </w:t>
      </w:r>
      <w:r>
        <w:t>dalyvavo</w:t>
      </w:r>
      <w:r>
        <w:rPr>
          <w:spacing w:val="-5"/>
        </w:rPr>
        <w:t xml:space="preserve"> </w:t>
      </w:r>
      <w:r>
        <w:t>500 vaikų</w:t>
      </w:r>
      <w:r>
        <w:rPr>
          <w:spacing w:val="-4"/>
        </w:rPr>
        <w:t xml:space="preserve"> </w:t>
      </w:r>
      <w:r>
        <w:t>(nuo</w:t>
      </w:r>
      <w:r>
        <w:rPr>
          <w:spacing w:val="-6"/>
        </w:rPr>
        <w:t xml:space="preserve"> </w:t>
      </w:r>
      <w:r>
        <w:t>gimimo iki &lt; 18 metų amžiaus), sergančių patvirtinta ūmine VTE.</w:t>
      </w:r>
    </w:p>
    <w:p w14:paraId="1F06CCB6" w14:textId="77777777" w:rsidR="000E701E" w:rsidRDefault="000E701E">
      <w:pPr>
        <w:pStyle w:val="Pagrindinistekstas"/>
        <w:kinsoku w:val="0"/>
        <w:overflowPunct w:val="0"/>
      </w:pPr>
    </w:p>
    <w:p w14:paraId="62E82A1F" w14:textId="77777777" w:rsidR="000E701E" w:rsidRDefault="000E701E">
      <w:pPr>
        <w:pStyle w:val="Pagrindinistekstas"/>
        <w:kinsoku w:val="0"/>
        <w:overflowPunct w:val="0"/>
        <w:rPr>
          <w:spacing w:val="-2"/>
        </w:rPr>
      </w:pPr>
      <w:r>
        <w:t>276 vaikai buvo nuo 12 iki &lt; 18 metų amžiaus, 101 vaikas nuo 6 iki &lt; 12 metų amžiaus, 69 vaikai nuo 2 iki &lt; 6 metų amžiaus ir 54 vaikai &lt; 2 metų</w:t>
      </w:r>
      <w:r>
        <w:rPr>
          <w:spacing w:val="-3"/>
        </w:rPr>
        <w:t xml:space="preserve"> </w:t>
      </w:r>
      <w:r>
        <w:rPr>
          <w:spacing w:val="-2"/>
        </w:rPr>
        <w:t>amžiaus.</w:t>
      </w:r>
    </w:p>
    <w:p w14:paraId="7FA4D674" w14:textId="77777777" w:rsidR="000E701E" w:rsidRDefault="000E701E">
      <w:pPr>
        <w:pStyle w:val="Pagrindinistekstas"/>
        <w:kinsoku w:val="0"/>
        <w:overflowPunct w:val="0"/>
      </w:pPr>
    </w:p>
    <w:p w14:paraId="71C40F42" w14:textId="36A6AC2F" w:rsidR="000E701E" w:rsidRDefault="000E701E">
      <w:pPr>
        <w:pStyle w:val="Pagrindinistekstas"/>
        <w:kinsoku w:val="0"/>
        <w:overflowPunct w:val="0"/>
      </w:pPr>
      <w:r>
        <w:t>Pirmąkart pasireiškusi VTE buvo klasifikuojama kaip su centrinės venos kateteriu susijusi VTE (CVK-VTE;</w:t>
      </w:r>
      <w:r>
        <w:rPr>
          <w:spacing w:val="-4"/>
        </w:rPr>
        <w:t xml:space="preserve"> </w:t>
      </w:r>
      <w:r>
        <w:t>90/335</w:t>
      </w:r>
      <w:r>
        <w:rPr>
          <w:spacing w:val="-4"/>
        </w:rPr>
        <w:t xml:space="preserve"> </w:t>
      </w:r>
      <w:r>
        <w:t>pacientų</w:t>
      </w:r>
      <w:r>
        <w:rPr>
          <w:spacing w:val="-4"/>
        </w:rPr>
        <w:t xml:space="preserve"> </w:t>
      </w:r>
      <w:r>
        <w:t>rivaroksabano</w:t>
      </w:r>
      <w:r>
        <w:rPr>
          <w:spacing w:val="-4"/>
        </w:rPr>
        <w:t xml:space="preserve"> </w:t>
      </w:r>
      <w:r>
        <w:t>grupėje,</w:t>
      </w:r>
      <w:r>
        <w:rPr>
          <w:spacing w:val="-4"/>
        </w:rPr>
        <w:t xml:space="preserve"> </w:t>
      </w:r>
      <w:r>
        <w:t>37/165 pacientai</w:t>
      </w:r>
      <w:r>
        <w:rPr>
          <w:spacing w:val="-4"/>
        </w:rPr>
        <w:t xml:space="preserve"> </w:t>
      </w:r>
      <w:r>
        <w:t>lyginamojoje</w:t>
      </w:r>
      <w:r>
        <w:rPr>
          <w:spacing w:val="-5"/>
        </w:rPr>
        <w:t xml:space="preserve"> </w:t>
      </w:r>
      <w:r>
        <w:t>grupėje),</w:t>
      </w:r>
      <w:r>
        <w:rPr>
          <w:spacing w:val="-5"/>
        </w:rPr>
        <w:t xml:space="preserve"> </w:t>
      </w:r>
      <w:r>
        <w:t>galvos smegenų</w:t>
      </w:r>
      <w:r>
        <w:rPr>
          <w:spacing w:val="-3"/>
        </w:rPr>
        <w:t xml:space="preserve"> </w:t>
      </w:r>
      <w:r>
        <w:t>venos</w:t>
      </w:r>
      <w:r>
        <w:rPr>
          <w:spacing w:val="-4"/>
        </w:rPr>
        <w:t xml:space="preserve"> </w:t>
      </w:r>
      <w:r>
        <w:t>ir</w:t>
      </w:r>
      <w:r>
        <w:rPr>
          <w:spacing w:val="-3"/>
        </w:rPr>
        <w:t xml:space="preserve"> </w:t>
      </w:r>
      <w:r>
        <w:t>sinuso</w:t>
      </w:r>
      <w:r>
        <w:rPr>
          <w:spacing w:val="-3"/>
        </w:rPr>
        <w:t xml:space="preserve"> </w:t>
      </w:r>
      <w:r>
        <w:t>trombozė</w:t>
      </w:r>
      <w:r>
        <w:rPr>
          <w:spacing w:val="-4"/>
        </w:rPr>
        <w:t xml:space="preserve"> </w:t>
      </w:r>
      <w:r>
        <w:t>(GSVST,</w:t>
      </w:r>
      <w:r>
        <w:rPr>
          <w:spacing w:val="-4"/>
        </w:rPr>
        <w:t xml:space="preserve"> </w:t>
      </w:r>
      <w:r>
        <w:t>74/335 pacientai</w:t>
      </w:r>
      <w:r>
        <w:rPr>
          <w:spacing w:val="-3"/>
        </w:rPr>
        <w:t xml:space="preserve"> </w:t>
      </w:r>
      <w:r>
        <w:t>rivaroksabano</w:t>
      </w:r>
      <w:r>
        <w:rPr>
          <w:spacing w:val="-3"/>
        </w:rPr>
        <w:t xml:space="preserve"> </w:t>
      </w:r>
      <w:r>
        <w:t>grupėje,</w:t>
      </w:r>
      <w:r>
        <w:rPr>
          <w:spacing w:val="-3"/>
        </w:rPr>
        <w:t xml:space="preserve"> </w:t>
      </w:r>
      <w:r>
        <w:t>43/165 pacientai lyginamojoje grupėje) ir visi kiti reiškiniai, įskaitant GVT ir PE (ne-CVK-VTE; 171/335 pacientas rivaroksabano grupėje, 8</w:t>
      </w:r>
      <w:r w:rsidR="00A253C0">
        <w:t>5</w:t>
      </w:r>
      <w:r>
        <w:t>/165 pacientai lyginamojoje grupėje). Vaikams nuo 12 iki &lt; 18 metų amžiaus dažniausia pirmąkart pasireiškusi trombozė buvo ne-CVK-VTE, kuri nustatyta 211 (76,4 %); vaikams nuo 6 iki &lt; 12 metų amžiaus ir nuo 2 iki &lt; 6 metų amžiaus tai buvo GSVST, kuri nustatyta atitinkamai 48 (47,5 %) ir 35 (50,7 %), o &lt; 2 metų amžiaus vaikams tai buvo CVK-VTE, kuri nustatyta 37 (68,5 %). Rivaroksabano grupėje nebuvo &lt; 6 mėnesių amžiaus vaikų, sergančių GSVST. 22-iems iš GSVST sergančių pacientų buvo nustatyta CNS infekcija (13 pacientų rivaroksabano grupėje ir 9 pacientai lyginamojoje grupėje).</w:t>
      </w:r>
    </w:p>
    <w:p w14:paraId="098A3F35" w14:textId="77777777" w:rsidR="000E701E" w:rsidRDefault="000E701E">
      <w:pPr>
        <w:pStyle w:val="Pagrindinistekstas"/>
        <w:kinsoku w:val="0"/>
        <w:overflowPunct w:val="0"/>
      </w:pPr>
    </w:p>
    <w:p w14:paraId="17A77AD8" w14:textId="77777777" w:rsidR="000E701E" w:rsidRDefault="000E701E">
      <w:pPr>
        <w:pStyle w:val="Pagrindinistekstas"/>
        <w:kinsoku w:val="0"/>
        <w:overflowPunct w:val="0"/>
        <w:rPr>
          <w:spacing w:val="-2"/>
        </w:rPr>
      </w:pPr>
      <w:r>
        <w:t>438</w:t>
      </w:r>
      <w:r>
        <w:rPr>
          <w:spacing w:val="-3"/>
        </w:rPr>
        <w:t xml:space="preserve"> </w:t>
      </w:r>
      <w:r>
        <w:t>(87,6 %)</w:t>
      </w:r>
      <w:r>
        <w:rPr>
          <w:spacing w:val="-4"/>
        </w:rPr>
        <w:t xml:space="preserve"> </w:t>
      </w:r>
      <w:r>
        <w:t>vaikams</w:t>
      </w:r>
      <w:r>
        <w:rPr>
          <w:spacing w:val="-4"/>
        </w:rPr>
        <w:t xml:space="preserve"> </w:t>
      </w:r>
      <w:r>
        <w:t>VTE</w:t>
      </w:r>
      <w:r>
        <w:rPr>
          <w:spacing w:val="-2"/>
        </w:rPr>
        <w:t xml:space="preserve"> </w:t>
      </w:r>
      <w:r>
        <w:t>išprovokavo</w:t>
      </w:r>
      <w:r>
        <w:rPr>
          <w:spacing w:val="-4"/>
        </w:rPr>
        <w:t xml:space="preserve"> </w:t>
      </w:r>
      <w:r>
        <w:t>nuolatiniai,</w:t>
      </w:r>
      <w:r>
        <w:rPr>
          <w:spacing w:val="-3"/>
        </w:rPr>
        <w:t xml:space="preserve"> </w:t>
      </w:r>
      <w:r>
        <w:t>laikini</w:t>
      </w:r>
      <w:r>
        <w:rPr>
          <w:spacing w:val="-3"/>
        </w:rPr>
        <w:t xml:space="preserve"> </w:t>
      </w:r>
      <w:r>
        <w:t>arba</w:t>
      </w:r>
      <w:r>
        <w:rPr>
          <w:spacing w:val="-4"/>
        </w:rPr>
        <w:t xml:space="preserve"> </w:t>
      </w:r>
      <w:r>
        <w:t>ir</w:t>
      </w:r>
      <w:r>
        <w:rPr>
          <w:spacing w:val="-3"/>
        </w:rPr>
        <w:t xml:space="preserve"> </w:t>
      </w:r>
      <w:r>
        <w:t>nuolatiniai,</w:t>
      </w:r>
      <w:r>
        <w:rPr>
          <w:spacing w:val="-3"/>
        </w:rPr>
        <w:t xml:space="preserve"> </w:t>
      </w:r>
      <w:r>
        <w:t>ir</w:t>
      </w:r>
      <w:r>
        <w:rPr>
          <w:spacing w:val="-3"/>
        </w:rPr>
        <w:t xml:space="preserve"> </w:t>
      </w:r>
      <w:r>
        <w:t>laikini</w:t>
      </w:r>
      <w:r>
        <w:rPr>
          <w:spacing w:val="-3"/>
        </w:rPr>
        <w:t xml:space="preserve"> </w:t>
      </w:r>
      <w:r>
        <w:t xml:space="preserve">rizikos </w:t>
      </w:r>
      <w:r>
        <w:rPr>
          <w:spacing w:val="-2"/>
        </w:rPr>
        <w:t>veiksniai.</w:t>
      </w:r>
    </w:p>
    <w:p w14:paraId="0F2078DA" w14:textId="77777777" w:rsidR="000E701E" w:rsidRDefault="000E701E">
      <w:pPr>
        <w:pStyle w:val="Pagrindinistekstas"/>
        <w:kinsoku w:val="0"/>
        <w:overflowPunct w:val="0"/>
      </w:pPr>
    </w:p>
    <w:p w14:paraId="6BC90880" w14:textId="77777777" w:rsidR="000E701E" w:rsidRDefault="000E701E">
      <w:pPr>
        <w:pStyle w:val="Pagrindinistekstas"/>
        <w:kinsoku w:val="0"/>
        <w:overflowPunct w:val="0"/>
      </w:pPr>
      <w:r>
        <w:t>Pacientams ne trumpiau kaip 5 dienas buvo taikytas pradinis gydymas, skiriant terapinių NFH, MMMH</w:t>
      </w:r>
      <w:r>
        <w:rPr>
          <w:spacing w:val="-4"/>
        </w:rPr>
        <w:t xml:space="preserve"> </w:t>
      </w:r>
      <w:r>
        <w:t>arba</w:t>
      </w:r>
      <w:r>
        <w:rPr>
          <w:spacing w:val="-2"/>
        </w:rPr>
        <w:t xml:space="preserve"> </w:t>
      </w:r>
      <w:r>
        <w:t>fondaparinukso</w:t>
      </w:r>
      <w:r>
        <w:rPr>
          <w:spacing w:val="-3"/>
        </w:rPr>
        <w:t xml:space="preserve"> </w:t>
      </w:r>
      <w:r>
        <w:t>dozių,</w:t>
      </w:r>
      <w:r>
        <w:rPr>
          <w:spacing w:val="-3"/>
        </w:rPr>
        <w:t xml:space="preserve"> </w:t>
      </w:r>
      <w:r>
        <w:t>ir</w:t>
      </w:r>
      <w:r>
        <w:rPr>
          <w:spacing w:val="-3"/>
        </w:rPr>
        <w:t xml:space="preserve"> </w:t>
      </w:r>
      <w:r>
        <w:t>tada</w:t>
      </w:r>
      <w:r>
        <w:rPr>
          <w:spacing w:val="-4"/>
        </w:rPr>
        <w:t xml:space="preserve"> </w:t>
      </w:r>
      <w:r>
        <w:t>jie</w:t>
      </w:r>
      <w:r>
        <w:rPr>
          <w:spacing w:val="-4"/>
        </w:rPr>
        <w:t xml:space="preserve"> </w:t>
      </w:r>
      <w:r>
        <w:t>buvo</w:t>
      </w:r>
      <w:r>
        <w:rPr>
          <w:spacing w:val="-4"/>
        </w:rPr>
        <w:t xml:space="preserve"> </w:t>
      </w:r>
      <w:r>
        <w:t>suskirstyti</w:t>
      </w:r>
      <w:r>
        <w:rPr>
          <w:spacing w:val="-3"/>
        </w:rPr>
        <w:t xml:space="preserve"> </w:t>
      </w:r>
      <w:r>
        <w:t>atsitiktinių</w:t>
      </w:r>
      <w:r>
        <w:rPr>
          <w:spacing w:val="-3"/>
        </w:rPr>
        <w:t xml:space="preserve"> </w:t>
      </w:r>
      <w:r>
        <w:t>imčių</w:t>
      </w:r>
      <w:r>
        <w:rPr>
          <w:spacing w:val="-4"/>
        </w:rPr>
        <w:t xml:space="preserve"> </w:t>
      </w:r>
      <w:r>
        <w:t>būdu</w:t>
      </w:r>
      <w:r>
        <w:rPr>
          <w:spacing w:val="-4"/>
        </w:rPr>
        <w:t xml:space="preserve"> </w:t>
      </w:r>
      <w:r>
        <w:t>2:1</w:t>
      </w:r>
      <w:r>
        <w:rPr>
          <w:spacing w:val="-3"/>
        </w:rPr>
        <w:t xml:space="preserve"> </w:t>
      </w:r>
      <w:r>
        <w:t>santykiu, kad pagrindinį tyrimo gydymo laikotarpį, kuris truko 3 mėnesius (&lt; 2 metų vaikams, sergantiems CVK-VTE, 1 mėnesį), vartotų pagal kūno svorį dozuojamo rivaroksabano arba palyginamųjų vaistinių preparatų (heparinų, VKA). Jei buvo kliniškai tikslinga, baigiantis pagrindinio tyrimo gydymo laikotarpiui, buvo pakartoti diagnostiniai vaizdo atkūrimo tyrimai, atlikti dar tyrimo pradžioje.</w:t>
      </w:r>
      <w:r>
        <w:rPr>
          <w:spacing w:val="-3"/>
        </w:rPr>
        <w:t xml:space="preserve"> </w:t>
      </w:r>
      <w:r>
        <w:t>Šiuo</w:t>
      </w:r>
      <w:r>
        <w:rPr>
          <w:spacing w:val="-3"/>
        </w:rPr>
        <w:t xml:space="preserve"> </w:t>
      </w:r>
      <w:r>
        <w:t>momentu</w:t>
      </w:r>
      <w:r>
        <w:rPr>
          <w:spacing w:val="-3"/>
        </w:rPr>
        <w:t xml:space="preserve"> </w:t>
      </w:r>
      <w:r>
        <w:t>buvo</w:t>
      </w:r>
      <w:r>
        <w:rPr>
          <w:spacing w:val="-3"/>
        </w:rPr>
        <w:t xml:space="preserve"> </w:t>
      </w:r>
      <w:r>
        <w:t>galima</w:t>
      </w:r>
      <w:r>
        <w:rPr>
          <w:spacing w:val="-3"/>
        </w:rPr>
        <w:t xml:space="preserve"> </w:t>
      </w:r>
      <w:r>
        <w:t>nutraukti</w:t>
      </w:r>
      <w:r>
        <w:rPr>
          <w:spacing w:val="-3"/>
        </w:rPr>
        <w:t xml:space="preserve"> </w:t>
      </w:r>
      <w:r>
        <w:t>tyrimo</w:t>
      </w:r>
      <w:r>
        <w:rPr>
          <w:spacing w:val="-3"/>
        </w:rPr>
        <w:t xml:space="preserve"> </w:t>
      </w:r>
      <w:r>
        <w:t>gydymą</w:t>
      </w:r>
      <w:r>
        <w:rPr>
          <w:spacing w:val="-3"/>
        </w:rPr>
        <w:t xml:space="preserve"> </w:t>
      </w:r>
      <w:r>
        <w:t>arba</w:t>
      </w:r>
      <w:r>
        <w:rPr>
          <w:spacing w:val="-3"/>
        </w:rPr>
        <w:t xml:space="preserve"> </w:t>
      </w:r>
      <w:r>
        <w:t>tyrėjo</w:t>
      </w:r>
      <w:r>
        <w:rPr>
          <w:spacing w:val="-3"/>
        </w:rPr>
        <w:t xml:space="preserve"> </w:t>
      </w:r>
      <w:r>
        <w:t>nuožiūra</w:t>
      </w:r>
      <w:r>
        <w:rPr>
          <w:spacing w:val="-3"/>
        </w:rPr>
        <w:t xml:space="preserve"> </w:t>
      </w:r>
      <w:r>
        <w:t>tęsti</w:t>
      </w:r>
      <w:r>
        <w:rPr>
          <w:spacing w:val="-3"/>
        </w:rPr>
        <w:t xml:space="preserve"> </w:t>
      </w:r>
      <w:r>
        <w:t>iš</w:t>
      </w:r>
      <w:r>
        <w:rPr>
          <w:spacing w:val="-3"/>
        </w:rPr>
        <w:t xml:space="preserve"> </w:t>
      </w:r>
      <w:r>
        <w:t>viso</w:t>
      </w:r>
      <w:r>
        <w:rPr>
          <w:spacing w:val="-3"/>
        </w:rPr>
        <w:t xml:space="preserve"> </w:t>
      </w:r>
      <w:r>
        <w:t>iki 12 mėnesių (&lt; 2 metų amžiaus vaikams, sergantiems CVK-VTE, iki 3 mėnesių).</w:t>
      </w:r>
    </w:p>
    <w:p w14:paraId="1A581761" w14:textId="77777777" w:rsidR="000E701E" w:rsidRDefault="000E701E">
      <w:pPr>
        <w:pStyle w:val="Pagrindinistekstas"/>
        <w:kinsoku w:val="0"/>
        <w:overflowPunct w:val="0"/>
      </w:pPr>
    </w:p>
    <w:p w14:paraId="4085A7E6" w14:textId="77777777" w:rsidR="000E701E" w:rsidRDefault="000E701E">
      <w:pPr>
        <w:pStyle w:val="Pagrindinistekstas"/>
        <w:kinsoku w:val="0"/>
        <w:overflowPunct w:val="0"/>
        <w:rPr>
          <w:spacing w:val="-2"/>
        </w:rPr>
      </w:pPr>
      <w:r>
        <w:t>Pirminė veiksmingumo vertinamoji baigtis buvo simptominė pasikartojanti VTE. Pirminė saugumo vertinamoji</w:t>
      </w:r>
      <w:r>
        <w:rPr>
          <w:spacing w:val="-3"/>
        </w:rPr>
        <w:t xml:space="preserve"> </w:t>
      </w:r>
      <w:r>
        <w:t>baigtis</w:t>
      </w:r>
      <w:r>
        <w:rPr>
          <w:spacing w:val="-4"/>
        </w:rPr>
        <w:t xml:space="preserve"> </w:t>
      </w:r>
      <w:r>
        <w:t>buvo</w:t>
      </w:r>
      <w:r>
        <w:rPr>
          <w:spacing w:val="-4"/>
        </w:rPr>
        <w:t xml:space="preserve"> </w:t>
      </w:r>
      <w:r>
        <w:t>sudaryta</w:t>
      </w:r>
      <w:r>
        <w:rPr>
          <w:spacing w:val="-4"/>
        </w:rPr>
        <w:t xml:space="preserve"> </w:t>
      </w:r>
      <w:r>
        <w:t>iš</w:t>
      </w:r>
      <w:r>
        <w:rPr>
          <w:spacing w:val="-4"/>
        </w:rPr>
        <w:t xml:space="preserve"> </w:t>
      </w:r>
      <w:r>
        <w:t>didžiojo</w:t>
      </w:r>
      <w:r>
        <w:rPr>
          <w:spacing w:val="-3"/>
        </w:rPr>
        <w:t xml:space="preserve"> </w:t>
      </w:r>
      <w:r>
        <w:t>kraujavimo</w:t>
      </w:r>
      <w:r>
        <w:rPr>
          <w:spacing w:val="-3"/>
        </w:rPr>
        <w:t xml:space="preserve"> </w:t>
      </w:r>
      <w:r>
        <w:t>ir</w:t>
      </w:r>
      <w:r>
        <w:rPr>
          <w:spacing w:val="-3"/>
        </w:rPr>
        <w:t xml:space="preserve"> </w:t>
      </w:r>
      <w:r>
        <w:t>klinikiniu</w:t>
      </w:r>
      <w:r>
        <w:rPr>
          <w:spacing w:val="-3"/>
        </w:rPr>
        <w:t xml:space="preserve"> </w:t>
      </w:r>
      <w:r>
        <w:t>požiūriu</w:t>
      </w:r>
      <w:r>
        <w:rPr>
          <w:spacing w:val="-3"/>
        </w:rPr>
        <w:t xml:space="preserve"> </w:t>
      </w:r>
      <w:r>
        <w:t>reikšmingo</w:t>
      </w:r>
      <w:r>
        <w:rPr>
          <w:spacing w:val="-3"/>
        </w:rPr>
        <w:t xml:space="preserve"> </w:t>
      </w:r>
      <w:r>
        <w:t>ne</w:t>
      </w:r>
      <w:r>
        <w:rPr>
          <w:spacing w:val="-4"/>
        </w:rPr>
        <w:t xml:space="preserve"> </w:t>
      </w:r>
      <w:r>
        <w:t>didžiojo kraujavimo (KRNDK). Visas veiksmingumo ir saugumo vertinamąsias baigtis centriniu būdu patvirtino nepriklausomas komitetas, kuris negalėjo žinoti pacientams taikyto gydymo. Veiksmingumo</w:t>
      </w:r>
      <w:r>
        <w:rPr>
          <w:spacing w:val="-8"/>
        </w:rPr>
        <w:t xml:space="preserve"> </w:t>
      </w:r>
      <w:r>
        <w:t>ir</w:t>
      </w:r>
      <w:r>
        <w:rPr>
          <w:spacing w:val="-7"/>
        </w:rPr>
        <w:t xml:space="preserve"> </w:t>
      </w:r>
      <w:r>
        <w:t>saugumo</w:t>
      </w:r>
      <w:r>
        <w:rPr>
          <w:spacing w:val="-7"/>
        </w:rPr>
        <w:t xml:space="preserve"> </w:t>
      </w:r>
      <w:r>
        <w:t>rezultatai</w:t>
      </w:r>
      <w:r>
        <w:rPr>
          <w:spacing w:val="-8"/>
        </w:rPr>
        <w:t xml:space="preserve"> </w:t>
      </w:r>
      <w:r>
        <w:t>yra</w:t>
      </w:r>
      <w:r>
        <w:rPr>
          <w:spacing w:val="-8"/>
        </w:rPr>
        <w:t xml:space="preserve"> </w:t>
      </w:r>
      <w:r>
        <w:t>nurodyti</w:t>
      </w:r>
      <w:r>
        <w:rPr>
          <w:spacing w:val="-7"/>
        </w:rPr>
        <w:t xml:space="preserve"> </w:t>
      </w:r>
      <w:r>
        <w:t>toliau</w:t>
      </w:r>
      <w:r>
        <w:rPr>
          <w:spacing w:val="-8"/>
        </w:rPr>
        <w:t xml:space="preserve"> </w:t>
      </w:r>
      <w:r>
        <w:t>pateiktose</w:t>
      </w:r>
      <w:r>
        <w:rPr>
          <w:spacing w:val="-8"/>
        </w:rPr>
        <w:t xml:space="preserve"> </w:t>
      </w:r>
      <w:r>
        <w:t>11</w:t>
      </w:r>
      <w:r>
        <w:rPr>
          <w:spacing w:val="-8"/>
        </w:rPr>
        <w:t xml:space="preserve"> </w:t>
      </w:r>
      <w:r>
        <w:t>ir</w:t>
      </w:r>
      <w:r>
        <w:rPr>
          <w:spacing w:val="-8"/>
        </w:rPr>
        <w:t xml:space="preserve"> </w:t>
      </w:r>
      <w:r>
        <w:t>12 </w:t>
      </w:r>
      <w:r>
        <w:rPr>
          <w:spacing w:val="-2"/>
        </w:rPr>
        <w:t>lentelėse.</w:t>
      </w:r>
    </w:p>
    <w:p w14:paraId="6286FD37" w14:textId="77777777" w:rsidR="000E701E" w:rsidRDefault="000E701E">
      <w:pPr>
        <w:pStyle w:val="Pagrindinistekstas"/>
        <w:kinsoku w:val="0"/>
        <w:overflowPunct w:val="0"/>
      </w:pPr>
    </w:p>
    <w:p w14:paraId="6FAD1EF0" w14:textId="77777777" w:rsidR="000E701E" w:rsidRDefault="000E701E">
      <w:pPr>
        <w:pStyle w:val="Pagrindinistekstas"/>
        <w:kinsoku w:val="0"/>
        <w:overflowPunct w:val="0"/>
        <w:rPr>
          <w:spacing w:val="-2"/>
        </w:rPr>
      </w:pPr>
      <w:r>
        <w:lastRenderedPageBreak/>
        <w:t>Rivaroksabano</w:t>
      </w:r>
      <w:r>
        <w:rPr>
          <w:spacing w:val="-9"/>
        </w:rPr>
        <w:t xml:space="preserve"> </w:t>
      </w:r>
      <w:r>
        <w:t>grupėje</w:t>
      </w:r>
      <w:r>
        <w:rPr>
          <w:spacing w:val="-10"/>
        </w:rPr>
        <w:t xml:space="preserve"> </w:t>
      </w:r>
      <w:r>
        <w:t>pasikartojanti</w:t>
      </w:r>
      <w:r>
        <w:rPr>
          <w:spacing w:val="-10"/>
        </w:rPr>
        <w:t xml:space="preserve"> </w:t>
      </w:r>
      <w:r>
        <w:t>VTE</w:t>
      </w:r>
      <w:r>
        <w:rPr>
          <w:spacing w:val="-9"/>
        </w:rPr>
        <w:t xml:space="preserve"> </w:t>
      </w:r>
      <w:r>
        <w:t>nustatyta</w:t>
      </w:r>
      <w:r>
        <w:rPr>
          <w:spacing w:val="-10"/>
        </w:rPr>
        <w:t xml:space="preserve"> </w:t>
      </w:r>
      <w:r>
        <w:t>4-iems</w:t>
      </w:r>
      <w:r>
        <w:rPr>
          <w:spacing w:val="-10"/>
        </w:rPr>
        <w:t xml:space="preserve"> </w:t>
      </w:r>
      <w:r>
        <w:t>iš</w:t>
      </w:r>
      <w:r>
        <w:rPr>
          <w:spacing w:val="-9"/>
        </w:rPr>
        <w:t xml:space="preserve"> </w:t>
      </w:r>
      <w:r>
        <w:t>335</w:t>
      </w:r>
      <w:r>
        <w:rPr>
          <w:spacing w:val="-9"/>
        </w:rPr>
        <w:t xml:space="preserve"> </w:t>
      </w:r>
      <w:r>
        <w:t>pacientų,</w:t>
      </w:r>
      <w:r>
        <w:rPr>
          <w:spacing w:val="-9"/>
        </w:rPr>
        <w:t xml:space="preserve"> </w:t>
      </w:r>
      <w:r>
        <w:t>o</w:t>
      </w:r>
      <w:r>
        <w:rPr>
          <w:spacing w:val="-9"/>
        </w:rPr>
        <w:t xml:space="preserve"> </w:t>
      </w:r>
      <w:r>
        <w:t>lyginamojoje</w:t>
      </w:r>
      <w:r>
        <w:rPr>
          <w:spacing w:val="-11"/>
        </w:rPr>
        <w:t xml:space="preserve"> </w:t>
      </w:r>
      <w:r>
        <w:t>grupėje</w:t>
      </w:r>
      <w:r>
        <w:rPr>
          <w:spacing w:val="-10"/>
        </w:rPr>
        <w:t xml:space="preserve"> – </w:t>
      </w:r>
      <w:r>
        <w:t>5-iems</w:t>
      </w:r>
      <w:r>
        <w:rPr>
          <w:spacing w:val="-10"/>
        </w:rPr>
        <w:t xml:space="preserve"> </w:t>
      </w:r>
      <w:r>
        <w:t>iš</w:t>
      </w:r>
      <w:r>
        <w:rPr>
          <w:spacing w:val="-9"/>
        </w:rPr>
        <w:t xml:space="preserve"> </w:t>
      </w:r>
      <w:r>
        <w:t>165 pacientų.</w:t>
      </w:r>
      <w:r>
        <w:rPr>
          <w:spacing w:val="-8"/>
        </w:rPr>
        <w:t xml:space="preserve"> </w:t>
      </w:r>
      <w:r>
        <w:t>Didžiojo</w:t>
      </w:r>
      <w:r>
        <w:rPr>
          <w:spacing w:val="-9"/>
        </w:rPr>
        <w:t xml:space="preserve"> </w:t>
      </w:r>
      <w:r>
        <w:t>kraujavimo</w:t>
      </w:r>
      <w:r>
        <w:rPr>
          <w:spacing w:val="-8"/>
        </w:rPr>
        <w:t xml:space="preserve"> </w:t>
      </w:r>
      <w:r>
        <w:t>ir</w:t>
      </w:r>
      <w:r>
        <w:rPr>
          <w:spacing w:val="-8"/>
        </w:rPr>
        <w:t xml:space="preserve"> </w:t>
      </w:r>
      <w:r>
        <w:t>KRNDK</w:t>
      </w:r>
      <w:r>
        <w:rPr>
          <w:spacing w:val="-9"/>
        </w:rPr>
        <w:t xml:space="preserve"> </w:t>
      </w:r>
      <w:r>
        <w:t>sudėtiniai</w:t>
      </w:r>
      <w:r>
        <w:rPr>
          <w:spacing w:val="-9"/>
        </w:rPr>
        <w:t xml:space="preserve"> </w:t>
      </w:r>
      <w:r>
        <w:t>reiškiniai</w:t>
      </w:r>
      <w:r>
        <w:rPr>
          <w:spacing w:val="-8"/>
        </w:rPr>
        <w:t xml:space="preserve"> </w:t>
      </w:r>
      <w:r>
        <w:t>nustatyti</w:t>
      </w:r>
      <w:r>
        <w:rPr>
          <w:spacing w:val="-8"/>
        </w:rPr>
        <w:t xml:space="preserve"> </w:t>
      </w:r>
      <w:r>
        <w:t>10-iai</w:t>
      </w:r>
      <w:r>
        <w:rPr>
          <w:spacing w:val="-9"/>
        </w:rPr>
        <w:t xml:space="preserve"> </w:t>
      </w:r>
      <w:r>
        <w:rPr>
          <w:spacing w:val="-5"/>
        </w:rPr>
        <w:t xml:space="preserve">iš </w:t>
      </w:r>
      <w:r>
        <w:t>329 pacientų (3 %), gydytų rivaroksabanu, ir 3-ims iš 162 pacientų (1,9 %), gydytų palyginamuoju vaistiniu</w:t>
      </w:r>
      <w:r>
        <w:rPr>
          <w:spacing w:val="-3"/>
        </w:rPr>
        <w:t xml:space="preserve"> </w:t>
      </w:r>
      <w:r>
        <w:t>preparatu.</w:t>
      </w:r>
      <w:r>
        <w:rPr>
          <w:spacing w:val="-3"/>
        </w:rPr>
        <w:t xml:space="preserve"> </w:t>
      </w:r>
      <w:r>
        <w:t>Su</w:t>
      </w:r>
      <w:r>
        <w:rPr>
          <w:spacing w:val="-3"/>
        </w:rPr>
        <w:t xml:space="preserve"> </w:t>
      </w:r>
      <w:r>
        <w:t>grynąja</w:t>
      </w:r>
      <w:r>
        <w:rPr>
          <w:spacing w:val="-4"/>
        </w:rPr>
        <w:t xml:space="preserve"> </w:t>
      </w:r>
      <w:r>
        <w:t>klinikine</w:t>
      </w:r>
      <w:r>
        <w:rPr>
          <w:spacing w:val="-5"/>
        </w:rPr>
        <w:t xml:space="preserve"> </w:t>
      </w:r>
      <w:r>
        <w:t>nauda</w:t>
      </w:r>
      <w:r>
        <w:rPr>
          <w:spacing w:val="-4"/>
        </w:rPr>
        <w:t xml:space="preserve"> </w:t>
      </w:r>
      <w:r>
        <w:t>siejami</w:t>
      </w:r>
      <w:r>
        <w:rPr>
          <w:spacing w:val="-3"/>
        </w:rPr>
        <w:t xml:space="preserve"> </w:t>
      </w:r>
      <w:r>
        <w:t>reiškiniai</w:t>
      </w:r>
      <w:r>
        <w:rPr>
          <w:spacing w:val="-3"/>
        </w:rPr>
        <w:t xml:space="preserve"> </w:t>
      </w:r>
      <w:r>
        <w:t>(simptominės</w:t>
      </w:r>
      <w:r>
        <w:rPr>
          <w:spacing w:val="-4"/>
        </w:rPr>
        <w:t xml:space="preserve"> </w:t>
      </w:r>
      <w:r>
        <w:t>pasikartojančios</w:t>
      </w:r>
      <w:r>
        <w:rPr>
          <w:spacing w:val="-4"/>
        </w:rPr>
        <w:t xml:space="preserve"> </w:t>
      </w:r>
      <w:r>
        <w:t>VTE plius didžiojo kraujavimo reiškiniai) rivaroksabano grupėje nustatyti 4-iems iš 335 pacientų, o lyginamojoje grupėje 7-iems iš 165 pacientų. Pakartojus vaizdo atkūrimo tyrimus, normalus vaizdas išnykus trombams gautas 128-iems iš 335 pacientų, gydytų rivaroksabanu, ir 43-ims iš 165</w:t>
      </w:r>
      <w:r>
        <w:rPr>
          <w:spacing w:val="-9"/>
        </w:rPr>
        <w:t xml:space="preserve"> </w:t>
      </w:r>
      <w:r>
        <w:t>lyginamosios</w:t>
      </w:r>
      <w:r>
        <w:rPr>
          <w:spacing w:val="-10"/>
        </w:rPr>
        <w:t xml:space="preserve"> </w:t>
      </w:r>
      <w:r>
        <w:t>grupės</w:t>
      </w:r>
      <w:r>
        <w:rPr>
          <w:spacing w:val="-9"/>
        </w:rPr>
        <w:t xml:space="preserve"> </w:t>
      </w:r>
      <w:r>
        <w:t>pacientų.</w:t>
      </w:r>
      <w:r>
        <w:rPr>
          <w:spacing w:val="-9"/>
        </w:rPr>
        <w:t xml:space="preserve"> </w:t>
      </w:r>
      <w:r>
        <w:t>Šie</w:t>
      </w:r>
      <w:r>
        <w:rPr>
          <w:spacing w:val="-9"/>
        </w:rPr>
        <w:t xml:space="preserve"> </w:t>
      </w:r>
      <w:r>
        <w:t>duomenys</w:t>
      </w:r>
      <w:r>
        <w:rPr>
          <w:spacing w:val="-10"/>
        </w:rPr>
        <w:t xml:space="preserve"> </w:t>
      </w:r>
      <w:r>
        <w:t>apytikriai</w:t>
      </w:r>
      <w:r>
        <w:rPr>
          <w:spacing w:val="-9"/>
        </w:rPr>
        <w:t xml:space="preserve"> </w:t>
      </w:r>
      <w:r>
        <w:t>yra</w:t>
      </w:r>
      <w:r>
        <w:rPr>
          <w:spacing w:val="-9"/>
        </w:rPr>
        <w:t xml:space="preserve"> </w:t>
      </w:r>
      <w:r>
        <w:t>panašūs</w:t>
      </w:r>
      <w:r>
        <w:rPr>
          <w:spacing w:val="-10"/>
        </w:rPr>
        <w:t xml:space="preserve"> </w:t>
      </w:r>
      <w:r>
        <w:t>visose</w:t>
      </w:r>
      <w:r>
        <w:rPr>
          <w:spacing w:val="-9"/>
        </w:rPr>
        <w:t xml:space="preserve"> </w:t>
      </w:r>
      <w:r>
        <w:t>amžiaus</w:t>
      </w:r>
      <w:r>
        <w:rPr>
          <w:spacing w:val="-10"/>
        </w:rPr>
        <w:t xml:space="preserve"> </w:t>
      </w:r>
      <w:r>
        <w:rPr>
          <w:spacing w:val="-2"/>
        </w:rPr>
        <w:t>grupėse.</w:t>
      </w:r>
    </w:p>
    <w:p w14:paraId="5F88D5F8" w14:textId="77777777" w:rsidR="000E701E" w:rsidRDefault="000E701E">
      <w:pPr>
        <w:pStyle w:val="Pagrindinistekstas"/>
        <w:keepNext/>
        <w:keepLines/>
        <w:kinsoku w:val="0"/>
        <w:overflowPunct w:val="0"/>
      </w:pPr>
      <w:r>
        <w:t>119-ai</w:t>
      </w:r>
      <w:r>
        <w:rPr>
          <w:spacing w:val="-3"/>
        </w:rPr>
        <w:t xml:space="preserve"> </w:t>
      </w:r>
      <w:r>
        <w:t>(36,2 %)</w:t>
      </w:r>
      <w:r>
        <w:rPr>
          <w:spacing w:val="-3"/>
        </w:rPr>
        <w:t xml:space="preserve"> </w:t>
      </w:r>
      <w:r>
        <w:t>vaikų</w:t>
      </w:r>
      <w:r>
        <w:rPr>
          <w:spacing w:val="-3"/>
        </w:rPr>
        <w:t xml:space="preserve"> </w:t>
      </w:r>
      <w:r>
        <w:t>pasireiškė</w:t>
      </w:r>
      <w:r>
        <w:rPr>
          <w:spacing w:val="-4"/>
        </w:rPr>
        <w:t xml:space="preserve"> </w:t>
      </w:r>
      <w:r>
        <w:t>bet</w:t>
      </w:r>
      <w:r>
        <w:rPr>
          <w:spacing w:val="-3"/>
        </w:rPr>
        <w:t xml:space="preserve"> </w:t>
      </w:r>
      <w:r>
        <w:t>koks</w:t>
      </w:r>
      <w:r>
        <w:rPr>
          <w:spacing w:val="-4"/>
        </w:rPr>
        <w:t xml:space="preserve"> </w:t>
      </w:r>
      <w:r>
        <w:t>dėl</w:t>
      </w:r>
      <w:r>
        <w:rPr>
          <w:spacing w:val="-3"/>
        </w:rPr>
        <w:t xml:space="preserve"> </w:t>
      </w:r>
      <w:r>
        <w:t>gydymo</w:t>
      </w:r>
      <w:r>
        <w:rPr>
          <w:spacing w:val="-3"/>
        </w:rPr>
        <w:t xml:space="preserve"> </w:t>
      </w:r>
      <w:r>
        <w:t>atsirandantis</w:t>
      </w:r>
      <w:r>
        <w:rPr>
          <w:spacing w:val="-4"/>
        </w:rPr>
        <w:t xml:space="preserve"> </w:t>
      </w:r>
      <w:r>
        <w:t>kraujavimas</w:t>
      </w:r>
      <w:r>
        <w:rPr>
          <w:spacing w:val="-2"/>
        </w:rPr>
        <w:t xml:space="preserve"> </w:t>
      </w:r>
      <w:r>
        <w:t>rivaroksabano</w:t>
      </w:r>
      <w:r>
        <w:rPr>
          <w:spacing w:val="-3"/>
        </w:rPr>
        <w:t xml:space="preserve"> </w:t>
      </w:r>
      <w:r>
        <w:t>grupėje ir 45-iems (27,8 %) vaikams – lyginamojoje grupėje.</w:t>
      </w:r>
    </w:p>
    <w:p w14:paraId="1F8583CE" w14:textId="77777777" w:rsidR="000E701E" w:rsidRDefault="000E701E">
      <w:pPr>
        <w:pStyle w:val="Pagrindinistekstas"/>
        <w:kinsoku w:val="0"/>
        <w:overflowPunct w:val="0"/>
      </w:pPr>
    </w:p>
    <w:p w14:paraId="601E4136" w14:textId="77777777" w:rsidR="000E701E" w:rsidRDefault="000E701E">
      <w:pPr>
        <w:pStyle w:val="Antrat2"/>
        <w:tabs>
          <w:tab w:val="left" w:pos="1175"/>
        </w:tabs>
        <w:kinsoku w:val="0"/>
        <w:overflowPunct w:val="0"/>
        <w:ind w:left="0"/>
        <w:rPr>
          <w:spacing w:val="-2"/>
        </w:rPr>
      </w:pPr>
      <w:r>
        <w:t>11 lentelė.</w:t>
      </w:r>
      <w:r>
        <w:rPr>
          <w:spacing w:val="-12"/>
        </w:rPr>
        <w:t xml:space="preserve"> </w:t>
      </w:r>
      <w:r>
        <w:t>Veiksmingumo</w:t>
      </w:r>
      <w:r>
        <w:rPr>
          <w:spacing w:val="-12"/>
        </w:rPr>
        <w:t xml:space="preserve"> </w:t>
      </w:r>
      <w:r>
        <w:t>rezultatai</w:t>
      </w:r>
      <w:r>
        <w:rPr>
          <w:spacing w:val="-12"/>
        </w:rPr>
        <w:t xml:space="preserve"> </w:t>
      </w:r>
      <w:r>
        <w:t>pagrindinio</w:t>
      </w:r>
      <w:r>
        <w:rPr>
          <w:spacing w:val="-13"/>
        </w:rPr>
        <w:t xml:space="preserve"> </w:t>
      </w:r>
      <w:r>
        <w:t>gydymo</w:t>
      </w:r>
      <w:r>
        <w:rPr>
          <w:spacing w:val="-12"/>
        </w:rPr>
        <w:t xml:space="preserve"> </w:t>
      </w:r>
      <w:r>
        <w:t>laikotarpio</w:t>
      </w:r>
      <w:r>
        <w:rPr>
          <w:spacing w:val="-12"/>
        </w:rPr>
        <w:t xml:space="preserve"> </w:t>
      </w:r>
      <w:r>
        <w:rPr>
          <w:spacing w:val="-2"/>
        </w:rPr>
        <w:t>pabaigoje</w:t>
      </w:r>
    </w:p>
    <w:p w14:paraId="03B8AA7C" w14:textId="77777777" w:rsidR="000E701E" w:rsidRDefault="000E701E"/>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0E701E" w14:paraId="0BB1BB71" w14:textId="77777777">
        <w:trPr>
          <w:trHeight w:val="780"/>
        </w:trPr>
        <w:tc>
          <w:tcPr>
            <w:tcW w:w="3686" w:type="dxa"/>
            <w:tcBorders>
              <w:top w:val="single" w:sz="4" w:space="0" w:color="7E7E7E"/>
              <w:left w:val="single" w:sz="4" w:space="0" w:color="7E7E7E"/>
              <w:bottom w:val="single" w:sz="4" w:space="0" w:color="7E7E7E"/>
              <w:right w:val="single" w:sz="4" w:space="0" w:color="7E7E7E"/>
            </w:tcBorders>
            <w:shd w:val="clear" w:color="auto" w:fill="D9D9D9"/>
          </w:tcPr>
          <w:p w14:paraId="5E70FFCE" w14:textId="77777777" w:rsidR="000E701E" w:rsidRDefault="000E701E">
            <w:pPr>
              <w:pStyle w:val="TableParagraph"/>
              <w:kinsoku w:val="0"/>
              <w:overflowPunct w:val="0"/>
              <w:ind w:left="0"/>
              <w:rPr>
                <w:b/>
                <w:bCs/>
                <w:spacing w:val="-2"/>
                <w:sz w:val="22"/>
                <w:szCs w:val="22"/>
              </w:rPr>
            </w:pPr>
            <w:r>
              <w:rPr>
                <w:b/>
                <w:bCs/>
                <w:spacing w:val="-2"/>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cPr>
          <w:p w14:paraId="30127AD9" w14:textId="77777777" w:rsidR="000E701E" w:rsidRDefault="000E701E">
            <w:pPr>
              <w:pStyle w:val="TableParagraph"/>
              <w:kinsoku w:val="0"/>
              <w:overflowPunct w:val="0"/>
              <w:ind w:left="0"/>
              <w:rPr>
                <w:b/>
                <w:bCs/>
                <w:spacing w:val="-2"/>
                <w:sz w:val="22"/>
                <w:szCs w:val="22"/>
              </w:rPr>
            </w:pPr>
            <w:r>
              <w:rPr>
                <w:b/>
                <w:bCs/>
                <w:spacing w:val="-2"/>
                <w:sz w:val="22"/>
                <w:szCs w:val="22"/>
              </w:rPr>
              <w:t>Rivaroksabanas</w:t>
            </w:r>
          </w:p>
          <w:p w14:paraId="4FFF97B8" w14:textId="77777777" w:rsidR="000E701E" w:rsidRDefault="000E701E">
            <w:pPr>
              <w:pStyle w:val="TableParagraph"/>
              <w:kinsoku w:val="0"/>
              <w:overflowPunct w:val="0"/>
              <w:ind w:left="0"/>
              <w:rPr>
                <w:b/>
                <w:bCs/>
                <w:sz w:val="22"/>
                <w:szCs w:val="22"/>
              </w:rPr>
            </w:pPr>
            <w:r>
              <w:rPr>
                <w:b/>
                <w:bCs/>
                <w:sz w:val="22"/>
                <w:szCs w:val="22"/>
              </w:rPr>
              <w:t>N = 335*</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cPr>
          <w:p w14:paraId="1B6C5339" w14:textId="77777777" w:rsidR="000E701E" w:rsidRDefault="000E701E">
            <w:pPr>
              <w:pStyle w:val="TableParagraph"/>
              <w:kinsoku w:val="0"/>
              <w:overflowPunct w:val="0"/>
              <w:ind w:left="0"/>
              <w:rPr>
                <w:b/>
                <w:bCs/>
                <w:sz w:val="22"/>
                <w:szCs w:val="22"/>
              </w:rPr>
            </w:pPr>
            <w:r>
              <w:rPr>
                <w:b/>
                <w:bCs/>
                <w:spacing w:val="-2"/>
                <w:sz w:val="22"/>
                <w:szCs w:val="22"/>
              </w:rPr>
              <w:t xml:space="preserve">Palyginamasis </w:t>
            </w:r>
            <w:r>
              <w:rPr>
                <w:b/>
                <w:bCs/>
                <w:sz w:val="22"/>
                <w:szCs w:val="22"/>
              </w:rPr>
              <w:t>vaistinis</w:t>
            </w:r>
            <w:r>
              <w:rPr>
                <w:b/>
                <w:bCs/>
                <w:spacing w:val="-14"/>
                <w:sz w:val="22"/>
                <w:szCs w:val="22"/>
              </w:rPr>
              <w:t xml:space="preserve"> </w:t>
            </w:r>
            <w:r>
              <w:rPr>
                <w:b/>
                <w:bCs/>
                <w:sz w:val="22"/>
                <w:szCs w:val="22"/>
              </w:rPr>
              <w:t>preparatas</w:t>
            </w:r>
          </w:p>
          <w:p w14:paraId="25C18255" w14:textId="77777777" w:rsidR="000E701E" w:rsidRDefault="000E701E">
            <w:pPr>
              <w:pStyle w:val="TableParagraph"/>
              <w:kinsoku w:val="0"/>
              <w:overflowPunct w:val="0"/>
              <w:ind w:left="0"/>
              <w:rPr>
                <w:b/>
                <w:bCs/>
                <w:sz w:val="22"/>
                <w:szCs w:val="22"/>
              </w:rPr>
            </w:pPr>
            <w:r>
              <w:rPr>
                <w:b/>
                <w:bCs/>
                <w:sz w:val="22"/>
                <w:szCs w:val="22"/>
              </w:rPr>
              <w:t>N = 165*</w:t>
            </w:r>
          </w:p>
        </w:tc>
      </w:tr>
      <w:tr w:rsidR="000E701E" w14:paraId="252FA9C4" w14:textId="77777777">
        <w:trPr>
          <w:trHeight w:val="779"/>
        </w:trPr>
        <w:tc>
          <w:tcPr>
            <w:tcW w:w="3686" w:type="dxa"/>
            <w:tcBorders>
              <w:top w:val="single" w:sz="4" w:space="0" w:color="7E7E7E"/>
              <w:left w:val="single" w:sz="4" w:space="0" w:color="7E7E7E"/>
              <w:bottom w:val="single" w:sz="4" w:space="0" w:color="7E7E7E"/>
              <w:right w:val="single" w:sz="4" w:space="0" w:color="7E7E7E"/>
            </w:tcBorders>
          </w:tcPr>
          <w:p w14:paraId="3C70993F" w14:textId="77777777" w:rsidR="000E701E" w:rsidRDefault="000E701E">
            <w:pPr>
              <w:pStyle w:val="TableParagraph"/>
              <w:kinsoku w:val="0"/>
              <w:overflowPunct w:val="0"/>
              <w:ind w:left="0"/>
              <w:rPr>
                <w:spacing w:val="-2"/>
                <w:sz w:val="22"/>
                <w:szCs w:val="22"/>
              </w:rPr>
            </w:pPr>
            <w:r>
              <w:rPr>
                <w:sz w:val="22"/>
                <w:szCs w:val="22"/>
              </w:rPr>
              <w:t>Pasikartojanti</w:t>
            </w:r>
            <w:r>
              <w:rPr>
                <w:spacing w:val="-9"/>
                <w:sz w:val="22"/>
                <w:szCs w:val="22"/>
              </w:rPr>
              <w:t xml:space="preserve"> </w:t>
            </w:r>
            <w:r>
              <w:rPr>
                <w:sz w:val="22"/>
                <w:szCs w:val="22"/>
              </w:rPr>
              <w:t>VTE</w:t>
            </w:r>
            <w:r>
              <w:rPr>
                <w:spacing w:val="-9"/>
                <w:sz w:val="22"/>
                <w:szCs w:val="22"/>
              </w:rPr>
              <w:t xml:space="preserve"> </w:t>
            </w:r>
            <w:r>
              <w:rPr>
                <w:sz w:val="22"/>
                <w:szCs w:val="22"/>
              </w:rPr>
              <w:t>(pirminė</w:t>
            </w:r>
            <w:r>
              <w:rPr>
                <w:spacing w:val="-10"/>
                <w:sz w:val="22"/>
                <w:szCs w:val="22"/>
              </w:rPr>
              <w:t xml:space="preserve"> </w:t>
            </w:r>
            <w:r>
              <w:rPr>
                <w:sz w:val="22"/>
                <w:szCs w:val="22"/>
              </w:rPr>
              <w:t>veiksmingumo</w:t>
            </w:r>
            <w:r>
              <w:rPr>
                <w:spacing w:val="-9"/>
                <w:sz w:val="22"/>
                <w:szCs w:val="22"/>
              </w:rPr>
              <w:t xml:space="preserve"> </w:t>
            </w:r>
            <w:r>
              <w:rPr>
                <w:sz w:val="22"/>
                <w:szCs w:val="22"/>
              </w:rPr>
              <w:t xml:space="preserve">vertinamoji </w:t>
            </w:r>
            <w:r>
              <w:rPr>
                <w:spacing w:val="-2"/>
                <w:sz w:val="22"/>
                <w:szCs w:val="22"/>
              </w:rPr>
              <w:t>baigtis)</w:t>
            </w:r>
          </w:p>
        </w:tc>
        <w:tc>
          <w:tcPr>
            <w:tcW w:w="2551" w:type="dxa"/>
            <w:tcBorders>
              <w:top w:val="single" w:sz="4" w:space="0" w:color="7E7E7E"/>
              <w:left w:val="single" w:sz="4" w:space="0" w:color="7E7E7E"/>
              <w:bottom w:val="single" w:sz="4" w:space="0" w:color="7E7E7E"/>
              <w:right w:val="single" w:sz="4" w:space="0" w:color="7E7E7E"/>
            </w:tcBorders>
          </w:tcPr>
          <w:p w14:paraId="46B3CC65" w14:textId="77777777" w:rsidR="000E701E" w:rsidRDefault="000E701E">
            <w:pPr>
              <w:pStyle w:val="TableParagraph"/>
              <w:kinsoku w:val="0"/>
              <w:overflowPunct w:val="0"/>
              <w:ind w:left="0"/>
              <w:rPr>
                <w:w w:val="99"/>
                <w:sz w:val="22"/>
                <w:szCs w:val="22"/>
              </w:rPr>
            </w:pPr>
            <w:r>
              <w:rPr>
                <w:w w:val="99"/>
                <w:sz w:val="22"/>
                <w:szCs w:val="22"/>
              </w:rPr>
              <w:t>4</w:t>
            </w:r>
          </w:p>
          <w:p w14:paraId="7AB5159B"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100AD020" w14:textId="77777777" w:rsidR="000E701E" w:rsidRDefault="000E701E">
            <w:pPr>
              <w:pStyle w:val="TableParagraph"/>
              <w:kinsoku w:val="0"/>
              <w:overflowPunct w:val="0"/>
              <w:ind w:left="0"/>
              <w:rPr>
                <w:spacing w:val="-5"/>
                <w:sz w:val="22"/>
                <w:szCs w:val="22"/>
              </w:rPr>
            </w:pPr>
            <w:r>
              <w:rPr>
                <w:sz w:val="22"/>
                <w:szCs w:val="22"/>
              </w:rPr>
              <w:t>0,4 % –</w:t>
            </w:r>
            <w:r>
              <w:rPr>
                <w:spacing w:val="-2"/>
                <w:sz w:val="22"/>
                <w:szCs w:val="22"/>
              </w:rPr>
              <w:t xml:space="preserve"> </w:t>
            </w:r>
            <w:r>
              <w:rPr>
                <w:sz w:val="22"/>
                <w:szCs w:val="22"/>
              </w:rPr>
              <w:t>3,0 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09DF15FF" w14:textId="77777777" w:rsidR="000E701E" w:rsidRDefault="000E701E">
            <w:pPr>
              <w:pStyle w:val="TableParagraph"/>
              <w:kinsoku w:val="0"/>
              <w:overflowPunct w:val="0"/>
              <w:ind w:left="0"/>
              <w:rPr>
                <w:w w:val="99"/>
                <w:sz w:val="22"/>
                <w:szCs w:val="22"/>
              </w:rPr>
            </w:pPr>
            <w:r>
              <w:rPr>
                <w:w w:val="99"/>
                <w:sz w:val="22"/>
                <w:szCs w:val="22"/>
              </w:rPr>
              <w:t>5</w:t>
            </w:r>
          </w:p>
          <w:p w14:paraId="4E5B9E38" w14:textId="77777777" w:rsidR="000E701E" w:rsidRDefault="000E701E">
            <w:pPr>
              <w:pStyle w:val="TableParagraph"/>
              <w:kinsoku w:val="0"/>
              <w:overflowPunct w:val="0"/>
              <w:ind w:left="0"/>
              <w:rPr>
                <w:spacing w:val="-5"/>
                <w:sz w:val="22"/>
                <w:szCs w:val="22"/>
              </w:rPr>
            </w:pPr>
            <w:r>
              <w:rPr>
                <w:sz w:val="22"/>
                <w:szCs w:val="22"/>
              </w:rPr>
              <w:t>(3,0 %,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2BD1A83B"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pacing w:val="-2"/>
                <w:sz w:val="22"/>
                <w:szCs w:val="22"/>
              </w:rPr>
              <w:t xml:space="preserve"> </w:t>
            </w:r>
            <w:r>
              <w:rPr>
                <w:sz w:val="22"/>
                <w:szCs w:val="22"/>
              </w:rPr>
              <w:t>6,6 </w:t>
            </w:r>
            <w:r>
              <w:rPr>
                <w:spacing w:val="-5"/>
                <w:sz w:val="22"/>
                <w:szCs w:val="22"/>
              </w:rPr>
              <w:t>%)</w:t>
            </w:r>
          </w:p>
        </w:tc>
      </w:tr>
      <w:tr w:rsidR="000E701E" w14:paraId="459F490A" w14:textId="77777777">
        <w:trPr>
          <w:trHeight w:val="779"/>
        </w:trPr>
        <w:tc>
          <w:tcPr>
            <w:tcW w:w="3686" w:type="dxa"/>
            <w:tcBorders>
              <w:top w:val="single" w:sz="4" w:space="0" w:color="7E7E7E"/>
              <w:left w:val="single" w:sz="4" w:space="0" w:color="7E7E7E"/>
              <w:bottom w:val="single" w:sz="4" w:space="0" w:color="7E7E7E"/>
              <w:right w:val="single" w:sz="4" w:space="0" w:color="7E7E7E"/>
            </w:tcBorders>
          </w:tcPr>
          <w:p w14:paraId="30907EE0" w14:textId="77777777" w:rsidR="000E701E" w:rsidRDefault="000E701E">
            <w:pPr>
              <w:pStyle w:val="TableParagraph"/>
              <w:kinsoku w:val="0"/>
              <w:overflowPunct w:val="0"/>
              <w:ind w:left="0"/>
              <w:rPr>
                <w:sz w:val="22"/>
                <w:szCs w:val="22"/>
              </w:rPr>
            </w:pPr>
            <w:r>
              <w:rPr>
                <w:sz w:val="22"/>
                <w:szCs w:val="22"/>
              </w:rPr>
              <w:t>Sudėtiniai</w:t>
            </w:r>
            <w:r>
              <w:rPr>
                <w:spacing w:val="-12"/>
                <w:sz w:val="22"/>
                <w:szCs w:val="22"/>
              </w:rPr>
              <w:t xml:space="preserve"> </w:t>
            </w:r>
            <w:r>
              <w:rPr>
                <w:sz w:val="22"/>
                <w:szCs w:val="22"/>
              </w:rPr>
              <w:t>reiškiniai:</w:t>
            </w:r>
            <w:r>
              <w:rPr>
                <w:spacing w:val="-12"/>
                <w:sz w:val="22"/>
                <w:szCs w:val="22"/>
              </w:rPr>
              <w:t xml:space="preserve"> </w:t>
            </w:r>
            <w:r>
              <w:rPr>
                <w:sz w:val="22"/>
                <w:szCs w:val="22"/>
              </w:rPr>
              <w:t>simptominė</w:t>
            </w:r>
            <w:r>
              <w:rPr>
                <w:spacing w:val="-12"/>
                <w:sz w:val="22"/>
                <w:szCs w:val="22"/>
              </w:rPr>
              <w:t xml:space="preserve"> </w:t>
            </w:r>
            <w:r>
              <w:rPr>
                <w:sz w:val="22"/>
                <w:szCs w:val="22"/>
              </w:rPr>
              <w:t>pasikartojanti</w:t>
            </w:r>
            <w:r>
              <w:rPr>
                <w:spacing w:val="-11"/>
                <w:sz w:val="22"/>
                <w:szCs w:val="22"/>
              </w:rPr>
              <w:t xml:space="preserve"> </w:t>
            </w:r>
            <w:r>
              <w:rPr>
                <w:sz w:val="22"/>
                <w:szCs w:val="22"/>
              </w:rPr>
              <w:t>VTE</w:t>
            </w:r>
            <w:r>
              <w:rPr>
                <w:spacing w:val="-12"/>
                <w:sz w:val="22"/>
                <w:szCs w:val="22"/>
              </w:rPr>
              <w:t xml:space="preserve"> </w:t>
            </w:r>
            <w:r>
              <w:rPr>
                <w:spacing w:val="-10"/>
                <w:sz w:val="22"/>
                <w:szCs w:val="22"/>
              </w:rPr>
              <w:t xml:space="preserve">+ </w:t>
            </w:r>
            <w:r>
              <w:rPr>
                <w:sz w:val="22"/>
                <w:szCs w:val="22"/>
              </w:rPr>
              <w:t>besimptomis</w:t>
            </w:r>
            <w:r>
              <w:rPr>
                <w:spacing w:val="-8"/>
                <w:sz w:val="22"/>
                <w:szCs w:val="22"/>
              </w:rPr>
              <w:t xml:space="preserve"> </w:t>
            </w:r>
            <w:r>
              <w:rPr>
                <w:sz w:val="22"/>
                <w:szCs w:val="22"/>
              </w:rPr>
              <w:t>pablogėjimas,</w:t>
            </w:r>
            <w:r>
              <w:rPr>
                <w:spacing w:val="-10"/>
                <w:sz w:val="22"/>
                <w:szCs w:val="22"/>
              </w:rPr>
              <w:t xml:space="preserve"> </w:t>
            </w:r>
            <w:r>
              <w:rPr>
                <w:sz w:val="22"/>
                <w:szCs w:val="22"/>
              </w:rPr>
              <w:t>nustatytas</w:t>
            </w:r>
            <w:r>
              <w:rPr>
                <w:spacing w:val="-10"/>
                <w:sz w:val="22"/>
                <w:szCs w:val="22"/>
              </w:rPr>
              <w:t xml:space="preserve"> </w:t>
            </w:r>
            <w:r>
              <w:rPr>
                <w:sz w:val="22"/>
                <w:szCs w:val="22"/>
              </w:rPr>
              <w:t>kartojant</w:t>
            </w:r>
            <w:r>
              <w:rPr>
                <w:spacing w:val="-9"/>
                <w:sz w:val="22"/>
                <w:szCs w:val="22"/>
              </w:rPr>
              <w:t xml:space="preserve"> </w:t>
            </w:r>
            <w:r>
              <w:rPr>
                <w:sz w:val="22"/>
                <w:szCs w:val="22"/>
              </w:rPr>
              <w:t>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32601378" w14:textId="77777777" w:rsidR="000E701E" w:rsidRDefault="000E701E">
            <w:pPr>
              <w:pStyle w:val="TableParagraph"/>
              <w:kinsoku w:val="0"/>
              <w:overflowPunct w:val="0"/>
              <w:ind w:left="0"/>
              <w:rPr>
                <w:w w:val="99"/>
                <w:sz w:val="22"/>
                <w:szCs w:val="22"/>
              </w:rPr>
            </w:pPr>
            <w:r>
              <w:rPr>
                <w:w w:val="99"/>
                <w:sz w:val="22"/>
                <w:szCs w:val="22"/>
              </w:rPr>
              <w:t>5</w:t>
            </w:r>
          </w:p>
          <w:p w14:paraId="2AD7AFFF" w14:textId="77777777" w:rsidR="000E701E" w:rsidRDefault="000E701E">
            <w:pPr>
              <w:pStyle w:val="TableParagraph"/>
              <w:kinsoku w:val="0"/>
              <w:overflowPunct w:val="0"/>
              <w:ind w:left="0"/>
              <w:rPr>
                <w:spacing w:val="-5"/>
                <w:sz w:val="22"/>
                <w:szCs w:val="22"/>
              </w:rPr>
            </w:pPr>
            <w:r>
              <w:rPr>
                <w:sz w:val="22"/>
                <w:szCs w:val="22"/>
              </w:rPr>
              <w:t>(1,5 %,</w:t>
            </w:r>
            <w:r>
              <w:rPr>
                <w:spacing w:val="-4"/>
                <w:sz w:val="22"/>
                <w:szCs w:val="22"/>
              </w:rPr>
              <w:t xml:space="preserve"> </w:t>
            </w:r>
            <w:r>
              <w:rPr>
                <w:sz w:val="22"/>
                <w:szCs w:val="22"/>
              </w:rPr>
              <w:t>95 %</w:t>
            </w:r>
            <w:r>
              <w:rPr>
                <w:spacing w:val="-5"/>
                <w:sz w:val="22"/>
                <w:szCs w:val="22"/>
              </w:rPr>
              <w:t xml:space="preserve"> PI</w:t>
            </w:r>
          </w:p>
          <w:p w14:paraId="2F879577" w14:textId="77777777" w:rsidR="000E701E" w:rsidRDefault="000E701E">
            <w:pPr>
              <w:pStyle w:val="TableParagraph"/>
              <w:kinsoku w:val="0"/>
              <w:overflowPunct w:val="0"/>
              <w:ind w:left="0"/>
              <w:rPr>
                <w:spacing w:val="-5"/>
                <w:sz w:val="22"/>
                <w:szCs w:val="22"/>
              </w:rPr>
            </w:pPr>
            <w:r>
              <w:rPr>
                <w:sz w:val="22"/>
                <w:szCs w:val="22"/>
              </w:rPr>
              <w:t>0,6 %</w:t>
            </w:r>
            <w:r>
              <w:rPr>
                <w:spacing w:val="-3"/>
                <w:sz w:val="22"/>
                <w:szCs w:val="22"/>
              </w:rPr>
              <w:t xml:space="preserve"> –</w:t>
            </w:r>
            <w:r>
              <w:rPr>
                <w:spacing w:val="-2"/>
                <w:sz w:val="22"/>
                <w:szCs w:val="22"/>
              </w:rPr>
              <w:t xml:space="preserve"> </w:t>
            </w:r>
            <w:r>
              <w:rPr>
                <w:sz w:val="22"/>
                <w:szCs w:val="22"/>
              </w:rPr>
              <w:t>3,4 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7F7DC92C" w14:textId="77777777" w:rsidR="000E701E" w:rsidRDefault="000E701E">
            <w:pPr>
              <w:pStyle w:val="TableParagraph"/>
              <w:kinsoku w:val="0"/>
              <w:overflowPunct w:val="0"/>
              <w:ind w:left="0"/>
              <w:rPr>
                <w:w w:val="99"/>
                <w:sz w:val="22"/>
                <w:szCs w:val="22"/>
              </w:rPr>
            </w:pPr>
            <w:r>
              <w:rPr>
                <w:w w:val="99"/>
                <w:sz w:val="22"/>
                <w:szCs w:val="22"/>
              </w:rPr>
              <w:t>6</w:t>
            </w:r>
          </w:p>
          <w:p w14:paraId="179BA01D" w14:textId="77777777" w:rsidR="000E701E" w:rsidRDefault="000E701E">
            <w:pPr>
              <w:pStyle w:val="TableParagraph"/>
              <w:kinsoku w:val="0"/>
              <w:overflowPunct w:val="0"/>
              <w:ind w:left="0"/>
              <w:rPr>
                <w:spacing w:val="-5"/>
                <w:sz w:val="22"/>
                <w:szCs w:val="22"/>
              </w:rPr>
            </w:pPr>
            <w:r>
              <w:rPr>
                <w:sz w:val="22"/>
                <w:szCs w:val="22"/>
              </w:rPr>
              <w:t>(3,6 %,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485A2737" w14:textId="77777777" w:rsidR="000E701E" w:rsidRDefault="000E701E">
            <w:pPr>
              <w:pStyle w:val="TableParagraph"/>
              <w:kinsoku w:val="0"/>
              <w:overflowPunct w:val="0"/>
              <w:ind w:left="0"/>
              <w:rPr>
                <w:spacing w:val="-5"/>
                <w:sz w:val="22"/>
                <w:szCs w:val="22"/>
              </w:rPr>
            </w:pPr>
            <w:r>
              <w:rPr>
                <w:sz w:val="22"/>
                <w:szCs w:val="22"/>
              </w:rPr>
              <w:t>1,6 %</w:t>
            </w:r>
            <w:r>
              <w:rPr>
                <w:spacing w:val="-3"/>
                <w:sz w:val="22"/>
                <w:szCs w:val="22"/>
              </w:rPr>
              <w:t xml:space="preserve"> –</w:t>
            </w:r>
            <w:r>
              <w:rPr>
                <w:spacing w:val="-2"/>
                <w:sz w:val="22"/>
                <w:szCs w:val="22"/>
              </w:rPr>
              <w:t xml:space="preserve"> </w:t>
            </w:r>
            <w:r>
              <w:rPr>
                <w:sz w:val="22"/>
                <w:szCs w:val="22"/>
              </w:rPr>
              <w:t>7,6 </w:t>
            </w:r>
            <w:r>
              <w:rPr>
                <w:spacing w:val="-5"/>
                <w:sz w:val="22"/>
                <w:szCs w:val="22"/>
              </w:rPr>
              <w:t>%)</w:t>
            </w:r>
          </w:p>
        </w:tc>
      </w:tr>
      <w:tr w:rsidR="000E701E" w14:paraId="26B57BB7" w14:textId="77777777">
        <w:trPr>
          <w:trHeight w:val="820"/>
        </w:trPr>
        <w:tc>
          <w:tcPr>
            <w:tcW w:w="3686" w:type="dxa"/>
            <w:tcBorders>
              <w:top w:val="single" w:sz="4" w:space="0" w:color="7E7E7E"/>
              <w:left w:val="single" w:sz="4" w:space="0" w:color="7E7E7E"/>
              <w:bottom w:val="single" w:sz="4" w:space="0" w:color="7E7E7E"/>
              <w:right w:val="single" w:sz="4" w:space="0" w:color="7E7E7E"/>
            </w:tcBorders>
          </w:tcPr>
          <w:p w14:paraId="0AC1D93B" w14:textId="77777777" w:rsidR="000E701E" w:rsidRDefault="000E701E">
            <w:pPr>
              <w:pStyle w:val="TableParagraph"/>
              <w:kinsoku w:val="0"/>
              <w:overflowPunct w:val="0"/>
              <w:ind w:left="0"/>
              <w:rPr>
                <w:sz w:val="22"/>
                <w:szCs w:val="22"/>
              </w:rPr>
            </w:pPr>
            <w:r>
              <w:rPr>
                <w:sz w:val="22"/>
                <w:szCs w:val="22"/>
              </w:rPr>
              <w:t>Sudėtiniai</w:t>
            </w:r>
            <w:r>
              <w:rPr>
                <w:spacing w:val="-8"/>
                <w:sz w:val="22"/>
                <w:szCs w:val="22"/>
              </w:rPr>
              <w:t xml:space="preserve"> </w:t>
            </w:r>
            <w:r>
              <w:rPr>
                <w:sz w:val="22"/>
                <w:szCs w:val="22"/>
              </w:rPr>
              <w:t>reiškiniai:</w:t>
            </w:r>
            <w:r>
              <w:rPr>
                <w:spacing w:val="-8"/>
                <w:sz w:val="22"/>
                <w:szCs w:val="22"/>
              </w:rPr>
              <w:t xml:space="preserve"> </w:t>
            </w:r>
            <w:r>
              <w:rPr>
                <w:sz w:val="22"/>
                <w:szCs w:val="22"/>
              </w:rPr>
              <w:t>simptominė</w:t>
            </w:r>
            <w:r>
              <w:rPr>
                <w:spacing w:val="-8"/>
                <w:sz w:val="22"/>
                <w:szCs w:val="22"/>
              </w:rPr>
              <w:t xml:space="preserve"> </w:t>
            </w:r>
            <w:r>
              <w:rPr>
                <w:sz w:val="22"/>
                <w:szCs w:val="22"/>
              </w:rPr>
              <w:t>pasikartojanti</w:t>
            </w:r>
            <w:r>
              <w:rPr>
                <w:spacing w:val="-8"/>
                <w:sz w:val="22"/>
                <w:szCs w:val="22"/>
              </w:rPr>
              <w:t xml:space="preserve"> </w:t>
            </w:r>
            <w:r>
              <w:rPr>
                <w:sz w:val="22"/>
                <w:szCs w:val="22"/>
              </w:rPr>
              <w:t>VTE</w:t>
            </w:r>
            <w:r>
              <w:rPr>
                <w:spacing w:val="-8"/>
                <w:sz w:val="22"/>
                <w:szCs w:val="22"/>
              </w:rPr>
              <w:t xml:space="preserve"> </w:t>
            </w:r>
            <w:r>
              <w:rPr>
                <w:sz w:val="22"/>
                <w:szCs w:val="22"/>
              </w:rPr>
              <w:t>+ besimptomis pablogėjimas + jokių pokyčių kartojant 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49B762AE" w14:textId="77777777" w:rsidR="000E701E" w:rsidRDefault="000E701E">
            <w:pPr>
              <w:pStyle w:val="TableParagraph"/>
              <w:kinsoku w:val="0"/>
              <w:overflowPunct w:val="0"/>
              <w:ind w:left="0"/>
              <w:rPr>
                <w:spacing w:val="-5"/>
                <w:sz w:val="22"/>
                <w:szCs w:val="22"/>
              </w:rPr>
            </w:pPr>
            <w:r>
              <w:rPr>
                <w:spacing w:val="-5"/>
                <w:sz w:val="22"/>
                <w:szCs w:val="22"/>
              </w:rPr>
              <w:t>21</w:t>
            </w:r>
          </w:p>
          <w:p w14:paraId="1B519A89" w14:textId="77777777" w:rsidR="000E701E" w:rsidRDefault="000E701E">
            <w:pPr>
              <w:pStyle w:val="TableParagraph"/>
              <w:kinsoku w:val="0"/>
              <w:overflowPunct w:val="0"/>
              <w:ind w:left="0"/>
              <w:rPr>
                <w:spacing w:val="-5"/>
                <w:sz w:val="22"/>
                <w:szCs w:val="22"/>
              </w:rPr>
            </w:pPr>
            <w:r>
              <w:rPr>
                <w:sz w:val="22"/>
                <w:szCs w:val="22"/>
              </w:rPr>
              <w:t>(6,3 %,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24A22DC6" w14:textId="77777777" w:rsidR="000E701E" w:rsidRDefault="000E701E">
            <w:pPr>
              <w:pStyle w:val="TableParagraph"/>
              <w:kinsoku w:val="0"/>
              <w:overflowPunct w:val="0"/>
              <w:ind w:left="0"/>
              <w:rPr>
                <w:spacing w:val="-5"/>
                <w:sz w:val="22"/>
                <w:szCs w:val="22"/>
              </w:rPr>
            </w:pPr>
            <w:r>
              <w:rPr>
                <w:sz w:val="22"/>
                <w:szCs w:val="22"/>
              </w:rPr>
              <w:t>4,0 %</w:t>
            </w:r>
            <w:r>
              <w:rPr>
                <w:spacing w:val="-3"/>
                <w:sz w:val="22"/>
                <w:szCs w:val="22"/>
              </w:rPr>
              <w:t xml:space="preserve"> –</w:t>
            </w:r>
            <w:r>
              <w:rPr>
                <w:spacing w:val="-2"/>
                <w:sz w:val="22"/>
                <w:szCs w:val="22"/>
              </w:rPr>
              <w:t xml:space="preserve"> </w:t>
            </w:r>
            <w:r>
              <w:rPr>
                <w:sz w:val="22"/>
                <w:szCs w:val="22"/>
              </w:rPr>
              <w:t>9,2 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7CC2BAA6" w14:textId="77777777" w:rsidR="000E701E" w:rsidRDefault="000E701E">
            <w:pPr>
              <w:pStyle w:val="TableParagraph"/>
              <w:kinsoku w:val="0"/>
              <w:overflowPunct w:val="0"/>
              <w:ind w:left="0"/>
              <w:rPr>
                <w:spacing w:val="-5"/>
                <w:sz w:val="22"/>
                <w:szCs w:val="22"/>
              </w:rPr>
            </w:pPr>
            <w:r>
              <w:rPr>
                <w:spacing w:val="-5"/>
                <w:sz w:val="22"/>
                <w:szCs w:val="22"/>
              </w:rPr>
              <w:t>19</w:t>
            </w:r>
          </w:p>
          <w:p w14:paraId="557F7B93" w14:textId="77777777" w:rsidR="000E701E" w:rsidRDefault="000E701E">
            <w:pPr>
              <w:pStyle w:val="TableParagraph"/>
              <w:kinsoku w:val="0"/>
              <w:overflowPunct w:val="0"/>
              <w:ind w:left="0"/>
              <w:rPr>
                <w:spacing w:val="-5"/>
                <w:sz w:val="22"/>
                <w:szCs w:val="22"/>
              </w:rPr>
            </w:pPr>
            <w:r>
              <w:rPr>
                <w:sz w:val="22"/>
                <w:szCs w:val="22"/>
              </w:rPr>
              <w:t>(11,5 %,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16B48741" w14:textId="77777777" w:rsidR="000E701E" w:rsidRDefault="000E701E">
            <w:pPr>
              <w:pStyle w:val="TableParagraph"/>
              <w:kinsoku w:val="0"/>
              <w:overflowPunct w:val="0"/>
              <w:ind w:left="0"/>
              <w:rPr>
                <w:spacing w:val="-5"/>
                <w:sz w:val="22"/>
                <w:szCs w:val="22"/>
              </w:rPr>
            </w:pPr>
            <w:r>
              <w:rPr>
                <w:sz w:val="22"/>
                <w:szCs w:val="22"/>
              </w:rPr>
              <w:t>7,3 %</w:t>
            </w:r>
            <w:r>
              <w:rPr>
                <w:spacing w:val="-4"/>
                <w:sz w:val="22"/>
                <w:szCs w:val="22"/>
              </w:rPr>
              <w:t xml:space="preserve"> </w:t>
            </w:r>
            <w:r>
              <w:rPr>
                <w:spacing w:val="-3"/>
                <w:sz w:val="22"/>
                <w:szCs w:val="22"/>
              </w:rPr>
              <w:t>–</w:t>
            </w:r>
            <w:r>
              <w:rPr>
                <w:spacing w:val="-2"/>
                <w:sz w:val="22"/>
                <w:szCs w:val="22"/>
              </w:rPr>
              <w:t xml:space="preserve"> </w:t>
            </w:r>
            <w:r>
              <w:rPr>
                <w:sz w:val="22"/>
                <w:szCs w:val="22"/>
              </w:rPr>
              <w:t>17,4 </w:t>
            </w:r>
            <w:r>
              <w:rPr>
                <w:spacing w:val="-5"/>
                <w:sz w:val="22"/>
                <w:szCs w:val="22"/>
              </w:rPr>
              <w:t>%)</w:t>
            </w:r>
          </w:p>
        </w:tc>
      </w:tr>
      <w:tr w:rsidR="000E701E" w14:paraId="5A0FB9E6" w14:textId="77777777">
        <w:trPr>
          <w:trHeight w:val="846"/>
        </w:trPr>
        <w:tc>
          <w:tcPr>
            <w:tcW w:w="3686" w:type="dxa"/>
            <w:tcBorders>
              <w:top w:val="single" w:sz="4" w:space="0" w:color="7E7E7E"/>
              <w:left w:val="single" w:sz="4" w:space="0" w:color="7E7E7E"/>
              <w:bottom w:val="single" w:sz="4" w:space="0" w:color="7E7E7E"/>
              <w:right w:val="single" w:sz="4" w:space="0" w:color="7E7E7E"/>
            </w:tcBorders>
          </w:tcPr>
          <w:p w14:paraId="1B57F0AD" w14:textId="77777777" w:rsidR="000E701E" w:rsidRDefault="000E701E">
            <w:pPr>
              <w:pStyle w:val="TableParagraph"/>
              <w:kinsoku w:val="0"/>
              <w:overflowPunct w:val="0"/>
              <w:ind w:left="0"/>
              <w:rPr>
                <w:spacing w:val="-2"/>
                <w:sz w:val="22"/>
                <w:szCs w:val="22"/>
              </w:rPr>
            </w:pPr>
            <w:r>
              <w:rPr>
                <w:sz w:val="22"/>
                <w:szCs w:val="22"/>
              </w:rPr>
              <w:t>Normalus</w:t>
            </w:r>
            <w:r>
              <w:rPr>
                <w:spacing w:val="-12"/>
                <w:sz w:val="22"/>
                <w:szCs w:val="22"/>
              </w:rPr>
              <w:t xml:space="preserve"> </w:t>
            </w:r>
            <w:r>
              <w:rPr>
                <w:sz w:val="22"/>
                <w:szCs w:val="22"/>
              </w:rPr>
              <w:t>vaizdas,</w:t>
            </w:r>
            <w:r>
              <w:rPr>
                <w:spacing w:val="-10"/>
                <w:sz w:val="22"/>
                <w:szCs w:val="22"/>
              </w:rPr>
              <w:t xml:space="preserve"> </w:t>
            </w:r>
            <w:r>
              <w:rPr>
                <w:sz w:val="22"/>
                <w:szCs w:val="22"/>
              </w:rPr>
              <w:t>kartojant</w:t>
            </w:r>
            <w:r>
              <w:rPr>
                <w:spacing w:val="-10"/>
                <w:sz w:val="22"/>
                <w:szCs w:val="22"/>
              </w:rPr>
              <w:t xml:space="preserve"> </w:t>
            </w:r>
            <w:r>
              <w:rPr>
                <w:sz w:val="22"/>
                <w:szCs w:val="22"/>
              </w:rPr>
              <w:t>vaizdo</w:t>
            </w:r>
            <w:r>
              <w:rPr>
                <w:spacing w:val="-11"/>
                <w:sz w:val="22"/>
                <w:szCs w:val="22"/>
              </w:rPr>
              <w:t xml:space="preserve"> </w:t>
            </w:r>
            <w:r>
              <w:rPr>
                <w:sz w:val="22"/>
                <w:szCs w:val="22"/>
              </w:rPr>
              <w:t>atkūrimo</w:t>
            </w:r>
            <w:r>
              <w:rPr>
                <w:spacing w:val="-10"/>
                <w:sz w:val="22"/>
                <w:szCs w:val="22"/>
              </w:rPr>
              <w:t xml:space="preserve"> </w:t>
            </w:r>
            <w:r>
              <w:rPr>
                <w:spacing w:val="-2"/>
                <w:sz w:val="22"/>
                <w:szCs w:val="22"/>
              </w:rPr>
              <w:t>tyrimą</w:t>
            </w:r>
          </w:p>
        </w:tc>
        <w:tc>
          <w:tcPr>
            <w:tcW w:w="2551" w:type="dxa"/>
            <w:tcBorders>
              <w:top w:val="single" w:sz="4" w:space="0" w:color="7E7E7E"/>
              <w:left w:val="single" w:sz="4" w:space="0" w:color="7E7E7E"/>
              <w:bottom w:val="single" w:sz="4" w:space="0" w:color="7E7E7E"/>
              <w:right w:val="single" w:sz="4" w:space="0" w:color="7E7E7E"/>
            </w:tcBorders>
          </w:tcPr>
          <w:p w14:paraId="17B8E47B" w14:textId="77777777" w:rsidR="000E701E" w:rsidRDefault="000E701E">
            <w:pPr>
              <w:pStyle w:val="TableParagraph"/>
              <w:kinsoku w:val="0"/>
              <w:overflowPunct w:val="0"/>
              <w:ind w:left="0"/>
              <w:rPr>
                <w:spacing w:val="-5"/>
                <w:sz w:val="22"/>
                <w:szCs w:val="22"/>
              </w:rPr>
            </w:pPr>
            <w:r>
              <w:rPr>
                <w:spacing w:val="-5"/>
                <w:sz w:val="22"/>
                <w:szCs w:val="22"/>
              </w:rPr>
              <w:t>128</w:t>
            </w:r>
          </w:p>
          <w:p w14:paraId="2B220F0A" w14:textId="77777777" w:rsidR="000E701E" w:rsidRDefault="000E701E">
            <w:pPr>
              <w:pStyle w:val="TableParagraph"/>
              <w:kinsoku w:val="0"/>
              <w:overflowPunct w:val="0"/>
              <w:ind w:left="0"/>
              <w:rPr>
                <w:spacing w:val="-5"/>
                <w:sz w:val="22"/>
                <w:szCs w:val="22"/>
              </w:rPr>
            </w:pPr>
            <w:r>
              <w:rPr>
                <w:sz w:val="22"/>
                <w:szCs w:val="22"/>
              </w:rPr>
              <w:t>(38,2 %,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54A7A9A1" w14:textId="77777777" w:rsidR="000E701E" w:rsidRDefault="000E701E">
            <w:pPr>
              <w:pStyle w:val="TableParagraph"/>
              <w:kinsoku w:val="0"/>
              <w:overflowPunct w:val="0"/>
              <w:ind w:left="0"/>
              <w:rPr>
                <w:spacing w:val="-5"/>
                <w:sz w:val="22"/>
                <w:szCs w:val="22"/>
              </w:rPr>
            </w:pPr>
            <w:r>
              <w:rPr>
                <w:sz w:val="22"/>
                <w:szCs w:val="22"/>
              </w:rPr>
              <w:t>33,0 %</w:t>
            </w:r>
            <w:r>
              <w:rPr>
                <w:spacing w:val="-4"/>
                <w:sz w:val="22"/>
                <w:szCs w:val="22"/>
              </w:rPr>
              <w:t xml:space="preserve"> </w:t>
            </w:r>
            <w:r>
              <w:rPr>
                <w:spacing w:val="-3"/>
                <w:sz w:val="22"/>
                <w:szCs w:val="22"/>
              </w:rPr>
              <w:t xml:space="preserve">– </w:t>
            </w:r>
            <w:r>
              <w:rPr>
                <w:sz w:val="22"/>
                <w:szCs w:val="22"/>
              </w:rPr>
              <w:t>43,5 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3F236BC4" w14:textId="77777777" w:rsidR="000E701E" w:rsidRDefault="000E701E">
            <w:pPr>
              <w:pStyle w:val="TableParagraph"/>
              <w:kinsoku w:val="0"/>
              <w:overflowPunct w:val="0"/>
              <w:ind w:left="0"/>
              <w:rPr>
                <w:spacing w:val="-5"/>
                <w:sz w:val="22"/>
                <w:szCs w:val="22"/>
              </w:rPr>
            </w:pPr>
            <w:r>
              <w:rPr>
                <w:spacing w:val="-5"/>
                <w:sz w:val="22"/>
                <w:szCs w:val="22"/>
              </w:rPr>
              <w:t>43</w:t>
            </w:r>
          </w:p>
          <w:p w14:paraId="4CEA15B8" w14:textId="77777777" w:rsidR="000E701E" w:rsidRDefault="000E701E">
            <w:pPr>
              <w:pStyle w:val="TableParagraph"/>
              <w:kinsoku w:val="0"/>
              <w:overflowPunct w:val="0"/>
              <w:ind w:left="0"/>
              <w:rPr>
                <w:spacing w:val="-5"/>
                <w:sz w:val="22"/>
                <w:szCs w:val="22"/>
              </w:rPr>
            </w:pPr>
            <w:r>
              <w:rPr>
                <w:sz w:val="22"/>
                <w:szCs w:val="22"/>
              </w:rPr>
              <w:t>(26,1 %,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4B5013AD" w14:textId="77777777" w:rsidR="000E701E" w:rsidRDefault="000E701E">
            <w:pPr>
              <w:pStyle w:val="TableParagraph"/>
              <w:kinsoku w:val="0"/>
              <w:overflowPunct w:val="0"/>
              <w:ind w:left="0"/>
              <w:rPr>
                <w:spacing w:val="-5"/>
                <w:sz w:val="22"/>
                <w:szCs w:val="22"/>
              </w:rPr>
            </w:pPr>
            <w:r>
              <w:rPr>
                <w:sz w:val="22"/>
                <w:szCs w:val="22"/>
              </w:rPr>
              <w:t>19,8</w:t>
            </w:r>
            <w:r>
              <w:rPr>
                <w:spacing w:val="-3"/>
                <w:sz w:val="22"/>
                <w:szCs w:val="22"/>
              </w:rPr>
              <w:t> </w:t>
            </w:r>
            <w:r>
              <w:rPr>
                <w:sz w:val="22"/>
                <w:szCs w:val="22"/>
              </w:rPr>
              <w:t>%</w:t>
            </w:r>
            <w:r>
              <w:rPr>
                <w:spacing w:val="-4"/>
                <w:sz w:val="22"/>
                <w:szCs w:val="22"/>
              </w:rPr>
              <w:t xml:space="preserve"> </w:t>
            </w:r>
            <w:r>
              <w:rPr>
                <w:spacing w:val="-3"/>
                <w:sz w:val="22"/>
                <w:szCs w:val="22"/>
              </w:rPr>
              <w:t xml:space="preserve">– </w:t>
            </w:r>
            <w:r>
              <w:rPr>
                <w:sz w:val="22"/>
                <w:szCs w:val="22"/>
              </w:rPr>
              <w:t>33,0 </w:t>
            </w:r>
            <w:r>
              <w:rPr>
                <w:spacing w:val="-5"/>
                <w:sz w:val="22"/>
                <w:szCs w:val="22"/>
              </w:rPr>
              <w:t>%)</w:t>
            </w:r>
          </w:p>
        </w:tc>
      </w:tr>
      <w:tr w:rsidR="000E701E" w14:paraId="01C9D129" w14:textId="77777777">
        <w:trPr>
          <w:trHeight w:val="972"/>
        </w:trPr>
        <w:tc>
          <w:tcPr>
            <w:tcW w:w="3686" w:type="dxa"/>
            <w:tcBorders>
              <w:top w:val="single" w:sz="4" w:space="0" w:color="7E7E7E"/>
              <w:left w:val="single" w:sz="4" w:space="0" w:color="7E7E7E"/>
              <w:bottom w:val="single" w:sz="4" w:space="0" w:color="7E7E7E"/>
              <w:right w:val="single" w:sz="4" w:space="0" w:color="7E7E7E"/>
            </w:tcBorders>
          </w:tcPr>
          <w:p w14:paraId="285B9588" w14:textId="77777777" w:rsidR="000E701E" w:rsidRDefault="000E701E">
            <w:pPr>
              <w:pStyle w:val="TableParagraph"/>
              <w:kinsoku w:val="0"/>
              <w:overflowPunct w:val="0"/>
              <w:ind w:left="0"/>
              <w:rPr>
                <w:spacing w:val="-2"/>
                <w:sz w:val="22"/>
                <w:szCs w:val="22"/>
              </w:rPr>
            </w:pPr>
            <w:r>
              <w:rPr>
                <w:sz w:val="22"/>
                <w:szCs w:val="22"/>
              </w:rPr>
              <w:t>Sudėtiniai</w:t>
            </w:r>
            <w:r>
              <w:rPr>
                <w:spacing w:val="-12"/>
                <w:sz w:val="22"/>
                <w:szCs w:val="22"/>
              </w:rPr>
              <w:t xml:space="preserve"> </w:t>
            </w:r>
            <w:r>
              <w:rPr>
                <w:sz w:val="22"/>
                <w:szCs w:val="22"/>
              </w:rPr>
              <w:t>reiškiniai:</w:t>
            </w:r>
            <w:r>
              <w:rPr>
                <w:spacing w:val="-12"/>
                <w:sz w:val="22"/>
                <w:szCs w:val="22"/>
              </w:rPr>
              <w:t xml:space="preserve"> </w:t>
            </w:r>
            <w:r>
              <w:rPr>
                <w:sz w:val="22"/>
                <w:szCs w:val="22"/>
              </w:rPr>
              <w:t>simptominė</w:t>
            </w:r>
            <w:r>
              <w:rPr>
                <w:spacing w:val="-12"/>
                <w:sz w:val="22"/>
                <w:szCs w:val="22"/>
              </w:rPr>
              <w:t xml:space="preserve"> </w:t>
            </w:r>
            <w:r>
              <w:rPr>
                <w:sz w:val="22"/>
                <w:szCs w:val="22"/>
              </w:rPr>
              <w:t>pasikartojanti</w:t>
            </w:r>
            <w:r>
              <w:rPr>
                <w:spacing w:val="-11"/>
                <w:sz w:val="22"/>
                <w:szCs w:val="22"/>
              </w:rPr>
              <w:t xml:space="preserve"> </w:t>
            </w:r>
            <w:r>
              <w:rPr>
                <w:sz w:val="22"/>
                <w:szCs w:val="22"/>
              </w:rPr>
              <w:t>VTE</w:t>
            </w:r>
            <w:r>
              <w:rPr>
                <w:spacing w:val="-12"/>
                <w:sz w:val="22"/>
                <w:szCs w:val="22"/>
              </w:rPr>
              <w:t xml:space="preserve"> </w:t>
            </w:r>
            <w:r>
              <w:rPr>
                <w:spacing w:val="-10"/>
                <w:sz w:val="22"/>
                <w:szCs w:val="22"/>
              </w:rPr>
              <w:t xml:space="preserve">+ </w:t>
            </w:r>
            <w:r>
              <w:rPr>
                <w:sz w:val="22"/>
                <w:szCs w:val="22"/>
              </w:rPr>
              <w:t>didysis</w:t>
            </w:r>
            <w:r>
              <w:rPr>
                <w:spacing w:val="-12"/>
                <w:sz w:val="22"/>
                <w:szCs w:val="22"/>
              </w:rPr>
              <w:t xml:space="preserve"> </w:t>
            </w:r>
            <w:r>
              <w:rPr>
                <w:sz w:val="22"/>
                <w:szCs w:val="22"/>
              </w:rPr>
              <w:t>kraujavimas</w:t>
            </w:r>
            <w:r>
              <w:rPr>
                <w:spacing w:val="-11"/>
                <w:sz w:val="22"/>
                <w:szCs w:val="22"/>
              </w:rPr>
              <w:t xml:space="preserve"> </w:t>
            </w:r>
            <w:r>
              <w:rPr>
                <w:sz w:val="22"/>
                <w:szCs w:val="22"/>
              </w:rPr>
              <w:t>(grynoji</w:t>
            </w:r>
            <w:r>
              <w:rPr>
                <w:spacing w:val="-10"/>
                <w:sz w:val="22"/>
                <w:szCs w:val="22"/>
              </w:rPr>
              <w:t xml:space="preserve"> </w:t>
            </w:r>
            <w:r>
              <w:rPr>
                <w:sz w:val="22"/>
                <w:szCs w:val="22"/>
              </w:rPr>
              <w:t>klinikinė</w:t>
            </w:r>
            <w:r>
              <w:rPr>
                <w:spacing w:val="-11"/>
                <w:sz w:val="22"/>
                <w:szCs w:val="22"/>
              </w:rPr>
              <w:t xml:space="preserve"> </w:t>
            </w:r>
            <w:r>
              <w:rPr>
                <w:spacing w:val="-2"/>
                <w:sz w:val="22"/>
                <w:szCs w:val="22"/>
              </w:rPr>
              <w:t>nauda)</w:t>
            </w:r>
          </w:p>
        </w:tc>
        <w:tc>
          <w:tcPr>
            <w:tcW w:w="2551" w:type="dxa"/>
            <w:tcBorders>
              <w:top w:val="single" w:sz="4" w:space="0" w:color="7E7E7E"/>
              <w:left w:val="single" w:sz="4" w:space="0" w:color="7E7E7E"/>
              <w:bottom w:val="single" w:sz="4" w:space="0" w:color="7E7E7E"/>
              <w:right w:val="single" w:sz="4" w:space="0" w:color="7E7E7E"/>
            </w:tcBorders>
          </w:tcPr>
          <w:p w14:paraId="5C84483D" w14:textId="77777777" w:rsidR="000E701E" w:rsidRDefault="000E701E">
            <w:pPr>
              <w:pStyle w:val="TableParagraph"/>
              <w:kinsoku w:val="0"/>
              <w:overflowPunct w:val="0"/>
              <w:ind w:left="0"/>
              <w:rPr>
                <w:w w:val="99"/>
                <w:sz w:val="22"/>
                <w:szCs w:val="22"/>
              </w:rPr>
            </w:pPr>
            <w:r>
              <w:rPr>
                <w:w w:val="99"/>
                <w:sz w:val="22"/>
                <w:szCs w:val="22"/>
              </w:rPr>
              <w:t>4</w:t>
            </w:r>
          </w:p>
          <w:p w14:paraId="59D43116"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z w:val="22"/>
                <w:szCs w:val="22"/>
              </w:rPr>
              <w:t>95</w:t>
            </w:r>
            <w:r>
              <w:rPr>
                <w:spacing w:val="-3"/>
                <w:sz w:val="22"/>
                <w:szCs w:val="22"/>
              </w:rPr>
              <w:t> </w:t>
            </w:r>
            <w:r>
              <w:rPr>
                <w:sz w:val="22"/>
                <w:szCs w:val="22"/>
              </w:rPr>
              <w:t>%</w:t>
            </w:r>
            <w:r>
              <w:rPr>
                <w:spacing w:val="-4"/>
                <w:sz w:val="22"/>
                <w:szCs w:val="22"/>
              </w:rPr>
              <w:t xml:space="preserve"> </w:t>
            </w:r>
            <w:r>
              <w:rPr>
                <w:spacing w:val="-5"/>
                <w:sz w:val="22"/>
                <w:szCs w:val="22"/>
              </w:rPr>
              <w:t>PI</w:t>
            </w:r>
          </w:p>
          <w:p w14:paraId="3C6C0C88" w14:textId="77777777" w:rsidR="000E701E" w:rsidRDefault="000E701E">
            <w:pPr>
              <w:pStyle w:val="TableParagraph"/>
              <w:kinsoku w:val="0"/>
              <w:overflowPunct w:val="0"/>
              <w:ind w:left="0"/>
              <w:rPr>
                <w:spacing w:val="-5"/>
                <w:sz w:val="22"/>
                <w:szCs w:val="22"/>
              </w:rPr>
            </w:pPr>
            <w:r>
              <w:rPr>
                <w:sz w:val="22"/>
                <w:szCs w:val="22"/>
              </w:rPr>
              <w:t>0,4 %</w:t>
            </w:r>
            <w:r>
              <w:rPr>
                <w:spacing w:val="-3"/>
                <w:sz w:val="22"/>
                <w:szCs w:val="22"/>
              </w:rPr>
              <w:t xml:space="preserve"> –</w:t>
            </w:r>
            <w:r>
              <w:rPr>
                <w:spacing w:val="-2"/>
                <w:sz w:val="22"/>
                <w:szCs w:val="22"/>
              </w:rPr>
              <w:t xml:space="preserve"> </w:t>
            </w:r>
            <w:r>
              <w:rPr>
                <w:sz w:val="22"/>
                <w:szCs w:val="22"/>
              </w:rPr>
              <w:t>3,0</w:t>
            </w:r>
            <w:r>
              <w:rPr>
                <w:spacing w:val="-3"/>
                <w:sz w:val="22"/>
                <w:szCs w:val="22"/>
              </w:rPr>
              <w:t xml:space="preserve">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8299AB2" w14:textId="77777777" w:rsidR="000E701E" w:rsidRDefault="000E701E">
            <w:pPr>
              <w:pStyle w:val="TableParagraph"/>
              <w:kinsoku w:val="0"/>
              <w:overflowPunct w:val="0"/>
              <w:ind w:left="0"/>
              <w:rPr>
                <w:w w:val="99"/>
                <w:sz w:val="22"/>
                <w:szCs w:val="22"/>
              </w:rPr>
            </w:pPr>
            <w:r>
              <w:rPr>
                <w:w w:val="99"/>
                <w:sz w:val="22"/>
                <w:szCs w:val="22"/>
              </w:rPr>
              <w:t>7</w:t>
            </w:r>
          </w:p>
          <w:p w14:paraId="0F20579D" w14:textId="77777777" w:rsidR="000E701E" w:rsidRDefault="000E701E">
            <w:pPr>
              <w:pStyle w:val="TableParagraph"/>
              <w:kinsoku w:val="0"/>
              <w:overflowPunct w:val="0"/>
              <w:ind w:left="0"/>
              <w:rPr>
                <w:spacing w:val="-5"/>
                <w:sz w:val="22"/>
                <w:szCs w:val="22"/>
              </w:rPr>
            </w:pPr>
            <w:r>
              <w:rPr>
                <w:sz w:val="22"/>
                <w:szCs w:val="22"/>
              </w:rPr>
              <w:t>(4,2 %,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66CDD74F" w14:textId="77777777" w:rsidR="000E701E" w:rsidRDefault="000E701E">
            <w:pPr>
              <w:pStyle w:val="TableParagraph"/>
              <w:kinsoku w:val="0"/>
              <w:overflowPunct w:val="0"/>
              <w:ind w:left="0"/>
              <w:rPr>
                <w:spacing w:val="-5"/>
                <w:sz w:val="22"/>
                <w:szCs w:val="22"/>
              </w:rPr>
            </w:pPr>
            <w:r>
              <w:rPr>
                <w:sz w:val="22"/>
                <w:szCs w:val="22"/>
              </w:rPr>
              <w:t>2,0 %</w:t>
            </w:r>
            <w:r>
              <w:rPr>
                <w:spacing w:val="-3"/>
                <w:sz w:val="22"/>
                <w:szCs w:val="22"/>
              </w:rPr>
              <w:t xml:space="preserve"> –</w:t>
            </w:r>
            <w:r>
              <w:rPr>
                <w:spacing w:val="-2"/>
                <w:sz w:val="22"/>
                <w:szCs w:val="22"/>
              </w:rPr>
              <w:t xml:space="preserve"> </w:t>
            </w:r>
            <w:r>
              <w:rPr>
                <w:sz w:val="22"/>
                <w:szCs w:val="22"/>
              </w:rPr>
              <w:t>8,4 </w:t>
            </w:r>
            <w:r>
              <w:rPr>
                <w:spacing w:val="-5"/>
                <w:sz w:val="22"/>
                <w:szCs w:val="22"/>
              </w:rPr>
              <w:t>%)</w:t>
            </w:r>
          </w:p>
        </w:tc>
      </w:tr>
      <w:tr w:rsidR="000E701E" w14:paraId="4083C554" w14:textId="77777777">
        <w:trPr>
          <w:trHeight w:val="844"/>
        </w:trPr>
        <w:tc>
          <w:tcPr>
            <w:tcW w:w="3686" w:type="dxa"/>
            <w:tcBorders>
              <w:top w:val="single" w:sz="4" w:space="0" w:color="7E7E7E"/>
              <w:left w:val="single" w:sz="4" w:space="0" w:color="7E7E7E"/>
              <w:bottom w:val="single" w:sz="4" w:space="0" w:color="7E7E7E"/>
              <w:right w:val="single" w:sz="4" w:space="0" w:color="7E7E7E"/>
            </w:tcBorders>
          </w:tcPr>
          <w:p w14:paraId="3669D51B" w14:textId="77777777" w:rsidR="000E701E" w:rsidRDefault="000E701E">
            <w:pPr>
              <w:pStyle w:val="TableParagraph"/>
              <w:kinsoku w:val="0"/>
              <w:overflowPunct w:val="0"/>
              <w:ind w:left="0"/>
              <w:rPr>
                <w:spacing w:val="-2"/>
                <w:sz w:val="22"/>
                <w:szCs w:val="22"/>
              </w:rPr>
            </w:pPr>
            <w:r>
              <w:rPr>
                <w:sz w:val="22"/>
                <w:szCs w:val="22"/>
              </w:rPr>
              <w:t>Mirtina</w:t>
            </w:r>
            <w:r>
              <w:rPr>
                <w:spacing w:val="-7"/>
                <w:sz w:val="22"/>
                <w:szCs w:val="22"/>
              </w:rPr>
              <w:t xml:space="preserve"> </w:t>
            </w:r>
            <w:r>
              <w:rPr>
                <w:sz w:val="22"/>
                <w:szCs w:val="22"/>
              </w:rPr>
              <w:t>arba</w:t>
            </w:r>
            <w:r>
              <w:rPr>
                <w:spacing w:val="-7"/>
                <w:sz w:val="22"/>
                <w:szCs w:val="22"/>
              </w:rPr>
              <w:t xml:space="preserve"> </w:t>
            </w:r>
            <w:r>
              <w:rPr>
                <w:sz w:val="22"/>
                <w:szCs w:val="22"/>
              </w:rPr>
              <w:t>nemirtina</w:t>
            </w:r>
            <w:r>
              <w:rPr>
                <w:spacing w:val="-7"/>
                <w:sz w:val="22"/>
                <w:szCs w:val="22"/>
              </w:rPr>
              <w:t xml:space="preserve"> </w:t>
            </w:r>
            <w:r>
              <w:rPr>
                <w:sz w:val="22"/>
                <w:szCs w:val="22"/>
              </w:rPr>
              <w:t>plaučių</w:t>
            </w:r>
            <w:r>
              <w:rPr>
                <w:spacing w:val="-6"/>
                <w:sz w:val="22"/>
                <w:szCs w:val="22"/>
              </w:rPr>
              <w:t xml:space="preserve"> </w:t>
            </w:r>
            <w:r>
              <w:rPr>
                <w:spacing w:val="-2"/>
                <w:sz w:val="22"/>
                <w:szCs w:val="22"/>
              </w:rPr>
              <w:t>embolija</w:t>
            </w:r>
          </w:p>
        </w:tc>
        <w:tc>
          <w:tcPr>
            <w:tcW w:w="2551" w:type="dxa"/>
            <w:tcBorders>
              <w:top w:val="single" w:sz="4" w:space="0" w:color="7E7E7E"/>
              <w:left w:val="single" w:sz="4" w:space="0" w:color="7E7E7E"/>
              <w:bottom w:val="single" w:sz="4" w:space="0" w:color="7E7E7E"/>
              <w:right w:val="single" w:sz="4" w:space="0" w:color="7E7E7E"/>
            </w:tcBorders>
          </w:tcPr>
          <w:p w14:paraId="15214408" w14:textId="77777777" w:rsidR="000E701E" w:rsidRDefault="000E701E">
            <w:pPr>
              <w:pStyle w:val="TableParagraph"/>
              <w:kinsoku w:val="0"/>
              <w:overflowPunct w:val="0"/>
              <w:ind w:left="0"/>
              <w:rPr>
                <w:w w:val="99"/>
                <w:sz w:val="22"/>
                <w:szCs w:val="22"/>
              </w:rPr>
            </w:pPr>
            <w:r>
              <w:rPr>
                <w:w w:val="99"/>
                <w:sz w:val="22"/>
                <w:szCs w:val="22"/>
              </w:rPr>
              <w:t>1</w:t>
            </w:r>
          </w:p>
          <w:p w14:paraId="383B9B82" w14:textId="77777777" w:rsidR="000E701E" w:rsidRDefault="000E701E">
            <w:pPr>
              <w:pStyle w:val="TableParagraph"/>
              <w:kinsoku w:val="0"/>
              <w:overflowPunct w:val="0"/>
              <w:ind w:left="0"/>
              <w:rPr>
                <w:spacing w:val="-5"/>
                <w:sz w:val="22"/>
                <w:szCs w:val="22"/>
              </w:rPr>
            </w:pPr>
            <w:r>
              <w:rPr>
                <w:sz w:val="22"/>
                <w:szCs w:val="22"/>
              </w:rPr>
              <w:t>(0,3 %,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61C99155"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pacing w:val="-2"/>
                <w:sz w:val="22"/>
                <w:szCs w:val="22"/>
              </w:rPr>
              <w:t xml:space="preserve"> </w:t>
            </w:r>
            <w:r>
              <w:rPr>
                <w:sz w:val="22"/>
                <w:szCs w:val="22"/>
              </w:rPr>
              <w:t>1,6 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0CD9522F" w14:textId="77777777" w:rsidR="000E701E" w:rsidRDefault="000E701E">
            <w:pPr>
              <w:pStyle w:val="TableParagraph"/>
              <w:kinsoku w:val="0"/>
              <w:overflowPunct w:val="0"/>
              <w:ind w:left="0"/>
              <w:rPr>
                <w:w w:val="99"/>
                <w:sz w:val="22"/>
                <w:szCs w:val="22"/>
              </w:rPr>
            </w:pPr>
            <w:r>
              <w:rPr>
                <w:w w:val="99"/>
                <w:sz w:val="22"/>
                <w:szCs w:val="22"/>
              </w:rPr>
              <w:t>1</w:t>
            </w:r>
          </w:p>
          <w:p w14:paraId="0832828F" w14:textId="77777777" w:rsidR="000E701E" w:rsidRDefault="000E701E">
            <w:pPr>
              <w:pStyle w:val="TableParagraph"/>
              <w:kinsoku w:val="0"/>
              <w:overflowPunct w:val="0"/>
              <w:ind w:left="0"/>
              <w:rPr>
                <w:spacing w:val="-5"/>
                <w:sz w:val="22"/>
                <w:szCs w:val="22"/>
              </w:rPr>
            </w:pPr>
            <w:r>
              <w:rPr>
                <w:sz w:val="22"/>
                <w:szCs w:val="22"/>
              </w:rPr>
              <w:t>(0,6 %,</w:t>
            </w:r>
            <w:r>
              <w:rPr>
                <w:spacing w:val="-4"/>
                <w:sz w:val="22"/>
                <w:szCs w:val="22"/>
              </w:rPr>
              <w:t xml:space="preserve"> </w:t>
            </w:r>
            <w:r>
              <w:rPr>
                <w:sz w:val="22"/>
                <w:szCs w:val="22"/>
              </w:rPr>
              <w:t>95 %</w:t>
            </w:r>
            <w:r>
              <w:rPr>
                <w:spacing w:val="-5"/>
                <w:sz w:val="22"/>
                <w:szCs w:val="22"/>
              </w:rPr>
              <w:t xml:space="preserve"> PI</w:t>
            </w:r>
          </w:p>
          <w:p w14:paraId="14C7653E"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pacing w:val="-2"/>
                <w:sz w:val="22"/>
                <w:szCs w:val="22"/>
              </w:rPr>
              <w:t xml:space="preserve"> </w:t>
            </w:r>
            <w:r>
              <w:rPr>
                <w:sz w:val="22"/>
                <w:szCs w:val="22"/>
              </w:rPr>
              <w:t>3,1 </w:t>
            </w:r>
            <w:r>
              <w:rPr>
                <w:spacing w:val="-5"/>
                <w:sz w:val="22"/>
                <w:szCs w:val="22"/>
              </w:rPr>
              <w:t>%)</w:t>
            </w:r>
          </w:p>
        </w:tc>
      </w:tr>
    </w:tbl>
    <w:p w14:paraId="1A35FE23" w14:textId="77777777" w:rsidR="000E701E" w:rsidRDefault="000E701E">
      <w:pPr>
        <w:pStyle w:val="Pagrindinistekstas"/>
        <w:kinsoku w:val="0"/>
        <w:overflowPunct w:val="0"/>
        <w:rPr>
          <w:spacing w:val="-4"/>
        </w:rPr>
      </w:pPr>
      <w:r>
        <w:t>*VAG</w:t>
      </w:r>
      <w:r>
        <w:rPr>
          <w:spacing w:val="-7"/>
        </w:rPr>
        <w:t xml:space="preserve"> </w:t>
      </w:r>
      <w:r>
        <w:t>=</w:t>
      </w:r>
      <w:r>
        <w:rPr>
          <w:spacing w:val="-8"/>
        </w:rPr>
        <w:t xml:space="preserve"> </w:t>
      </w:r>
      <w:r>
        <w:t>visa</w:t>
      </w:r>
      <w:r>
        <w:rPr>
          <w:spacing w:val="-6"/>
        </w:rPr>
        <w:t xml:space="preserve"> </w:t>
      </w:r>
      <w:r>
        <w:t>analizės</w:t>
      </w:r>
      <w:r>
        <w:rPr>
          <w:spacing w:val="-8"/>
        </w:rPr>
        <w:t xml:space="preserve"> </w:t>
      </w:r>
      <w:r>
        <w:t>grupė,</w:t>
      </w:r>
      <w:r>
        <w:rPr>
          <w:spacing w:val="-7"/>
        </w:rPr>
        <w:t xml:space="preserve"> </w:t>
      </w:r>
      <w:r>
        <w:t>visi</w:t>
      </w:r>
      <w:r>
        <w:rPr>
          <w:spacing w:val="-7"/>
        </w:rPr>
        <w:t xml:space="preserve"> </w:t>
      </w:r>
      <w:r>
        <w:t>vaikai,</w:t>
      </w:r>
      <w:r>
        <w:rPr>
          <w:spacing w:val="-8"/>
        </w:rPr>
        <w:t xml:space="preserve"> </w:t>
      </w:r>
      <w:r>
        <w:t>kurie</w:t>
      </w:r>
      <w:r>
        <w:rPr>
          <w:spacing w:val="-8"/>
        </w:rPr>
        <w:t xml:space="preserve"> </w:t>
      </w:r>
      <w:r>
        <w:t>buvo</w:t>
      </w:r>
      <w:r>
        <w:rPr>
          <w:spacing w:val="-7"/>
        </w:rPr>
        <w:t xml:space="preserve"> </w:t>
      </w:r>
      <w:r>
        <w:t>atrinkti</w:t>
      </w:r>
      <w:r>
        <w:rPr>
          <w:spacing w:val="-7"/>
        </w:rPr>
        <w:t xml:space="preserve"> </w:t>
      </w:r>
      <w:r>
        <w:t>atsitiktinių</w:t>
      </w:r>
      <w:r>
        <w:rPr>
          <w:spacing w:val="-7"/>
        </w:rPr>
        <w:t xml:space="preserve"> </w:t>
      </w:r>
      <w:r>
        <w:t>imčių</w:t>
      </w:r>
      <w:r>
        <w:rPr>
          <w:spacing w:val="-7"/>
        </w:rPr>
        <w:t xml:space="preserve"> </w:t>
      </w:r>
      <w:r>
        <w:rPr>
          <w:spacing w:val="-4"/>
        </w:rPr>
        <w:t>būdu.</w:t>
      </w:r>
    </w:p>
    <w:p w14:paraId="2463374B" w14:textId="77777777" w:rsidR="000E701E" w:rsidRDefault="000E701E">
      <w:pPr>
        <w:pStyle w:val="Antrat2"/>
        <w:tabs>
          <w:tab w:val="left" w:pos="1177"/>
        </w:tabs>
        <w:kinsoku w:val="0"/>
        <w:overflowPunct w:val="0"/>
        <w:ind w:left="0"/>
        <w:rPr>
          <w:spacing w:val="-2"/>
        </w:rPr>
      </w:pPr>
    </w:p>
    <w:p w14:paraId="0D4D0307" w14:textId="77777777" w:rsidR="000E701E" w:rsidRDefault="000E701E">
      <w:pPr>
        <w:pStyle w:val="Antrat2"/>
        <w:tabs>
          <w:tab w:val="left" w:pos="1177"/>
        </w:tabs>
        <w:kinsoku w:val="0"/>
        <w:overflowPunct w:val="0"/>
        <w:ind w:left="0"/>
        <w:rPr>
          <w:spacing w:val="-2"/>
        </w:rPr>
      </w:pPr>
      <w:r>
        <w:t>12 lentelė.</w:t>
      </w:r>
      <w:r>
        <w:rPr>
          <w:spacing w:val="-12"/>
        </w:rPr>
        <w:t xml:space="preserve"> </w:t>
      </w:r>
      <w:r>
        <w:t>Saugumo</w:t>
      </w:r>
      <w:r>
        <w:rPr>
          <w:spacing w:val="-11"/>
        </w:rPr>
        <w:t xml:space="preserve"> </w:t>
      </w:r>
      <w:r>
        <w:t>rezultatai</w:t>
      </w:r>
      <w:r>
        <w:rPr>
          <w:spacing w:val="-11"/>
        </w:rPr>
        <w:t xml:space="preserve"> </w:t>
      </w:r>
      <w:r>
        <w:t>pagrindinio</w:t>
      </w:r>
      <w:r>
        <w:rPr>
          <w:spacing w:val="-12"/>
        </w:rPr>
        <w:t xml:space="preserve"> </w:t>
      </w:r>
      <w:r>
        <w:t>gydymo</w:t>
      </w:r>
      <w:r>
        <w:rPr>
          <w:spacing w:val="-11"/>
        </w:rPr>
        <w:t xml:space="preserve"> </w:t>
      </w:r>
      <w:r>
        <w:t>laikotarpio</w:t>
      </w:r>
      <w:r>
        <w:rPr>
          <w:spacing w:val="-12"/>
        </w:rPr>
        <w:t xml:space="preserve"> </w:t>
      </w:r>
      <w:r>
        <w:rPr>
          <w:spacing w:val="-2"/>
        </w:rPr>
        <w:t>pabaigoje</w:t>
      </w:r>
    </w:p>
    <w:p w14:paraId="5E79E1A8" w14:textId="77777777" w:rsidR="000E701E" w:rsidRDefault="000E701E"/>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0E701E" w14:paraId="5B88ADAA" w14:textId="77777777">
        <w:trPr>
          <w:trHeight w:val="779"/>
        </w:trPr>
        <w:tc>
          <w:tcPr>
            <w:tcW w:w="3686" w:type="dxa"/>
            <w:tcBorders>
              <w:top w:val="single" w:sz="4" w:space="0" w:color="7E7E7E"/>
              <w:left w:val="single" w:sz="4" w:space="0" w:color="7E7E7E"/>
              <w:bottom w:val="single" w:sz="4" w:space="0" w:color="7E7E7E"/>
              <w:right w:val="single" w:sz="4" w:space="0" w:color="7E7E7E"/>
            </w:tcBorders>
            <w:shd w:val="clear" w:color="auto" w:fill="D9D9D9"/>
          </w:tcPr>
          <w:p w14:paraId="04D2DA21" w14:textId="77777777" w:rsidR="000E701E" w:rsidRDefault="000E701E">
            <w:pPr>
              <w:pStyle w:val="TableParagraph"/>
              <w:kinsoku w:val="0"/>
              <w:overflowPunct w:val="0"/>
              <w:ind w:left="0"/>
              <w:rPr>
                <w:b/>
                <w:bCs/>
                <w:sz w:val="22"/>
                <w:szCs w:val="22"/>
              </w:rPr>
            </w:pPr>
            <w:r>
              <w:rPr>
                <w:b/>
                <w:bCs/>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cPr>
          <w:p w14:paraId="2806CD47" w14:textId="77777777" w:rsidR="000E701E" w:rsidRDefault="000E701E">
            <w:pPr>
              <w:pStyle w:val="TableParagraph"/>
              <w:kinsoku w:val="0"/>
              <w:overflowPunct w:val="0"/>
              <w:ind w:left="0"/>
              <w:rPr>
                <w:b/>
                <w:bCs/>
                <w:spacing w:val="-2"/>
                <w:sz w:val="22"/>
                <w:szCs w:val="22"/>
              </w:rPr>
            </w:pPr>
            <w:r>
              <w:rPr>
                <w:b/>
                <w:bCs/>
                <w:spacing w:val="-2"/>
                <w:sz w:val="22"/>
                <w:szCs w:val="22"/>
              </w:rPr>
              <w:t>Rivaroksabanas</w:t>
            </w:r>
          </w:p>
          <w:p w14:paraId="27FDD37E" w14:textId="77777777" w:rsidR="000E701E" w:rsidRDefault="000E701E">
            <w:pPr>
              <w:pStyle w:val="TableParagraph"/>
              <w:kinsoku w:val="0"/>
              <w:overflowPunct w:val="0"/>
              <w:ind w:left="0"/>
              <w:rPr>
                <w:b/>
                <w:bCs/>
                <w:sz w:val="22"/>
                <w:szCs w:val="22"/>
              </w:rPr>
            </w:pPr>
            <w:r>
              <w:rPr>
                <w:b/>
                <w:bCs/>
                <w:sz w:val="22"/>
                <w:szCs w:val="22"/>
              </w:rPr>
              <w:t>N = 329*</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cPr>
          <w:p w14:paraId="4FA7532D" w14:textId="77777777" w:rsidR="000E701E" w:rsidRDefault="000E701E">
            <w:pPr>
              <w:pStyle w:val="TableParagraph"/>
              <w:kinsoku w:val="0"/>
              <w:overflowPunct w:val="0"/>
              <w:ind w:left="0"/>
              <w:rPr>
                <w:b/>
                <w:bCs/>
                <w:sz w:val="22"/>
                <w:szCs w:val="22"/>
              </w:rPr>
            </w:pPr>
            <w:r>
              <w:rPr>
                <w:b/>
                <w:bCs/>
                <w:spacing w:val="-2"/>
                <w:sz w:val="22"/>
                <w:szCs w:val="22"/>
              </w:rPr>
              <w:t xml:space="preserve">Palyginamasis </w:t>
            </w:r>
            <w:r>
              <w:rPr>
                <w:b/>
                <w:bCs/>
                <w:sz w:val="22"/>
                <w:szCs w:val="22"/>
              </w:rPr>
              <w:t>vaistinis</w:t>
            </w:r>
            <w:r>
              <w:rPr>
                <w:b/>
                <w:bCs/>
                <w:spacing w:val="-14"/>
                <w:sz w:val="22"/>
                <w:szCs w:val="22"/>
              </w:rPr>
              <w:t xml:space="preserve"> </w:t>
            </w:r>
            <w:r>
              <w:rPr>
                <w:b/>
                <w:bCs/>
                <w:sz w:val="22"/>
                <w:szCs w:val="22"/>
              </w:rPr>
              <w:t>preparatas</w:t>
            </w:r>
          </w:p>
          <w:p w14:paraId="612ECD59"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162*</w:t>
            </w:r>
          </w:p>
        </w:tc>
      </w:tr>
      <w:tr w:rsidR="000E701E" w14:paraId="27CC24F8" w14:textId="77777777">
        <w:trPr>
          <w:trHeight w:val="779"/>
        </w:trPr>
        <w:tc>
          <w:tcPr>
            <w:tcW w:w="3686" w:type="dxa"/>
            <w:tcBorders>
              <w:top w:val="single" w:sz="4" w:space="0" w:color="7E7E7E"/>
              <w:left w:val="single" w:sz="4" w:space="0" w:color="7E7E7E"/>
              <w:bottom w:val="single" w:sz="4" w:space="0" w:color="7E7E7E"/>
              <w:right w:val="single" w:sz="4" w:space="0" w:color="7E7E7E"/>
            </w:tcBorders>
          </w:tcPr>
          <w:p w14:paraId="257B46E6" w14:textId="77777777" w:rsidR="000E701E" w:rsidRDefault="000E701E">
            <w:pPr>
              <w:pStyle w:val="TableParagraph"/>
              <w:kinsoku w:val="0"/>
              <w:overflowPunct w:val="0"/>
              <w:ind w:left="0"/>
              <w:rPr>
                <w:sz w:val="22"/>
                <w:szCs w:val="22"/>
              </w:rPr>
            </w:pPr>
            <w:r>
              <w:rPr>
                <w:sz w:val="22"/>
                <w:szCs w:val="22"/>
              </w:rPr>
              <w:t>Sudėtiniai</w:t>
            </w:r>
            <w:r>
              <w:rPr>
                <w:spacing w:val="-7"/>
                <w:sz w:val="22"/>
                <w:szCs w:val="22"/>
              </w:rPr>
              <w:t xml:space="preserve"> </w:t>
            </w:r>
            <w:r>
              <w:rPr>
                <w:sz w:val="22"/>
                <w:szCs w:val="22"/>
              </w:rPr>
              <w:t>reiškiniai:</w:t>
            </w:r>
            <w:r>
              <w:rPr>
                <w:spacing w:val="-7"/>
                <w:sz w:val="22"/>
                <w:szCs w:val="22"/>
              </w:rPr>
              <w:t xml:space="preserve"> </w:t>
            </w:r>
            <w:r>
              <w:rPr>
                <w:sz w:val="22"/>
                <w:szCs w:val="22"/>
              </w:rPr>
              <w:t>didysis</w:t>
            </w:r>
            <w:r>
              <w:rPr>
                <w:spacing w:val="-8"/>
                <w:sz w:val="22"/>
                <w:szCs w:val="22"/>
              </w:rPr>
              <w:t xml:space="preserve"> </w:t>
            </w:r>
            <w:r>
              <w:rPr>
                <w:sz w:val="22"/>
                <w:szCs w:val="22"/>
              </w:rPr>
              <w:t>kraujavimas</w:t>
            </w:r>
            <w:r>
              <w:rPr>
                <w:spacing w:val="-8"/>
                <w:sz w:val="22"/>
                <w:szCs w:val="22"/>
              </w:rPr>
              <w:t xml:space="preserve"> </w:t>
            </w:r>
            <w:r>
              <w:rPr>
                <w:sz w:val="22"/>
                <w:szCs w:val="22"/>
              </w:rPr>
              <w:t>+</w:t>
            </w:r>
            <w:r>
              <w:rPr>
                <w:spacing w:val="-8"/>
                <w:sz w:val="22"/>
                <w:szCs w:val="22"/>
              </w:rPr>
              <w:t xml:space="preserve"> </w:t>
            </w:r>
            <w:r>
              <w:rPr>
                <w:sz w:val="22"/>
                <w:szCs w:val="22"/>
              </w:rPr>
              <w:t>KRNDK (pirminė saugumo vertinamoji baigtis)</w:t>
            </w:r>
          </w:p>
        </w:tc>
        <w:tc>
          <w:tcPr>
            <w:tcW w:w="2551" w:type="dxa"/>
            <w:tcBorders>
              <w:top w:val="single" w:sz="4" w:space="0" w:color="7E7E7E"/>
              <w:left w:val="single" w:sz="4" w:space="0" w:color="7E7E7E"/>
              <w:bottom w:val="single" w:sz="4" w:space="0" w:color="7E7E7E"/>
              <w:right w:val="single" w:sz="4" w:space="0" w:color="7E7E7E"/>
            </w:tcBorders>
          </w:tcPr>
          <w:p w14:paraId="055BADDD" w14:textId="77777777" w:rsidR="000E701E" w:rsidRDefault="000E701E">
            <w:pPr>
              <w:pStyle w:val="TableParagraph"/>
              <w:kinsoku w:val="0"/>
              <w:overflowPunct w:val="0"/>
              <w:ind w:left="0"/>
              <w:rPr>
                <w:spacing w:val="-5"/>
                <w:sz w:val="22"/>
                <w:szCs w:val="22"/>
              </w:rPr>
            </w:pPr>
            <w:r>
              <w:rPr>
                <w:spacing w:val="-5"/>
                <w:sz w:val="22"/>
                <w:szCs w:val="22"/>
              </w:rPr>
              <w:t>10</w:t>
            </w:r>
          </w:p>
          <w:p w14:paraId="2929B5A1" w14:textId="77777777" w:rsidR="000E701E" w:rsidRDefault="000E701E">
            <w:pPr>
              <w:pStyle w:val="TableParagraph"/>
              <w:kinsoku w:val="0"/>
              <w:overflowPunct w:val="0"/>
              <w:ind w:left="0"/>
              <w:rPr>
                <w:spacing w:val="-5"/>
                <w:sz w:val="22"/>
                <w:szCs w:val="22"/>
              </w:rPr>
            </w:pPr>
            <w:r>
              <w:rPr>
                <w:sz w:val="22"/>
                <w:szCs w:val="22"/>
              </w:rPr>
              <w:t>(3,0 %,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402999C2" w14:textId="77777777" w:rsidR="000E701E" w:rsidRDefault="000E701E">
            <w:pPr>
              <w:pStyle w:val="TableParagraph"/>
              <w:kinsoku w:val="0"/>
              <w:overflowPunct w:val="0"/>
              <w:ind w:left="0"/>
              <w:rPr>
                <w:spacing w:val="-5"/>
                <w:sz w:val="22"/>
                <w:szCs w:val="22"/>
              </w:rPr>
            </w:pPr>
            <w:r>
              <w:rPr>
                <w:sz w:val="22"/>
                <w:szCs w:val="22"/>
              </w:rPr>
              <w:t>1,6 %</w:t>
            </w:r>
            <w:r>
              <w:rPr>
                <w:spacing w:val="-3"/>
                <w:sz w:val="22"/>
                <w:szCs w:val="22"/>
              </w:rPr>
              <w:t xml:space="preserve"> –</w:t>
            </w:r>
            <w:r>
              <w:rPr>
                <w:spacing w:val="-2"/>
                <w:sz w:val="22"/>
                <w:szCs w:val="22"/>
              </w:rPr>
              <w:t xml:space="preserve"> </w:t>
            </w:r>
            <w:r>
              <w:rPr>
                <w:sz w:val="22"/>
                <w:szCs w:val="22"/>
              </w:rPr>
              <w:t>5,5 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6FC9121" w14:textId="77777777" w:rsidR="000E701E" w:rsidRDefault="000E701E">
            <w:pPr>
              <w:pStyle w:val="TableParagraph"/>
              <w:kinsoku w:val="0"/>
              <w:overflowPunct w:val="0"/>
              <w:ind w:left="0"/>
              <w:rPr>
                <w:w w:val="99"/>
                <w:sz w:val="22"/>
                <w:szCs w:val="22"/>
              </w:rPr>
            </w:pPr>
            <w:r>
              <w:rPr>
                <w:w w:val="99"/>
                <w:sz w:val="22"/>
                <w:szCs w:val="22"/>
              </w:rPr>
              <w:t>3</w:t>
            </w:r>
          </w:p>
          <w:p w14:paraId="725856CF" w14:textId="77777777" w:rsidR="000E701E" w:rsidRDefault="000E701E">
            <w:pPr>
              <w:pStyle w:val="TableParagraph"/>
              <w:kinsoku w:val="0"/>
              <w:overflowPunct w:val="0"/>
              <w:ind w:left="0"/>
              <w:rPr>
                <w:spacing w:val="-5"/>
                <w:sz w:val="22"/>
                <w:szCs w:val="22"/>
              </w:rPr>
            </w:pPr>
            <w:r>
              <w:rPr>
                <w:sz w:val="22"/>
                <w:szCs w:val="22"/>
              </w:rPr>
              <w:t>(1,9 %,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42072967" w14:textId="77777777" w:rsidR="000E701E" w:rsidRDefault="000E701E">
            <w:pPr>
              <w:pStyle w:val="TableParagraph"/>
              <w:kinsoku w:val="0"/>
              <w:overflowPunct w:val="0"/>
              <w:ind w:left="0"/>
              <w:rPr>
                <w:spacing w:val="-5"/>
                <w:sz w:val="22"/>
                <w:szCs w:val="22"/>
              </w:rPr>
            </w:pPr>
            <w:r>
              <w:rPr>
                <w:sz w:val="22"/>
                <w:szCs w:val="22"/>
              </w:rPr>
              <w:t>0,5 %</w:t>
            </w:r>
            <w:r>
              <w:rPr>
                <w:spacing w:val="-3"/>
                <w:sz w:val="22"/>
                <w:szCs w:val="22"/>
              </w:rPr>
              <w:t xml:space="preserve"> –</w:t>
            </w:r>
            <w:r>
              <w:rPr>
                <w:spacing w:val="-2"/>
                <w:sz w:val="22"/>
                <w:szCs w:val="22"/>
              </w:rPr>
              <w:t xml:space="preserve"> </w:t>
            </w:r>
            <w:r>
              <w:rPr>
                <w:sz w:val="22"/>
                <w:szCs w:val="22"/>
              </w:rPr>
              <w:t>5,3 </w:t>
            </w:r>
            <w:r>
              <w:rPr>
                <w:spacing w:val="-5"/>
                <w:sz w:val="22"/>
                <w:szCs w:val="22"/>
              </w:rPr>
              <w:t>%)</w:t>
            </w:r>
          </w:p>
        </w:tc>
      </w:tr>
      <w:tr w:rsidR="000E701E" w14:paraId="026E3D01" w14:textId="77777777">
        <w:trPr>
          <w:trHeight w:val="780"/>
        </w:trPr>
        <w:tc>
          <w:tcPr>
            <w:tcW w:w="3686" w:type="dxa"/>
            <w:tcBorders>
              <w:top w:val="single" w:sz="4" w:space="0" w:color="7E7E7E"/>
              <w:left w:val="single" w:sz="4" w:space="0" w:color="7E7E7E"/>
              <w:bottom w:val="single" w:sz="4" w:space="0" w:color="7E7E7E"/>
              <w:right w:val="single" w:sz="4" w:space="0" w:color="7E7E7E"/>
            </w:tcBorders>
          </w:tcPr>
          <w:p w14:paraId="5DB2FBAF" w14:textId="77777777" w:rsidR="000E701E" w:rsidRDefault="000E701E">
            <w:pPr>
              <w:pStyle w:val="TableParagraph"/>
              <w:kinsoku w:val="0"/>
              <w:overflowPunct w:val="0"/>
              <w:ind w:left="0"/>
              <w:rPr>
                <w:spacing w:val="-2"/>
                <w:sz w:val="22"/>
                <w:szCs w:val="22"/>
              </w:rPr>
            </w:pPr>
            <w:r>
              <w:rPr>
                <w:sz w:val="22"/>
                <w:szCs w:val="22"/>
              </w:rPr>
              <w:t>Didysis</w:t>
            </w:r>
            <w:r>
              <w:rPr>
                <w:spacing w:val="-10"/>
                <w:sz w:val="22"/>
                <w:szCs w:val="22"/>
              </w:rPr>
              <w:t xml:space="preserve"> </w:t>
            </w:r>
            <w:r>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366E4E41" w14:textId="77777777" w:rsidR="000E701E" w:rsidRDefault="000E701E">
            <w:pPr>
              <w:pStyle w:val="TableParagraph"/>
              <w:kinsoku w:val="0"/>
              <w:overflowPunct w:val="0"/>
              <w:ind w:left="0"/>
              <w:rPr>
                <w:w w:val="99"/>
                <w:sz w:val="22"/>
                <w:szCs w:val="22"/>
              </w:rPr>
            </w:pPr>
            <w:r>
              <w:rPr>
                <w:w w:val="99"/>
                <w:sz w:val="22"/>
                <w:szCs w:val="22"/>
              </w:rPr>
              <w:t>0</w:t>
            </w:r>
          </w:p>
          <w:p w14:paraId="40BCD9BF"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27FA4ED4"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pacing w:val="-2"/>
                <w:sz w:val="22"/>
                <w:szCs w:val="22"/>
              </w:rPr>
              <w:t xml:space="preserve"> </w:t>
            </w:r>
            <w:r>
              <w:rPr>
                <w:sz w:val="22"/>
                <w:szCs w:val="22"/>
              </w:rPr>
              <w:t>1,1 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48AED7B5" w14:textId="77777777" w:rsidR="000E701E" w:rsidRDefault="000E701E">
            <w:pPr>
              <w:pStyle w:val="TableParagraph"/>
              <w:kinsoku w:val="0"/>
              <w:overflowPunct w:val="0"/>
              <w:ind w:left="0"/>
              <w:rPr>
                <w:w w:val="99"/>
                <w:sz w:val="22"/>
                <w:szCs w:val="22"/>
              </w:rPr>
            </w:pPr>
            <w:r>
              <w:rPr>
                <w:w w:val="99"/>
                <w:sz w:val="22"/>
                <w:szCs w:val="22"/>
              </w:rPr>
              <w:t>2</w:t>
            </w:r>
          </w:p>
          <w:p w14:paraId="76961989"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775E945A" w14:textId="77777777" w:rsidR="000E701E" w:rsidRDefault="000E701E">
            <w:pPr>
              <w:pStyle w:val="TableParagraph"/>
              <w:kinsoku w:val="0"/>
              <w:overflowPunct w:val="0"/>
              <w:ind w:left="0"/>
              <w:rPr>
                <w:spacing w:val="-5"/>
                <w:sz w:val="22"/>
                <w:szCs w:val="22"/>
              </w:rPr>
            </w:pPr>
            <w:r>
              <w:rPr>
                <w:sz w:val="22"/>
                <w:szCs w:val="22"/>
              </w:rPr>
              <w:t>0,2 %</w:t>
            </w:r>
            <w:r>
              <w:rPr>
                <w:spacing w:val="-3"/>
                <w:sz w:val="22"/>
                <w:szCs w:val="22"/>
              </w:rPr>
              <w:t xml:space="preserve"> –</w:t>
            </w:r>
            <w:r>
              <w:rPr>
                <w:spacing w:val="-2"/>
                <w:sz w:val="22"/>
                <w:szCs w:val="22"/>
              </w:rPr>
              <w:t xml:space="preserve"> </w:t>
            </w:r>
            <w:r>
              <w:rPr>
                <w:sz w:val="22"/>
                <w:szCs w:val="22"/>
              </w:rPr>
              <w:t>4,3 </w:t>
            </w:r>
            <w:r>
              <w:rPr>
                <w:spacing w:val="-5"/>
                <w:sz w:val="22"/>
                <w:szCs w:val="22"/>
              </w:rPr>
              <w:t>%)</w:t>
            </w:r>
          </w:p>
        </w:tc>
      </w:tr>
      <w:tr w:rsidR="000E701E" w14:paraId="4646DDC8" w14:textId="77777777">
        <w:trPr>
          <w:trHeight w:val="260"/>
        </w:trPr>
        <w:tc>
          <w:tcPr>
            <w:tcW w:w="3686" w:type="dxa"/>
            <w:tcBorders>
              <w:top w:val="single" w:sz="4" w:space="0" w:color="7E7E7E"/>
              <w:left w:val="single" w:sz="4" w:space="0" w:color="7E7E7E"/>
              <w:bottom w:val="single" w:sz="4" w:space="0" w:color="7E7E7E"/>
              <w:right w:val="single" w:sz="4" w:space="0" w:color="7E7E7E"/>
            </w:tcBorders>
          </w:tcPr>
          <w:p w14:paraId="5A271006" w14:textId="77777777" w:rsidR="000E701E" w:rsidRDefault="000E701E">
            <w:pPr>
              <w:pStyle w:val="TableParagraph"/>
              <w:kinsoku w:val="0"/>
              <w:overflowPunct w:val="0"/>
              <w:ind w:left="0"/>
              <w:rPr>
                <w:spacing w:val="-2"/>
                <w:sz w:val="22"/>
                <w:szCs w:val="22"/>
              </w:rPr>
            </w:pPr>
            <w:r>
              <w:rPr>
                <w:sz w:val="22"/>
                <w:szCs w:val="22"/>
              </w:rPr>
              <w:t>Bet</w:t>
            </w:r>
            <w:r>
              <w:rPr>
                <w:spacing w:val="-8"/>
                <w:sz w:val="22"/>
                <w:szCs w:val="22"/>
              </w:rPr>
              <w:t xml:space="preserve"> </w:t>
            </w:r>
            <w:r>
              <w:rPr>
                <w:sz w:val="22"/>
                <w:szCs w:val="22"/>
              </w:rPr>
              <w:t>koks</w:t>
            </w:r>
            <w:r>
              <w:rPr>
                <w:spacing w:val="-9"/>
                <w:sz w:val="22"/>
                <w:szCs w:val="22"/>
              </w:rPr>
              <w:t xml:space="preserve"> </w:t>
            </w:r>
            <w:r>
              <w:rPr>
                <w:sz w:val="22"/>
                <w:szCs w:val="22"/>
              </w:rPr>
              <w:t>dėl</w:t>
            </w:r>
            <w:r>
              <w:rPr>
                <w:spacing w:val="-8"/>
                <w:sz w:val="22"/>
                <w:szCs w:val="22"/>
              </w:rPr>
              <w:t xml:space="preserve"> </w:t>
            </w:r>
            <w:r>
              <w:rPr>
                <w:sz w:val="22"/>
                <w:szCs w:val="22"/>
              </w:rPr>
              <w:t>gydymo</w:t>
            </w:r>
            <w:r>
              <w:rPr>
                <w:spacing w:val="-8"/>
                <w:sz w:val="22"/>
                <w:szCs w:val="22"/>
              </w:rPr>
              <w:t xml:space="preserve"> </w:t>
            </w:r>
            <w:r>
              <w:rPr>
                <w:sz w:val="22"/>
                <w:szCs w:val="22"/>
              </w:rPr>
              <w:t>atsirandantis</w:t>
            </w:r>
            <w:r>
              <w:rPr>
                <w:spacing w:val="-9"/>
                <w:sz w:val="22"/>
                <w:szCs w:val="22"/>
              </w:rPr>
              <w:t xml:space="preserve"> </w:t>
            </w:r>
            <w:r>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279EAD05" w14:textId="77777777" w:rsidR="000E701E" w:rsidRDefault="000E701E">
            <w:pPr>
              <w:pStyle w:val="TableParagraph"/>
              <w:kinsoku w:val="0"/>
              <w:overflowPunct w:val="0"/>
              <w:ind w:left="0"/>
              <w:rPr>
                <w:spacing w:val="-2"/>
                <w:sz w:val="22"/>
                <w:szCs w:val="22"/>
              </w:rPr>
            </w:pPr>
            <w:r>
              <w:rPr>
                <w:sz w:val="22"/>
                <w:szCs w:val="22"/>
              </w:rPr>
              <w:t>119</w:t>
            </w:r>
            <w:r>
              <w:rPr>
                <w:spacing w:val="-4"/>
                <w:sz w:val="22"/>
                <w:szCs w:val="22"/>
              </w:rPr>
              <w:t xml:space="preserve"> </w:t>
            </w:r>
            <w:r>
              <w:rPr>
                <w:spacing w:val="-2"/>
                <w:sz w:val="22"/>
                <w:szCs w:val="22"/>
              </w:rPr>
              <w:t>(36,2 %)</w:t>
            </w:r>
          </w:p>
        </w:tc>
        <w:tc>
          <w:tcPr>
            <w:tcW w:w="2835" w:type="dxa"/>
            <w:tcBorders>
              <w:top w:val="single" w:sz="4" w:space="0" w:color="7E7E7E"/>
              <w:left w:val="single" w:sz="4" w:space="0" w:color="7E7E7E"/>
              <w:bottom w:val="single" w:sz="4" w:space="0" w:color="7E7E7E"/>
              <w:right w:val="single" w:sz="4" w:space="0" w:color="7E7E7E"/>
            </w:tcBorders>
          </w:tcPr>
          <w:p w14:paraId="0D606672" w14:textId="77777777" w:rsidR="000E701E" w:rsidRDefault="000E701E">
            <w:pPr>
              <w:pStyle w:val="TableParagraph"/>
              <w:kinsoku w:val="0"/>
              <w:overflowPunct w:val="0"/>
              <w:ind w:left="0"/>
              <w:rPr>
                <w:spacing w:val="-2"/>
                <w:sz w:val="22"/>
                <w:szCs w:val="22"/>
              </w:rPr>
            </w:pPr>
            <w:r>
              <w:rPr>
                <w:sz w:val="22"/>
                <w:szCs w:val="22"/>
              </w:rPr>
              <w:t>45</w:t>
            </w:r>
            <w:r>
              <w:rPr>
                <w:spacing w:val="-3"/>
                <w:sz w:val="22"/>
                <w:szCs w:val="22"/>
              </w:rPr>
              <w:t xml:space="preserve"> </w:t>
            </w:r>
            <w:r>
              <w:rPr>
                <w:spacing w:val="-2"/>
                <w:sz w:val="22"/>
                <w:szCs w:val="22"/>
              </w:rPr>
              <w:t>(27,8 %)</w:t>
            </w:r>
          </w:p>
        </w:tc>
      </w:tr>
    </w:tbl>
    <w:p w14:paraId="27B72E9B" w14:textId="77777777" w:rsidR="000E701E" w:rsidRDefault="000E701E">
      <w:pPr>
        <w:pStyle w:val="Pagrindinistekstas"/>
        <w:kinsoku w:val="0"/>
        <w:overflowPunct w:val="0"/>
      </w:pPr>
      <w:r>
        <w:t>*SAG</w:t>
      </w:r>
      <w:r>
        <w:rPr>
          <w:spacing w:val="-3"/>
        </w:rPr>
        <w:t xml:space="preserve"> </w:t>
      </w:r>
      <w:r>
        <w:t>=</w:t>
      </w:r>
      <w:r>
        <w:rPr>
          <w:spacing w:val="-4"/>
        </w:rPr>
        <w:t xml:space="preserve"> </w:t>
      </w:r>
      <w:r>
        <w:t>saugumo</w:t>
      </w:r>
      <w:r>
        <w:rPr>
          <w:spacing w:val="-3"/>
        </w:rPr>
        <w:t xml:space="preserve"> </w:t>
      </w:r>
      <w:r>
        <w:t>analizės</w:t>
      </w:r>
      <w:r>
        <w:rPr>
          <w:spacing w:val="-2"/>
        </w:rPr>
        <w:t xml:space="preserve"> </w:t>
      </w:r>
      <w:r>
        <w:t>grupė,</w:t>
      </w:r>
      <w:r>
        <w:rPr>
          <w:spacing w:val="-3"/>
        </w:rPr>
        <w:t xml:space="preserve"> </w:t>
      </w:r>
      <w:r>
        <w:t>visi</w:t>
      </w:r>
      <w:r>
        <w:rPr>
          <w:spacing w:val="-4"/>
        </w:rPr>
        <w:t xml:space="preserve"> </w:t>
      </w:r>
      <w:r>
        <w:t>vaikai,</w:t>
      </w:r>
      <w:r>
        <w:rPr>
          <w:spacing w:val="-3"/>
        </w:rPr>
        <w:t xml:space="preserve"> </w:t>
      </w:r>
      <w:r>
        <w:t>kurie</w:t>
      </w:r>
      <w:r>
        <w:rPr>
          <w:spacing w:val="-4"/>
        </w:rPr>
        <w:t xml:space="preserve"> </w:t>
      </w:r>
      <w:r>
        <w:t>buvo</w:t>
      </w:r>
      <w:r>
        <w:rPr>
          <w:spacing w:val="-3"/>
        </w:rPr>
        <w:t xml:space="preserve"> </w:t>
      </w:r>
      <w:r>
        <w:t>atrinkti</w:t>
      </w:r>
      <w:r>
        <w:rPr>
          <w:spacing w:val="-4"/>
        </w:rPr>
        <w:t xml:space="preserve"> </w:t>
      </w:r>
      <w:r>
        <w:t>atsitiktinių</w:t>
      </w:r>
      <w:r>
        <w:rPr>
          <w:spacing w:val="-4"/>
        </w:rPr>
        <w:t xml:space="preserve"> </w:t>
      </w:r>
      <w:r>
        <w:t>imčių</w:t>
      </w:r>
      <w:r>
        <w:rPr>
          <w:spacing w:val="-3"/>
        </w:rPr>
        <w:t xml:space="preserve"> </w:t>
      </w:r>
      <w:r>
        <w:t>būdu</w:t>
      </w:r>
      <w:r>
        <w:rPr>
          <w:spacing w:val="-3"/>
        </w:rPr>
        <w:t xml:space="preserve"> </w:t>
      </w:r>
      <w:r>
        <w:t>ir</w:t>
      </w:r>
      <w:r>
        <w:rPr>
          <w:spacing w:val="-3"/>
        </w:rPr>
        <w:t xml:space="preserve"> </w:t>
      </w:r>
      <w:r>
        <w:t>suvartojo bent 1 tiriamųjų vaistinių preparatų dozę.</w:t>
      </w:r>
    </w:p>
    <w:p w14:paraId="3983A7D5" w14:textId="77777777" w:rsidR="000E701E" w:rsidRDefault="000E701E">
      <w:pPr>
        <w:pStyle w:val="Pagrindinistekstas"/>
        <w:kinsoku w:val="0"/>
        <w:overflowPunct w:val="0"/>
      </w:pPr>
    </w:p>
    <w:p w14:paraId="0ACA60B6" w14:textId="77777777" w:rsidR="000E701E" w:rsidRDefault="000E701E">
      <w:pPr>
        <w:pStyle w:val="Pagrindinistekstas"/>
        <w:kinsoku w:val="0"/>
        <w:overflowPunct w:val="0"/>
      </w:pPr>
      <w:r>
        <w:t xml:space="preserve">VTE sergančių vaikų populiacijoje ir GVT ir (arba) PE sergančių suaugusių populiacijoje </w:t>
      </w:r>
      <w:r>
        <w:lastRenderedPageBreak/>
        <w:t>rivaroksabano veiksmingumo ir saugumo duomenys buvo daugiausiai panašūs, tačiau pacientų, kuriems</w:t>
      </w:r>
      <w:r>
        <w:rPr>
          <w:spacing w:val="-4"/>
        </w:rPr>
        <w:t xml:space="preserve"> </w:t>
      </w:r>
      <w:r>
        <w:t>pasireiškė</w:t>
      </w:r>
      <w:r>
        <w:rPr>
          <w:spacing w:val="-4"/>
        </w:rPr>
        <w:t xml:space="preserve"> </w:t>
      </w:r>
      <w:r>
        <w:t>bet</w:t>
      </w:r>
      <w:r>
        <w:rPr>
          <w:spacing w:val="-3"/>
        </w:rPr>
        <w:t xml:space="preserve"> </w:t>
      </w:r>
      <w:r>
        <w:t>koks</w:t>
      </w:r>
      <w:r>
        <w:rPr>
          <w:spacing w:val="-4"/>
        </w:rPr>
        <w:t xml:space="preserve"> </w:t>
      </w:r>
      <w:r>
        <w:t>kraujavimas,</w:t>
      </w:r>
      <w:r>
        <w:rPr>
          <w:spacing w:val="-3"/>
        </w:rPr>
        <w:t xml:space="preserve"> </w:t>
      </w:r>
      <w:r>
        <w:t>dalis</w:t>
      </w:r>
      <w:r>
        <w:rPr>
          <w:spacing w:val="-4"/>
        </w:rPr>
        <w:t xml:space="preserve"> </w:t>
      </w:r>
      <w:r>
        <w:t>vaikų</w:t>
      </w:r>
      <w:r>
        <w:rPr>
          <w:spacing w:val="-4"/>
        </w:rPr>
        <w:t xml:space="preserve"> </w:t>
      </w:r>
      <w:r>
        <w:t>VTE</w:t>
      </w:r>
      <w:r>
        <w:rPr>
          <w:spacing w:val="-3"/>
        </w:rPr>
        <w:t xml:space="preserve"> </w:t>
      </w:r>
      <w:r>
        <w:t>populiacijoje</w:t>
      </w:r>
      <w:r>
        <w:rPr>
          <w:spacing w:val="-4"/>
        </w:rPr>
        <w:t xml:space="preserve"> </w:t>
      </w:r>
      <w:r>
        <w:t>buvo</w:t>
      </w:r>
      <w:r>
        <w:rPr>
          <w:spacing w:val="-4"/>
        </w:rPr>
        <w:t xml:space="preserve"> </w:t>
      </w:r>
      <w:r>
        <w:t>didesnė,</w:t>
      </w:r>
      <w:r>
        <w:rPr>
          <w:spacing w:val="-3"/>
        </w:rPr>
        <w:t xml:space="preserve"> </w:t>
      </w:r>
      <w:r>
        <w:t>palyginti</w:t>
      </w:r>
      <w:r>
        <w:rPr>
          <w:spacing w:val="-3"/>
        </w:rPr>
        <w:t xml:space="preserve"> </w:t>
      </w:r>
      <w:r>
        <w:t>su GVT ir (arba) PE suaugusiųjų populiacija.</w:t>
      </w:r>
    </w:p>
    <w:p w14:paraId="10ECE0CA" w14:textId="77777777" w:rsidR="000E701E" w:rsidRDefault="000E701E">
      <w:pPr>
        <w:pStyle w:val="Pagrindinistekstas"/>
        <w:kinsoku w:val="0"/>
        <w:overflowPunct w:val="0"/>
      </w:pPr>
    </w:p>
    <w:p w14:paraId="6A786179" w14:textId="77777777" w:rsidR="000E701E" w:rsidRDefault="000E701E">
      <w:pPr>
        <w:pStyle w:val="Pagrindinistekstas"/>
        <w:kinsoku w:val="0"/>
        <w:overflowPunct w:val="0"/>
      </w:pPr>
      <w:r>
        <w:rPr>
          <w:u w:val="single"/>
        </w:rPr>
        <w:t>Didelės</w:t>
      </w:r>
      <w:r>
        <w:rPr>
          <w:spacing w:val="-13"/>
          <w:u w:val="single"/>
        </w:rPr>
        <w:t xml:space="preserve"> </w:t>
      </w:r>
      <w:r>
        <w:rPr>
          <w:u w:val="single"/>
        </w:rPr>
        <w:t>rizikos</w:t>
      </w:r>
      <w:r>
        <w:rPr>
          <w:spacing w:val="-13"/>
          <w:u w:val="single"/>
        </w:rPr>
        <w:t xml:space="preserve"> </w:t>
      </w:r>
      <w:r>
        <w:rPr>
          <w:u w:val="single"/>
        </w:rPr>
        <w:t>trigubu</w:t>
      </w:r>
      <w:r>
        <w:rPr>
          <w:spacing w:val="-11"/>
          <w:u w:val="single"/>
        </w:rPr>
        <w:t xml:space="preserve"> </w:t>
      </w:r>
      <w:r>
        <w:rPr>
          <w:u w:val="single"/>
        </w:rPr>
        <w:t>antifosfolipidiniu</w:t>
      </w:r>
      <w:r>
        <w:rPr>
          <w:spacing w:val="-12"/>
          <w:u w:val="single"/>
        </w:rPr>
        <w:t xml:space="preserve"> </w:t>
      </w:r>
      <w:r>
        <w:rPr>
          <w:u w:val="single"/>
        </w:rPr>
        <w:t>sindromu</w:t>
      </w:r>
      <w:r>
        <w:rPr>
          <w:spacing w:val="-12"/>
          <w:u w:val="single"/>
        </w:rPr>
        <w:t xml:space="preserve"> </w:t>
      </w:r>
      <w:r>
        <w:rPr>
          <w:u w:val="single"/>
        </w:rPr>
        <w:t>sergantys</w:t>
      </w:r>
      <w:r>
        <w:rPr>
          <w:spacing w:val="-12"/>
          <w:u w:val="single"/>
        </w:rPr>
        <w:t xml:space="preserve"> </w:t>
      </w:r>
      <w:r>
        <w:rPr>
          <w:spacing w:val="-2"/>
          <w:u w:val="single"/>
        </w:rPr>
        <w:t>pacientai</w:t>
      </w:r>
    </w:p>
    <w:p w14:paraId="274052B9" w14:textId="77777777" w:rsidR="000E701E" w:rsidRDefault="000E701E">
      <w:pPr>
        <w:pStyle w:val="Pagrindinistekstas"/>
        <w:kinsoku w:val="0"/>
        <w:overflowPunct w:val="0"/>
        <w:rPr>
          <w:spacing w:val="-2"/>
        </w:rPr>
      </w:pPr>
      <w: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3 antifosfolipidinių antikūnų – vilkligės antikoaguliantų, antikardiolipino antikūnų</w:t>
      </w:r>
      <w:r>
        <w:rPr>
          <w:spacing w:val="-1"/>
        </w:rPr>
        <w:t xml:space="preserve"> </w:t>
      </w:r>
      <w:r>
        <w:t>ir anti-beta</w:t>
      </w:r>
      <w:r>
        <w:rPr>
          <w:spacing w:val="-1"/>
        </w:rPr>
        <w:t xml:space="preserve"> </w:t>
      </w:r>
      <w:r>
        <w:t>2-glikoproteino</w:t>
      </w:r>
      <w:r>
        <w:rPr>
          <w:spacing w:val="-1"/>
        </w:rPr>
        <w:t xml:space="preserve"> </w:t>
      </w:r>
      <w:r>
        <w:t>I antikūnų –</w:t>
      </w:r>
      <w:r>
        <w:rPr>
          <w:spacing w:val="-1"/>
        </w:rPr>
        <w:t xml:space="preserve"> </w:t>
      </w:r>
      <w:r>
        <w:t>tyrimų rezultatai buvo teigiami) ir praeityje</w:t>
      </w:r>
      <w:r>
        <w:rPr>
          <w:spacing w:val="-2"/>
        </w:rPr>
        <w:t xml:space="preserve"> </w:t>
      </w:r>
      <w:r>
        <w:t>buvo</w:t>
      </w:r>
      <w:r>
        <w:rPr>
          <w:spacing w:val="-1"/>
        </w:rPr>
        <w:t xml:space="preserve"> </w:t>
      </w:r>
      <w:r>
        <w:t>nustatyta</w:t>
      </w:r>
      <w:r>
        <w:rPr>
          <w:spacing w:val="-2"/>
        </w:rPr>
        <w:t xml:space="preserve"> </w:t>
      </w:r>
      <w:r>
        <w:t>trombozė.</w:t>
      </w:r>
      <w:r>
        <w:rPr>
          <w:spacing w:val="-1"/>
        </w:rPr>
        <w:t xml:space="preserve"> </w:t>
      </w:r>
      <w:r>
        <w:t>Tyrimas</w:t>
      </w:r>
      <w:r>
        <w:rPr>
          <w:spacing w:val="-2"/>
        </w:rPr>
        <w:t xml:space="preserve"> </w:t>
      </w:r>
      <w:r>
        <w:t>nutrauktas</w:t>
      </w:r>
      <w:r>
        <w:rPr>
          <w:spacing w:val="-2"/>
        </w:rPr>
        <w:t xml:space="preserve"> </w:t>
      </w:r>
      <w:r>
        <w:t>pirmiau</w:t>
      </w:r>
      <w:r>
        <w:rPr>
          <w:spacing w:val="-1"/>
        </w:rPr>
        <w:t xml:space="preserve"> </w:t>
      </w:r>
      <w:r>
        <w:t>laiko,</w:t>
      </w:r>
      <w:r>
        <w:rPr>
          <w:spacing w:val="-1"/>
        </w:rPr>
        <w:t xml:space="preserve"> </w:t>
      </w:r>
      <w:r>
        <w:t>į</w:t>
      </w:r>
      <w:r>
        <w:rPr>
          <w:spacing w:val="-1"/>
        </w:rPr>
        <w:t xml:space="preserve"> </w:t>
      </w:r>
      <w:r>
        <w:t>tyrimą</w:t>
      </w:r>
      <w:r>
        <w:rPr>
          <w:spacing w:val="-2"/>
        </w:rPr>
        <w:t xml:space="preserve"> </w:t>
      </w:r>
      <w:r>
        <w:t>įtraukus</w:t>
      </w:r>
      <w:r>
        <w:rPr>
          <w:spacing w:val="-2"/>
        </w:rPr>
        <w:t xml:space="preserve"> </w:t>
      </w:r>
      <w:r>
        <w:t>120 pacientų, dėl to, kad rivaroksabano tyrimo atšakoje buvo nustatyta itin daug nepageidaujamų reiškinių atvejų. Vidutinė tolesnio stebėjimo laikotarpio trukmė buvo 569 dienos. Atsitiktinės atrankos būdu 59-iems pacientams</w:t>
      </w:r>
      <w:r>
        <w:rPr>
          <w:spacing w:val="-3"/>
        </w:rPr>
        <w:t xml:space="preserve"> </w:t>
      </w:r>
      <w:r>
        <w:t>buvo</w:t>
      </w:r>
      <w:r>
        <w:rPr>
          <w:spacing w:val="-4"/>
        </w:rPr>
        <w:t xml:space="preserve"> </w:t>
      </w:r>
      <w:r>
        <w:t>paskirta</w:t>
      </w:r>
      <w:r>
        <w:rPr>
          <w:spacing w:val="-4"/>
        </w:rPr>
        <w:t xml:space="preserve"> </w:t>
      </w:r>
      <w:r>
        <w:t>rivaroksabano</w:t>
      </w:r>
      <w:r>
        <w:rPr>
          <w:spacing w:val="-4"/>
        </w:rPr>
        <w:t xml:space="preserve"> </w:t>
      </w:r>
      <w:r>
        <w:t>20 mg</w:t>
      </w:r>
      <w:r>
        <w:rPr>
          <w:spacing w:val="-3"/>
        </w:rPr>
        <w:t xml:space="preserve"> </w:t>
      </w:r>
      <w:r>
        <w:t>dozė</w:t>
      </w:r>
      <w:r>
        <w:rPr>
          <w:spacing w:val="-4"/>
        </w:rPr>
        <w:t xml:space="preserve"> </w:t>
      </w:r>
      <w:r>
        <w:t>(15 mg</w:t>
      </w:r>
      <w:r>
        <w:rPr>
          <w:spacing w:val="-3"/>
        </w:rPr>
        <w:t xml:space="preserve"> </w:t>
      </w:r>
      <w:r>
        <w:t>–</w:t>
      </w:r>
      <w:r>
        <w:rPr>
          <w:spacing w:val="-4"/>
        </w:rPr>
        <w:t xml:space="preserve"> </w:t>
      </w:r>
      <w:r>
        <w:t>pacientams,</w:t>
      </w:r>
      <w:r>
        <w:rPr>
          <w:spacing w:val="-3"/>
        </w:rPr>
        <w:t xml:space="preserve"> </w:t>
      </w:r>
      <w:r>
        <w:t>kurių</w:t>
      </w:r>
      <w:r>
        <w:rPr>
          <w:spacing w:val="-3"/>
        </w:rPr>
        <w:t xml:space="preserve"> </w:t>
      </w:r>
      <w:r>
        <w:t>kreatinino</w:t>
      </w:r>
      <w:r>
        <w:rPr>
          <w:spacing w:val="-3"/>
        </w:rPr>
        <w:t xml:space="preserve"> </w:t>
      </w:r>
      <w:r>
        <w:t>klirensas (KrKl) &lt; 50 ml/min), 61-am pacientui – varfarino (TNS 2,0–3,0). Tromboembolinių reiškinių nustatyta 12 % pacientų, kuriems buvo paskirtas rivaroksabano (4 išeminio insulto ir 3 miokardo infarkto atvejai). Pacientų, kuriems buvo paskirta varfarino, grupėje nepageidaujamų reiškinių nenustatyta. Stiprus kraujavimas pasireiškė 4-iems (7 %) rivaroksabano grupės pacientams ir 2-iems</w:t>
      </w:r>
      <w:r>
        <w:rPr>
          <w:spacing w:val="-8"/>
        </w:rPr>
        <w:t xml:space="preserve"> </w:t>
      </w:r>
      <w:r>
        <w:t>(3 %)</w:t>
      </w:r>
      <w:r>
        <w:rPr>
          <w:spacing w:val="-7"/>
        </w:rPr>
        <w:t xml:space="preserve"> </w:t>
      </w:r>
      <w:r>
        <w:t>varfarino</w:t>
      </w:r>
      <w:r>
        <w:rPr>
          <w:spacing w:val="-7"/>
        </w:rPr>
        <w:t xml:space="preserve"> </w:t>
      </w:r>
      <w:r>
        <w:t>grupės</w:t>
      </w:r>
      <w:r>
        <w:rPr>
          <w:spacing w:val="-6"/>
        </w:rPr>
        <w:t xml:space="preserve"> </w:t>
      </w:r>
      <w:r>
        <w:rPr>
          <w:spacing w:val="-2"/>
        </w:rPr>
        <w:t>pacientams.</w:t>
      </w:r>
    </w:p>
    <w:p w14:paraId="69B24F08" w14:textId="77777777" w:rsidR="000E701E" w:rsidRDefault="000E701E">
      <w:pPr>
        <w:pStyle w:val="Pagrindinistekstas"/>
        <w:kinsoku w:val="0"/>
        <w:overflowPunct w:val="0"/>
      </w:pPr>
    </w:p>
    <w:p w14:paraId="788EDF36"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1C161DBF" w14:textId="77777777" w:rsidR="000E701E" w:rsidRDefault="000E701E">
      <w:pPr>
        <w:pStyle w:val="Pagrindinistekstas"/>
        <w:kinsoku w:val="0"/>
        <w:overflowPunct w:val="0"/>
      </w:pPr>
      <w:r>
        <w:t>Europos</w:t>
      </w:r>
      <w:r>
        <w:rPr>
          <w:spacing w:val="-4"/>
        </w:rPr>
        <w:t xml:space="preserve"> </w:t>
      </w:r>
      <w:r>
        <w:t>vaistų</w:t>
      </w:r>
      <w:r>
        <w:rPr>
          <w:spacing w:val="-3"/>
        </w:rPr>
        <w:t xml:space="preserve"> </w:t>
      </w:r>
      <w:r>
        <w:t>agentūra</w:t>
      </w:r>
      <w:r>
        <w:rPr>
          <w:spacing w:val="-4"/>
        </w:rPr>
        <w:t xml:space="preserve"> </w:t>
      </w:r>
      <w:r>
        <w:t>atleido</w:t>
      </w:r>
      <w:r>
        <w:rPr>
          <w:spacing w:val="-3"/>
        </w:rPr>
        <w:t xml:space="preserve"> </w:t>
      </w:r>
      <w:r>
        <w:t>nuo</w:t>
      </w:r>
      <w:r>
        <w:rPr>
          <w:spacing w:val="-3"/>
        </w:rPr>
        <w:t xml:space="preserve"> </w:t>
      </w:r>
      <w:r>
        <w:t>įpareigojimo</w:t>
      </w:r>
      <w:r>
        <w:rPr>
          <w:spacing w:val="-3"/>
        </w:rPr>
        <w:t xml:space="preserve"> </w:t>
      </w:r>
      <w:r>
        <w:t>pateikti</w:t>
      </w:r>
      <w:r>
        <w:rPr>
          <w:spacing w:val="-3"/>
        </w:rPr>
        <w:t xml:space="preserve"> referencinio vaistinio preparato, kurio sudėtyje yra r</w:t>
      </w:r>
      <w:r>
        <w:t>ivaroksabano, tyrimų</w:t>
      </w:r>
      <w:r>
        <w:rPr>
          <w:spacing w:val="-3"/>
        </w:rPr>
        <w:t xml:space="preserve"> </w:t>
      </w:r>
      <w:r>
        <w:t>su</w:t>
      </w:r>
      <w:r>
        <w:rPr>
          <w:spacing w:val="-3"/>
        </w:rPr>
        <w:t xml:space="preserve"> </w:t>
      </w:r>
      <w:r>
        <w:t>visais</w:t>
      </w:r>
      <w:r>
        <w:rPr>
          <w:spacing w:val="-4"/>
        </w:rPr>
        <w:t xml:space="preserve"> </w:t>
      </w:r>
      <w:r>
        <w:t>vaikų</w:t>
      </w:r>
      <w:r>
        <w:rPr>
          <w:spacing w:val="-3"/>
        </w:rPr>
        <w:t xml:space="preserve"> </w:t>
      </w:r>
      <w:r>
        <w:t>populiacijos pogrupiais duomenis tromboembolijos reiškinių profilaktikai (vartojimo vaikams informacija pateikiama 4.2 skyriuje).</w:t>
      </w:r>
    </w:p>
    <w:p w14:paraId="177FD712" w14:textId="77777777" w:rsidR="000E701E" w:rsidRDefault="000E701E">
      <w:pPr>
        <w:pStyle w:val="Pagrindinistekstas"/>
        <w:kinsoku w:val="0"/>
        <w:overflowPunct w:val="0"/>
      </w:pPr>
    </w:p>
    <w:p w14:paraId="1E6A873C" w14:textId="77777777" w:rsidR="000E701E" w:rsidRDefault="000E701E">
      <w:pPr>
        <w:pStyle w:val="Antrat2"/>
        <w:numPr>
          <w:ilvl w:val="1"/>
          <w:numId w:val="17"/>
        </w:numPr>
        <w:tabs>
          <w:tab w:val="left" w:pos="567"/>
          <w:tab w:val="left" w:pos="1468"/>
        </w:tabs>
        <w:kinsoku w:val="0"/>
        <w:overflowPunct w:val="0"/>
        <w:ind w:left="0" w:firstLine="0"/>
      </w:pPr>
      <w:r>
        <w:t>Farmakokinetinės savybės</w:t>
      </w:r>
    </w:p>
    <w:p w14:paraId="77D2DD63" w14:textId="77777777" w:rsidR="000E701E" w:rsidRDefault="000E701E">
      <w:pPr>
        <w:pStyle w:val="Pagrindinistekstas"/>
        <w:kinsoku w:val="0"/>
        <w:overflowPunct w:val="0"/>
        <w:rPr>
          <w:b/>
          <w:bCs/>
        </w:rPr>
      </w:pPr>
    </w:p>
    <w:p w14:paraId="6F8421F0" w14:textId="77777777" w:rsidR="000E701E" w:rsidRPr="003D7282" w:rsidRDefault="000E701E">
      <w:pPr>
        <w:pStyle w:val="Pagrindinistekstas"/>
        <w:kinsoku w:val="0"/>
        <w:overflowPunct w:val="0"/>
        <w:rPr>
          <w:spacing w:val="-2"/>
          <w:u w:val="single"/>
        </w:rPr>
      </w:pPr>
      <w:r w:rsidRPr="003D7282">
        <w:rPr>
          <w:spacing w:val="-2"/>
          <w:u w:val="single"/>
        </w:rPr>
        <w:t>Absorbcija</w:t>
      </w:r>
    </w:p>
    <w:p w14:paraId="3B16E182" w14:textId="77777777" w:rsidR="000E701E" w:rsidRPr="003D7282" w:rsidRDefault="000E701E">
      <w:pPr>
        <w:pStyle w:val="Pagrindinistekstas"/>
        <w:kinsoku w:val="0"/>
        <w:overflowPunct w:val="0"/>
        <w:rPr>
          <w:spacing w:val="-2"/>
        </w:rPr>
      </w:pPr>
      <w:r w:rsidRPr="003D7282">
        <w:t>Toliau</w:t>
      </w:r>
      <w:r w:rsidRPr="003D7282">
        <w:rPr>
          <w:spacing w:val="-9"/>
        </w:rPr>
        <w:t xml:space="preserve"> </w:t>
      </w:r>
      <w:r w:rsidRPr="003D7282">
        <w:t>pateikta</w:t>
      </w:r>
      <w:r w:rsidRPr="003D7282">
        <w:rPr>
          <w:spacing w:val="-10"/>
        </w:rPr>
        <w:t xml:space="preserve"> </w:t>
      </w:r>
      <w:r w:rsidRPr="003D7282">
        <w:t>informacija</w:t>
      </w:r>
      <w:r w:rsidRPr="003D7282">
        <w:rPr>
          <w:spacing w:val="-8"/>
        </w:rPr>
        <w:t xml:space="preserve"> </w:t>
      </w:r>
      <w:r w:rsidRPr="003D7282">
        <w:t>yra</w:t>
      </w:r>
      <w:r w:rsidRPr="003D7282">
        <w:rPr>
          <w:spacing w:val="-10"/>
        </w:rPr>
        <w:t xml:space="preserve"> </w:t>
      </w:r>
      <w:r w:rsidRPr="003D7282">
        <w:t>pagrįsta</w:t>
      </w:r>
      <w:r w:rsidRPr="003D7282">
        <w:rPr>
          <w:spacing w:val="-10"/>
        </w:rPr>
        <w:t xml:space="preserve"> </w:t>
      </w:r>
      <w:r w:rsidRPr="003D7282">
        <w:t>suaugusiųjų</w:t>
      </w:r>
      <w:r w:rsidRPr="003D7282">
        <w:rPr>
          <w:spacing w:val="-10"/>
        </w:rPr>
        <w:t xml:space="preserve"> </w:t>
      </w:r>
      <w:r w:rsidRPr="003D7282">
        <w:rPr>
          <w:spacing w:val="-2"/>
        </w:rPr>
        <w:t>duomenimis.</w:t>
      </w:r>
    </w:p>
    <w:p w14:paraId="77D612A9" w14:textId="5564D60B" w:rsidR="000E701E" w:rsidRPr="003D7282" w:rsidRDefault="000E701E">
      <w:pPr>
        <w:pStyle w:val="Pagrindinistekstas"/>
        <w:kinsoku w:val="0"/>
        <w:overflowPunct w:val="0"/>
      </w:pPr>
      <w:r w:rsidRPr="003D7282">
        <w:t>Rivaroksabanas</w:t>
      </w:r>
      <w:r w:rsidRPr="003D7282">
        <w:rPr>
          <w:spacing w:val="-3"/>
        </w:rPr>
        <w:t xml:space="preserve"> </w:t>
      </w:r>
      <w:r w:rsidRPr="003D7282">
        <w:t>yra</w:t>
      </w:r>
      <w:r w:rsidRPr="003D7282">
        <w:rPr>
          <w:spacing w:val="-3"/>
        </w:rPr>
        <w:t xml:space="preserve"> </w:t>
      </w:r>
      <w:r w:rsidRPr="003D7282">
        <w:t>greitai</w:t>
      </w:r>
      <w:r w:rsidRPr="003D7282">
        <w:rPr>
          <w:spacing w:val="-2"/>
        </w:rPr>
        <w:t xml:space="preserve"> </w:t>
      </w:r>
      <w:r w:rsidRPr="003D7282">
        <w:t>absorbuojamas</w:t>
      </w:r>
      <w:r w:rsidRPr="003D7282">
        <w:rPr>
          <w:spacing w:val="-3"/>
        </w:rPr>
        <w:t xml:space="preserve"> </w:t>
      </w:r>
      <w:r w:rsidRPr="003D7282">
        <w:t>ir</w:t>
      </w:r>
      <w:r w:rsidRPr="003D7282">
        <w:rPr>
          <w:spacing w:val="-4"/>
        </w:rPr>
        <w:t xml:space="preserve"> </w:t>
      </w:r>
      <w:r w:rsidRPr="003D7282">
        <w:t>didžiausia</w:t>
      </w:r>
      <w:r w:rsidRPr="003D7282">
        <w:rPr>
          <w:spacing w:val="-3"/>
        </w:rPr>
        <w:t xml:space="preserve"> </w:t>
      </w:r>
      <w:r w:rsidRPr="003D7282">
        <w:t>koncentracija</w:t>
      </w:r>
      <w:r w:rsidRPr="003D7282">
        <w:rPr>
          <w:spacing w:val="-3"/>
        </w:rPr>
        <w:t xml:space="preserve"> </w:t>
      </w:r>
      <w:r w:rsidRPr="003D7282">
        <w:t>(C</w:t>
      </w:r>
      <w:r w:rsidRPr="003D7282">
        <w:rPr>
          <w:vertAlign w:val="subscript"/>
        </w:rPr>
        <w:t>max</w:t>
      </w:r>
      <w:r w:rsidRPr="003D7282">
        <w:t>)</w:t>
      </w:r>
      <w:r w:rsidRPr="003D7282">
        <w:rPr>
          <w:spacing w:val="-3"/>
        </w:rPr>
        <w:t xml:space="preserve"> </w:t>
      </w:r>
      <w:r w:rsidRPr="003D7282">
        <w:t>susidaro</w:t>
      </w:r>
      <w:r w:rsidRPr="003D7282">
        <w:rPr>
          <w:spacing w:val="-3"/>
        </w:rPr>
        <w:t xml:space="preserve"> </w:t>
      </w:r>
      <w:r w:rsidRPr="003D7282">
        <w:t>praėjus</w:t>
      </w:r>
      <w:r w:rsidRPr="003D7282">
        <w:rPr>
          <w:spacing w:val="-4"/>
        </w:rPr>
        <w:t xml:space="preserve"> </w:t>
      </w:r>
      <w:r w:rsidRPr="003D7282">
        <w:t xml:space="preserve">2–4 val. po </w:t>
      </w:r>
      <w:r w:rsidR="003F5617">
        <w:t xml:space="preserve">tabletės </w:t>
      </w:r>
      <w:r w:rsidRPr="003D7282">
        <w:t>pavartojimo.</w:t>
      </w:r>
    </w:p>
    <w:p w14:paraId="6A96E6D0" w14:textId="77777777" w:rsidR="000E701E" w:rsidRPr="003D7282" w:rsidRDefault="000E701E">
      <w:pPr>
        <w:pStyle w:val="Pagrindinistekstas"/>
        <w:kinsoku w:val="0"/>
        <w:overflowPunct w:val="0"/>
      </w:pPr>
    </w:p>
    <w:p w14:paraId="3A21987F" w14:textId="43FEB6C2" w:rsidR="000E701E" w:rsidRPr="003D7282" w:rsidRDefault="000E701E">
      <w:pPr>
        <w:pStyle w:val="Pagrindinistekstas"/>
        <w:kinsoku w:val="0"/>
        <w:overflowPunct w:val="0"/>
      </w:pPr>
      <w:r w:rsidRPr="003D7282">
        <w:t>Išgertas rivaroksabanas beveik visas absorbuojamas ir biologinis geriamojo rivaroksabano prieinamumas,</w:t>
      </w:r>
      <w:r w:rsidRPr="003D7282">
        <w:rPr>
          <w:spacing w:val="-2"/>
        </w:rPr>
        <w:t xml:space="preserve"> </w:t>
      </w:r>
      <w:r w:rsidRPr="003D7282">
        <w:t>pavartojus</w:t>
      </w:r>
      <w:r w:rsidRPr="003D7282">
        <w:rPr>
          <w:spacing w:val="-4"/>
        </w:rPr>
        <w:t xml:space="preserve"> </w:t>
      </w:r>
      <w:r w:rsidRPr="003D7282">
        <w:t>2,5 mg</w:t>
      </w:r>
      <w:r w:rsidRPr="003D7282">
        <w:rPr>
          <w:spacing w:val="-2"/>
        </w:rPr>
        <w:t xml:space="preserve"> </w:t>
      </w:r>
      <w:r w:rsidRPr="003D7282">
        <w:t>ir</w:t>
      </w:r>
      <w:r w:rsidRPr="003D7282">
        <w:rPr>
          <w:spacing w:val="-2"/>
        </w:rPr>
        <w:t xml:space="preserve"> </w:t>
      </w:r>
      <w:r w:rsidRPr="003D7282">
        <w:t>10 mg</w:t>
      </w:r>
      <w:r w:rsidRPr="003D7282">
        <w:rPr>
          <w:spacing w:val="-2"/>
        </w:rPr>
        <w:t xml:space="preserve"> </w:t>
      </w:r>
      <w:r w:rsidR="00BF09C1">
        <w:rPr>
          <w:spacing w:val="-2"/>
        </w:rPr>
        <w:t>tablečių</w:t>
      </w:r>
      <w:r w:rsidR="00BF09C1" w:rsidRPr="003D7282">
        <w:rPr>
          <w:spacing w:val="-2"/>
        </w:rPr>
        <w:t xml:space="preserve"> </w:t>
      </w:r>
      <w:r w:rsidRPr="003D7282">
        <w:t>dozių,</w:t>
      </w:r>
      <w:r w:rsidRPr="003D7282">
        <w:rPr>
          <w:spacing w:val="-2"/>
        </w:rPr>
        <w:t xml:space="preserve"> </w:t>
      </w:r>
      <w:r w:rsidRPr="003D7282">
        <w:t>yra</w:t>
      </w:r>
      <w:r w:rsidRPr="003D7282">
        <w:rPr>
          <w:spacing w:val="-3"/>
        </w:rPr>
        <w:t xml:space="preserve"> </w:t>
      </w:r>
      <w:r w:rsidRPr="003D7282">
        <w:t>didelis</w:t>
      </w:r>
      <w:r w:rsidRPr="003D7282">
        <w:rPr>
          <w:spacing w:val="-3"/>
        </w:rPr>
        <w:t xml:space="preserve"> </w:t>
      </w:r>
      <w:r w:rsidRPr="003D7282">
        <w:t>(80–100 %),</w:t>
      </w:r>
      <w:r w:rsidRPr="003D7282">
        <w:rPr>
          <w:spacing w:val="-2"/>
        </w:rPr>
        <w:t xml:space="preserve"> </w:t>
      </w:r>
      <w:r w:rsidRPr="003D7282">
        <w:t>nepriklausomai</w:t>
      </w:r>
      <w:r w:rsidRPr="003D7282">
        <w:rPr>
          <w:spacing w:val="-2"/>
        </w:rPr>
        <w:t xml:space="preserve"> </w:t>
      </w:r>
      <w:r w:rsidRPr="003D7282">
        <w:t>nuo</w:t>
      </w:r>
      <w:r w:rsidRPr="003D7282">
        <w:rPr>
          <w:spacing w:val="-2"/>
        </w:rPr>
        <w:t xml:space="preserve"> </w:t>
      </w:r>
      <w:r w:rsidRPr="003D7282">
        <w:t>to,</w:t>
      </w:r>
      <w:r w:rsidRPr="003D7282">
        <w:rPr>
          <w:spacing w:val="-2"/>
        </w:rPr>
        <w:t xml:space="preserve"> </w:t>
      </w:r>
      <w:r w:rsidRPr="003D7282">
        <w:t>ar vaistinis preparatas vartojamas valgio metu, ar nevalgius. Vartojant 2,5 mg ir 10 mg dozes valgio metu, rivaroksabano AUC ar C</w:t>
      </w:r>
      <w:r w:rsidRPr="003D7282">
        <w:rPr>
          <w:vertAlign w:val="subscript"/>
        </w:rPr>
        <w:t>max</w:t>
      </w:r>
      <w:r w:rsidRPr="003D7282">
        <w:t xml:space="preserve"> nepakinta.</w:t>
      </w:r>
    </w:p>
    <w:p w14:paraId="7F6632BD" w14:textId="77777777" w:rsidR="002D70AE" w:rsidRDefault="002D70AE">
      <w:pPr>
        <w:pStyle w:val="Pagrindinistekstas"/>
        <w:kinsoku w:val="0"/>
        <w:overflowPunct w:val="0"/>
      </w:pPr>
    </w:p>
    <w:p w14:paraId="1073F15A" w14:textId="5FDB96BD" w:rsidR="002D70AE" w:rsidRDefault="000328BA" w:rsidP="002D70AE">
      <w:pPr>
        <w:pStyle w:val="Pagrindinistekstas"/>
        <w:kinsoku w:val="0"/>
        <w:overflowPunct w:val="0"/>
      </w:pPr>
      <w:r>
        <w:t>V</w:t>
      </w:r>
      <w:r w:rsidR="002D70AE">
        <w:t>artojant nevalgius, dėl sumažėjusio</w:t>
      </w:r>
      <w:r>
        <w:t>s</w:t>
      </w:r>
      <w:r w:rsidR="002D70AE">
        <w:t xml:space="preserve"> absorbcijos biologinis</w:t>
      </w:r>
      <w:r>
        <w:t xml:space="preserve"> 20 mg tabletės</w:t>
      </w:r>
      <w:r w:rsidR="002D70AE">
        <w:t xml:space="preserve"> prieinamumas yra 66 %. Kai rivaroksabano 20 mg tabletės vartojamos valgio metu, AUC vidutiniškai padidėja 39 %, </w:t>
      </w:r>
    </w:p>
    <w:p w14:paraId="4AFECAA8" w14:textId="67D63494" w:rsidR="002D70AE" w:rsidRDefault="002D70AE" w:rsidP="002D70AE">
      <w:pPr>
        <w:pStyle w:val="Pagrindinistekstas"/>
        <w:kinsoku w:val="0"/>
        <w:overflowPunct w:val="0"/>
      </w:pPr>
      <w:r>
        <w:t xml:space="preserve">palyginti su tablečių vartojimu nevalgius, </w:t>
      </w:r>
      <w:r w:rsidR="00C567D1">
        <w:t>o tai</w:t>
      </w:r>
      <w:r>
        <w:t xml:space="preserve"> rodo beveik visišką absorbciją ir didelį geriamojo </w:t>
      </w:r>
    </w:p>
    <w:p w14:paraId="35E41F4C" w14:textId="0632B6CB" w:rsidR="000E701E" w:rsidRPr="0046573D" w:rsidRDefault="002D70AE" w:rsidP="002D70AE">
      <w:pPr>
        <w:pStyle w:val="Pagrindinistekstas"/>
        <w:kinsoku w:val="0"/>
        <w:overflowPunct w:val="0"/>
      </w:pPr>
      <w:r>
        <w:t>preparato biologinį prieinamumą.</w:t>
      </w:r>
      <w:r w:rsidR="00F70EF9">
        <w:t xml:space="preserve"> </w:t>
      </w:r>
      <w:r w:rsidR="000E701E" w:rsidRPr="003D7282">
        <w:t>Rivaroksabano 15 mg ir 20 mg reikia vartoti valgio metu (žr. 4.2 </w:t>
      </w:r>
      <w:r w:rsidR="000E701E" w:rsidRPr="003D7282">
        <w:rPr>
          <w:spacing w:val="-2"/>
        </w:rPr>
        <w:t>skyrių).</w:t>
      </w:r>
    </w:p>
    <w:p w14:paraId="0B917450" w14:textId="77777777" w:rsidR="000E701E" w:rsidRPr="003D7282" w:rsidRDefault="000E701E">
      <w:pPr>
        <w:pStyle w:val="Pagrindinistekstas"/>
        <w:kinsoku w:val="0"/>
        <w:overflowPunct w:val="0"/>
        <w:rPr>
          <w:spacing w:val="-2"/>
        </w:rPr>
      </w:pPr>
    </w:p>
    <w:p w14:paraId="6627E266" w14:textId="629B2CF6" w:rsidR="000E701E" w:rsidRPr="003D7282" w:rsidRDefault="000E701E">
      <w:pPr>
        <w:pStyle w:val="Pagrindinistekstas"/>
        <w:kinsoku w:val="0"/>
        <w:overflowPunct w:val="0"/>
      </w:pPr>
      <w:r w:rsidRPr="003D7282">
        <w:t xml:space="preserve">Rivaroksabano farmakokinetika yra maždaug tiesinė, kai jo skiriama iki 15 mg vieną kartą per parą nevalgius. </w:t>
      </w:r>
      <w:r w:rsidR="003D7282">
        <w:t>Vartojant po valgio,</w:t>
      </w:r>
      <w:r w:rsidRPr="003D7282">
        <w:t xml:space="preserve"> rivaroksabano 10 mg, 15 mg ir 20 mg </w:t>
      </w:r>
      <w:r w:rsidR="00B96D22">
        <w:t>tablečių</w:t>
      </w:r>
      <w:r w:rsidRPr="003D7282">
        <w:t xml:space="preserve"> farmakokinetika buvo proporcinga dozei. Skiriant didesnių rivaroksabano dozių, gaunama dėl tirpumo savybių ribota absorbcija</w:t>
      </w:r>
      <w:r w:rsidRPr="003D7282">
        <w:rPr>
          <w:spacing w:val="-4"/>
        </w:rPr>
        <w:t xml:space="preserve"> </w:t>
      </w:r>
      <w:r w:rsidRPr="003D7282">
        <w:t>su</w:t>
      </w:r>
      <w:r w:rsidRPr="003D7282">
        <w:rPr>
          <w:spacing w:val="-4"/>
        </w:rPr>
        <w:t xml:space="preserve"> </w:t>
      </w:r>
      <w:r w:rsidRPr="003D7282">
        <w:t>sumažėjusiu</w:t>
      </w:r>
      <w:r w:rsidRPr="003D7282">
        <w:rPr>
          <w:spacing w:val="-4"/>
        </w:rPr>
        <w:t xml:space="preserve"> </w:t>
      </w:r>
      <w:r w:rsidRPr="003D7282">
        <w:t>biologiniu</w:t>
      </w:r>
      <w:r w:rsidRPr="003D7282">
        <w:rPr>
          <w:spacing w:val="-4"/>
        </w:rPr>
        <w:t xml:space="preserve"> </w:t>
      </w:r>
      <w:r w:rsidRPr="003D7282">
        <w:t>prieinamumu</w:t>
      </w:r>
      <w:r w:rsidRPr="003D7282">
        <w:rPr>
          <w:spacing w:val="-4"/>
        </w:rPr>
        <w:t xml:space="preserve"> </w:t>
      </w:r>
      <w:r w:rsidRPr="003D7282">
        <w:t>ir</w:t>
      </w:r>
      <w:r w:rsidRPr="003D7282">
        <w:rPr>
          <w:spacing w:val="-3"/>
        </w:rPr>
        <w:t xml:space="preserve"> </w:t>
      </w:r>
      <w:r w:rsidRPr="003D7282">
        <w:t>sumažėjusiu</w:t>
      </w:r>
      <w:r w:rsidRPr="003D7282">
        <w:rPr>
          <w:spacing w:val="-4"/>
        </w:rPr>
        <w:t xml:space="preserve"> </w:t>
      </w:r>
      <w:r w:rsidRPr="003D7282">
        <w:t>absorbcijos</w:t>
      </w:r>
      <w:r w:rsidRPr="003D7282">
        <w:rPr>
          <w:spacing w:val="-4"/>
        </w:rPr>
        <w:t xml:space="preserve"> </w:t>
      </w:r>
      <w:r w:rsidRPr="003D7282">
        <w:t>greičiu,</w:t>
      </w:r>
      <w:r w:rsidRPr="003D7282">
        <w:rPr>
          <w:spacing w:val="-4"/>
        </w:rPr>
        <w:t xml:space="preserve"> </w:t>
      </w:r>
      <w:r w:rsidRPr="003D7282">
        <w:t>didinant</w:t>
      </w:r>
      <w:r w:rsidRPr="003D7282">
        <w:rPr>
          <w:spacing w:val="-4"/>
        </w:rPr>
        <w:t xml:space="preserve"> </w:t>
      </w:r>
      <w:r w:rsidRPr="003D7282">
        <w:t>dozę.</w:t>
      </w:r>
    </w:p>
    <w:p w14:paraId="23254BE2" w14:textId="77777777" w:rsidR="000E701E" w:rsidRPr="003D7282" w:rsidRDefault="000E701E">
      <w:pPr>
        <w:pStyle w:val="Pagrindinistekstas"/>
        <w:kinsoku w:val="0"/>
        <w:overflowPunct w:val="0"/>
      </w:pPr>
      <w:r w:rsidRPr="003D7282">
        <w:t>Rivaroksabano farmakokinetikos kintamumas yra vidutinis, kintamumas tarp pacientų (CV%), svyruoja nuo 30 % iki 40 %.</w:t>
      </w:r>
    </w:p>
    <w:p w14:paraId="68DCD4FF" w14:textId="77777777" w:rsidR="000E701E" w:rsidRPr="003D7282" w:rsidRDefault="000E701E">
      <w:pPr>
        <w:pStyle w:val="Pagrindinistekstas"/>
        <w:kinsoku w:val="0"/>
        <w:overflowPunct w:val="0"/>
      </w:pPr>
    </w:p>
    <w:p w14:paraId="7AE427CE" w14:textId="7618C171" w:rsidR="000E701E" w:rsidRPr="003D7282" w:rsidRDefault="000E701E">
      <w:pPr>
        <w:pStyle w:val="Pagrindinistekstas"/>
        <w:kinsoku w:val="0"/>
        <w:overflowPunct w:val="0"/>
      </w:pPr>
      <w:r w:rsidRPr="003D7282">
        <w:t>Rivaroksabano</w:t>
      </w:r>
      <w:r w:rsidRPr="003D7282">
        <w:rPr>
          <w:spacing w:val="-3"/>
        </w:rPr>
        <w:t xml:space="preserve"> </w:t>
      </w:r>
      <w:r w:rsidRPr="003D7282">
        <w:t>absorbcija</w:t>
      </w:r>
      <w:r w:rsidRPr="003D7282">
        <w:rPr>
          <w:spacing w:val="-4"/>
        </w:rPr>
        <w:t xml:space="preserve"> </w:t>
      </w:r>
      <w:r w:rsidRPr="003D7282">
        <w:t>priklauso</w:t>
      </w:r>
      <w:r w:rsidRPr="003D7282">
        <w:rPr>
          <w:spacing w:val="-3"/>
        </w:rPr>
        <w:t xml:space="preserve"> </w:t>
      </w:r>
      <w:r w:rsidRPr="003D7282">
        <w:t>nuo</w:t>
      </w:r>
      <w:r w:rsidRPr="003D7282">
        <w:rPr>
          <w:spacing w:val="-4"/>
        </w:rPr>
        <w:t xml:space="preserve"> </w:t>
      </w:r>
      <w:r w:rsidRPr="003D7282">
        <w:t>jo</w:t>
      </w:r>
      <w:r w:rsidRPr="003D7282">
        <w:rPr>
          <w:spacing w:val="-3"/>
        </w:rPr>
        <w:t xml:space="preserve"> </w:t>
      </w:r>
      <w:r w:rsidRPr="003D7282">
        <w:t>atpalaidavimo</w:t>
      </w:r>
      <w:r w:rsidRPr="003D7282">
        <w:rPr>
          <w:spacing w:val="-3"/>
        </w:rPr>
        <w:t xml:space="preserve"> </w:t>
      </w:r>
      <w:r w:rsidRPr="003D7282">
        <w:t>vietos</w:t>
      </w:r>
      <w:r w:rsidRPr="003D7282">
        <w:rPr>
          <w:spacing w:val="-4"/>
        </w:rPr>
        <w:t xml:space="preserve"> </w:t>
      </w:r>
      <w:r w:rsidRPr="003D7282">
        <w:t>virškinimo</w:t>
      </w:r>
      <w:r w:rsidRPr="003D7282">
        <w:rPr>
          <w:spacing w:val="-3"/>
        </w:rPr>
        <w:t xml:space="preserve"> </w:t>
      </w:r>
      <w:r w:rsidRPr="003D7282">
        <w:t>trakte.</w:t>
      </w:r>
      <w:r w:rsidRPr="003D7282">
        <w:rPr>
          <w:spacing w:val="-3"/>
        </w:rPr>
        <w:t xml:space="preserve"> </w:t>
      </w:r>
      <w:r w:rsidRPr="003D7282">
        <w:t>Nustatyta,</w:t>
      </w:r>
      <w:r w:rsidRPr="003D7282">
        <w:rPr>
          <w:spacing w:val="-3"/>
        </w:rPr>
        <w:t xml:space="preserve"> </w:t>
      </w:r>
      <w:r w:rsidRPr="003D7282">
        <w:t xml:space="preserve">kad tada, kai susmulkintas rivaroksabanas atpalaiduojamas proksimalinėje plonosios žarnos dalyje, palyginti su </w:t>
      </w:r>
      <w:r w:rsidR="007A000F">
        <w:t>tablete</w:t>
      </w:r>
      <w:r w:rsidRPr="003D7282">
        <w:t>, AUC ir C</w:t>
      </w:r>
      <w:r w:rsidRPr="003D7282">
        <w:rPr>
          <w:vertAlign w:val="subscript"/>
        </w:rPr>
        <w:t>max</w:t>
      </w:r>
      <w:r w:rsidRPr="003D7282">
        <w:t xml:space="preserve"> sumažėja atitinkamai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1DD7FCA1" w14:textId="77777777" w:rsidR="000E701E" w:rsidRPr="003D7282" w:rsidRDefault="000E701E">
      <w:pPr>
        <w:pStyle w:val="Pagrindinistekstas"/>
        <w:kinsoku w:val="0"/>
        <w:overflowPunct w:val="0"/>
      </w:pPr>
    </w:p>
    <w:p w14:paraId="02036A75" w14:textId="77777777" w:rsidR="000E701E" w:rsidRDefault="000E701E">
      <w:pPr>
        <w:pStyle w:val="Pagrindinistekstas"/>
        <w:kinsoku w:val="0"/>
        <w:overflowPunct w:val="0"/>
      </w:pPr>
      <w:r w:rsidRPr="003D7282">
        <w:lastRenderedPageBreak/>
        <w:t>20 mg rivaroksabano tabletės, kuri suvartojama per burną, ją sutraiškius ir išmaišius obuolių tyrėje arba ištirpinus vandenyje ir supylus per skrandžio vamzdelį, po to gaunant skysto maisto, biologinis prieinamumas</w:t>
      </w:r>
      <w:r w:rsidRPr="003D7282">
        <w:rPr>
          <w:spacing w:val="-4"/>
        </w:rPr>
        <w:t xml:space="preserve"> </w:t>
      </w:r>
      <w:r w:rsidRPr="003D7282">
        <w:t>(AUC</w:t>
      </w:r>
      <w:r w:rsidRPr="003D7282">
        <w:rPr>
          <w:spacing w:val="-3"/>
        </w:rPr>
        <w:t xml:space="preserve"> </w:t>
      </w:r>
      <w:r w:rsidRPr="003D7282">
        <w:t>ir</w:t>
      </w:r>
      <w:r w:rsidRPr="003D7282">
        <w:rPr>
          <w:spacing w:val="-3"/>
        </w:rPr>
        <w:t xml:space="preserve"> </w:t>
      </w:r>
      <w:r w:rsidRPr="003D7282">
        <w:t>C</w:t>
      </w:r>
      <w:r w:rsidRPr="003D7282">
        <w:rPr>
          <w:vertAlign w:val="subscript"/>
        </w:rPr>
        <w:t>max</w:t>
      </w:r>
      <w:r w:rsidRPr="003D7282">
        <w:t>),</w:t>
      </w:r>
      <w:r w:rsidRPr="003D7282">
        <w:rPr>
          <w:spacing w:val="-4"/>
        </w:rPr>
        <w:t xml:space="preserve"> </w:t>
      </w:r>
      <w:r w:rsidRPr="003D7282">
        <w:t>palyginti</w:t>
      </w:r>
      <w:r w:rsidRPr="003D7282">
        <w:rPr>
          <w:spacing w:val="-6"/>
        </w:rPr>
        <w:t xml:space="preserve"> </w:t>
      </w:r>
      <w:r w:rsidRPr="003D7282">
        <w:t>su</w:t>
      </w:r>
      <w:r w:rsidRPr="003D7282">
        <w:rPr>
          <w:spacing w:val="-3"/>
        </w:rPr>
        <w:t xml:space="preserve"> </w:t>
      </w:r>
      <w:r w:rsidRPr="003D7282">
        <w:t>nepažeista</w:t>
      </w:r>
      <w:r w:rsidRPr="003D7282">
        <w:rPr>
          <w:spacing w:val="-2"/>
        </w:rPr>
        <w:t xml:space="preserve"> </w:t>
      </w:r>
      <w:r w:rsidRPr="003D7282">
        <w:t>tablete,</w:t>
      </w:r>
      <w:r w:rsidRPr="003D7282">
        <w:rPr>
          <w:spacing w:val="-3"/>
        </w:rPr>
        <w:t xml:space="preserve"> </w:t>
      </w:r>
      <w:r w:rsidRPr="003D7282">
        <w:t>buvo</w:t>
      </w:r>
      <w:r w:rsidRPr="003D7282">
        <w:rPr>
          <w:spacing w:val="-4"/>
        </w:rPr>
        <w:t xml:space="preserve"> </w:t>
      </w:r>
      <w:r w:rsidRPr="003D7282">
        <w:t>panašūs.</w:t>
      </w:r>
      <w:r w:rsidRPr="003D7282">
        <w:rPr>
          <w:spacing w:val="-3"/>
        </w:rPr>
        <w:t xml:space="preserve"> </w:t>
      </w:r>
      <w:r w:rsidRPr="003D7282">
        <w:t>Žinant,</w:t>
      </w:r>
      <w:r w:rsidRPr="003D7282">
        <w:rPr>
          <w:spacing w:val="-3"/>
        </w:rPr>
        <w:t xml:space="preserve"> </w:t>
      </w:r>
      <w:r w:rsidRPr="003D7282">
        <w:t>kad</w:t>
      </w:r>
      <w:r w:rsidRPr="003D7282">
        <w:rPr>
          <w:spacing w:val="-3"/>
        </w:rPr>
        <w:t xml:space="preserve"> </w:t>
      </w:r>
      <w:r w:rsidRPr="003D7282">
        <w:t>rivaroksabano farmakokinetinės savybės yra nuspėjamos ir proporcingos dozei, tikėtina, kad šiame tyrime gauti biologinio prieinamumo rezultatai tinka ir mažesnėms rivaroksabano dozėms.</w:t>
      </w:r>
    </w:p>
    <w:p w14:paraId="5817C64C" w14:textId="77777777" w:rsidR="000E701E" w:rsidRDefault="000E701E">
      <w:pPr>
        <w:pStyle w:val="Pagrindinistekstas"/>
        <w:kinsoku w:val="0"/>
        <w:overflowPunct w:val="0"/>
      </w:pPr>
    </w:p>
    <w:p w14:paraId="231F2981"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7D8806D0" w14:textId="77777777" w:rsidR="000E701E" w:rsidRDefault="000E701E">
      <w:pPr>
        <w:pStyle w:val="Pagrindinistekstas"/>
        <w:kinsoku w:val="0"/>
        <w:overflowPunct w:val="0"/>
      </w:pPr>
      <w:r>
        <w:t xml:space="preserve">Rivaroksabano </w:t>
      </w:r>
      <w:r w:rsidRPr="003D7282">
        <w:t>tabletes</w:t>
      </w:r>
      <w:r>
        <w:t xml:space="preserve"> arba geriamąją suspensiją vaikai vartojo maitinimo arba valgio metu arba netrukus po to ir kartu su įprastu skysčio kiekiu, kad būtų užtikrintas patikimas dozavimas. Kaip ir suaugusiesiems, tablečių arba granulių geriamajai suspensijai pavidalu išgertas rivaroksabanas vaikams yra lengvai absorbuojamas. Absorbcijos greičio ir absorbcijos laipsnio skirtumų, vartojant tablečių arba</w:t>
      </w:r>
      <w:r>
        <w:rPr>
          <w:spacing w:val="-4"/>
        </w:rPr>
        <w:t xml:space="preserve"> </w:t>
      </w:r>
      <w:r>
        <w:t>granulių</w:t>
      </w:r>
      <w:r>
        <w:rPr>
          <w:spacing w:val="-4"/>
        </w:rPr>
        <w:t xml:space="preserve"> </w:t>
      </w:r>
      <w:r>
        <w:t>geriamajai</w:t>
      </w:r>
      <w:r>
        <w:rPr>
          <w:spacing w:val="-4"/>
        </w:rPr>
        <w:t xml:space="preserve"> </w:t>
      </w:r>
      <w:r>
        <w:t>suspensijai,</w:t>
      </w:r>
      <w:r>
        <w:rPr>
          <w:spacing w:val="-4"/>
        </w:rPr>
        <w:t xml:space="preserve"> </w:t>
      </w:r>
      <w:r>
        <w:t>nenustatyta.</w:t>
      </w:r>
      <w:r>
        <w:rPr>
          <w:spacing w:val="-4"/>
        </w:rPr>
        <w:t xml:space="preserve"> </w:t>
      </w:r>
      <w:r>
        <w:t>Farmakokinetikos</w:t>
      </w:r>
      <w:r>
        <w:rPr>
          <w:spacing w:val="-5"/>
        </w:rPr>
        <w:t xml:space="preserve"> </w:t>
      </w:r>
      <w:r>
        <w:t>duomenų,</w:t>
      </w:r>
      <w:r>
        <w:rPr>
          <w:spacing w:val="-4"/>
        </w:rPr>
        <w:t xml:space="preserve"> </w:t>
      </w:r>
      <w:r>
        <w:t>rivaroksabano</w:t>
      </w:r>
      <w:r>
        <w:rPr>
          <w:spacing w:val="-5"/>
        </w:rPr>
        <w:t xml:space="preserve"> </w:t>
      </w:r>
      <w:r>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667A484E" w14:textId="77777777" w:rsidR="000E701E" w:rsidRDefault="000E701E">
      <w:pPr>
        <w:pStyle w:val="Pagrindinistekstas"/>
        <w:kinsoku w:val="0"/>
        <w:overflowPunct w:val="0"/>
        <w:rPr>
          <w:spacing w:val="-2"/>
        </w:rPr>
      </w:pPr>
      <w:r>
        <w:t>Rivaroksabano</w:t>
      </w:r>
      <w:r>
        <w:rPr>
          <w:spacing w:val="-7"/>
        </w:rPr>
        <w:t xml:space="preserve"> </w:t>
      </w:r>
      <w:r>
        <w:t>15 mg kapsulių</w:t>
      </w:r>
      <w:r>
        <w:rPr>
          <w:spacing w:val="-8"/>
        </w:rPr>
        <w:t xml:space="preserve"> </w:t>
      </w:r>
      <w:r>
        <w:t>reikia</w:t>
      </w:r>
      <w:r>
        <w:rPr>
          <w:spacing w:val="-8"/>
        </w:rPr>
        <w:t xml:space="preserve"> </w:t>
      </w:r>
      <w:r>
        <w:t>vartoti</w:t>
      </w:r>
      <w:r>
        <w:rPr>
          <w:spacing w:val="-7"/>
        </w:rPr>
        <w:t xml:space="preserve"> </w:t>
      </w:r>
      <w:r>
        <w:t>maitinimo</w:t>
      </w:r>
      <w:r>
        <w:rPr>
          <w:spacing w:val="-7"/>
        </w:rPr>
        <w:t xml:space="preserve"> </w:t>
      </w:r>
      <w:r>
        <w:t>arba</w:t>
      </w:r>
      <w:r>
        <w:rPr>
          <w:spacing w:val="-8"/>
        </w:rPr>
        <w:t xml:space="preserve"> </w:t>
      </w:r>
      <w:r>
        <w:t>valgio</w:t>
      </w:r>
      <w:r>
        <w:rPr>
          <w:spacing w:val="-8"/>
        </w:rPr>
        <w:t xml:space="preserve"> </w:t>
      </w:r>
      <w:r>
        <w:t>metu</w:t>
      </w:r>
      <w:r>
        <w:rPr>
          <w:spacing w:val="-7"/>
        </w:rPr>
        <w:t xml:space="preserve"> </w:t>
      </w:r>
      <w:r>
        <w:t>(žr.</w:t>
      </w:r>
      <w:r>
        <w:rPr>
          <w:spacing w:val="-7"/>
        </w:rPr>
        <w:t xml:space="preserve"> </w:t>
      </w:r>
      <w:r>
        <w:t>4.2</w:t>
      </w:r>
      <w:r>
        <w:rPr>
          <w:spacing w:val="-7"/>
        </w:rPr>
        <w:t> </w:t>
      </w:r>
      <w:r>
        <w:rPr>
          <w:spacing w:val="-2"/>
        </w:rPr>
        <w:t>skyrių).</w:t>
      </w:r>
    </w:p>
    <w:p w14:paraId="7C34C428" w14:textId="77777777" w:rsidR="000E701E" w:rsidRDefault="000E701E">
      <w:pPr>
        <w:pStyle w:val="Pagrindinistekstas"/>
        <w:kinsoku w:val="0"/>
        <w:overflowPunct w:val="0"/>
      </w:pPr>
    </w:p>
    <w:p w14:paraId="0F561AFC" w14:textId="77777777" w:rsidR="000E701E" w:rsidRDefault="000E701E">
      <w:pPr>
        <w:pStyle w:val="Pagrindinistekstas"/>
        <w:kinsoku w:val="0"/>
        <w:overflowPunct w:val="0"/>
        <w:rPr>
          <w:spacing w:val="-2"/>
          <w:u w:val="single"/>
        </w:rPr>
      </w:pPr>
      <w:r>
        <w:rPr>
          <w:spacing w:val="-2"/>
          <w:u w:val="single"/>
        </w:rPr>
        <w:t>Pasiskirstymas</w:t>
      </w:r>
    </w:p>
    <w:p w14:paraId="7555F11D" w14:textId="77777777" w:rsidR="000E701E" w:rsidRDefault="000E701E">
      <w:pPr>
        <w:pStyle w:val="Pagrindinistekstas"/>
        <w:kinsoku w:val="0"/>
        <w:overflowPunct w:val="0"/>
      </w:pPr>
      <w:r>
        <w:t>Daug</w:t>
      </w:r>
      <w:r>
        <w:rPr>
          <w:spacing w:val="-3"/>
        </w:rPr>
        <w:t xml:space="preserve"> </w:t>
      </w:r>
      <w:r>
        <w:t>vaistinio</w:t>
      </w:r>
      <w:r>
        <w:rPr>
          <w:spacing w:val="-3"/>
        </w:rPr>
        <w:t xml:space="preserve"> </w:t>
      </w:r>
      <w:r>
        <w:t>preparato</w:t>
      </w:r>
      <w:r>
        <w:rPr>
          <w:spacing w:val="-3"/>
        </w:rPr>
        <w:t xml:space="preserve"> </w:t>
      </w:r>
      <w:r>
        <w:t>prisijungia</w:t>
      </w:r>
      <w:r>
        <w:rPr>
          <w:spacing w:val="-4"/>
        </w:rPr>
        <w:t xml:space="preserve"> </w:t>
      </w:r>
      <w:r>
        <w:t>prie</w:t>
      </w:r>
      <w:r>
        <w:rPr>
          <w:spacing w:val="-5"/>
        </w:rPr>
        <w:t xml:space="preserve"> </w:t>
      </w:r>
      <w:r>
        <w:t>suaugusiųjų</w:t>
      </w:r>
      <w:r>
        <w:rPr>
          <w:spacing w:val="-3"/>
        </w:rPr>
        <w:t xml:space="preserve"> </w:t>
      </w:r>
      <w:r>
        <w:t>plazmos</w:t>
      </w:r>
      <w:r>
        <w:rPr>
          <w:spacing w:val="-4"/>
        </w:rPr>
        <w:t xml:space="preserve"> </w:t>
      </w:r>
      <w:r>
        <w:t>baltymų</w:t>
      </w:r>
      <w:r>
        <w:rPr>
          <w:spacing w:val="-3"/>
        </w:rPr>
        <w:t xml:space="preserve"> </w:t>
      </w:r>
      <w:r>
        <w:t>(apie</w:t>
      </w:r>
      <w:r>
        <w:rPr>
          <w:spacing w:val="-5"/>
        </w:rPr>
        <w:t xml:space="preserve"> </w:t>
      </w:r>
      <w:r>
        <w:t>92–95 %);</w:t>
      </w:r>
      <w:r>
        <w:rPr>
          <w:spacing w:val="-3"/>
        </w:rPr>
        <w:t xml:space="preserve"> </w:t>
      </w:r>
      <w:r>
        <w:t>daugiausiai serumo albuminų. Pasiskirstymo tūris (V</w:t>
      </w:r>
      <w:r>
        <w:rPr>
          <w:vertAlign w:val="subscript"/>
        </w:rPr>
        <w:t>ss</w:t>
      </w:r>
      <w:r>
        <w:t>) yra vidutinis, maždaug 50 litrų.</w:t>
      </w:r>
    </w:p>
    <w:p w14:paraId="7D0FCEE2" w14:textId="77777777" w:rsidR="000E701E" w:rsidRDefault="000E701E">
      <w:pPr>
        <w:pStyle w:val="Pagrindinistekstas"/>
        <w:kinsoku w:val="0"/>
        <w:overflowPunct w:val="0"/>
      </w:pPr>
    </w:p>
    <w:p w14:paraId="62809CED"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7B110E6E" w14:textId="77777777" w:rsidR="000E701E" w:rsidRDefault="000E701E">
      <w:pPr>
        <w:pStyle w:val="Pagrindinistekstas"/>
        <w:kinsoku w:val="0"/>
        <w:overflowPunct w:val="0"/>
      </w:pPr>
      <w:r>
        <w:t>Vaikams</w:t>
      </w:r>
      <w:r>
        <w:rPr>
          <w:spacing w:val="-4"/>
        </w:rPr>
        <w:t xml:space="preserve"> </w:t>
      </w:r>
      <w:r>
        <w:t>specifinių</w:t>
      </w:r>
      <w:r>
        <w:rPr>
          <w:spacing w:val="-4"/>
        </w:rPr>
        <w:t xml:space="preserve"> </w:t>
      </w:r>
      <w:r>
        <w:t>rivaroksabano</w:t>
      </w:r>
      <w:r>
        <w:rPr>
          <w:spacing w:val="-4"/>
        </w:rPr>
        <w:t xml:space="preserve"> </w:t>
      </w:r>
      <w:r>
        <w:t>jungimosi</w:t>
      </w:r>
      <w:r>
        <w:rPr>
          <w:spacing w:val="-4"/>
        </w:rPr>
        <w:t xml:space="preserve"> </w:t>
      </w:r>
      <w:r>
        <w:t>su</w:t>
      </w:r>
      <w:r>
        <w:rPr>
          <w:spacing w:val="-4"/>
        </w:rPr>
        <w:t xml:space="preserve"> </w:t>
      </w:r>
      <w:r>
        <w:t>plazmos</w:t>
      </w:r>
      <w:r>
        <w:rPr>
          <w:spacing w:val="-5"/>
        </w:rPr>
        <w:t xml:space="preserve"> </w:t>
      </w:r>
      <w:r>
        <w:t>baltymais</w:t>
      </w:r>
      <w:r>
        <w:rPr>
          <w:spacing w:val="-5"/>
        </w:rPr>
        <w:t xml:space="preserve"> </w:t>
      </w:r>
      <w:r>
        <w:t>duomenų</w:t>
      </w:r>
      <w:r>
        <w:rPr>
          <w:spacing w:val="-4"/>
        </w:rPr>
        <w:t xml:space="preserve"> </w:t>
      </w:r>
      <w:r>
        <w:t>nėra.</w:t>
      </w:r>
      <w:r>
        <w:rPr>
          <w:spacing w:val="-4"/>
        </w:rPr>
        <w:t xml:space="preserve"> </w:t>
      </w:r>
      <w:r>
        <w:t>Farmakokinetikos duomenų, rivaroksabano suleidus vaikams į veną, nėra. Taikant populiacijos farmakokinetikos modeliavimą, vaikams (nuo 0 iki &lt; 18 metų amžiaus) apskaičiuotas V</w:t>
      </w:r>
      <w:r>
        <w:rPr>
          <w:vertAlign w:val="subscript"/>
        </w:rPr>
        <w:t>ss</w:t>
      </w:r>
      <w:r>
        <w:t>, išgėrus rivaroksabano, priklauso nuo kūno svorio, jį apibūdina alometrinė funkcija ir, jei tiriamojo asmens kūno svoris yra 82,8 kg, V</w:t>
      </w:r>
      <w:r>
        <w:rPr>
          <w:vertAlign w:val="subscript"/>
        </w:rPr>
        <w:t>ss</w:t>
      </w:r>
      <w:r>
        <w:t xml:space="preserve"> vidurkis siekia 113 l.</w:t>
      </w:r>
    </w:p>
    <w:p w14:paraId="58638619" w14:textId="77777777" w:rsidR="000E701E" w:rsidRDefault="000E701E">
      <w:pPr>
        <w:pStyle w:val="Pagrindinistekstas"/>
        <w:kinsoku w:val="0"/>
        <w:overflowPunct w:val="0"/>
      </w:pPr>
    </w:p>
    <w:p w14:paraId="7D1C5BE6" w14:textId="77777777" w:rsidR="000E701E" w:rsidRDefault="000E701E">
      <w:pPr>
        <w:pStyle w:val="Pagrindinistekstas"/>
        <w:kinsoku w:val="0"/>
        <w:overflowPunct w:val="0"/>
        <w:rPr>
          <w:spacing w:val="-2"/>
          <w:u w:val="single"/>
        </w:rPr>
      </w:pPr>
      <w:r>
        <w:rPr>
          <w:u w:val="single"/>
        </w:rPr>
        <w:t>Biotransformacija</w:t>
      </w:r>
      <w:r>
        <w:rPr>
          <w:spacing w:val="-13"/>
          <w:u w:val="single"/>
        </w:rPr>
        <w:t xml:space="preserve"> </w:t>
      </w:r>
      <w:r>
        <w:rPr>
          <w:u w:val="single"/>
        </w:rPr>
        <w:t>ir</w:t>
      </w:r>
      <w:r>
        <w:rPr>
          <w:spacing w:val="-11"/>
          <w:u w:val="single"/>
        </w:rPr>
        <w:t xml:space="preserve"> </w:t>
      </w:r>
      <w:r>
        <w:rPr>
          <w:spacing w:val="-2"/>
          <w:u w:val="single"/>
        </w:rPr>
        <w:t>eliminacija</w:t>
      </w:r>
    </w:p>
    <w:p w14:paraId="43FE7932" w14:textId="77777777" w:rsidR="000E701E" w:rsidRDefault="000E701E">
      <w:pPr>
        <w:pStyle w:val="Pagrindinistekstas"/>
        <w:kinsoku w:val="0"/>
        <w:overflowPunct w:val="0"/>
      </w:pPr>
      <w:r>
        <w:t>Suaugusiesiems</w:t>
      </w:r>
      <w:r>
        <w:rPr>
          <w:spacing w:val="-1"/>
        </w:rPr>
        <w:t xml:space="preserve"> </w:t>
      </w:r>
      <w:r>
        <w:t>maždaug 2/3 suvartotos</w:t>
      </w:r>
      <w:r>
        <w:rPr>
          <w:spacing w:val="-1"/>
        </w:rPr>
        <w:t xml:space="preserve"> </w:t>
      </w:r>
      <w:r>
        <w:t>rivaroksabano dozės metaboliškai suardoma ir pusė</w:t>
      </w:r>
      <w:r>
        <w:rPr>
          <w:spacing w:val="-1"/>
        </w:rPr>
        <w:t xml:space="preserve"> </w:t>
      </w:r>
      <w:r>
        <w:t>to kiekio yra pašalinama</w:t>
      </w:r>
      <w:r>
        <w:rPr>
          <w:spacing w:val="-4"/>
        </w:rPr>
        <w:t xml:space="preserve"> </w:t>
      </w:r>
      <w:r>
        <w:t>per</w:t>
      </w:r>
      <w:r>
        <w:rPr>
          <w:spacing w:val="-3"/>
        </w:rPr>
        <w:t xml:space="preserve"> </w:t>
      </w:r>
      <w:r>
        <w:t>inkstus,</w:t>
      </w:r>
      <w:r>
        <w:rPr>
          <w:spacing w:val="-3"/>
        </w:rPr>
        <w:t xml:space="preserve"> </w:t>
      </w:r>
      <w:r>
        <w:t>o</w:t>
      </w:r>
      <w:r>
        <w:rPr>
          <w:spacing w:val="-4"/>
        </w:rPr>
        <w:t xml:space="preserve"> </w:t>
      </w:r>
      <w:r>
        <w:t>pusė</w:t>
      </w:r>
      <w:r>
        <w:rPr>
          <w:spacing w:val="-4"/>
        </w:rPr>
        <w:t xml:space="preserve"> </w:t>
      </w:r>
      <w:r>
        <w:t>su</w:t>
      </w:r>
      <w:r>
        <w:rPr>
          <w:spacing w:val="-3"/>
        </w:rPr>
        <w:t xml:space="preserve"> </w:t>
      </w:r>
      <w:r>
        <w:t>išmatomis.</w:t>
      </w:r>
      <w:r>
        <w:rPr>
          <w:spacing w:val="-3"/>
        </w:rPr>
        <w:t xml:space="preserve"> </w:t>
      </w:r>
      <w:r>
        <w:t>Likusi</w:t>
      </w:r>
      <w:r>
        <w:rPr>
          <w:spacing w:val="-3"/>
        </w:rPr>
        <w:t xml:space="preserve"> </w:t>
      </w:r>
      <w:r>
        <w:t>1/3</w:t>
      </w:r>
      <w:r>
        <w:rPr>
          <w:spacing w:val="-3"/>
        </w:rPr>
        <w:t xml:space="preserve"> </w:t>
      </w:r>
      <w:r>
        <w:t>suvartotos</w:t>
      </w:r>
      <w:r>
        <w:rPr>
          <w:spacing w:val="-4"/>
        </w:rPr>
        <w:t xml:space="preserve"> </w:t>
      </w:r>
      <w:r>
        <w:t>dozės</w:t>
      </w:r>
      <w:r>
        <w:rPr>
          <w:spacing w:val="-3"/>
        </w:rPr>
        <w:t xml:space="preserve"> </w:t>
      </w:r>
      <w:r>
        <w:t>šalinama</w:t>
      </w:r>
      <w:r>
        <w:rPr>
          <w:spacing w:val="-2"/>
        </w:rPr>
        <w:t xml:space="preserve"> </w:t>
      </w:r>
      <w:r>
        <w:t>nepakitusia</w:t>
      </w:r>
      <w:r>
        <w:rPr>
          <w:spacing w:val="-3"/>
        </w:rPr>
        <w:t xml:space="preserve"> </w:t>
      </w:r>
      <w:r>
        <w:t>veikliosios medžiagos forma su šlapimu tiesioginės ekskrecijos per inkstus būdu, daugiausiai aktyvios inkstų sekrecijos būdu.</w:t>
      </w:r>
    </w:p>
    <w:p w14:paraId="147C49B6" w14:textId="77777777" w:rsidR="000E701E" w:rsidRDefault="000E701E">
      <w:pPr>
        <w:pStyle w:val="Pagrindinistekstas"/>
        <w:kinsoku w:val="0"/>
        <w:overflowPunct w:val="0"/>
      </w:pPr>
      <w:r>
        <w:t>Rivaroksabanas yra metabolizuojamas veikiant CYP3A4, CYP2J2 ir nuo CYP nepriklausomais mechanizmais. Morfolinono dalies oksidacinis irimas ir amido jungčių hidrolizė yra pagrindinės biotransformacijos</w:t>
      </w:r>
      <w:r>
        <w:rPr>
          <w:spacing w:val="-5"/>
        </w:rPr>
        <w:t xml:space="preserve"> </w:t>
      </w:r>
      <w:r>
        <w:t>sritys.</w:t>
      </w:r>
      <w:r>
        <w:rPr>
          <w:spacing w:val="-4"/>
        </w:rPr>
        <w:t xml:space="preserve"> </w:t>
      </w:r>
      <w:r>
        <w:t>Remiantis</w:t>
      </w:r>
      <w:r>
        <w:rPr>
          <w:spacing w:val="-5"/>
        </w:rPr>
        <w:t xml:space="preserve"> </w:t>
      </w:r>
      <w:r>
        <w:rPr>
          <w:i/>
          <w:iCs/>
        </w:rPr>
        <w:t>in</w:t>
      </w:r>
      <w:r>
        <w:rPr>
          <w:i/>
          <w:iCs/>
          <w:spacing w:val="-4"/>
        </w:rPr>
        <w:t xml:space="preserve"> </w:t>
      </w:r>
      <w:r>
        <w:rPr>
          <w:i/>
          <w:iCs/>
        </w:rPr>
        <w:t>vitro</w:t>
      </w:r>
      <w:r>
        <w:rPr>
          <w:i/>
          <w:iCs/>
          <w:spacing w:val="-4"/>
        </w:rPr>
        <w:t xml:space="preserve"> </w:t>
      </w:r>
      <w:r>
        <w:t>tyrimais,</w:t>
      </w:r>
      <w:r>
        <w:rPr>
          <w:spacing w:val="-4"/>
        </w:rPr>
        <w:t xml:space="preserve"> </w:t>
      </w:r>
      <w:r>
        <w:t>rivaroksabanas</w:t>
      </w:r>
      <w:r>
        <w:rPr>
          <w:spacing w:val="-4"/>
        </w:rPr>
        <w:t xml:space="preserve"> </w:t>
      </w:r>
      <w:r>
        <w:t>yra</w:t>
      </w:r>
      <w:r>
        <w:rPr>
          <w:spacing w:val="-4"/>
        </w:rPr>
        <w:t xml:space="preserve"> </w:t>
      </w:r>
      <w:r>
        <w:t>P-gp</w:t>
      </w:r>
      <w:r>
        <w:rPr>
          <w:spacing w:val="-4"/>
        </w:rPr>
        <w:t xml:space="preserve"> </w:t>
      </w:r>
      <w:r>
        <w:t>(P-glikoproteino)</w:t>
      </w:r>
      <w:r>
        <w:rPr>
          <w:spacing w:val="-4"/>
        </w:rPr>
        <w:t xml:space="preserve"> </w:t>
      </w:r>
      <w:r>
        <w:t xml:space="preserve">ir </w:t>
      </w:r>
      <w:r>
        <w:rPr>
          <w:i/>
          <w:iCs/>
        </w:rPr>
        <w:t>Bcrp</w:t>
      </w:r>
      <w:r>
        <w:t xml:space="preserve"> (angl. </w:t>
      </w:r>
      <w:r>
        <w:rPr>
          <w:i/>
          <w:iCs/>
        </w:rPr>
        <w:t>breast cancer resistance protein</w:t>
      </w:r>
      <w:r>
        <w:t>, krūties vėžio atsparumo baltymas) pernašų baltymų substratas.</w:t>
      </w:r>
    </w:p>
    <w:p w14:paraId="7F2476B9" w14:textId="77777777" w:rsidR="000E701E" w:rsidRDefault="000E701E">
      <w:pPr>
        <w:pStyle w:val="Pagrindinistekstas"/>
        <w:kinsoku w:val="0"/>
        <w:overflowPunct w:val="0"/>
      </w:pPr>
      <w:r>
        <w:t>Nepakitęs rivaroksabanas yra svarbiausias darinys žmogaus plazmoje, svarbių ar aktyvių cirkuliuojančių</w:t>
      </w:r>
      <w:r>
        <w:rPr>
          <w:spacing w:val="-3"/>
        </w:rPr>
        <w:t xml:space="preserve"> </w:t>
      </w:r>
      <w:r>
        <w:t>metabolitų</w:t>
      </w:r>
      <w:r>
        <w:rPr>
          <w:spacing w:val="-4"/>
        </w:rPr>
        <w:t xml:space="preserve"> </w:t>
      </w:r>
      <w:r>
        <w:t>nėra.</w:t>
      </w:r>
      <w:r>
        <w:rPr>
          <w:spacing w:val="-3"/>
        </w:rPr>
        <w:t xml:space="preserve"> </w:t>
      </w:r>
      <w:r>
        <w:t>Sisteminis</w:t>
      </w:r>
      <w:r>
        <w:rPr>
          <w:spacing w:val="-4"/>
        </w:rPr>
        <w:t xml:space="preserve"> </w:t>
      </w:r>
      <w:r>
        <w:t>klirensas</w:t>
      </w:r>
      <w:r>
        <w:rPr>
          <w:spacing w:val="-4"/>
        </w:rPr>
        <w:t xml:space="preserve"> </w:t>
      </w:r>
      <w:r>
        <w:t>yra</w:t>
      </w:r>
      <w:r>
        <w:rPr>
          <w:spacing w:val="-4"/>
        </w:rPr>
        <w:t xml:space="preserve"> </w:t>
      </w:r>
      <w:r>
        <w:t>apie</w:t>
      </w:r>
      <w:r>
        <w:rPr>
          <w:spacing w:val="-4"/>
        </w:rPr>
        <w:t xml:space="preserve"> </w:t>
      </w:r>
      <w:r>
        <w:t>10 l/val.,</w:t>
      </w:r>
      <w:r>
        <w:rPr>
          <w:spacing w:val="-3"/>
        </w:rPr>
        <w:t xml:space="preserve"> </w:t>
      </w:r>
      <w:r>
        <w:t>dėl</w:t>
      </w:r>
      <w:r>
        <w:rPr>
          <w:spacing w:val="-3"/>
        </w:rPr>
        <w:t xml:space="preserve"> </w:t>
      </w:r>
      <w:r>
        <w:t>to</w:t>
      </w:r>
      <w:r>
        <w:rPr>
          <w:spacing w:val="-3"/>
        </w:rPr>
        <w:t xml:space="preserve"> </w:t>
      </w:r>
      <w:r>
        <w:t>rivaroksabanas</w:t>
      </w:r>
      <w:r>
        <w:rPr>
          <w:spacing w:val="-2"/>
        </w:rPr>
        <w:t xml:space="preserve"> </w:t>
      </w:r>
      <w:r>
        <w:t>gali</w:t>
      </w:r>
      <w:r>
        <w:rPr>
          <w:spacing w:val="-3"/>
        </w:rPr>
        <w:t xml:space="preserve"> </w:t>
      </w:r>
      <w:r>
        <w:t>būti priskiriamas prie mažo klirenso medžiagų. 1 mg dozę suleidus į veną, pusinės eliminacijos periodas trunka apie 4,5 valandos. Išgėrus eliminacija yra ribojama dėl absorbcijos greičio. Rivaroksabano galutinis pusinės eliminacijos iš kraujo plazmos laikas jauniems asmenims yra nuo 5 iki 9 valandų, senyviems asmenims – nuo 11 iki 13 valandų.</w:t>
      </w:r>
    </w:p>
    <w:p w14:paraId="34EB8C79" w14:textId="77777777" w:rsidR="000E701E" w:rsidRDefault="000E701E">
      <w:pPr>
        <w:pStyle w:val="Pagrindinistekstas"/>
        <w:kinsoku w:val="0"/>
        <w:overflowPunct w:val="0"/>
        <w:rPr>
          <w:i/>
          <w:iCs/>
        </w:rPr>
      </w:pPr>
    </w:p>
    <w:p w14:paraId="4B78BBC6"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71C86F25" w14:textId="77777777" w:rsidR="000E701E" w:rsidRDefault="000E701E">
      <w:pPr>
        <w:pStyle w:val="Pagrindinistekstas"/>
        <w:kinsoku w:val="0"/>
        <w:overflowPunct w:val="0"/>
      </w:pPr>
      <w:r>
        <w:t>Vaikams</w:t>
      </w:r>
      <w:r>
        <w:rPr>
          <w:spacing w:val="-4"/>
        </w:rPr>
        <w:t xml:space="preserve"> </w:t>
      </w:r>
      <w:r>
        <w:t>specifinių</w:t>
      </w:r>
      <w:r>
        <w:rPr>
          <w:spacing w:val="-4"/>
        </w:rPr>
        <w:t xml:space="preserve"> </w:t>
      </w:r>
      <w:r>
        <w:t>metabolizmo</w:t>
      </w:r>
      <w:r>
        <w:rPr>
          <w:spacing w:val="-4"/>
        </w:rPr>
        <w:t xml:space="preserve"> </w:t>
      </w:r>
      <w:r>
        <w:t>duomenų</w:t>
      </w:r>
      <w:r>
        <w:rPr>
          <w:spacing w:val="-4"/>
        </w:rPr>
        <w:t xml:space="preserve"> </w:t>
      </w:r>
      <w:r>
        <w:t>nėra.</w:t>
      </w:r>
      <w:r>
        <w:rPr>
          <w:spacing w:val="-4"/>
        </w:rPr>
        <w:t xml:space="preserve"> </w:t>
      </w:r>
      <w:r>
        <w:t>Farmakokinetikos</w:t>
      </w:r>
      <w:r>
        <w:rPr>
          <w:spacing w:val="-6"/>
        </w:rPr>
        <w:t xml:space="preserve"> </w:t>
      </w:r>
      <w:r>
        <w:t>duomenų,</w:t>
      </w:r>
      <w:r>
        <w:rPr>
          <w:spacing w:val="-4"/>
        </w:rPr>
        <w:t xml:space="preserve"> </w:t>
      </w:r>
      <w:r>
        <w:t>rivaroksabano</w:t>
      </w:r>
      <w:r>
        <w:rPr>
          <w:spacing w:val="-4"/>
        </w:rPr>
        <w:t xml:space="preserve"> </w:t>
      </w:r>
      <w:r>
        <w:t>suleidus vaikams į veną, nėra. Taikant populiacijos farmakokinetikos modeliavimą, vaikams (nuo 0 iki &lt; 18 metų amžiaus) apskaičiuotas klirensas (CL), išgėrus rivaroksabano, priklauso nuo kūno svorio, jį apibūdina alometrinė funkcija ir, jei tiriamojo asmens kūno svoris yra 82,8 kg, CL vidurkis siekia 8 l/val. Mažėjant amžiui, pusinių eliminacijos laikų (t</w:t>
      </w:r>
      <w:r>
        <w:rPr>
          <w:vertAlign w:val="subscript"/>
        </w:rPr>
        <w:t>1/2</w:t>
      </w:r>
      <w:r>
        <w:t>) geometrinio vidurkio reikšmės, apskaičiuotos</w:t>
      </w:r>
      <w:r>
        <w:rPr>
          <w:spacing w:val="-4"/>
        </w:rPr>
        <w:t xml:space="preserve"> </w:t>
      </w:r>
      <w:r>
        <w:t>taikant</w:t>
      </w:r>
      <w:r>
        <w:rPr>
          <w:spacing w:val="-3"/>
        </w:rPr>
        <w:t xml:space="preserve"> </w:t>
      </w:r>
      <w:r>
        <w:t>farmakokinetikos</w:t>
      </w:r>
      <w:r>
        <w:rPr>
          <w:spacing w:val="-5"/>
        </w:rPr>
        <w:t xml:space="preserve"> </w:t>
      </w:r>
      <w:r>
        <w:t>modeliavimą,</w:t>
      </w:r>
      <w:r>
        <w:rPr>
          <w:spacing w:val="-2"/>
        </w:rPr>
        <w:t xml:space="preserve"> </w:t>
      </w:r>
      <w:r>
        <w:t>mažėja,</w:t>
      </w:r>
      <w:r>
        <w:rPr>
          <w:spacing w:val="-3"/>
        </w:rPr>
        <w:t xml:space="preserve"> </w:t>
      </w:r>
      <w:r>
        <w:t>ir</w:t>
      </w:r>
      <w:r>
        <w:rPr>
          <w:spacing w:val="-3"/>
        </w:rPr>
        <w:t xml:space="preserve"> </w:t>
      </w:r>
      <w:r>
        <w:t>jos</w:t>
      </w:r>
      <w:r>
        <w:rPr>
          <w:spacing w:val="-4"/>
        </w:rPr>
        <w:t xml:space="preserve"> </w:t>
      </w:r>
      <w:r>
        <w:t>svyruoja</w:t>
      </w:r>
      <w:r>
        <w:rPr>
          <w:spacing w:val="-4"/>
        </w:rPr>
        <w:t xml:space="preserve"> </w:t>
      </w:r>
      <w:r>
        <w:t>nuo</w:t>
      </w:r>
      <w:r>
        <w:rPr>
          <w:spacing w:val="-3"/>
        </w:rPr>
        <w:t xml:space="preserve"> </w:t>
      </w:r>
      <w:r>
        <w:t>4,2 val.</w:t>
      </w:r>
      <w:r>
        <w:rPr>
          <w:spacing w:val="-3"/>
        </w:rPr>
        <w:t xml:space="preserve"> </w:t>
      </w:r>
      <w:r>
        <w:t>paaugliams iki maždaug 3 val. 2–12 metų vaikams ir iki 1,9 val. bei 1,6 val. atitinkamai 0,5–&lt; 2 metų ir jaunesniems kaip 0,5 metų amžiaus vaikams.</w:t>
      </w:r>
    </w:p>
    <w:p w14:paraId="315CE4F0" w14:textId="77777777" w:rsidR="000E701E" w:rsidRDefault="000E701E">
      <w:pPr>
        <w:pStyle w:val="Pagrindinistekstas"/>
        <w:kinsoku w:val="0"/>
        <w:overflowPunct w:val="0"/>
      </w:pPr>
    </w:p>
    <w:p w14:paraId="53C7A6D3" w14:textId="77777777" w:rsidR="000E701E" w:rsidRDefault="000E701E">
      <w:pPr>
        <w:pStyle w:val="Pagrindinistekstas"/>
        <w:kinsoku w:val="0"/>
        <w:overflowPunct w:val="0"/>
        <w:rPr>
          <w:spacing w:val="-2"/>
          <w:u w:val="single"/>
        </w:rPr>
      </w:pPr>
      <w:r>
        <w:rPr>
          <w:u w:val="single"/>
        </w:rPr>
        <w:t>Ypatingos</w:t>
      </w:r>
      <w:r>
        <w:rPr>
          <w:spacing w:val="-13"/>
          <w:u w:val="single"/>
        </w:rPr>
        <w:t xml:space="preserve"> </w:t>
      </w:r>
      <w:r>
        <w:rPr>
          <w:spacing w:val="-2"/>
          <w:u w:val="single"/>
        </w:rPr>
        <w:t>populiacijos</w:t>
      </w:r>
    </w:p>
    <w:p w14:paraId="2D57CC1D" w14:textId="77777777" w:rsidR="000E701E" w:rsidRDefault="000E701E">
      <w:pPr>
        <w:pStyle w:val="Pagrindinistekstas"/>
        <w:kinsoku w:val="0"/>
        <w:overflowPunct w:val="0"/>
      </w:pPr>
    </w:p>
    <w:p w14:paraId="1C3E37C0" w14:textId="77777777" w:rsidR="000E701E" w:rsidRDefault="000E701E">
      <w:pPr>
        <w:pStyle w:val="Pagrindinistekstas"/>
        <w:kinsoku w:val="0"/>
        <w:overflowPunct w:val="0"/>
        <w:rPr>
          <w:i/>
          <w:iCs/>
          <w:spacing w:val="-2"/>
        </w:rPr>
      </w:pPr>
      <w:r>
        <w:rPr>
          <w:i/>
          <w:iCs/>
          <w:spacing w:val="-2"/>
        </w:rPr>
        <w:t>Lytis</w:t>
      </w:r>
    </w:p>
    <w:p w14:paraId="19ED719B" w14:textId="77777777" w:rsidR="000E701E" w:rsidRDefault="000E701E">
      <w:pPr>
        <w:pStyle w:val="Pagrindinistekstas"/>
        <w:kinsoku w:val="0"/>
        <w:overflowPunct w:val="0"/>
      </w:pPr>
      <w:r>
        <w:t>Klinikiniu</w:t>
      </w:r>
      <w:r>
        <w:rPr>
          <w:spacing w:val="-4"/>
        </w:rPr>
        <w:t xml:space="preserve"> </w:t>
      </w:r>
      <w:r>
        <w:t>požiūriu</w:t>
      </w:r>
      <w:r>
        <w:rPr>
          <w:spacing w:val="-3"/>
        </w:rPr>
        <w:t xml:space="preserve"> </w:t>
      </w:r>
      <w:r>
        <w:t>reikšmingų</w:t>
      </w:r>
      <w:r>
        <w:rPr>
          <w:spacing w:val="-3"/>
        </w:rPr>
        <w:t xml:space="preserve"> </w:t>
      </w:r>
      <w:r>
        <w:t>farmakokinetikos</w:t>
      </w:r>
      <w:r>
        <w:rPr>
          <w:spacing w:val="-4"/>
        </w:rPr>
        <w:t xml:space="preserve"> </w:t>
      </w:r>
      <w:r>
        <w:t>ir</w:t>
      </w:r>
      <w:r>
        <w:rPr>
          <w:spacing w:val="-3"/>
        </w:rPr>
        <w:t xml:space="preserve"> </w:t>
      </w:r>
      <w:r>
        <w:t>farmakodinamikos</w:t>
      </w:r>
      <w:r>
        <w:rPr>
          <w:spacing w:val="-4"/>
        </w:rPr>
        <w:t xml:space="preserve"> </w:t>
      </w:r>
      <w:r>
        <w:t>skirtumų</w:t>
      </w:r>
      <w:r>
        <w:rPr>
          <w:spacing w:val="-3"/>
        </w:rPr>
        <w:t xml:space="preserve"> </w:t>
      </w:r>
      <w:r>
        <w:t>tarp</w:t>
      </w:r>
      <w:r>
        <w:rPr>
          <w:spacing w:val="-3"/>
        </w:rPr>
        <w:t xml:space="preserve"> </w:t>
      </w:r>
      <w:r>
        <w:t>suaugusių</w:t>
      </w:r>
      <w:r>
        <w:rPr>
          <w:spacing w:val="-4"/>
        </w:rPr>
        <w:t xml:space="preserve"> </w:t>
      </w:r>
      <w:r>
        <w:t>vyrų</w:t>
      </w:r>
      <w:r>
        <w:rPr>
          <w:spacing w:val="-3"/>
        </w:rPr>
        <w:t xml:space="preserve"> </w:t>
      </w:r>
      <w:r>
        <w:t>ir moterų nustatyta nebuvo. Taikant tiriamąją analizę, reikšmingų rivaroksabano ekspozicijos skirtumų tarp berniukų ir mergaičių nenustatyta.</w:t>
      </w:r>
    </w:p>
    <w:p w14:paraId="452C0B45" w14:textId="77777777" w:rsidR="000E701E" w:rsidRDefault="000E701E">
      <w:pPr>
        <w:pStyle w:val="Pagrindinistekstas"/>
        <w:kinsoku w:val="0"/>
        <w:overflowPunct w:val="0"/>
      </w:pPr>
    </w:p>
    <w:p w14:paraId="45B9263D" w14:textId="77777777" w:rsidR="000E701E" w:rsidRDefault="000E701E">
      <w:pPr>
        <w:pStyle w:val="Pagrindinistekstas"/>
        <w:kinsoku w:val="0"/>
        <w:overflowPunct w:val="0"/>
        <w:rPr>
          <w:i/>
          <w:iCs/>
          <w:spacing w:val="-2"/>
        </w:rPr>
      </w:pPr>
      <w:r>
        <w:rPr>
          <w:i/>
          <w:iCs/>
        </w:rPr>
        <w:t>Senyvi</w:t>
      </w:r>
      <w:r>
        <w:rPr>
          <w:i/>
          <w:iCs/>
          <w:spacing w:val="-9"/>
        </w:rPr>
        <w:t xml:space="preserve"> </w:t>
      </w:r>
      <w:r>
        <w:rPr>
          <w:i/>
          <w:iCs/>
          <w:spacing w:val="-2"/>
        </w:rPr>
        <w:t>pacientai</w:t>
      </w:r>
    </w:p>
    <w:p w14:paraId="6AFCD9A2" w14:textId="77777777" w:rsidR="000E701E" w:rsidRDefault="000E701E">
      <w:pPr>
        <w:pStyle w:val="Pagrindinistekstas"/>
        <w:kinsoku w:val="0"/>
        <w:overflowPunct w:val="0"/>
      </w:pPr>
      <w:r>
        <w:t>Senyviems pacientams nustatyta didesnė koncentracija plazmoje nei jaunesniems pacientams, ir vidutinė</w:t>
      </w:r>
      <w:r>
        <w:rPr>
          <w:spacing w:val="-4"/>
        </w:rPr>
        <w:t xml:space="preserve"> </w:t>
      </w:r>
      <w:r>
        <w:t>AUC</w:t>
      </w:r>
      <w:r>
        <w:rPr>
          <w:spacing w:val="-3"/>
        </w:rPr>
        <w:t xml:space="preserve"> </w:t>
      </w:r>
      <w:r>
        <w:t>vertė</w:t>
      </w:r>
      <w:r>
        <w:rPr>
          <w:spacing w:val="-4"/>
        </w:rPr>
        <w:t xml:space="preserve"> </w:t>
      </w:r>
      <w:r>
        <w:t>buvo</w:t>
      </w:r>
      <w:r>
        <w:rPr>
          <w:spacing w:val="-4"/>
        </w:rPr>
        <w:t xml:space="preserve"> </w:t>
      </w:r>
      <w:r>
        <w:t>apytiksliai</w:t>
      </w:r>
      <w:r>
        <w:rPr>
          <w:spacing w:val="-3"/>
        </w:rPr>
        <w:t xml:space="preserve"> </w:t>
      </w:r>
      <w:r>
        <w:t>1,5 karto</w:t>
      </w:r>
      <w:r>
        <w:rPr>
          <w:spacing w:val="-3"/>
        </w:rPr>
        <w:t xml:space="preserve"> </w:t>
      </w:r>
      <w:r>
        <w:t>didesnė</w:t>
      </w:r>
      <w:r>
        <w:rPr>
          <w:spacing w:val="-4"/>
        </w:rPr>
        <w:t xml:space="preserve"> </w:t>
      </w:r>
      <w:r>
        <w:t>daugiausiai</w:t>
      </w:r>
      <w:r>
        <w:rPr>
          <w:spacing w:val="-3"/>
        </w:rPr>
        <w:t xml:space="preserve"> </w:t>
      </w:r>
      <w:r>
        <w:t>dėl</w:t>
      </w:r>
      <w:r>
        <w:rPr>
          <w:spacing w:val="-3"/>
        </w:rPr>
        <w:t xml:space="preserve"> </w:t>
      </w:r>
      <w:r>
        <w:t>sumažėjusio</w:t>
      </w:r>
      <w:r>
        <w:rPr>
          <w:spacing w:val="-3"/>
        </w:rPr>
        <w:t xml:space="preserve"> </w:t>
      </w:r>
      <w:r>
        <w:t>(tikrojo)</w:t>
      </w:r>
      <w:r>
        <w:rPr>
          <w:spacing w:val="-4"/>
        </w:rPr>
        <w:t xml:space="preserve"> </w:t>
      </w:r>
      <w:r>
        <w:t>bendro</w:t>
      </w:r>
      <w:r>
        <w:rPr>
          <w:spacing w:val="-3"/>
        </w:rPr>
        <w:t xml:space="preserve"> </w:t>
      </w:r>
      <w:r>
        <w:t>ir inkstų klirenso. Dozės koreguoti nereikia.</w:t>
      </w:r>
    </w:p>
    <w:p w14:paraId="01361624" w14:textId="77777777" w:rsidR="000E701E" w:rsidRDefault="000E701E">
      <w:pPr>
        <w:pStyle w:val="Pagrindinistekstas"/>
        <w:kinsoku w:val="0"/>
        <w:overflowPunct w:val="0"/>
      </w:pPr>
    </w:p>
    <w:p w14:paraId="12FC00FA" w14:textId="77777777" w:rsidR="000E701E" w:rsidRDefault="000E701E">
      <w:pPr>
        <w:pStyle w:val="Pagrindinistekstas"/>
        <w:keepNext/>
        <w:keepLines/>
        <w:kinsoku w:val="0"/>
        <w:overflowPunct w:val="0"/>
        <w:rPr>
          <w:i/>
          <w:iCs/>
          <w:spacing w:val="-2"/>
        </w:rPr>
      </w:pPr>
      <w:r>
        <w:rPr>
          <w:i/>
          <w:iCs/>
        </w:rPr>
        <w:t>Skirtingas</w:t>
      </w:r>
      <w:r>
        <w:rPr>
          <w:i/>
          <w:iCs/>
          <w:spacing w:val="-12"/>
        </w:rPr>
        <w:t xml:space="preserve"> </w:t>
      </w:r>
      <w:r>
        <w:rPr>
          <w:i/>
          <w:iCs/>
          <w:spacing w:val="-2"/>
        </w:rPr>
        <w:t>svoris</w:t>
      </w:r>
    </w:p>
    <w:p w14:paraId="68BE3C81" w14:textId="77777777" w:rsidR="000E701E" w:rsidRDefault="000E701E">
      <w:pPr>
        <w:pStyle w:val="Pagrindinistekstas"/>
        <w:keepNext/>
        <w:keepLines/>
        <w:kinsoku w:val="0"/>
        <w:overflowPunct w:val="0"/>
      </w:pPr>
      <w:r>
        <w:t>Suaugusiesiems</w:t>
      </w:r>
      <w:r>
        <w:rPr>
          <w:spacing w:val="-3"/>
        </w:rPr>
        <w:t xml:space="preserve"> </w:t>
      </w:r>
      <w:r>
        <w:t>svorio</w:t>
      </w:r>
      <w:r>
        <w:rPr>
          <w:spacing w:val="-2"/>
        </w:rPr>
        <w:t xml:space="preserve"> </w:t>
      </w:r>
      <w:r>
        <w:t>kraštutinumai</w:t>
      </w:r>
      <w:r>
        <w:rPr>
          <w:spacing w:val="-2"/>
        </w:rPr>
        <w:t xml:space="preserve"> </w:t>
      </w:r>
      <w:r>
        <w:t>(&lt; 50 kg</w:t>
      </w:r>
      <w:r>
        <w:rPr>
          <w:spacing w:val="-2"/>
        </w:rPr>
        <w:t xml:space="preserve"> </w:t>
      </w:r>
      <w:r>
        <w:t>arba</w:t>
      </w:r>
      <w:r>
        <w:rPr>
          <w:spacing w:val="-3"/>
        </w:rPr>
        <w:t xml:space="preserve"> </w:t>
      </w:r>
      <w:r>
        <w:t>&gt;</w:t>
      </w:r>
      <w:r>
        <w:rPr>
          <w:spacing w:val="-3"/>
        </w:rPr>
        <w:t> </w:t>
      </w:r>
      <w:r>
        <w:t>120 kg)</w:t>
      </w:r>
      <w:r>
        <w:rPr>
          <w:spacing w:val="-2"/>
        </w:rPr>
        <w:t xml:space="preserve"> </w:t>
      </w:r>
      <w:r>
        <w:t>turėjo</w:t>
      </w:r>
      <w:r>
        <w:rPr>
          <w:spacing w:val="-3"/>
        </w:rPr>
        <w:t xml:space="preserve"> </w:t>
      </w:r>
      <w:r>
        <w:t>tik</w:t>
      </w:r>
      <w:r>
        <w:rPr>
          <w:spacing w:val="-3"/>
        </w:rPr>
        <w:t xml:space="preserve"> </w:t>
      </w:r>
      <w:r>
        <w:t>mažai</w:t>
      </w:r>
      <w:r>
        <w:rPr>
          <w:spacing w:val="-2"/>
        </w:rPr>
        <w:t xml:space="preserve"> </w:t>
      </w:r>
      <w:r>
        <w:t>įtakos</w:t>
      </w:r>
      <w:r>
        <w:rPr>
          <w:spacing w:val="-3"/>
        </w:rPr>
        <w:t xml:space="preserve"> </w:t>
      </w:r>
      <w:r>
        <w:t>rivaroksabano plazmos koncentracijai (mažiau nei 25 %). Dozės koreguoti nereikia.</w:t>
      </w:r>
    </w:p>
    <w:p w14:paraId="6524035B" w14:textId="77777777" w:rsidR="000E701E" w:rsidRDefault="000E701E">
      <w:pPr>
        <w:pStyle w:val="Pagrindinistekstas"/>
        <w:kinsoku w:val="0"/>
        <w:overflowPunct w:val="0"/>
        <w:rPr>
          <w:spacing w:val="-2"/>
        </w:rPr>
      </w:pPr>
      <w:r>
        <w:t>Vaikams</w:t>
      </w:r>
      <w:r>
        <w:rPr>
          <w:spacing w:val="-12"/>
        </w:rPr>
        <w:t xml:space="preserve"> </w:t>
      </w:r>
      <w:r>
        <w:t>rivaroksabanas</w:t>
      </w:r>
      <w:r>
        <w:rPr>
          <w:spacing w:val="-10"/>
        </w:rPr>
        <w:t xml:space="preserve"> </w:t>
      </w:r>
      <w:r>
        <w:t>dozuojamas</w:t>
      </w:r>
      <w:r>
        <w:rPr>
          <w:spacing w:val="-10"/>
        </w:rPr>
        <w:t xml:space="preserve"> </w:t>
      </w:r>
      <w:r>
        <w:t>pagal</w:t>
      </w:r>
      <w:r>
        <w:rPr>
          <w:spacing w:val="-10"/>
        </w:rPr>
        <w:t xml:space="preserve"> </w:t>
      </w:r>
      <w:r>
        <w:t>kūno</w:t>
      </w:r>
      <w:r>
        <w:rPr>
          <w:spacing w:val="-10"/>
        </w:rPr>
        <w:t xml:space="preserve"> </w:t>
      </w:r>
      <w:r>
        <w:t>svorį.</w:t>
      </w:r>
      <w:r>
        <w:rPr>
          <w:spacing w:val="-11"/>
        </w:rPr>
        <w:t xml:space="preserve"> </w:t>
      </w:r>
      <w:r>
        <w:t>Taikant</w:t>
      </w:r>
      <w:r>
        <w:rPr>
          <w:spacing w:val="-10"/>
        </w:rPr>
        <w:t xml:space="preserve"> </w:t>
      </w:r>
      <w:r>
        <w:t>tiriamąją</w:t>
      </w:r>
      <w:r>
        <w:rPr>
          <w:spacing w:val="-10"/>
        </w:rPr>
        <w:t xml:space="preserve"> </w:t>
      </w:r>
      <w:r>
        <w:t>analizę,</w:t>
      </w:r>
      <w:r>
        <w:rPr>
          <w:spacing w:val="-10"/>
        </w:rPr>
        <w:t xml:space="preserve"> </w:t>
      </w:r>
      <w:r>
        <w:rPr>
          <w:spacing w:val="-2"/>
        </w:rPr>
        <w:t xml:space="preserve">reikšmingos </w:t>
      </w:r>
      <w:r>
        <w:t>nepakankamo</w:t>
      </w:r>
      <w:r>
        <w:rPr>
          <w:spacing w:val="-11"/>
        </w:rPr>
        <w:t xml:space="preserve"> </w:t>
      </w:r>
      <w:r>
        <w:t>svorio</w:t>
      </w:r>
      <w:r>
        <w:rPr>
          <w:spacing w:val="-11"/>
        </w:rPr>
        <w:t xml:space="preserve"> </w:t>
      </w:r>
      <w:r>
        <w:t>ar</w:t>
      </w:r>
      <w:r>
        <w:rPr>
          <w:spacing w:val="-11"/>
        </w:rPr>
        <w:t xml:space="preserve"> </w:t>
      </w:r>
      <w:r>
        <w:t>nutukimo</w:t>
      </w:r>
      <w:r>
        <w:rPr>
          <w:spacing w:val="-11"/>
        </w:rPr>
        <w:t xml:space="preserve"> </w:t>
      </w:r>
      <w:r>
        <w:t>įtakos</w:t>
      </w:r>
      <w:r>
        <w:rPr>
          <w:spacing w:val="-13"/>
        </w:rPr>
        <w:t xml:space="preserve"> </w:t>
      </w:r>
      <w:r>
        <w:t>rivaroksabano</w:t>
      </w:r>
      <w:r>
        <w:rPr>
          <w:spacing w:val="-11"/>
        </w:rPr>
        <w:t xml:space="preserve"> </w:t>
      </w:r>
      <w:r>
        <w:t>ekspozicijai</w:t>
      </w:r>
      <w:r>
        <w:rPr>
          <w:spacing w:val="-11"/>
        </w:rPr>
        <w:t xml:space="preserve"> </w:t>
      </w:r>
      <w:r>
        <w:t>vaikams</w:t>
      </w:r>
      <w:r>
        <w:rPr>
          <w:spacing w:val="-12"/>
        </w:rPr>
        <w:t xml:space="preserve"> </w:t>
      </w:r>
      <w:r>
        <w:rPr>
          <w:spacing w:val="-2"/>
        </w:rPr>
        <w:t>nenustatyta.</w:t>
      </w:r>
    </w:p>
    <w:p w14:paraId="31A19E2A" w14:textId="77777777" w:rsidR="000E701E" w:rsidRDefault="000E701E">
      <w:pPr>
        <w:pStyle w:val="Pagrindinistekstas"/>
        <w:kinsoku w:val="0"/>
        <w:overflowPunct w:val="0"/>
      </w:pPr>
    </w:p>
    <w:p w14:paraId="203D7E83" w14:textId="77777777" w:rsidR="000E701E" w:rsidRDefault="000E701E">
      <w:pPr>
        <w:pStyle w:val="Pagrindinistekstas"/>
        <w:kinsoku w:val="0"/>
        <w:overflowPunct w:val="0"/>
        <w:rPr>
          <w:i/>
          <w:iCs/>
          <w:spacing w:val="-2"/>
        </w:rPr>
      </w:pPr>
      <w:r>
        <w:rPr>
          <w:i/>
          <w:iCs/>
        </w:rPr>
        <w:t>Etniniai</w:t>
      </w:r>
      <w:r>
        <w:rPr>
          <w:i/>
          <w:iCs/>
          <w:spacing w:val="-8"/>
        </w:rPr>
        <w:t xml:space="preserve"> </w:t>
      </w:r>
      <w:r>
        <w:rPr>
          <w:i/>
          <w:iCs/>
          <w:spacing w:val="-2"/>
        </w:rPr>
        <w:t>skirtumai</w:t>
      </w:r>
    </w:p>
    <w:p w14:paraId="722B257A" w14:textId="77777777" w:rsidR="000E701E" w:rsidRDefault="000E701E">
      <w:pPr>
        <w:pStyle w:val="Pagrindinistekstas"/>
        <w:kinsoku w:val="0"/>
        <w:overflowPunct w:val="0"/>
      </w:pPr>
      <w:r>
        <w:t>Atsižvelgiant</w:t>
      </w:r>
      <w:r>
        <w:rPr>
          <w:spacing w:val="-4"/>
        </w:rPr>
        <w:t xml:space="preserve"> </w:t>
      </w:r>
      <w:r>
        <w:t>į</w:t>
      </w:r>
      <w:r>
        <w:rPr>
          <w:spacing w:val="-4"/>
        </w:rPr>
        <w:t xml:space="preserve"> </w:t>
      </w:r>
      <w:r>
        <w:t>rivaroksabano</w:t>
      </w:r>
      <w:r>
        <w:rPr>
          <w:spacing w:val="-4"/>
        </w:rPr>
        <w:t xml:space="preserve"> </w:t>
      </w:r>
      <w:r>
        <w:t>farmakokinetiką</w:t>
      </w:r>
      <w:r>
        <w:rPr>
          <w:spacing w:val="-5"/>
        </w:rPr>
        <w:t xml:space="preserve"> </w:t>
      </w:r>
      <w:r>
        <w:t>ir</w:t>
      </w:r>
      <w:r>
        <w:rPr>
          <w:spacing w:val="-4"/>
        </w:rPr>
        <w:t xml:space="preserve"> </w:t>
      </w:r>
      <w:r>
        <w:t>farmakodinamiką,</w:t>
      </w:r>
      <w:r>
        <w:rPr>
          <w:spacing w:val="-4"/>
        </w:rPr>
        <w:t xml:space="preserve"> </w:t>
      </w:r>
      <w:r>
        <w:t>kliniškai</w:t>
      </w:r>
      <w:r>
        <w:rPr>
          <w:spacing w:val="-4"/>
        </w:rPr>
        <w:t xml:space="preserve"> </w:t>
      </w:r>
      <w:r>
        <w:t>reikšmingų</w:t>
      </w:r>
      <w:r>
        <w:rPr>
          <w:spacing w:val="-4"/>
        </w:rPr>
        <w:t xml:space="preserve"> </w:t>
      </w:r>
      <w:r>
        <w:t>skirtumų</w:t>
      </w:r>
      <w:r>
        <w:rPr>
          <w:spacing w:val="-4"/>
        </w:rPr>
        <w:t xml:space="preserve"> </w:t>
      </w:r>
      <w:r>
        <w:t>tarp baltųjų, afroamerikiečių, ispanų, japonų ar kinų etninių grupių suaugusių pacientų nustatyta nebuvo.</w:t>
      </w:r>
    </w:p>
    <w:p w14:paraId="7C49BADE" w14:textId="77777777" w:rsidR="000E701E" w:rsidRDefault="000E701E">
      <w:pPr>
        <w:pStyle w:val="Pagrindinistekstas"/>
        <w:kinsoku w:val="0"/>
        <w:overflowPunct w:val="0"/>
        <w:rPr>
          <w:spacing w:val="-2"/>
        </w:rPr>
      </w:pPr>
      <w:r>
        <w:t>Taikant tiriamąją analizę, reikšmingų rivaroksabano ekspozicijos skirtumų tarp japonų, kinų arba azijiečių</w:t>
      </w:r>
      <w:r>
        <w:rPr>
          <w:spacing w:val="-2"/>
        </w:rPr>
        <w:t xml:space="preserve"> </w:t>
      </w:r>
      <w:r>
        <w:t>(ne</w:t>
      </w:r>
      <w:r>
        <w:rPr>
          <w:spacing w:val="-3"/>
        </w:rPr>
        <w:t xml:space="preserve"> </w:t>
      </w:r>
      <w:r>
        <w:t>japonų</w:t>
      </w:r>
      <w:r>
        <w:rPr>
          <w:spacing w:val="-2"/>
        </w:rPr>
        <w:t xml:space="preserve"> </w:t>
      </w:r>
      <w:r>
        <w:t>ir</w:t>
      </w:r>
      <w:r>
        <w:rPr>
          <w:spacing w:val="-3"/>
        </w:rPr>
        <w:t xml:space="preserve"> </w:t>
      </w:r>
      <w:r>
        <w:t>ne</w:t>
      </w:r>
      <w:r>
        <w:rPr>
          <w:spacing w:val="-3"/>
        </w:rPr>
        <w:t xml:space="preserve"> </w:t>
      </w:r>
      <w:r>
        <w:t>kinų)</w:t>
      </w:r>
      <w:r>
        <w:rPr>
          <w:spacing w:val="-2"/>
        </w:rPr>
        <w:t xml:space="preserve"> </w:t>
      </w:r>
      <w:r>
        <w:t>etninių</w:t>
      </w:r>
      <w:r>
        <w:rPr>
          <w:spacing w:val="-2"/>
        </w:rPr>
        <w:t xml:space="preserve"> </w:t>
      </w:r>
      <w:r>
        <w:t>grupių</w:t>
      </w:r>
      <w:r>
        <w:rPr>
          <w:spacing w:val="-3"/>
        </w:rPr>
        <w:t xml:space="preserve"> </w:t>
      </w:r>
      <w:r>
        <w:t>vaikų,</w:t>
      </w:r>
      <w:r>
        <w:rPr>
          <w:spacing w:val="-3"/>
        </w:rPr>
        <w:t xml:space="preserve"> </w:t>
      </w:r>
      <w:r>
        <w:t>palyginti</w:t>
      </w:r>
      <w:r>
        <w:rPr>
          <w:spacing w:val="-2"/>
        </w:rPr>
        <w:t xml:space="preserve"> </w:t>
      </w:r>
      <w:r>
        <w:t>su</w:t>
      </w:r>
      <w:r>
        <w:rPr>
          <w:spacing w:val="-2"/>
        </w:rPr>
        <w:t xml:space="preserve"> </w:t>
      </w:r>
      <w:r>
        <w:t>atitinkama</w:t>
      </w:r>
      <w:r>
        <w:rPr>
          <w:spacing w:val="-3"/>
        </w:rPr>
        <w:t xml:space="preserve"> </w:t>
      </w:r>
      <w:r>
        <w:t>bendra</w:t>
      </w:r>
      <w:r>
        <w:rPr>
          <w:spacing w:val="-3"/>
        </w:rPr>
        <w:t xml:space="preserve"> </w:t>
      </w:r>
      <w:r>
        <w:t>vaikų</w:t>
      </w:r>
      <w:r>
        <w:rPr>
          <w:spacing w:val="-2"/>
        </w:rPr>
        <w:t xml:space="preserve"> </w:t>
      </w:r>
      <w:r>
        <w:t xml:space="preserve">populiacija, </w:t>
      </w:r>
      <w:r>
        <w:rPr>
          <w:spacing w:val="-2"/>
        </w:rPr>
        <w:t>nenustatyta.</w:t>
      </w:r>
    </w:p>
    <w:p w14:paraId="3392D91A" w14:textId="77777777" w:rsidR="000E701E" w:rsidRDefault="000E701E">
      <w:pPr>
        <w:pStyle w:val="Pagrindinistekstas"/>
        <w:kinsoku w:val="0"/>
        <w:overflowPunct w:val="0"/>
      </w:pPr>
    </w:p>
    <w:p w14:paraId="239F7710" w14:textId="77777777" w:rsidR="000E701E" w:rsidRDefault="000E701E">
      <w:pPr>
        <w:pStyle w:val="Pagrindinistekstas"/>
        <w:kinsoku w:val="0"/>
        <w:overflowPunct w:val="0"/>
        <w:rPr>
          <w:i/>
          <w:iCs/>
          <w:spacing w:val="-2"/>
        </w:rPr>
      </w:pPr>
      <w:r>
        <w:rPr>
          <w:i/>
          <w:iCs/>
        </w:rPr>
        <w:t>Sutrikusi</w:t>
      </w:r>
      <w:r>
        <w:rPr>
          <w:i/>
          <w:iCs/>
          <w:spacing w:val="-11"/>
        </w:rPr>
        <w:t xml:space="preserve"> </w:t>
      </w:r>
      <w:r>
        <w:rPr>
          <w:i/>
          <w:iCs/>
        </w:rPr>
        <w:t>kepenų</w:t>
      </w:r>
      <w:r>
        <w:rPr>
          <w:i/>
          <w:iCs/>
          <w:spacing w:val="-10"/>
        </w:rPr>
        <w:t xml:space="preserve"> </w:t>
      </w:r>
      <w:r>
        <w:rPr>
          <w:i/>
          <w:iCs/>
          <w:spacing w:val="-2"/>
        </w:rPr>
        <w:t>funkcija</w:t>
      </w:r>
    </w:p>
    <w:p w14:paraId="37A778A1" w14:textId="77777777" w:rsidR="000E701E" w:rsidRDefault="000E701E">
      <w:pPr>
        <w:pStyle w:val="Pagrindinistekstas"/>
        <w:kinsoku w:val="0"/>
        <w:overflowPunct w:val="0"/>
      </w:pPr>
      <w:r>
        <w:t xml:space="preserve">Kepenų ciroze sergantiems suaugusiems pacientams, kuriems buvo lengvas kepenų funkcijos sutrikimas (A klasė pagal </w:t>
      </w:r>
      <w:r>
        <w:rPr>
          <w:i/>
          <w:iCs/>
        </w:rPr>
        <w:t>Child Pugh</w:t>
      </w:r>
      <w:r>
        <w:t>), buvo stebimi tik nedideli rivaroksabano farmakokinetikos pakitimai (vidutiniškai 1,2 karto padidėjęs rivaroksabano AUC), beveik palyginami su atitinkama sveikų asmenų kontroline grupe. Kepenų ciroze sergantiems pacientams, kuriems buvo vidutinio sunkumo</w:t>
      </w:r>
      <w:r>
        <w:rPr>
          <w:spacing w:val="-3"/>
        </w:rPr>
        <w:t xml:space="preserve"> </w:t>
      </w:r>
      <w:r>
        <w:t>kepenų</w:t>
      </w:r>
      <w:r>
        <w:rPr>
          <w:spacing w:val="-3"/>
        </w:rPr>
        <w:t xml:space="preserve"> </w:t>
      </w:r>
      <w:r>
        <w:t>funkcijos</w:t>
      </w:r>
      <w:r>
        <w:rPr>
          <w:spacing w:val="-4"/>
        </w:rPr>
        <w:t xml:space="preserve"> </w:t>
      </w:r>
      <w:r>
        <w:t>sutrikimas</w:t>
      </w:r>
      <w:r>
        <w:rPr>
          <w:spacing w:val="-4"/>
        </w:rPr>
        <w:t xml:space="preserve"> </w:t>
      </w:r>
      <w:r>
        <w:t>(B</w:t>
      </w:r>
      <w:r>
        <w:rPr>
          <w:spacing w:val="-4"/>
        </w:rPr>
        <w:t xml:space="preserve"> </w:t>
      </w:r>
      <w:r>
        <w:t>klasė</w:t>
      </w:r>
      <w:r>
        <w:rPr>
          <w:spacing w:val="-3"/>
        </w:rPr>
        <w:t xml:space="preserve"> </w:t>
      </w:r>
      <w:r>
        <w:t>pagal</w:t>
      </w:r>
      <w:r>
        <w:rPr>
          <w:spacing w:val="-3"/>
        </w:rPr>
        <w:t xml:space="preserve"> </w:t>
      </w:r>
      <w:r>
        <w:rPr>
          <w:i/>
          <w:iCs/>
        </w:rPr>
        <w:t>Child</w:t>
      </w:r>
      <w:r>
        <w:rPr>
          <w:i/>
          <w:iCs/>
          <w:spacing w:val="-3"/>
        </w:rPr>
        <w:t xml:space="preserve"> </w:t>
      </w:r>
      <w:r>
        <w:rPr>
          <w:i/>
          <w:iCs/>
        </w:rPr>
        <w:t>Pugh</w:t>
      </w:r>
      <w:r>
        <w:t>),</w:t>
      </w:r>
      <w:r>
        <w:rPr>
          <w:spacing w:val="-4"/>
        </w:rPr>
        <w:t xml:space="preserve"> </w:t>
      </w:r>
      <w:r>
        <w:t>rivaroksabano</w:t>
      </w:r>
      <w:r>
        <w:rPr>
          <w:spacing w:val="-3"/>
        </w:rPr>
        <w:t xml:space="preserve"> </w:t>
      </w:r>
      <w:r>
        <w:t>vidutinis</w:t>
      </w:r>
      <w:r>
        <w:rPr>
          <w:spacing w:val="-4"/>
        </w:rPr>
        <w:t xml:space="preserve"> </w:t>
      </w:r>
      <w:r>
        <w:t>AUC</w:t>
      </w:r>
      <w:r>
        <w:rPr>
          <w:spacing w:val="-3"/>
        </w:rPr>
        <w:t xml:space="preserve"> </w:t>
      </w:r>
      <w:r>
        <w:t>buvo žymiai padidėjęs 2,3 karto, palyginti su sveikų savanorių. Laisvas AUC padidėjo 2,6 karto. Šių pacientų rivaroksabano eliminacija taip pat buvo susilpnėjusi, panašiai kaip ir pacientų, kuriems buvo vidutinio sunkumo inkstų funkcijos sutrikimas.</w:t>
      </w:r>
    </w:p>
    <w:p w14:paraId="2ECB8DD5" w14:textId="77777777" w:rsidR="000E701E" w:rsidRDefault="000E701E">
      <w:pPr>
        <w:pStyle w:val="Pagrindinistekstas"/>
        <w:kinsoku w:val="0"/>
        <w:overflowPunct w:val="0"/>
      </w:pPr>
      <w:r>
        <w:t>Nėra duomenų apie pacientus, kuriems yra sunkus kepenų funkcijos sutrikimas.</w:t>
      </w:r>
    </w:p>
    <w:p w14:paraId="520CF9F2" w14:textId="77777777" w:rsidR="000E701E" w:rsidRDefault="000E701E">
      <w:pPr>
        <w:pStyle w:val="Pagrindinistekstas"/>
        <w:kinsoku w:val="0"/>
        <w:overflowPunct w:val="0"/>
      </w:pPr>
      <w:r>
        <w:t>Xa faktoriaus aktyvumo slopinimas pacientams, kuriems buvo vidutinio sunkumo kepenų funkcijos sutrikimas,</w:t>
      </w:r>
      <w:r>
        <w:rPr>
          <w:spacing w:val="-1"/>
        </w:rPr>
        <w:t xml:space="preserve"> </w:t>
      </w:r>
      <w:r>
        <w:t>buvo</w:t>
      </w:r>
      <w:r>
        <w:rPr>
          <w:spacing w:val="-2"/>
        </w:rPr>
        <w:t xml:space="preserve"> </w:t>
      </w:r>
      <w:r>
        <w:t>padidėjęs</w:t>
      </w:r>
      <w:r>
        <w:rPr>
          <w:spacing w:val="-2"/>
        </w:rPr>
        <w:t xml:space="preserve"> </w:t>
      </w:r>
      <w:r>
        <w:t>2,6 karto,</w:t>
      </w:r>
      <w:r>
        <w:rPr>
          <w:spacing w:val="-1"/>
        </w:rPr>
        <w:t xml:space="preserve"> </w:t>
      </w:r>
      <w:r>
        <w:t>palyginti</w:t>
      </w:r>
      <w:r>
        <w:rPr>
          <w:spacing w:val="-1"/>
        </w:rPr>
        <w:t xml:space="preserve"> </w:t>
      </w:r>
      <w:r>
        <w:t>su</w:t>
      </w:r>
      <w:r>
        <w:rPr>
          <w:spacing w:val="-2"/>
        </w:rPr>
        <w:t xml:space="preserve"> </w:t>
      </w:r>
      <w:r>
        <w:t>sveikų</w:t>
      </w:r>
      <w:r>
        <w:rPr>
          <w:spacing w:val="-1"/>
        </w:rPr>
        <w:t xml:space="preserve"> </w:t>
      </w:r>
      <w:r>
        <w:t>savanorių,</w:t>
      </w:r>
      <w:r>
        <w:rPr>
          <w:spacing w:val="-2"/>
        </w:rPr>
        <w:t xml:space="preserve"> </w:t>
      </w:r>
      <w:r>
        <w:t>PL</w:t>
      </w:r>
      <w:r>
        <w:rPr>
          <w:spacing w:val="-1"/>
        </w:rPr>
        <w:t xml:space="preserve"> </w:t>
      </w:r>
      <w:r>
        <w:t>(angl.</w:t>
      </w:r>
      <w:r>
        <w:rPr>
          <w:spacing w:val="-1"/>
        </w:rPr>
        <w:t xml:space="preserve"> </w:t>
      </w:r>
      <w:r>
        <w:rPr>
          <w:i/>
          <w:iCs/>
        </w:rPr>
        <w:t>prothrombin</w:t>
      </w:r>
      <w:r>
        <w:rPr>
          <w:i/>
          <w:iCs/>
          <w:spacing w:val="-1"/>
        </w:rPr>
        <w:t xml:space="preserve"> </w:t>
      </w:r>
      <w:r>
        <w:rPr>
          <w:i/>
          <w:iCs/>
        </w:rPr>
        <w:t>time</w:t>
      </w:r>
      <w:r>
        <w:t>)</w:t>
      </w:r>
      <w:r>
        <w:rPr>
          <w:spacing w:val="-1"/>
        </w:rPr>
        <w:t xml:space="preserve"> </w:t>
      </w:r>
      <w:r>
        <w:t>buvo pailgėjęs panašiai – 2,1 karto. Pacientai, kuriems buvo vidutinio sunkumo kepenų funkcijos sutrikimas,</w:t>
      </w:r>
      <w:r>
        <w:rPr>
          <w:spacing w:val="-3"/>
        </w:rPr>
        <w:t xml:space="preserve"> </w:t>
      </w:r>
      <w:r>
        <w:t>buvo</w:t>
      </w:r>
      <w:r>
        <w:rPr>
          <w:spacing w:val="-3"/>
        </w:rPr>
        <w:t xml:space="preserve"> </w:t>
      </w:r>
      <w:r>
        <w:t>jautresni</w:t>
      </w:r>
      <w:r>
        <w:rPr>
          <w:spacing w:val="-4"/>
        </w:rPr>
        <w:t xml:space="preserve"> </w:t>
      </w:r>
      <w:r>
        <w:t>rivaroksabanui,</w:t>
      </w:r>
      <w:r>
        <w:rPr>
          <w:spacing w:val="-3"/>
        </w:rPr>
        <w:t xml:space="preserve"> </w:t>
      </w:r>
      <w:r>
        <w:t>todėl</w:t>
      </w:r>
      <w:r>
        <w:rPr>
          <w:spacing w:val="-4"/>
        </w:rPr>
        <w:t xml:space="preserve"> </w:t>
      </w:r>
      <w:r>
        <w:t>buvo</w:t>
      </w:r>
      <w:r>
        <w:rPr>
          <w:spacing w:val="-4"/>
        </w:rPr>
        <w:t xml:space="preserve"> </w:t>
      </w:r>
      <w:r>
        <w:t>didesnis</w:t>
      </w:r>
      <w:r>
        <w:rPr>
          <w:spacing w:val="-4"/>
        </w:rPr>
        <w:t xml:space="preserve"> </w:t>
      </w:r>
      <w:r>
        <w:t>jų</w:t>
      </w:r>
      <w:r>
        <w:rPr>
          <w:spacing w:val="-3"/>
        </w:rPr>
        <w:t xml:space="preserve"> farmakokinetikos ir farmakodinamikos </w:t>
      </w:r>
      <w:r>
        <w:t>santykis</w:t>
      </w:r>
      <w:r>
        <w:rPr>
          <w:spacing w:val="-4"/>
        </w:rPr>
        <w:t xml:space="preserve"> (</w:t>
      </w:r>
      <w:r>
        <w:t>FK</w:t>
      </w:r>
      <w:r>
        <w:rPr>
          <w:spacing w:val="-4"/>
        </w:rPr>
        <w:t xml:space="preserve"> </w:t>
      </w:r>
      <w:r>
        <w:t>/</w:t>
      </w:r>
      <w:r>
        <w:rPr>
          <w:spacing w:val="-3"/>
        </w:rPr>
        <w:t xml:space="preserve"> </w:t>
      </w:r>
      <w:r>
        <w:t>FD</w:t>
      </w:r>
      <w:r>
        <w:rPr>
          <w:spacing w:val="-4"/>
        </w:rPr>
        <w:t xml:space="preserve"> ) </w:t>
      </w:r>
      <w:r>
        <w:t>tarp</w:t>
      </w:r>
      <w:r>
        <w:rPr>
          <w:spacing w:val="-3"/>
        </w:rPr>
        <w:t xml:space="preserve"> </w:t>
      </w:r>
      <w:r>
        <w:t>koncentracijos ir PL.</w:t>
      </w:r>
    </w:p>
    <w:p w14:paraId="56DDA363" w14:textId="77777777" w:rsidR="000E701E" w:rsidRDefault="000E701E">
      <w:pPr>
        <w:pStyle w:val="Pagrindinistekstas"/>
        <w:kinsoku w:val="0"/>
        <w:overflowPunct w:val="0"/>
      </w:pPr>
      <w:r>
        <w:t>Rivaroksabano</w:t>
      </w:r>
      <w:r>
        <w:rPr>
          <w:spacing w:val="-3"/>
        </w:rPr>
        <w:t xml:space="preserve"> </w:t>
      </w:r>
      <w:r>
        <w:t>draudžiama</w:t>
      </w:r>
      <w:r>
        <w:rPr>
          <w:spacing w:val="-4"/>
        </w:rPr>
        <w:t xml:space="preserve"> </w:t>
      </w:r>
      <w:r>
        <w:t>vartoti</w:t>
      </w:r>
      <w:r>
        <w:rPr>
          <w:spacing w:val="-3"/>
        </w:rPr>
        <w:t xml:space="preserve"> </w:t>
      </w:r>
      <w:r>
        <w:t>pacientams,</w:t>
      </w:r>
      <w:r>
        <w:rPr>
          <w:spacing w:val="-3"/>
        </w:rPr>
        <w:t xml:space="preserve"> </w:t>
      </w:r>
      <w:r>
        <w:t>kurie</w:t>
      </w:r>
      <w:r>
        <w:rPr>
          <w:spacing w:val="-4"/>
        </w:rPr>
        <w:t xml:space="preserve"> </w:t>
      </w:r>
      <w:r>
        <w:t>serga</w:t>
      </w:r>
      <w:r>
        <w:rPr>
          <w:spacing w:val="-4"/>
        </w:rPr>
        <w:t xml:space="preserve"> </w:t>
      </w:r>
      <w:r>
        <w:t>kepenų</w:t>
      </w:r>
      <w:r>
        <w:rPr>
          <w:spacing w:val="-3"/>
        </w:rPr>
        <w:t xml:space="preserve"> </w:t>
      </w:r>
      <w:r>
        <w:t>ligomis,</w:t>
      </w:r>
      <w:r>
        <w:rPr>
          <w:spacing w:val="-3"/>
        </w:rPr>
        <w:t xml:space="preserve"> </w:t>
      </w:r>
      <w:r>
        <w:t>susijusiomis</w:t>
      </w:r>
      <w:r>
        <w:rPr>
          <w:spacing w:val="-4"/>
        </w:rPr>
        <w:t xml:space="preserve"> </w:t>
      </w:r>
      <w:r>
        <w:t>su</w:t>
      </w:r>
      <w:r>
        <w:rPr>
          <w:spacing w:val="-3"/>
        </w:rPr>
        <w:t xml:space="preserve"> </w:t>
      </w:r>
      <w:r>
        <w:t>koagulopatija ir klinikiniu</w:t>
      </w:r>
      <w:r>
        <w:rPr>
          <w:spacing w:val="-1"/>
        </w:rPr>
        <w:t xml:space="preserve"> </w:t>
      </w:r>
      <w:r>
        <w:t>požiūriu reikšminga</w:t>
      </w:r>
      <w:r>
        <w:rPr>
          <w:spacing w:val="-1"/>
        </w:rPr>
        <w:t xml:space="preserve"> </w:t>
      </w:r>
      <w:r>
        <w:t>kraujavimo rizika, įskaitant pacientus, sergančius</w:t>
      </w:r>
      <w:r>
        <w:rPr>
          <w:spacing w:val="-1"/>
        </w:rPr>
        <w:t xml:space="preserve"> </w:t>
      </w:r>
      <w:r>
        <w:t>kepenų ciroze</w:t>
      </w:r>
      <w:r>
        <w:rPr>
          <w:spacing w:val="-1"/>
        </w:rPr>
        <w:t xml:space="preserve"> </w:t>
      </w:r>
      <w:r>
        <w:t xml:space="preserve">(B ir C klasės pagal </w:t>
      </w:r>
      <w:r>
        <w:rPr>
          <w:i/>
          <w:iCs/>
        </w:rPr>
        <w:t>Child Pugh</w:t>
      </w:r>
      <w:r>
        <w:t>) (žr. 4.3 skyrių).</w:t>
      </w:r>
    </w:p>
    <w:p w14:paraId="0FD1EB14" w14:textId="77777777" w:rsidR="000E701E" w:rsidRDefault="000E701E">
      <w:pPr>
        <w:pStyle w:val="Pagrindinistekstas"/>
        <w:kinsoku w:val="0"/>
        <w:overflowPunct w:val="0"/>
        <w:rPr>
          <w:spacing w:val="-2"/>
        </w:rPr>
      </w:pPr>
      <w:r>
        <w:t>Vaikams,</w:t>
      </w:r>
      <w:r>
        <w:rPr>
          <w:spacing w:val="-10"/>
        </w:rPr>
        <w:t xml:space="preserve"> </w:t>
      </w:r>
      <w:r>
        <w:t>kurių</w:t>
      </w:r>
      <w:r>
        <w:rPr>
          <w:spacing w:val="-10"/>
        </w:rPr>
        <w:t xml:space="preserve"> </w:t>
      </w:r>
      <w:r>
        <w:t>kepenų</w:t>
      </w:r>
      <w:r>
        <w:rPr>
          <w:spacing w:val="-10"/>
        </w:rPr>
        <w:t xml:space="preserve"> </w:t>
      </w:r>
      <w:r>
        <w:t>funkcija sutrikusi,</w:t>
      </w:r>
      <w:r>
        <w:rPr>
          <w:spacing w:val="-10"/>
        </w:rPr>
        <w:t xml:space="preserve"> </w:t>
      </w:r>
      <w:r>
        <w:t>klinikinių</w:t>
      </w:r>
      <w:r>
        <w:rPr>
          <w:spacing w:val="-10"/>
        </w:rPr>
        <w:t xml:space="preserve"> </w:t>
      </w:r>
      <w:r>
        <w:t>duomenų</w:t>
      </w:r>
      <w:r>
        <w:rPr>
          <w:spacing w:val="-10"/>
        </w:rPr>
        <w:t xml:space="preserve"> </w:t>
      </w:r>
      <w:r>
        <w:rPr>
          <w:spacing w:val="-2"/>
        </w:rPr>
        <w:t>nėra.</w:t>
      </w:r>
    </w:p>
    <w:p w14:paraId="03341724" w14:textId="77777777" w:rsidR="000E701E" w:rsidRDefault="000E701E">
      <w:pPr>
        <w:pStyle w:val="Pagrindinistekstas"/>
        <w:kinsoku w:val="0"/>
        <w:overflowPunct w:val="0"/>
      </w:pPr>
    </w:p>
    <w:p w14:paraId="00686E63" w14:textId="77777777" w:rsidR="000E701E" w:rsidRDefault="000E701E">
      <w:pPr>
        <w:pStyle w:val="Pagrindinistekstas"/>
        <w:kinsoku w:val="0"/>
        <w:overflowPunct w:val="0"/>
        <w:rPr>
          <w:i/>
          <w:iCs/>
          <w:spacing w:val="-2"/>
        </w:rPr>
      </w:pPr>
      <w:r>
        <w:rPr>
          <w:i/>
          <w:iCs/>
        </w:rPr>
        <w:t>Sutrikusi</w:t>
      </w:r>
      <w:r>
        <w:rPr>
          <w:i/>
          <w:iCs/>
          <w:spacing w:val="-10"/>
        </w:rPr>
        <w:t xml:space="preserve"> </w:t>
      </w:r>
      <w:r>
        <w:rPr>
          <w:i/>
          <w:iCs/>
        </w:rPr>
        <w:t>inkstų</w:t>
      </w:r>
      <w:r>
        <w:rPr>
          <w:i/>
          <w:iCs/>
          <w:spacing w:val="-9"/>
        </w:rPr>
        <w:t xml:space="preserve"> </w:t>
      </w:r>
      <w:r>
        <w:rPr>
          <w:i/>
          <w:iCs/>
          <w:spacing w:val="-2"/>
        </w:rPr>
        <w:t>funkcija</w:t>
      </w:r>
    </w:p>
    <w:p w14:paraId="415F892F" w14:textId="77777777" w:rsidR="000E701E" w:rsidRDefault="000E701E">
      <w:pPr>
        <w:pStyle w:val="Pagrindinistekstas"/>
        <w:kinsoku w:val="0"/>
        <w:overflowPunct w:val="0"/>
      </w:pPr>
      <w:r>
        <w:t>Suaugusiesiems</w:t>
      </w:r>
      <w:r>
        <w:rPr>
          <w:spacing w:val="-5"/>
        </w:rPr>
        <w:t xml:space="preserve"> </w:t>
      </w:r>
      <w:r>
        <w:t>rivaroksabano</w:t>
      </w:r>
      <w:r>
        <w:rPr>
          <w:spacing w:val="-4"/>
        </w:rPr>
        <w:t xml:space="preserve"> </w:t>
      </w:r>
      <w:r>
        <w:t>koncentracijos</w:t>
      </w:r>
      <w:r>
        <w:rPr>
          <w:spacing w:val="-5"/>
        </w:rPr>
        <w:t xml:space="preserve"> </w:t>
      </w:r>
      <w:r>
        <w:t>padidėjimas</w:t>
      </w:r>
      <w:r>
        <w:rPr>
          <w:spacing w:val="-5"/>
        </w:rPr>
        <w:t xml:space="preserve"> </w:t>
      </w:r>
      <w:r>
        <w:t>koreliavo</w:t>
      </w:r>
      <w:r>
        <w:rPr>
          <w:spacing w:val="-4"/>
        </w:rPr>
        <w:t xml:space="preserve"> </w:t>
      </w:r>
      <w:r>
        <w:t>su</w:t>
      </w:r>
      <w:r>
        <w:rPr>
          <w:spacing w:val="-4"/>
        </w:rPr>
        <w:t xml:space="preserve"> </w:t>
      </w:r>
      <w:r>
        <w:t>inkstų</w:t>
      </w:r>
      <w:r>
        <w:rPr>
          <w:spacing w:val="-4"/>
        </w:rPr>
        <w:t xml:space="preserve"> </w:t>
      </w:r>
      <w:r>
        <w:t>funkcijos</w:t>
      </w:r>
      <w:r>
        <w:rPr>
          <w:spacing w:val="-5"/>
        </w:rPr>
        <w:t xml:space="preserve"> </w:t>
      </w:r>
      <w:r>
        <w:t>susilpnėjimu vertinant kreatinino klirenso tyrimus. Asmenims, kuriems buvo lengvas (kreatinino klirensas 50</w:t>
      </w:r>
      <w:r>
        <w:noBreakHyphen/>
        <w:t>80 ml/min),</w:t>
      </w:r>
      <w:r>
        <w:rPr>
          <w:spacing w:val="-3"/>
        </w:rPr>
        <w:t xml:space="preserve"> </w:t>
      </w:r>
      <w:r>
        <w:t>vidutinio</w:t>
      </w:r>
      <w:r>
        <w:rPr>
          <w:spacing w:val="-3"/>
        </w:rPr>
        <w:t xml:space="preserve"> </w:t>
      </w:r>
      <w:r>
        <w:t>sunkumo</w:t>
      </w:r>
      <w:r>
        <w:rPr>
          <w:spacing w:val="-3"/>
        </w:rPr>
        <w:t xml:space="preserve"> </w:t>
      </w:r>
      <w:r>
        <w:t>(kreatinino</w:t>
      </w:r>
      <w:r>
        <w:rPr>
          <w:spacing w:val="-4"/>
        </w:rPr>
        <w:t xml:space="preserve"> </w:t>
      </w:r>
      <w:r>
        <w:t>klirensas</w:t>
      </w:r>
      <w:r>
        <w:rPr>
          <w:spacing w:val="-4"/>
        </w:rPr>
        <w:t xml:space="preserve"> </w:t>
      </w:r>
      <w:r>
        <w:t>30–49 ml/min)</w:t>
      </w:r>
      <w:r>
        <w:rPr>
          <w:spacing w:val="-3"/>
        </w:rPr>
        <w:t xml:space="preserve"> </w:t>
      </w:r>
      <w:r>
        <w:t>ir</w:t>
      </w:r>
      <w:r>
        <w:rPr>
          <w:spacing w:val="-3"/>
        </w:rPr>
        <w:t xml:space="preserve"> </w:t>
      </w:r>
      <w:r>
        <w:t>sunkus</w:t>
      </w:r>
      <w:r>
        <w:rPr>
          <w:spacing w:val="-4"/>
        </w:rPr>
        <w:t xml:space="preserve"> </w:t>
      </w:r>
      <w:r>
        <w:t>(kreatinino</w:t>
      </w:r>
      <w:r>
        <w:rPr>
          <w:spacing w:val="-4"/>
        </w:rPr>
        <w:t xml:space="preserve"> </w:t>
      </w:r>
      <w:r>
        <w:t>klirensas 15</w:t>
      </w:r>
      <w:r>
        <w:noBreakHyphen/>
        <w:t>29 ml/min) inkstų funkcijos sutrikimas, rivaroksabano koncentracija plazmoje (AUC) buvo atitinkamai 1,4, 1,5 ir 1,6 karto padidėjusi. Atitinkamai buvo ryškesnis farmakodinaminio poveikio sustiprėjimas. Asmenims, kuriems buvo lengvas, vidutinio sunkumo ir sunkus inkstų funkcijos sutrikimas, bendras Xa faktoriaus aktyvumo slopinimas buvo padidėjęs atitinkamai 1,5, 1,9 ir 2,0 karto,</w:t>
      </w:r>
      <w:r>
        <w:rPr>
          <w:spacing w:val="-3"/>
        </w:rPr>
        <w:t xml:space="preserve"> </w:t>
      </w:r>
      <w:r>
        <w:t>palyginti</w:t>
      </w:r>
      <w:r>
        <w:rPr>
          <w:spacing w:val="-3"/>
        </w:rPr>
        <w:t xml:space="preserve"> </w:t>
      </w:r>
      <w:r>
        <w:t>su</w:t>
      </w:r>
      <w:r>
        <w:rPr>
          <w:spacing w:val="-4"/>
        </w:rPr>
        <w:t xml:space="preserve"> </w:t>
      </w:r>
      <w:r>
        <w:t>sveikais</w:t>
      </w:r>
      <w:r>
        <w:rPr>
          <w:spacing w:val="-4"/>
        </w:rPr>
        <w:t xml:space="preserve"> </w:t>
      </w:r>
      <w:r>
        <w:t>savanoriais;</w:t>
      </w:r>
      <w:r>
        <w:rPr>
          <w:spacing w:val="-3"/>
        </w:rPr>
        <w:t xml:space="preserve"> </w:t>
      </w:r>
      <w:r>
        <w:t>PL</w:t>
      </w:r>
      <w:r>
        <w:rPr>
          <w:spacing w:val="-3"/>
        </w:rPr>
        <w:t xml:space="preserve"> </w:t>
      </w:r>
      <w:r>
        <w:t>pailgėjimas</w:t>
      </w:r>
      <w:r>
        <w:rPr>
          <w:spacing w:val="-4"/>
        </w:rPr>
        <w:t xml:space="preserve"> </w:t>
      </w:r>
      <w:r>
        <w:t>buvo</w:t>
      </w:r>
      <w:r>
        <w:rPr>
          <w:spacing w:val="-3"/>
        </w:rPr>
        <w:t xml:space="preserve"> </w:t>
      </w:r>
      <w:r>
        <w:t>padidėjęs</w:t>
      </w:r>
      <w:r>
        <w:rPr>
          <w:spacing w:val="-4"/>
        </w:rPr>
        <w:t xml:space="preserve"> </w:t>
      </w:r>
      <w:r>
        <w:t>atitinkamai</w:t>
      </w:r>
      <w:r>
        <w:rPr>
          <w:spacing w:val="-3"/>
        </w:rPr>
        <w:t xml:space="preserve"> </w:t>
      </w:r>
      <w:r>
        <w:t>1,3,</w:t>
      </w:r>
      <w:r>
        <w:rPr>
          <w:spacing w:val="-3"/>
        </w:rPr>
        <w:t xml:space="preserve"> </w:t>
      </w:r>
      <w:r>
        <w:t>2,2</w:t>
      </w:r>
      <w:r>
        <w:rPr>
          <w:spacing w:val="-3"/>
        </w:rPr>
        <w:t xml:space="preserve"> </w:t>
      </w:r>
      <w:r>
        <w:t>ir 2,4 karto. Duomenų apie pacientus, kurių kreatinino klirensas &lt; 15 ml/min, nėra.</w:t>
      </w:r>
    </w:p>
    <w:p w14:paraId="091EA9E9" w14:textId="77777777" w:rsidR="000E701E" w:rsidRDefault="000E701E">
      <w:pPr>
        <w:pStyle w:val="Pagrindinistekstas"/>
        <w:kinsoku w:val="0"/>
        <w:overflowPunct w:val="0"/>
        <w:rPr>
          <w:spacing w:val="-2"/>
        </w:rPr>
      </w:pPr>
      <w:r>
        <w:t>Daug</w:t>
      </w:r>
      <w:r>
        <w:rPr>
          <w:spacing w:val="-3"/>
        </w:rPr>
        <w:t xml:space="preserve"> </w:t>
      </w:r>
      <w:r>
        <w:t>rivaroksabano</w:t>
      </w:r>
      <w:r>
        <w:rPr>
          <w:spacing w:val="-3"/>
        </w:rPr>
        <w:t xml:space="preserve"> </w:t>
      </w:r>
      <w:r>
        <w:t>prisijungia</w:t>
      </w:r>
      <w:r>
        <w:rPr>
          <w:spacing w:val="-4"/>
        </w:rPr>
        <w:t xml:space="preserve"> </w:t>
      </w:r>
      <w:r>
        <w:t>prie</w:t>
      </w:r>
      <w:r>
        <w:rPr>
          <w:spacing w:val="-4"/>
        </w:rPr>
        <w:t xml:space="preserve"> </w:t>
      </w:r>
      <w:r>
        <w:t>žmogaus</w:t>
      </w:r>
      <w:r>
        <w:rPr>
          <w:spacing w:val="-4"/>
        </w:rPr>
        <w:t xml:space="preserve"> </w:t>
      </w:r>
      <w:r>
        <w:t>plazmos</w:t>
      </w:r>
      <w:r>
        <w:rPr>
          <w:spacing w:val="-2"/>
        </w:rPr>
        <w:t xml:space="preserve"> </w:t>
      </w:r>
      <w:r>
        <w:t>baltymų,</w:t>
      </w:r>
      <w:r>
        <w:rPr>
          <w:spacing w:val="-3"/>
        </w:rPr>
        <w:t xml:space="preserve"> </w:t>
      </w:r>
      <w:r>
        <w:t>todėl</w:t>
      </w:r>
      <w:r>
        <w:rPr>
          <w:spacing w:val="-3"/>
        </w:rPr>
        <w:t xml:space="preserve"> </w:t>
      </w:r>
      <w:r>
        <w:t>manoma,</w:t>
      </w:r>
      <w:r>
        <w:rPr>
          <w:spacing w:val="-3"/>
        </w:rPr>
        <w:t xml:space="preserve"> </w:t>
      </w:r>
      <w:r>
        <w:t>kad</w:t>
      </w:r>
      <w:r>
        <w:rPr>
          <w:spacing w:val="-3"/>
        </w:rPr>
        <w:t xml:space="preserve"> </w:t>
      </w:r>
      <w:r>
        <w:t>dializės</w:t>
      </w:r>
      <w:r>
        <w:rPr>
          <w:spacing w:val="-4"/>
        </w:rPr>
        <w:t xml:space="preserve"> </w:t>
      </w:r>
      <w:r>
        <w:t>metu</w:t>
      </w:r>
      <w:r>
        <w:rPr>
          <w:spacing w:val="-3"/>
        </w:rPr>
        <w:t xml:space="preserve"> </w:t>
      </w:r>
      <w:r>
        <w:t xml:space="preserve">jo </w:t>
      </w:r>
      <w:r>
        <w:rPr>
          <w:spacing w:val="-2"/>
        </w:rPr>
        <w:t>nepašalinama.</w:t>
      </w:r>
    </w:p>
    <w:p w14:paraId="7869110E" w14:textId="77777777" w:rsidR="000E701E" w:rsidRDefault="000E701E">
      <w:pPr>
        <w:pStyle w:val="Pagrindinistekstas"/>
        <w:kinsoku w:val="0"/>
        <w:overflowPunct w:val="0"/>
      </w:pPr>
      <w:r>
        <w:t>Nerekomenduojama</w:t>
      </w:r>
      <w:r>
        <w:rPr>
          <w:spacing w:val="-4"/>
        </w:rPr>
        <w:t xml:space="preserve"> </w:t>
      </w:r>
      <w:r>
        <w:t>skirti</w:t>
      </w:r>
      <w:r>
        <w:rPr>
          <w:spacing w:val="-4"/>
        </w:rPr>
        <w:t xml:space="preserve"> </w:t>
      </w:r>
      <w:r>
        <w:t>pacientams,</w:t>
      </w:r>
      <w:r>
        <w:rPr>
          <w:spacing w:val="-4"/>
        </w:rPr>
        <w:t xml:space="preserve"> </w:t>
      </w:r>
      <w:r>
        <w:t>kurių</w:t>
      </w:r>
      <w:r>
        <w:rPr>
          <w:spacing w:val="-4"/>
        </w:rPr>
        <w:t xml:space="preserve"> </w:t>
      </w:r>
      <w:r>
        <w:t>kreatinino</w:t>
      </w:r>
      <w:r>
        <w:rPr>
          <w:spacing w:val="-4"/>
        </w:rPr>
        <w:t xml:space="preserve"> </w:t>
      </w:r>
      <w:r>
        <w:t>klirensas</w:t>
      </w:r>
      <w:r>
        <w:rPr>
          <w:spacing w:val="-5"/>
        </w:rPr>
        <w:t xml:space="preserve"> </w:t>
      </w:r>
      <w:r>
        <w:t>&lt; 15 ml/min.</w:t>
      </w:r>
      <w:r>
        <w:rPr>
          <w:spacing w:val="-4"/>
        </w:rPr>
        <w:t xml:space="preserve"> </w:t>
      </w:r>
      <w:r>
        <w:t>Pacientams,</w:t>
      </w:r>
      <w:r>
        <w:rPr>
          <w:spacing w:val="-4"/>
        </w:rPr>
        <w:t xml:space="preserve"> </w:t>
      </w:r>
      <w:r>
        <w:t xml:space="preserve">kurių </w:t>
      </w:r>
      <w:r>
        <w:lastRenderedPageBreak/>
        <w:t>kreatinino klirensas 15–29 ml/min, rivaroksabano reikia skirti atsargiai (žr. 4.4 skyrių).</w:t>
      </w:r>
    </w:p>
    <w:p w14:paraId="71C035E0" w14:textId="77777777" w:rsidR="000E701E" w:rsidRDefault="000E701E">
      <w:pPr>
        <w:pStyle w:val="Pagrindinistekstas"/>
        <w:kinsoku w:val="0"/>
        <w:overflowPunct w:val="0"/>
      </w:pPr>
      <w:r>
        <w:t>1 metų amžiaus arba vyresniems vaikams, kuriems yra vidutinio sunkumo arba sunkus inkstų funkcijos</w:t>
      </w:r>
      <w:r>
        <w:rPr>
          <w:spacing w:val="-4"/>
        </w:rPr>
        <w:t xml:space="preserve"> </w:t>
      </w:r>
      <w:r>
        <w:t>sutrikimas</w:t>
      </w:r>
      <w:r>
        <w:rPr>
          <w:spacing w:val="-4"/>
        </w:rPr>
        <w:t xml:space="preserve"> </w:t>
      </w:r>
      <w:r>
        <w:t>(glomerulų</w:t>
      </w:r>
      <w:r>
        <w:rPr>
          <w:spacing w:val="-3"/>
        </w:rPr>
        <w:t xml:space="preserve"> </w:t>
      </w:r>
      <w:r>
        <w:t>filtracijos</w:t>
      </w:r>
      <w:r>
        <w:rPr>
          <w:spacing w:val="-4"/>
        </w:rPr>
        <w:t xml:space="preserve"> </w:t>
      </w:r>
      <w:r>
        <w:t>greitis</w:t>
      </w:r>
      <w:r>
        <w:rPr>
          <w:spacing w:val="-4"/>
        </w:rPr>
        <w:t xml:space="preserve"> </w:t>
      </w:r>
      <w:r>
        <w:t>&lt; 50 ml/min./1,73 m</w:t>
      </w:r>
      <w:r>
        <w:rPr>
          <w:vertAlign w:val="superscript"/>
        </w:rPr>
        <w:t>2</w:t>
      </w:r>
      <w:r>
        <w:t>),</w:t>
      </w:r>
      <w:r>
        <w:rPr>
          <w:spacing w:val="-3"/>
        </w:rPr>
        <w:t xml:space="preserve"> </w:t>
      </w:r>
      <w:r>
        <w:t>klinikinių</w:t>
      </w:r>
      <w:r>
        <w:rPr>
          <w:spacing w:val="-3"/>
        </w:rPr>
        <w:t xml:space="preserve"> </w:t>
      </w:r>
      <w:r>
        <w:t>duomenų</w:t>
      </w:r>
      <w:r>
        <w:rPr>
          <w:spacing w:val="-4"/>
        </w:rPr>
        <w:t xml:space="preserve"> </w:t>
      </w:r>
      <w:r>
        <w:t>nėra.</w:t>
      </w:r>
    </w:p>
    <w:p w14:paraId="75DFD2E0" w14:textId="77777777" w:rsidR="000E701E" w:rsidRDefault="000E701E">
      <w:pPr>
        <w:pStyle w:val="Pagrindinistekstas"/>
        <w:kinsoku w:val="0"/>
        <w:overflowPunct w:val="0"/>
      </w:pPr>
    </w:p>
    <w:p w14:paraId="26A9C8FF" w14:textId="77777777" w:rsidR="000E701E" w:rsidRDefault="000E701E">
      <w:pPr>
        <w:pStyle w:val="Pagrindinistekstas"/>
        <w:kinsoku w:val="0"/>
        <w:overflowPunct w:val="0"/>
        <w:rPr>
          <w:spacing w:val="-2"/>
          <w:u w:val="single"/>
        </w:rPr>
      </w:pPr>
      <w:r>
        <w:rPr>
          <w:spacing w:val="-2"/>
          <w:u w:val="single"/>
        </w:rPr>
        <w:t>Pacientų</w:t>
      </w:r>
      <w:r>
        <w:rPr>
          <w:spacing w:val="9"/>
          <w:u w:val="single"/>
        </w:rPr>
        <w:t xml:space="preserve"> </w:t>
      </w:r>
      <w:r>
        <w:rPr>
          <w:spacing w:val="-2"/>
          <w:u w:val="single"/>
        </w:rPr>
        <w:t>farmakokinetikos</w:t>
      </w:r>
      <w:r>
        <w:rPr>
          <w:spacing w:val="8"/>
          <w:u w:val="single"/>
        </w:rPr>
        <w:t xml:space="preserve"> </w:t>
      </w:r>
      <w:r>
        <w:rPr>
          <w:spacing w:val="-2"/>
          <w:u w:val="single"/>
        </w:rPr>
        <w:t>duomenys</w:t>
      </w:r>
    </w:p>
    <w:p w14:paraId="5A90AE95" w14:textId="77777777" w:rsidR="000E701E" w:rsidRDefault="000E701E">
      <w:pPr>
        <w:pStyle w:val="Pagrindinistekstas"/>
        <w:kinsoku w:val="0"/>
        <w:overflowPunct w:val="0"/>
      </w:pPr>
      <w:r>
        <w:t>Pacientams, vartojusiems 20 mg rivaroksabano vieną kartą per parą ūminei giliųjų venų trombozei (GVT)</w:t>
      </w:r>
      <w:r>
        <w:rPr>
          <w:spacing w:val="-3"/>
        </w:rPr>
        <w:t xml:space="preserve"> </w:t>
      </w:r>
      <w:r>
        <w:t>gydyti,</w:t>
      </w:r>
      <w:r>
        <w:rPr>
          <w:spacing w:val="-3"/>
        </w:rPr>
        <w:t xml:space="preserve"> </w:t>
      </w:r>
      <w:r>
        <w:t>geometrinis</w:t>
      </w:r>
      <w:r>
        <w:rPr>
          <w:spacing w:val="-4"/>
        </w:rPr>
        <w:t xml:space="preserve"> </w:t>
      </w:r>
      <w:r>
        <w:t>koncentracijos</w:t>
      </w:r>
      <w:r>
        <w:rPr>
          <w:spacing w:val="-4"/>
        </w:rPr>
        <w:t xml:space="preserve"> </w:t>
      </w:r>
      <w:r>
        <w:t>vidurkis</w:t>
      </w:r>
      <w:r>
        <w:rPr>
          <w:spacing w:val="-4"/>
        </w:rPr>
        <w:t xml:space="preserve"> </w:t>
      </w:r>
      <w:r>
        <w:t>(90 %</w:t>
      </w:r>
      <w:r>
        <w:rPr>
          <w:spacing w:val="-4"/>
        </w:rPr>
        <w:t xml:space="preserve"> </w:t>
      </w:r>
      <w:r>
        <w:t>prognozavimo</w:t>
      </w:r>
      <w:r>
        <w:rPr>
          <w:spacing w:val="-3"/>
        </w:rPr>
        <w:t xml:space="preserve"> </w:t>
      </w:r>
      <w:r>
        <w:t>intervalas),</w:t>
      </w:r>
      <w:r>
        <w:rPr>
          <w:spacing w:val="-3"/>
        </w:rPr>
        <w:t xml:space="preserve"> </w:t>
      </w:r>
      <w:r>
        <w:t>praėjus</w:t>
      </w:r>
      <w:r>
        <w:rPr>
          <w:spacing w:val="-4"/>
        </w:rPr>
        <w:t xml:space="preserve"> </w:t>
      </w:r>
      <w:r>
        <w:t>2–4 val.</w:t>
      </w:r>
      <w:r>
        <w:rPr>
          <w:spacing w:val="-3"/>
        </w:rPr>
        <w:t xml:space="preserve"> </w:t>
      </w:r>
      <w:r>
        <w:t>ir maždaug 24 val. po dozės pavartojimo (apytikriai tai atitinka didžiausią ir mažiausią koncentraciją laikotarpiu tarp dozių) atitinkamai buvo 215 (22–535) ir 32 (6–239) μg/l.</w:t>
      </w:r>
    </w:p>
    <w:p w14:paraId="7B86830F" w14:textId="77777777" w:rsidR="000E701E" w:rsidRDefault="000E701E">
      <w:pPr>
        <w:pStyle w:val="Pagrindinistekstas"/>
        <w:kinsoku w:val="0"/>
        <w:overflowPunct w:val="0"/>
      </w:pPr>
    </w:p>
    <w:p w14:paraId="725EDD18" w14:textId="77777777" w:rsidR="000E701E" w:rsidRDefault="000E701E">
      <w:pPr>
        <w:pStyle w:val="Pagrindinistekstas"/>
        <w:keepNext/>
        <w:keepLines/>
        <w:kinsoku w:val="0"/>
        <w:overflowPunct w:val="0"/>
      </w:pPr>
      <w:r>
        <w:t>Vaikams, sergantiems ūmine VTE ir vartojantiems pagal kūno svorį dozuojamo rivaroksabano, siekiant panašios ekspozicijos kaip ir suaugusiems pacientams, vieną kartą per parą vartojantiems 20 mg</w:t>
      </w:r>
      <w:r>
        <w:rPr>
          <w:spacing w:val="-3"/>
        </w:rPr>
        <w:t xml:space="preserve"> </w:t>
      </w:r>
      <w:r>
        <w:t>rivaroksabano</w:t>
      </w:r>
      <w:r>
        <w:rPr>
          <w:spacing w:val="-3"/>
        </w:rPr>
        <w:t xml:space="preserve"> </w:t>
      </w:r>
      <w:r>
        <w:t>nuo</w:t>
      </w:r>
      <w:r>
        <w:rPr>
          <w:spacing w:val="-5"/>
        </w:rPr>
        <w:t xml:space="preserve"> </w:t>
      </w:r>
      <w:r>
        <w:t>GVT,</w:t>
      </w:r>
      <w:r>
        <w:rPr>
          <w:spacing w:val="-3"/>
        </w:rPr>
        <w:t xml:space="preserve"> </w:t>
      </w:r>
      <w:r>
        <w:t>koncentracijų</w:t>
      </w:r>
      <w:r>
        <w:rPr>
          <w:spacing w:val="-3"/>
        </w:rPr>
        <w:t xml:space="preserve"> </w:t>
      </w:r>
      <w:r>
        <w:t>geometriniai</w:t>
      </w:r>
      <w:r>
        <w:rPr>
          <w:spacing w:val="-3"/>
        </w:rPr>
        <w:t xml:space="preserve"> </w:t>
      </w:r>
      <w:r>
        <w:t>vidurkiai</w:t>
      </w:r>
      <w:r>
        <w:rPr>
          <w:spacing w:val="-3"/>
        </w:rPr>
        <w:t xml:space="preserve"> </w:t>
      </w:r>
      <w:r>
        <w:t>(90</w:t>
      </w:r>
      <w:r>
        <w:rPr>
          <w:spacing w:val="-4"/>
        </w:rPr>
        <w:t> </w:t>
      </w:r>
      <w:r>
        <w:t>%</w:t>
      </w:r>
      <w:r>
        <w:rPr>
          <w:spacing w:val="-4"/>
        </w:rPr>
        <w:t xml:space="preserve"> </w:t>
      </w:r>
      <w:r>
        <w:t>intervalas),</w:t>
      </w:r>
      <w:r>
        <w:rPr>
          <w:spacing w:val="-3"/>
        </w:rPr>
        <w:t xml:space="preserve"> </w:t>
      </w:r>
      <w:r>
        <w:t>kai</w:t>
      </w:r>
      <w:r>
        <w:rPr>
          <w:spacing w:val="-3"/>
        </w:rPr>
        <w:t xml:space="preserve"> </w:t>
      </w:r>
      <w:r>
        <w:t>mėginių paėmimo intervalai apytikriai atitinka</w:t>
      </w:r>
      <w:r>
        <w:rPr>
          <w:spacing w:val="-1"/>
        </w:rPr>
        <w:t xml:space="preserve"> </w:t>
      </w:r>
      <w:r>
        <w:t>didžiausią</w:t>
      </w:r>
      <w:r>
        <w:rPr>
          <w:spacing w:val="-1"/>
        </w:rPr>
        <w:t xml:space="preserve"> </w:t>
      </w:r>
      <w:r>
        <w:t>ir mažiausią</w:t>
      </w:r>
      <w:r>
        <w:rPr>
          <w:spacing w:val="-1"/>
        </w:rPr>
        <w:t xml:space="preserve"> </w:t>
      </w:r>
      <w:r>
        <w:t>tarp dozių susidarančią</w:t>
      </w:r>
      <w:r>
        <w:rPr>
          <w:spacing w:val="-1"/>
        </w:rPr>
        <w:t xml:space="preserve"> </w:t>
      </w:r>
      <w:r>
        <w:t>koncentraciją, apibendrinami 13 lentelėje.</w:t>
      </w:r>
    </w:p>
    <w:p w14:paraId="3C54CB4B" w14:textId="77777777" w:rsidR="000E701E" w:rsidRDefault="000E701E">
      <w:pPr>
        <w:pStyle w:val="Pagrindinistekstas"/>
        <w:kinsoku w:val="0"/>
        <w:overflowPunct w:val="0"/>
      </w:pPr>
    </w:p>
    <w:p w14:paraId="1C07D38A" w14:textId="77777777" w:rsidR="000E701E" w:rsidRDefault="000E701E">
      <w:pPr>
        <w:pStyle w:val="Antrat2"/>
        <w:tabs>
          <w:tab w:val="left" w:pos="1176"/>
        </w:tabs>
        <w:kinsoku w:val="0"/>
        <w:overflowPunct w:val="0"/>
        <w:ind w:left="0"/>
      </w:pPr>
      <w:r>
        <w:t>13 lentelė.</w:t>
      </w:r>
      <w:r>
        <w:rPr>
          <w:spacing w:val="-5"/>
        </w:rPr>
        <w:t xml:space="preserve"> </w:t>
      </w:r>
      <w:r>
        <w:t>Rivaroksabano</w:t>
      </w:r>
      <w:r>
        <w:rPr>
          <w:spacing w:val="-6"/>
        </w:rPr>
        <w:t xml:space="preserve"> </w:t>
      </w:r>
      <w:r>
        <w:t>koncentracijos</w:t>
      </w:r>
      <w:r>
        <w:rPr>
          <w:spacing w:val="-6"/>
        </w:rPr>
        <w:t xml:space="preserve"> </w:t>
      </w:r>
      <w:r>
        <w:t>pusiausvyros</w:t>
      </w:r>
      <w:r>
        <w:rPr>
          <w:spacing w:val="-6"/>
        </w:rPr>
        <w:t xml:space="preserve"> </w:t>
      </w:r>
      <w:r>
        <w:t>sąlygomis</w:t>
      </w:r>
      <w:r>
        <w:rPr>
          <w:spacing w:val="-6"/>
        </w:rPr>
        <w:t xml:space="preserve"> </w:t>
      </w:r>
      <w:r>
        <w:t>(µg/l)</w:t>
      </w:r>
      <w:r>
        <w:rPr>
          <w:spacing w:val="-5"/>
        </w:rPr>
        <w:t xml:space="preserve"> </w:t>
      </w:r>
      <w:r>
        <w:t>statistikos</w:t>
      </w:r>
      <w:r>
        <w:rPr>
          <w:spacing w:val="-6"/>
        </w:rPr>
        <w:t xml:space="preserve"> </w:t>
      </w:r>
      <w:r>
        <w:t>suvestinė (geometrinis vidurkis (90 % intervalas) pagal dozavimo režimą ir amžių</w:t>
      </w:r>
    </w:p>
    <w:p w14:paraId="734B200F" w14:textId="77777777" w:rsidR="000E701E" w:rsidRDefault="000E701E"/>
    <w:tbl>
      <w:tblPr>
        <w:tblW w:w="9356" w:type="dxa"/>
        <w:tblInd w:w="5" w:type="dxa"/>
        <w:tblLayout w:type="fixed"/>
        <w:tblCellMar>
          <w:left w:w="0" w:type="dxa"/>
          <w:right w:w="0" w:type="dxa"/>
        </w:tblCellMar>
        <w:tblLook w:val="0000" w:firstRow="0" w:lastRow="0" w:firstColumn="0" w:lastColumn="0" w:noHBand="0" w:noVBand="0"/>
      </w:tblPr>
      <w:tblGrid>
        <w:gridCol w:w="1985"/>
        <w:gridCol w:w="567"/>
        <w:gridCol w:w="1417"/>
        <w:gridCol w:w="567"/>
        <w:gridCol w:w="1418"/>
        <w:gridCol w:w="567"/>
        <w:gridCol w:w="1417"/>
        <w:gridCol w:w="567"/>
        <w:gridCol w:w="851"/>
      </w:tblGrid>
      <w:tr w:rsidR="000E701E" w14:paraId="065A9F8C" w14:textId="77777777">
        <w:trPr>
          <w:trHeight w:val="520"/>
        </w:trPr>
        <w:tc>
          <w:tcPr>
            <w:tcW w:w="1985" w:type="dxa"/>
            <w:tcBorders>
              <w:top w:val="single" w:sz="4" w:space="0" w:color="000000"/>
              <w:left w:val="single" w:sz="4" w:space="0" w:color="000000"/>
              <w:bottom w:val="single" w:sz="4" w:space="0" w:color="000000"/>
              <w:right w:val="single" w:sz="4" w:space="0" w:color="000000"/>
            </w:tcBorders>
            <w:shd w:val="clear" w:color="auto" w:fill="D9D9D9"/>
          </w:tcPr>
          <w:p w14:paraId="2419D1DE" w14:textId="77777777" w:rsidR="000E701E" w:rsidRDefault="000E701E">
            <w:pPr>
              <w:pStyle w:val="TableParagraph"/>
              <w:kinsoku w:val="0"/>
              <w:overflowPunct w:val="0"/>
              <w:ind w:left="0"/>
              <w:rPr>
                <w:b/>
                <w:bCs/>
                <w:sz w:val="22"/>
                <w:szCs w:val="22"/>
              </w:rPr>
            </w:pPr>
            <w:r>
              <w:rPr>
                <w:b/>
                <w:bCs/>
                <w:sz w:val="22"/>
                <w:szCs w:val="22"/>
              </w:rPr>
              <w:t>Laiko intervalai</w:t>
            </w: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0D94F337"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264335FC"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7B7AD671" w14:textId="77777777" w:rsidR="000E701E" w:rsidRDefault="000E701E">
            <w:pPr>
              <w:pStyle w:val="TableParagraph"/>
              <w:kinsoku w:val="0"/>
              <w:overflowPunct w:val="0"/>
              <w:ind w:left="0"/>
              <w:rPr>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32819B59"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31316732"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4F50B60A"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66648568"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shd w:val="clear" w:color="auto" w:fill="D9D9D9"/>
          </w:tcPr>
          <w:p w14:paraId="395ED693" w14:textId="77777777" w:rsidR="000E701E" w:rsidRDefault="000E701E">
            <w:pPr>
              <w:pStyle w:val="TableParagraph"/>
              <w:kinsoku w:val="0"/>
              <w:overflowPunct w:val="0"/>
              <w:ind w:left="0"/>
              <w:rPr>
                <w:sz w:val="22"/>
                <w:szCs w:val="22"/>
              </w:rPr>
            </w:pPr>
          </w:p>
        </w:tc>
      </w:tr>
      <w:tr w:rsidR="000E701E" w14:paraId="2F4365F6" w14:textId="77777777">
        <w:trPr>
          <w:trHeight w:val="260"/>
        </w:trPr>
        <w:tc>
          <w:tcPr>
            <w:tcW w:w="1985" w:type="dxa"/>
            <w:tcBorders>
              <w:top w:val="single" w:sz="4" w:space="0" w:color="000000"/>
              <w:left w:val="single" w:sz="4" w:space="0" w:color="000000"/>
              <w:bottom w:val="single" w:sz="4" w:space="0" w:color="000000"/>
              <w:right w:val="single" w:sz="4" w:space="0" w:color="000000"/>
            </w:tcBorders>
          </w:tcPr>
          <w:p w14:paraId="5DA75EAD" w14:textId="77777777" w:rsidR="000E701E" w:rsidRDefault="000E701E">
            <w:pPr>
              <w:pStyle w:val="TableParagraph"/>
              <w:kinsoku w:val="0"/>
              <w:overflowPunct w:val="0"/>
              <w:ind w:left="0"/>
              <w:rPr>
                <w:b/>
                <w:bCs/>
                <w:sz w:val="22"/>
                <w:szCs w:val="22"/>
              </w:rPr>
            </w:pPr>
            <w:r>
              <w:rPr>
                <w:b/>
                <w:bCs/>
                <w:sz w:val="22"/>
                <w:szCs w:val="22"/>
              </w:rPr>
              <w:t>VKP</w:t>
            </w:r>
          </w:p>
        </w:tc>
        <w:tc>
          <w:tcPr>
            <w:tcW w:w="567" w:type="dxa"/>
            <w:tcBorders>
              <w:top w:val="single" w:sz="4" w:space="0" w:color="000000"/>
              <w:left w:val="single" w:sz="4" w:space="0" w:color="000000"/>
              <w:bottom w:val="single" w:sz="4" w:space="0" w:color="000000"/>
              <w:right w:val="single" w:sz="4" w:space="0" w:color="000000"/>
            </w:tcBorders>
          </w:tcPr>
          <w:p w14:paraId="78E8021D"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77A6089E" w14:textId="77777777" w:rsidR="000E701E" w:rsidRDefault="000E701E">
            <w:pPr>
              <w:pStyle w:val="TableParagraph"/>
              <w:kinsoku w:val="0"/>
              <w:overflowPunct w:val="0"/>
              <w:ind w:left="0"/>
              <w:rPr>
                <w:b/>
                <w:bCs/>
                <w:sz w:val="22"/>
                <w:szCs w:val="22"/>
              </w:rPr>
            </w:pPr>
            <w:r>
              <w:rPr>
                <w:b/>
                <w:bCs/>
                <w:sz w:val="22"/>
                <w:szCs w:val="22"/>
              </w:rPr>
              <w:t>12–&lt; 18 metų</w:t>
            </w:r>
          </w:p>
        </w:tc>
        <w:tc>
          <w:tcPr>
            <w:tcW w:w="567" w:type="dxa"/>
            <w:tcBorders>
              <w:top w:val="single" w:sz="4" w:space="0" w:color="000000"/>
              <w:left w:val="single" w:sz="4" w:space="0" w:color="000000"/>
              <w:bottom w:val="single" w:sz="4" w:space="0" w:color="000000"/>
              <w:right w:val="single" w:sz="4" w:space="0" w:color="000000"/>
            </w:tcBorders>
          </w:tcPr>
          <w:p w14:paraId="37A59FCB" w14:textId="77777777" w:rsidR="000E701E" w:rsidRDefault="000E701E">
            <w:pPr>
              <w:pStyle w:val="TableParagraph"/>
              <w:kinsoku w:val="0"/>
              <w:overflowPunct w:val="0"/>
              <w:ind w:left="0"/>
              <w:rPr>
                <w:b/>
                <w:bCs/>
                <w:sz w:val="22"/>
                <w:szCs w:val="22"/>
              </w:rPr>
            </w:pPr>
            <w:r>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67EFF51A" w14:textId="77777777" w:rsidR="000E701E" w:rsidRDefault="000E701E">
            <w:pPr>
              <w:pStyle w:val="TableParagraph"/>
              <w:kinsoku w:val="0"/>
              <w:overflowPunct w:val="0"/>
              <w:ind w:left="0"/>
              <w:rPr>
                <w:b/>
                <w:bCs/>
                <w:sz w:val="22"/>
                <w:szCs w:val="22"/>
              </w:rPr>
            </w:pPr>
            <w:r>
              <w:rPr>
                <w:b/>
                <w:bCs/>
                <w:sz w:val="22"/>
                <w:szCs w:val="22"/>
              </w:rPr>
              <w:t>6–&lt; 12 metų</w:t>
            </w:r>
          </w:p>
        </w:tc>
        <w:tc>
          <w:tcPr>
            <w:tcW w:w="567" w:type="dxa"/>
            <w:tcBorders>
              <w:top w:val="single" w:sz="4" w:space="0" w:color="000000"/>
              <w:left w:val="single" w:sz="4" w:space="0" w:color="000000"/>
              <w:bottom w:val="single" w:sz="4" w:space="0" w:color="000000"/>
              <w:right w:val="single" w:sz="4" w:space="0" w:color="000000"/>
            </w:tcBorders>
          </w:tcPr>
          <w:p w14:paraId="7B9AD5C9"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7E087D12"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26B321E3"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4127CF2A" w14:textId="77777777" w:rsidR="000E701E" w:rsidRDefault="000E701E">
            <w:pPr>
              <w:pStyle w:val="TableParagraph"/>
              <w:kinsoku w:val="0"/>
              <w:overflowPunct w:val="0"/>
              <w:ind w:left="0"/>
              <w:rPr>
                <w:sz w:val="22"/>
                <w:szCs w:val="22"/>
              </w:rPr>
            </w:pPr>
          </w:p>
        </w:tc>
      </w:tr>
      <w:tr w:rsidR="000E701E" w14:paraId="69F55D0F"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47AB50D4" w14:textId="77777777" w:rsidR="000E701E" w:rsidRDefault="000E701E">
            <w:pPr>
              <w:pStyle w:val="TableParagraph"/>
              <w:kinsoku w:val="0"/>
              <w:overflowPunct w:val="0"/>
              <w:ind w:left="0"/>
              <w:rPr>
                <w:sz w:val="22"/>
                <w:szCs w:val="22"/>
              </w:rPr>
            </w:pPr>
            <w:r>
              <w:rPr>
                <w:sz w:val="22"/>
                <w:szCs w:val="22"/>
              </w:rPr>
              <w:t>2,5–4 val. po vartojimo</w:t>
            </w:r>
          </w:p>
        </w:tc>
        <w:tc>
          <w:tcPr>
            <w:tcW w:w="567" w:type="dxa"/>
            <w:tcBorders>
              <w:top w:val="single" w:sz="4" w:space="0" w:color="000000"/>
              <w:left w:val="single" w:sz="4" w:space="0" w:color="000000"/>
              <w:bottom w:val="single" w:sz="4" w:space="0" w:color="000000"/>
              <w:right w:val="single" w:sz="4" w:space="0" w:color="000000"/>
            </w:tcBorders>
          </w:tcPr>
          <w:p w14:paraId="1248B347" w14:textId="77777777" w:rsidR="000E701E" w:rsidRDefault="000E701E">
            <w:pPr>
              <w:pStyle w:val="TableParagraph"/>
              <w:kinsoku w:val="0"/>
              <w:overflowPunct w:val="0"/>
              <w:ind w:left="0"/>
              <w:rPr>
                <w:sz w:val="22"/>
                <w:szCs w:val="22"/>
              </w:rPr>
            </w:pPr>
            <w:r>
              <w:rPr>
                <w:sz w:val="22"/>
                <w:szCs w:val="22"/>
              </w:rPr>
              <w:t>171</w:t>
            </w:r>
          </w:p>
        </w:tc>
        <w:tc>
          <w:tcPr>
            <w:tcW w:w="1417" w:type="dxa"/>
            <w:tcBorders>
              <w:top w:val="single" w:sz="4" w:space="0" w:color="000000"/>
              <w:left w:val="single" w:sz="4" w:space="0" w:color="000000"/>
              <w:bottom w:val="single" w:sz="4" w:space="0" w:color="000000"/>
              <w:right w:val="single" w:sz="4" w:space="0" w:color="000000"/>
            </w:tcBorders>
          </w:tcPr>
          <w:p w14:paraId="0A12719B" w14:textId="77777777" w:rsidR="000E701E" w:rsidRDefault="000E701E">
            <w:pPr>
              <w:pStyle w:val="TableParagraph"/>
              <w:kinsoku w:val="0"/>
              <w:overflowPunct w:val="0"/>
              <w:ind w:left="0"/>
              <w:rPr>
                <w:sz w:val="22"/>
                <w:szCs w:val="22"/>
              </w:rPr>
            </w:pPr>
            <w:r>
              <w:rPr>
                <w:sz w:val="22"/>
                <w:szCs w:val="22"/>
              </w:rPr>
              <w:t>241,5</w:t>
            </w:r>
          </w:p>
          <w:p w14:paraId="009CED60" w14:textId="77777777" w:rsidR="000E701E" w:rsidRDefault="000E701E">
            <w:pPr>
              <w:pStyle w:val="TableParagraph"/>
              <w:kinsoku w:val="0"/>
              <w:overflowPunct w:val="0"/>
              <w:ind w:left="0"/>
              <w:rPr>
                <w:sz w:val="22"/>
                <w:szCs w:val="22"/>
              </w:rPr>
            </w:pPr>
            <w:r>
              <w:rPr>
                <w:sz w:val="22"/>
                <w:szCs w:val="22"/>
              </w:rPr>
              <w:t>(105–484)</w:t>
            </w:r>
          </w:p>
        </w:tc>
        <w:tc>
          <w:tcPr>
            <w:tcW w:w="567" w:type="dxa"/>
            <w:tcBorders>
              <w:top w:val="single" w:sz="4" w:space="0" w:color="000000"/>
              <w:left w:val="single" w:sz="4" w:space="0" w:color="000000"/>
              <w:bottom w:val="single" w:sz="4" w:space="0" w:color="000000"/>
              <w:right w:val="single" w:sz="4" w:space="0" w:color="000000"/>
            </w:tcBorders>
          </w:tcPr>
          <w:p w14:paraId="1F4B39D8" w14:textId="77777777" w:rsidR="000E701E" w:rsidRDefault="000E701E">
            <w:pPr>
              <w:pStyle w:val="TableParagraph"/>
              <w:kinsoku w:val="0"/>
              <w:overflowPunct w:val="0"/>
              <w:ind w:left="0"/>
              <w:rPr>
                <w:sz w:val="22"/>
                <w:szCs w:val="22"/>
              </w:rPr>
            </w:pPr>
            <w:r>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23F6CF44" w14:textId="77777777" w:rsidR="000E701E" w:rsidRDefault="000E701E">
            <w:pPr>
              <w:pStyle w:val="TableParagraph"/>
              <w:kinsoku w:val="0"/>
              <w:overflowPunct w:val="0"/>
              <w:ind w:left="0"/>
              <w:rPr>
                <w:sz w:val="22"/>
                <w:szCs w:val="22"/>
              </w:rPr>
            </w:pPr>
            <w:r>
              <w:rPr>
                <w:sz w:val="22"/>
                <w:szCs w:val="22"/>
              </w:rPr>
              <w:t>229,7</w:t>
            </w:r>
          </w:p>
          <w:p w14:paraId="4E7A20BB" w14:textId="77777777" w:rsidR="000E701E" w:rsidRDefault="000E701E">
            <w:pPr>
              <w:pStyle w:val="TableParagraph"/>
              <w:kinsoku w:val="0"/>
              <w:overflowPunct w:val="0"/>
              <w:ind w:left="0"/>
              <w:rPr>
                <w:sz w:val="22"/>
                <w:szCs w:val="22"/>
              </w:rPr>
            </w:pPr>
            <w:r>
              <w:rPr>
                <w:sz w:val="22"/>
                <w:szCs w:val="22"/>
              </w:rPr>
              <w:t>(91,5–777)</w:t>
            </w:r>
          </w:p>
        </w:tc>
        <w:tc>
          <w:tcPr>
            <w:tcW w:w="567" w:type="dxa"/>
            <w:tcBorders>
              <w:top w:val="single" w:sz="4" w:space="0" w:color="000000"/>
              <w:left w:val="single" w:sz="4" w:space="0" w:color="000000"/>
              <w:bottom w:val="single" w:sz="4" w:space="0" w:color="000000"/>
              <w:right w:val="single" w:sz="4" w:space="0" w:color="000000"/>
            </w:tcBorders>
          </w:tcPr>
          <w:p w14:paraId="3E4690E5"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34317304"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6816216A"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340CCBDB" w14:textId="77777777" w:rsidR="000E701E" w:rsidRDefault="000E701E">
            <w:pPr>
              <w:pStyle w:val="TableParagraph"/>
              <w:kinsoku w:val="0"/>
              <w:overflowPunct w:val="0"/>
              <w:ind w:left="0"/>
              <w:rPr>
                <w:sz w:val="22"/>
                <w:szCs w:val="22"/>
              </w:rPr>
            </w:pPr>
          </w:p>
        </w:tc>
      </w:tr>
      <w:tr w:rsidR="000E701E" w14:paraId="113AA8F9"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04FFF3C0" w14:textId="77777777" w:rsidR="000E701E" w:rsidRDefault="000E701E">
            <w:pPr>
              <w:pStyle w:val="TableParagraph"/>
              <w:kinsoku w:val="0"/>
              <w:overflowPunct w:val="0"/>
              <w:ind w:left="0"/>
              <w:rPr>
                <w:sz w:val="22"/>
                <w:szCs w:val="22"/>
              </w:rPr>
            </w:pPr>
            <w:r>
              <w:rPr>
                <w:sz w:val="22"/>
                <w:szCs w:val="22"/>
              </w:rPr>
              <w:t>20–24 val. po vartojimo</w:t>
            </w:r>
          </w:p>
        </w:tc>
        <w:tc>
          <w:tcPr>
            <w:tcW w:w="567" w:type="dxa"/>
            <w:tcBorders>
              <w:top w:val="single" w:sz="4" w:space="0" w:color="000000"/>
              <w:left w:val="single" w:sz="4" w:space="0" w:color="000000"/>
              <w:bottom w:val="single" w:sz="4" w:space="0" w:color="000000"/>
              <w:right w:val="single" w:sz="4" w:space="0" w:color="000000"/>
            </w:tcBorders>
          </w:tcPr>
          <w:p w14:paraId="6A36C46B" w14:textId="77777777" w:rsidR="000E701E" w:rsidRDefault="000E701E">
            <w:pPr>
              <w:pStyle w:val="TableParagraph"/>
              <w:kinsoku w:val="0"/>
              <w:overflowPunct w:val="0"/>
              <w:ind w:left="0"/>
              <w:rPr>
                <w:sz w:val="22"/>
                <w:szCs w:val="22"/>
              </w:rPr>
            </w:pPr>
            <w:r>
              <w:rPr>
                <w:sz w:val="22"/>
                <w:szCs w:val="22"/>
              </w:rPr>
              <w:t>151</w:t>
            </w:r>
          </w:p>
        </w:tc>
        <w:tc>
          <w:tcPr>
            <w:tcW w:w="1417" w:type="dxa"/>
            <w:tcBorders>
              <w:top w:val="single" w:sz="4" w:space="0" w:color="000000"/>
              <w:left w:val="single" w:sz="4" w:space="0" w:color="000000"/>
              <w:bottom w:val="single" w:sz="4" w:space="0" w:color="000000"/>
              <w:right w:val="single" w:sz="4" w:space="0" w:color="000000"/>
            </w:tcBorders>
          </w:tcPr>
          <w:p w14:paraId="521A3B80" w14:textId="77777777" w:rsidR="000E701E" w:rsidRDefault="000E701E">
            <w:pPr>
              <w:pStyle w:val="TableParagraph"/>
              <w:kinsoku w:val="0"/>
              <w:overflowPunct w:val="0"/>
              <w:ind w:left="0"/>
              <w:rPr>
                <w:sz w:val="22"/>
                <w:szCs w:val="22"/>
              </w:rPr>
            </w:pPr>
            <w:r>
              <w:rPr>
                <w:sz w:val="22"/>
                <w:szCs w:val="22"/>
              </w:rPr>
              <w:t>20,6</w:t>
            </w:r>
          </w:p>
          <w:p w14:paraId="5369764A" w14:textId="77777777" w:rsidR="000E701E" w:rsidRDefault="000E701E">
            <w:pPr>
              <w:pStyle w:val="TableParagraph"/>
              <w:kinsoku w:val="0"/>
              <w:overflowPunct w:val="0"/>
              <w:ind w:left="0"/>
              <w:rPr>
                <w:sz w:val="22"/>
                <w:szCs w:val="22"/>
              </w:rPr>
            </w:pPr>
            <w:r>
              <w:rPr>
                <w:sz w:val="22"/>
                <w:szCs w:val="22"/>
              </w:rPr>
              <w:t>(5,69–66,5)</w:t>
            </w:r>
          </w:p>
        </w:tc>
        <w:tc>
          <w:tcPr>
            <w:tcW w:w="567" w:type="dxa"/>
            <w:tcBorders>
              <w:top w:val="single" w:sz="4" w:space="0" w:color="000000"/>
              <w:left w:val="single" w:sz="4" w:space="0" w:color="000000"/>
              <w:bottom w:val="single" w:sz="4" w:space="0" w:color="000000"/>
              <w:right w:val="single" w:sz="4" w:space="0" w:color="000000"/>
            </w:tcBorders>
          </w:tcPr>
          <w:p w14:paraId="0FEBD817" w14:textId="77777777" w:rsidR="000E701E" w:rsidRDefault="000E701E">
            <w:pPr>
              <w:pStyle w:val="TableParagraph"/>
              <w:kinsoku w:val="0"/>
              <w:overflowPunct w:val="0"/>
              <w:ind w:left="0"/>
              <w:rPr>
                <w:sz w:val="22"/>
                <w:szCs w:val="22"/>
              </w:rPr>
            </w:pPr>
            <w:r>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65CDB0B6" w14:textId="77777777" w:rsidR="000E701E" w:rsidRDefault="000E701E">
            <w:pPr>
              <w:pStyle w:val="TableParagraph"/>
              <w:kinsoku w:val="0"/>
              <w:overflowPunct w:val="0"/>
              <w:ind w:left="0"/>
              <w:rPr>
                <w:sz w:val="22"/>
                <w:szCs w:val="22"/>
              </w:rPr>
            </w:pPr>
            <w:r>
              <w:rPr>
                <w:sz w:val="22"/>
                <w:szCs w:val="22"/>
              </w:rPr>
              <w:t>15,9</w:t>
            </w:r>
          </w:p>
          <w:p w14:paraId="1F012577" w14:textId="77777777" w:rsidR="000E701E" w:rsidRDefault="000E701E">
            <w:pPr>
              <w:pStyle w:val="TableParagraph"/>
              <w:kinsoku w:val="0"/>
              <w:overflowPunct w:val="0"/>
              <w:ind w:left="0"/>
              <w:rPr>
                <w:sz w:val="22"/>
                <w:szCs w:val="22"/>
              </w:rPr>
            </w:pPr>
            <w:r>
              <w:rPr>
                <w:sz w:val="22"/>
                <w:szCs w:val="22"/>
              </w:rPr>
              <w:t>(3,42–45,5)</w:t>
            </w:r>
          </w:p>
        </w:tc>
        <w:tc>
          <w:tcPr>
            <w:tcW w:w="567" w:type="dxa"/>
            <w:tcBorders>
              <w:top w:val="single" w:sz="4" w:space="0" w:color="000000"/>
              <w:left w:val="single" w:sz="4" w:space="0" w:color="000000"/>
              <w:bottom w:val="single" w:sz="4" w:space="0" w:color="000000"/>
              <w:right w:val="single" w:sz="4" w:space="0" w:color="000000"/>
            </w:tcBorders>
          </w:tcPr>
          <w:p w14:paraId="0A06F690"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482DABDB"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1B26DD95"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3D0F5B9F" w14:textId="77777777" w:rsidR="000E701E" w:rsidRDefault="000E701E">
            <w:pPr>
              <w:pStyle w:val="TableParagraph"/>
              <w:kinsoku w:val="0"/>
              <w:overflowPunct w:val="0"/>
              <w:ind w:left="0"/>
              <w:rPr>
                <w:sz w:val="22"/>
                <w:szCs w:val="22"/>
              </w:rPr>
            </w:pPr>
          </w:p>
        </w:tc>
      </w:tr>
      <w:tr w:rsidR="000E701E" w14:paraId="21A3BC65" w14:textId="77777777">
        <w:trPr>
          <w:trHeight w:val="260"/>
        </w:trPr>
        <w:tc>
          <w:tcPr>
            <w:tcW w:w="1985" w:type="dxa"/>
            <w:tcBorders>
              <w:top w:val="single" w:sz="4" w:space="0" w:color="000000"/>
              <w:left w:val="single" w:sz="4" w:space="0" w:color="000000"/>
              <w:bottom w:val="single" w:sz="4" w:space="0" w:color="000000"/>
              <w:right w:val="single" w:sz="4" w:space="0" w:color="000000"/>
            </w:tcBorders>
          </w:tcPr>
          <w:p w14:paraId="12711381" w14:textId="77777777" w:rsidR="000E701E" w:rsidRDefault="000E701E">
            <w:pPr>
              <w:pStyle w:val="TableParagraph"/>
              <w:kinsoku w:val="0"/>
              <w:overflowPunct w:val="0"/>
              <w:ind w:left="0"/>
              <w:rPr>
                <w:b/>
                <w:bCs/>
                <w:sz w:val="22"/>
                <w:szCs w:val="22"/>
              </w:rPr>
            </w:pPr>
            <w:r>
              <w:rPr>
                <w:b/>
                <w:bCs/>
                <w:sz w:val="22"/>
                <w:szCs w:val="22"/>
              </w:rPr>
              <w:t>DKP</w:t>
            </w:r>
          </w:p>
        </w:tc>
        <w:tc>
          <w:tcPr>
            <w:tcW w:w="567" w:type="dxa"/>
            <w:tcBorders>
              <w:top w:val="single" w:sz="4" w:space="0" w:color="000000"/>
              <w:left w:val="single" w:sz="4" w:space="0" w:color="000000"/>
              <w:bottom w:val="single" w:sz="4" w:space="0" w:color="000000"/>
              <w:right w:val="single" w:sz="4" w:space="0" w:color="000000"/>
            </w:tcBorders>
          </w:tcPr>
          <w:p w14:paraId="1705F470"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5A7F257B" w14:textId="77777777" w:rsidR="000E701E" w:rsidRDefault="000E701E">
            <w:pPr>
              <w:pStyle w:val="TableParagraph"/>
              <w:kinsoku w:val="0"/>
              <w:overflowPunct w:val="0"/>
              <w:ind w:left="0"/>
              <w:rPr>
                <w:b/>
                <w:bCs/>
                <w:sz w:val="22"/>
                <w:szCs w:val="22"/>
              </w:rPr>
            </w:pPr>
            <w:r>
              <w:rPr>
                <w:b/>
                <w:bCs/>
                <w:sz w:val="22"/>
                <w:szCs w:val="22"/>
              </w:rPr>
              <w:t>6–&lt; 12 metų</w:t>
            </w:r>
          </w:p>
        </w:tc>
        <w:tc>
          <w:tcPr>
            <w:tcW w:w="567" w:type="dxa"/>
            <w:tcBorders>
              <w:top w:val="single" w:sz="4" w:space="0" w:color="000000"/>
              <w:left w:val="single" w:sz="4" w:space="0" w:color="000000"/>
              <w:bottom w:val="single" w:sz="4" w:space="0" w:color="000000"/>
              <w:right w:val="single" w:sz="4" w:space="0" w:color="000000"/>
            </w:tcBorders>
          </w:tcPr>
          <w:p w14:paraId="5ACDD3BF" w14:textId="77777777" w:rsidR="000E701E" w:rsidRDefault="000E701E">
            <w:pPr>
              <w:pStyle w:val="TableParagraph"/>
              <w:kinsoku w:val="0"/>
              <w:overflowPunct w:val="0"/>
              <w:ind w:left="0"/>
              <w:rPr>
                <w:b/>
                <w:bCs/>
                <w:sz w:val="22"/>
                <w:szCs w:val="22"/>
              </w:rPr>
            </w:pPr>
            <w:r>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25412E17" w14:textId="77777777" w:rsidR="000E701E" w:rsidRDefault="000E701E">
            <w:pPr>
              <w:pStyle w:val="TableParagraph"/>
              <w:kinsoku w:val="0"/>
              <w:overflowPunct w:val="0"/>
              <w:ind w:left="0"/>
              <w:rPr>
                <w:b/>
                <w:bCs/>
                <w:sz w:val="22"/>
                <w:szCs w:val="22"/>
              </w:rPr>
            </w:pPr>
            <w:r>
              <w:rPr>
                <w:b/>
                <w:bCs/>
                <w:sz w:val="22"/>
                <w:szCs w:val="22"/>
              </w:rPr>
              <w:t>2–&lt; 6 metai</w:t>
            </w:r>
          </w:p>
        </w:tc>
        <w:tc>
          <w:tcPr>
            <w:tcW w:w="567" w:type="dxa"/>
            <w:tcBorders>
              <w:top w:val="single" w:sz="4" w:space="0" w:color="000000"/>
              <w:left w:val="single" w:sz="4" w:space="0" w:color="000000"/>
              <w:bottom w:val="single" w:sz="4" w:space="0" w:color="000000"/>
              <w:right w:val="single" w:sz="4" w:space="0" w:color="000000"/>
            </w:tcBorders>
          </w:tcPr>
          <w:p w14:paraId="5091EAD1"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08EA3230" w14:textId="77777777" w:rsidR="000E701E" w:rsidRDefault="000E701E">
            <w:pPr>
              <w:pStyle w:val="TableParagraph"/>
              <w:kinsoku w:val="0"/>
              <w:overflowPunct w:val="0"/>
              <w:ind w:left="0"/>
              <w:rPr>
                <w:b/>
                <w:bCs/>
                <w:sz w:val="22"/>
                <w:szCs w:val="22"/>
              </w:rPr>
            </w:pPr>
            <w:r>
              <w:rPr>
                <w:b/>
                <w:bCs/>
                <w:sz w:val="22"/>
                <w:szCs w:val="22"/>
              </w:rPr>
              <w:t>0,5–&lt; 2 metai</w:t>
            </w:r>
          </w:p>
        </w:tc>
        <w:tc>
          <w:tcPr>
            <w:tcW w:w="567" w:type="dxa"/>
            <w:tcBorders>
              <w:top w:val="single" w:sz="4" w:space="0" w:color="000000"/>
              <w:left w:val="single" w:sz="4" w:space="0" w:color="000000"/>
              <w:bottom w:val="single" w:sz="4" w:space="0" w:color="000000"/>
              <w:right w:val="single" w:sz="4" w:space="0" w:color="000000"/>
            </w:tcBorders>
          </w:tcPr>
          <w:p w14:paraId="1B94223F"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1CF29751" w14:textId="77777777" w:rsidR="000E701E" w:rsidRDefault="000E701E">
            <w:pPr>
              <w:pStyle w:val="TableParagraph"/>
              <w:kinsoku w:val="0"/>
              <w:overflowPunct w:val="0"/>
              <w:ind w:left="0"/>
              <w:rPr>
                <w:sz w:val="22"/>
                <w:szCs w:val="22"/>
              </w:rPr>
            </w:pPr>
          </w:p>
        </w:tc>
      </w:tr>
      <w:tr w:rsidR="000E701E" w14:paraId="7265A6F6" w14:textId="77777777">
        <w:trPr>
          <w:trHeight w:val="780"/>
        </w:trPr>
        <w:tc>
          <w:tcPr>
            <w:tcW w:w="1985" w:type="dxa"/>
            <w:tcBorders>
              <w:top w:val="single" w:sz="4" w:space="0" w:color="000000"/>
              <w:left w:val="single" w:sz="4" w:space="0" w:color="000000"/>
              <w:bottom w:val="single" w:sz="4" w:space="0" w:color="000000"/>
              <w:right w:val="single" w:sz="4" w:space="0" w:color="000000"/>
            </w:tcBorders>
          </w:tcPr>
          <w:p w14:paraId="217F2A7D" w14:textId="77777777" w:rsidR="000E701E" w:rsidRDefault="000E701E">
            <w:pPr>
              <w:pStyle w:val="TableParagraph"/>
              <w:kinsoku w:val="0"/>
              <w:overflowPunct w:val="0"/>
              <w:ind w:left="0"/>
              <w:rPr>
                <w:sz w:val="22"/>
                <w:szCs w:val="22"/>
              </w:rPr>
            </w:pPr>
            <w:r>
              <w:rPr>
                <w:sz w:val="22"/>
                <w:szCs w:val="22"/>
              </w:rPr>
              <w:t>2,5–4 val. po vartojimo</w:t>
            </w:r>
          </w:p>
        </w:tc>
        <w:tc>
          <w:tcPr>
            <w:tcW w:w="567" w:type="dxa"/>
            <w:tcBorders>
              <w:top w:val="single" w:sz="4" w:space="0" w:color="000000"/>
              <w:left w:val="single" w:sz="4" w:space="0" w:color="000000"/>
              <w:bottom w:val="single" w:sz="4" w:space="0" w:color="000000"/>
              <w:right w:val="single" w:sz="4" w:space="0" w:color="000000"/>
            </w:tcBorders>
          </w:tcPr>
          <w:p w14:paraId="268DAEF1" w14:textId="77777777" w:rsidR="000E701E" w:rsidRDefault="000E701E">
            <w:pPr>
              <w:pStyle w:val="TableParagraph"/>
              <w:kinsoku w:val="0"/>
              <w:overflowPunct w:val="0"/>
              <w:ind w:left="0"/>
              <w:rPr>
                <w:sz w:val="22"/>
                <w:szCs w:val="22"/>
              </w:rPr>
            </w:pPr>
            <w:r>
              <w:rPr>
                <w:sz w:val="22"/>
                <w:szCs w:val="22"/>
              </w:rPr>
              <w:t>36</w:t>
            </w:r>
          </w:p>
        </w:tc>
        <w:tc>
          <w:tcPr>
            <w:tcW w:w="1417" w:type="dxa"/>
            <w:tcBorders>
              <w:top w:val="single" w:sz="4" w:space="0" w:color="000000"/>
              <w:left w:val="single" w:sz="4" w:space="0" w:color="000000"/>
              <w:bottom w:val="single" w:sz="4" w:space="0" w:color="000000"/>
              <w:right w:val="single" w:sz="4" w:space="0" w:color="000000"/>
            </w:tcBorders>
          </w:tcPr>
          <w:p w14:paraId="247D0980" w14:textId="77777777" w:rsidR="000E701E" w:rsidRDefault="000E701E">
            <w:pPr>
              <w:pStyle w:val="TableParagraph"/>
              <w:kinsoku w:val="0"/>
              <w:overflowPunct w:val="0"/>
              <w:ind w:left="0"/>
              <w:rPr>
                <w:sz w:val="22"/>
                <w:szCs w:val="22"/>
              </w:rPr>
            </w:pPr>
            <w:r>
              <w:rPr>
                <w:sz w:val="22"/>
                <w:szCs w:val="22"/>
              </w:rPr>
              <w:t>145,4</w:t>
            </w:r>
          </w:p>
          <w:p w14:paraId="6BE244F2" w14:textId="77777777" w:rsidR="000E701E" w:rsidRDefault="000E701E">
            <w:pPr>
              <w:pStyle w:val="TableParagraph"/>
              <w:kinsoku w:val="0"/>
              <w:overflowPunct w:val="0"/>
              <w:ind w:left="0"/>
              <w:rPr>
                <w:sz w:val="22"/>
                <w:szCs w:val="22"/>
              </w:rPr>
            </w:pPr>
            <w:r>
              <w:rPr>
                <w:sz w:val="22"/>
                <w:szCs w:val="22"/>
              </w:rPr>
              <w:t>(46,0–343)</w:t>
            </w:r>
          </w:p>
        </w:tc>
        <w:tc>
          <w:tcPr>
            <w:tcW w:w="567" w:type="dxa"/>
            <w:tcBorders>
              <w:top w:val="single" w:sz="4" w:space="0" w:color="000000"/>
              <w:left w:val="single" w:sz="4" w:space="0" w:color="000000"/>
              <w:bottom w:val="single" w:sz="4" w:space="0" w:color="000000"/>
              <w:right w:val="single" w:sz="4" w:space="0" w:color="000000"/>
            </w:tcBorders>
          </w:tcPr>
          <w:p w14:paraId="627BE2C3" w14:textId="77777777" w:rsidR="000E701E" w:rsidRDefault="000E701E">
            <w:pPr>
              <w:pStyle w:val="TableParagraph"/>
              <w:kinsoku w:val="0"/>
              <w:overflowPunct w:val="0"/>
              <w:ind w:left="0"/>
              <w:rPr>
                <w:sz w:val="22"/>
                <w:szCs w:val="22"/>
              </w:rPr>
            </w:pPr>
            <w:r>
              <w:rPr>
                <w:sz w:val="22"/>
                <w:szCs w:val="22"/>
              </w:rPr>
              <w:t>38</w:t>
            </w:r>
          </w:p>
        </w:tc>
        <w:tc>
          <w:tcPr>
            <w:tcW w:w="1418" w:type="dxa"/>
            <w:tcBorders>
              <w:top w:val="single" w:sz="4" w:space="0" w:color="000000"/>
              <w:left w:val="single" w:sz="4" w:space="0" w:color="000000"/>
              <w:bottom w:val="single" w:sz="4" w:space="0" w:color="000000"/>
              <w:right w:val="single" w:sz="4" w:space="0" w:color="000000"/>
            </w:tcBorders>
          </w:tcPr>
          <w:p w14:paraId="45B72D94" w14:textId="77777777" w:rsidR="000E701E" w:rsidRDefault="000E701E">
            <w:pPr>
              <w:pStyle w:val="TableParagraph"/>
              <w:kinsoku w:val="0"/>
              <w:overflowPunct w:val="0"/>
              <w:ind w:left="0"/>
              <w:rPr>
                <w:sz w:val="22"/>
                <w:szCs w:val="22"/>
              </w:rPr>
            </w:pPr>
            <w:r>
              <w:rPr>
                <w:sz w:val="22"/>
                <w:szCs w:val="22"/>
              </w:rPr>
              <w:t>171,8</w:t>
            </w:r>
          </w:p>
          <w:p w14:paraId="1F5C5F55" w14:textId="77777777" w:rsidR="000E701E" w:rsidRDefault="000E701E">
            <w:pPr>
              <w:pStyle w:val="TableParagraph"/>
              <w:kinsoku w:val="0"/>
              <w:overflowPunct w:val="0"/>
              <w:ind w:left="0"/>
              <w:rPr>
                <w:sz w:val="22"/>
                <w:szCs w:val="22"/>
              </w:rPr>
            </w:pPr>
            <w:r>
              <w:rPr>
                <w:sz w:val="22"/>
                <w:szCs w:val="22"/>
              </w:rPr>
              <w:t>(70,7–438)</w:t>
            </w:r>
          </w:p>
        </w:tc>
        <w:tc>
          <w:tcPr>
            <w:tcW w:w="567" w:type="dxa"/>
            <w:tcBorders>
              <w:top w:val="single" w:sz="4" w:space="0" w:color="000000"/>
              <w:left w:val="single" w:sz="4" w:space="0" w:color="000000"/>
              <w:bottom w:val="single" w:sz="4" w:space="0" w:color="000000"/>
              <w:right w:val="single" w:sz="4" w:space="0" w:color="000000"/>
            </w:tcBorders>
          </w:tcPr>
          <w:p w14:paraId="35C20E2E" w14:textId="77777777" w:rsidR="000E701E" w:rsidRDefault="000E701E">
            <w:pPr>
              <w:pStyle w:val="TableParagraph"/>
              <w:kinsoku w:val="0"/>
              <w:overflowPunct w:val="0"/>
              <w:ind w:left="0"/>
              <w:rPr>
                <w:sz w:val="22"/>
                <w:szCs w:val="22"/>
              </w:rPr>
            </w:pPr>
            <w:r>
              <w:rPr>
                <w:sz w:val="22"/>
                <w:szCs w:val="22"/>
              </w:rPr>
              <w:t>2</w:t>
            </w:r>
          </w:p>
        </w:tc>
        <w:tc>
          <w:tcPr>
            <w:tcW w:w="1417" w:type="dxa"/>
            <w:tcBorders>
              <w:top w:val="single" w:sz="4" w:space="0" w:color="000000"/>
              <w:left w:val="single" w:sz="4" w:space="0" w:color="000000"/>
              <w:bottom w:val="single" w:sz="4" w:space="0" w:color="000000"/>
              <w:right w:val="single" w:sz="4" w:space="0" w:color="000000"/>
            </w:tcBorders>
          </w:tcPr>
          <w:p w14:paraId="70A6CD6E" w14:textId="77777777" w:rsidR="000E701E" w:rsidRDefault="000E701E">
            <w:pPr>
              <w:pStyle w:val="TableParagraph"/>
              <w:kinsoku w:val="0"/>
              <w:overflowPunct w:val="0"/>
              <w:ind w:left="0"/>
              <w:rPr>
                <w:sz w:val="22"/>
                <w:szCs w:val="22"/>
              </w:rPr>
            </w:pPr>
            <w:r>
              <w:rPr>
                <w:sz w:val="22"/>
                <w:szCs w:val="22"/>
              </w:rPr>
              <w:t>NA</w:t>
            </w:r>
          </w:p>
        </w:tc>
        <w:tc>
          <w:tcPr>
            <w:tcW w:w="567" w:type="dxa"/>
            <w:tcBorders>
              <w:top w:val="single" w:sz="4" w:space="0" w:color="000000"/>
              <w:left w:val="single" w:sz="4" w:space="0" w:color="000000"/>
              <w:bottom w:val="single" w:sz="4" w:space="0" w:color="000000"/>
              <w:right w:val="single" w:sz="4" w:space="0" w:color="000000"/>
            </w:tcBorders>
          </w:tcPr>
          <w:p w14:paraId="4A23E32E"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5DCF3D0B" w14:textId="77777777" w:rsidR="000E701E" w:rsidRDefault="000E701E">
            <w:pPr>
              <w:pStyle w:val="TableParagraph"/>
              <w:kinsoku w:val="0"/>
              <w:overflowPunct w:val="0"/>
              <w:ind w:left="0"/>
              <w:rPr>
                <w:sz w:val="22"/>
                <w:szCs w:val="22"/>
              </w:rPr>
            </w:pPr>
          </w:p>
        </w:tc>
      </w:tr>
      <w:tr w:rsidR="000E701E" w14:paraId="2D34DD30"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40C30EA6" w14:textId="77777777" w:rsidR="000E701E" w:rsidRDefault="000E701E">
            <w:pPr>
              <w:pStyle w:val="TableParagraph"/>
              <w:kinsoku w:val="0"/>
              <w:overflowPunct w:val="0"/>
              <w:ind w:left="0"/>
              <w:rPr>
                <w:sz w:val="22"/>
                <w:szCs w:val="22"/>
              </w:rPr>
            </w:pPr>
            <w:r>
              <w:rPr>
                <w:sz w:val="22"/>
                <w:szCs w:val="22"/>
              </w:rPr>
              <w:t>10–16 val. po vartojimo</w:t>
            </w:r>
          </w:p>
        </w:tc>
        <w:tc>
          <w:tcPr>
            <w:tcW w:w="567" w:type="dxa"/>
            <w:tcBorders>
              <w:top w:val="single" w:sz="4" w:space="0" w:color="000000"/>
              <w:left w:val="single" w:sz="4" w:space="0" w:color="000000"/>
              <w:bottom w:val="single" w:sz="4" w:space="0" w:color="000000"/>
              <w:right w:val="single" w:sz="4" w:space="0" w:color="000000"/>
            </w:tcBorders>
          </w:tcPr>
          <w:p w14:paraId="1615C3B5" w14:textId="77777777" w:rsidR="000E701E" w:rsidRDefault="000E701E">
            <w:pPr>
              <w:pStyle w:val="TableParagraph"/>
              <w:kinsoku w:val="0"/>
              <w:overflowPunct w:val="0"/>
              <w:ind w:left="0"/>
              <w:rPr>
                <w:sz w:val="22"/>
                <w:szCs w:val="22"/>
              </w:rPr>
            </w:pPr>
            <w:r>
              <w:rPr>
                <w:sz w:val="22"/>
                <w:szCs w:val="22"/>
              </w:rPr>
              <w:t>33</w:t>
            </w:r>
          </w:p>
        </w:tc>
        <w:tc>
          <w:tcPr>
            <w:tcW w:w="1417" w:type="dxa"/>
            <w:tcBorders>
              <w:top w:val="single" w:sz="4" w:space="0" w:color="000000"/>
              <w:left w:val="single" w:sz="4" w:space="0" w:color="000000"/>
              <w:bottom w:val="single" w:sz="4" w:space="0" w:color="000000"/>
              <w:right w:val="single" w:sz="4" w:space="0" w:color="000000"/>
            </w:tcBorders>
          </w:tcPr>
          <w:p w14:paraId="5C01C294" w14:textId="77777777" w:rsidR="000E701E" w:rsidRDefault="000E701E">
            <w:pPr>
              <w:pStyle w:val="TableParagraph"/>
              <w:kinsoku w:val="0"/>
              <w:overflowPunct w:val="0"/>
              <w:ind w:left="0"/>
              <w:rPr>
                <w:sz w:val="22"/>
                <w:szCs w:val="22"/>
              </w:rPr>
            </w:pPr>
            <w:r>
              <w:rPr>
                <w:sz w:val="22"/>
                <w:szCs w:val="22"/>
              </w:rPr>
              <w:t>26,0</w:t>
            </w:r>
          </w:p>
          <w:p w14:paraId="4A92A113" w14:textId="77777777" w:rsidR="000E701E" w:rsidRDefault="000E701E">
            <w:pPr>
              <w:pStyle w:val="TableParagraph"/>
              <w:kinsoku w:val="0"/>
              <w:overflowPunct w:val="0"/>
              <w:ind w:left="0"/>
              <w:rPr>
                <w:sz w:val="22"/>
                <w:szCs w:val="22"/>
              </w:rPr>
            </w:pPr>
            <w:r>
              <w:rPr>
                <w:sz w:val="22"/>
                <w:szCs w:val="22"/>
              </w:rPr>
              <w:t>(7,99–94,9)</w:t>
            </w:r>
          </w:p>
        </w:tc>
        <w:tc>
          <w:tcPr>
            <w:tcW w:w="567" w:type="dxa"/>
            <w:tcBorders>
              <w:top w:val="single" w:sz="4" w:space="0" w:color="000000"/>
              <w:left w:val="single" w:sz="4" w:space="0" w:color="000000"/>
              <w:bottom w:val="single" w:sz="4" w:space="0" w:color="000000"/>
              <w:right w:val="single" w:sz="4" w:space="0" w:color="000000"/>
            </w:tcBorders>
          </w:tcPr>
          <w:p w14:paraId="763A32A9" w14:textId="77777777" w:rsidR="000E701E" w:rsidRDefault="000E701E">
            <w:pPr>
              <w:pStyle w:val="TableParagraph"/>
              <w:kinsoku w:val="0"/>
              <w:overflowPunct w:val="0"/>
              <w:ind w:left="0"/>
              <w:rPr>
                <w:sz w:val="22"/>
                <w:szCs w:val="22"/>
              </w:rPr>
            </w:pPr>
            <w:r>
              <w:rPr>
                <w:sz w:val="22"/>
                <w:szCs w:val="22"/>
              </w:rPr>
              <w:t>37</w:t>
            </w:r>
          </w:p>
        </w:tc>
        <w:tc>
          <w:tcPr>
            <w:tcW w:w="1418" w:type="dxa"/>
            <w:tcBorders>
              <w:top w:val="single" w:sz="4" w:space="0" w:color="000000"/>
              <w:left w:val="single" w:sz="4" w:space="0" w:color="000000"/>
              <w:bottom w:val="single" w:sz="4" w:space="0" w:color="000000"/>
              <w:right w:val="single" w:sz="4" w:space="0" w:color="000000"/>
            </w:tcBorders>
          </w:tcPr>
          <w:p w14:paraId="31B678A7" w14:textId="77777777" w:rsidR="000E701E" w:rsidRDefault="000E701E">
            <w:pPr>
              <w:pStyle w:val="TableParagraph"/>
              <w:kinsoku w:val="0"/>
              <w:overflowPunct w:val="0"/>
              <w:ind w:left="0"/>
              <w:rPr>
                <w:sz w:val="22"/>
                <w:szCs w:val="22"/>
              </w:rPr>
            </w:pPr>
            <w:r>
              <w:rPr>
                <w:sz w:val="22"/>
                <w:szCs w:val="22"/>
              </w:rPr>
              <w:t>22,2</w:t>
            </w:r>
          </w:p>
          <w:p w14:paraId="403F70DD" w14:textId="77777777" w:rsidR="000E701E" w:rsidRDefault="000E701E">
            <w:pPr>
              <w:pStyle w:val="TableParagraph"/>
              <w:kinsoku w:val="0"/>
              <w:overflowPunct w:val="0"/>
              <w:ind w:left="0"/>
              <w:rPr>
                <w:sz w:val="22"/>
                <w:szCs w:val="22"/>
              </w:rPr>
            </w:pPr>
            <w:r>
              <w:rPr>
                <w:sz w:val="22"/>
                <w:szCs w:val="22"/>
              </w:rPr>
              <w:t>(0,25–127)</w:t>
            </w:r>
          </w:p>
        </w:tc>
        <w:tc>
          <w:tcPr>
            <w:tcW w:w="567" w:type="dxa"/>
            <w:tcBorders>
              <w:top w:val="single" w:sz="4" w:space="0" w:color="000000"/>
              <w:left w:val="single" w:sz="4" w:space="0" w:color="000000"/>
              <w:bottom w:val="single" w:sz="4" w:space="0" w:color="000000"/>
              <w:right w:val="single" w:sz="4" w:space="0" w:color="000000"/>
            </w:tcBorders>
          </w:tcPr>
          <w:p w14:paraId="5CD9B217" w14:textId="77777777" w:rsidR="000E701E" w:rsidRDefault="000E701E">
            <w:pPr>
              <w:pStyle w:val="TableParagraph"/>
              <w:kinsoku w:val="0"/>
              <w:overflowPunct w:val="0"/>
              <w:ind w:left="0"/>
              <w:rPr>
                <w:sz w:val="22"/>
                <w:szCs w:val="22"/>
              </w:rPr>
            </w:pPr>
            <w:r>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2691F419" w14:textId="77777777" w:rsidR="000E701E" w:rsidRDefault="000E701E">
            <w:pPr>
              <w:pStyle w:val="TableParagraph"/>
              <w:kinsoku w:val="0"/>
              <w:overflowPunct w:val="0"/>
              <w:ind w:left="0"/>
              <w:rPr>
                <w:sz w:val="22"/>
                <w:szCs w:val="22"/>
              </w:rPr>
            </w:pPr>
            <w:r>
              <w:rPr>
                <w:sz w:val="22"/>
                <w:szCs w:val="22"/>
              </w:rPr>
              <w:t>10,7</w:t>
            </w:r>
          </w:p>
          <w:p w14:paraId="484E3175" w14:textId="77777777" w:rsidR="000E701E" w:rsidRDefault="000E701E">
            <w:pPr>
              <w:pStyle w:val="TableParagraph"/>
              <w:kinsoku w:val="0"/>
              <w:overflowPunct w:val="0"/>
              <w:ind w:left="0"/>
              <w:rPr>
                <w:sz w:val="22"/>
                <w:szCs w:val="22"/>
              </w:rPr>
            </w:pPr>
            <w:r>
              <w:rPr>
                <w:sz w:val="22"/>
                <w:szCs w:val="22"/>
              </w:rPr>
              <w:t>(NA–NA)</w:t>
            </w:r>
          </w:p>
        </w:tc>
        <w:tc>
          <w:tcPr>
            <w:tcW w:w="567" w:type="dxa"/>
            <w:tcBorders>
              <w:top w:val="single" w:sz="4" w:space="0" w:color="000000"/>
              <w:left w:val="single" w:sz="4" w:space="0" w:color="000000"/>
              <w:bottom w:val="single" w:sz="4" w:space="0" w:color="000000"/>
              <w:right w:val="single" w:sz="4" w:space="0" w:color="000000"/>
            </w:tcBorders>
          </w:tcPr>
          <w:p w14:paraId="7ACC2F31"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063B54E7" w14:textId="77777777" w:rsidR="000E701E" w:rsidRDefault="000E701E">
            <w:pPr>
              <w:pStyle w:val="TableParagraph"/>
              <w:kinsoku w:val="0"/>
              <w:overflowPunct w:val="0"/>
              <w:ind w:left="0"/>
              <w:rPr>
                <w:sz w:val="22"/>
                <w:szCs w:val="22"/>
              </w:rPr>
            </w:pPr>
          </w:p>
        </w:tc>
      </w:tr>
      <w:tr w:rsidR="000E701E" w14:paraId="2A181BCF"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601647E9" w14:textId="77777777" w:rsidR="000E701E" w:rsidRDefault="000E701E">
            <w:pPr>
              <w:pStyle w:val="TableParagraph"/>
              <w:kinsoku w:val="0"/>
              <w:overflowPunct w:val="0"/>
              <w:ind w:left="0"/>
              <w:rPr>
                <w:b/>
                <w:bCs/>
                <w:sz w:val="22"/>
                <w:szCs w:val="22"/>
              </w:rPr>
            </w:pPr>
            <w:r>
              <w:rPr>
                <w:b/>
                <w:bCs/>
                <w:sz w:val="22"/>
                <w:szCs w:val="22"/>
              </w:rPr>
              <w:t>TKP</w:t>
            </w:r>
          </w:p>
        </w:tc>
        <w:tc>
          <w:tcPr>
            <w:tcW w:w="567" w:type="dxa"/>
            <w:tcBorders>
              <w:top w:val="single" w:sz="4" w:space="0" w:color="000000"/>
              <w:left w:val="single" w:sz="4" w:space="0" w:color="000000"/>
              <w:bottom w:val="single" w:sz="4" w:space="0" w:color="000000"/>
              <w:right w:val="single" w:sz="4" w:space="0" w:color="000000"/>
            </w:tcBorders>
          </w:tcPr>
          <w:p w14:paraId="51D1AECE"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742BE3A8" w14:textId="77777777" w:rsidR="000E701E" w:rsidRDefault="000E701E">
            <w:pPr>
              <w:pStyle w:val="TableParagraph"/>
              <w:kinsoku w:val="0"/>
              <w:overflowPunct w:val="0"/>
              <w:ind w:left="0"/>
              <w:rPr>
                <w:b/>
                <w:bCs/>
                <w:sz w:val="22"/>
                <w:szCs w:val="22"/>
              </w:rPr>
            </w:pPr>
            <w:r>
              <w:rPr>
                <w:b/>
                <w:bCs/>
                <w:sz w:val="22"/>
                <w:szCs w:val="22"/>
              </w:rPr>
              <w:t>2–&lt; 6 metai</w:t>
            </w:r>
          </w:p>
        </w:tc>
        <w:tc>
          <w:tcPr>
            <w:tcW w:w="567" w:type="dxa"/>
            <w:tcBorders>
              <w:top w:val="single" w:sz="4" w:space="0" w:color="000000"/>
              <w:left w:val="single" w:sz="4" w:space="0" w:color="000000"/>
              <w:bottom w:val="single" w:sz="4" w:space="0" w:color="000000"/>
              <w:right w:val="single" w:sz="4" w:space="0" w:color="000000"/>
            </w:tcBorders>
          </w:tcPr>
          <w:p w14:paraId="52C9A788" w14:textId="77777777" w:rsidR="000E701E" w:rsidRDefault="000E701E">
            <w:pPr>
              <w:pStyle w:val="TableParagraph"/>
              <w:kinsoku w:val="0"/>
              <w:overflowPunct w:val="0"/>
              <w:ind w:left="0"/>
              <w:rPr>
                <w:b/>
                <w:bCs/>
                <w:sz w:val="22"/>
                <w:szCs w:val="22"/>
              </w:rPr>
            </w:pPr>
            <w:r>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1D2CDDDB" w14:textId="77777777" w:rsidR="000E701E" w:rsidRDefault="000E701E">
            <w:pPr>
              <w:pStyle w:val="TableParagraph"/>
              <w:kinsoku w:val="0"/>
              <w:overflowPunct w:val="0"/>
              <w:ind w:left="0"/>
              <w:rPr>
                <w:b/>
                <w:bCs/>
                <w:sz w:val="22"/>
                <w:szCs w:val="22"/>
              </w:rPr>
            </w:pPr>
            <w:r>
              <w:rPr>
                <w:b/>
                <w:bCs/>
                <w:sz w:val="22"/>
                <w:szCs w:val="22"/>
              </w:rPr>
              <w:t>Nuo gimimo -&lt; 2 metai</w:t>
            </w:r>
          </w:p>
        </w:tc>
        <w:tc>
          <w:tcPr>
            <w:tcW w:w="567" w:type="dxa"/>
            <w:tcBorders>
              <w:top w:val="single" w:sz="4" w:space="0" w:color="000000"/>
              <w:left w:val="single" w:sz="4" w:space="0" w:color="000000"/>
              <w:bottom w:val="single" w:sz="4" w:space="0" w:color="000000"/>
              <w:right w:val="single" w:sz="4" w:space="0" w:color="000000"/>
            </w:tcBorders>
          </w:tcPr>
          <w:p w14:paraId="5D47DF0B"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29448396" w14:textId="77777777" w:rsidR="000E701E" w:rsidRDefault="000E701E">
            <w:pPr>
              <w:pStyle w:val="TableParagraph"/>
              <w:kinsoku w:val="0"/>
              <w:overflowPunct w:val="0"/>
              <w:ind w:left="0"/>
              <w:rPr>
                <w:b/>
                <w:bCs/>
                <w:sz w:val="22"/>
                <w:szCs w:val="22"/>
              </w:rPr>
            </w:pPr>
            <w:r>
              <w:rPr>
                <w:b/>
                <w:bCs/>
                <w:sz w:val="22"/>
                <w:szCs w:val="22"/>
              </w:rPr>
              <w:t>0,5–&lt; 2 metai</w:t>
            </w:r>
          </w:p>
        </w:tc>
        <w:tc>
          <w:tcPr>
            <w:tcW w:w="567" w:type="dxa"/>
            <w:tcBorders>
              <w:top w:val="single" w:sz="4" w:space="0" w:color="000000"/>
              <w:left w:val="single" w:sz="4" w:space="0" w:color="000000"/>
              <w:bottom w:val="single" w:sz="4" w:space="0" w:color="000000"/>
              <w:right w:val="single" w:sz="4" w:space="0" w:color="000000"/>
            </w:tcBorders>
          </w:tcPr>
          <w:p w14:paraId="4478DC1F" w14:textId="77777777" w:rsidR="000E701E" w:rsidRDefault="000E701E">
            <w:pPr>
              <w:pStyle w:val="TableParagraph"/>
              <w:kinsoku w:val="0"/>
              <w:overflowPunct w:val="0"/>
              <w:ind w:left="0"/>
              <w:rPr>
                <w:b/>
                <w:bCs/>
                <w:sz w:val="22"/>
                <w:szCs w:val="22"/>
              </w:rPr>
            </w:pPr>
            <w:r>
              <w:rPr>
                <w:b/>
                <w:bCs/>
                <w:sz w:val="22"/>
                <w:szCs w:val="22"/>
              </w:rPr>
              <w:t>N</w:t>
            </w:r>
          </w:p>
        </w:tc>
        <w:tc>
          <w:tcPr>
            <w:tcW w:w="851" w:type="dxa"/>
            <w:tcBorders>
              <w:top w:val="single" w:sz="4" w:space="0" w:color="000000"/>
              <w:left w:val="single" w:sz="4" w:space="0" w:color="000000"/>
              <w:bottom w:val="single" w:sz="4" w:space="0" w:color="000000"/>
              <w:right w:val="single" w:sz="4" w:space="0" w:color="000000"/>
            </w:tcBorders>
          </w:tcPr>
          <w:p w14:paraId="6BA167CD" w14:textId="77777777" w:rsidR="000E701E" w:rsidRDefault="000E701E">
            <w:pPr>
              <w:pStyle w:val="TableParagraph"/>
              <w:kinsoku w:val="0"/>
              <w:overflowPunct w:val="0"/>
              <w:ind w:left="0"/>
              <w:rPr>
                <w:b/>
                <w:bCs/>
                <w:sz w:val="22"/>
                <w:szCs w:val="22"/>
              </w:rPr>
            </w:pPr>
            <w:r>
              <w:rPr>
                <w:b/>
                <w:bCs/>
                <w:sz w:val="22"/>
                <w:szCs w:val="22"/>
              </w:rPr>
              <w:t>Nuo gimimo–&lt; 0,5 metų</w:t>
            </w:r>
          </w:p>
        </w:tc>
      </w:tr>
      <w:tr w:rsidR="000E701E" w14:paraId="2C02BCD8" w14:textId="77777777">
        <w:trPr>
          <w:trHeight w:val="780"/>
        </w:trPr>
        <w:tc>
          <w:tcPr>
            <w:tcW w:w="1985" w:type="dxa"/>
            <w:tcBorders>
              <w:top w:val="single" w:sz="4" w:space="0" w:color="000000"/>
              <w:left w:val="single" w:sz="4" w:space="0" w:color="000000"/>
              <w:bottom w:val="single" w:sz="4" w:space="0" w:color="000000"/>
              <w:right w:val="single" w:sz="4" w:space="0" w:color="000000"/>
            </w:tcBorders>
          </w:tcPr>
          <w:p w14:paraId="79EFA33F" w14:textId="77777777" w:rsidR="000E701E" w:rsidRDefault="000E701E">
            <w:pPr>
              <w:pStyle w:val="TableParagraph"/>
              <w:kinsoku w:val="0"/>
              <w:overflowPunct w:val="0"/>
              <w:ind w:left="0"/>
              <w:rPr>
                <w:sz w:val="22"/>
                <w:szCs w:val="22"/>
              </w:rPr>
            </w:pPr>
            <w:r>
              <w:rPr>
                <w:sz w:val="22"/>
                <w:szCs w:val="22"/>
              </w:rPr>
              <w:t>0,5–3 val. po vartojimo</w:t>
            </w:r>
          </w:p>
        </w:tc>
        <w:tc>
          <w:tcPr>
            <w:tcW w:w="567" w:type="dxa"/>
            <w:tcBorders>
              <w:top w:val="single" w:sz="4" w:space="0" w:color="000000"/>
              <w:left w:val="single" w:sz="4" w:space="0" w:color="000000"/>
              <w:bottom w:val="single" w:sz="4" w:space="0" w:color="000000"/>
              <w:right w:val="single" w:sz="4" w:space="0" w:color="000000"/>
            </w:tcBorders>
          </w:tcPr>
          <w:p w14:paraId="795699ED" w14:textId="77777777" w:rsidR="000E701E" w:rsidRDefault="000E701E">
            <w:pPr>
              <w:pStyle w:val="TableParagraph"/>
              <w:kinsoku w:val="0"/>
              <w:overflowPunct w:val="0"/>
              <w:ind w:left="0"/>
              <w:rPr>
                <w:sz w:val="22"/>
                <w:szCs w:val="22"/>
              </w:rPr>
            </w:pPr>
            <w:r>
              <w:rPr>
                <w:sz w:val="22"/>
                <w:szCs w:val="22"/>
              </w:rPr>
              <w:t>5</w:t>
            </w:r>
          </w:p>
        </w:tc>
        <w:tc>
          <w:tcPr>
            <w:tcW w:w="1417" w:type="dxa"/>
            <w:tcBorders>
              <w:top w:val="single" w:sz="4" w:space="0" w:color="000000"/>
              <w:left w:val="single" w:sz="4" w:space="0" w:color="000000"/>
              <w:bottom w:val="single" w:sz="4" w:space="0" w:color="000000"/>
              <w:right w:val="single" w:sz="4" w:space="0" w:color="000000"/>
            </w:tcBorders>
          </w:tcPr>
          <w:p w14:paraId="0A5C04A0" w14:textId="77777777" w:rsidR="000E701E" w:rsidRDefault="000E701E">
            <w:pPr>
              <w:pStyle w:val="TableParagraph"/>
              <w:kinsoku w:val="0"/>
              <w:overflowPunct w:val="0"/>
              <w:ind w:left="0"/>
              <w:rPr>
                <w:sz w:val="22"/>
                <w:szCs w:val="22"/>
              </w:rPr>
            </w:pPr>
            <w:r>
              <w:rPr>
                <w:sz w:val="22"/>
                <w:szCs w:val="22"/>
              </w:rPr>
              <w:t>164,7</w:t>
            </w:r>
          </w:p>
          <w:p w14:paraId="072A146B" w14:textId="77777777" w:rsidR="000E701E" w:rsidRDefault="000E701E">
            <w:pPr>
              <w:pStyle w:val="TableParagraph"/>
              <w:kinsoku w:val="0"/>
              <w:overflowPunct w:val="0"/>
              <w:ind w:left="0"/>
              <w:rPr>
                <w:sz w:val="22"/>
                <w:szCs w:val="22"/>
              </w:rPr>
            </w:pPr>
            <w:r>
              <w:rPr>
                <w:sz w:val="22"/>
                <w:szCs w:val="22"/>
              </w:rPr>
              <w:t>(108–283)</w:t>
            </w:r>
          </w:p>
        </w:tc>
        <w:tc>
          <w:tcPr>
            <w:tcW w:w="567" w:type="dxa"/>
            <w:tcBorders>
              <w:top w:val="single" w:sz="4" w:space="0" w:color="000000"/>
              <w:left w:val="single" w:sz="4" w:space="0" w:color="000000"/>
              <w:bottom w:val="single" w:sz="4" w:space="0" w:color="000000"/>
              <w:right w:val="single" w:sz="4" w:space="0" w:color="000000"/>
            </w:tcBorders>
          </w:tcPr>
          <w:p w14:paraId="745DF960" w14:textId="77777777" w:rsidR="000E701E" w:rsidRDefault="000E701E">
            <w:pPr>
              <w:pStyle w:val="TableParagraph"/>
              <w:kinsoku w:val="0"/>
              <w:overflowPunct w:val="0"/>
              <w:ind w:left="0"/>
              <w:rPr>
                <w:sz w:val="22"/>
                <w:szCs w:val="22"/>
              </w:rPr>
            </w:pPr>
            <w:r>
              <w:rPr>
                <w:sz w:val="22"/>
                <w:szCs w:val="22"/>
              </w:rPr>
              <w:t>25</w:t>
            </w:r>
          </w:p>
        </w:tc>
        <w:tc>
          <w:tcPr>
            <w:tcW w:w="1418" w:type="dxa"/>
            <w:tcBorders>
              <w:top w:val="single" w:sz="4" w:space="0" w:color="000000"/>
              <w:left w:val="single" w:sz="4" w:space="0" w:color="000000"/>
              <w:bottom w:val="single" w:sz="4" w:space="0" w:color="000000"/>
              <w:right w:val="single" w:sz="4" w:space="0" w:color="000000"/>
            </w:tcBorders>
          </w:tcPr>
          <w:p w14:paraId="5434D408" w14:textId="77777777" w:rsidR="000E701E" w:rsidRDefault="000E701E">
            <w:pPr>
              <w:pStyle w:val="TableParagraph"/>
              <w:kinsoku w:val="0"/>
              <w:overflowPunct w:val="0"/>
              <w:ind w:left="0"/>
              <w:rPr>
                <w:sz w:val="22"/>
                <w:szCs w:val="22"/>
              </w:rPr>
            </w:pPr>
            <w:r>
              <w:rPr>
                <w:sz w:val="22"/>
                <w:szCs w:val="22"/>
              </w:rPr>
              <w:t>111,2</w:t>
            </w:r>
          </w:p>
          <w:p w14:paraId="09B71000" w14:textId="77777777" w:rsidR="000E701E" w:rsidRDefault="000E701E">
            <w:pPr>
              <w:pStyle w:val="TableParagraph"/>
              <w:kinsoku w:val="0"/>
              <w:overflowPunct w:val="0"/>
              <w:ind w:left="0"/>
              <w:rPr>
                <w:sz w:val="22"/>
                <w:szCs w:val="22"/>
              </w:rPr>
            </w:pPr>
            <w:r>
              <w:rPr>
                <w:sz w:val="22"/>
                <w:szCs w:val="22"/>
              </w:rPr>
              <w:t>(22,9–320)</w:t>
            </w:r>
          </w:p>
        </w:tc>
        <w:tc>
          <w:tcPr>
            <w:tcW w:w="567" w:type="dxa"/>
            <w:tcBorders>
              <w:top w:val="single" w:sz="4" w:space="0" w:color="000000"/>
              <w:left w:val="single" w:sz="4" w:space="0" w:color="000000"/>
              <w:bottom w:val="single" w:sz="4" w:space="0" w:color="000000"/>
              <w:right w:val="single" w:sz="4" w:space="0" w:color="000000"/>
            </w:tcBorders>
          </w:tcPr>
          <w:p w14:paraId="4EED825A" w14:textId="77777777" w:rsidR="000E701E" w:rsidRDefault="000E701E">
            <w:pPr>
              <w:pStyle w:val="TableParagraph"/>
              <w:kinsoku w:val="0"/>
              <w:overflowPunct w:val="0"/>
              <w:ind w:left="0"/>
              <w:rPr>
                <w:sz w:val="22"/>
                <w:szCs w:val="22"/>
              </w:rPr>
            </w:pPr>
            <w:r>
              <w:rPr>
                <w:sz w:val="22"/>
                <w:szCs w:val="22"/>
              </w:rPr>
              <w:t>13</w:t>
            </w:r>
          </w:p>
        </w:tc>
        <w:tc>
          <w:tcPr>
            <w:tcW w:w="1417" w:type="dxa"/>
            <w:tcBorders>
              <w:top w:val="single" w:sz="4" w:space="0" w:color="000000"/>
              <w:left w:val="single" w:sz="4" w:space="0" w:color="000000"/>
              <w:bottom w:val="single" w:sz="4" w:space="0" w:color="000000"/>
              <w:right w:val="single" w:sz="4" w:space="0" w:color="000000"/>
            </w:tcBorders>
          </w:tcPr>
          <w:p w14:paraId="08AE92F0" w14:textId="77777777" w:rsidR="000E701E" w:rsidRDefault="000E701E">
            <w:pPr>
              <w:pStyle w:val="TableParagraph"/>
              <w:kinsoku w:val="0"/>
              <w:overflowPunct w:val="0"/>
              <w:ind w:left="0"/>
              <w:rPr>
                <w:sz w:val="22"/>
                <w:szCs w:val="22"/>
              </w:rPr>
            </w:pPr>
            <w:r>
              <w:rPr>
                <w:sz w:val="22"/>
                <w:szCs w:val="22"/>
              </w:rPr>
              <w:t>114,3</w:t>
            </w:r>
          </w:p>
          <w:p w14:paraId="2C47A54E" w14:textId="77777777" w:rsidR="000E701E" w:rsidRDefault="000E701E">
            <w:pPr>
              <w:pStyle w:val="TableParagraph"/>
              <w:kinsoku w:val="0"/>
              <w:overflowPunct w:val="0"/>
              <w:ind w:left="0"/>
              <w:rPr>
                <w:sz w:val="22"/>
                <w:szCs w:val="22"/>
              </w:rPr>
            </w:pPr>
            <w:r>
              <w:rPr>
                <w:sz w:val="22"/>
                <w:szCs w:val="22"/>
              </w:rPr>
              <w:t>(22,9–346)</w:t>
            </w:r>
          </w:p>
        </w:tc>
        <w:tc>
          <w:tcPr>
            <w:tcW w:w="567" w:type="dxa"/>
            <w:tcBorders>
              <w:top w:val="single" w:sz="4" w:space="0" w:color="000000"/>
              <w:left w:val="single" w:sz="4" w:space="0" w:color="000000"/>
              <w:bottom w:val="single" w:sz="4" w:space="0" w:color="000000"/>
              <w:right w:val="single" w:sz="4" w:space="0" w:color="000000"/>
            </w:tcBorders>
          </w:tcPr>
          <w:p w14:paraId="539D69F1" w14:textId="77777777" w:rsidR="000E701E" w:rsidRDefault="000E701E">
            <w:pPr>
              <w:pStyle w:val="TableParagraph"/>
              <w:kinsoku w:val="0"/>
              <w:overflowPunct w:val="0"/>
              <w:ind w:left="0"/>
              <w:rPr>
                <w:sz w:val="22"/>
                <w:szCs w:val="22"/>
              </w:rPr>
            </w:pPr>
            <w:r>
              <w:rPr>
                <w:sz w:val="22"/>
                <w:szCs w:val="22"/>
              </w:rPr>
              <w:t>12</w:t>
            </w:r>
          </w:p>
        </w:tc>
        <w:tc>
          <w:tcPr>
            <w:tcW w:w="851" w:type="dxa"/>
            <w:tcBorders>
              <w:top w:val="single" w:sz="4" w:space="0" w:color="000000"/>
              <w:left w:val="single" w:sz="4" w:space="0" w:color="000000"/>
              <w:bottom w:val="single" w:sz="4" w:space="0" w:color="000000"/>
              <w:right w:val="single" w:sz="4" w:space="0" w:color="000000"/>
            </w:tcBorders>
          </w:tcPr>
          <w:p w14:paraId="58F61CC3" w14:textId="77777777" w:rsidR="000E701E" w:rsidRDefault="000E701E">
            <w:pPr>
              <w:pStyle w:val="TableParagraph"/>
              <w:kinsoku w:val="0"/>
              <w:overflowPunct w:val="0"/>
              <w:ind w:left="0"/>
              <w:rPr>
                <w:sz w:val="22"/>
                <w:szCs w:val="22"/>
              </w:rPr>
            </w:pPr>
            <w:r>
              <w:rPr>
                <w:sz w:val="22"/>
                <w:szCs w:val="22"/>
              </w:rPr>
              <w:t>108,0</w:t>
            </w:r>
          </w:p>
          <w:p w14:paraId="74BA595A" w14:textId="77777777" w:rsidR="000E701E" w:rsidRDefault="000E701E">
            <w:pPr>
              <w:pStyle w:val="TableParagraph"/>
              <w:kinsoku w:val="0"/>
              <w:overflowPunct w:val="0"/>
              <w:ind w:left="0"/>
              <w:rPr>
                <w:sz w:val="22"/>
                <w:szCs w:val="22"/>
              </w:rPr>
            </w:pPr>
            <w:r>
              <w:rPr>
                <w:sz w:val="22"/>
                <w:szCs w:val="22"/>
              </w:rPr>
              <w:t>(19,2–320)</w:t>
            </w:r>
          </w:p>
        </w:tc>
      </w:tr>
      <w:tr w:rsidR="000E701E" w14:paraId="5B86BD50" w14:textId="77777777">
        <w:trPr>
          <w:trHeight w:val="520"/>
        </w:trPr>
        <w:tc>
          <w:tcPr>
            <w:tcW w:w="1985" w:type="dxa"/>
            <w:tcBorders>
              <w:top w:val="single" w:sz="4" w:space="0" w:color="000000"/>
              <w:left w:val="single" w:sz="4" w:space="0" w:color="000000"/>
              <w:bottom w:val="single" w:sz="4" w:space="0" w:color="000000"/>
              <w:right w:val="single" w:sz="4" w:space="0" w:color="000000"/>
            </w:tcBorders>
          </w:tcPr>
          <w:p w14:paraId="00137AB9" w14:textId="77777777" w:rsidR="000E701E" w:rsidRDefault="000E701E">
            <w:pPr>
              <w:pStyle w:val="TableParagraph"/>
              <w:kinsoku w:val="0"/>
              <w:overflowPunct w:val="0"/>
              <w:ind w:left="0"/>
              <w:rPr>
                <w:sz w:val="22"/>
                <w:szCs w:val="22"/>
              </w:rPr>
            </w:pPr>
            <w:r>
              <w:rPr>
                <w:sz w:val="22"/>
                <w:szCs w:val="22"/>
              </w:rPr>
              <w:t>7–8 val. po vartojimo</w:t>
            </w:r>
          </w:p>
        </w:tc>
        <w:tc>
          <w:tcPr>
            <w:tcW w:w="567" w:type="dxa"/>
            <w:tcBorders>
              <w:top w:val="single" w:sz="4" w:space="0" w:color="000000"/>
              <w:left w:val="single" w:sz="4" w:space="0" w:color="000000"/>
              <w:bottom w:val="single" w:sz="4" w:space="0" w:color="000000"/>
              <w:right w:val="single" w:sz="4" w:space="0" w:color="000000"/>
            </w:tcBorders>
          </w:tcPr>
          <w:p w14:paraId="0657ACEE" w14:textId="77777777" w:rsidR="000E701E" w:rsidRDefault="000E701E">
            <w:pPr>
              <w:pStyle w:val="TableParagraph"/>
              <w:kinsoku w:val="0"/>
              <w:overflowPunct w:val="0"/>
              <w:ind w:left="0"/>
              <w:rPr>
                <w:sz w:val="22"/>
                <w:szCs w:val="22"/>
              </w:rPr>
            </w:pPr>
            <w:r>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6C91CFE5" w14:textId="77777777" w:rsidR="000E701E" w:rsidRDefault="000E701E">
            <w:pPr>
              <w:pStyle w:val="TableParagraph"/>
              <w:kinsoku w:val="0"/>
              <w:overflowPunct w:val="0"/>
              <w:ind w:left="0"/>
              <w:rPr>
                <w:sz w:val="22"/>
                <w:szCs w:val="22"/>
              </w:rPr>
            </w:pPr>
            <w:r>
              <w:rPr>
                <w:sz w:val="22"/>
                <w:szCs w:val="22"/>
              </w:rPr>
              <w:t>33,2</w:t>
            </w:r>
          </w:p>
          <w:p w14:paraId="30E17CD9" w14:textId="77777777" w:rsidR="000E701E" w:rsidRDefault="000E701E">
            <w:pPr>
              <w:pStyle w:val="TableParagraph"/>
              <w:kinsoku w:val="0"/>
              <w:overflowPunct w:val="0"/>
              <w:ind w:left="0"/>
              <w:rPr>
                <w:sz w:val="22"/>
                <w:szCs w:val="22"/>
              </w:rPr>
            </w:pPr>
            <w:r>
              <w:rPr>
                <w:sz w:val="22"/>
                <w:szCs w:val="22"/>
              </w:rPr>
              <w:t>(18,7–99,7)</w:t>
            </w:r>
          </w:p>
        </w:tc>
        <w:tc>
          <w:tcPr>
            <w:tcW w:w="567" w:type="dxa"/>
            <w:tcBorders>
              <w:top w:val="single" w:sz="4" w:space="0" w:color="000000"/>
              <w:left w:val="single" w:sz="4" w:space="0" w:color="000000"/>
              <w:bottom w:val="single" w:sz="4" w:space="0" w:color="000000"/>
              <w:right w:val="single" w:sz="4" w:space="0" w:color="000000"/>
            </w:tcBorders>
          </w:tcPr>
          <w:p w14:paraId="557F4D73" w14:textId="77777777" w:rsidR="000E701E" w:rsidRDefault="000E701E">
            <w:pPr>
              <w:pStyle w:val="TableParagraph"/>
              <w:kinsoku w:val="0"/>
              <w:overflowPunct w:val="0"/>
              <w:ind w:left="0"/>
              <w:rPr>
                <w:sz w:val="22"/>
                <w:szCs w:val="22"/>
              </w:rPr>
            </w:pPr>
            <w:r>
              <w:rPr>
                <w:sz w:val="22"/>
                <w:szCs w:val="22"/>
              </w:rPr>
              <w:t>23</w:t>
            </w:r>
          </w:p>
        </w:tc>
        <w:tc>
          <w:tcPr>
            <w:tcW w:w="1418" w:type="dxa"/>
            <w:tcBorders>
              <w:top w:val="single" w:sz="4" w:space="0" w:color="000000"/>
              <w:left w:val="single" w:sz="4" w:space="0" w:color="000000"/>
              <w:bottom w:val="single" w:sz="4" w:space="0" w:color="000000"/>
              <w:right w:val="single" w:sz="4" w:space="0" w:color="000000"/>
            </w:tcBorders>
          </w:tcPr>
          <w:p w14:paraId="0FCB0C99" w14:textId="77777777" w:rsidR="000E701E" w:rsidRDefault="000E701E">
            <w:pPr>
              <w:pStyle w:val="TableParagraph"/>
              <w:kinsoku w:val="0"/>
              <w:overflowPunct w:val="0"/>
              <w:ind w:left="0"/>
              <w:rPr>
                <w:sz w:val="22"/>
                <w:szCs w:val="22"/>
              </w:rPr>
            </w:pPr>
            <w:r>
              <w:rPr>
                <w:sz w:val="22"/>
                <w:szCs w:val="22"/>
              </w:rPr>
              <w:t>18,7</w:t>
            </w:r>
          </w:p>
          <w:p w14:paraId="7BAEF88F" w14:textId="77777777" w:rsidR="000E701E" w:rsidRDefault="000E701E">
            <w:pPr>
              <w:pStyle w:val="TableParagraph"/>
              <w:kinsoku w:val="0"/>
              <w:overflowPunct w:val="0"/>
              <w:ind w:left="0"/>
              <w:rPr>
                <w:sz w:val="22"/>
                <w:szCs w:val="22"/>
              </w:rPr>
            </w:pPr>
            <w:r>
              <w:rPr>
                <w:sz w:val="22"/>
                <w:szCs w:val="22"/>
              </w:rPr>
              <w:t>(10,1–36,5)</w:t>
            </w:r>
          </w:p>
        </w:tc>
        <w:tc>
          <w:tcPr>
            <w:tcW w:w="567" w:type="dxa"/>
            <w:tcBorders>
              <w:top w:val="single" w:sz="4" w:space="0" w:color="000000"/>
              <w:left w:val="single" w:sz="4" w:space="0" w:color="000000"/>
              <w:bottom w:val="single" w:sz="4" w:space="0" w:color="000000"/>
              <w:right w:val="single" w:sz="4" w:space="0" w:color="000000"/>
            </w:tcBorders>
          </w:tcPr>
          <w:p w14:paraId="028281E2" w14:textId="77777777" w:rsidR="000E701E" w:rsidRDefault="000E701E">
            <w:pPr>
              <w:pStyle w:val="TableParagraph"/>
              <w:kinsoku w:val="0"/>
              <w:overflowPunct w:val="0"/>
              <w:ind w:left="0"/>
              <w:rPr>
                <w:sz w:val="22"/>
                <w:szCs w:val="22"/>
              </w:rPr>
            </w:pPr>
            <w:r>
              <w:rPr>
                <w:sz w:val="22"/>
                <w:szCs w:val="22"/>
              </w:rPr>
              <w:t>12</w:t>
            </w:r>
          </w:p>
        </w:tc>
        <w:tc>
          <w:tcPr>
            <w:tcW w:w="1417" w:type="dxa"/>
            <w:tcBorders>
              <w:top w:val="single" w:sz="4" w:space="0" w:color="000000"/>
              <w:left w:val="single" w:sz="4" w:space="0" w:color="000000"/>
              <w:bottom w:val="single" w:sz="4" w:space="0" w:color="000000"/>
              <w:right w:val="single" w:sz="4" w:space="0" w:color="000000"/>
            </w:tcBorders>
          </w:tcPr>
          <w:p w14:paraId="63BD7F5C" w14:textId="77777777" w:rsidR="000E701E" w:rsidRDefault="000E701E">
            <w:pPr>
              <w:pStyle w:val="TableParagraph"/>
              <w:kinsoku w:val="0"/>
              <w:overflowPunct w:val="0"/>
              <w:ind w:left="0"/>
              <w:rPr>
                <w:sz w:val="22"/>
                <w:szCs w:val="22"/>
              </w:rPr>
            </w:pPr>
            <w:r>
              <w:rPr>
                <w:sz w:val="22"/>
                <w:szCs w:val="22"/>
              </w:rPr>
              <w:t>21,4</w:t>
            </w:r>
          </w:p>
          <w:p w14:paraId="77CBD878" w14:textId="77777777" w:rsidR="000E701E" w:rsidRDefault="000E701E">
            <w:pPr>
              <w:pStyle w:val="TableParagraph"/>
              <w:kinsoku w:val="0"/>
              <w:overflowPunct w:val="0"/>
              <w:ind w:left="0"/>
              <w:rPr>
                <w:sz w:val="22"/>
                <w:szCs w:val="22"/>
              </w:rPr>
            </w:pPr>
            <w:r>
              <w:rPr>
                <w:sz w:val="22"/>
                <w:szCs w:val="22"/>
              </w:rPr>
              <w:t>(10,5–65,6)</w:t>
            </w:r>
          </w:p>
        </w:tc>
        <w:tc>
          <w:tcPr>
            <w:tcW w:w="567" w:type="dxa"/>
            <w:tcBorders>
              <w:top w:val="single" w:sz="4" w:space="0" w:color="000000"/>
              <w:left w:val="single" w:sz="4" w:space="0" w:color="000000"/>
              <w:bottom w:val="single" w:sz="4" w:space="0" w:color="000000"/>
              <w:right w:val="single" w:sz="4" w:space="0" w:color="000000"/>
            </w:tcBorders>
          </w:tcPr>
          <w:p w14:paraId="623C6196" w14:textId="77777777" w:rsidR="000E701E" w:rsidRDefault="000E701E">
            <w:pPr>
              <w:pStyle w:val="TableParagraph"/>
              <w:kinsoku w:val="0"/>
              <w:overflowPunct w:val="0"/>
              <w:ind w:left="0"/>
              <w:rPr>
                <w:sz w:val="22"/>
                <w:szCs w:val="22"/>
              </w:rPr>
            </w:pPr>
            <w:r>
              <w:rPr>
                <w:sz w:val="22"/>
                <w:szCs w:val="22"/>
              </w:rPr>
              <w:t>11</w:t>
            </w:r>
          </w:p>
        </w:tc>
        <w:tc>
          <w:tcPr>
            <w:tcW w:w="851" w:type="dxa"/>
            <w:tcBorders>
              <w:top w:val="single" w:sz="4" w:space="0" w:color="000000"/>
              <w:left w:val="single" w:sz="4" w:space="0" w:color="000000"/>
              <w:bottom w:val="single" w:sz="4" w:space="0" w:color="000000"/>
              <w:right w:val="single" w:sz="4" w:space="0" w:color="000000"/>
            </w:tcBorders>
          </w:tcPr>
          <w:p w14:paraId="4178AA35" w14:textId="77777777" w:rsidR="000E701E" w:rsidRDefault="000E701E">
            <w:pPr>
              <w:pStyle w:val="TableParagraph"/>
              <w:kinsoku w:val="0"/>
              <w:overflowPunct w:val="0"/>
              <w:ind w:left="0"/>
              <w:rPr>
                <w:sz w:val="22"/>
                <w:szCs w:val="22"/>
              </w:rPr>
            </w:pPr>
            <w:r>
              <w:rPr>
                <w:sz w:val="22"/>
                <w:szCs w:val="22"/>
              </w:rPr>
              <w:t>16,1</w:t>
            </w:r>
          </w:p>
          <w:p w14:paraId="4D26909D" w14:textId="77777777" w:rsidR="000E701E" w:rsidRDefault="000E701E">
            <w:pPr>
              <w:pStyle w:val="TableParagraph"/>
              <w:kinsoku w:val="0"/>
              <w:overflowPunct w:val="0"/>
              <w:ind w:left="0"/>
              <w:rPr>
                <w:sz w:val="22"/>
                <w:szCs w:val="22"/>
              </w:rPr>
            </w:pPr>
            <w:r>
              <w:rPr>
                <w:sz w:val="22"/>
                <w:szCs w:val="22"/>
              </w:rPr>
              <w:t>(1,03–33,6)</w:t>
            </w:r>
          </w:p>
        </w:tc>
      </w:tr>
    </w:tbl>
    <w:p w14:paraId="5B197D94" w14:textId="77777777" w:rsidR="000E701E" w:rsidRDefault="000E701E">
      <w:pPr>
        <w:pStyle w:val="Pagrindinistekstas"/>
        <w:kinsoku w:val="0"/>
        <w:overflowPunct w:val="0"/>
        <w:rPr>
          <w:spacing w:val="-2"/>
        </w:rPr>
      </w:pPr>
      <w:r>
        <w:t>VKP</w:t>
      </w:r>
      <w:r>
        <w:rPr>
          <w:spacing w:val="-5"/>
        </w:rPr>
        <w:t xml:space="preserve"> </w:t>
      </w:r>
      <w:r>
        <w:t>=</w:t>
      </w:r>
      <w:r>
        <w:rPr>
          <w:spacing w:val="-5"/>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DKP</w:t>
      </w:r>
      <w:r>
        <w:rPr>
          <w:spacing w:val="-4"/>
        </w:rPr>
        <w:t xml:space="preserve"> </w:t>
      </w:r>
      <w:r>
        <w:t>=</w:t>
      </w:r>
      <w:r>
        <w:rPr>
          <w:spacing w:val="-6"/>
        </w:rPr>
        <w:t xml:space="preserve"> </w:t>
      </w:r>
      <w:r>
        <w:t>du</w:t>
      </w:r>
      <w:r>
        <w:rPr>
          <w:spacing w:val="-4"/>
        </w:rPr>
        <w:t xml:space="preserve"> </w:t>
      </w:r>
      <w:r>
        <w:t>kartus</w:t>
      </w:r>
      <w:r>
        <w:rPr>
          <w:spacing w:val="-5"/>
        </w:rPr>
        <w:t xml:space="preserve"> </w:t>
      </w:r>
      <w:r>
        <w:t>per</w:t>
      </w:r>
      <w:r>
        <w:rPr>
          <w:spacing w:val="-5"/>
        </w:rPr>
        <w:t xml:space="preserve"> </w:t>
      </w:r>
      <w:r>
        <w:t>parą,</w:t>
      </w:r>
      <w:r>
        <w:rPr>
          <w:spacing w:val="-4"/>
        </w:rPr>
        <w:t xml:space="preserve"> </w:t>
      </w:r>
      <w:r>
        <w:t>TKP</w:t>
      </w:r>
      <w:r>
        <w:rPr>
          <w:spacing w:val="-4"/>
        </w:rPr>
        <w:t xml:space="preserve"> </w:t>
      </w:r>
      <w:r>
        <w:t>=</w:t>
      </w:r>
      <w:r>
        <w:rPr>
          <w:spacing w:val="-6"/>
        </w:rPr>
        <w:t xml:space="preserve"> </w:t>
      </w:r>
      <w:r>
        <w:t>tris</w:t>
      </w:r>
      <w:r>
        <w:rPr>
          <w:spacing w:val="-5"/>
        </w:rPr>
        <w:t xml:space="preserve"> </w:t>
      </w:r>
      <w:r>
        <w:t>kartus</w:t>
      </w:r>
      <w:r>
        <w:rPr>
          <w:spacing w:val="-5"/>
        </w:rPr>
        <w:t xml:space="preserve"> </w:t>
      </w:r>
      <w:r>
        <w:t>per</w:t>
      </w:r>
      <w:r>
        <w:rPr>
          <w:spacing w:val="-5"/>
        </w:rPr>
        <w:t xml:space="preserve"> </w:t>
      </w:r>
      <w:r>
        <w:t>parą,</w:t>
      </w:r>
      <w:r>
        <w:rPr>
          <w:spacing w:val="-4"/>
        </w:rPr>
        <w:t xml:space="preserve"> </w:t>
      </w:r>
      <w:r>
        <w:t>NA</w:t>
      </w:r>
      <w:r>
        <w:rPr>
          <w:spacing w:val="-4"/>
        </w:rPr>
        <w:t xml:space="preserve"> </w:t>
      </w:r>
      <w:r>
        <w:rPr>
          <w:spacing w:val="-10"/>
        </w:rPr>
        <w:t xml:space="preserve">= </w:t>
      </w:r>
      <w:r>
        <w:rPr>
          <w:spacing w:val="-2"/>
        </w:rPr>
        <w:t>neapskaičiuotas</w:t>
      </w:r>
    </w:p>
    <w:p w14:paraId="7BF37698" w14:textId="77777777" w:rsidR="000E701E" w:rsidRDefault="000E701E">
      <w:pPr>
        <w:pStyle w:val="Pagrindinistekstas"/>
        <w:kinsoku w:val="0"/>
        <w:overflowPunct w:val="0"/>
      </w:pPr>
      <w:r>
        <w:t>Reikšmės,</w:t>
      </w:r>
      <w:r>
        <w:rPr>
          <w:spacing w:val="-3"/>
        </w:rPr>
        <w:t xml:space="preserve"> </w:t>
      </w:r>
      <w:r>
        <w:t>mažesnės</w:t>
      </w:r>
      <w:r>
        <w:rPr>
          <w:spacing w:val="-4"/>
        </w:rPr>
        <w:t xml:space="preserve"> </w:t>
      </w:r>
      <w:r>
        <w:t>už</w:t>
      </w:r>
      <w:r>
        <w:rPr>
          <w:spacing w:val="-3"/>
        </w:rPr>
        <w:t xml:space="preserve"> </w:t>
      </w:r>
      <w:r>
        <w:t>mažiausią</w:t>
      </w:r>
      <w:r>
        <w:rPr>
          <w:spacing w:val="-3"/>
        </w:rPr>
        <w:t xml:space="preserve"> </w:t>
      </w:r>
      <w:r>
        <w:t>kiekybinio</w:t>
      </w:r>
      <w:r>
        <w:rPr>
          <w:spacing w:val="-4"/>
        </w:rPr>
        <w:t xml:space="preserve"> </w:t>
      </w:r>
      <w:r>
        <w:t>nustatymo</w:t>
      </w:r>
      <w:r>
        <w:rPr>
          <w:spacing w:val="-3"/>
        </w:rPr>
        <w:t xml:space="preserve"> </w:t>
      </w:r>
      <w:r>
        <w:t>ribą</w:t>
      </w:r>
      <w:r>
        <w:rPr>
          <w:spacing w:val="-3"/>
        </w:rPr>
        <w:t xml:space="preserve"> </w:t>
      </w:r>
      <w:r>
        <w:t>(MKNR),</w:t>
      </w:r>
      <w:r>
        <w:rPr>
          <w:spacing w:val="-3"/>
        </w:rPr>
        <w:t xml:space="preserve"> </w:t>
      </w:r>
      <w:r>
        <w:t>buvo</w:t>
      </w:r>
      <w:r>
        <w:rPr>
          <w:spacing w:val="-4"/>
        </w:rPr>
        <w:t xml:space="preserve"> </w:t>
      </w:r>
      <w:r>
        <w:t>pakeistos</w:t>
      </w:r>
      <w:r>
        <w:rPr>
          <w:spacing w:val="-4"/>
        </w:rPr>
        <w:t xml:space="preserve"> </w:t>
      </w:r>
      <w:r>
        <w:t>1/2</w:t>
      </w:r>
      <w:r>
        <w:rPr>
          <w:spacing w:val="-5"/>
        </w:rPr>
        <w:t xml:space="preserve"> </w:t>
      </w:r>
      <w:r>
        <w:t>MKNR, kad būtų galima atlikti statistinius skaičiavimus (MKNR = 0,5 µg/l).</w:t>
      </w:r>
    </w:p>
    <w:p w14:paraId="4619B1A2" w14:textId="77777777" w:rsidR="000E701E" w:rsidRDefault="000E701E">
      <w:pPr>
        <w:pStyle w:val="Pagrindinistekstas"/>
        <w:kinsoku w:val="0"/>
        <w:overflowPunct w:val="0"/>
      </w:pPr>
    </w:p>
    <w:p w14:paraId="62C07CF9" w14:textId="77777777" w:rsidR="000E701E" w:rsidRDefault="000E701E">
      <w:pPr>
        <w:pStyle w:val="Pagrindinistekstas"/>
        <w:kinsoku w:val="0"/>
        <w:overflowPunct w:val="0"/>
        <w:rPr>
          <w:spacing w:val="-2"/>
          <w:u w:val="single"/>
        </w:rPr>
      </w:pPr>
      <w:r>
        <w:rPr>
          <w:u w:val="single"/>
        </w:rPr>
        <w:t>Santykis</w:t>
      </w:r>
      <w:r>
        <w:rPr>
          <w:spacing w:val="-10"/>
          <w:u w:val="single"/>
        </w:rPr>
        <w:t xml:space="preserve"> </w:t>
      </w:r>
      <w:r>
        <w:rPr>
          <w:u w:val="single"/>
        </w:rPr>
        <w:t>tarp</w:t>
      </w:r>
      <w:r>
        <w:rPr>
          <w:spacing w:val="-9"/>
          <w:u w:val="single"/>
        </w:rPr>
        <w:t xml:space="preserve"> </w:t>
      </w:r>
      <w:r>
        <w:rPr>
          <w:u w:val="single"/>
        </w:rPr>
        <w:t>farmakokinetikos</w:t>
      </w:r>
      <w:r>
        <w:rPr>
          <w:spacing w:val="-10"/>
          <w:u w:val="single"/>
        </w:rPr>
        <w:t xml:space="preserve"> </w:t>
      </w:r>
      <w:r>
        <w:rPr>
          <w:u w:val="single"/>
        </w:rPr>
        <w:t>ir</w:t>
      </w:r>
      <w:r>
        <w:rPr>
          <w:spacing w:val="-8"/>
          <w:u w:val="single"/>
        </w:rPr>
        <w:t xml:space="preserve"> </w:t>
      </w:r>
      <w:r>
        <w:rPr>
          <w:spacing w:val="-2"/>
          <w:u w:val="single"/>
        </w:rPr>
        <w:t>farmakodinamikos</w:t>
      </w:r>
    </w:p>
    <w:p w14:paraId="0D875698" w14:textId="77777777" w:rsidR="000E701E" w:rsidRDefault="000E701E">
      <w:pPr>
        <w:pStyle w:val="Pagrindinistekstas"/>
        <w:kinsoku w:val="0"/>
        <w:overflowPunct w:val="0"/>
      </w:pPr>
      <w:r>
        <w:t>Santykis</w:t>
      </w:r>
      <w:r>
        <w:rPr>
          <w:spacing w:val="-3"/>
        </w:rPr>
        <w:t xml:space="preserve"> </w:t>
      </w:r>
      <w:r>
        <w:t>tarp</w:t>
      </w:r>
      <w:r>
        <w:rPr>
          <w:spacing w:val="-3"/>
        </w:rPr>
        <w:t xml:space="preserve"> </w:t>
      </w:r>
      <w:r>
        <w:t>farmakokinetikos</w:t>
      </w:r>
      <w:r>
        <w:rPr>
          <w:spacing w:val="-3"/>
        </w:rPr>
        <w:t xml:space="preserve"> </w:t>
      </w:r>
      <w:r>
        <w:t>ir</w:t>
      </w:r>
      <w:r>
        <w:rPr>
          <w:spacing w:val="-2"/>
        </w:rPr>
        <w:t xml:space="preserve"> </w:t>
      </w:r>
      <w:r>
        <w:t>farmakodinamikos</w:t>
      </w:r>
      <w:r>
        <w:rPr>
          <w:spacing w:val="-4"/>
        </w:rPr>
        <w:t xml:space="preserve"> </w:t>
      </w:r>
      <w:r>
        <w:t>(FK</w:t>
      </w:r>
      <w:r>
        <w:rPr>
          <w:spacing w:val="-3"/>
        </w:rPr>
        <w:t xml:space="preserve"> </w:t>
      </w:r>
      <w:r>
        <w:t>/</w:t>
      </w:r>
      <w:r>
        <w:rPr>
          <w:spacing w:val="-2"/>
        </w:rPr>
        <w:t xml:space="preserve"> </w:t>
      </w:r>
      <w:r>
        <w:t>FD)</w:t>
      </w:r>
      <w:r>
        <w:rPr>
          <w:spacing w:val="-2"/>
        </w:rPr>
        <w:t xml:space="preserve"> </w:t>
      </w:r>
      <w:r>
        <w:t>buvo</w:t>
      </w:r>
      <w:r>
        <w:rPr>
          <w:spacing w:val="-2"/>
        </w:rPr>
        <w:t xml:space="preserve"> </w:t>
      </w:r>
      <w:r>
        <w:t>vertinimas</w:t>
      </w:r>
      <w:r>
        <w:rPr>
          <w:spacing w:val="-3"/>
        </w:rPr>
        <w:t xml:space="preserve"> </w:t>
      </w:r>
      <w:r>
        <w:t>tiriant</w:t>
      </w:r>
      <w:r>
        <w:rPr>
          <w:spacing w:val="-2"/>
        </w:rPr>
        <w:t xml:space="preserve"> </w:t>
      </w:r>
      <w:r>
        <w:t xml:space="preserve">rivaroksabano koncentraciją plazmoje ir keletą farmakodinamikos rodiklių (Xa faktoriaus slopinimą, PL, DATL, </w:t>
      </w:r>
      <w:r w:rsidRPr="0024474D">
        <w:rPr>
          <w:i/>
          <w:iCs/>
        </w:rPr>
        <w:t>Heptest</w:t>
      </w:r>
      <w:r>
        <w:t>), paskyrus įvairių dozių (po 5–30 mg du kartus per parą). Rivaroksabano koncentracijos ir Xa faktoriaus aktyvumo santykį geriausiai apibrėžia E</w:t>
      </w:r>
      <w:r>
        <w:rPr>
          <w:vertAlign w:val="subscript"/>
        </w:rPr>
        <w:t>max</w:t>
      </w:r>
      <w:r>
        <w:t xml:space="preserve"> modelis. Vertinant PL, duomenis geriau apibūdino tiesinių atkarpų modelis. Priklausomai nuo naudotų skirtingų PL reagentų, nuolydžio </w:t>
      </w:r>
      <w:r>
        <w:lastRenderedPageBreak/>
        <w:t>reikšmės buvo labai skirtingos. Naudojant Neoplastin PL tyrimui, bazinis PL buvo apie 13 s, o nuolydis</w:t>
      </w:r>
      <w:r>
        <w:rPr>
          <w:spacing w:val="-3"/>
        </w:rPr>
        <w:t xml:space="preserve"> </w:t>
      </w:r>
      <w:r>
        <w:t>buvo</w:t>
      </w:r>
      <w:r>
        <w:rPr>
          <w:spacing w:val="-2"/>
        </w:rPr>
        <w:t xml:space="preserve"> </w:t>
      </w:r>
      <w:r>
        <w:t>apie</w:t>
      </w:r>
      <w:r>
        <w:rPr>
          <w:spacing w:val="-3"/>
        </w:rPr>
        <w:t xml:space="preserve"> </w:t>
      </w:r>
      <w:r>
        <w:t>3–4 s</w:t>
      </w:r>
      <w:r>
        <w:rPr>
          <w:spacing w:val="-3"/>
        </w:rPr>
        <w:t xml:space="preserve"> </w:t>
      </w:r>
      <w:r>
        <w:t>/</w:t>
      </w:r>
      <w:r>
        <w:rPr>
          <w:spacing w:val="-3"/>
        </w:rPr>
        <w:t xml:space="preserve"> </w:t>
      </w:r>
      <w:r>
        <w:t>(100 µg/l).</w:t>
      </w:r>
      <w:r>
        <w:rPr>
          <w:spacing w:val="-2"/>
        </w:rPr>
        <w:t xml:space="preserve"> </w:t>
      </w:r>
      <w:r>
        <w:t>FK</w:t>
      </w:r>
      <w:r>
        <w:rPr>
          <w:spacing w:val="-3"/>
        </w:rPr>
        <w:t xml:space="preserve"> </w:t>
      </w:r>
      <w:r>
        <w:t>/</w:t>
      </w:r>
      <w:r>
        <w:rPr>
          <w:spacing w:val="-2"/>
        </w:rPr>
        <w:t xml:space="preserve"> </w:t>
      </w:r>
      <w:r>
        <w:t>FD</w:t>
      </w:r>
      <w:r>
        <w:rPr>
          <w:spacing w:val="-3"/>
        </w:rPr>
        <w:t xml:space="preserve"> </w:t>
      </w:r>
      <w:r>
        <w:t>tyrimų</w:t>
      </w:r>
      <w:r>
        <w:rPr>
          <w:spacing w:val="-2"/>
        </w:rPr>
        <w:t xml:space="preserve"> </w:t>
      </w:r>
      <w:r>
        <w:t>rezultatai</w:t>
      </w:r>
      <w:r>
        <w:rPr>
          <w:spacing w:val="-2"/>
        </w:rPr>
        <w:t xml:space="preserve"> </w:t>
      </w:r>
      <w:r>
        <w:t>II</w:t>
      </w:r>
      <w:r>
        <w:rPr>
          <w:spacing w:val="-2"/>
        </w:rPr>
        <w:t xml:space="preserve"> </w:t>
      </w:r>
      <w:r>
        <w:t>ir</w:t>
      </w:r>
      <w:r>
        <w:rPr>
          <w:spacing w:val="-2"/>
        </w:rPr>
        <w:t xml:space="preserve"> </w:t>
      </w:r>
      <w:r>
        <w:t>III fazėse</w:t>
      </w:r>
      <w:r>
        <w:rPr>
          <w:spacing w:val="-1"/>
        </w:rPr>
        <w:t xml:space="preserve"> </w:t>
      </w:r>
      <w:r>
        <w:t>atitiko</w:t>
      </w:r>
      <w:r>
        <w:rPr>
          <w:spacing w:val="-2"/>
        </w:rPr>
        <w:t xml:space="preserve"> </w:t>
      </w:r>
      <w:r>
        <w:t>duomenis,</w:t>
      </w:r>
      <w:r>
        <w:rPr>
          <w:spacing w:val="-2"/>
        </w:rPr>
        <w:t xml:space="preserve"> </w:t>
      </w:r>
      <w:r>
        <w:t>kurie buvo gauti su sveikais asmenimis.</w:t>
      </w:r>
    </w:p>
    <w:p w14:paraId="1C11BB8B" w14:textId="77777777" w:rsidR="000E701E" w:rsidRDefault="000E701E">
      <w:pPr>
        <w:pStyle w:val="Pagrindinistekstas"/>
        <w:kinsoku w:val="0"/>
        <w:overflowPunct w:val="0"/>
      </w:pPr>
    </w:p>
    <w:p w14:paraId="6F54916B" w14:textId="77777777" w:rsidR="000E701E" w:rsidRDefault="000E701E">
      <w:pPr>
        <w:pStyle w:val="Pagrindinistekstas"/>
        <w:keepNext/>
        <w:keepLines/>
        <w:widowControl/>
        <w:kinsoku w:val="0"/>
        <w:overflowPunct w:val="0"/>
        <w:rPr>
          <w:spacing w:val="-2"/>
          <w:u w:val="single"/>
        </w:rPr>
      </w:pPr>
      <w:r>
        <w:rPr>
          <w:u w:val="single"/>
        </w:rPr>
        <w:t>Vaikų</w:t>
      </w:r>
      <w:r>
        <w:rPr>
          <w:spacing w:val="-8"/>
          <w:u w:val="single"/>
        </w:rPr>
        <w:t xml:space="preserve"> </w:t>
      </w:r>
      <w:r>
        <w:rPr>
          <w:spacing w:val="-2"/>
          <w:u w:val="single"/>
        </w:rPr>
        <w:t>populiacija</w:t>
      </w:r>
    </w:p>
    <w:p w14:paraId="1A5BB27B" w14:textId="77777777" w:rsidR="000E701E" w:rsidRDefault="000E701E">
      <w:pPr>
        <w:pStyle w:val="Pagrindinistekstas"/>
        <w:keepNext/>
        <w:keepLines/>
        <w:widowControl/>
        <w:kinsoku w:val="0"/>
        <w:overflowPunct w:val="0"/>
      </w:pPr>
      <w:r>
        <w:t>Saugumas</w:t>
      </w:r>
      <w:r>
        <w:rPr>
          <w:spacing w:val="-4"/>
        </w:rPr>
        <w:t xml:space="preserve"> </w:t>
      </w:r>
      <w:r>
        <w:t>ir</w:t>
      </w:r>
      <w:r>
        <w:rPr>
          <w:spacing w:val="-3"/>
        </w:rPr>
        <w:t xml:space="preserve"> </w:t>
      </w:r>
      <w:r>
        <w:t>veiksmingumas</w:t>
      </w:r>
      <w:r>
        <w:rPr>
          <w:spacing w:val="-4"/>
        </w:rPr>
        <w:t xml:space="preserve"> </w:t>
      </w:r>
      <w:r>
        <w:t>vaikams</w:t>
      </w:r>
      <w:r>
        <w:rPr>
          <w:spacing w:val="-4"/>
        </w:rPr>
        <w:t xml:space="preserve"> </w:t>
      </w:r>
      <w:r>
        <w:t>ir</w:t>
      </w:r>
      <w:r>
        <w:rPr>
          <w:spacing w:val="-2"/>
        </w:rPr>
        <w:t xml:space="preserve"> </w:t>
      </w:r>
      <w:r>
        <w:t>paaugliams</w:t>
      </w:r>
      <w:r>
        <w:rPr>
          <w:spacing w:val="-4"/>
        </w:rPr>
        <w:t xml:space="preserve"> </w:t>
      </w:r>
      <w:r>
        <w:t>iki</w:t>
      </w:r>
      <w:r>
        <w:rPr>
          <w:spacing w:val="-3"/>
        </w:rPr>
        <w:t xml:space="preserve"> </w:t>
      </w:r>
      <w:r>
        <w:t>18 metų</w:t>
      </w:r>
      <w:r>
        <w:rPr>
          <w:spacing w:val="-3"/>
        </w:rPr>
        <w:t xml:space="preserve"> </w:t>
      </w:r>
      <w:r>
        <w:t>amžiaus</w:t>
      </w:r>
      <w:r>
        <w:rPr>
          <w:spacing w:val="-4"/>
        </w:rPr>
        <w:t xml:space="preserve"> </w:t>
      </w:r>
      <w:r>
        <w:t>insulto</w:t>
      </w:r>
      <w:r>
        <w:rPr>
          <w:spacing w:val="-3"/>
        </w:rPr>
        <w:t xml:space="preserve"> </w:t>
      </w:r>
      <w:r>
        <w:t>ir</w:t>
      </w:r>
      <w:r>
        <w:rPr>
          <w:spacing w:val="-3"/>
        </w:rPr>
        <w:t xml:space="preserve"> </w:t>
      </w:r>
      <w:r>
        <w:t>sisteminės embolijos profilaktikos, kai pacientams yra su vožtuvų liga nesusijęs prieširdžių virpėjimas, indikacijai neištirti.</w:t>
      </w:r>
    </w:p>
    <w:p w14:paraId="4ADACEDB" w14:textId="77777777" w:rsidR="000E701E" w:rsidRDefault="000E701E">
      <w:pPr>
        <w:pStyle w:val="Pagrindinistekstas"/>
        <w:kinsoku w:val="0"/>
        <w:overflowPunct w:val="0"/>
      </w:pPr>
    </w:p>
    <w:p w14:paraId="473E8DE9" w14:textId="77777777" w:rsidR="000E701E" w:rsidRDefault="000E701E">
      <w:pPr>
        <w:pStyle w:val="Antrat2"/>
        <w:keepNext/>
        <w:keepLines/>
        <w:numPr>
          <w:ilvl w:val="1"/>
          <w:numId w:val="17"/>
        </w:numPr>
        <w:tabs>
          <w:tab w:val="left" w:pos="567"/>
          <w:tab w:val="left" w:pos="1468"/>
        </w:tabs>
        <w:kinsoku w:val="0"/>
        <w:overflowPunct w:val="0"/>
        <w:ind w:left="0" w:firstLine="0"/>
      </w:pPr>
      <w:r>
        <w:t>Ikiklinikinių saugumo tyrimų duomenys</w:t>
      </w:r>
    </w:p>
    <w:p w14:paraId="45D70221" w14:textId="77777777" w:rsidR="000E701E" w:rsidRDefault="000E701E">
      <w:pPr>
        <w:pStyle w:val="Pagrindinistekstas"/>
        <w:keepNext/>
        <w:keepLines/>
        <w:kinsoku w:val="0"/>
        <w:overflowPunct w:val="0"/>
        <w:rPr>
          <w:b/>
          <w:bCs/>
        </w:rPr>
      </w:pPr>
    </w:p>
    <w:p w14:paraId="647987B3" w14:textId="77777777" w:rsidR="000E701E" w:rsidRDefault="000E701E">
      <w:pPr>
        <w:pStyle w:val="Pagrindinistekstas"/>
        <w:keepNext/>
        <w:keepLines/>
        <w:kinsoku w:val="0"/>
        <w:overflowPunct w:val="0"/>
      </w:pPr>
      <w:r>
        <w:t>Įprastų farmakologinio saugumo, vienkartinių dozių toksiškumo, fototoksiškumo, genotoksiškumo, galimo</w:t>
      </w:r>
      <w:r>
        <w:rPr>
          <w:spacing w:val="-4"/>
        </w:rPr>
        <w:t xml:space="preserve"> </w:t>
      </w:r>
      <w:r>
        <w:t>kancerogeniškumo</w:t>
      </w:r>
      <w:r>
        <w:rPr>
          <w:spacing w:val="-5"/>
        </w:rPr>
        <w:t xml:space="preserve"> </w:t>
      </w:r>
      <w:r>
        <w:t>ir</w:t>
      </w:r>
      <w:r>
        <w:rPr>
          <w:spacing w:val="-4"/>
        </w:rPr>
        <w:t xml:space="preserve"> </w:t>
      </w:r>
      <w:r>
        <w:t>toksinio</w:t>
      </w:r>
      <w:r>
        <w:rPr>
          <w:spacing w:val="-5"/>
        </w:rPr>
        <w:t xml:space="preserve"> </w:t>
      </w:r>
      <w:r>
        <w:t>poveikio</w:t>
      </w:r>
      <w:r>
        <w:rPr>
          <w:spacing w:val="-4"/>
        </w:rPr>
        <w:t xml:space="preserve"> </w:t>
      </w:r>
      <w:r>
        <w:t>jaunikliams</w:t>
      </w:r>
      <w:r>
        <w:rPr>
          <w:spacing w:val="-5"/>
        </w:rPr>
        <w:t xml:space="preserve"> </w:t>
      </w:r>
      <w:r>
        <w:t>ikiklinikinių</w:t>
      </w:r>
      <w:r>
        <w:rPr>
          <w:spacing w:val="-4"/>
        </w:rPr>
        <w:t xml:space="preserve"> </w:t>
      </w:r>
      <w:r>
        <w:t>tyrimų</w:t>
      </w:r>
      <w:r>
        <w:rPr>
          <w:spacing w:val="-5"/>
        </w:rPr>
        <w:t xml:space="preserve"> </w:t>
      </w:r>
      <w:r>
        <w:t>duomenys</w:t>
      </w:r>
      <w:r>
        <w:rPr>
          <w:spacing w:val="-5"/>
        </w:rPr>
        <w:t xml:space="preserve"> </w:t>
      </w:r>
      <w:r>
        <w:t>specifinio pavojaus žmogui nerodo.</w:t>
      </w:r>
    </w:p>
    <w:p w14:paraId="2557C475" w14:textId="77777777" w:rsidR="000E701E" w:rsidRDefault="000E701E">
      <w:pPr>
        <w:pStyle w:val="Pagrindinistekstas"/>
        <w:kinsoku w:val="0"/>
        <w:overflowPunct w:val="0"/>
      </w:pPr>
    </w:p>
    <w:p w14:paraId="33187B98" w14:textId="77777777" w:rsidR="000E701E" w:rsidRDefault="000E701E">
      <w:pPr>
        <w:pStyle w:val="Pagrindinistekstas"/>
        <w:kinsoku w:val="0"/>
        <w:overflowPunct w:val="0"/>
      </w:pPr>
      <w:r>
        <w:t>Poveikis, stebimas kartotinių dozių toksiškumo tyrimų metu, daugiausiai pasireiškė dėl didelio farmakodinaminio</w:t>
      </w:r>
      <w:r>
        <w:rPr>
          <w:spacing w:val="-4"/>
        </w:rPr>
        <w:t xml:space="preserve"> </w:t>
      </w:r>
      <w:r>
        <w:t>rivaroksabano</w:t>
      </w:r>
      <w:r>
        <w:rPr>
          <w:spacing w:val="-4"/>
        </w:rPr>
        <w:t xml:space="preserve"> </w:t>
      </w:r>
      <w:r>
        <w:t>poveikio.</w:t>
      </w:r>
      <w:r>
        <w:rPr>
          <w:spacing w:val="-4"/>
        </w:rPr>
        <w:t xml:space="preserve"> </w:t>
      </w:r>
      <w:r>
        <w:t>Atliekant</w:t>
      </w:r>
      <w:r>
        <w:rPr>
          <w:spacing w:val="-5"/>
        </w:rPr>
        <w:t xml:space="preserve"> </w:t>
      </w:r>
      <w:r>
        <w:t>tyrimus</w:t>
      </w:r>
      <w:r>
        <w:rPr>
          <w:spacing w:val="-5"/>
        </w:rPr>
        <w:t xml:space="preserve"> </w:t>
      </w:r>
      <w:r>
        <w:t>su</w:t>
      </w:r>
      <w:r>
        <w:rPr>
          <w:spacing w:val="-4"/>
        </w:rPr>
        <w:t xml:space="preserve"> </w:t>
      </w:r>
      <w:r>
        <w:t>žiurkėmis,</w:t>
      </w:r>
      <w:r>
        <w:rPr>
          <w:spacing w:val="-4"/>
        </w:rPr>
        <w:t xml:space="preserve"> </w:t>
      </w:r>
      <w:r>
        <w:t>buvo</w:t>
      </w:r>
      <w:r>
        <w:rPr>
          <w:spacing w:val="-4"/>
        </w:rPr>
        <w:t xml:space="preserve"> </w:t>
      </w:r>
      <w:r>
        <w:t>stebėtos</w:t>
      </w:r>
      <w:r>
        <w:rPr>
          <w:spacing w:val="-5"/>
        </w:rPr>
        <w:t xml:space="preserve"> </w:t>
      </w:r>
      <w:r>
        <w:t>didesnės IgG ir IgA koncentracijos plazmoje, esant klinikiniu požiūriu reikšmingai ekspozicijai.</w:t>
      </w:r>
    </w:p>
    <w:p w14:paraId="4D4A4DCF" w14:textId="77777777" w:rsidR="000E701E" w:rsidRDefault="000E701E">
      <w:pPr>
        <w:pStyle w:val="Pagrindinistekstas"/>
        <w:kinsoku w:val="0"/>
        <w:overflowPunct w:val="0"/>
      </w:pPr>
    </w:p>
    <w:p w14:paraId="3697E500" w14:textId="77777777" w:rsidR="000E701E" w:rsidRDefault="000E701E">
      <w:pPr>
        <w:pStyle w:val="Pagrindinistekstas"/>
        <w:kinsoku w:val="0"/>
        <w:overflowPunct w:val="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4"/>
        </w:rPr>
        <w:t xml:space="preserve"> </w:t>
      </w:r>
      <w:r>
        <w:t>toksinis</w:t>
      </w:r>
      <w:r>
        <w:rPr>
          <w:spacing w:val="-4"/>
        </w:rPr>
        <w:t xml:space="preserve"> </w:t>
      </w:r>
      <w:r>
        <w:t>poveikis</w:t>
      </w:r>
      <w:r>
        <w:rPr>
          <w:spacing w:val="-4"/>
        </w:rPr>
        <w:t xml:space="preserve"> </w:t>
      </w:r>
      <w:r>
        <w:t>embrionui</w:t>
      </w:r>
      <w:r>
        <w:rPr>
          <w:spacing w:val="-3"/>
        </w:rPr>
        <w:t xml:space="preserve"> </w:t>
      </w:r>
      <w:r>
        <w:t>ir</w:t>
      </w:r>
      <w:r>
        <w:rPr>
          <w:spacing w:val="-4"/>
        </w:rPr>
        <w:t xml:space="preserve"> </w:t>
      </w:r>
      <w:r>
        <w:t>vaisiui</w:t>
      </w:r>
      <w:r>
        <w:rPr>
          <w:spacing w:val="-3"/>
        </w:rPr>
        <w:t xml:space="preserve"> </w:t>
      </w:r>
      <w:r>
        <w:t>(persileidimas</w:t>
      </w:r>
      <w:r>
        <w:rPr>
          <w:spacing w:val="-4"/>
        </w:rPr>
        <w:t xml:space="preserve"> </w:t>
      </w:r>
      <w:r>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w:t>
      </w:r>
      <w:r>
        <w:rPr>
          <w:spacing w:val="-4"/>
        </w:rPr>
        <w:t xml:space="preserve"> </w:t>
      </w:r>
      <w:r>
        <w:t>vaisingoms</w:t>
      </w:r>
      <w:r>
        <w:rPr>
          <w:spacing w:val="-5"/>
        </w:rPr>
        <w:t xml:space="preserve"> </w:t>
      </w:r>
      <w:r>
        <w:t>patelėms</w:t>
      </w:r>
      <w:r>
        <w:rPr>
          <w:spacing w:val="-5"/>
        </w:rPr>
        <w:t xml:space="preserve"> </w:t>
      </w:r>
      <w:r>
        <w:t>toksiškų</w:t>
      </w:r>
      <w:r>
        <w:rPr>
          <w:spacing w:val="-3"/>
        </w:rPr>
        <w:t xml:space="preserve"> </w:t>
      </w:r>
      <w:r>
        <w:t>dozių,</w:t>
      </w:r>
      <w:r>
        <w:rPr>
          <w:spacing w:val="-4"/>
        </w:rPr>
        <w:t xml:space="preserve"> </w:t>
      </w:r>
      <w:r>
        <w:t>buvo</w:t>
      </w:r>
      <w:r>
        <w:rPr>
          <w:spacing w:val="-4"/>
        </w:rPr>
        <w:t xml:space="preserve"> </w:t>
      </w:r>
      <w:r>
        <w:t>stebimas</w:t>
      </w:r>
      <w:r>
        <w:rPr>
          <w:spacing w:val="-5"/>
        </w:rPr>
        <w:t xml:space="preserve"> </w:t>
      </w:r>
      <w:r>
        <w:t>sumažėjęs</w:t>
      </w:r>
      <w:r>
        <w:rPr>
          <w:spacing w:val="-5"/>
        </w:rPr>
        <w:t xml:space="preserve"> </w:t>
      </w:r>
      <w:r>
        <w:t>palikuonių</w:t>
      </w:r>
      <w:r>
        <w:rPr>
          <w:spacing w:val="-4"/>
        </w:rPr>
        <w:t xml:space="preserve"> </w:t>
      </w:r>
      <w:r>
        <w:t>gyvybingumas.</w:t>
      </w:r>
    </w:p>
    <w:p w14:paraId="7C3912EE" w14:textId="77777777" w:rsidR="000E701E" w:rsidRDefault="000E701E">
      <w:pPr>
        <w:pStyle w:val="Pagrindinistekstas"/>
        <w:kinsoku w:val="0"/>
        <w:overflowPunct w:val="0"/>
      </w:pPr>
    </w:p>
    <w:p w14:paraId="34981DD0" w14:textId="77777777" w:rsidR="000E701E" w:rsidRDefault="000E701E">
      <w:pPr>
        <w:pStyle w:val="Pagrindinistekstas"/>
        <w:kinsoku w:val="0"/>
        <w:overflowPunct w:val="0"/>
      </w:pPr>
      <w:r>
        <w:t>Rivaroksabanas buvo tiriamas su žiurkių jaunikliais, pradedant 4 diena po gimimo ir taikant gydymą ne</w:t>
      </w:r>
      <w:r>
        <w:rPr>
          <w:spacing w:val="-4"/>
        </w:rPr>
        <w:t xml:space="preserve"> </w:t>
      </w:r>
      <w:r>
        <w:t>ilgiau</w:t>
      </w:r>
      <w:r>
        <w:rPr>
          <w:spacing w:val="-3"/>
        </w:rPr>
        <w:t xml:space="preserve"> </w:t>
      </w:r>
      <w:r>
        <w:t>kaip</w:t>
      </w:r>
      <w:r>
        <w:rPr>
          <w:spacing w:val="-4"/>
        </w:rPr>
        <w:t xml:space="preserve"> </w:t>
      </w:r>
      <w:r>
        <w:t>3 mėnesius.</w:t>
      </w:r>
      <w:r>
        <w:rPr>
          <w:spacing w:val="-3"/>
        </w:rPr>
        <w:t xml:space="preserve"> </w:t>
      </w:r>
      <w:r>
        <w:t>Tyrimas</w:t>
      </w:r>
      <w:r>
        <w:rPr>
          <w:spacing w:val="-4"/>
        </w:rPr>
        <w:t xml:space="preserve"> </w:t>
      </w:r>
      <w:r>
        <w:t>parodė,</w:t>
      </w:r>
      <w:r>
        <w:rPr>
          <w:spacing w:val="-3"/>
        </w:rPr>
        <w:t xml:space="preserve"> </w:t>
      </w:r>
      <w:r>
        <w:t>kad</w:t>
      </w:r>
      <w:r>
        <w:rPr>
          <w:spacing w:val="-3"/>
        </w:rPr>
        <w:t xml:space="preserve"> </w:t>
      </w:r>
      <w:r>
        <w:t>padidėja</w:t>
      </w:r>
      <w:r>
        <w:rPr>
          <w:spacing w:val="-4"/>
        </w:rPr>
        <w:t xml:space="preserve"> </w:t>
      </w:r>
      <w:r>
        <w:t>nuo</w:t>
      </w:r>
      <w:r>
        <w:rPr>
          <w:spacing w:val="-3"/>
        </w:rPr>
        <w:t xml:space="preserve"> </w:t>
      </w:r>
      <w:r>
        <w:t>dozės</w:t>
      </w:r>
      <w:r>
        <w:rPr>
          <w:spacing w:val="-4"/>
        </w:rPr>
        <w:t xml:space="preserve"> </w:t>
      </w:r>
      <w:r>
        <w:t>nepriklausomo</w:t>
      </w:r>
      <w:r>
        <w:rPr>
          <w:spacing w:val="-3"/>
        </w:rPr>
        <w:t xml:space="preserve"> </w:t>
      </w:r>
      <w:r>
        <w:t>kraujavimo</w:t>
      </w:r>
      <w:r>
        <w:rPr>
          <w:spacing w:val="-3"/>
        </w:rPr>
        <w:t xml:space="preserve"> </w:t>
      </w:r>
      <w:r>
        <w:t>atvejų periinsuliarinėje galvos smegenų dalyje. Akivaizdžių duomenų, rodančių specifinį toksinį poveikį tiksliniams organams, nenustatyta.</w:t>
      </w:r>
    </w:p>
    <w:p w14:paraId="4ABC7706" w14:textId="77777777" w:rsidR="000E701E" w:rsidRDefault="000E701E">
      <w:pPr>
        <w:pStyle w:val="Pagrindinistekstas"/>
        <w:kinsoku w:val="0"/>
        <w:overflowPunct w:val="0"/>
      </w:pPr>
    </w:p>
    <w:p w14:paraId="3B2EFF71" w14:textId="77777777" w:rsidR="000E701E" w:rsidRDefault="000E701E">
      <w:pPr>
        <w:pStyle w:val="Pagrindinistekstas"/>
        <w:kinsoku w:val="0"/>
        <w:overflowPunct w:val="0"/>
      </w:pPr>
    </w:p>
    <w:p w14:paraId="150A58DC" w14:textId="77777777" w:rsidR="000E701E" w:rsidRDefault="000E701E">
      <w:pPr>
        <w:pStyle w:val="Antrat1"/>
        <w:numPr>
          <w:ilvl w:val="0"/>
          <w:numId w:val="17"/>
        </w:numPr>
        <w:tabs>
          <w:tab w:val="left" w:pos="567"/>
        </w:tabs>
        <w:kinsoku w:val="0"/>
        <w:overflowPunct w:val="0"/>
        <w:spacing w:before="0"/>
        <w:ind w:hanging="1467"/>
      </w:pPr>
      <w:r>
        <w:t>FARMACINĖ INFORMACIJA</w:t>
      </w:r>
    </w:p>
    <w:p w14:paraId="48FFBC59" w14:textId="77777777" w:rsidR="000E701E" w:rsidRDefault="000E701E">
      <w:pPr>
        <w:pStyle w:val="Pagrindinistekstas"/>
        <w:tabs>
          <w:tab w:val="left" w:pos="567"/>
        </w:tabs>
        <w:kinsoku w:val="0"/>
        <w:overflowPunct w:val="0"/>
        <w:rPr>
          <w:b/>
          <w:bCs/>
        </w:rPr>
      </w:pPr>
    </w:p>
    <w:p w14:paraId="15E986AA" w14:textId="77777777" w:rsidR="000E701E" w:rsidRDefault="000E701E">
      <w:pPr>
        <w:pStyle w:val="Antrat2"/>
        <w:numPr>
          <w:ilvl w:val="1"/>
          <w:numId w:val="17"/>
        </w:numPr>
        <w:tabs>
          <w:tab w:val="left" w:pos="567"/>
        </w:tabs>
        <w:kinsoku w:val="0"/>
        <w:overflowPunct w:val="0"/>
        <w:ind w:left="567" w:hanging="567"/>
      </w:pPr>
      <w:r>
        <w:t>Pagalbinių medžiagų sąrašas</w:t>
      </w:r>
    </w:p>
    <w:p w14:paraId="3ADFE38D" w14:textId="77777777" w:rsidR="000E701E" w:rsidRDefault="000E701E">
      <w:pPr>
        <w:pStyle w:val="Pagrindinistekstas"/>
        <w:tabs>
          <w:tab w:val="left" w:pos="567"/>
        </w:tabs>
        <w:kinsoku w:val="0"/>
        <w:overflowPunct w:val="0"/>
        <w:rPr>
          <w:b/>
          <w:bCs/>
        </w:rPr>
      </w:pPr>
    </w:p>
    <w:p w14:paraId="3A29701D" w14:textId="77777777" w:rsidR="000E701E" w:rsidRDefault="000E701E">
      <w:pPr>
        <w:pStyle w:val="Pagrindinistekstas"/>
        <w:kinsoku w:val="0"/>
        <w:overflowPunct w:val="0"/>
        <w:rPr>
          <w:i/>
          <w:iCs/>
        </w:rPr>
      </w:pPr>
      <w:r>
        <w:rPr>
          <w:i/>
          <w:iCs/>
        </w:rPr>
        <w:t>Kapsulės turinys</w:t>
      </w:r>
    </w:p>
    <w:p w14:paraId="62BEE4D8" w14:textId="77777777" w:rsidR="000E701E" w:rsidRDefault="000E701E">
      <w:pPr>
        <w:pStyle w:val="Pagrindinistekstas"/>
        <w:kinsoku w:val="0"/>
        <w:overflowPunct w:val="0"/>
      </w:pPr>
      <w:r>
        <w:t>Pregelifikuotas krakmolas (kukurūzų)</w:t>
      </w:r>
    </w:p>
    <w:p w14:paraId="505E2A47" w14:textId="77777777" w:rsidR="000E701E" w:rsidRDefault="000E701E">
      <w:pPr>
        <w:pStyle w:val="Pagrindinistekstas"/>
        <w:kinsoku w:val="0"/>
        <w:overflowPunct w:val="0"/>
      </w:pPr>
      <w:r>
        <w:t>Laktozė monohidratas</w:t>
      </w:r>
    </w:p>
    <w:p w14:paraId="4788D0A4" w14:textId="77777777" w:rsidR="000E701E" w:rsidRDefault="000E701E">
      <w:pPr>
        <w:pStyle w:val="Pagrindinistekstas"/>
        <w:kinsoku w:val="0"/>
        <w:overflowPunct w:val="0"/>
      </w:pPr>
      <w:r>
        <w:t>Karboksimetilkrakmolo A natrio druska</w:t>
      </w:r>
    </w:p>
    <w:p w14:paraId="66B8FE2A" w14:textId="77777777" w:rsidR="000E701E" w:rsidRDefault="000E701E">
      <w:pPr>
        <w:pStyle w:val="Pagrindinistekstas"/>
        <w:kinsoku w:val="0"/>
        <w:overflowPunct w:val="0"/>
      </w:pPr>
      <w:r>
        <w:t>Natrio</w:t>
      </w:r>
      <w:r>
        <w:rPr>
          <w:spacing w:val="-14"/>
        </w:rPr>
        <w:t xml:space="preserve"> </w:t>
      </w:r>
      <w:r>
        <w:t>laurilsulfatas</w:t>
      </w:r>
    </w:p>
    <w:p w14:paraId="61FB823F" w14:textId="77777777" w:rsidR="000E701E" w:rsidRDefault="000E701E">
      <w:pPr>
        <w:pStyle w:val="Pagrindinistekstas"/>
        <w:kinsoku w:val="0"/>
        <w:overflowPunct w:val="0"/>
      </w:pPr>
      <w:r>
        <w:t>Koloidinis bevandenis silicio dioksidas</w:t>
      </w:r>
    </w:p>
    <w:p w14:paraId="08C0A7CC" w14:textId="77777777" w:rsidR="000E701E" w:rsidRDefault="000E701E">
      <w:pPr>
        <w:pStyle w:val="Pagrindinistekstas"/>
        <w:kinsoku w:val="0"/>
        <w:overflowPunct w:val="0"/>
      </w:pPr>
      <w:r>
        <w:t>Magnio stearatas</w:t>
      </w:r>
    </w:p>
    <w:p w14:paraId="61F1E8B7" w14:textId="77777777" w:rsidR="000E701E" w:rsidRDefault="000E701E">
      <w:pPr>
        <w:pStyle w:val="Pagrindinistekstas"/>
        <w:kinsoku w:val="0"/>
        <w:overflowPunct w:val="0"/>
      </w:pPr>
    </w:p>
    <w:p w14:paraId="1879A9BF" w14:textId="77777777" w:rsidR="000E701E" w:rsidRDefault="000E701E">
      <w:pPr>
        <w:pStyle w:val="Pagrindinistekstas"/>
        <w:kinsoku w:val="0"/>
        <w:overflowPunct w:val="0"/>
        <w:rPr>
          <w:i/>
          <w:iCs/>
          <w:spacing w:val="-2"/>
        </w:rPr>
      </w:pPr>
      <w:r>
        <w:rPr>
          <w:i/>
          <w:iCs/>
          <w:spacing w:val="-2"/>
        </w:rPr>
        <w:t>Kapsulės apvalkalas</w:t>
      </w:r>
    </w:p>
    <w:p w14:paraId="0E71C222" w14:textId="77777777" w:rsidR="000E701E" w:rsidRDefault="000E701E">
      <w:pPr>
        <w:pStyle w:val="Pagrindinistekstas"/>
        <w:kinsoku w:val="0"/>
        <w:overflowPunct w:val="0"/>
      </w:pPr>
      <w:r>
        <w:t>Eritrozinas (E 127)</w:t>
      </w:r>
    </w:p>
    <w:p w14:paraId="3D31393D" w14:textId="77777777" w:rsidR="000E701E" w:rsidRDefault="000E701E">
      <w:pPr>
        <w:pStyle w:val="Pagrindinistekstas"/>
        <w:kinsoku w:val="0"/>
        <w:overflowPunct w:val="0"/>
      </w:pPr>
      <w:r>
        <w:t>Geltonasis geležies oksidas (E 172)</w:t>
      </w:r>
    </w:p>
    <w:p w14:paraId="246DBD6B" w14:textId="77777777" w:rsidR="000E701E" w:rsidRDefault="000E701E">
      <w:pPr>
        <w:pStyle w:val="Pagrindinistekstas"/>
        <w:kinsoku w:val="0"/>
        <w:overflowPunct w:val="0"/>
      </w:pPr>
      <w:r>
        <w:t>Titano dioksidas (E 171)</w:t>
      </w:r>
    </w:p>
    <w:p w14:paraId="210866B3" w14:textId="77777777" w:rsidR="000E701E" w:rsidRDefault="000E701E">
      <w:pPr>
        <w:pStyle w:val="Pagrindinistekstas"/>
        <w:kinsoku w:val="0"/>
        <w:overflowPunct w:val="0"/>
      </w:pPr>
      <w:r>
        <w:t>Želatina</w:t>
      </w:r>
    </w:p>
    <w:p w14:paraId="5A5896AD" w14:textId="77777777" w:rsidR="000E701E" w:rsidRDefault="000E701E">
      <w:pPr>
        <w:pStyle w:val="Pagrindinistekstas"/>
        <w:kinsoku w:val="0"/>
        <w:overflowPunct w:val="0"/>
      </w:pPr>
    </w:p>
    <w:p w14:paraId="139946CA" w14:textId="77777777" w:rsidR="000E701E" w:rsidRDefault="000E701E">
      <w:pPr>
        <w:pStyle w:val="Antrat2"/>
        <w:numPr>
          <w:ilvl w:val="1"/>
          <w:numId w:val="17"/>
        </w:numPr>
        <w:tabs>
          <w:tab w:val="left" w:pos="567"/>
          <w:tab w:val="left" w:pos="899"/>
        </w:tabs>
        <w:kinsoku w:val="0"/>
        <w:overflowPunct w:val="0"/>
        <w:ind w:hanging="1467"/>
      </w:pPr>
      <w:r>
        <w:t>Nesuderinamumas</w:t>
      </w:r>
    </w:p>
    <w:p w14:paraId="7A3D61FC" w14:textId="77777777" w:rsidR="000E701E" w:rsidRDefault="000E701E">
      <w:pPr>
        <w:pStyle w:val="Pagrindinistekstas"/>
        <w:kinsoku w:val="0"/>
        <w:overflowPunct w:val="0"/>
        <w:rPr>
          <w:b/>
          <w:bCs/>
        </w:rPr>
      </w:pPr>
    </w:p>
    <w:p w14:paraId="1FE50001" w14:textId="77777777" w:rsidR="000E701E" w:rsidRDefault="000E701E">
      <w:pPr>
        <w:pStyle w:val="Pagrindinistekstas"/>
        <w:kinsoku w:val="0"/>
        <w:overflowPunct w:val="0"/>
      </w:pPr>
      <w:r>
        <w:t>Duomenys nebūtini.</w:t>
      </w:r>
    </w:p>
    <w:p w14:paraId="2F3DD8CB" w14:textId="77777777" w:rsidR="000E701E" w:rsidRDefault="000E701E">
      <w:pPr>
        <w:pStyle w:val="Pagrindinistekstas"/>
        <w:kinsoku w:val="0"/>
        <w:overflowPunct w:val="0"/>
      </w:pPr>
    </w:p>
    <w:p w14:paraId="72B2A096" w14:textId="77777777" w:rsidR="000E701E" w:rsidRDefault="000E701E">
      <w:pPr>
        <w:pStyle w:val="Antrat2"/>
        <w:numPr>
          <w:ilvl w:val="1"/>
          <w:numId w:val="17"/>
        </w:numPr>
        <w:tabs>
          <w:tab w:val="left" w:pos="567"/>
          <w:tab w:val="left" w:pos="1467"/>
        </w:tabs>
        <w:kinsoku w:val="0"/>
        <w:overflowPunct w:val="0"/>
        <w:ind w:left="0" w:firstLine="0"/>
        <w:rPr>
          <w:spacing w:val="-2"/>
        </w:rPr>
      </w:pPr>
      <w:r>
        <w:t>Tinkamumo</w:t>
      </w:r>
      <w:r>
        <w:rPr>
          <w:spacing w:val="-14"/>
        </w:rPr>
        <w:t xml:space="preserve"> </w:t>
      </w:r>
      <w:r>
        <w:rPr>
          <w:spacing w:val="-2"/>
        </w:rPr>
        <w:t>laikas</w:t>
      </w:r>
    </w:p>
    <w:p w14:paraId="49C78736" w14:textId="77777777" w:rsidR="000E701E" w:rsidRDefault="000E701E">
      <w:pPr>
        <w:pStyle w:val="Pagrindinistekstas"/>
        <w:kinsoku w:val="0"/>
        <w:overflowPunct w:val="0"/>
        <w:rPr>
          <w:b/>
          <w:bCs/>
        </w:rPr>
      </w:pPr>
    </w:p>
    <w:p w14:paraId="069B120A" w14:textId="77777777" w:rsidR="000E701E" w:rsidRDefault="000E701E">
      <w:pPr>
        <w:pStyle w:val="Pagrindinistekstas"/>
        <w:kinsoku w:val="0"/>
        <w:overflowPunct w:val="0"/>
      </w:pPr>
      <w:r>
        <w:lastRenderedPageBreak/>
        <w:t>30 mėnesių</w:t>
      </w:r>
    </w:p>
    <w:p w14:paraId="060FC0EF" w14:textId="77777777" w:rsidR="000E701E" w:rsidRDefault="000E701E">
      <w:pPr>
        <w:pStyle w:val="Pagrindinistekstas"/>
        <w:kinsoku w:val="0"/>
        <w:overflowPunct w:val="0"/>
        <w:rPr>
          <w:spacing w:val="-2"/>
        </w:rPr>
      </w:pPr>
      <w:r>
        <w:rPr>
          <w:spacing w:val="-2"/>
        </w:rPr>
        <w:t>Ištirpusios kapsulės turinys vandenyje arba obuolių tyrėje išlieka stabilus iki 4 valandų.</w:t>
      </w:r>
    </w:p>
    <w:p w14:paraId="25694640" w14:textId="77777777" w:rsidR="000E701E" w:rsidRDefault="000E701E">
      <w:pPr>
        <w:pStyle w:val="Pagrindinistekstas"/>
        <w:kinsoku w:val="0"/>
        <w:overflowPunct w:val="0"/>
      </w:pPr>
    </w:p>
    <w:p w14:paraId="52B8CC48" w14:textId="77777777" w:rsidR="000E701E" w:rsidRDefault="000E701E">
      <w:pPr>
        <w:pStyle w:val="Antrat2"/>
        <w:numPr>
          <w:ilvl w:val="1"/>
          <w:numId w:val="17"/>
        </w:numPr>
        <w:tabs>
          <w:tab w:val="left" w:pos="567"/>
        </w:tabs>
        <w:kinsoku w:val="0"/>
        <w:overflowPunct w:val="0"/>
        <w:ind w:hanging="1467"/>
        <w:rPr>
          <w:spacing w:val="-2"/>
        </w:rPr>
      </w:pPr>
      <w:r>
        <w:t>Specialios</w:t>
      </w:r>
      <w:r>
        <w:rPr>
          <w:spacing w:val="-12"/>
        </w:rPr>
        <w:t xml:space="preserve"> </w:t>
      </w:r>
      <w:r>
        <w:t>laikymo</w:t>
      </w:r>
      <w:r>
        <w:rPr>
          <w:spacing w:val="-11"/>
        </w:rPr>
        <w:t xml:space="preserve"> </w:t>
      </w:r>
      <w:r>
        <w:rPr>
          <w:spacing w:val="-2"/>
        </w:rPr>
        <w:t>sąlygos</w:t>
      </w:r>
    </w:p>
    <w:p w14:paraId="1681C77E" w14:textId="77777777" w:rsidR="000E701E" w:rsidRDefault="000E701E">
      <w:pPr>
        <w:pStyle w:val="Pagrindinistekstas"/>
        <w:kinsoku w:val="0"/>
        <w:overflowPunct w:val="0"/>
        <w:rPr>
          <w:b/>
          <w:bCs/>
        </w:rPr>
      </w:pPr>
    </w:p>
    <w:p w14:paraId="0BCEDE61" w14:textId="77777777" w:rsidR="000E701E" w:rsidRDefault="000E701E">
      <w:pPr>
        <w:pStyle w:val="Pagrindinistekstas"/>
        <w:kinsoku w:val="0"/>
        <w:overflowPunct w:val="0"/>
      </w:pPr>
      <w:r>
        <w:t>Šiam vaistiniam preparatui specialių laikymo sąlygų nereikia.</w:t>
      </w:r>
    </w:p>
    <w:p w14:paraId="1A35EC28" w14:textId="77777777" w:rsidR="000E701E" w:rsidRDefault="000E701E">
      <w:pPr>
        <w:pStyle w:val="Pagrindinistekstas"/>
        <w:kinsoku w:val="0"/>
        <w:overflowPunct w:val="0"/>
        <w:rPr>
          <w:spacing w:val="-2"/>
        </w:rPr>
      </w:pPr>
    </w:p>
    <w:p w14:paraId="21B187DC" w14:textId="77777777" w:rsidR="000E701E" w:rsidRDefault="000E701E">
      <w:pPr>
        <w:pStyle w:val="Antrat2"/>
        <w:keepNext/>
        <w:keepLines/>
        <w:numPr>
          <w:ilvl w:val="1"/>
          <w:numId w:val="17"/>
        </w:numPr>
        <w:tabs>
          <w:tab w:val="left" w:pos="567"/>
          <w:tab w:val="left" w:pos="1468"/>
        </w:tabs>
        <w:kinsoku w:val="0"/>
        <w:overflowPunct w:val="0"/>
        <w:ind w:hanging="1467"/>
        <w:rPr>
          <w:spacing w:val="-2"/>
        </w:rPr>
      </w:pPr>
      <w:r>
        <w:t>Talpyklės</w:t>
      </w:r>
      <w:r>
        <w:rPr>
          <w:spacing w:val="-7"/>
        </w:rPr>
        <w:t xml:space="preserve"> </w:t>
      </w:r>
      <w:r>
        <w:t>pobūdis</w:t>
      </w:r>
      <w:r>
        <w:rPr>
          <w:spacing w:val="-7"/>
        </w:rPr>
        <w:t xml:space="preserve"> </w:t>
      </w:r>
      <w:r>
        <w:t>ir</w:t>
      </w:r>
      <w:r>
        <w:rPr>
          <w:spacing w:val="-7"/>
        </w:rPr>
        <w:t xml:space="preserve"> </w:t>
      </w:r>
      <w:r>
        <w:t>jos</w:t>
      </w:r>
      <w:r>
        <w:rPr>
          <w:spacing w:val="-6"/>
        </w:rPr>
        <w:t xml:space="preserve"> </w:t>
      </w:r>
      <w:r>
        <w:rPr>
          <w:spacing w:val="-2"/>
        </w:rPr>
        <w:t>turinys</w:t>
      </w:r>
    </w:p>
    <w:p w14:paraId="32B5C7C8" w14:textId="77777777" w:rsidR="000E701E" w:rsidRDefault="000E701E">
      <w:pPr>
        <w:pStyle w:val="Pagrindinistekstas"/>
        <w:keepNext/>
        <w:keepLines/>
        <w:kinsoku w:val="0"/>
        <w:overflowPunct w:val="0"/>
        <w:rPr>
          <w:b/>
          <w:bCs/>
        </w:rPr>
      </w:pPr>
    </w:p>
    <w:p w14:paraId="02BE1ABA" w14:textId="77777777" w:rsidR="000E701E" w:rsidRDefault="000E701E">
      <w:pPr>
        <w:pStyle w:val="Pagrindinistekstas"/>
        <w:keepNext/>
        <w:keepLines/>
        <w:kinsoku w:val="0"/>
        <w:overflowPunct w:val="0"/>
      </w:pPr>
      <w:r>
        <w:t>PVC /PCTFE /PVC /Al lizdinės plokštelės po 10, 14, 15, 28, 30, 42, 45, 50, 56, 98 arba 100 kietųjų kapsulių.</w:t>
      </w:r>
    </w:p>
    <w:p w14:paraId="52140798" w14:textId="77777777" w:rsidR="000E701E" w:rsidRDefault="000E701E">
      <w:pPr>
        <w:pStyle w:val="Pagrindinistekstas"/>
        <w:kinsoku w:val="0"/>
        <w:overflowPunct w:val="0"/>
      </w:pPr>
    </w:p>
    <w:p w14:paraId="65742AA2" w14:textId="77777777" w:rsidR="000E701E" w:rsidRDefault="000E701E">
      <w:pPr>
        <w:pStyle w:val="Pagrindinistekstas"/>
        <w:kinsoku w:val="0"/>
        <w:overflowPunct w:val="0"/>
      </w:pPr>
      <w:r>
        <w:t>PVC /PCTFE /PVC /Al dalomosios lizdinės plokštelės po 10 x 1, 14 x 1, 15 x 1, 28 x 1, 30 x 1, 42 x 1, 45 x 1, 50 x 1, 56 x 1, 98 x 1 arba 100 x 1 kietųjų kapsulių.</w:t>
      </w:r>
    </w:p>
    <w:p w14:paraId="34948695" w14:textId="77777777" w:rsidR="000E701E" w:rsidRDefault="000E701E">
      <w:pPr>
        <w:pStyle w:val="Pagrindinistekstas"/>
        <w:kinsoku w:val="0"/>
        <w:overflowPunct w:val="0"/>
      </w:pPr>
    </w:p>
    <w:p w14:paraId="40FBD407" w14:textId="77777777" w:rsidR="000E701E" w:rsidRDefault="000E701E">
      <w:pPr>
        <w:pStyle w:val="Pagrindinistekstas"/>
        <w:kinsoku w:val="0"/>
        <w:overflowPunct w:val="0"/>
      </w:pPr>
      <w:r>
        <w:t>Gali būti tiekiamos ne visų dydžių pakuotės.</w:t>
      </w:r>
    </w:p>
    <w:p w14:paraId="1801D87A" w14:textId="77777777" w:rsidR="000E701E" w:rsidRDefault="000E701E">
      <w:pPr>
        <w:pStyle w:val="Pagrindinistekstas"/>
        <w:kinsoku w:val="0"/>
        <w:overflowPunct w:val="0"/>
      </w:pPr>
    </w:p>
    <w:p w14:paraId="19DA822F" w14:textId="77777777" w:rsidR="000E701E" w:rsidRDefault="000E701E">
      <w:pPr>
        <w:pStyle w:val="Antrat2"/>
        <w:numPr>
          <w:ilvl w:val="1"/>
          <w:numId w:val="17"/>
        </w:numPr>
        <w:tabs>
          <w:tab w:val="left" w:pos="567"/>
          <w:tab w:val="left" w:pos="1467"/>
        </w:tabs>
        <w:kinsoku w:val="0"/>
        <w:overflowPunct w:val="0"/>
        <w:ind w:hanging="1467"/>
        <w:rPr>
          <w:spacing w:val="-2"/>
        </w:rPr>
      </w:pPr>
      <w:r>
        <w:t>Specialūs</w:t>
      </w:r>
      <w:r>
        <w:rPr>
          <w:spacing w:val="-12"/>
        </w:rPr>
        <w:t xml:space="preserve"> </w:t>
      </w:r>
      <w:r>
        <w:t>reikalavimai</w:t>
      </w:r>
      <w:r>
        <w:rPr>
          <w:spacing w:val="-10"/>
        </w:rPr>
        <w:t xml:space="preserve"> </w:t>
      </w:r>
      <w:r>
        <w:t>atliekoms</w:t>
      </w:r>
      <w:r>
        <w:rPr>
          <w:spacing w:val="-11"/>
        </w:rPr>
        <w:t xml:space="preserve"> </w:t>
      </w:r>
      <w:r>
        <w:t>tvarkyti</w:t>
      </w:r>
      <w:r>
        <w:rPr>
          <w:spacing w:val="-11"/>
        </w:rPr>
        <w:t xml:space="preserve"> </w:t>
      </w:r>
      <w:r>
        <w:t>ir</w:t>
      </w:r>
      <w:r>
        <w:rPr>
          <w:spacing w:val="-11"/>
        </w:rPr>
        <w:t xml:space="preserve"> </w:t>
      </w:r>
      <w:r>
        <w:t>vaistiniam</w:t>
      </w:r>
      <w:r>
        <w:rPr>
          <w:spacing w:val="-11"/>
        </w:rPr>
        <w:t xml:space="preserve"> </w:t>
      </w:r>
      <w:r>
        <w:t>preparatui</w:t>
      </w:r>
      <w:r>
        <w:rPr>
          <w:spacing w:val="-10"/>
        </w:rPr>
        <w:t xml:space="preserve"> </w:t>
      </w:r>
      <w:r>
        <w:rPr>
          <w:spacing w:val="-2"/>
        </w:rPr>
        <w:t>ruošti</w:t>
      </w:r>
    </w:p>
    <w:p w14:paraId="6EC111F3" w14:textId="77777777" w:rsidR="000E701E" w:rsidRDefault="000E701E">
      <w:pPr>
        <w:pStyle w:val="Pagrindinistekstas"/>
        <w:kinsoku w:val="0"/>
        <w:overflowPunct w:val="0"/>
      </w:pPr>
    </w:p>
    <w:p w14:paraId="7FDA7F0D" w14:textId="77777777" w:rsidR="000E701E" w:rsidRDefault="000E701E">
      <w:r>
        <w:t>Specialių reikalavimų nėra.</w:t>
      </w:r>
    </w:p>
    <w:p w14:paraId="7C490596" w14:textId="77777777" w:rsidR="000E701E" w:rsidRDefault="000E701E">
      <w:pPr>
        <w:pStyle w:val="Pagrindinistekstas"/>
        <w:kinsoku w:val="0"/>
        <w:overflowPunct w:val="0"/>
        <w:rPr>
          <w:u w:val="single"/>
        </w:rPr>
      </w:pPr>
    </w:p>
    <w:p w14:paraId="1868530A" w14:textId="77777777" w:rsidR="000E701E" w:rsidRDefault="000E701E">
      <w:pPr>
        <w:pStyle w:val="Pagrindinistekstas"/>
        <w:kinsoku w:val="0"/>
        <w:overflowPunct w:val="0"/>
      </w:pPr>
      <w:r>
        <w:t>Kapsulių turinį galima</w:t>
      </w:r>
      <w:r>
        <w:rPr>
          <w:spacing w:val="-8"/>
        </w:rPr>
        <w:t xml:space="preserve"> </w:t>
      </w:r>
      <w:r>
        <w:t>išmaišyti</w:t>
      </w:r>
      <w:r>
        <w:rPr>
          <w:spacing w:val="-7"/>
        </w:rPr>
        <w:t xml:space="preserve"> </w:t>
      </w:r>
      <w:r>
        <w:t>vandenyje</w:t>
      </w:r>
      <w:r>
        <w:rPr>
          <w:spacing w:val="-8"/>
        </w:rPr>
        <w:t xml:space="preserve"> </w:t>
      </w:r>
      <w:r>
        <w:t>ir</w:t>
      </w:r>
      <w:r>
        <w:rPr>
          <w:spacing w:val="-8"/>
        </w:rPr>
        <w:t xml:space="preserve"> </w:t>
      </w:r>
      <w:r>
        <w:t>vartoti</w:t>
      </w:r>
      <w:r>
        <w:rPr>
          <w:spacing w:val="-7"/>
        </w:rPr>
        <w:t xml:space="preserve"> </w:t>
      </w:r>
      <w:r>
        <w:t>per</w:t>
      </w:r>
      <w:r>
        <w:rPr>
          <w:spacing w:val="-7"/>
        </w:rPr>
        <w:t xml:space="preserve"> </w:t>
      </w:r>
      <w:r>
        <w:rPr>
          <w:spacing w:val="-2"/>
        </w:rPr>
        <w:t xml:space="preserve">nazogastrinį </w:t>
      </w:r>
      <w:r>
        <w:t>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3"/>
        </w:rPr>
        <w:t xml:space="preserve"> </w:t>
      </w:r>
      <w:r>
        <w:t>būti</w:t>
      </w:r>
      <w:r>
        <w:rPr>
          <w:spacing w:val="-4"/>
        </w:rPr>
        <w:t xml:space="preserve"> </w:t>
      </w:r>
      <w:r>
        <w:t>prasčiau</w:t>
      </w:r>
      <w:r>
        <w:rPr>
          <w:spacing w:val="-3"/>
        </w:rPr>
        <w:t xml:space="preserve"> </w:t>
      </w:r>
      <w:r>
        <w:t>absorbuojamas,</w:t>
      </w:r>
      <w:r>
        <w:rPr>
          <w:spacing w:val="-3"/>
        </w:rPr>
        <w:t xml:space="preserve"> </w:t>
      </w:r>
      <w:r>
        <w:t>ir</w:t>
      </w:r>
      <w:r>
        <w:rPr>
          <w:spacing w:val="-3"/>
        </w:rPr>
        <w:t xml:space="preserve"> </w:t>
      </w:r>
      <w:r>
        <w:t>dėl</w:t>
      </w:r>
      <w:r>
        <w:rPr>
          <w:spacing w:val="-3"/>
        </w:rPr>
        <w:t xml:space="preserve"> </w:t>
      </w:r>
      <w:r>
        <w:t>to</w:t>
      </w:r>
      <w:r>
        <w:rPr>
          <w:spacing w:val="-3"/>
        </w:rPr>
        <w:t xml:space="preserve"> </w:t>
      </w:r>
      <w:r>
        <w:t>gali</w:t>
      </w:r>
      <w:r>
        <w:rPr>
          <w:spacing w:val="-3"/>
        </w:rPr>
        <w:t xml:space="preserve"> </w:t>
      </w:r>
      <w:r>
        <w:t>sumažėti</w:t>
      </w:r>
      <w:r>
        <w:rPr>
          <w:spacing w:val="-3"/>
        </w:rPr>
        <w:t xml:space="preserve"> </w:t>
      </w:r>
      <w:r>
        <w:t>veikliosios</w:t>
      </w:r>
      <w:r>
        <w:rPr>
          <w:spacing w:val="-5"/>
        </w:rPr>
        <w:t xml:space="preserve"> </w:t>
      </w:r>
      <w:r>
        <w:t>medžiagos</w:t>
      </w:r>
      <w:r>
        <w:rPr>
          <w:spacing w:val="-4"/>
        </w:rPr>
        <w:t xml:space="preserve"> </w:t>
      </w:r>
      <w:r>
        <w:t>ekspozicija.</w:t>
      </w:r>
    </w:p>
    <w:p w14:paraId="754670BC" w14:textId="77777777" w:rsidR="000E701E" w:rsidRDefault="000E701E">
      <w:pPr>
        <w:pStyle w:val="Pagrindinistekstas"/>
        <w:kinsoku w:val="0"/>
        <w:overflowPunct w:val="0"/>
      </w:pPr>
    </w:p>
    <w:p w14:paraId="2A5FCECA" w14:textId="77777777" w:rsidR="000E701E" w:rsidRDefault="000E701E">
      <w:pPr>
        <w:pStyle w:val="Pagrindinistekstas"/>
        <w:kinsoku w:val="0"/>
        <w:overflowPunct w:val="0"/>
      </w:pPr>
    </w:p>
    <w:p w14:paraId="388CE3D7" w14:textId="77777777" w:rsidR="000E701E" w:rsidRDefault="000E701E">
      <w:pPr>
        <w:pStyle w:val="Antrat1"/>
        <w:numPr>
          <w:ilvl w:val="0"/>
          <w:numId w:val="17"/>
        </w:numPr>
        <w:tabs>
          <w:tab w:val="left" w:pos="567"/>
          <w:tab w:val="left" w:pos="1468"/>
        </w:tabs>
        <w:kinsoku w:val="0"/>
        <w:overflowPunct w:val="0"/>
        <w:spacing w:before="0"/>
        <w:ind w:left="0" w:firstLine="0"/>
      </w:pPr>
      <w:r>
        <w:t>REGISTRUOTOJAS</w:t>
      </w:r>
    </w:p>
    <w:p w14:paraId="100D7B63" w14:textId="77777777" w:rsidR="000E701E" w:rsidRPr="00043888" w:rsidRDefault="000E701E">
      <w:pPr>
        <w:pStyle w:val="Pagrindinistekstas"/>
        <w:kinsoku w:val="0"/>
        <w:overflowPunct w:val="0"/>
        <w:rPr>
          <w:b/>
          <w:bCs/>
          <w:sz w:val="16"/>
          <w:szCs w:val="16"/>
        </w:rPr>
      </w:pPr>
    </w:p>
    <w:p w14:paraId="704334FE" w14:textId="77777777" w:rsidR="000E701E" w:rsidRDefault="000E701E">
      <w:pPr>
        <w:pStyle w:val="Pagrindinistekstas"/>
        <w:kinsoku w:val="0"/>
        <w:overflowPunct w:val="0"/>
      </w:pPr>
      <w:r>
        <w:t>STADA Arzneimittel AG</w:t>
      </w:r>
    </w:p>
    <w:p w14:paraId="5D54DEAC" w14:textId="77777777" w:rsidR="000E701E" w:rsidRDefault="000E701E">
      <w:pPr>
        <w:pStyle w:val="Pagrindinistekstas"/>
        <w:kinsoku w:val="0"/>
        <w:overflowPunct w:val="0"/>
      </w:pPr>
      <w:r>
        <w:t>Stadastrasse 2-18</w:t>
      </w:r>
    </w:p>
    <w:p w14:paraId="1BEF43A1" w14:textId="77777777" w:rsidR="000E701E" w:rsidRDefault="000E701E">
      <w:pPr>
        <w:pStyle w:val="Pagrindinistekstas"/>
        <w:kinsoku w:val="0"/>
        <w:overflowPunct w:val="0"/>
      </w:pPr>
      <w:r>
        <w:t>61118 Bad Vilbel</w:t>
      </w:r>
    </w:p>
    <w:p w14:paraId="4502347B" w14:textId="77777777" w:rsidR="000E701E" w:rsidRDefault="000E701E">
      <w:pPr>
        <w:pStyle w:val="Pagrindinistekstas"/>
        <w:kinsoku w:val="0"/>
        <w:overflowPunct w:val="0"/>
      </w:pPr>
      <w:r>
        <w:t>Vokietija</w:t>
      </w:r>
    </w:p>
    <w:p w14:paraId="00A426FB" w14:textId="77777777" w:rsidR="000E701E" w:rsidRPr="00043888" w:rsidRDefault="000E701E">
      <w:pPr>
        <w:pStyle w:val="Pagrindinistekstas"/>
        <w:kinsoku w:val="0"/>
        <w:overflowPunct w:val="0"/>
        <w:rPr>
          <w:sz w:val="16"/>
          <w:szCs w:val="16"/>
        </w:rPr>
      </w:pPr>
    </w:p>
    <w:p w14:paraId="34782BEC" w14:textId="77777777" w:rsidR="000E701E" w:rsidRDefault="000E701E">
      <w:pPr>
        <w:pStyle w:val="Pagrindinistekstas"/>
        <w:kinsoku w:val="0"/>
        <w:overflowPunct w:val="0"/>
      </w:pPr>
    </w:p>
    <w:p w14:paraId="0139D42E" w14:textId="77777777" w:rsidR="000E701E" w:rsidRDefault="000E701E">
      <w:pPr>
        <w:pStyle w:val="Antrat1"/>
        <w:numPr>
          <w:ilvl w:val="0"/>
          <w:numId w:val="17"/>
        </w:numPr>
        <w:tabs>
          <w:tab w:val="left" w:pos="567"/>
          <w:tab w:val="left" w:pos="1468"/>
        </w:tabs>
        <w:kinsoku w:val="0"/>
        <w:overflowPunct w:val="0"/>
        <w:spacing w:before="0"/>
        <w:ind w:left="0" w:firstLine="0"/>
      </w:pPr>
      <w:r>
        <w:t>REGISTRACIJOS PAŽYMĖJIMO NUMERIS (-IAI)</w:t>
      </w:r>
    </w:p>
    <w:p w14:paraId="228DA6B7" w14:textId="77777777" w:rsidR="000E701E" w:rsidRPr="00043888" w:rsidRDefault="000E701E">
      <w:pPr>
        <w:pStyle w:val="Pagrindinistekstas"/>
        <w:kinsoku w:val="0"/>
        <w:overflowPunct w:val="0"/>
        <w:rPr>
          <w:sz w:val="16"/>
          <w:szCs w:val="16"/>
        </w:rPr>
      </w:pPr>
    </w:p>
    <w:p w14:paraId="2F418CF1" w14:textId="77777777" w:rsidR="00043888" w:rsidRDefault="00043888" w:rsidP="00043888">
      <w:pPr>
        <w:pStyle w:val="Pagrindinistekstas"/>
        <w:kinsoku w:val="0"/>
        <w:overflowPunct w:val="0"/>
      </w:pPr>
      <w:r>
        <w:t>LT/1/22/5099/001 – N10</w:t>
      </w:r>
    </w:p>
    <w:p w14:paraId="00C8C7B5" w14:textId="77777777" w:rsidR="00043888" w:rsidRDefault="00043888" w:rsidP="00043888">
      <w:pPr>
        <w:pStyle w:val="Pagrindinistekstas"/>
        <w:kinsoku w:val="0"/>
        <w:overflowPunct w:val="0"/>
      </w:pPr>
      <w:r>
        <w:t>LT/1/22/5099/002 – N14</w:t>
      </w:r>
    </w:p>
    <w:p w14:paraId="31A2092D" w14:textId="77777777" w:rsidR="00043888" w:rsidRDefault="00043888" w:rsidP="00043888">
      <w:pPr>
        <w:pStyle w:val="Pagrindinistekstas"/>
        <w:kinsoku w:val="0"/>
        <w:overflowPunct w:val="0"/>
      </w:pPr>
      <w:r>
        <w:t>LT/1/22/5099/003 – N15</w:t>
      </w:r>
    </w:p>
    <w:p w14:paraId="3046D373" w14:textId="77777777" w:rsidR="00043888" w:rsidRDefault="00043888" w:rsidP="00043888">
      <w:pPr>
        <w:pStyle w:val="Pagrindinistekstas"/>
        <w:kinsoku w:val="0"/>
        <w:overflowPunct w:val="0"/>
      </w:pPr>
      <w:r>
        <w:t>LT/1/22/5099/004 – N28</w:t>
      </w:r>
    </w:p>
    <w:p w14:paraId="282AA86D" w14:textId="77777777" w:rsidR="00043888" w:rsidRDefault="00043888" w:rsidP="00043888">
      <w:pPr>
        <w:pStyle w:val="Pagrindinistekstas"/>
        <w:kinsoku w:val="0"/>
        <w:overflowPunct w:val="0"/>
      </w:pPr>
      <w:r>
        <w:t>LT/1/22/5099/005 – N30</w:t>
      </w:r>
    </w:p>
    <w:p w14:paraId="078C1DED" w14:textId="77777777" w:rsidR="00043888" w:rsidRDefault="00043888" w:rsidP="00043888">
      <w:pPr>
        <w:pStyle w:val="Pagrindinistekstas"/>
        <w:kinsoku w:val="0"/>
        <w:overflowPunct w:val="0"/>
      </w:pPr>
      <w:r>
        <w:t>LT/1/22/5099/006 – N42</w:t>
      </w:r>
    </w:p>
    <w:p w14:paraId="2564D166" w14:textId="77777777" w:rsidR="00043888" w:rsidRDefault="00043888" w:rsidP="00043888">
      <w:pPr>
        <w:pStyle w:val="Pagrindinistekstas"/>
        <w:kinsoku w:val="0"/>
        <w:overflowPunct w:val="0"/>
      </w:pPr>
      <w:r>
        <w:t>LT/1/22/5099/007 – N45</w:t>
      </w:r>
    </w:p>
    <w:p w14:paraId="27C1EC0B" w14:textId="77777777" w:rsidR="00043888" w:rsidRDefault="00043888" w:rsidP="00043888">
      <w:pPr>
        <w:pStyle w:val="Pagrindinistekstas"/>
        <w:kinsoku w:val="0"/>
        <w:overflowPunct w:val="0"/>
      </w:pPr>
      <w:r>
        <w:t>LT/1/22/5099/008 – N50</w:t>
      </w:r>
    </w:p>
    <w:p w14:paraId="558923BF" w14:textId="77777777" w:rsidR="00043888" w:rsidRDefault="00043888" w:rsidP="00043888">
      <w:pPr>
        <w:pStyle w:val="Pagrindinistekstas"/>
        <w:kinsoku w:val="0"/>
        <w:overflowPunct w:val="0"/>
      </w:pPr>
      <w:r>
        <w:t>LT/1/22/5099/009 – N56</w:t>
      </w:r>
    </w:p>
    <w:p w14:paraId="092D2BFF" w14:textId="77777777" w:rsidR="00043888" w:rsidRDefault="00043888" w:rsidP="00043888">
      <w:pPr>
        <w:pStyle w:val="Pagrindinistekstas"/>
        <w:kinsoku w:val="0"/>
        <w:overflowPunct w:val="0"/>
      </w:pPr>
      <w:r>
        <w:t>LT/1/22/5099/010 – N98</w:t>
      </w:r>
    </w:p>
    <w:p w14:paraId="24FD8A17" w14:textId="77777777" w:rsidR="00043888" w:rsidRDefault="00043888" w:rsidP="00043888">
      <w:pPr>
        <w:pStyle w:val="Pagrindinistekstas"/>
        <w:kinsoku w:val="0"/>
        <w:overflowPunct w:val="0"/>
      </w:pPr>
      <w:r>
        <w:t>LT/1/22/5099/011 – N100</w:t>
      </w:r>
    </w:p>
    <w:p w14:paraId="2DA74D87" w14:textId="77777777" w:rsidR="00043888" w:rsidRDefault="00043888" w:rsidP="00043888">
      <w:pPr>
        <w:pStyle w:val="Pagrindinistekstas"/>
        <w:kinsoku w:val="0"/>
        <w:overflowPunct w:val="0"/>
      </w:pPr>
      <w:r>
        <w:t>LT/1/22/5099/012 – N10x1</w:t>
      </w:r>
    </w:p>
    <w:p w14:paraId="0655FE3A" w14:textId="77777777" w:rsidR="00043888" w:rsidRDefault="00043888" w:rsidP="00043888">
      <w:pPr>
        <w:pStyle w:val="Pagrindinistekstas"/>
        <w:kinsoku w:val="0"/>
        <w:overflowPunct w:val="0"/>
      </w:pPr>
      <w:r>
        <w:t>LT/1/22/5099/013 – N14x1</w:t>
      </w:r>
    </w:p>
    <w:p w14:paraId="2C06A3CE" w14:textId="77777777" w:rsidR="00043888" w:rsidRDefault="00043888" w:rsidP="00043888">
      <w:pPr>
        <w:pStyle w:val="Pagrindinistekstas"/>
        <w:kinsoku w:val="0"/>
        <w:overflowPunct w:val="0"/>
      </w:pPr>
      <w:r>
        <w:t>LT/1/22/5099/014 – N15x1</w:t>
      </w:r>
    </w:p>
    <w:p w14:paraId="15C6DA2C" w14:textId="77777777" w:rsidR="00043888" w:rsidRDefault="00043888" w:rsidP="00043888">
      <w:pPr>
        <w:pStyle w:val="Pagrindinistekstas"/>
        <w:kinsoku w:val="0"/>
        <w:overflowPunct w:val="0"/>
      </w:pPr>
      <w:r>
        <w:t>LT/1/22/5099/015 – N28x1</w:t>
      </w:r>
    </w:p>
    <w:p w14:paraId="08AC96A4" w14:textId="77777777" w:rsidR="00043888" w:rsidRDefault="00043888" w:rsidP="00043888">
      <w:pPr>
        <w:pStyle w:val="Pagrindinistekstas"/>
        <w:kinsoku w:val="0"/>
        <w:overflowPunct w:val="0"/>
      </w:pPr>
      <w:r>
        <w:t>LT/1/22/5099/016 – N30x1</w:t>
      </w:r>
    </w:p>
    <w:p w14:paraId="601BBE15" w14:textId="77777777" w:rsidR="00043888" w:rsidRDefault="00043888" w:rsidP="00043888">
      <w:pPr>
        <w:pStyle w:val="Pagrindinistekstas"/>
        <w:kinsoku w:val="0"/>
        <w:overflowPunct w:val="0"/>
      </w:pPr>
      <w:r>
        <w:t>LT/1/22/5099/017 – N42x1</w:t>
      </w:r>
    </w:p>
    <w:p w14:paraId="235827CA" w14:textId="77777777" w:rsidR="00043888" w:rsidRDefault="00043888" w:rsidP="00043888">
      <w:pPr>
        <w:pStyle w:val="Pagrindinistekstas"/>
        <w:kinsoku w:val="0"/>
        <w:overflowPunct w:val="0"/>
      </w:pPr>
      <w:r>
        <w:t>LT/1/22/5099/018 – N45x1</w:t>
      </w:r>
    </w:p>
    <w:p w14:paraId="07FB230A" w14:textId="77777777" w:rsidR="00043888" w:rsidRDefault="00043888" w:rsidP="00043888">
      <w:pPr>
        <w:pStyle w:val="Pagrindinistekstas"/>
        <w:kinsoku w:val="0"/>
        <w:overflowPunct w:val="0"/>
      </w:pPr>
      <w:r>
        <w:t>LT/1/22/5099/019 – N50x1</w:t>
      </w:r>
    </w:p>
    <w:p w14:paraId="487BE204" w14:textId="77777777" w:rsidR="00043888" w:rsidRDefault="00043888" w:rsidP="00043888">
      <w:pPr>
        <w:pStyle w:val="Pagrindinistekstas"/>
        <w:kinsoku w:val="0"/>
        <w:overflowPunct w:val="0"/>
      </w:pPr>
      <w:r>
        <w:t>LT/1/22/5099/020 – N56x1</w:t>
      </w:r>
    </w:p>
    <w:p w14:paraId="539A93CF" w14:textId="77777777" w:rsidR="00043888" w:rsidRDefault="00043888" w:rsidP="00043888">
      <w:pPr>
        <w:pStyle w:val="Pagrindinistekstas"/>
        <w:kinsoku w:val="0"/>
        <w:overflowPunct w:val="0"/>
      </w:pPr>
      <w:r>
        <w:lastRenderedPageBreak/>
        <w:t>LT/1/22/5099/021 – N98x1</w:t>
      </w:r>
    </w:p>
    <w:p w14:paraId="6C255CAA" w14:textId="77777777" w:rsidR="000E701E" w:rsidRDefault="00043888" w:rsidP="00043888">
      <w:pPr>
        <w:pStyle w:val="Pagrindinistekstas"/>
        <w:kinsoku w:val="0"/>
        <w:overflowPunct w:val="0"/>
      </w:pPr>
      <w:r>
        <w:t>LT/1/22/5099/022 – N100x1</w:t>
      </w:r>
    </w:p>
    <w:p w14:paraId="7060D83F" w14:textId="77777777" w:rsidR="000E701E" w:rsidRDefault="000E701E">
      <w:pPr>
        <w:pStyle w:val="Pagrindinistekstas"/>
        <w:kinsoku w:val="0"/>
        <w:overflowPunct w:val="0"/>
      </w:pPr>
    </w:p>
    <w:p w14:paraId="4E54D7B5" w14:textId="77777777" w:rsidR="00043888" w:rsidRDefault="00043888">
      <w:pPr>
        <w:pStyle w:val="Pagrindinistekstas"/>
        <w:kinsoku w:val="0"/>
        <w:overflowPunct w:val="0"/>
      </w:pPr>
    </w:p>
    <w:p w14:paraId="27E4071C" w14:textId="77777777" w:rsidR="000E701E" w:rsidRDefault="000E701E">
      <w:pPr>
        <w:pStyle w:val="Antrat1"/>
        <w:numPr>
          <w:ilvl w:val="0"/>
          <w:numId w:val="17"/>
        </w:numPr>
        <w:tabs>
          <w:tab w:val="left" w:pos="567"/>
          <w:tab w:val="left" w:pos="1468"/>
        </w:tabs>
        <w:kinsoku w:val="0"/>
        <w:overflowPunct w:val="0"/>
        <w:spacing w:before="0"/>
        <w:ind w:left="0" w:firstLine="0"/>
      </w:pPr>
      <w:r>
        <w:t>REGISTRAVIMO / PERREGISTRAVIMO DATA</w:t>
      </w:r>
    </w:p>
    <w:p w14:paraId="71F1742B" w14:textId="77777777" w:rsidR="000E701E" w:rsidRDefault="000E701E">
      <w:pPr>
        <w:pStyle w:val="Pagrindinistekstas"/>
        <w:kinsoku w:val="0"/>
        <w:overflowPunct w:val="0"/>
        <w:rPr>
          <w:b/>
          <w:bCs/>
        </w:rPr>
      </w:pPr>
    </w:p>
    <w:p w14:paraId="57027BE6" w14:textId="77777777" w:rsidR="00043888" w:rsidRDefault="000E701E" w:rsidP="00043888">
      <w:r>
        <w:t xml:space="preserve">Registravimo data </w:t>
      </w:r>
      <w:r w:rsidR="00043888">
        <w:t>2022 m. gruodžio 29 d.</w:t>
      </w:r>
    </w:p>
    <w:p w14:paraId="1557FE26" w14:textId="77777777" w:rsidR="000E701E" w:rsidRDefault="000E701E">
      <w:pPr>
        <w:pStyle w:val="Pagrindinistekstas"/>
        <w:kinsoku w:val="0"/>
        <w:overflowPunct w:val="0"/>
      </w:pPr>
    </w:p>
    <w:p w14:paraId="6BBDB83E" w14:textId="77777777" w:rsidR="000E701E" w:rsidRDefault="000E701E">
      <w:pPr>
        <w:pStyle w:val="Pagrindinistekstas"/>
        <w:kinsoku w:val="0"/>
        <w:overflowPunct w:val="0"/>
      </w:pPr>
    </w:p>
    <w:p w14:paraId="68520474" w14:textId="77777777" w:rsidR="000E701E" w:rsidRDefault="000E701E">
      <w:pPr>
        <w:pStyle w:val="Antrat1"/>
        <w:numPr>
          <w:ilvl w:val="0"/>
          <w:numId w:val="17"/>
        </w:numPr>
        <w:tabs>
          <w:tab w:val="left" w:pos="567"/>
          <w:tab w:val="left" w:pos="1468"/>
        </w:tabs>
        <w:kinsoku w:val="0"/>
        <w:overflowPunct w:val="0"/>
        <w:spacing w:before="0"/>
        <w:ind w:left="0" w:firstLine="0"/>
      </w:pPr>
      <w:r>
        <w:t>TEKSTO PERŽIŪROS DATA</w:t>
      </w:r>
    </w:p>
    <w:p w14:paraId="2D81BF91" w14:textId="77777777" w:rsidR="000E701E" w:rsidRDefault="000E701E">
      <w:pPr>
        <w:pStyle w:val="Pagrindinistekstas"/>
        <w:kinsoku w:val="0"/>
        <w:overflowPunct w:val="0"/>
        <w:rPr>
          <w:b/>
          <w:bCs/>
        </w:rPr>
      </w:pPr>
    </w:p>
    <w:p w14:paraId="43C8842A" w14:textId="16444841" w:rsidR="001B22FC" w:rsidRPr="00401491" w:rsidRDefault="00401491">
      <w:pPr>
        <w:pStyle w:val="Pagrindinistekstas"/>
        <w:kinsoku w:val="0"/>
        <w:overflowPunct w:val="0"/>
      </w:pPr>
      <w:r w:rsidRPr="00401491">
        <w:t xml:space="preserve">2024 m. liepos 12 d. </w:t>
      </w:r>
    </w:p>
    <w:p w14:paraId="2E8ECCA9" w14:textId="77777777" w:rsidR="00616DE8" w:rsidRDefault="00616DE8">
      <w:pPr>
        <w:pStyle w:val="Pagrindinistekstas"/>
        <w:kinsoku w:val="0"/>
        <w:overflowPunct w:val="0"/>
        <w:rPr>
          <w:b/>
          <w:bCs/>
        </w:rPr>
      </w:pPr>
    </w:p>
    <w:p w14:paraId="5C91F45E" w14:textId="77777777" w:rsidR="000E701E" w:rsidRDefault="000E701E">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665890EA" w14:textId="77777777" w:rsidR="000E701E" w:rsidRDefault="000E701E">
      <w:pPr>
        <w:pStyle w:val="Pagrindinistekstas"/>
        <w:kinsoku w:val="0"/>
        <w:overflowPunct w:val="0"/>
        <w:rPr>
          <w:spacing w:val="-2"/>
        </w:rPr>
      </w:pPr>
    </w:p>
    <w:p w14:paraId="6EBC47E2" w14:textId="77777777" w:rsidR="000E701E" w:rsidRDefault="000E701E">
      <w:pPr>
        <w:pStyle w:val="Antrat1"/>
        <w:ind w:left="0"/>
      </w:pPr>
      <w:r>
        <w:rPr>
          <w:color w:val="0000FF"/>
          <w:spacing w:val="-2"/>
        </w:rPr>
        <w:br w:type="page"/>
      </w:r>
    </w:p>
    <w:p w14:paraId="481E9200" w14:textId="77777777" w:rsidR="000E701E" w:rsidRDefault="000E701E">
      <w:pPr>
        <w:pStyle w:val="Antrat1"/>
        <w:numPr>
          <w:ilvl w:val="0"/>
          <w:numId w:val="19"/>
        </w:numPr>
        <w:ind w:left="567" w:hanging="567"/>
      </w:pPr>
      <w:r>
        <w:lastRenderedPageBreak/>
        <w:t>VAISTINIO</w:t>
      </w:r>
      <w:r>
        <w:rPr>
          <w:spacing w:val="3"/>
        </w:rPr>
        <w:t xml:space="preserve"> </w:t>
      </w:r>
      <w:r>
        <w:t>PREPARATO</w:t>
      </w:r>
      <w:r>
        <w:rPr>
          <w:spacing w:val="1"/>
        </w:rPr>
        <w:t xml:space="preserve"> </w:t>
      </w:r>
      <w:r>
        <w:t>PAVADINIMAS</w:t>
      </w:r>
    </w:p>
    <w:p w14:paraId="57D3EF3A" w14:textId="77777777" w:rsidR="000E701E" w:rsidRDefault="000E701E">
      <w:pPr>
        <w:pStyle w:val="Pagrindinistekstas"/>
        <w:kinsoku w:val="0"/>
        <w:overflowPunct w:val="0"/>
        <w:rPr>
          <w:b/>
          <w:bCs/>
        </w:rPr>
      </w:pPr>
    </w:p>
    <w:p w14:paraId="788D6D1E" w14:textId="1155301F" w:rsidR="000E701E" w:rsidRDefault="00B9003C">
      <w:pPr>
        <w:pStyle w:val="Pagrindinistekstas"/>
        <w:kinsoku w:val="0"/>
        <w:overflowPunct w:val="0"/>
        <w:rPr>
          <w:spacing w:val="-2"/>
        </w:rPr>
      </w:pPr>
      <w:r>
        <w:t>Rivaroxaban STADA</w:t>
      </w:r>
      <w:r w:rsidR="000E701E">
        <w:rPr>
          <w:spacing w:val="-7"/>
        </w:rPr>
        <w:t xml:space="preserve"> 20</w:t>
      </w:r>
      <w:r w:rsidR="000E701E">
        <w:t> mg</w:t>
      </w:r>
      <w:r w:rsidR="000E701E">
        <w:rPr>
          <w:spacing w:val="-6"/>
        </w:rPr>
        <w:t xml:space="preserve"> </w:t>
      </w:r>
      <w:r w:rsidR="000E701E">
        <w:t>kietosios kapsulės</w:t>
      </w:r>
    </w:p>
    <w:p w14:paraId="64A00B10" w14:textId="77777777" w:rsidR="000E701E" w:rsidRDefault="000E701E">
      <w:pPr>
        <w:pStyle w:val="Pagrindinistekstas"/>
        <w:kinsoku w:val="0"/>
        <w:overflowPunct w:val="0"/>
      </w:pPr>
    </w:p>
    <w:p w14:paraId="6AD545B1" w14:textId="77777777" w:rsidR="000E701E" w:rsidRDefault="000E701E">
      <w:pPr>
        <w:pStyle w:val="Pagrindinistekstas"/>
        <w:kinsoku w:val="0"/>
        <w:overflowPunct w:val="0"/>
      </w:pPr>
    </w:p>
    <w:p w14:paraId="12DF9230" w14:textId="77777777" w:rsidR="000E701E" w:rsidRDefault="000E701E">
      <w:pPr>
        <w:pStyle w:val="Antrat1"/>
        <w:numPr>
          <w:ilvl w:val="0"/>
          <w:numId w:val="20"/>
        </w:numPr>
        <w:tabs>
          <w:tab w:val="left" w:pos="567"/>
          <w:tab w:val="left" w:pos="993"/>
        </w:tabs>
        <w:kinsoku w:val="0"/>
        <w:overflowPunct w:val="0"/>
        <w:spacing w:before="0"/>
        <w:ind w:left="567"/>
        <w:rPr>
          <w:spacing w:val="-2"/>
        </w:rPr>
      </w:pPr>
      <w:r>
        <w:t>KOKYBINĖ</w:t>
      </w:r>
      <w:r>
        <w:rPr>
          <w:spacing w:val="-12"/>
        </w:rPr>
        <w:t xml:space="preserve"> </w:t>
      </w:r>
      <w:r>
        <w:t>IR</w:t>
      </w:r>
      <w:r>
        <w:rPr>
          <w:spacing w:val="-13"/>
        </w:rPr>
        <w:t xml:space="preserve"> </w:t>
      </w:r>
      <w:r>
        <w:t>KIEKYBINĖ</w:t>
      </w:r>
      <w:r>
        <w:rPr>
          <w:spacing w:val="-12"/>
        </w:rPr>
        <w:t xml:space="preserve"> </w:t>
      </w:r>
      <w:r>
        <w:rPr>
          <w:spacing w:val="-2"/>
        </w:rPr>
        <w:t>SUDĖTIS</w:t>
      </w:r>
    </w:p>
    <w:p w14:paraId="25F7EAB8" w14:textId="77777777" w:rsidR="000E701E" w:rsidRDefault="000E701E">
      <w:pPr>
        <w:pStyle w:val="Pagrindinistekstas"/>
        <w:kinsoku w:val="0"/>
        <w:overflowPunct w:val="0"/>
      </w:pPr>
    </w:p>
    <w:p w14:paraId="32F45FEC" w14:textId="77777777" w:rsidR="000E701E" w:rsidRDefault="000E701E">
      <w:pPr>
        <w:pStyle w:val="Pagrindinistekstas"/>
        <w:kinsoku w:val="0"/>
        <w:overflowPunct w:val="0"/>
      </w:pPr>
      <w:r>
        <w:t>Kiekvienoje</w:t>
      </w:r>
      <w:r>
        <w:rPr>
          <w:spacing w:val="-5"/>
        </w:rPr>
        <w:t xml:space="preserve"> </w:t>
      </w:r>
      <w:r>
        <w:t>kietojoje kapsulėje</w:t>
      </w:r>
      <w:r>
        <w:rPr>
          <w:spacing w:val="-4"/>
        </w:rPr>
        <w:t xml:space="preserve"> </w:t>
      </w:r>
      <w:r>
        <w:t>yra</w:t>
      </w:r>
      <w:r>
        <w:rPr>
          <w:spacing w:val="-5"/>
        </w:rPr>
        <w:t xml:space="preserve"> 20</w:t>
      </w:r>
      <w:r>
        <w:t> mg</w:t>
      </w:r>
      <w:r>
        <w:rPr>
          <w:spacing w:val="-5"/>
        </w:rPr>
        <w:t xml:space="preserve"> </w:t>
      </w:r>
      <w:r>
        <w:t>rivaroksabano</w:t>
      </w:r>
      <w:r>
        <w:rPr>
          <w:spacing w:val="-5"/>
        </w:rPr>
        <w:t xml:space="preserve"> </w:t>
      </w:r>
      <w:r>
        <w:t>(</w:t>
      </w:r>
      <w:r>
        <w:rPr>
          <w:i/>
          <w:iCs/>
        </w:rPr>
        <w:t>rivaroxabanum</w:t>
      </w:r>
      <w:r>
        <w:t>).</w:t>
      </w:r>
    </w:p>
    <w:p w14:paraId="6410BAB9" w14:textId="77777777" w:rsidR="000E701E" w:rsidRDefault="000E701E">
      <w:pPr>
        <w:pStyle w:val="Pagrindinistekstas"/>
        <w:kinsoku w:val="0"/>
        <w:overflowPunct w:val="0"/>
      </w:pPr>
    </w:p>
    <w:p w14:paraId="70D82AD0" w14:textId="77777777" w:rsidR="000E701E" w:rsidRDefault="000E701E">
      <w:pPr>
        <w:pStyle w:val="Pagrindinistekstas"/>
        <w:kinsoku w:val="0"/>
        <w:overflowPunct w:val="0"/>
      </w:pPr>
      <w:r>
        <w:rPr>
          <w:u w:val="single"/>
        </w:rPr>
        <w:t>Pagalbinė medžiaga, kurios poveikis žinomas</w:t>
      </w:r>
    </w:p>
    <w:p w14:paraId="2FEF6513" w14:textId="77777777" w:rsidR="000E701E" w:rsidRDefault="000E701E">
      <w:pPr>
        <w:pStyle w:val="Pagrindinistekstas"/>
        <w:kinsoku w:val="0"/>
        <w:overflowPunct w:val="0"/>
      </w:pPr>
      <w:r>
        <w:t>Kiekvienoje</w:t>
      </w:r>
      <w:r>
        <w:rPr>
          <w:spacing w:val="-3"/>
        </w:rPr>
        <w:t xml:space="preserve"> </w:t>
      </w:r>
      <w:r>
        <w:t>kietojoje kapsulėje</w:t>
      </w:r>
      <w:r>
        <w:rPr>
          <w:spacing w:val="-2"/>
        </w:rPr>
        <w:t xml:space="preserve"> </w:t>
      </w:r>
      <w:r>
        <w:t>yra</w:t>
      </w:r>
      <w:r>
        <w:rPr>
          <w:spacing w:val="-3"/>
        </w:rPr>
        <w:t xml:space="preserve"> 49,9</w:t>
      </w:r>
      <w:r>
        <w:t> mg</w:t>
      </w:r>
      <w:r>
        <w:rPr>
          <w:spacing w:val="-3"/>
        </w:rPr>
        <w:t xml:space="preserve"> </w:t>
      </w:r>
      <w:r>
        <w:t>laktozės</w:t>
      </w:r>
      <w:r>
        <w:rPr>
          <w:spacing w:val="-4"/>
        </w:rPr>
        <w:t xml:space="preserve"> </w:t>
      </w:r>
      <w:r>
        <w:t>(monohidrato</w:t>
      </w:r>
      <w:r>
        <w:rPr>
          <w:spacing w:val="-3"/>
        </w:rPr>
        <w:t xml:space="preserve"> </w:t>
      </w:r>
      <w:r>
        <w:t>pavidalu).</w:t>
      </w:r>
    </w:p>
    <w:p w14:paraId="0E0558F4" w14:textId="77777777" w:rsidR="000E701E" w:rsidRDefault="000E701E">
      <w:pPr>
        <w:pStyle w:val="Pagrindinistekstas"/>
        <w:kinsoku w:val="0"/>
        <w:overflowPunct w:val="0"/>
      </w:pPr>
    </w:p>
    <w:p w14:paraId="7E325451" w14:textId="77777777" w:rsidR="000E701E" w:rsidRDefault="000E701E">
      <w:pPr>
        <w:pStyle w:val="Pagrindinistekstas"/>
        <w:kinsoku w:val="0"/>
        <w:overflowPunct w:val="0"/>
      </w:pPr>
      <w:r>
        <w:t>Visos pagalbinės medžiagos išvardytos 6.1 skyriuje.</w:t>
      </w:r>
    </w:p>
    <w:p w14:paraId="6BD992CC" w14:textId="77777777" w:rsidR="000E701E" w:rsidRDefault="000E701E">
      <w:pPr>
        <w:pStyle w:val="Pagrindinistekstas"/>
        <w:kinsoku w:val="0"/>
        <w:overflowPunct w:val="0"/>
      </w:pPr>
    </w:p>
    <w:p w14:paraId="14E18131" w14:textId="77777777" w:rsidR="000E701E" w:rsidRDefault="000E701E">
      <w:pPr>
        <w:pStyle w:val="Pagrindinistekstas"/>
        <w:kinsoku w:val="0"/>
        <w:overflowPunct w:val="0"/>
      </w:pPr>
    </w:p>
    <w:p w14:paraId="2A25E9A0" w14:textId="77777777" w:rsidR="000E701E" w:rsidRDefault="000E701E">
      <w:pPr>
        <w:pStyle w:val="Antrat1"/>
        <w:numPr>
          <w:ilvl w:val="0"/>
          <w:numId w:val="20"/>
        </w:numPr>
        <w:tabs>
          <w:tab w:val="left" w:pos="567"/>
          <w:tab w:val="left" w:pos="1468"/>
        </w:tabs>
        <w:kinsoku w:val="0"/>
        <w:overflowPunct w:val="0"/>
        <w:spacing w:before="0"/>
        <w:ind w:left="0" w:firstLine="0"/>
      </w:pPr>
      <w:r>
        <w:t>FARMACINĖ FORMA</w:t>
      </w:r>
    </w:p>
    <w:p w14:paraId="0B807B24" w14:textId="77777777" w:rsidR="000E701E" w:rsidRDefault="000E701E">
      <w:pPr>
        <w:pStyle w:val="Pagrindinistekstas"/>
        <w:kinsoku w:val="0"/>
        <w:overflowPunct w:val="0"/>
        <w:rPr>
          <w:b/>
          <w:bCs/>
        </w:rPr>
      </w:pPr>
    </w:p>
    <w:p w14:paraId="5B00C9A7" w14:textId="77777777" w:rsidR="000E701E" w:rsidRDefault="000E701E">
      <w:pPr>
        <w:pStyle w:val="Pagrindinistekstas"/>
        <w:kinsoku w:val="0"/>
        <w:overflowPunct w:val="0"/>
        <w:rPr>
          <w:spacing w:val="-2"/>
        </w:rPr>
      </w:pPr>
      <w:r>
        <w:t>Kietoji kapsulė</w:t>
      </w:r>
      <w:r>
        <w:rPr>
          <w:spacing w:val="-9"/>
        </w:rPr>
        <w:t xml:space="preserve"> </w:t>
      </w:r>
      <w:r>
        <w:rPr>
          <w:spacing w:val="-2"/>
        </w:rPr>
        <w:t>(kapsulė).</w:t>
      </w:r>
    </w:p>
    <w:p w14:paraId="4844E0A3" w14:textId="77777777" w:rsidR="000E701E" w:rsidRDefault="000E701E">
      <w:pPr>
        <w:pStyle w:val="Pagrindinistekstas"/>
        <w:kinsoku w:val="0"/>
        <w:overflowPunct w:val="0"/>
        <w:rPr>
          <w:spacing w:val="-2"/>
        </w:rPr>
      </w:pPr>
    </w:p>
    <w:p w14:paraId="156AA64F" w14:textId="77777777" w:rsidR="000E701E" w:rsidRDefault="000E701E">
      <w:pPr>
        <w:pStyle w:val="Pagrindinistekstas"/>
        <w:kinsoku w:val="0"/>
        <w:overflowPunct w:val="0"/>
      </w:pPr>
      <w:r>
        <w:t>Kietoji kapsulė (22 mm ilgio) su rudos spalvos korpusu ir dangteliu, užpildyta baltos arba beveik baltos spalvos milteliais.</w:t>
      </w:r>
    </w:p>
    <w:p w14:paraId="377AD70D" w14:textId="77777777" w:rsidR="000E701E" w:rsidRDefault="000E701E">
      <w:pPr>
        <w:pStyle w:val="Pagrindinistekstas"/>
        <w:kinsoku w:val="0"/>
        <w:overflowPunct w:val="0"/>
        <w:rPr>
          <w:spacing w:val="-2"/>
        </w:rPr>
      </w:pPr>
    </w:p>
    <w:p w14:paraId="7E98E9F5" w14:textId="77777777" w:rsidR="000E701E" w:rsidRDefault="000E701E">
      <w:pPr>
        <w:pStyle w:val="Pagrindinistekstas"/>
        <w:kinsoku w:val="0"/>
        <w:overflowPunct w:val="0"/>
      </w:pPr>
    </w:p>
    <w:p w14:paraId="4B544CD8" w14:textId="77777777" w:rsidR="000E701E" w:rsidRDefault="000E701E">
      <w:pPr>
        <w:pStyle w:val="Antrat1"/>
        <w:numPr>
          <w:ilvl w:val="0"/>
          <w:numId w:val="20"/>
        </w:numPr>
        <w:tabs>
          <w:tab w:val="left" w:pos="567"/>
          <w:tab w:val="left" w:pos="1468"/>
        </w:tabs>
        <w:kinsoku w:val="0"/>
        <w:overflowPunct w:val="0"/>
        <w:spacing w:before="0"/>
        <w:ind w:left="0" w:firstLine="0"/>
        <w:rPr>
          <w:spacing w:val="-2"/>
        </w:rPr>
      </w:pPr>
      <w:r>
        <w:rPr>
          <w:spacing w:val="-2"/>
        </w:rPr>
        <w:t>KLINIKINĖ</w:t>
      </w:r>
      <w:r>
        <w:rPr>
          <w:spacing w:val="2"/>
        </w:rPr>
        <w:t xml:space="preserve"> </w:t>
      </w:r>
      <w:r>
        <w:rPr>
          <w:spacing w:val="-2"/>
        </w:rPr>
        <w:t>INFORMACIJA</w:t>
      </w:r>
    </w:p>
    <w:p w14:paraId="7C14E996" w14:textId="77777777" w:rsidR="000E701E" w:rsidRDefault="000E701E">
      <w:pPr>
        <w:pStyle w:val="Pagrindinistekstas"/>
        <w:kinsoku w:val="0"/>
        <w:overflowPunct w:val="0"/>
        <w:rPr>
          <w:b/>
          <w:bCs/>
        </w:rPr>
      </w:pPr>
    </w:p>
    <w:p w14:paraId="495207A4" w14:textId="77777777" w:rsidR="000E701E" w:rsidRDefault="000E701E">
      <w:pPr>
        <w:pStyle w:val="Antrat2"/>
        <w:numPr>
          <w:ilvl w:val="1"/>
          <w:numId w:val="20"/>
        </w:numPr>
        <w:tabs>
          <w:tab w:val="left" w:pos="567"/>
          <w:tab w:val="left" w:pos="1468"/>
        </w:tabs>
        <w:kinsoku w:val="0"/>
        <w:overflowPunct w:val="0"/>
        <w:ind w:left="0" w:firstLine="0"/>
      </w:pPr>
      <w:r>
        <w:t>Terapinės indikacijos</w:t>
      </w:r>
    </w:p>
    <w:p w14:paraId="6AFC0AFF" w14:textId="77777777" w:rsidR="000E701E" w:rsidRDefault="000E701E">
      <w:pPr>
        <w:pStyle w:val="Pagrindinistekstas"/>
        <w:kinsoku w:val="0"/>
        <w:overflowPunct w:val="0"/>
        <w:rPr>
          <w:b/>
          <w:bCs/>
        </w:rPr>
      </w:pPr>
    </w:p>
    <w:p w14:paraId="623ED278" w14:textId="77777777" w:rsidR="000E701E" w:rsidRDefault="000E701E">
      <w:pPr>
        <w:pStyle w:val="Pagrindinistekstas"/>
        <w:kinsoku w:val="0"/>
        <w:overflowPunct w:val="0"/>
        <w:rPr>
          <w:i/>
          <w:iCs/>
          <w:spacing w:val="-2"/>
        </w:rPr>
      </w:pPr>
      <w:r>
        <w:rPr>
          <w:i/>
          <w:iCs/>
          <w:spacing w:val="-2"/>
          <w:u w:val="single"/>
        </w:rPr>
        <w:t>Suaugusiesiems</w:t>
      </w:r>
    </w:p>
    <w:p w14:paraId="1F1D2CEC" w14:textId="77777777" w:rsidR="000E701E" w:rsidRDefault="000E701E">
      <w:pPr>
        <w:pStyle w:val="Pagrindinistekstas"/>
        <w:kinsoku w:val="0"/>
        <w:overflowPunct w:val="0"/>
      </w:pPr>
      <w:r>
        <w:t>Insulto ir sisteminės embolijos profilaktika suaugusiems pacientams, kuriems yra su vožtuvų liga nesusijęs prieširdžių virpėjimas, esant vienam ar daugiau rizikos veiksnių, pvz., staziniam širdies nepakankamumui,</w:t>
      </w:r>
      <w:r>
        <w:rPr>
          <w:spacing w:val="-3"/>
        </w:rPr>
        <w:t xml:space="preserve"> </w:t>
      </w:r>
      <w:r>
        <w:t>hipertenzijai,</w:t>
      </w:r>
      <w:r>
        <w:rPr>
          <w:spacing w:val="-3"/>
        </w:rPr>
        <w:t xml:space="preserve"> </w:t>
      </w:r>
      <w:r>
        <w:t>≥ 75 metų</w:t>
      </w:r>
      <w:r>
        <w:rPr>
          <w:spacing w:val="-3"/>
        </w:rPr>
        <w:t xml:space="preserve"> </w:t>
      </w:r>
      <w:r>
        <w:t>amžiui,</w:t>
      </w:r>
      <w:r>
        <w:rPr>
          <w:spacing w:val="-3"/>
        </w:rPr>
        <w:t xml:space="preserve"> </w:t>
      </w:r>
      <w:r>
        <w:t>cukriniam</w:t>
      </w:r>
      <w:r>
        <w:rPr>
          <w:spacing w:val="-4"/>
        </w:rPr>
        <w:t xml:space="preserve"> </w:t>
      </w:r>
      <w:r>
        <w:t>diabetui,</w:t>
      </w:r>
      <w:r>
        <w:rPr>
          <w:spacing w:val="-3"/>
        </w:rPr>
        <w:t xml:space="preserve"> </w:t>
      </w:r>
      <w:r>
        <w:t>anksčiau</w:t>
      </w:r>
      <w:r>
        <w:rPr>
          <w:spacing w:val="-4"/>
        </w:rPr>
        <w:t xml:space="preserve"> </w:t>
      </w:r>
      <w:r>
        <w:t>patirtam</w:t>
      </w:r>
      <w:r>
        <w:rPr>
          <w:spacing w:val="-4"/>
        </w:rPr>
        <w:t xml:space="preserve"> </w:t>
      </w:r>
      <w:r>
        <w:t>insultui</w:t>
      </w:r>
      <w:r>
        <w:rPr>
          <w:spacing w:val="-3"/>
        </w:rPr>
        <w:t xml:space="preserve"> </w:t>
      </w:r>
      <w:r>
        <w:t>arba praeinančiam smegenų išemijos priepuoliui.</w:t>
      </w:r>
    </w:p>
    <w:p w14:paraId="3D511FB8" w14:textId="77777777" w:rsidR="000E701E" w:rsidRDefault="000E701E">
      <w:pPr>
        <w:pStyle w:val="Pagrindinistekstas"/>
        <w:kinsoku w:val="0"/>
        <w:overflowPunct w:val="0"/>
      </w:pPr>
    </w:p>
    <w:p w14:paraId="6C3AA258" w14:textId="77777777" w:rsidR="000E701E" w:rsidRPr="00043888" w:rsidRDefault="000E701E">
      <w:pPr>
        <w:pStyle w:val="Pagrindinistekstas"/>
        <w:kinsoku w:val="0"/>
        <w:overflowPunct w:val="0"/>
      </w:pPr>
      <w:r>
        <w:t>Suaugusiųjų giliųjų</w:t>
      </w:r>
      <w:r>
        <w:rPr>
          <w:spacing w:val="-3"/>
        </w:rPr>
        <w:t xml:space="preserve"> </w:t>
      </w:r>
      <w:r>
        <w:t>venų</w:t>
      </w:r>
      <w:r>
        <w:rPr>
          <w:spacing w:val="-4"/>
        </w:rPr>
        <w:t xml:space="preserve"> </w:t>
      </w:r>
      <w:r>
        <w:t>trombozės</w:t>
      </w:r>
      <w:r>
        <w:rPr>
          <w:spacing w:val="-4"/>
        </w:rPr>
        <w:t xml:space="preserve"> </w:t>
      </w:r>
      <w:r>
        <w:t>(GVT)</w:t>
      </w:r>
      <w:r>
        <w:rPr>
          <w:spacing w:val="-3"/>
        </w:rPr>
        <w:t xml:space="preserve"> </w:t>
      </w:r>
      <w:r>
        <w:t>bei</w:t>
      </w:r>
      <w:r>
        <w:rPr>
          <w:spacing w:val="-3"/>
        </w:rPr>
        <w:t xml:space="preserve"> </w:t>
      </w:r>
      <w:r>
        <w:t>plaučių</w:t>
      </w:r>
      <w:r>
        <w:rPr>
          <w:spacing w:val="-3"/>
        </w:rPr>
        <w:t xml:space="preserve"> </w:t>
      </w:r>
      <w:r>
        <w:t>embolijos</w:t>
      </w:r>
      <w:r>
        <w:rPr>
          <w:spacing w:val="-4"/>
        </w:rPr>
        <w:t xml:space="preserve"> </w:t>
      </w:r>
      <w:r>
        <w:t>(PE)</w:t>
      </w:r>
      <w:r>
        <w:rPr>
          <w:spacing w:val="-3"/>
        </w:rPr>
        <w:t xml:space="preserve"> </w:t>
      </w:r>
      <w:r>
        <w:t>gydymas</w:t>
      </w:r>
      <w:r>
        <w:rPr>
          <w:spacing w:val="-2"/>
        </w:rPr>
        <w:t xml:space="preserve"> </w:t>
      </w:r>
      <w:r>
        <w:t>ir</w:t>
      </w:r>
      <w:r>
        <w:rPr>
          <w:spacing w:val="-3"/>
        </w:rPr>
        <w:t xml:space="preserve"> </w:t>
      </w:r>
      <w:r>
        <w:t>pasikartojančios</w:t>
      </w:r>
      <w:r>
        <w:rPr>
          <w:spacing w:val="-4"/>
        </w:rPr>
        <w:t xml:space="preserve"> </w:t>
      </w:r>
      <w:r>
        <w:t>GVT</w:t>
      </w:r>
      <w:r>
        <w:rPr>
          <w:spacing w:val="-3"/>
        </w:rPr>
        <w:t xml:space="preserve"> </w:t>
      </w:r>
      <w:r>
        <w:t>bei</w:t>
      </w:r>
      <w:r>
        <w:rPr>
          <w:spacing w:val="-3"/>
        </w:rPr>
        <w:t xml:space="preserve"> </w:t>
      </w:r>
      <w:r>
        <w:t>PE profilaktika (apie PE sergančius pacientus, kurių nestabili hemodinamika, skaitykite 4.4 skyriuje).</w:t>
      </w:r>
    </w:p>
    <w:p w14:paraId="2072F545" w14:textId="77777777" w:rsidR="000E701E" w:rsidRDefault="000E701E">
      <w:pPr>
        <w:pStyle w:val="Pagrindinistekstas"/>
        <w:kinsoku w:val="0"/>
        <w:overflowPunct w:val="0"/>
      </w:pPr>
    </w:p>
    <w:p w14:paraId="75380FBC" w14:textId="77777777" w:rsidR="000E701E" w:rsidRDefault="000E701E">
      <w:pPr>
        <w:pStyle w:val="Pagrindinistekstas"/>
        <w:kinsoku w:val="0"/>
        <w:overflowPunct w:val="0"/>
        <w:rPr>
          <w:i/>
          <w:iCs/>
        </w:rPr>
      </w:pPr>
      <w:r>
        <w:rPr>
          <w:i/>
          <w:iCs/>
          <w:u w:val="single"/>
        </w:rPr>
        <w:t>Vaikų</w:t>
      </w:r>
      <w:r>
        <w:rPr>
          <w:i/>
          <w:iCs/>
          <w:spacing w:val="-7"/>
          <w:u w:val="single"/>
        </w:rPr>
        <w:t xml:space="preserve"> </w:t>
      </w:r>
      <w:r>
        <w:rPr>
          <w:i/>
          <w:iCs/>
          <w:spacing w:val="-2"/>
          <w:u w:val="single"/>
        </w:rPr>
        <w:t>populiacija</w:t>
      </w:r>
    </w:p>
    <w:p w14:paraId="02C09DEE" w14:textId="77777777" w:rsidR="000E701E" w:rsidRDefault="000E701E">
      <w:pPr>
        <w:pStyle w:val="Pagrindinistekstas"/>
        <w:kinsoku w:val="0"/>
        <w:overflowPunct w:val="0"/>
      </w:pPr>
      <w:r>
        <w:t>Venų</w:t>
      </w:r>
      <w:r>
        <w:rPr>
          <w:spacing w:val="-2"/>
        </w:rPr>
        <w:t xml:space="preserve"> </w:t>
      </w:r>
      <w:r>
        <w:t>tromboembolijos</w:t>
      </w:r>
      <w:r>
        <w:rPr>
          <w:spacing w:val="-3"/>
        </w:rPr>
        <w:t xml:space="preserve"> </w:t>
      </w:r>
      <w:r>
        <w:t>(VTE)</w:t>
      </w:r>
      <w:r>
        <w:rPr>
          <w:spacing w:val="-2"/>
        </w:rPr>
        <w:t xml:space="preserve"> </w:t>
      </w:r>
      <w:r>
        <w:t>gydymas</w:t>
      </w:r>
      <w:r>
        <w:rPr>
          <w:spacing w:val="-2"/>
        </w:rPr>
        <w:t xml:space="preserve"> </w:t>
      </w:r>
      <w:r>
        <w:t>ir</w:t>
      </w:r>
      <w:r>
        <w:rPr>
          <w:spacing w:val="-2"/>
        </w:rPr>
        <w:t xml:space="preserve"> </w:t>
      </w:r>
      <w:r>
        <w:t>pasikartojančios</w:t>
      </w:r>
      <w:r>
        <w:rPr>
          <w:spacing w:val="-3"/>
        </w:rPr>
        <w:t xml:space="preserve"> </w:t>
      </w:r>
      <w:r>
        <w:t>VTE</w:t>
      </w:r>
      <w:r>
        <w:rPr>
          <w:spacing w:val="-2"/>
        </w:rPr>
        <w:t xml:space="preserve"> </w:t>
      </w:r>
      <w:r>
        <w:t>profilaktika</w:t>
      </w:r>
      <w:r>
        <w:rPr>
          <w:spacing w:val="-3"/>
        </w:rPr>
        <w:t xml:space="preserve"> </w:t>
      </w:r>
      <w:r>
        <w:t>vaikams</w:t>
      </w:r>
      <w:r>
        <w:rPr>
          <w:spacing w:val="-3"/>
        </w:rPr>
        <w:t xml:space="preserve"> </w:t>
      </w:r>
      <w:r>
        <w:t>ir</w:t>
      </w:r>
      <w:r>
        <w:rPr>
          <w:spacing w:val="-2"/>
        </w:rPr>
        <w:t xml:space="preserve"> </w:t>
      </w:r>
      <w:r>
        <w:t>paaugliams, jaunesniems</w:t>
      </w:r>
      <w:r>
        <w:rPr>
          <w:spacing w:val="-1"/>
        </w:rPr>
        <w:t xml:space="preserve"> </w:t>
      </w:r>
      <w:r>
        <w:t>kaip</w:t>
      </w:r>
      <w:r>
        <w:rPr>
          <w:spacing w:val="-2"/>
        </w:rPr>
        <w:t xml:space="preserve"> </w:t>
      </w:r>
      <w:r>
        <w:t>18 metų</w:t>
      </w:r>
      <w:r>
        <w:rPr>
          <w:spacing w:val="-3"/>
        </w:rPr>
        <w:t xml:space="preserve"> </w:t>
      </w:r>
      <w:r>
        <w:t>ir</w:t>
      </w:r>
      <w:r>
        <w:rPr>
          <w:spacing w:val="-2"/>
        </w:rPr>
        <w:t xml:space="preserve"> </w:t>
      </w:r>
      <w:r>
        <w:t>sveriantiems</w:t>
      </w:r>
      <w:r>
        <w:rPr>
          <w:spacing w:val="-3"/>
        </w:rPr>
        <w:t xml:space="preserve"> </w:t>
      </w:r>
      <w:r>
        <w:t>daugiau kaip 50 kg,</w:t>
      </w:r>
      <w:r>
        <w:rPr>
          <w:spacing w:val="-3"/>
        </w:rPr>
        <w:t xml:space="preserve"> </w:t>
      </w:r>
      <w:r>
        <w:t>po</w:t>
      </w:r>
      <w:r>
        <w:rPr>
          <w:spacing w:val="-2"/>
        </w:rPr>
        <w:t xml:space="preserve"> </w:t>
      </w:r>
      <w:r>
        <w:t>ne</w:t>
      </w:r>
      <w:r>
        <w:rPr>
          <w:spacing w:val="-3"/>
        </w:rPr>
        <w:t xml:space="preserve"> </w:t>
      </w:r>
      <w:r>
        <w:t>trumpiau</w:t>
      </w:r>
      <w:r>
        <w:rPr>
          <w:spacing w:val="-2"/>
        </w:rPr>
        <w:t xml:space="preserve"> </w:t>
      </w:r>
      <w:r>
        <w:t>kaip</w:t>
      </w:r>
      <w:r>
        <w:rPr>
          <w:spacing w:val="-2"/>
        </w:rPr>
        <w:t xml:space="preserve"> </w:t>
      </w:r>
      <w:r>
        <w:t>5 dienas taikyto krešėjimą slopinančio pradinio parenterinio gydymo.</w:t>
      </w:r>
    </w:p>
    <w:p w14:paraId="3277660A" w14:textId="77777777" w:rsidR="000E701E" w:rsidRDefault="000E701E">
      <w:pPr>
        <w:pStyle w:val="Pagrindinistekstas"/>
        <w:kinsoku w:val="0"/>
        <w:overflowPunct w:val="0"/>
      </w:pPr>
    </w:p>
    <w:p w14:paraId="2992586A" w14:textId="77777777" w:rsidR="000E701E" w:rsidRDefault="000E701E">
      <w:pPr>
        <w:pStyle w:val="Antrat2"/>
        <w:numPr>
          <w:ilvl w:val="1"/>
          <w:numId w:val="20"/>
        </w:numPr>
        <w:tabs>
          <w:tab w:val="left" w:pos="567"/>
          <w:tab w:val="left" w:pos="1467"/>
        </w:tabs>
        <w:kinsoku w:val="0"/>
        <w:overflowPunct w:val="0"/>
        <w:ind w:left="0" w:firstLine="0"/>
      </w:pPr>
      <w:r>
        <w:t>Dozavimas ir vartojimo metodas</w:t>
      </w:r>
    </w:p>
    <w:p w14:paraId="6E56AFA0" w14:textId="77777777" w:rsidR="000E701E" w:rsidRDefault="000E701E">
      <w:pPr>
        <w:pStyle w:val="Pagrindinistekstas"/>
        <w:kinsoku w:val="0"/>
        <w:overflowPunct w:val="0"/>
        <w:rPr>
          <w:b/>
          <w:bCs/>
        </w:rPr>
      </w:pPr>
    </w:p>
    <w:p w14:paraId="0E9C7428" w14:textId="77777777" w:rsidR="000E701E" w:rsidRDefault="000E701E">
      <w:pPr>
        <w:pStyle w:val="Pagrindinistekstas"/>
        <w:kinsoku w:val="0"/>
        <w:overflowPunct w:val="0"/>
        <w:rPr>
          <w:spacing w:val="-2"/>
          <w:u w:val="single"/>
        </w:rPr>
      </w:pPr>
      <w:r>
        <w:rPr>
          <w:spacing w:val="-2"/>
          <w:u w:val="single"/>
        </w:rPr>
        <w:t>Dozavimas</w:t>
      </w:r>
    </w:p>
    <w:p w14:paraId="2320CCB8" w14:textId="77777777" w:rsidR="000E701E" w:rsidRDefault="000E701E">
      <w:pPr>
        <w:pStyle w:val="Pagrindinistekstas"/>
        <w:kinsoku w:val="0"/>
        <w:overflowPunct w:val="0"/>
        <w:rPr>
          <w:spacing w:val="-2"/>
        </w:rPr>
      </w:pPr>
    </w:p>
    <w:p w14:paraId="3C5A6C6F" w14:textId="77777777" w:rsidR="000E701E" w:rsidRDefault="000E701E">
      <w:pPr>
        <w:pStyle w:val="Pagrindinistekstas"/>
        <w:kinsoku w:val="0"/>
        <w:overflowPunct w:val="0"/>
        <w:rPr>
          <w:i/>
          <w:iCs/>
          <w:spacing w:val="-2"/>
        </w:rPr>
      </w:pPr>
      <w:r>
        <w:rPr>
          <w:i/>
          <w:iCs/>
        </w:rPr>
        <w:t>Insulto</w:t>
      </w:r>
      <w:r>
        <w:rPr>
          <w:i/>
          <w:iCs/>
          <w:spacing w:val="-10"/>
        </w:rPr>
        <w:t xml:space="preserve"> </w:t>
      </w:r>
      <w:r>
        <w:rPr>
          <w:i/>
          <w:iCs/>
        </w:rPr>
        <w:t>ir</w:t>
      </w:r>
      <w:r>
        <w:rPr>
          <w:i/>
          <w:iCs/>
          <w:spacing w:val="-11"/>
        </w:rPr>
        <w:t xml:space="preserve"> </w:t>
      </w:r>
      <w:r>
        <w:rPr>
          <w:i/>
          <w:iCs/>
        </w:rPr>
        <w:t>sisteminės</w:t>
      </w:r>
      <w:r>
        <w:rPr>
          <w:i/>
          <w:iCs/>
          <w:spacing w:val="-10"/>
        </w:rPr>
        <w:t xml:space="preserve"> </w:t>
      </w:r>
      <w:r>
        <w:rPr>
          <w:i/>
          <w:iCs/>
        </w:rPr>
        <w:t>embolijos</w:t>
      </w:r>
      <w:r>
        <w:rPr>
          <w:i/>
          <w:iCs/>
          <w:spacing w:val="-10"/>
        </w:rPr>
        <w:t xml:space="preserve"> </w:t>
      </w:r>
      <w:r>
        <w:rPr>
          <w:i/>
          <w:iCs/>
        </w:rPr>
        <w:t>profilaktika</w:t>
      </w:r>
      <w:r>
        <w:rPr>
          <w:i/>
          <w:iCs/>
          <w:spacing w:val="-10"/>
        </w:rPr>
        <w:t xml:space="preserve"> </w:t>
      </w:r>
      <w:r>
        <w:rPr>
          <w:i/>
          <w:iCs/>
          <w:spacing w:val="-2"/>
        </w:rPr>
        <w:t>suaugusiesiems</w:t>
      </w:r>
    </w:p>
    <w:p w14:paraId="73FEC400" w14:textId="77777777" w:rsidR="000E701E" w:rsidRDefault="000E701E">
      <w:pPr>
        <w:pStyle w:val="Pagrindinistekstas"/>
        <w:kinsoku w:val="0"/>
        <w:overflowPunct w:val="0"/>
        <w:rPr>
          <w:spacing w:val="-2"/>
        </w:rPr>
      </w:pPr>
      <w:r>
        <w:t>Rekomenduojama</w:t>
      </w:r>
      <w:r>
        <w:rPr>
          <w:spacing w:val="-3"/>
        </w:rPr>
        <w:t xml:space="preserve"> </w:t>
      </w:r>
      <w:r>
        <w:t>dozė</w:t>
      </w:r>
      <w:r>
        <w:rPr>
          <w:spacing w:val="-3"/>
        </w:rPr>
        <w:t xml:space="preserve"> </w:t>
      </w:r>
      <w:r>
        <w:t>yra</w:t>
      </w:r>
      <w:r>
        <w:rPr>
          <w:spacing w:val="-3"/>
        </w:rPr>
        <w:t xml:space="preserve"> </w:t>
      </w:r>
      <w:r>
        <w:t>20 mg</w:t>
      </w:r>
      <w:r>
        <w:rPr>
          <w:spacing w:val="-2"/>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tai</w:t>
      </w:r>
      <w:r>
        <w:rPr>
          <w:spacing w:val="-2"/>
        </w:rPr>
        <w:t xml:space="preserve"> </w:t>
      </w:r>
      <w:r>
        <w:t>taip</w:t>
      </w:r>
      <w:r>
        <w:rPr>
          <w:spacing w:val="-2"/>
        </w:rPr>
        <w:t xml:space="preserve"> </w:t>
      </w:r>
      <w:r>
        <w:t>pat</w:t>
      </w:r>
      <w:r>
        <w:rPr>
          <w:spacing w:val="-2"/>
        </w:rPr>
        <w:t xml:space="preserve"> </w:t>
      </w:r>
      <w:r>
        <w:t>yra</w:t>
      </w:r>
      <w:r>
        <w:rPr>
          <w:spacing w:val="-3"/>
        </w:rPr>
        <w:t xml:space="preserve"> </w:t>
      </w:r>
      <w:r>
        <w:t>didžiausia</w:t>
      </w:r>
      <w:r>
        <w:rPr>
          <w:spacing w:val="-3"/>
        </w:rPr>
        <w:t xml:space="preserve"> </w:t>
      </w:r>
      <w:r>
        <w:t xml:space="preserve">rekomenduojama </w:t>
      </w:r>
      <w:r>
        <w:rPr>
          <w:spacing w:val="-2"/>
        </w:rPr>
        <w:t>dozė.</w:t>
      </w:r>
    </w:p>
    <w:p w14:paraId="0FB22080" w14:textId="77777777" w:rsidR="000E701E" w:rsidRDefault="000E701E">
      <w:pPr>
        <w:pStyle w:val="Pagrindinistekstas"/>
        <w:kinsoku w:val="0"/>
        <w:overflowPunct w:val="0"/>
      </w:pPr>
    </w:p>
    <w:p w14:paraId="3F958293" w14:textId="0C23BCFA" w:rsidR="000E701E" w:rsidRDefault="000E701E">
      <w:pPr>
        <w:pStyle w:val="Pagrindinistekstas"/>
        <w:kinsoku w:val="0"/>
        <w:overflowPunct w:val="0"/>
      </w:pPr>
      <w:r>
        <w:t>Gydymą</w:t>
      </w:r>
      <w:r>
        <w:rPr>
          <w:spacing w:val="-3"/>
        </w:rPr>
        <w:t xml:space="preserve"> </w:t>
      </w:r>
      <w:r w:rsidR="00B9003C">
        <w:t>Rivaroxaban STADA</w:t>
      </w:r>
      <w:r>
        <w:rPr>
          <w:spacing w:val="-2"/>
        </w:rPr>
        <w:t xml:space="preserve"> </w:t>
      </w:r>
      <w:r>
        <w:t>reikia</w:t>
      </w:r>
      <w:r>
        <w:rPr>
          <w:spacing w:val="-3"/>
        </w:rPr>
        <w:t xml:space="preserve"> </w:t>
      </w:r>
      <w:r>
        <w:t>tęsti</w:t>
      </w:r>
      <w:r>
        <w:rPr>
          <w:spacing w:val="-2"/>
        </w:rPr>
        <w:t xml:space="preserve"> </w:t>
      </w:r>
      <w:r>
        <w:t>ilgą</w:t>
      </w:r>
      <w:r>
        <w:rPr>
          <w:spacing w:val="-3"/>
        </w:rPr>
        <w:t xml:space="preserve"> </w:t>
      </w:r>
      <w:r>
        <w:t>laiką,</w:t>
      </w:r>
      <w:r>
        <w:rPr>
          <w:spacing w:val="-2"/>
        </w:rPr>
        <w:t xml:space="preserve"> </w:t>
      </w:r>
      <w:r>
        <w:t>jei</w:t>
      </w:r>
      <w:r>
        <w:rPr>
          <w:spacing w:val="-2"/>
        </w:rPr>
        <w:t xml:space="preserve"> </w:t>
      </w:r>
      <w:r>
        <w:t>insulto</w:t>
      </w:r>
      <w:r>
        <w:rPr>
          <w:spacing w:val="-2"/>
        </w:rPr>
        <w:t xml:space="preserve"> </w:t>
      </w:r>
      <w:r>
        <w:t>ir</w:t>
      </w:r>
      <w:r>
        <w:rPr>
          <w:spacing w:val="-2"/>
        </w:rPr>
        <w:t xml:space="preserve"> </w:t>
      </w:r>
      <w:r>
        <w:t>sisteminės</w:t>
      </w:r>
      <w:r>
        <w:rPr>
          <w:spacing w:val="-3"/>
        </w:rPr>
        <w:t xml:space="preserve"> </w:t>
      </w:r>
      <w:r>
        <w:t>embolijos</w:t>
      </w:r>
      <w:r>
        <w:rPr>
          <w:spacing w:val="-3"/>
        </w:rPr>
        <w:t xml:space="preserve"> </w:t>
      </w:r>
      <w:r>
        <w:t>profilaktikos</w:t>
      </w:r>
      <w:r>
        <w:rPr>
          <w:spacing w:val="-3"/>
        </w:rPr>
        <w:t xml:space="preserve"> </w:t>
      </w:r>
      <w:r>
        <w:t>nauda</w:t>
      </w:r>
      <w:r>
        <w:rPr>
          <w:spacing w:val="-3"/>
        </w:rPr>
        <w:t xml:space="preserve"> </w:t>
      </w:r>
      <w:r>
        <w:t>yra didesnė negu kraujavimo rizika (žr. 4.4 skyrių).</w:t>
      </w:r>
    </w:p>
    <w:p w14:paraId="65BF2475" w14:textId="77777777" w:rsidR="000E701E" w:rsidRDefault="000E701E">
      <w:pPr>
        <w:pStyle w:val="Pagrindinistekstas"/>
        <w:kinsoku w:val="0"/>
        <w:overflowPunct w:val="0"/>
      </w:pPr>
    </w:p>
    <w:p w14:paraId="70E67B49" w14:textId="521580A3" w:rsidR="000E701E" w:rsidRDefault="000E701E">
      <w:pPr>
        <w:pStyle w:val="Pagrindinistekstas"/>
        <w:kinsoku w:val="0"/>
        <w:overflowPunct w:val="0"/>
      </w:pPr>
      <w:r>
        <w:t xml:space="preserve">Jei pacientas pamiršo pavartoti </w:t>
      </w:r>
      <w:r w:rsidR="00B9003C">
        <w:t>Rivaroxaban STADA</w:t>
      </w:r>
      <w:r>
        <w:t xml:space="preserve"> dozę, jis turi tai padaryti nedelsdamas ir kitą dieną toliau vartoti</w:t>
      </w:r>
      <w:r>
        <w:rPr>
          <w:spacing w:val="-3"/>
        </w:rPr>
        <w:t xml:space="preserve"> </w:t>
      </w:r>
      <w:r>
        <w:t>vaistinio</w:t>
      </w:r>
      <w:r>
        <w:rPr>
          <w:spacing w:val="-3"/>
        </w:rPr>
        <w:t xml:space="preserve"> </w:t>
      </w:r>
      <w:r>
        <w:t>preparato</w:t>
      </w:r>
      <w:r>
        <w:rPr>
          <w:spacing w:val="-4"/>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kaip</w:t>
      </w:r>
      <w:r>
        <w:rPr>
          <w:spacing w:val="-3"/>
        </w:rPr>
        <w:t xml:space="preserve"> </w:t>
      </w:r>
      <w:r>
        <w:t>rekomenduojama.</w:t>
      </w:r>
      <w:r>
        <w:rPr>
          <w:spacing w:val="-3"/>
        </w:rPr>
        <w:t xml:space="preserve"> </w:t>
      </w:r>
      <w:r>
        <w:t>Negalima</w:t>
      </w:r>
      <w:r>
        <w:rPr>
          <w:spacing w:val="-4"/>
        </w:rPr>
        <w:t xml:space="preserve"> </w:t>
      </w:r>
      <w:r>
        <w:t>vartoti</w:t>
      </w:r>
      <w:r>
        <w:rPr>
          <w:spacing w:val="-3"/>
        </w:rPr>
        <w:t xml:space="preserve"> </w:t>
      </w:r>
      <w:r>
        <w:t>dvigubos</w:t>
      </w:r>
      <w:r>
        <w:rPr>
          <w:spacing w:val="-4"/>
        </w:rPr>
        <w:t xml:space="preserve"> </w:t>
      </w:r>
      <w:r>
        <w:t>dozės tą pačią parą norint kompensuoti praleistą dozę.</w:t>
      </w:r>
    </w:p>
    <w:p w14:paraId="5514971B" w14:textId="77777777" w:rsidR="000E701E" w:rsidRDefault="000E701E">
      <w:pPr>
        <w:pStyle w:val="Pagrindinistekstas"/>
        <w:kinsoku w:val="0"/>
        <w:overflowPunct w:val="0"/>
      </w:pPr>
    </w:p>
    <w:p w14:paraId="11F5BCC1" w14:textId="77777777" w:rsidR="000E701E" w:rsidRDefault="000E701E">
      <w:pPr>
        <w:pStyle w:val="Pagrindinistekstas"/>
        <w:keepNext/>
        <w:keepLines/>
        <w:widowControl/>
        <w:kinsoku w:val="0"/>
        <w:overflowPunct w:val="0"/>
        <w:rPr>
          <w:i/>
          <w:iCs/>
          <w:spacing w:val="-2"/>
        </w:rPr>
      </w:pPr>
      <w:r>
        <w:rPr>
          <w:i/>
          <w:iCs/>
        </w:rPr>
        <w:lastRenderedPageBreak/>
        <w:t>GVT</w:t>
      </w:r>
      <w:r>
        <w:rPr>
          <w:i/>
          <w:iCs/>
          <w:spacing w:val="-8"/>
        </w:rPr>
        <w:t xml:space="preserve"> </w:t>
      </w:r>
      <w:r>
        <w:rPr>
          <w:i/>
          <w:iCs/>
        </w:rPr>
        <w:t>gydymas,</w:t>
      </w:r>
      <w:r>
        <w:rPr>
          <w:i/>
          <w:iCs/>
          <w:spacing w:val="-8"/>
        </w:rPr>
        <w:t xml:space="preserve"> </w:t>
      </w:r>
      <w:r>
        <w:rPr>
          <w:i/>
          <w:iCs/>
        </w:rPr>
        <w:t>PE</w:t>
      </w:r>
      <w:r>
        <w:rPr>
          <w:i/>
          <w:iCs/>
          <w:spacing w:val="-8"/>
        </w:rPr>
        <w:t xml:space="preserve"> </w:t>
      </w:r>
      <w:r>
        <w:rPr>
          <w:i/>
          <w:iCs/>
        </w:rPr>
        <w:t>gydymas</w:t>
      </w:r>
      <w:r>
        <w:rPr>
          <w:i/>
          <w:iCs/>
          <w:spacing w:val="-9"/>
        </w:rPr>
        <w:t xml:space="preserve"> </w:t>
      </w:r>
      <w:r>
        <w:rPr>
          <w:i/>
          <w:iCs/>
        </w:rPr>
        <w:t>ir</w:t>
      </w:r>
      <w:r>
        <w:rPr>
          <w:i/>
          <w:iCs/>
          <w:spacing w:val="-8"/>
        </w:rPr>
        <w:t xml:space="preserve"> </w:t>
      </w:r>
      <w:r>
        <w:rPr>
          <w:i/>
          <w:iCs/>
        </w:rPr>
        <w:t>pasikartojančios</w:t>
      </w:r>
      <w:r>
        <w:rPr>
          <w:i/>
          <w:iCs/>
          <w:spacing w:val="-9"/>
        </w:rPr>
        <w:t xml:space="preserve"> </w:t>
      </w:r>
      <w:r>
        <w:rPr>
          <w:i/>
          <w:iCs/>
        </w:rPr>
        <w:t>GVT</w:t>
      </w:r>
      <w:r>
        <w:rPr>
          <w:i/>
          <w:iCs/>
          <w:spacing w:val="-8"/>
        </w:rPr>
        <w:t xml:space="preserve"> </w:t>
      </w:r>
      <w:r>
        <w:rPr>
          <w:i/>
          <w:iCs/>
        </w:rPr>
        <w:t>bei</w:t>
      </w:r>
      <w:r>
        <w:rPr>
          <w:i/>
          <w:iCs/>
          <w:spacing w:val="-8"/>
        </w:rPr>
        <w:t xml:space="preserve"> </w:t>
      </w:r>
      <w:r>
        <w:rPr>
          <w:i/>
          <w:iCs/>
        </w:rPr>
        <w:t>PE</w:t>
      </w:r>
      <w:r>
        <w:rPr>
          <w:i/>
          <w:iCs/>
          <w:spacing w:val="-7"/>
        </w:rPr>
        <w:t xml:space="preserve"> </w:t>
      </w:r>
      <w:r>
        <w:rPr>
          <w:i/>
          <w:iCs/>
        </w:rPr>
        <w:t>profilaktika</w:t>
      </w:r>
      <w:r>
        <w:rPr>
          <w:i/>
          <w:iCs/>
          <w:spacing w:val="-8"/>
        </w:rPr>
        <w:t xml:space="preserve"> </w:t>
      </w:r>
      <w:r>
        <w:rPr>
          <w:i/>
          <w:iCs/>
          <w:spacing w:val="-2"/>
        </w:rPr>
        <w:t>suaugusiesiems</w:t>
      </w:r>
    </w:p>
    <w:p w14:paraId="1B56F8B4" w14:textId="77777777" w:rsidR="000E701E" w:rsidRDefault="000E701E">
      <w:pPr>
        <w:pStyle w:val="Pagrindinistekstas"/>
        <w:kinsoku w:val="0"/>
        <w:overflowPunct w:val="0"/>
      </w:pPr>
      <w:r>
        <w:t>Pradedant</w:t>
      </w:r>
      <w:r>
        <w:rPr>
          <w:spacing w:val="-2"/>
        </w:rPr>
        <w:t xml:space="preserve"> </w:t>
      </w:r>
      <w:r>
        <w:t>gydyti</w:t>
      </w:r>
      <w:r>
        <w:rPr>
          <w:spacing w:val="-2"/>
        </w:rPr>
        <w:t xml:space="preserve"> </w:t>
      </w:r>
      <w:r>
        <w:t>ūminę</w:t>
      </w:r>
      <w:r>
        <w:rPr>
          <w:spacing w:val="-3"/>
        </w:rPr>
        <w:t xml:space="preserve"> </w:t>
      </w:r>
      <w:r>
        <w:t>GVT</w:t>
      </w:r>
      <w:r>
        <w:rPr>
          <w:spacing w:val="-2"/>
        </w:rPr>
        <w:t xml:space="preserve"> </w:t>
      </w:r>
      <w:r>
        <w:t>arba</w:t>
      </w:r>
      <w:r>
        <w:rPr>
          <w:spacing w:val="-3"/>
        </w:rPr>
        <w:t xml:space="preserve"> </w:t>
      </w:r>
      <w:r>
        <w:t>PE,</w:t>
      </w:r>
      <w:r>
        <w:rPr>
          <w:spacing w:val="-2"/>
        </w:rPr>
        <w:t xml:space="preserve"> </w:t>
      </w:r>
      <w:r>
        <w:t>pirmąsias</w:t>
      </w:r>
      <w:r>
        <w:rPr>
          <w:spacing w:val="-3"/>
        </w:rPr>
        <w:t xml:space="preserve"> </w:t>
      </w:r>
      <w:r>
        <w:t>tris</w:t>
      </w:r>
      <w:r>
        <w:rPr>
          <w:spacing w:val="-1"/>
        </w:rPr>
        <w:t xml:space="preserve"> </w:t>
      </w:r>
      <w:r>
        <w:t>savaites</w:t>
      </w:r>
      <w:r>
        <w:rPr>
          <w:spacing w:val="-3"/>
        </w:rPr>
        <w:t xml:space="preserve"> </w:t>
      </w:r>
      <w:r>
        <w:t>rekomenduojama</w:t>
      </w:r>
      <w:r>
        <w:rPr>
          <w:spacing w:val="-1"/>
        </w:rPr>
        <w:t xml:space="preserve"> </w:t>
      </w:r>
      <w:r>
        <w:t>dozė</w:t>
      </w:r>
      <w:r>
        <w:rPr>
          <w:spacing w:val="-3"/>
        </w:rPr>
        <w:t xml:space="preserve"> </w:t>
      </w:r>
      <w:r>
        <w:t>yra</w:t>
      </w:r>
      <w:r>
        <w:rPr>
          <w:spacing w:val="-3"/>
        </w:rPr>
        <w:t xml:space="preserve"> </w:t>
      </w:r>
      <w:r>
        <w:t>po</w:t>
      </w:r>
      <w:r>
        <w:rPr>
          <w:spacing w:val="-2"/>
        </w:rPr>
        <w:t xml:space="preserve"> </w:t>
      </w:r>
      <w:r>
        <w:t>15 mg</w:t>
      </w:r>
      <w:r>
        <w:rPr>
          <w:spacing w:val="-2"/>
        </w:rPr>
        <w:t xml:space="preserve"> </w:t>
      </w:r>
      <w:r>
        <w:t>du kartus</w:t>
      </w:r>
      <w:r>
        <w:rPr>
          <w:spacing w:val="-3"/>
        </w:rPr>
        <w:t xml:space="preserve"> </w:t>
      </w:r>
      <w:r>
        <w:t>per</w:t>
      </w:r>
      <w:r>
        <w:rPr>
          <w:spacing w:val="-2"/>
        </w:rPr>
        <w:t xml:space="preserve"> </w:t>
      </w:r>
      <w:r>
        <w:t>parą;</w:t>
      </w:r>
      <w:r>
        <w:rPr>
          <w:spacing w:val="-2"/>
        </w:rPr>
        <w:t xml:space="preserve"> </w:t>
      </w:r>
      <w:r>
        <w:t>po</w:t>
      </w:r>
      <w:r>
        <w:rPr>
          <w:spacing w:val="-2"/>
        </w:rPr>
        <w:t xml:space="preserve"> </w:t>
      </w:r>
      <w:r>
        <w:t>to</w:t>
      </w:r>
      <w:r>
        <w:rPr>
          <w:spacing w:val="-3"/>
        </w:rPr>
        <w:t xml:space="preserve"> </w:t>
      </w:r>
      <w:r>
        <w:t>gydymą</w:t>
      </w:r>
      <w:r>
        <w:rPr>
          <w:spacing w:val="-3"/>
        </w:rPr>
        <w:t xml:space="preserve"> </w:t>
      </w:r>
      <w:r>
        <w:t>ir</w:t>
      </w:r>
      <w:r>
        <w:rPr>
          <w:spacing w:val="-2"/>
        </w:rPr>
        <w:t xml:space="preserve"> </w:t>
      </w:r>
      <w:r>
        <w:t>pasikartojančios</w:t>
      </w:r>
      <w:r>
        <w:rPr>
          <w:spacing w:val="-3"/>
        </w:rPr>
        <w:t xml:space="preserve"> </w:t>
      </w:r>
      <w:r>
        <w:t>GVT</w:t>
      </w:r>
      <w:r>
        <w:rPr>
          <w:spacing w:val="-2"/>
        </w:rPr>
        <w:t xml:space="preserve"> </w:t>
      </w:r>
      <w:r>
        <w:t>bei</w:t>
      </w:r>
      <w:r>
        <w:rPr>
          <w:spacing w:val="-2"/>
        </w:rPr>
        <w:t xml:space="preserve"> </w:t>
      </w:r>
      <w:r>
        <w:t>PE</w:t>
      </w:r>
      <w:r>
        <w:rPr>
          <w:spacing w:val="-2"/>
        </w:rPr>
        <w:t xml:space="preserve"> </w:t>
      </w:r>
      <w:r>
        <w:t>profilaktiką</w:t>
      </w:r>
      <w:r>
        <w:rPr>
          <w:spacing w:val="-3"/>
        </w:rPr>
        <w:t xml:space="preserve"> </w:t>
      </w:r>
      <w:r>
        <w:t>reikia</w:t>
      </w:r>
      <w:r>
        <w:rPr>
          <w:spacing w:val="-3"/>
        </w:rPr>
        <w:t xml:space="preserve"> </w:t>
      </w:r>
      <w:r>
        <w:t>tęsti</w:t>
      </w:r>
      <w:r>
        <w:rPr>
          <w:spacing w:val="-2"/>
        </w:rPr>
        <w:t xml:space="preserve"> </w:t>
      </w:r>
      <w:r>
        <w:t>vartojant</w:t>
      </w:r>
      <w:r>
        <w:rPr>
          <w:spacing w:val="-2"/>
        </w:rPr>
        <w:t xml:space="preserve"> </w:t>
      </w:r>
      <w:r>
        <w:t>20 mg vieną kartą per parą.</w:t>
      </w:r>
    </w:p>
    <w:p w14:paraId="728FDAE4" w14:textId="77777777" w:rsidR="000E701E" w:rsidRDefault="000E701E">
      <w:pPr>
        <w:pStyle w:val="Pagrindinistekstas"/>
        <w:kinsoku w:val="0"/>
        <w:overflowPunct w:val="0"/>
      </w:pPr>
    </w:p>
    <w:p w14:paraId="13CD644D" w14:textId="77777777" w:rsidR="000E701E" w:rsidRDefault="000E701E">
      <w:pPr>
        <w:pStyle w:val="Pagrindinistekstas"/>
        <w:kinsoku w:val="0"/>
        <w:overflowPunct w:val="0"/>
      </w:pPr>
      <w:r>
        <w:t>Pacientams,</w:t>
      </w:r>
      <w:r>
        <w:rPr>
          <w:spacing w:val="-3"/>
        </w:rPr>
        <w:t xml:space="preserve"> </w:t>
      </w:r>
      <w:r>
        <w:t>sergantiems</w:t>
      </w:r>
      <w:r>
        <w:rPr>
          <w:spacing w:val="-2"/>
        </w:rPr>
        <w:t xml:space="preserve"> </w:t>
      </w:r>
      <w:r>
        <w:t>GVT</w:t>
      </w:r>
      <w:r>
        <w:rPr>
          <w:spacing w:val="-3"/>
        </w:rPr>
        <w:t xml:space="preserve"> </w:t>
      </w:r>
      <w:r>
        <w:t>arba</w:t>
      </w:r>
      <w:r>
        <w:rPr>
          <w:spacing w:val="-4"/>
        </w:rPr>
        <w:t xml:space="preserve"> </w:t>
      </w:r>
      <w:r>
        <w:t>PE,</w:t>
      </w:r>
      <w:r>
        <w:rPr>
          <w:spacing w:val="-3"/>
        </w:rPr>
        <w:t xml:space="preserve"> </w:t>
      </w:r>
      <w:r>
        <w:t>kurią</w:t>
      </w:r>
      <w:r>
        <w:rPr>
          <w:spacing w:val="-4"/>
        </w:rPr>
        <w:t xml:space="preserve"> </w:t>
      </w:r>
      <w:r>
        <w:t>išprovokavo</w:t>
      </w:r>
      <w:r>
        <w:rPr>
          <w:spacing w:val="-3"/>
        </w:rPr>
        <w:t xml:space="preserve"> </w:t>
      </w:r>
      <w:r>
        <w:t>didieji</w:t>
      </w:r>
      <w:r>
        <w:rPr>
          <w:spacing w:val="-3"/>
        </w:rPr>
        <w:t xml:space="preserve"> </w:t>
      </w:r>
      <w:r>
        <w:t>laikini</w:t>
      </w:r>
      <w:r>
        <w:rPr>
          <w:spacing w:val="-3"/>
        </w:rPr>
        <w:t xml:space="preserve"> </w:t>
      </w:r>
      <w:r>
        <w:t>rizikos</w:t>
      </w:r>
      <w:r>
        <w:rPr>
          <w:spacing w:val="-5"/>
        </w:rPr>
        <w:t xml:space="preserve"> </w:t>
      </w:r>
      <w:r>
        <w:t>veiksniai</w:t>
      </w:r>
      <w:r>
        <w:rPr>
          <w:spacing w:val="-3"/>
        </w:rPr>
        <w:t xml:space="preserve"> </w:t>
      </w:r>
      <w:r>
        <w:t>(t.</w:t>
      </w:r>
      <w:r>
        <w:rPr>
          <w:spacing w:val="-3"/>
        </w:rPr>
        <w:t xml:space="preserve"> </w:t>
      </w:r>
      <w:r>
        <w:t>y. neseniai atlikta chirurginė operacija arba trauma), reikia apsvarstyti trumpalaikį gydymą (bent 3 mėnesius). Pacientams, sergantiems išprovokuota GVT arba PE, nesusijusia su didžiaisiais laikinais rizikos</w:t>
      </w:r>
      <w:r>
        <w:rPr>
          <w:spacing w:val="-4"/>
        </w:rPr>
        <w:t xml:space="preserve"> </w:t>
      </w:r>
      <w:r>
        <w:t>veiksniais,</w:t>
      </w:r>
      <w:r>
        <w:rPr>
          <w:spacing w:val="-3"/>
        </w:rPr>
        <w:t xml:space="preserve"> </w:t>
      </w:r>
      <w:r>
        <w:t>neišprovokuota</w:t>
      </w:r>
      <w:r>
        <w:rPr>
          <w:spacing w:val="-3"/>
        </w:rPr>
        <w:t xml:space="preserve"> </w:t>
      </w:r>
      <w:r>
        <w:t>GVT</w:t>
      </w:r>
      <w:r>
        <w:rPr>
          <w:spacing w:val="-4"/>
        </w:rPr>
        <w:t xml:space="preserve"> </w:t>
      </w:r>
      <w:r>
        <w:t>arba</w:t>
      </w:r>
      <w:r>
        <w:rPr>
          <w:spacing w:val="-3"/>
        </w:rPr>
        <w:t xml:space="preserve"> </w:t>
      </w:r>
      <w:r>
        <w:t>PE,</w:t>
      </w:r>
      <w:r>
        <w:rPr>
          <w:spacing w:val="-3"/>
        </w:rPr>
        <w:t xml:space="preserve"> </w:t>
      </w:r>
      <w:r>
        <w:t>arba</w:t>
      </w:r>
      <w:r>
        <w:rPr>
          <w:spacing w:val="-3"/>
        </w:rPr>
        <w:t xml:space="preserve"> </w:t>
      </w:r>
      <w:r>
        <w:t>anksčiau</w:t>
      </w:r>
      <w:r>
        <w:rPr>
          <w:spacing w:val="-3"/>
        </w:rPr>
        <w:t xml:space="preserve"> </w:t>
      </w:r>
      <w:r>
        <w:t>patyrusiems</w:t>
      </w:r>
      <w:r>
        <w:rPr>
          <w:spacing w:val="-4"/>
        </w:rPr>
        <w:t xml:space="preserve"> </w:t>
      </w:r>
      <w:r>
        <w:t>pasikartojančią</w:t>
      </w:r>
      <w:r>
        <w:rPr>
          <w:spacing w:val="-3"/>
        </w:rPr>
        <w:t xml:space="preserve"> </w:t>
      </w:r>
      <w:r>
        <w:t>GVT</w:t>
      </w:r>
      <w:r>
        <w:rPr>
          <w:spacing w:val="-3"/>
        </w:rPr>
        <w:t xml:space="preserve"> </w:t>
      </w:r>
      <w:r>
        <w:t>arba PE, reikia apsvarstyti ilgesnę gydymo trukmę.</w:t>
      </w:r>
    </w:p>
    <w:p w14:paraId="498DA109" w14:textId="77777777" w:rsidR="000E701E" w:rsidRDefault="000E701E">
      <w:pPr>
        <w:pStyle w:val="Pagrindinistekstas"/>
        <w:kinsoku w:val="0"/>
        <w:overflowPunct w:val="0"/>
      </w:pPr>
    </w:p>
    <w:p w14:paraId="59679F8C" w14:textId="1DF4C170" w:rsidR="000E701E" w:rsidRDefault="000E701E">
      <w:pPr>
        <w:pStyle w:val="Pagrindinistekstas"/>
        <w:kinsoku w:val="0"/>
        <w:overflowPunct w:val="0"/>
        <w:rPr>
          <w:spacing w:val="-2"/>
        </w:rPr>
      </w:pPr>
      <w:r>
        <w:t>Kai</w:t>
      </w:r>
      <w:r>
        <w:rPr>
          <w:spacing w:val="-3"/>
        </w:rPr>
        <w:t xml:space="preserve"> </w:t>
      </w:r>
      <w:r>
        <w:t>taikytina</w:t>
      </w:r>
      <w:r>
        <w:rPr>
          <w:spacing w:val="-4"/>
        </w:rPr>
        <w:t xml:space="preserve"> </w:t>
      </w:r>
      <w:r>
        <w:t>tęstinė</w:t>
      </w:r>
      <w:r>
        <w:rPr>
          <w:spacing w:val="-4"/>
        </w:rPr>
        <w:t xml:space="preserve"> </w:t>
      </w:r>
      <w:r>
        <w:t>pasikartojančios</w:t>
      </w:r>
      <w:r>
        <w:rPr>
          <w:spacing w:val="-4"/>
        </w:rPr>
        <w:t xml:space="preserve"> </w:t>
      </w:r>
      <w:r>
        <w:t>GVT</w:t>
      </w:r>
      <w:r>
        <w:rPr>
          <w:spacing w:val="-3"/>
        </w:rPr>
        <w:t xml:space="preserve"> </w:t>
      </w:r>
      <w:r>
        <w:t>ir</w:t>
      </w:r>
      <w:r>
        <w:rPr>
          <w:spacing w:val="-3"/>
        </w:rPr>
        <w:t xml:space="preserve"> </w:t>
      </w:r>
      <w:r>
        <w:t>PE</w:t>
      </w:r>
      <w:r>
        <w:rPr>
          <w:spacing w:val="-3"/>
        </w:rPr>
        <w:t xml:space="preserve"> </w:t>
      </w:r>
      <w:r>
        <w:t>profilaktika</w:t>
      </w:r>
      <w:r>
        <w:rPr>
          <w:spacing w:val="-4"/>
        </w:rPr>
        <w:t xml:space="preserve"> </w:t>
      </w:r>
      <w:r>
        <w:t>(užbaigus</w:t>
      </w:r>
      <w:r>
        <w:rPr>
          <w:spacing w:val="-4"/>
        </w:rPr>
        <w:t xml:space="preserve"> </w:t>
      </w:r>
      <w:r>
        <w:t>bent</w:t>
      </w:r>
      <w:r>
        <w:rPr>
          <w:spacing w:val="-3"/>
        </w:rPr>
        <w:t xml:space="preserve"> </w:t>
      </w:r>
      <w:r>
        <w:t>6 mėnesių</w:t>
      </w:r>
      <w:r>
        <w:rPr>
          <w:spacing w:val="-3"/>
        </w:rPr>
        <w:t xml:space="preserve"> </w:t>
      </w:r>
      <w:r>
        <w:t>trukmės</w:t>
      </w:r>
      <w:r>
        <w:rPr>
          <w:spacing w:val="-3"/>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rovaroksabano 10 mg vieną kartą per parą, patyrusiems</w:t>
      </w:r>
      <w:r>
        <w:rPr>
          <w:spacing w:val="-3"/>
        </w:rPr>
        <w:t xml:space="preserve"> </w:t>
      </w:r>
      <w:r>
        <w:t>pasikartojančią</w:t>
      </w:r>
      <w:r>
        <w:rPr>
          <w:spacing w:val="-1"/>
        </w:rPr>
        <w:t xml:space="preserve"> </w:t>
      </w:r>
      <w:r>
        <w:t>GVT</w:t>
      </w:r>
      <w:r>
        <w:rPr>
          <w:spacing w:val="-2"/>
        </w:rPr>
        <w:t xml:space="preserve"> </w:t>
      </w:r>
      <w:r>
        <w:t>arba</w:t>
      </w:r>
      <w:r>
        <w:rPr>
          <w:spacing w:val="-3"/>
        </w:rPr>
        <w:t xml:space="preserve"> </w:t>
      </w:r>
      <w:r>
        <w:t>PE,</w:t>
      </w:r>
      <w:r>
        <w:rPr>
          <w:spacing w:val="-2"/>
        </w:rPr>
        <w:t xml:space="preserve"> </w:t>
      </w:r>
      <w:r>
        <w:t>reikia</w:t>
      </w:r>
      <w:r>
        <w:rPr>
          <w:spacing w:val="-3"/>
        </w:rPr>
        <w:t xml:space="preserve"> </w:t>
      </w:r>
      <w:r>
        <w:t>apsvarstyti</w:t>
      </w:r>
      <w:r>
        <w:rPr>
          <w:spacing w:val="-2"/>
        </w:rPr>
        <w:t xml:space="preserve"> </w:t>
      </w:r>
      <w:r w:rsidR="00B9003C">
        <w:t>Rivaroxaban STADA</w:t>
      </w:r>
      <w:r>
        <w:rPr>
          <w:spacing w:val="-2"/>
        </w:rPr>
        <w:t xml:space="preserve"> </w:t>
      </w:r>
      <w:r>
        <w:t>20 mg</w:t>
      </w:r>
      <w:r>
        <w:rPr>
          <w:spacing w:val="-3"/>
        </w:rPr>
        <w:t xml:space="preserve"> </w:t>
      </w:r>
      <w:r>
        <w:t>vartojimą</w:t>
      </w:r>
      <w:r>
        <w:rPr>
          <w:spacing w:val="-3"/>
        </w:rPr>
        <w:t xml:space="preserve"> </w:t>
      </w:r>
      <w:r>
        <w:t>vieną</w:t>
      </w:r>
      <w:r>
        <w:rPr>
          <w:spacing w:val="-3"/>
        </w:rPr>
        <w:t xml:space="preserve"> </w:t>
      </w:r>
      <w:r>
        <w:t>kartą</w:t>
      </w:r>
      <w:r>
        <w:rPr>
          <w:spacing w:val="-3"/>
        </w:rPr>
        <w:t xml:space="preserve"> </w:t>
      </w:r>
      <w:r>
        <w:t xml:space="preserve">per </w:t>
      </w:r>
      <w:r>
        <w:rPr>
          <w:spacing w:val="-2"/>
        </w:rPr>
        <w:t>parą.</w:t>
      </w:r>
    </w:p>
    <w:p w14:paraId="7760B06C" w14:textId="77777777" w:rsidR="000E701E" w:rsidRDefault="000E701E">
      <w:pPr>
        <w:pStyle w:val="Pagrindinistekstas"/>
        <w:kinsoku w:val="0"/>
        <w:overflowPunct w:val="0"/>
      </w:pPr>
    </w:p>
    <w:p w14:paraId="535D1505" w14:textId="77777777" w:rsidR="000E701E" w:rsidRDefault="000E701E">
      <w:pPr>
        <w:pStyle w:val="Pagrindinistekstas"/>
        <w:kinsoku w:val="0"/>
        <w:overflowPunct w:val="0"/>
      </w:pPr>
      <w:r>
        <w:t>Gydymo</w:t>
      </w:r>
      <w:r>
        <w:rPr>
          <w:spacing w:val="-3"/>
        </w:rPr>
        <w:t xml:space="preserve"> </w:t>
      </w:r>
      <w:r>
        <w:t>trukmę</w:t>
      </w:r>
      <w:r>
        <w:rPr>
          <w:spacing w:val="-4"/>
        </w:rPr>
        <w:t xml:space="preserve"> </w:t>
      </w:r>
      <w:r>
        <w:t>ir</w:t>
      </w:r>
      <w:r>
        <w:rPr>
          <w:spacing w:val="-3"/>
        </w:rPr>
        <w:t xml:space="preserve"> </w:t>
      </w:r>
      <w:r>
        <w:t>dozavimą</w:t>
      </w:r>
      <w:r>
        <w:rPr>
          <w:spacing w:val="-4"/>
        </w:rPr>
        <w:t xml:space="preserve"> </w:t>
      </w:r>
      <w:r>
        <w:t>reikia</w:t>
      </w:r>
      <w:r>
        <w:rPr>
          <w:spacing w:val="-4"/>
        </w:rPr>
        <w:t xml:space="preserve"> </w:t>
      </w:r>
      <w:r>
        <w:t>parinkti</w:t>
      </w:r>
      <w:r>
        <w:rPr>
          <w:spacing w:val="-3"/>
        </w:rPr>
        <w:t xml:space="preserve"> </w:t>
      </w:r>
      <w:r>
        <w:t>individualiai</w:t>
      </w:r>
      <w:r>
        <w:rPr>
          <w:spacing w:val="-3"/>
        </w:rPr>
        <w:t xml:space="preserve"> </w:t>
      </w:r>
      <w:r>
        <w:t>ir</w:t>
      </w:r>
      <w:r>
        <w:rPr>
          <w:spacing w:val="-3"/>
        </w:rPr>
        <w:t xml:space="preserve"> </w:t>
      </w:r>
      <w:r>
        <w:t>tik</w:t>
      </w:r>
      <w:r>
        <w:rPr>
          <w:spacing w:val="-3"/>
        </w:rPr>
        <w:t xml:space="preserve"> </w:t>
      </w:r>
      <w:r>
        <w:t>po</w:t>
      </w:r>
      <w:r>
        <w:rPr>
          <w:spacing w:val="-4"/>
        </w:rPr>
        <w:t xml:space="preserve"> </w:t>
      </w:r>
      <w:r>
        <w:t>to,</w:t>
      </w:r>
      <w:r>
        <w:rPr>
          <w:spacing w:val="-3"/>
        </w:rPr>
        <w:t xml:space="preserve"> </w:t>
      </w:r>
      <w:r>
        <w:t>kai</w:t>
      </w:r>
      <w:r>
        <w:rPr>
          <w:spacing w:val="-3"/>
        </w:rPr>
        <w:t xml:space="preserve"> </w:t>
      </w:r>
      <w:r>
        <w:t>kruopščiai</w:t>
      </w:r>
      <w:r>
        <w:rPr>
          <w:spacing w:val="-3"/>
        </w:rPr>
        <w:t xml:space="preserve"> </w:t>
      </w:r>
      <w:r>
        <w:t>įvertinamas gydymo naudos ir kraujavimo rizikos santykis (žr. 4.4 skyrių).</w:t>
      </w:r>
    </w:p>
    <w:p w14:paraId="34FC4F56" w14:textId="77777777" w:rsidR="000E701E" w:rsidRDefault="000E701E">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0E701E" w14:paraId="3A61C4B7" w14:textId="77777777">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4E7C6D02" w14:textId="77777777" w:rsidR="000E701E" w:rsidRDefault="000E701E">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166ECC9B" w14:textId="77777777" w:rsidR="000E701E" w:rsidRDefault="000E701E">
            <w:pPr>
              <w:pStyle w:val="TableParagraph"/>
              <w:kinsoku w:val="0"/>
              <w:overflowPunct w:val="0"/>
              <w:ind w:left="0"/>
              <w:rPr>
                <w:b/>
                <w:bCs/>
                <w:spacing w:val="-2"/>
                <w:sz w:val="22"/>
                <w:szCs w:val="22"/>
              </w:rPr>
            </w:pPr>
            <w:r>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33AC18D9" w14:textId="77777777" w:rsidR="000E701E" w:rsidRDefault="000E701E">
            <w:pPr>
              <w:pStyle w:val="TableParagraph"/>
              <w:kinsoku w:val="0"/>
              <w:overflowPunct w:val="0"/>
              <w:ind w:left="0"/>
              <w:rPr>
                <w:b/>
                <w:bCs/>
                <w:spacing w:val="-2"/>
                <w:sz w:val="22"/>
                <w:szCs w:val="22"/>
              </w:rPr>
            </w:pPr>
            <w:r>
              <w:rPr>
                <w:b/>
                <w:bCs/>
                <w:sz w:val="22"/>
                <w:szCs w:val="22"/>
              </w:rPr>
              <w:t>Dozavimo</w:t>
            </w:r>
            <w:r>
              <w:rPr>
                <w:b/>
                <w:bCs/>
                <w:spacing w:val="-13"/>
                <w:sz w:val="22"/>
                <w:szCs w:val="22"/>
              </w:rPr>
              <w:t xml:space="preserve"> </w:t>
            </w:r>
            <w:r>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6C41FBB2" w14:textId="77777777" w:rsidR="000E701E" w:rsidRDefault="000E701E">
            <w:pPr>
              <w:pStyle w:val="TableParagraph"/>
              <w:kinsoku w:val="0"/>
              <w:overflowPunct w:val="0"/>
              <w:ind w:left="0"/>
              <w:rPr>
                <w:b/>
                <w:bCs/>
                <w:spacing w:val="-4"/>
                <w:sz w:val="22"/>
                <w:szCs w:val="22"/>
              </w:rPr>
            </w:pPr>
            <w:r>
              <w:rPr>
                <w:b/>
                <w:bCs/>
                <w:sz w:val="22"/>
                <w:szCs w:val="22"/>
              </w:rPr>
              <w:t>Bendra</w:t>
            </w:r>
            <w:r>
              <w:rPr>
                <w:b/>
                <w:bCs/>
                <w:spacing w:val="-9"/>
                <w:sz w:val="22"/>
                <w:szCs w:val="22"/>
              </w:rPr>
              <w:t xml:space="preserve"> </w:t>
            </w:r>
            <w:r>
              <w:rPr>
                <w:b/>
                <w:bCs/>
                <w:sz w:val="22"/>
                <w:szCs w:val="22"/>
              </w:rPr>
              <w:t>paros</w:t>
            </w:r>
            <w:r>
              <w:rPr>
                <w:b/>
                <w:bCs/>
                <w:spacing w:val="-9"/>
                <w:sz w:val="22"/>
                <w:szCs w:val="22"/>
              </w:rPr>
              <w:t xml:space="preserve"> </w:t>
            </w:r>
            <w:r>
              <w:rPr>
                <w:b/>
                <w:bCs/>
                <w:spacing w:val="-4"/>
                <w:sz w:val="22"/>
                <w:szCs w:val="22"/>
              </w:rPr>
              <w:t>dozė</w:t>
            </w:r>
          </w:p>
        </w:tc>
      </w:tr>
      <w:tr w:rsidR="000E701E" w14:paraId="4022762D" w14:textId="77777777">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53C46D6E" w14:textId="77777777" w:rsidR="000E701E" w:rsidRDefault="000E701E">
            <w:pPr>
              <w:pStyle w:val="TableParagraph"/>
              <w:kinsoku w:val="0"/>
              <w:overflowPunct w:val="0"/>
              <w:ind w:left="0"/>
              <w:rPr>
                <w:spacing w:val="-2"/>
                <w:sz w:val="22"/>
                <w:szCs w:val="22"/>
              </w:rPr>
            </w:pPr>
            <w:r>
              <w:rPr>
                <w:sz w:val="22"/>
                <w:szCs w:val="22"/>
              </w:rPr>
              <w:t>Pasikartojančios</w:t>
            </w:r>
            <w:r>
              <w:rPr>
                <w:spacing w:val="-14"/>
                <w:sz w:val="22"/>
                <w:szCs w:val="22"/>
              </w:rPr>
              <w:t xml:space="preserve"> </w:t>
            </w:r>
            <w:r>
              <w:rPr>
                <w:sz w:val="22"/>
                <w:szCs w:val="22"/>
              </w:rPr>
              <w:t xml:space="preserve">GVT bei PE gydymas ir </w:t>
            </w:r>
            <w:r>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31A703B5" w14:textId="77777777" w:rsidR="000E701E" w:rsidRDefault="000E701E">
            <w:pPr>
              <w:pStyle w:val="TableParagraph"/>
              <w:kinsoku w:val="0"/>
              <w:overflowPunct w:val="0"/>
              <w:ind w:left="0"/>
              <w:rPr>
                <w:spacing w:val="-2"/>
                <w:sz w:val="22"/>
                <w:szCs w:val="22"/>
              </w:rPr>
            </w:pPr>
            <w:r>
              <w:rPr>
                <w:sz w:val="22"/>
                <w:szCs w:val="22"/>
              </w:rPr>
              <w:t>1–21 </w:t>
            </w:r>
            <w:r>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6F45FC0F" w14:textId="77777777" w:rsidR="000E701E" w:rsidRDefault="000E701E">
            <w:pPr>
              <w:pStyle w:val="TableParagraph"/>
              <w:kinsoku w:val="0"/>
              <w:overflowPunct w:val="0"/>
              <w:ind w:left="0"/>
              <w:rPr>
                <w:spacing w:val="-4"/>
                <w:sz w:val="22"/>
                <w:szCs w:val="22"/>
              </w:rPr>
            </w:pPr>
            <w:r>
              <w:rPr>
                <w:sz w:val="22"/>
                <w:szCs w:val="22"/>
              </w:rPr>
              <w:t>po</w:t>
            </w:r>
            <w:r>
              <w:rPr>
                <w:spacing w:val="-7"/>
                <w:sz w:val="22"/>
                <w:szCs w:val="22"/>
              </w:rPr>
              <w:t xml:space="preserve"> </w:t>
            </w:r>
            <w:r>
              <w:rPr>
                <w:sz w:val="22"/>
                <w:szCs w:val="22"/>
              </w:rPr>
              <w:t>15 mg</w:t>
            </w:r>
            <w:r>
              <w:rPr>
                <w:spacing w:val="-7"/>
                <w:sz w:val="22"/>
                <w:szCs w:val="22"/>
              </w:rPr>
              <w:t xml:space="preserve"> </w:t>
            </w:r>
            <w:r>
              <w:rPr>
                <w:sz w:val="22"/>
                <w:szCs w:val="22"/>
              </w:rPr>
              <w:t>du</w:t>
            </w:r>
            <w:r>
              <w:rPr>
                <w:spacing w:val="-8"/>
                <w:sz w:val="22"/>
                <w:szCs w:val="22"/>
              </w:rPr>
              <w:t xml:space="preserve"> </w:t>
            </w:r>
            <w:r>
              <w:rPr>
                <w:sz w:val="22"/>
                <w:szCs w:val="22"/>
              </w:rPr>
              <w:t>kartus</w:t>
            </w:r>
            <w:r>
              <w:rPr>
                <w:spacing w:val="-8"/>
                <w:sz w:val="22"/>
                <w:szCs w:val="22"/>
              </w:rPr>
              <w:t xml:space="preserve"> </w:t>
            </w:r>
            <w:r>
              <w:rPr>
                <w:sz w:val="22"/>
                <w:szCs w:val="22"/>
              </w:rPr>
              <w:t xml:space="preserve">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6AE3CC53" w14:textId="77777777" w:rsidR="000E701E" w:rsidRDefault="000E701E">
            <w:pPr>
              <w:pStyle w:val="TableParagraph"/>
              <w:kinsoku w:val="0"/>
              <w:overflowPunct w:val="0"/>
              <w:ind w:left="0"/>
              <w:rPr>
                <w:spacing w:val="-5"/>
                <w:sz w:val="22"/>
                <w:szCs w:val="22"/>
              </w:rPr>
            </w:pPr>
            <w:r>
              <w:rPr>
                <w:sz w:val="22"/>
                <w:szCs w:val="22"/>
              </w:rPr>
              <w:t>30 </w:t>
            </w:r>
            <w:r>
              <w:rPr>
                <w:spacing w:val="-5"/>
                <w:sz w:val="22"/>
                <w:szCs w:val="22"/>
              </w:rPr>
              <w:t>mg</w:t>
            </w:r>
          </w:p>
        </w:tc>
      </w:tr>
      <w:tr w:rsidR="000E701E" w14:paraId="6DA83450" w14:textId="77777777">
        <w:trPr>
          <w:trHeight w:val="519"/>
        </w:trPr>
        <w:tc>
          <w:tcPr>
            <w:tcW w:w="1843" w:type="dxa"/>
            <w:vMerge/>
            <w:tcBorders>
              <w:top w:val="nil"/>
              <w:left w:val="single" w:sz="4" w:space="0" w:color="000000"/>
              <w:bottom w:val="single" w:sz="4" w:space="0" w:color="000000"/>
              <w:right w:val="single" w:sz="4" w:space="0" w:color="000000"/>
            </w:tcBorders>
          </w:tcPr>
          <w:p w14:paraId="051C7717" w14:textId="77777777" w:rsidR="000E701E" w:rsidRDefault="000E701E">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30115F8F" w14:textId="77777777" w:rsidR="000E701E" w:rsidRDefault="000E701E">
            <w:pPr>
              <w:pStyle w:val="TableParagraph"/>
              <w:kinsoku w:val="0"/>
              <w:overflowPunct w:val="0"/>
              <w:ind w:left="0"/>
              <w:rPr>
                <w:spacing w:val="-2"/>
                <w:sz w:val="22"/>
                <w:szCs w:val="22"/>
              </w:rPr>
            </w:pPr>
            <w:r>
              <w:rPr>
                <w:sz w:val="22"/>
                <w:szCs w:val="22"/>
              </w:rPr>
              <w:t>Nuo</w:t>
            </w:r>
            <w:r>
              <w:rPr>
                <w:spacing w:val="-4"/>
                <w:sz w:val="22"/>
                <w:szCs w:val="22"/>
              </w:rPr>
              <w:t xml:space="preserve"> </w:t>
            </w:r>
            <w:r>
              <w:rPr>
                <w:sz w:val="22"/>
                <w:szCs w:val="22"/>
              </w:rPr>
              <w:t>22 </w:t>
            </w:r>
            <w:r>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258BBF40" w14:textId="77777777" w:rsidR="000E701E" w:rsidRDefault="000E701E">
            <w:pPr>
              <w:pStyle w:val="TableParagraph"/>
              <w:kinsoku w:val="0"/>
              <w:overflowPunct w:val="0"/>
              <w:ind w:left="0"/>
              <w:rPr>
                <w:spacing w:val="-4"/>
                <w:sz w:val="22"/>
                <w:szCs w:val="22"/>
              </w:rPr>
            </w:pPr>
            <w:r>
              <w:rPr>
                <w:sz w:val="22"/>
                <w:szCs w:val="22"/>
              </w:rPr>
              <w:t>20</w:t>
            </w:r>
            <w:r>
              <w:rPr>
                <w:spacing w:val="-9"/>
                <w:sz w:val="22"/>
                <w:szCs w:val="22"/>
              </w:rPr>
              <w:t> </w:t>
            </w:r>
            <w:r>
              <w:rPr>
                <w:sz w:val="22"/>
                <w:szCs w:val="22"/>
              </w:rPr>
              <w:t>mg</w:t>
            </w:r>
            <w:r>
              <w:rPr>
                <w:spacing w:val="-9"/>
                <w:sz w:val="22"/>
                <w:szCs w:val="22"/>
              </w:rPr>
              <w:t xml:space="preserve"> </w:t>
            </w:r>
            <w:r>
              <w:rPr>
                <w:sz w:val="22"/>
                <w:szCs w:val="22"/>
              </w:rPr>
              <w:t>vieną</w:t>
            </w:r>
            <w:r>
              <w:rPr>
                <w:spacing w:val="-11"/>
                <w:sz w:val="22"/>
                <w:szCs w:val="22"/>
              </w:rPr>
              <w:t xml:space="preserve"> </w:t>
            </w:r>
            <w:r>
              <w:rPr>
                <w:sz w:val="22"/>
                <w:szCs w:val="22"/>
              </w:rPr>
              <w:t>kartą</w:t>
            </w:r>
            <w:r>
              <w:rPr>
                <w:spacing w:val="-9"/>
                <w:sz w:val="22"/>
                <w:szCs w:val="22"/>
              </w:rPr>
              <w:t xml:space="preserve"> </w:t>
            </w:r>
            <w:r>
              <w:rPr>
                <w:sz w:val="22"/>
                <w:szCs w:val="22"/>
              </w:rPr>
              <w:t xml:space="preserve">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7D34CCF8"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mg</w:t>
            </w:r>
          </w:p>
        </w:tc>
      </w:tr>
      <w:tr w:rsidR="000E701E" w14:paraId="7D384B27" w14:textId="77777777">
        <w:trPr>
          <w:trHeight w:val="907"/>
        </w:trPr>
        <w:tc>
          <w:tcPr>
            <w:tcW w:w="1843" w:type="dxa"/>
            <w:tcBorders>
              <w:top w:val="single" w:sz="4" w:space="0" w:color="000000"/>
              <w:left w:val="single" w:sz="4" w:space="0" w:color="000000"/>
              <w:bottom w:val="single" w:sz="4" w:space="0" w:color="000000"/>
              <w:right w:val="single" w:sz="4" w:space="0" w:color="000000"/>
            </w:tcBorders>
          </w:tcPr>
          <w:p w14:paraId="68EBC264" w14:textId="77777777" w:rsidR="000E701E" w:rsidRDefault="000E701E">
            <w:pPr>
              <w:pStyle w:val="TableParagraph"/>
              <w:kinsoku w:val="0"/>
              <w:overflowPunct w:val="0"/>
              <w:ind w:left="0"/>
              <w:rPr>
                <w:sz w:val="22"/>
                <w:szCs w:val="22"/>
              </w:rPr>
            </w:pPr>
            <w:r>
              <w:rPr>
                <w:sz w:val="22"/>
                <w:szCs w:val="22"/>
              </w:rPr>
              <w:t>Pasikartojančios</w:t>
            </w:r>
            <w:r>
              <w:rPr>
                <w:spacing w:val="-14"/>
                <w:sz w:val="22"/>
                <w:szCs w:val="22"/>
              </w:rPr>
              <w:t xml:space="preserve"> </w:t>
            </w:r>
            <w:r>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378D74BC" w14:textId="77777777" w:rsidR="000E701E" w:rsidRDefault="000E701E">
            <w:pPr>
              <w:pStyle w:val="TableParagraph"/>
              <w:kinsoku w:val="0"/>
              <w:overflowPunct w:val="0"/>
              <w:ind w:left="0"/>
              <w:rPr>
                <w:sz w:val="22"/>
                <w:szCs w:val="22"/>
              </w:rPr>
            </w:pPr>
            <w:r>
              <w:rPr>
                <w:sz w:val="22"/>
                <w:szCs w:val="22"/>
              </w:rPr>
              <w:t>Užbaigus</w:t>
            </w:r>
            <w:r>
              <w:rPr>
                <w:spacing w:val="-13"/>
                <w:sz w:val="22"/>
                <w:szCs w:val="22"/>
              </w:rPr>
              <w:t xml:space="preserve"> </w:t>
            </w:r>
            <w:r>
              <w:rPr>
                <w:spacing w:val="-4"/>
                <w:sz w:val="22"/>
                <w:szCs w:val="22"/>
              </w:rPr>
              <w:t xml:space="preserve">bent </w:t>
            </w:r>
            <w:r>
              <w:rPr>
                <w:sz w:val="22"/>
                <w:szCs w:val="22"/>
              </w:rPr>
              <w:t>6 mėnesių trukmės GVT</w:t>
            </w:r>
            <w:r>
              <w:rPr>
                <w:spacing w:val="-13"/>
                <w:sz w:val="22"/>
                <w:szCs w:val="22"/>
              </w:rPr>
              <w:t xml:space="preserve"> </w:t>
            </w:r>
            <w:r>
              <w:rPr>
                <w:sz w:val="22"/>
                <w:szCs w:val="22"/>
              </w:rPr>
              <w:t>arba</w:t>
            </w:r>
            <w:r>
              <w:rPr>
                <w:spacing w:val="-14"/>
                <w:sz w:val="22"/>
                <w:szCs w:val="22"/>
              </w:rPr>
              <w:t xml:space="preserve"> </w:t>
            </w:r>
            <w:r>
              <w:rPr>
                <w:sz w:val="22"/>
                <w:szCs w:val="22"/>
              </w:rPr>
              <w:t>PE</w:t>
            </w:r>
            <w:r>
              <w:rPr>
                <w:spacing w:val="-12"/>
                <w:sz w:val="22"/>
                <w:szCs w:val="22"/>
              </w:rPr>
              <w:t xml:space="preserve"> </w:t>
            </w:r>
            <w:r>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48C4142F" w14:textId="77777777" w:rsidR="000E701E" w:rsidRDefault="000E701E">
            <w:pPr>
              <w:pStyle w:val="TableParagraph"/>
              <w:kinsoku w:val="0"/>
              <w:overflowPunct w:val="0"/>
              <w:ind w:left="0"/>
              <w:rPr>
                <w:sz w:val="22"/>
                <w:szCs w:val="22"/>
              </w:rPr>
            </w:pPr>
            <w:r>
              <w:rPr>
                <w:sz w:val="22"/>
                <w:szCs w:val="22"/>
              </w:rPr>
              <w:t>10 mg</w:t>
            </w:r>
            <w:r>
              <w:rPr>
                <w:spacing w:val="-9"/>
                <w:sz w:val="22"/>
                <w:szCs w:val="22"/>
              </w:rPr>
              <w:t xml:space="preserve"> </w:t>
            </w:r>
            <w:r>
              <w:rPr>
                <w:sz w:val="22"/>
                <w:szCs w:val="22"/>
              </w:rPr>
              <w:t>vieną</w:t>
            </w:r>
            <w:r>
              <w:rPr>
                <w:spacing w:val="-11"/>
                <w:sz w:val="22"/>
                <w:szCs w:val="22"/>
              </w:rPr>
              <w:t xml:space="preserve"> </w:t>
            </w:r>
            <w:r>
              <w:rPr>
                <w:sz w:val="22"/>
                <w:szCs w:val="22"/>
              </w:rPr>
              <w:t>kartą</w:t>
            </w:r>
            <w:r>
              <w:rPr>
                <w:spacing w:val="-9"/>
                <w:sz w:val="22"/>
                <w:szCs w:val="22"/>
              </w:rPr>
              <w:t xml:space="preserve"> </w:t>
            </w:r>
            <w:r>
              <w:rPr>
                <w:sz w:val="22"/>
                <w:szCs w:val="22"/>
              </w:rPr>
              <w:t>per parą arba</w:t>
            </w:r>
          </w:p>
          <w:p w14:paraId="25471848" w14:textId="77777777" w:rsidR="000E701E" w:rsidRDefault="000E701E">
            <w:pPr>
              <w:pStyle w:val="TableParagraph"/>
              <w:kinsoku w:val="0"/>
              <w:overflowPunct w:val="0"/>
              <w:ind w:left="0"/>
              <w:rPr>
                <w:spacing w:val="-4"/>
                <w:sz w:val="22"/>
                <w:szCs w:val="22"/>
              </w:rPr>
            </w:pPr>
            <w:r>
              <w:rPr>
                <w:sz w:val="22"/>
                <w:szCs w:val="22"/>
              </w:rPr>
              <w:t>20 mg</w:t>
            </w:r>
            <w:r>
              <w:rPr>
                <w:spacing w:val="-4"/>
                <w:sz w:val="22"/>
                <w:szCs w:val="22"/>
              </w:rPr>
              <w:t xml:space="preserve"> </w:t>
            </w:r>
            <w:r>
              <w:rPr>
                <w:sz w:val="22"/>
                <w:szCs w:val="22"/>
              </w:rPr>
              <w:t>vieną</w:t>
            </w:r>
            <w:r>
              <w:rPr>
                <w:spacing w:val="-6"/>
                <w:sz w:val="22"/>
                <w:szCs w:val="22"/>
              </w:rPr>
              <w:t xml:space="preserve"> </w:t>
            </w:r>
            <w:r>
              <w:rPr>
                <w:sz w:val="22"/>
                <w:szCs w:val="22"/>
              </w:rPr>
              <w:t>kartą</w:t>
            </w:r>
            <w:r>
              <w:rPr>
                <w:spacing w:val="-5"/>
                <w:sz w:val="22"/>
                <w:szCs w:val="22"/>
              </w:rPr>
              <w:t xml:space="preserve"> 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337B4764"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mg</w:t>
            </w:r>
          </w:p>
          <w:p w14:paraId="1B6E9AE0" w14:textId="77777777" w:rsidR="000E701E" w:rsidRDefault="000E701E">
            <w:pPr>
              <w:pStyle w:val="TableParagraph"/>
              <w:kinsoku w:val="0"/>
              <w:overflowPunct w:val="0"/>
              <w:ind w:left="0"/>
              <w:rPr>
                <w:spacing w:val="-5"/>
                <w:sz w:val="22"/>
                <w:szCs w:val="22"/>
              </w:rPr>
            </w:pPr>
            <w:r>
              <w:rPr>
                <w:sz w:val="22"/>
                <w:szCs w:val="22"/>
              </w:rPr>
              <w:t>arba</w:t>
            </w:r>
            <w:r>
              <w:rPr>
                <w:spacing w:val="-4"/>
                <w:sz w:val="22"/>
                <w:szCs w:val="22"/>
              </w:rPr>
              <w:t xml:space="preserve"> </w:t>
            </w:r>
            <w:r>
              <w:rPr>
                <w:sz w:val="22"/>
                <w:szCs w:val="22"/>
              </w:rPr>
              <w:t>20 </w:t>
            </w:r>
            <w:r>
              <w:rPr>
                <w:spacing w:val="-5"/>
                <w:sz w:val="22"/>
                <w:szCs w:val="22"/>
              </w:rPr>
              <w:t>mg</w:t>
            </w:r>
          </w:p>
        </w:tc>
      </w:tr>
    </w:tbl>
    <w:p w14:paraId="73A817D1" w14:textId="77777777" w:rsidR="000E701E" w:rsidRDefault="000E701E">
      <w:pPr>
        <w:pStyle w:val="Pagrindinistekstas"/>
        <w:kinsoku w:val="0"/>
        <w:overflowPunct w:val="0"/>
      </w:pPr>
    </w:p>
    <w:p w14:paraId="12A6A87C" w14:textId="51AD9F75" w:rsidR="000E701E" w:rsidRDefault="000E701E">
      <w:pPr>
        <w:pStyle w:val="Pagrindinistekstas"/>
        <w:kinsoku w:val="0"/>
        <w:overflowPunct w:val="0"/>
      </w:pPr>
      <w:r>
        <w:t>Dozės</w:t>
      </w:r>
      <w:r>
        <w:rPr>
          <w:spacing w:val="-3"/>
        </w:rPr>
        <w:t xml:space="preserve"> </w:t>
      </w:r>
      <w:r>
        <w:t>keitimui</w:t>
      </w:r>
      <w:r>
        <w:rPr>
          <w:spacing w:val="-2"/>
        </w:rPr>
        <w:t xml:space="preserve"> </w:t>
      </w:r>
      <w:r>
        <w:t>iš</w:t>
      </w:r>
      <w:r>
        <w:rPr>
          <w:spacing w:val="-3"/>
        </w:rPr>
        <w:t xml:space="preserve"> </w:t>
      </w:r>
      <w:r>
        <w:t>15 mg</w:t>
      </w:r>
      <w:r>
        <w:rPr>
          <w:spacing w:val="-2"/>
        </w:rPr>
        <w:t xml:space="preserve"> </w:t>
      </w:r>
      <w:r>
        <w:t>į</w:t>
      </w:r>
      <w:r>
        <w:rPr>
          <w:spacing w:val="-3"/>
        </w:rPr>
        <w:t xml:space="preserve"> </w:t>
      </w:r>
      <w:r>
        <w:t>20 mg</w:t>
      </w:r>
      <w:r>
        <w:rPr>
          <w:spacing w:val="-2"/>
        </w:rPr>
        <w:t xml:space="preserve"> </w:t>
      </w:r>
      <w:r>
        <w:t>palengvinti</w:t>
      </w:r>
      <w:r>
        <w:rPr>
          <w:spacing w:val="-2"/>
        </w:rPr>
        <w:t xml:space="preserve"> </w:t>
      </w:r>
      <w:r>
        <w:t>po</w:t>
      </w:r>
      <w:r>
        <w:rPr>
          <w:spacing w:val="-2"/>
        </w:rPr>
        <w:t xml:space="preserve"> </w:t>
      </w:r>
      <w:r>
        <w:t>21</w:t>
      </w:r>
      <w:r>
        <w:rPr>
          <w:spacing w:val="-2"/>
        </w:rPr>
        <w:t xml:space="preserve"> </w:t>
      </w:r>
      <w:r>
        <w:t>vartojimo</w:t>
      </w:r>
      <w:r>
        <w:rPr>
          <w:spacing w:val="-2"/>
        </w:rPr>
        <w:t xml:space="preserve"> </w:t>
      </w:r>
      <w:r>
        <w:t>paros</w:t>
      </w:r>
      <w:r>
        <w:rPr>
          <w:spacing w:val="-3"/>
        </w:rPr>
        <w:t xml:space="preserve"> </w:t>
      </w:r>
      <w:r>
        <w:t>yra</w:t>
      </w:r>
      <w:r>
        <w:rPr>
          <w:spacing w:val="-3"/>
        </w:rPr>
        <w:t xml:space="preserve"> </w:t>
      </w:r>
      <w:r>
        <w:t>tiekiama</w:t>
      </w:r>
      <w:r>
        <w:rPr>
          <w:spacing w:val="-1"/>
        </w:rPr>
        <w:t xml:space="preserve"> </w:t>
      </w:r>
      <w:r w:rsidR="00B9003C">
        <w:t>Rivaroxaban STADA</w:t>
      </w:r>
      <w:r>
        <w:rPr>
          <w:spacing w:val="-2"/>
        </w:rPr>
        <w:t xml:space="preserve"> </w:t>
      </w:r>
      <w:r>
        <w:t>pakuotė gydymui pradėti pirmoms 4 GVT arba PE gydymo savaitėms.</w:t>
      </w:r>
    </w:p>
    <w:p w14:paraId="1E9A64C1" w14:textId="77777777" w:rsidR="000E701E" w:rsidRDefault="000E701E">
      <w:pPr>
        <w:pStyle w:val="Pagrindinistekstas"/>
        <w:kinsoku w:val="0"/>
        <w:overflowPunct w:val="0"/>
      </w:pPr>
    </w:p>
    <w:p w14:paraId="24181370" w14:textId="68A68FAA" w:rsidR="000E701E" w:rsidRDefault="000E701E">
      <w:pPr>
        <w:pStyle w:val="Pagrindinistekstas"/>
        <w:kinsoku w:val="0"/>
        <w:overflowPunct w:val="0"/>
      </w:pPr>
      <w:r>
        <w:t xml:space="preserve">Jei pacientas pamiršo pavartoti </w:t>
      </w:r>
      <w:r w:rsidR="00B9003C">
        <w:t>Rivaroxaban STADA</w:t>
      </w:r>
      <w:r>
        <w:t xml:space="preserve"> dozę gydymo laikotarpiu, kai vartojama po 15 mg du kartus per parą (1–21 parą), jis turi nedelsdamas tai padaryti, užtikrindamas, kad per parą suvartos 30 mg </w:t>
      </w:r>
      <w:r w:rsidR="00B9003C">
        <w:t>Rivaroxaban STADA</w:t>
      </w:r>
      <w:r>
        <w:rPr>
          <w:spacing w:val="-2"/>
        </w:rPr>
        <w:t xml:space="preserve"> </w:t>
      </w:r>
      <w:r>
        <w:t>dozę.</w:t>
      </w:r>
      <w:r>
        <w:rPr>
          <w:spacing w:val="-2"/>
        </w:rPr>
        <w:t xml:space="preserve"> </w:t>
      </w:r>
      <w:r>
        <w:t>Tokiu</w:t>
      </w:r>
      <w:r>
        <w:rPr>
          <w:spacing w:val="-2"/>
        </w:rPr>
        <w:t xml:space="preserve"> </w:t>
      </w:r>
      <w:r>
        <w:t>atveju</w:t>
      </w:r>
      <w:r>
        <w:rPr>
          <w:spacing w:val="-4"/>
        </w:rPr>
        <w:t xml:space="preserve"> </w:t>
      </w:r>
      <w:r>
        <w:t>gali</w:t>
      </w:r>
      <w:r>
        <w:rPr>
          <w:spacing w:val="-2"/>
        </w:rPr>
        <w:t xml:space="preserve"> </w:t>
      </w:r>
      <w:r>
        <w:t>prireikti</w:t>
      </w:r>
      <w:r>
        <w:rPr>
          <w:spacing w:val="-3"/>
        </w:rPr>
        <w:t xml:space="preserve"> </w:t>
      </w:r>
      <w:r>
        <w:t>suvartoti</w:t>
      </w:r>
      <w:r>
        <w:rPr>
          <w:spacing w:val="-2"/>
        </w:rPr>
        <w:t xml:space="preserve"> </w:t>
      </w:r>
      <w:r>
        <w:t>dvi</w:t>
      </w:r>
      <w:r>
        <w:rPr>
          <w:spacing w:val="-5"/>
        </w:rPr>
        <w:t xml:space="preserve"> </w:t>
      </w:r>
      <w:r>
        <w:t>15 mg</w:t>
      </w:r>
      <w:r>
        <w:rPr>
          <w:spacing w:val="-2"/>
        </w:rPr>
        <w:t xml:space="preserve"> </w:t>
      </w:r>
      <w:r>
        <w:t>kapsules</w:t>
      </w:r>
      <w:r>
        <w:rPr>
          <w:spacing w:val="-3"/>
        </w:rPr>
        <w:t xml:space="preserve"> </w:t>
      </w:r>
      <w:r>
        <w:t>iš</w:t>
      </w:r>
      <w:r>
        <w:rPr>
          <w:spacing w:val="-3"/>
        </w:rPr>
        <w:t xml:space="preserve"> </w:t>
      </w:r>
      <w:r>
        <w:t>karto.</w:t>
      </w:r>
      <w:r>
        <w:rPr>
          <w:spacing w:val="-2"/>
        </w:rPr>
        <w:t xml:space="preserve"> </w:t>
      </w:r>
      <w:r>
        <w:t>Kitą</w:t>
      </w:r>
      <w:r>
        <w:rPr>
          <w:spacing w:val="-3"/>
        </w:rPr>
        <w:t xml:space="preserve"> </w:t>
      </w:r>
      <w:r>
        <w:t>parą</w:t>
      </w:r>
      <w:r>
        <w:rPr>
          <w:spacing w:val="-3"/>
        </w:rPr>
        <w:t xml:space="preserve"> </w:t>
      </w:r>
      <w:r>
        <w:t>pacientas</w:t>
      </w:r>
      <w:r>
        <w:rPr>
          <w:spacing w:val="-3"/>
        </w:rPr>
        <w:t xml:space="preserve"> </w:t>
      </w:r>
      <w:r>
        <w:t>turi toliau vartoti po 15 mg du kartus per parą, kaip rekomenduojama.</w:t>
      </w:r>
    </w:p>
    <w:p w14:paraId="4AAE6290" w14:textId="77777777" w:rsidR="000E701E" w:rsidRDefault="000E701E">
      <w:pPr>
        <w:pStyle w:val="Pagrindinistekstas"/>
        <w:kinsoku w:val="0"/>
        <w:overflowPunct w:val="0"/>
      </w:pPr>
    </w:p>
    <w:p w14:paraId="1F0814F7" w14:textId="58E25A74" w:rsidR="000E701E" w:rsidRDefault="000E701E">
      <w:pPr>
        <w:pStyle w:val="Pagrindinistekstas"/>
        <w:kinsoku w:val="0"/>
        <w:overflowPunct w:val="0"/>
      </w:pPr>
      <w:r>
        <w:t>Jei</w:t>
      </w:r>
      <w:r>
        <w:rPr>
          <w:spacing w:val="-3"/>
        </w:rPr>
        <w:t xml:space="preserve"> </w:t>
      </w:r>
      <w:r>
        <w:t>pacientas</w:t>
      </w:r>
      <w:r>
        <w:rPr>
          <w:spacing w:val="-3"/>
        </w:rPr>
        <w:t xml:space="preserve"> </w:t>
      </w:r>
      <w:r>
        <w:t>pamiršo</w:t>
      </w:r>
      <w:r>
        <w:rPr>
          <w:spacing w:val="-3"/>
        </w:rPr>
        <w:t xml:space="preserve"> </w:t>
      </w:r>
      <w:r>
        <w:t>pavartoti</w:t>
      </w:r>
      <w:r>
        <w:rPr>
          <w:spacing w:val="-3"/>
        </w:rPr>
        <w:t xml:space="preserve"> </w:t>
      </w:r>
      <w:r w:rsidR="00B9003C">
        <w:t>Rivaroxaban STADA</w:t>
      </w:r>
      <w:r>
        <w:rPr>
          <w:spacing w:val="-3"/>
        </w:rPr>
        <w:t xml:space="preserve"> </w:t>
      </w:r>
      <w:r>
        <w:t>dozę</w:t>
      </w:r>
      <w:r>
        <w:rPr>
          <w:spacing w:val="-4"/>
        </w:rPr>
        <w:t xml:space="preserve"> </w:t>
      </w:r>
      <w:r>
        <w:t>gydymo</w:t>
      </w:r>
      <w:r>
        <w:rPr>
          <w:spacing w:val="-4"/>
        </w:rPr>
        <w:t xml:space="preserve"> </w:t>
      </w:r>
      <w:r>
        <w:t>laikotarpiu,</w:t>
      </w:r>
      <w:r>
        <w:rPr>
          <w:spacing w:val="-4"/>
        </w:rPr>
        <w:t xml:space="preserve"> </w:t>
      </w:r>
      <w:r>
        <w:t>kai</w:t>
      </w:r>
      <w:r>
        <w:rPr>
          <w:spacing w:val="-3"/>
        </w:rPr>
        <w:t xml:space="preserve"> </w:t>
      </w:r>
      <w:r>
        <w:t>vaistinio</w:t>
      </w:r>
      <w:r>
        <w:rPr>
          <w:spacing w:val="-3"/>
        </w:rPr>
        <w:t xml:space="preserve"> </w:t>
      </w:r>
      <w:r>
        <w:t>preparato</w:t>
      </w:r>
      <w:r>
        <w:rPr>
          <w:spacing w:val="-3"/>
        </w:rPr>
        <w:t xml:space="preserve"> </w:t>
      </w:r>
      <w:r>
        <w:t>vartojama vieną kartą per parą, jis turi nedelsdamas tai padaryti, o kitą dieną toliau vartoti vaistinio preparato vieną kartą per parą, kaip rekomenduojama. Negalima vartoti dvigubos dozės tą pačią parą norint kompensuoti praleistą dozę.</w:t>
      </w:r>
    </w:p>
    <w:p w14:paraId="14191BBA" w14:textId="77777777" w:rsidR="000E701E" w:rsidRDefault="000E701E">
      <w:pPr>
        <w:pStyle w:val="Pagrindinistekstas"/>
        <w:kinsoku w:val="0"/>
        <w:overflowPunct w:val="0"/>
      </w:pPr>
    </w:p>
    <w:p w14:paraId="224979CD" w14:textId="77777777" w:rsidR="000E701E" w:rsidRDefault="000E701E">
      <w:pPr>
        <w:pStyle w:val="Pagrindinistekstas"/>
        <w:kinsoku w:val="0"/>
        <w:overflowPunct w:val="0"/>
        <w:rPr>
          <w:i/>
          <w:iCs/>
          <w:spacing w:val="-2"/>
        </w:rPr>
      </w:pPr>
      <w:r>
        <w:rPr>
          <w:i/>
          <w:iCs/>
        </w:rPr>
        <w:t>VTE</w:t>
      </w:r>
      <w:r>
        <w:rPr>
          <w:i/>
          <w:iCs/>
          <w:spacing w:val="-9"/>
        </w:rPr>
        <w:t xml:space="preserve"> </w:t>
      </w:r>
      <w:r>
        <w:rPr>
          <w:i/>
          <w:iCs/>
        </w:rPr>
        <w:t>gydymas</w:t>
      </w:r>
      <w:r>
        <w:rPr>
          <w:i/>
          <w:iCs/>
          <w:spacing w:val="-9"/>
        </w:rPr>
        <w:t xml:space="preserve"> </w:t>
      </w:r>
      <w:r>
        <w:rPr>
          <w:i/>
          <w:iCs/>
        </w:rPr>
        <w:t>ir</w:t>
      </w:r>
      <w:r>
        <w:rPr>
          <w:i/>
          <w:iCs/>
          <w:spacing w:val="-9"/>
        </w:rPr>
        <w:t xml:space="preserve"> </w:t>
      </w:r>
      <w:r>
        <w:rPr>
          <w:i/>
          <w:iCs/>
        </w:rPr>
        <w:t>pasikartojančios</w:t>
      </w:r>
      <w:r>
        <w:rPr>
          <w:i/>
          <w:iCs/>
          <w:spacing w:val="-10"/>
        </w:rPr>
        <w:t xml:space="preserve"> </w:t>
      </w:r>
      <w:r>
        <w:rPr>
          <w:i/>
          <w:iCs/>
        </w:rPr>
        <w:t>VTE</w:t>
      </w:r>
      <w:r>
        <w:rPr>
          <w:i/>
          <w:iCs/>
          <w:spacing w:val="-8"/>
        </w:rPr>
        <w:t xml:space="preserve"> </w:t>
      </w:r>
      <w:r>
        <w:rPr>
          <w:i/>
          <w:iCs/>
        </w:rPr>
        <w:t>profilaktika</w:t>
      </w:r>
      <w:r>
        <w:rPr>
          <w:i/>
          <w:iCs/>
          <w:spacing w:val="-9"/>
        </w:rPr>
        <w:t xml:space="preserve"> </w:t>
      </w:r>
      <w:r>
        <w:rPr>
          <w:i/>
          <w:iCs/>
        </w:rPr>
        <w:t>vaikams</w:t>
      </w:r>
      <w:r>
        <w:rPr>
          <w:i/>
          <w:iCs/>
          <w:spacing w:val="-9"/>
        </w:rPr>
        <w:t xml:space="preserve"> </w:t>
      </w:r>
      <w:r>
        <w:rPr>
          <w:i/>
          <w:iCs/>
        </w:rPr>
        <w:t>ir</w:t>
      </w:r>
      <w:r>
        <w:rPr>
          <w:i/>
          <w:iCs/>
          <w:spacing w:val="-9"/>
        </w:rPr>
        <w:t xml:space="preserve"> </w:t>
      </w:r>
      <w:r>
        <w:rPr>
          <w:i/>
          <w:iCs/>
          <w:spacing w:val="-2"/>
        </w:rPr>
        <w:t>paaugliams</w:t>
      </w:r>
    </w:p>
    <w:p w14:paraId="77D26F08" w14:textId="7EB4EAFB" w:rsidR="000E701E" w:rsidRDefault="000E701E">
      <w:pPr>
        <w:pStyle w:val="Pagrindinistekstas"/>
        <w:kinsoku w:val="0"/>
        <w:overflowPunct w:val="0"/>
        <w:rPr>
          <w:spacing w:val="-2"/>
        </w:rPr>
      </w:pPr>
      <w:r>
        <w:t>Gydymą</w:t>
      </w:r>
      <w:r>
        <w:rPr>
          <w:spacing w:val="-8"/>
        </w:rPr>
        <w:t xml:space="preserve"> </w:t>
      </w:r>
      <w:r w:rsidR="00B9003C">
        <w:t>Rivaroxaban STADA</w:t>
      </w:r>
      <w:r>
        <w:rPr>
          <w:spacing w:val="-8"/>
        </w:rPr>
        <w:t xml:space="preserve"> </w:t>
      </w:r>
      <w:r>
        <w:t>vaikams</w:t>
      </w:r>
      <w:r>
        <w:rPr>
          <w:spacing w:val="-7"/>
        </w:rPr>
        <w:t xml:space="preserve"> </w:t>
      </w:r>
      <w:r>
        <w:t>ir</w:t>
      </w:r>
      <w:r>
        <w:rPr>
          <w:spacing w:val="-8"/>
        </w:rPr>
        <w:t xml:space="preserve"> </w:t>
      </w:r>
      <w:r>
        <w:t>paaugliams,</w:t>
      </w:r>
      <w:r>
        <w:rPr>
          <w:spacing w:val="-8"/>
        </w:rPr>
        <w:t xml:space="preserve"> </w:t>
      </w:r>
      <w:r>
        <w:t>jaunesniems</w:t>
      </w:r>
      <w:r>
        <w:rPr>
          <w:spacing w:val="-7"/>
        </w:rPr>
        <w:t xml:space="preserve"> </w:t>
      </w:r>
      <w:r>
        <w:t>kaip</w:t>
      </w:r>
      <w:r>
        <w:rPr>
          <w:spacing w:val="-8"/>
        </w:rPr>
        <w:t xml:space="preserve"> </w:t>
      </w:r>
      <w:r>
        <w:t>18 metų</w:t>
      </w:r>
      <w:r>
        <w:rPr>
          <w:spacing w:val="-8"/>
        </w:rPr>
        <w:t xml:space="preserve"> </w:t>
      </w:r>
      <w:r>
        <w:t>amžiaus,</w:t>
      </w:r>
      <w:r>
        <w:rPr>
          <w:spacing w:val="-8"/>
        </w:rPr>
        <w:t xml:space="preserve"> </w:t>
      </w:r>
      <w:r>
        <w:t>reikia</w:t>
      </w:r>
      <w:r>
        <w:rPr>
          <w:spacing w:val="-9"/>
        </w:rPr>
        <w:t xml:space="preserve"> </w:t>
      </w:r>
      <w:r>
        <w:t>pradėti</w:t>
      </w:r>
      <w:r>
        <w:rPr>
          <w:spacing w:val="-8"/>
        </w:rPr>
        <w:t xml:space="preserve"> </w:t>
      </w:r>
      <w:r>
        <w:t>po</w:t>
      </w:r>
      <w:r>
        <w:rPr>
          <w:spacing w:val="-8"/>
        </w:rPr>
        <w:t xml:space="preserve"> </w:t>
      </w:r>
      <w:r>
        <w:rPr>
          <w:spacing w:val="-5"/>
        </w:rPr>
        <w:t xml:space="preserve">ne </w:t>
      </w:r>
      <w:r>
        <w:t>trumpiau</w:t>
      </w:r>
      <w:r>
        <w:rPr>
          <w:spacing w:val="-9"/>
        </w:rPr>
        <w:t xml:space="preserve"> </w:t>
      </w:r>
      <w:r>
        <w:t>kaip</w:t>
      </w:r>
      <w:r>
        <w:rPr>
          <w:spacing w:val="-8"/>
        </w:rPr>
        <w:t xml:space="preserve"> </w:t>
      </w:r>
      <w:r>
        <w:t>5 dienas</w:t>
      </w:r>
      <w:r>
        <w:rPr>
          <w:spacing w:val="-9"/>
        </w:rPr>
        <w:t xml:space="preserve"> </w:t>
      </w:r>
      <w:r>
        <w:t>taikyto</w:t>
      </w:r>
      <w:r>
        <w:rPr>
          <w:spacing w:val="-8"/>
        </w:rPr>
        <w:t xml:space="preserve"> </w:t>
      </w:r>
      <w:r>
        <w:t>krešėjimą</w:t>
      </w:r>
      <w:r>
        <w:rPr>
          <w:spacing w:val="-8"/>
        </w:rPr>
        <w:t xml:space="preserve"> </w:t>
      </w:r>
      <w:r>
        <w:t>slopinančio</w:t>
      </w:r>
      <w:r>
        <w:rPr>
          <w:spacing w:val="-9"/>
        </w:rPr>
        <w:t xml:space="preserve"> </w:t>
      </w:r>
      <w:r>
        <w:t>pradinio</w:t>
      </w:r>
      <w:r>
        <w:rPr>
          <w:spacing w:val="-8"/>
        </w:rPr>
        <w:t xml:space="preserve"> </w:t>
      </w:r>
      <w:r>
        <w:t>parenterinio</w:t>
      </w:r>
      <w:r>
        <w:rPr>
          <w:spacing w:val="-9"/>
        </w:rPr>
        <w:t xml:space="preserve"> </w:t>
      </w:r>
      <w:r>
        <w:t>gydymo</w:t>
      </w:r>
      <w:r>
        <w:rPr>
          <w:spacing w:val="-8"/>
        </w:rPr>
        <w:t xml:space="preserve"> </w:t>
      </w:r>
      <w:r>
        <w:t>(žr.</w:t>
      </w:r>
      <w:r>
        <w:rPr>
          <w:spacing w:val="-8"/>
        </w:rPr>
        <w:t xml:space="preserve"> </w:t>
      </w:r>
      <w:r>
        <w:t>5.1 </w:t>
      </w:r>
      <w:r>
        <w:rPr>
          <w:spacing w:val="-2"/>
        </w:rPr>
        <w:t>skyrių).</w:t>
      </w:r>
    </w:p>
    <w:p w14:paraId="5EFA83A2" w14:textId="77777777" w:rsidR="000E701E" w:rsidRDefault="000E701E">
      <w:pPr>
        <w:pStyle w:val="Pagrindinistekstas"/>
        <w:kinsoku w:val="0"/>
        <w:overflowPunct w:val="0"/>
      </w:pPr>
    </w:p>
    <w:p w14:paraId="4B98D643" w14:textId="77777777" w:rsidR="000E701E" w:rsidRDefault="000E701E">
      <w:pPr>
        <w:pStyle w:val="Pagrindinistekstas"/>
        <w:kinsoku w:val="0"/>
        <w:overflowPunct w:val="0"/>
        <w:rPr>
          <w:spacing w:val="-2"/>
        </w:rPr>
      </w:pPr>
      <w:r>
        <w:t>Vaikams</w:t>
      </w:r>
      <w:r>
        <w:rPr>
          <w:spacing w:val="-10"/>
        </w:rPr>
        <w:t xml:space="preserve"> </w:t>
      </w:r>
      <w:r>
        <w:t>ir</w:t>
      </w:r>
      <w:r>
        <w:rPr>
          <w:spacing w:val="-9"/>
        </w:rPr>
        <w:t xml:space="preserve"> </w:t>
      </w:r>
      <w:r>
        <w:t>paaugliams</w:t>
      </w:r>
      <w:r>
        <w:rPr>
          <w:spacing w:val="-9"/>
        </w:rPr>
        <w:t xml:space="preserve"> </w:t>
      </w:r>
      <w:r>
        <w:t>dozė</w:t>
      </w:r>
      <w:r>
        <w:rPr>
          <w:spacing w:val="-9"/>
        </w:rPr>
        <w:t xml:space="preserve"> </w:t>
      </w:r>
      <w:r>
        <w:t>apskaičiuojama</w:t>
      </w:r>
      <w:r>
        <w:rPr>
          <w:spacing w:val="-8"/>
        </w:rPr>
        <w:t xml:space="preserve"> </w:t>
      </w:r>
      <w:r>
        <w:t>pagal</w:t>
      </w:r>
      <w:r>
        <w:rPr>
          <w:spacing w:val="-9"/>
        </w:rPr>
        <w:t xml:space="preserve"> </w:t>
      </w:r>
      <w:r>
        <w:t>kūno</w:t>
      </w:r>
      <w:r>
        <w:rPr>
          <w:spacing w:val="-9"/>
        </w:rPr>
        <w:t xml:space="preserve"> </w:t>
      </w:r>
      <w:r>
        <w:rPr>
          <w:spacing w:val="-2"/>
        </w:rPr>
        <w:t>svorį.</w:t>
      </w:r>
    </w:p>
    <w:p w14:paraId="41609E35" w14:textId="77777777" w:rsidR="000E701E" w:rsidRDefault="000E701E">
      <w:pPr>
        <w:pStyle w:val="Sraopastraipa"/>
        <w:numPr>
          <w:ilvl w:val="0"/>
          <w:numId w:val="15"/>
        </w:numPr>
        <w:tabs>
          <w:tab w:val="left" w:pos="567"/>
          <w:tab w:val="left" w:pos="1468"/>
        </w:tabs>
        <w:kinsoku w:val="0"/>
        <w:overflowPunct w:val="0"/>
        <w:ind w:left="0" w:firstLine="0"/>
        <w:rPr>
          <w:sz w:val="22"/>
          <w:szCs w:val="22"/>
        </w:rPr>
      </w:pPr>
      <w:r>
        <w:rPr>
          <w:sz w:val="22"/>
          <w:szCs w:val="22"/>
        </w:rPr>
        <w:t>50 kg</w:t>
      </w:r>
      <w:r>
        <w:rPr>
          <w:spacing w:val="-5"/>
          <w:sz w:val="22"/>
          <w:szCs w:val="22"/>
        </w:rPr>
        <w:t xml:space="preserve"> arba didesnis </w:t>
      </w:r>
      <w:r>
        <w:rPr>
          <w:sz w:val="22"/>
          <w:szCs w:val="22"/>
        </w:rPr>
        <w:t>kūno</w:t>
      </w:r>
      <w:r>
        <w:rPr>
          <w:spacing w:val="-4"/>
          <w:sz w:val="22"/>
          <w:szCs w:val="22"/>
        </w:rPr>
        <w:t xml:space="preserve"> </w:t>
      </w:r>
      <w:r>
        <w:rPr>
          <w:spacing w:val="-2"/>
          <w:sz w:val="22"/>
          <w:szCs w:val="22"/>
        </w:rPr>
        <w:t>svoris:</w:t>
      </w:r>
    </w:p>
    <w:p w14:paraId="32A2373D" w14:textId="77777777" w:rsidR="000E701E" w:rsidRDefault="000E701E">
      <w:pPr>
        <w:pStyle w:val="Pagrindinistekstas"/>
        <w:tabs>
          <w:tab w:val="left" w:pos="567"/>
        </w:tabs>
        <w:kinsoku w:val="0"/>
        <w:overflowPunct w:val="0"/>
        <w:ind w:left="567"/>
        <w:rPr>
          <w:spacing w:val="-2"/>
        </w:rPr>
      </w:pPr>
      <w:r>
        <w:t>rekomenduojama</w:t>
      </w:r>
      <w:r>
        <w:rPr>
          <w:spacing w:val="-4"/>
        </w:rPr>
        <w:t xml:space="preserve"> </w:t>
      </w:r>
      <w:r>
        <w:t>vartoti</w:t>
      </w:r>
      <w:r>
        <w:rPr>
          <w:spacing w:val="-3"/>
        </w:rPr>
        <w:t xml:space="preserve"> 20 </w:t>
      </w:r>
      <w:r>
        <w:t>mg</w:t>
      </w:r>
      <w:r>
        <w:rPr>
          <w:spacing w:val="-3"/>
        </w:rPr>
        <w:t xml:space="preserve"> </w:t>
      </w:r>
      <w:r>
        <w:t>rivaroksabano</w:t>
      </w:r>
      <w:r>
        <w:rPr>
          <w:spacing w:val="-3"/>
        </w:rPr>
        <w:t xml:space="preserve"> </w:t>
      </w:r>
      <w:r>
        <w:t>dozę</w:t>
      </w:r>
      <w:r>
        <w:rPr>
          <w:spacing w:val="-4"/>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Tai</w:t>
      </w:r>
      <w:r>
        <w:rPr>
          <w:spacing w:val="-4"/>
        </w:rPr>
        <w:t xml:space="preserve"> </w:t>
      </w:r>
      <w:r>
        <w:t>didžiausia</w:t>
      </w:r>
      <w:r>
        <w:rPr>
          <w:spacing w:val="-3"/>
        </w:rPr>
        <w:t xml:space="preserve"> </w:t>
      </w:r>
      <w:r>
        <w:t xml:space="preserve">paros </w:t>
      </w:r>
      <w:r>
        <w:rPr>
          <w:spacing w:val="-2"/>
        </w:rPr>
        <w:t>dozė.</w:t>
      </w:r>
    </w:p>
    <w:p w14:paraId="142DECCA" w14:textId="77777777" w:rsidR="000E701E" w:rsidRDefault="000E701E">
      <w:pPr>
        <w:pStyle w:val="Sraopastraipa"/>
        <w:numPr>
          <w:ilvl w:val="0"/>
          <w:numId w:val="15"/>
        </w:numPr>
        <w:tabs>
          <w:tab w:val="left" w:pos="567"/>
          <w:tab w:val="left" w:pos="1468"/>
        </w:tabs>
        <w:kinsoku w:val="0"/>
        <w:overflowPunct w:val="0"/>
        <w:ind w:left="0" w:firstLine="0"/>
        <w:rPr>
          <w:sz w:val="22"/>
          <w:szCs w:val="22"/>
        </w:rPr>
      </w:pPr>
      <w:r>
        <w:rPr>
          <w:sz w:val="22"/>
          <w:szCs w:val="22"/>
        </w:rPr>
        <w:t>30–50 kg</w:t>
      </w:r>
      <w:r>
        <w:rPr>
          <w:spacing w:val="-5"/>
          <w:sz w:val="22"/>
          <w:szCs w:val="22"/>
        </w:rPr>
        <w:t xml:space="preserve"> </w:t>
      </w:r>
      <w:r>
        <w:rPr>
          <w:sz w:val="22"/>
          <w:szCs w:val="22"/>
        </w:rPr>
        <w:t>kūno</w:t>
      </w:r>
      <w:r>
        <w:rPr>
          <w:spacing w:val="-5"/>
          <w:sz w:val="22"/>
          <w:szCs w:val="22"/>
        </w:rPr>
        <w:t xml:space="preserve"> </w:t>
      </w:r>
      <w:r>
        <w:rPr>
          <w:spacing w:val="-2"/>
          <w:sz w:val="22"/>
          <w:szCs w:val="22"/>
        </w:rPr>
        <w:t>svoris:</w:t>
      </w:r>
    </w:p>
    <w:p w14:paraId="40E1BBC1" w14:textId="77777777" w:rsidR="000E701E" w:rsidRDefault="000E701E">
      <w:pPr>
        <w:pStyle w:val="Pagrindinistekstas"/>
        <w:kinsoku w:val="0"/>
        <w:overflowPunct w:val="0"/>
        <w:ind w:left="567"/>
        <w:rPr>
          <w:spacing w:val="-2"/>
        </w:rPr>
      </w:pPr>
      <w:r>
        <w:t>rekomenduojama</w:t>
      </w:r>
      <w:r>
        <w:rPr>
          <w:spacing w:val="-4"/>
        </w:rPr>
        <w:t xml:space="preserve"> </w:t>
      </w:r>
      <w:r>
        <w:t>vartoti</w:t>
      </w:r>
      <w:r>
        <w:rPr>
          <w:spacing w:val="-3"/>
        </w:rPr>
        <w:t xml:space="preserve"> 15</w:t>
      </w:r>
      <w: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Tai</w:t>
      </w:r>
      <w:r>
        <w:rPr>
          <w:spacing w:val="-3"/>
        </w:rPr>
        <w:t xml:space="preserve"> </w:t>
      </w:r>
      <w:r>
        <w:t>didžiausia</w:t>
      </w:r>
      <w:r>
        <w:rPr>
          <w:spacing w:val="-3"/>
        </w:rPr>
        <w:t xml:space="preserve"> </w:t>
      </w:r>
      <w:r>
        <w:t xml:space="preserve">paros </w:t>
      </w:r>
      <w:r>
        <w:rPr>
          <w:spacing w:val="-2"/>
        </w:rPr>
        <w:t>dozė.</w:t>
      </w:r>
    </w:p>
    <w:p w14:paraId="2EECA1B2" w14:textId="77777777" w:rsidR="000E701E" w:rsidRDefault="000E701E">
      <w:pPr>
        <w:pStyle w:val="Sraopastraipa"/>
        <w:numPr>
          <w:ilvl w:val="0"/>
          <w:numId w:val="15"/>
        </w:numPr>
        <w:tabs>
          <w:tab w:val="left" w:pos="567"/>
          <w:tab w:val="left" w:pos="1468"/>
        </w:tabs>
        <w:kinsoku w:val="0"/>
        <w:overflowPunct w:val="0"/>
        <w:ind w:left="567" w:hanging="567"/>
        <w:rPr>
          <w:sz w:val="22"/>
          <w:szCs w:val="22"/>
        </w:rPr>
      </w:pPr>
      <w:r>
        <w:rPr>
          <w:sz w:val="22"/>
          <w:szCs w:val="22"/>
        </w:rPr>
        <w:t>Rekomendacijas</w:t>
      </w:r>
      <w:r>
        <w:rPr>
          <w:spacing w:val="-4"/>
          <w:sz w:val="22"/>
          <w:szCs w:val="22"/>
        </w:rPr>
        <w:t xml:space="preserve"> </w:t>
      </w:r>
      <w:r>
        <w:rPr>
          <w:sz w:val="22"/>
          <w:szCs w:val="22"/>
        </w:rPr>
        <w:t>dėl</w:t>
      </w:r>
      <w:r>
        <w:rPr>
          <w:spacing w:val="-3"/>
          <w:sz w:val="22"/>
          <w:szCs w:val="22"/>
        </w:rPr>
        <w:t xml:space="preserve"> </w:t>
      </w:r>
      <w:r>
        <w:rPr>
          <w:sz w:val="22"/>
          <w:szCs w:val="22"/>
        </w:rPr>
        <w:t>pacientų,</w:t>
      </w:r>
      <w:r>
        <w:rPr>
          <w:spacing w:val="-3"/>
          <w:sz w:val="22"/>
          <w:szCs w:val="22"/>
        </w:rPr>
        <w:t xml:space="preserve"> </w:t>
      </w:r>
      <w:r>
        <w:rPr>
          <w:sz w:val="22"/>
          <w:szCs w:val="22"/>
        </w:rPr>
        <w:t>kurių</w:t>
      </w:r>
      <w:r>
        <w:rPr>
          <w:spacing w:val="-3"/>
          <w:sz w:val="22"/>
          <w:szCs w:val="22"/>
        </w:rPr>
        <w:t xml:space="preserve"> </w:t>
      </w:r>
      <w:r>
        <w:rPr>
          <w:sz w:val="22"/>
          <w:szCs w:val="22"/>
        </w:rPr>
        <w:t>kūno</w:t>
      </w:r>
      <w:r>
        <w:rPr>
          <w:spacing w:val="-3"/>
          <w:sz w:val="22"/>
          <w:szCs w:val="22"/>
        </w:rPr>
        <w:t xml:space="preserve"> </w:t>
      </w:r>
      <w:r>
        <w:rPr>
          <w:sz w:val="22"/>
          <w:szCs w:val="22"/>
        </w:rPr>
        <w:t>svoris</w:t>
      </w:r>
      <w:r>
        <w:rPr>
          <w:spacing w:val="-4"/>
          <w:sz w:val="22"/>
          <w:szCs w:val="22"/>
        </w:rPr>
        <w:t xml:space="preserve"> </w:t>
      </w:r>
      <w:r>
        <w:rPr>
          <w:sz w:val="22"/>
          <w:szCs w:val="22"/>
        </w:rPr>
        <w:t>mažesnis</w:t>
      </w:r>
      <w:r>
        <w:rPr>
          <w:spacing w:val="-4"/>
          <w:sz w:val="22"/>
          <w:szCs w:val="22"/>
        </w:rPr>
        <w:t xml:space="preserve"> </w:t>
      </w:r>
      <w:r>
        <w:rPr>
          <w:sz w:val="22"/>
          <w:szCs w:val="22"/>
        </w:rPr>
        <w:t>kaip</w:t>
      </w:r>
      <w:r>
        <w:rPr>
          <w:spacing w:val="-3"/>
          <w:sz w:val="22"/>
          <w:szCs w:val="22"/>
        </w:rPr>
        <w:t xml:space="preserve"> </w:t>
      </w:r>
      <w:r>
        <w:rPr>
          <w:sz w:val="22"/>
          <w:szCs w:val="22"/>
        </w:rPr>
        <w:t>30 kg,</w:t>
      </w:r>
      <w:r>
        <w:rPr>
          <w:spacing w:val="-3"/>
          <w:sz w:val="22"/>
          <w:szCs w:val="22"/>
        </w:rPr>
        <w:t xml:space="preserve"> </w:t>
      </w:r>
      <w:r>
        <w:rPr>
          <w:sz w:val="22"/>
          <w:szCs w:val="22"/>
        </w:rPr>
        <w:t>skaitykite</w:t>
      </w:r>
      <w:r>
        <w:rPr>
          <w:spacing w:val="-5"/>
          <w:sz w:val="22"/>
          <w:szCs w:val="22"/>
        </w:rPr>
        <w:t xml:space="preserve"> kito registruotojo </w:t>
      </w:r>
      <w:r>
        <w:rPr>
          <w:spacing w:val="-5"/>
          <w:sz w:val="22"/>
          <w:szCs w:val="22"/>
        </w:rPr>
        <w:lastRenderedPageBreak/>
        <w:t>r</w:t>
      </w:r>
      <w:r>
        <w:rPr>
          <w:sz w:val="22"/>
          <w:szCs w:val="22"/>
        </w:rPr>
        <w:t>ivaroksabano granulių geriamajai suspensijai preparato charakteristikų santraukoje.</w:t>
      </w:r>
    </w:p>
    <w:p w14:paraId="4704078D" w14:textId="77777777" w:rsidR="000E701E" w:rsidRDefault="000E701E">
      <w:pPr>
        <w:pStyle w:val="Pagrindinistekstas"/>
        <w:kinsoku w:val="0"/>
        <w:overflowPunct w:val="0"/>
      </w:pPr>
    </w:p>
    <w:p w14:paraId="00A2768E" w14:textId="77777777" w:rsidR="000E701E" w:rsidRDefault="000E701E">
      <w:pPr>
        <w:pStyle w:val="Pagrindinistekstas"/>
        <w:kinsoku w:val="0"/>
        <w:overflowPunct w:val="0"/>
      </w:pPr>
      <w:r>
        <w:t>Reikia</w:t>
      </w:r>
      <w:r>
        <w:rPr>
          <w:spacing w:val="-4"/>
        </w:rPr>
        <w:t xml:space="preserve"> </w:t>
      </w:r>
      <w:r>
        <w:t>reguliariai</w:t>
      </w:r>
      <w:r>
        <w:rPr>
          <w:spacing w:val="-3"/>
        </w:rPr>
        <w:t xml:space="preserve"> </w:t>
      </w:r>
      <w:r>
        <w:t>tikrinti</w:t>
      </w:r>
      <w:r>
        <w:rPr>
          <w:spacing w:val="-3"/>
        </w:rPr>
        <w:t xml:space="preserve"> </w:t>
      </w:r>
      <w:r>
        <w:t>vaiko</w:t>
      </w:r>
      <w:r>
        <w:rPr>
          <w:spacing w:val="-3"/>
        </w:rPr>
        <w:t xml:space="preserve"> </w:t>
      </w:r>
      <w:r>
        <w:t>svorį</w:t>
      </w:r>
      <w:r>
        <w:rPr>
          <w:spacing w:val="-3"/>
        </w:rPr>
        <w:t xml:space="preserve"> </w:t>
      </w:r>
      <w:r>
        <w:t>ir</w:t>
      </w:r>
      <w:r>
        <w:rPr>
          <w:spacing w:val="-4"/>
        </w:rPr>
        <w:t xml:space="preserve"> </w:t>
      </w:r>
      <w:r>
        <w:t>peržiūrėti</w:t>
      </w:r>
      <w:r>
        <w:rPr>
          <w:spacing w:val="-3"/>
        </w:rPr>
        <w:t xml:space="preserve"> </w:t>
      </w:r>
      <w:r>
        <w:t>dozę.</w:t>
      </w:r>
      <w:r>
        <w:rPr>
          <w:spacing w:val="-3"/>
        </w:rPr>
        <w:t xml:space="preserve"> </w:t>
      </w:r>
      <w:r>
        <w:t>Tai</w:t>
      </w:r>
      <w:r>
        <w:rPr>
          <w:spacing w:val="-3"/>
        </w:rPr>
        <w:t xml:space="preserve"> </w:t>
      </w:r>
      <w:r>
        <w:t>būtina siekiant</w:t>
      </w:r>
      <w:r>
        <w:rPr>
          <w:spacing w:val="-4"/>
        </w:rPr>
        <w:t xml:space="preserve"> </w:t>
      </w:r>
      <w:r>
        <w:t>užtikrinti,</w:t>
      </w:r>
      <w:r>
        <w:rPr>
          <w:spacing w:val="-3"/>
        </w:rPr>
        <w:t xml:space="preserve"> </w:t>
      </w:r>
      <w:r>
        <w:t>kad</w:t>
      </w:r>
      <w:r>
        <w:rPr>
          <w:spacing w:val="-3"/>
        </w:rPr>
        <w:t xml:space="preserve"> </w:t>
      </w:r>
      <w:r>
        <w:t>bus</w:t>
      </w:r>
      <w:r>
        <w:rPr>
          <w:spacing w:val="-4"/>
        </w:rPr>
        <w:t xml:space="preserve"> </w:t>
      </w:r>
      <w:r>
        <w:t>palaikoma gydomoji dozė. Dozė turi būti koreguojama, atsižvelgiant tik į kūno svorio pokyčius.</w:t>
      </w:r>
    </w:p>
    <w:p w14:paraId="73AAE041" w14:textId="77777777" w:rsidR="000E701E" w:rsidRDefault="000E701E">
      <w:pPr>
        <w:pStyle w:val="Pagrindinistekstas"/>
        <w:kinsoku w:val="0"/>
        <w:overflowPunct w:val="0"/>
      </w:pPr>
    </w:p>
    <w:p w14:paraId="7D6A0011" w14:textId="77777777" w:rsidR="000E701E" w:rsidRDefault="000E701E">
      <w:pPr>
        <w:pStyle w:val="Pagrindinistekstas"/>
        <w:kinsoku w:val="0"/>
        <w:overflowPunct w:val="0"/>
      </w:pPr>
      <w:r>
        <w:t>Vaikams ir paaugliams reikia taikyti gydymą ne trumpiau kaip 3 mėnesius. Esant klinikiniam poreikiui,</w:t>
      </w:r>
      <w:r>
        <w:rPr>
          <w:spacing w:val="-4"/>
        </w:rPr>
        <w:t xml:space="preserve"> </w:t>
      </w:r>
      <w:r>
        <w:t>gydymą</w:t>
      </w:r>
      <w:r>
        <w:rPr>
          <w:spacing w:val="-4"/>
        </w:rPr>
        <w:t xml:space="preserve"> </w:t>
      </w:r>
      <w:r>
        <w:t>galima</w:t>
      </w:r>
      <w:r>
        <w:rPr>
          <w:spacing w:val="-2"/>
        </w:rPr>
        <w:t xml:space="preserve"> </w:t>
      </w:r>
      <w:r>
        <w:t>pratęsti</w:t>
      </w:r>
      <w:r>
        <w:rPr>
          <w:spacing w:val="-3"/>
        </w:rPr>
        <w:t xml:space="preserve"> </w:t>
      </w:r>
      <w:r>
        <w:t>iki</w:t>
      </w:r>
      <w:r>
        <w:rPr>
          <w:spacing w:val="-3"/>
        </w:rPr>
        <w:t xml:space="preserve"> </w:t>
      </w:r>
      <w:r>
        <w:t>12 mėnesių.</w:t>
      </w:r>
      <w:r>
        <w:rPr>
          <w:spacing w:val="-3"/>
        </w:rPr>
        <w:t xml:space="preserve"> </w:t>
      </w:r>
      <w:r>
        <w:t>Nėra</w:t>
      </w:r>
      <w:r>
        <w:rPr>
          <w:spacing w:val="-4"/>
        </w:rPr>
        <w:t xml:space="preserve"> </w:t>
      </w:r>
      <w:r>
        <w:t>duomenų,</w:t>
      </w:r>
      <w:r>
        <w:rPr>
          <w:spacing w:val="-3"/>
        </w:rPr>
        <w:t xml:space="preserve"> </w:t>
      </w:r>
      <w:r>
        <w:t>kurie</w:t>
      </w:r>
      <w:r>
        <w:rPr>
          <w:spacing w:val="-4"/>
        </w:rPr>
        <w:t xml:space="preserve"> </w:t>
      </w:r>
      <w:r>
        <w:t>patvirtintų,</w:t>
      </w:r>
      <w:r>
        <w:rPr>
          <w:spacing w:val="-3"/>
        </w:rPr>
        <w:t xml:space="preserve"> </w:t>
      </w:r>
      <w:r>
        <w:t>kad</w:t>
      </w:r>
      <w:r>
        <w:rPr>
          <w:spacing w:val="-3"/>
        </w:rPr>
        <w:t xml:space="preserve"> </w:t>
      </w:r>
      <w:r>
        <w:t>vaikams</w:t>
      </w:r>
      <w:r>
        <w:rPr>
          <w:spacing w:val="-4"/>
        </w:rPr>
        <w:t xml:space="preserve"> </w:t>
      </w:r>
      <w:r>
        <w:t>po 6</w:t>
      </w:r>
      <w:r>
        <w:rPr>
          <w:spacing w:val="-3"/>
        </w:rPr>
        <w:t xml:space="preserve"> </w:t>
      </w:r>
      <w:r>
        <w:t>gydymo</w:t>
      </w:r>
      <w:r>
        <w:rPr>
          <w:spacing w:val="-3"/>
        </w:rPr>
        <w:t xml:space="preserve"> </w:t>
      </w:r>
      <w:r>
        <w:t>mėnesių</w:t>
      </w:r>
      <w:r>
        <w:rPr>
          <w:spacing w:val="-3"/>
        </w:rPr>
        <w:t xml:space="preserve"> </w:t>
      </w:r>
      <w:r>
        <w:t>būtų</w:t>
      </w:r>
      <w:r>
        <w:rPr>
          <w:spacing w:val="-4"/>
        </w:rPr>
        <w:t xml:space="preserve"> </w:t>
      </w:r>
      <w:r>
        <w:t>galima</w:t>
      </w:r>
      <w:r>
        <w:rPr>
          <w:spacing w:val="-4"/>
        </w:rPr>
        <w:t xml:space="preserve"> </w:t>
      </w:r>
      <w:r>
        <w:t>mažinti</w:t>
      </w:r>
      <w:r>
        <w:rPr>
          <w:spacing w:val="-3"/>
        </w:rPr>
        <w:t xml:space="preserve"> </w:t>
      </w:r>
      <w:r>
        <w:t>dozę.</w:t>
      </w:r>
      <w:r>
        <w:rPr>
          <w:spacing w:val="-3"/>
        </w:rPr>
        <w:t xml:space="preserve"> </w:t>
      </w:r>
      <w:r>
        <w:t>Praėjus</w:t>
      </w:r>
      <w:r>
        <w:rPr>
          <w:spacing w:val="-4"/>
        </w:rPr>
        <w:t xml:space="preserve"> </w:t>
      </w:r>
      <w:r>
        <w:t>3 mėnesiams,</w:t>
      </w:r>
      <w:r>
        <w:rPr>
          <w:spacing w:val="-2"/>
        </w:rPr>
        <w:t xml:space="preserve"> </w:t>
      </w:r>
      <w:r>
        <w:t>tęstinio</w:t>
      </w:r>
      <w:r>
        <w:rPr>
          <w:spacing w:val="-3"/>
        </w:rPr>
        <w:t xml:space="preserve"> </w:t>
      </w:r>
      <w:r>
        <w:t>gydymo</w:t>
      </w:r>
      <w:r>
        <w:rPr>
          <w:spacing w:val="-3"/>
        </w:rPr>
        <w:t xml:space="preserve"> </w:t>
      </w:r>
      <w:r>
        <w:t>naudos</w:t>
      </w:r>
      <w:r>
        <w:rPr>
          <w:spacing w:val="-4"/>
        </w:rPr>
        <w:t xml:space="preserve"> </w:t>
      </w:r>
      <w:r>
        <w:t>ir</w:t>
      </w:r>
      <w:r>
        <w:rPr>
          <w:spacing w:val="-4"/>
        </w:rPr>
        <w:t xml:space="preserve"> </w:t>
      </w:r>
      <w:r>
        <w:t>rizikos santykį reikia įvertinti individualiai, atsižvelgiant į pasikartojančios trombozės riziką lyginant su galimo kraujavimo rizika.</w:t>
      </w:r>
    </w:p>
    <w:p w14:paraId="66918B7A" w14:textId="77777777" w:rsidR="000E701E" w:rsidRDefault="000E701E">
      <w:pPr>
        <w:pStyle w:val="Pagrindinistekstas"/>
        <w:kinsoku w:val="0"/>
        <w:overflowPunct w:val="0"/>
      </w:pPr>
    </w:p>
    <w:p w14:paraId="78A0B889" w14:textId="77777777" w:rsidR="000E701E" w:rsidRDefault="000E701E">
      <w:pPr>
        <w:pStyle w:val="Pagrindinistekstas"/>
        <w:kinsoku w:val="0"/>
        <w:overflowPunct w:val="0"/>
      </w:pPr>
      <w:r>
        <w:t>Pamiršus</w:t>
      </w:r>
      <w:r>
        <w:rPr>
          <w:spacing w:val="-1"/>
        </w:rPr>
        <w:t xml:space="preserve"> </w:t>
      </w:r>
      <w:r>
        <w:t>pavartoti dozę, šią</w:t>
      </w:r>
      <w:r>
        <w:rPr>
          <w:spacing w:val="-1"/>
        </w:rPr>
        <w:t xml:space="preserve"> </w:t>
      </w:r>
      <w:r>
        <w:t>dozę</w:t>
      </w:r>
      <w:r>
        <w:rPr>
          <w:spacing w:val="-1"/>
        </w:rPr>
        <w:t xml:space="preserve"> </w:t>
      </w:r>
      <w:r>
        <w:t>reikia</w:t>
      </w:r>
      <w:r>
        <w:rPr>
          <w:spacing w:val="-1"/>
        </w:rPr>
        <w:t xml:space="preserve"> </w:t>
      </w:r>
      <w:r>
        <w:t>suvartoti kuo</w:t>
      </w:r>
      <w:r>
        <w:rPr>
          <w:spacing w:val="-1"/>
        </w:rPr>
        <w:t xml:space="preserve"> </w:t>
      </w:r>
      <w:r>
        <w:t>anksčiau tai pastebėjus, bet tik tą</w:t>
      </w:r>
      <w:r>
        <w:rPr>
          <w:spacing w:val="-1"/>
        </w:rPr>
        <w:t xml:space="preserve"> </w:t>
      </w:r>
      <w:r>
        <w:t>pačią dieną. Jei</w:t>
      </w:r>
      <w:r>
        <w:rPr>
          <w:spacing w:val="-2"/>
        </w:rPr>
        <w:t xml:space="preserve"> </w:t>
      </w:r>
      <w:r>
        <w:t>tai</w:t>
      </w:r>
      <w:r>
        <w:rPr>
          <w:spacing w:val="-2"/>
        </w:rPr>
        <w:t xml:space="preserve"> </w:t>
      </w:r>
      <w:r>
        <w:t>neįmanoma,</w:t>
      </w:r>
      <w:r>
        <w:rPr>
          <w:spacing w:val="-2"/>
        </w:rPr>
        <w:t xml:space="preserve"> </w:t>
      </w:r>
      <w:r>
        <w:t>pacientas</w:t>
      </w:r>
      <w:r>
        <w:rPr>
          <w:spacing w:val="-3"/>
        </w:rPr>
        <w:t xml:space="preserve"> </w:t>
      </w:r>
      <w:r>
        <w:t>turi</w:t>
      </w:r>
      <w:r>
        <w:rPr>
          <w:spacing w:val="-2"/>
        </w:rPr>
        <w:t xml:space="preserve"> </w:t>
      </w:r>
      <w:r>
        <w:t>praleisti</w:t>
      </w:r>
      <w:r>
        <w:rPr>
          <w:spacing w:val="-2"/>
        </w:rPr>
        <w:t xml:space="preserve"> </w:t>
      </w:r>
      <w:r>
        <w:t>šią</w:t>
      </w:r>
      <w:r>
        <w:rPr>
          <w:spacing w:val="-3"/>
        </w:rPr>
        <w:t xml:space="preserve"> </w:t>
      </w:r>
      <w:r>
        <w:t>dozę</w:t>
      </w:r>
      <w:r>
        <w:rPr>
          <w:spacing w:val="-3"/>
        </w:rPr>
        <w:t xml:space="preserve"> </w:t>
      </w:r>
      <w:r>
        <w:t>ir</w:t>
      </w:r>
      <w:r>
        <w:rPr>
          <w:spacing w:val="-2"/>
        </w:rPr>
        <w:t xml:space="preserve"> </w:t>
      </w:r>
      <w:r>
        <w:t>kitą</w:t>
      </w:r>
      <w:r>
        <w:rPr>
          <w:spacing w:val="-3"/>
        </w:rPr>
        <w:t xml:space="preserve"> </w:t>
      </w:r>
      <w:r>
        <w:t>dozę</w:t>
      </w:r>
      <w:r>
        <w:rPr>
          <w:spacing w:val="-3"/>
        </w:rPr>
        <w:t xml:space="preserve"> </w:t>
      </w:r>
      <w:r>
        <w:t>vartoti</w:t>
      </w:r>
      <w:r>
        <w:rPr>
          <w:spacing w:val="-2"/>
        </w:rPr>
        <w:t xml:space="preserve"> </w:t>
      </w:r>
      <w:r>
        <w:t>kaip</w:t>
      </w:r>
      <w:r>
        <w:rPr>
          <w:spacing w:val="-2"/>
        </w:rPr>
        <w:t xml:space="preserve"> </w:t>
      </w:r>
      <w:r>
        <w:t>paskirta.</w:t>
      </w:r>
      <w:r>
        <w:rPr>
          <w:spacing w:val="-2"/>
        </w:rPr>
        <w:t xml:space="preserve"> </w:t>
      </w:r>
      <w:r>
        <w:t>Pacientas</w:t>
      </w:r>
      <w:r>
        <w:rPr>
          <w:spacing w:val="-3"/>
        </w:rPr>
        <w:t xml:space="preserve"> </w:t>
      </w:r>
      <w:r>
        <w:t>neturi vartoti dvigubos dozės norėdamas kompensuoti praleistą dozę.</w:t>
      </w:r>
    </w:p>
    <w:p w14:paraId="48D44B37" w14:textId="77777777" w:rsidR="000E701E" w:rsidRDefault="000E701E">
      <w:pPr>
        <w:pStyle w:val="Pagrindinistekstas"/>
        <w:kinsoku w:val="0"/>
        <w:overflowPunct w:val="0"/>
      </w:pPr>
    </w:p>
    <w:p w14:paraId="1356691B" w14:textId="7DA78D06" w:rsidR="000E701E" w:rsidRDefault="000E701E">
      <w:pPr>
        <w:pStyle w:val="Pagrindinistekstas"/>
        <w:kinsoku w:val="0"/>
        <w:overflowPunct w:val="0"/>
        <w:rPr>
          <w:i/>
          <w:iCs/>
          <w:spacing w:val="-2"/>
        </w:rPr>
      </w:pPr>
      <w:r>
        <w:rPr>
          <w:i/>
          <w:iCs/>
        </w:rPr>
        <w:t>Vitamino</w:t>
      </w:r>
      <w:r>
        <w:rPr>
          <w:i/>
          <w:iCs/>
          <w:spacing w:val="-9"/>
        </w:rPr>
        <w:t xml:space="preserve"> </w:t>
      </w:r>
      <w:r>
        <w:rPr>
          <w:i/>
          <w:iCs/>
        </w:rPr>
        <w:t>K</w:t>
      </w:r>
      <w:r>
        <w:rPr>
          <w:i/>
          <w:iCs/>
          <w:spacing w:val="-8"/>
        </w:rPr>
        <w:t xml:space="preserve"> </w:t>
      </w:r>
      <w:r>
        <w:rPr>
          <w:i/>
          <w:iCs/>
        </w:rPr>
        <w:t>antagonistų</w:t>
      </w:r>
      <w:r>
        <w:rPr>
          <w:i/>
          <w:iCs/>
          <w:spacing w:val="-9"/>
        </w:rPr>
        <w:t xml:space="preserve"> </w:t>
      </w:r>
      <w:r>
        <w:rPr>
          <w:i/>
          <w:iCs/>
        </w:rPr>
        <w:t>(VKA)</w:t>
      </w:r>
      <w:r>
        <w:rPr>
          <w:i/>
          <w:iCs/>
          <w:spacing w:val="-8"/>
        </w:rPr>
        <w:t xml:space="preserve"> </w:t>
      </w:r>
      <w:r>
        <w:rPr>
          <w:i/>
          <w:iCs/>
        </w:rPr>
        <w:t>keitimas</w:t>
      </w:r>
      <w:r>
        <w:rPr>
          <w:i/>
          <w:iCs/>
          <w:spacing w:val="-7"/>
        </w:rPr>
        <w:t xml:space="preserve"> </w:t>
      </w:r>
      <w:r w:rsidR="00B9003C">
        <w:rPr>
          <w:i/>
          <w:iCs/>
          <w:spacing w:val="-2"/>
        </w:rPr>
        <w:t>Rivaroxaban STADA</w:t>
      </w:r>
    </w:p>
    <w:p w14:paraId="750AE867" w14:textId="77777777" w:rsidR="000E701E" w:rsidRDefault="000E701E">
      <w:pPr>
        <w:pStyle w:val="Sraopastraipa"/>
        <w:numPr>
          <w:ilvl w:val="0"/>
          <w:numId w:val="15"/>
        </w:numPr>
        <w:tabs>
          <w:tab w:val="left" w:pos="567"/>
          <w:tab w:val="left" w:pos="1468"/>
        </w:tabs>
        <w:kinsoku w:val="0"/>
        <w:overflowPunct w:val="0"/>
        <w:ind w:left="0" w:firstLine="0"/>
        <w:rPr>
          <w:spacing w:val="-2"/>
          <w:sz w:val="22"/>
          <w:szCs w:val="22"/>
        </w:rPr>
      </w:pPr>
      <w:r>
        <w:rPr>
          <w:sz w:val="22"/>
          <w:szCs w:val="22"/>
        </w:rPr>
        <w:t>Insulto</w:t>
      </w:r>
      <w:r>
        <w:rPr>
          <w:spacing w:val="-9"/>
          <w:sz w:val="22"/>
          <w:szCs w:val="22"/>
        </w:rPr>
        <w:t xml:space="preserve"> </w:t>
      </w:r>
      <w:r>
        <w:rPr>
          <w:sz w:val="22"/>
          <w:szCs w:val="22"/>
        </w:rPr>
        <w:t>ir</w:t>
      </w:r>
      <w:r>
        <w:rPr>
          <w:spacing w:val="-9"/>
          <w:sz w:val="22"/>
          <w:szCs w:val="22"/>
        </w:rPr>
        <w:t xml:space="preserve"> </w:t>
      </w:r>
      <w:r>
        <w:rPr>
          <w:sz w:val="22"/>
          <w:szCs w:val="22"/>
        </w:rPr>
        <w:t>sisteminės</w:t>
      </w:r>
      <w:r>
        <w:rPr>
          <w:spacing w:val="-9"/>
          <w:sz w:val="22"/>
          <w:szCs w:val="22"/>
        </w:rPr>
        <w:t xml:space="preserve"> </w:t>
      </w:r>
      <w:r>
        <w:rPr>
          <w:sz w:val="22"/>
          <w:szCs w:val="22"/>
        </w:rPr>
        <w:t>embolijos</w:t>
      </w:r>
      <w:r>
        <w:rPr>
          <w:spacing w:val="-10"/>
          <w:sz w:val="22"/>
          <w:szCs w:val="22"/>
        </w:rPr>
        <w:t xml:space="preserve"> </w:t>
      </w:r>
      <w:r>
        <w:rPr>
          <w:spacing w:val="-2"/>
          <w:sz w:val="22"/>
          <w:szCs w:val="22"/>
        </w:rPr>
        <w:t>profilaktika:</w:t>
      </w:r>
    </w:p>
    <w:p w14:paraId="3E82AF14" w14:textId="1FDA2A79" w:rsidR="000E701E" w:rsidRDefault="000E701E">
      <w:pPr>
        <w:pStyle w:val="Pagrindinistekstas"/>
        <w:kinsoku w:val="0"/>
        <w:overflowPunct w:val="0"/>
        <w:ind w:left="567"/>
      </w:pPr>
      <w:r>
        <w:t>gydymą</w:t>
      </w:r>
      <w:r>
        <w:rPr>
          <w:spacing w:val="-4"/>
        </w:rPr>
        <w:t xml:space="preserve"> </w:t>
      </w:r>
      <w:r>
        <w:t>VKA</w:t>
      </w:r>
      <w:r>
        <w:rPr>
          <w:spacing w:val="-4"/>
        </w:rPr>
        <w:t xml:space="preserve"> </w:t>
      </w:r>
      <w:r>
        <w:t>reikia</w:t>
      </w:r>
      <w:r>
        <w:rPr>
          <w:spacing w:val="-4"/>
        </w:rPr>
        <w:t xml:space="preserve"> </w:t>
      </w:r>
      <w:r>
        <w:t>nutraukti</w:t>
      </w:r>
      <w:r>
        <w:rPr>
          <w:spacing w:val="-3"/>
        </w:rPr>
        <w:t xml:space="preserve"> </w:t>
      </w:r>
      <w:r>
        <w:t>ir</w:t>
      </w:r>
      <w:r>
        <w:rPr>
          <w:spacing w:val="-3"/>
        </w:rPr>
        <w:t xml:space="preserve"> </w:t>
      </w:r>
      <w:r>
        <w:t>gydymą</w:t>
      </w:r>
      <w:r>
        <w:rPr>
          <w:spacing w:val="-4"/>
        </w:rPr>
        <w:t xml:space="preserve"> </w:t>
      </w:r>
      <w:r w:rsidR="00B9003C">
        <w:t>Rivaroxaban STADA</w:t>
      </w:r>
      <w:r>
        <w:rPr>
          <w:spacing w:val="-3"/>
        </w:rPr>
        <w:t xml:space="preserve"> </w:t>
      </w:r>
      <w:r>
        <w:t>pradėti,</w:t>
      </w:r>
      <w:r>
        <w:rPr>
          <w:spacing w:val="-3"/>
        </w:rPr>
        <w:t xml:space="preserve"> </w:t>
      </w:r>
      <w:r>
        <w:t>kai</w:t>
      </w:r>
      <w:r>
        <w:rPr>
          <w:spacing w:val="-3"/>
        </w:rPr>
        <w:t xml:space="preserve"> </w:t>
      </w:r>
      <w:r>
        <w:t>tarptautinis</w:t>
      </w:r>
      <w:r>
        <w:rPr>
          <w:spacing w:val="-4"/>
        </w:rPr>
        <w:t xml:space="preserve"> </w:t>
      </w:r>
      <w:r>
        <w:t>normalizuotas</w:t>
      </w:r>
      <w:r>
        <w:rPr>
          <w:spacing w:val="-4"/>
        </w:rPr>
        <w:t xml:space="preserve"> </w:t>
      </w:r>
      <w:r>
        <w:t xml:space="preserve">santykis (TNS, angl. </w:t>
      </w:r>
      <w:r>
        <w:rPr>
          <w:i/>
          <w:iCs/>
        </w:rPr>
        <w:t xml:space="preserve">international normalized ratio </w:t>
      </w:r>
      <w:r>
        <w:t>[</w:t>
      </w:r>
      <w:r>
        <w:rPr>
          <w:i/>
          <w:iCs/>
        </w:rPr>
        <w:t>INR</w:t>
      </w:r>
      <w:r>
        <w:t>]) yra ≤ 3,0.</w:t>
      </w:r>
    </w:p>
    <w:p w14:paraId="36836F41"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GVT,</w:t>
      </w:r>
      <w:r>
        <w:rPr>
          <w:spacing w:val="-3"/>
          <w:sz w:val="22"/>
          <w:szCs w:val="22"/>
        </w:rPr>
        <w:t xml:space="preserve"> </w:t>
      </w:r>
      <w:r>
        <w:rPr>
          <w:sz w:val="22"/>
          <w:szCs w:val="22"/>
        </w:rPr>
        <w:t>PE</w:t>
      </w:r>
      <w:r>
        <w:rPr>
          <w:spacing w:val="-3"/>
          <w:sz w:val="22"/>
          <w:szCs w:val="22"/>
        </w:rPr>
        <w:t xml:space="preserve"> </w:t>
      </w:r>
      <w:r>
        <w:rPr>
          <w:sz w:val="22"/>
          <w:szCs w:val="22"/>
        </w:rPr>
        <w:t>gydymas</w:t>
      </w:r>
      <w:r>
        <w:rPr>
          <w:spacing w:val="-4"/>
          <w:sz w:val="22"/>
          <w:szCs w:val="22"/>
        </w:rPr>
        <w:t xml:space="preserve"> </w:t>
      </w:r>
      <w:r>
        <w:rPr>
          <w:sz w:val="22"/>
          <w:szCs w:val="22"/>
        </w:rPr>
        <w:t>ir</w:t>
      </w:r>
      <w:r>
        <w:rPr>
          <w:spacing w:val="-3"/>
          <w:sz w:val="22"/>
          <w:szCs w:val="22"/>
        </w:rPr>
        <w:t xml:space="preserve"> </w:t>
      </w:r>
      <w:r>
        <w:rPr>
          <w:sz w:val="22"/>
          <w:szCs w:val="22"/>
        </w:rPr>
        <w:t>šių</w:t>
      </w:r>
      <w:r>
        <w:rPr>
          <w:spacing w:val="-3"/>
          <w:sz w:val="22"/>
          <w:szCs w:val="22"/>
        </w:rPr>
        <w:t xml:space="preserve"> </w:t>
      </w:r>
      <w:r>
        <w:rPr>
          <w:sz w:val="22"/>
          <w:szCs w:val="22"/>
        </w:rPr>
        <w:t>sutrikimų</w:t>
      </w:r>
      <w:r>
        <w:rPr>
          <w:spacing w:val="-3"/>
          <w:sz w:val="22"/>
          <w:szCs w:val="22"/>
        </w:rPr>
        <w:t xml:space="preserve"> </w:t>
      </w:r>
      <w:r>
        <w:rPr>
          <w:sz w:val="22"/>
          <w:szCs w:val="22"/>
        </w:rPr>
        <w:t>pasikartojimo</w:t>
      </w:r>
      <w:r>
        <w:rPr>
          <w:spacing w:val="-3"/>
          <w:sz w:val="22"/>
          <w:szCs w:val="22"/>
        </w:rPr>
        <w:t xml:space="preserve"> </w:t>
      </w:r>
      <w:r>
        <w:rPr>
          <w:sz w:val="22"/>
          <w:szCs w:val="22"/>
        </w:rPr>
        <w:t>profilaktika</w:t>
      </w:r>
      <w:r>
        <w:rPr>
          <w:spacing w:val="-4"/>
          <w:sz w:val="22"/>
          <w:szCs w:val="22"/>
        </w:rPr>
        <w:t xml:space="preserve"> </w:t>
      </w:r>
      <w:r>
        <w:rPr>
          <w:sz w:val="22"/>
          <w:szCs w:val="22"/>
        </w:rPr>
        <w:t>suaugusiesiems</w:t>
      </w:r>
      <w:r>
        <w:rPr>
          <w:spacing w:val="-4"/>
          <w:sz w:val="22"/>
          <w:szCs w:val="22"/>
        </w:rPr>
        <w:t xml:space="preserve"> </w:t>
      </w:r>
      <w:r>
        <w:rPr>
          <w:sz w:val="22"/>
          <w:szCs w:val="22"/>
        </w:rPr>
        <w:t>ir</w:t>
      </w:r>
      <w:r>
        <w:rPr>
          <w:spacing w:val="-3"/>
          <w:sz w:val="22"/>
          <w:szCs w:val="22"/>
        </w:rPr>
        <w:t xml:space="preserve"> </w:t>
      </w:r>
      <w:r>
        <w:rPr>
          <w:sz w:val="22"/>
          <w:szCs w:val="22"/>
        </w:rPr>
        <w:t>VTE</w:t>
      </w:r>
      <w:r>
        <w:rPr>
          <w:spacing w:val="-3"/>
          <w:sz w:val="22"/>
          <w:szCs w:val="22"/>
        </w:rPr>
        <w:t xml:space="preserve"> </w:t>
      </w:r>
      <w:r>
        <w:rPr>
          <w:sz w:val="22"/>
          <w:szCs w:val="22"/>
        </w:rPr>
        <w:t>gydymas</w:t>
      </w:r>
      <w:r>
        <w:rPr>
          <w:spacing w:val="-4"/>
          <w:sz w:val="22"/>
          <w:szCs w:val="22"/>
        </w:rPr>
        <w:t xml:space="preserve"> </w:t>
      </w:r>
      <w:r>
        <w:rPr>
          <w:sz w:val="22"/>
          <w:szCs w:val="22"/>
        </w:rPr>
        <w:t>bei šio sutrikimo pasikartojimo profilaktika vaikams:</w:t>
      </w:r>
    </w:p>
    <w:p w14:paraId="6B4FD40C" w14:textId="0F9C3136" w:rsidR="000E701E" w:rsidRDefault="000E701E">
      <w:pPr>
        <w:pStyle w:val="Pagrindinistekstas"/>
        <w:tabs>
          <w:tab w:val="left" w:pos="567"/>
        </w:tabs>
        <w:kinsoku w:val="0"/>
        <w:overflowPunct w:val="0"/>
        <w:ind w:left="567"/>
        <w:rPr>
          <w:spacing w:val="-4"/>
        </w:rPr>
      </w:pPr>
      <w:r>
        <w:t>gydymą</w:t>
      </w:r>
      <w:r>
        <w:rPr>
          <w:spacing w:val="-7"/>
        </w:rPr>
        <w:t xml:space="preserve"> </w:t>
      </w:r>
      <w:r>
        <w:t>VKA</w:t>
      </w:r>
      <w:r>
        <w:rPr>
          <w:spacing w:val="-7"/>
        </w:rPr>
        <w:t xml:space="preserve"> </w:t>
      </w:r>
      <w:r>
        <w:t>reikia</w:t>
      </w:r>
      <w:r>
        <w:rPr>
          <w:spacing w:val="-7"/>
        </w:rPr>
        <w:t xml:space="preserve"> </w:t>
      </w:r>
      <w:r>
        <w:t>nutraukti</w:t>
      </w:r>
      <w:r>
        <w:rPr>
          <w:spacing w:val="-6"/>
        </w:rPr>
        <w:t xml:space="preserve"> </w:t>
      </w:r>
      <w:r>
        <w:t>ir</w:t>
      </w:r>
      <w:r>
        <w:rPr>
          <w:spacing w:val="-6"/>
        </w:rPr>
        <w:t xml:space="preserve"> </w:t>
      </w:r>
      <w:r>
        <w:t>gydymą</w:t>
      </w:r>
      <w:r>
        <w:rPr>
          <w:spacing w:val="-7"/>
        </w:rPr>
        <w:t xml:space="preserve"> </w:t>
      </w:r>
      <w:r w:rsidR="00B9003C">
        <w:t>Rivaroxaban STADA</w:t>
      </w:r>
      <w:r>
        <w:rPr>
          <w:spacing w:val="-6"/>
        </w:rPr>
        <w:t xml:space="preserve"> </w:t>
      </w:r>
      <w:r>
        <w:t>pradėti,</w:t>
      </w:r>
      <w:r>
        <w:rPr>
          <w:spacing w:val="-6"/>
        </w:rPr>
        <w:t xml:space="preserve"> </w:t>
      </w:r>
      <w:r>
        <w:t>kai</w:t>
      </w:r>
      <w:r>
        <w:rPr>
          <w:spacing w:val="-6"/>
        </w:rPr>
        <w:t xml:space="preserve"> </w:t>
      </w:r>
      <w:r>
        <w:t>TNS</w:t>
      </w:r>
      <w:r>
        <w:rPr>
          <w:spacing w:val="-6"/>
        </w:rPr>
        <w:t xml:space="preserve"> </w:t>
      </w:r>
      <w:r>
        <w:t>yra</w:t>
      </w:r>
      <w:r>
        <w:rPr>
          <w:spacing w:val="-7"/>
        </w:rPr>
        <w:t xml:space="preserve"> </w:t>
      </w:r>
      <w:r>
        <w:t>≤ </w:t>
      </w:r>
      <w:r>
        <w:rPr>
          <w:spacing w:val="-4"/>
        </w:rPr>
        <w:t>2,5.</w:t>
      </w:r>
    </w:p>
    <w:p w14:paraId="7086BC7A" w14:textId="09912E99" w:rsidR="000E701E" w:rsidRDefault="000E701E">
      <w:pPr>
        <w:pStyle w:val="Pagrindinistekstas"/>
        <w:kinsoku w:val="0"/>
        <w:overflowPunct w:val="0"/>
      </w:pPr>
      <w:r>
        <w:t>Gydymą</w:t>
      </w:r>
      <w:r>
        <w:rPr>
          <w:spacing w:val="-4"/>
        </w:rPr>
        <w:t xml:space="preserve"> </w:t>
      </w:r>
      <w:r>
        <w:t>VKA</w:t>
      </w:r>
      <w:r>
        <w:rPr>
          <w:spacing w:val="-4"/>
        </w:rPr>
        <w:t xml:space="preserve"> </w:t>
      </w:r>
      <w:r>
        <w:t>keičiant</w:t>
      </w:r>
      <w:r>
        <w:rPr>
          <w:spacing w:val="-3"/>
        </w:rPr>
        <w:t xml:space="preserve"> </w:t>
      </w:r>
      <w:r>
        <w:t>gydymu</w:t>
      </w:r>
      <w:r>
        <w:rPr>
          <w:spacing w:val="-3"/>
        </w:rPr>
        <w:t xml:space="preserve"> </w:t>
      </w:r>
      <w:r w:rsidR="00B9003C">
        <w:t>Rivaroxaban STADA</w:t>
      </w:r>
      <w:r>
        <w:t>,</w:t>
      </w:r>
      <w:r>
        <w:rPr>
          <w:spacing w:val="-3"/>
        </w:rPr>
        <w:t xml:space="preserve"> </w:t>
      </w:r>
      <w:r>
        <w:t>pradėjus</w:t>
      </w:r>
      <w:r>
        <w:rPr>
          <w:spacing w:val="-4"/>
        </w:rPr>
        <w:t xml:space="preserve"> </w:t>
      </w:r>
      <w:r>
        <w:t>vartoti</w:t>
      </w:r>
      <w:r>
        <w:rPr>
          <w:spacing w:val="-3"/>
        </w:rPr>
        <w:t xml:space="preserve"> </w:t>
      </w:r>
      <w:r w:rsidR="00B9003C">
        <w:t>Rivaroxaban STADA</w:t>
      </w:r>
      <w:r>
        <w:t>,</w:t>
      </w:r>
      <w:r>
        <w:rPr>
          <w:spacing w:val="-3"/>
        </w:rPr>
        <w:t xml:space="preserve"> </w:t>
      </w:r>
      <w:r>
        <w:t>TNS</w:t>
      </w:r>
      <w:r>
        <w:rPr>
          <w:spacing w:val="-3"/>
        </w:rPr>
        <w:t xml:space="preserve"> </w:t>
      </w:r>
      <w:r>
        <w:t>rodiklis</w:t>
      </w:r>
      <w:r>
        <w:rPr>
          <w:spacing w:val="-5"/>
        </w:rPr>
        <w:t xml:space="preserve"> </w:t>
      </w:r>
      <w:r>
        <w:t>bus</w:t>
      </w:r>
      <w:r>
        <w:rPr>
          <w:spacing w:val="-4"/>
        </w:rPr>
        <w:t xml:space="preserve"> </w:t>
      </w:r>
      <w:r>
        <w:t xml:space="preserve">klaidingai padidėjęs. TNS netinka vertinti </w:t>
      </w:r>
      <w:r w:rsidR="00B9003C">
        <w:t>Rivaroxaban STADA</w:t>
      </w:r>
      <w:r>
        <w:t xml:space="preserve"> antikoaguliacinį aktyvumą, todėl jo tirti nereikia (žr. 4.5 skyrių).</w:t>
      </w:r>
    </w:p>
    <w:p w14:paraId="7BF998B7" w14:textId="77777777" w:rsidR="000E701E" w:rsidRDefault="000E701E">
      <w:pPr>
        <w:pStyle w:val="Pagrindinistekstas"/>
        <w:kinsoku w:val="0"/>
        <w:overflowPunct w:val="0"/>
      </w:pPr>
    </w:p>
    <w:p w14:paraId="3164A32F" w14:textId="21B56020" w:rsidR="000E701E" w:rsidRDefault="00B9003C">
      <w:pPr>
        <w:pStyle w:val="Pagrindinistekstas"/>
        <w:kinsoku w:val="0"/>
        <w:overflowPunct w:val="0"/>
        <w:rPr>
          <w:i/>
          <w:iCs/>
          <w:spacing w:val="-4"/>
        </w:rPr>
      </w:pPr>
      <w:r>
        <w:rPr>
          <w:i/>
          <w:iCs/>
        </w:rPr>
        <w:t>Rivaroxaban STADA</w:t>
      </w:r>
      <w:r w:rsidR="000E701E">
        <w:rPr>
          <w:i/>
          <w:iCs/>
          <w:spacing w:val="-10"/>
        </w:rPr>
        <w:t xml:space="preserve"> </w:t>
      </w:r>
      <w:r w:rsidR="000E701E">
        <w:rPr>
          <w:i/>
          <w:iCs/>
        </w:rPr>
        <w:t>keitimas</w:t>
      </w:r>
      <w:r w:rsidR="000E701E">
        <w:rPr>
          <w:i/>
          <w:iCs/>
          <w:spacing w:val="-9"/>
        </w:rPr>
        <w:t xml:space="preserve"> </w:t>
      </w:r>
      <w:r w:rsidR="000E701E">
        <w:rPr>
          <w:i/>
          <w:iCs/>
        </w:rPr>
        <w:t>vitamino</w:t>
      </w:r>
      <w:r w:rsidR="000E701E">
        <w:rPr>
          <w:i/>
          <w:iCs/>
          <w:spacing w:val="-9"/>
        </w:rPr>
        <w:t xml:space="preserve"> </w:t>
      </w:r>
      <w:r w:rsidR="000E701E">
        <w:rPr>
          <w:i/>
          <w:iCs/>
        </w:rPr>
        <w:t>K</w:t>
      </w:r>
      <w:r w:rsidR="000E701E">
        <w:rPr>
          <w:i/>
          <w:iCs/>
          <w:spacing w:val="-10"/>
        </w:rPr>
        <w:t xml:space="preserve"> </w:t>
      </w:r>
      <w:r w:rsidR="000E701E">
        <w:rPr>
          <w:i/>
          <w:iCs/>
        </w:rPr>
        <w:t>antagonistais</w:t>
      </w:r>
      <w:r w:rsidR="000E701E">
        <w:rPr>
          <w:i/>
          <w:iCs/>
          <w:spacing w:val="-9"/>
        </w:rPr>
        <w:t xml:space="preserve"> </w:t>
      </w:r>
      <w:r w:rsidR="000E701E">
        <w:rPr>
          <w:i/>
          <w:iCs/>
          <w:spacing w:val="-4"/>
        </w:rPr>
        <w:t>(VKA)</w:t>
      </w:r>
    </w:p>
    <w:p w14:paraId="7CD521E7" w14:textId="0CF5076D" w:rsidR="000E701E" w:rsidRDefault="000E701E">
      <w:pPr>
        <w:pStyle w:val="Pagrindinistekstas"/>
        <w:kinsoku w:val="0"/>
        <w:overflowPunct w:val="0"/>
      </w:pPr>
      <w:r>
        <w:t xml:space="preserve">Keičiant gydymą </w:t>
      </w:r>
      <w:r w:rsidR="00B9003C">
        <w:t>Rivaroxaban STADA</w:t>
      </w:r>
      <w:r>
        <w:t xml:space="preserve"> gydymu VKA, yra nepakankamos antikoaguliacijos tikimybė. Visais atvejais,</w:t>
      </w:r>
      <w:r>
        <w:rPr>
          <w:spacing w:val="-4"/>
        </w:rPr>
        <w:t xml:space="preserve"> </w:t>
      </w:r>
      <w:r>
        <w:t>kai</w:t>
      </w:r>
      <w:r>
        <w:rPr>
          <w:spacing w:val="-4"/>
        </w:rPr>
        <w:t xml:space="preserve"> </w:t>
      </w:r>
      <w:r>
        <w:t>preparatas</w:t>
      </w:r>
      <w:r>
        <w:rPr>
          <w:spacing w:val="-5"/>
        </w:rPr>
        <w:t xml:space="preserve"> </w:t>
      </w:r>
      <w:r>
        <w:t>keičiamas</w:t>
      </w:r>
      <w:r>
        <w:rPr>
          <w:spacing w:val="-5"/>
        </w:rPr>
        <w:t xml:space="preserve"> </w:t>
      </w:r>
      <w:r>
        <w:t>alternatyviu</w:t>
      </w:r>
      <w:r>
        <w:rPr>
          <w:spacing w:val="-4"/>
        </w:rPr>
        <w:t xml:space="preserve"> </w:t>
      </w:r>
      <w:r>
        <w:t>antikoaguliantu,</w:t>
      </w:r>
      <w:r>
        <w:rPr>
          <w:spacing w:val="-4"/>
        </w:rPr>
        <w:t xml:space="preserve"> </w:t>
      </w:r>
      <w:r>
        <w:t>reikia</w:t>
      </w:r>
      <w:r>
        <w:rPr>
          <w:spacing w:val="-6"/>
        </w:rPr>
        <w:t xml:space="preserve"> </w:t>
      </w:r>
      <w:r>
        <w:t>užtikrinti</w:t>
      </w:r>
      <w:r>
        <w:rPr>
          <w:spacing w:val="-5"/>
        </w:rPr>
        <w:t xml:space="preserve"> </w:t>
      </w:r>
      <w:r>
        <w:t>nuolatinę</w:t>
      </w:r>
      <w:r>
        <w:rPr>
          <w:spacing w:val="-5"/>
        </w:rPr>
        <w:t xml:space="preserve"> </w:t>
      </w:r>
      <w:r>
        <w:t xml:space="preserve">pakankamą antikoaguliaciją. Reikia įsidėmėti, kad </w:t>
      </w:r>
      <w:r w:rsidR="00B9003C">
        <w:t>Rivaroxaban STADA</w:t>
      </w:r>
      <w:r>
        <w:t xml:space="preserve"> gali būti viena iš padidėjusio TNS priežasčių.</w:t>
      </w:r>
    </w:p>
    <w:p w14:paraId="1782A756" w14:textId="2F2A8F6E" w:rsidR="000E701E" w:rsidRDefault="000E701E">
      <w:pPr>
        <w:pStyle w:val="Pagrindinistekstas"/>
        <w:kinsoku w:val="0"/>
        <w:overflowPunct w:val="0"/>
      </w:pPr>
      <w:r>
        <w:t>Pacientams,</w:t>
      </w:r>
      <w:r>
        <w:rPr>
          <w:spacing w:val="-9"/>
        </w:rPr>
        <w:t xml:space="preserve"> </w:t>
      </w:r>
      <w:r>
        <w:t>kuriems</w:t>
      </w:r>
      <w:r>
        <w:rPr>
          <w:spacing w:val="-9"/>
        </w:rPr>
        <w:t xml:space="preserve"> </w:t>
      </w:r>
      <w:r>
        <w:t>gydymas</w:t>
      </w:r>
      <w:r>
        <w:rPr>
          <w:spacing w:val="-7"/>
        </w:rPr>
        <w:t xml:space="preserve"> </w:t>
      </w:r>
      <w:r w:rsidR="00B9003C">
        <w:t>Rivaroxaban STADA</w:t>
      </w:r>
      <w:r>
        <w:rPr>
          <w:spacing w:val="-7"/>
        </w:rPr>
        <w:t xml:space="preserve"> </w:t>
      </w:r>
      <w:r>
        <w:t>keičiamas</w:t>
      </w:r>
      <w:r>
        <w:rPr>
          <w:spacing w:val="-9"/>
        </w:rPr>
        <w:t xml:space="preserve"> </w:t>
      </w:r>
      <w:r>
        <w:t>gydymu</w:t>
      </w:r>
      <w:r>
        <w:rPr>
          <w:spacing w:val="-8"/>
        </w:rPr>
        <w:t xml:space="preserve"> </w:t>
      </w:r>
      <w:r>
        <w:t>VKA,</w:t>
      </w:r>
      <w:r>
        <w:rPr>
          <w:spacing w:val="-8"/>
        </w:rPr>
        <w:t xml:space="preserve"> </w:t>
      </w:r>
      <w:r>
        <w:t>VKA</w:t>
      </w:r>
      <w:r>
        <w:rPr>
          <w:spacing w:val="-9"/>
        </w:rPr>
        <w:t xml:space="preserve"> </w:t>
      </w:r>
      <w:r>
        <w:t>reikia</w:t>
      </w:r>
      <w:r>
        <w:rPr>
          <w:spacing w:val="-8"/>
        </w:rPr>
        <w:t xml:space="preserve"> </w:t>
      </w:r>
      <w:r>
        <w:t>skirti</w:t>
      </w:r>
      <w:r>
        <w:rPr>
          <w:spacing w:val="-8"/>
        </w:rPr>
        <w:t xml:space="preserve"> </w:t>
      </w:r>
      <w:r>
        <w:t>kartu,</w:t>
      </w:r>
      <w:r>
        <w:rPr>
          <w:spacing w:val="-9"/>
        </w:rPr>
        <w:t xml:space="preserve"> </w:t>
      </w:r>
      <w:r>
        <w:t>kol</w:t>
      </w:r>
      <w:r>
        <w:rPr>
          <w:spacing w:val="-8"/>
        </w:rPr>
        <w:t xml:space="preserve"> </w:t>
      </w:r>
      <w:r>
        <w:t>TNS</w:t>
      </w:r>
      <w:r>
        <w:rPr>
          <w:spacing w:val="-8"/>
        </w:rPr>
        <w:t xml:space="preserve"> </w:t>
      </w:r>
      <w:r>
        <w:rPr>
          <w:spacing w:val="-5"/>
        </w:rPr>
        <w:t xml:space="preserve">bus </w:t>
      </w:r>
      <w:r>
        <w:t>≥ 2,0.</w:t>
      </w:r>
    </w:p>
    <w:p w14:paraId="0A5A5102" w14:textId="7C96AE7A" w:rsidR="000E701E" w:rsidRDefault="000E701E">
      <w:pPr>
        <w:pStyle w:val="Pagrindinistekstas"/>
        <w:kinsoku w:val="0"/>
        <w:overflowPunct w:val="0"/>
        <w:rPr>
          <w:spacing w:val="-2"/>
        </w:rPr>
      </w:pPr>
      <w:r>
        <w:t>Pirmąsias dvi gydymo keitimo paras reikia skirti standartinę pradinę VKA dozę, po to VKA dozę</w:t>
      </w:r>
      <w:r>
        <w:rPr>
          <w:spacing w:val="-3"/>
        </w:rPr>
        <w:t xml:space="preserve"> </w:t>
      </w:r>
      <w:r>
        <w:t>reikia</w:t>
      </w:r>
      <w:r>
        <w:rPr>
          <w:spacing w:val="-3"/>
        </w:rPr>
        <w:t xml:space="preserve"> </w:t>
      </w:r>
      <w:r>
        <w:t>parinkti</w:t>
      </w:r>
      <w:r>
        <w:rPr>
          <w:spacing w:val="-2"/>
        </w:rPr>
        <w:t xml:space="preserve"> </w:t>
      </w:r>
      <w:r>
        <w:t>atsižvelgiant</w:t>
      </w:r>
      <w:r>
        <w:rPr>
          <w:spacing w:val="-2"/>
        </w:rPr>
        <w:t xml:space="preserve"> </w:t>
      </w:r>
      <w:r>
        <w:t>į</w:t>
      </w:r>
      <w:r>
        <w:rPr>
          <w:spacing w:val="-2"/>
        </w:rPr>
        <w:t xml:space="preserve"> </w:t>
      </w:r>
      <w:r>
        <w:t>TNS</w:t>
      </w:r>
      <w:r>
        <w:rPr>
          <w:spacing w:val="-3"/>
        </w:rPr>
        <w:t xml:space="preserve"> </w:t>
      </w:r>
      <w:r>
        <w:t>reikšmes.</w:t>
      </w:r>
      <w:r>
        <w:rPr>
          <w:spacing w:val="-1"/>
        </w:rPr>
        <w:t xml:space="preserve"> </w:t>
      </w:r>
      <w:r>
        <w:t>Kol</w:t>
      </w:r>
      <w:r>
        <w:rPr>
          <w:spacing w:val="-2"/>
        </w:rPr>
        <w:t xml:space="preserve"> </w:t>
      </w:r>
      <w:r>
        <w:t>pacientas</w:t>
      </w:r>
      <w:r>
        <w:rPr>
          <w:spacing w:val="-3"/>
        </w:rPr>
        <w:t xml:space="preserve"> </w:t>
      </w:r>
      <w:r>
        <w:t>vartoja</w:t>
      </w:r>
      <w:r>
        <w:rPr>
          <w:spacing w:val="-3"/>
        </w:rPr>
        <w:t xml:space="preserve"> </w:t>
      </w:r>
      <w:r>
        <w:t>ir</w:t>
      </w:r>
      <w:r>
        <w:rPr>
          <w:spacing w:val="-2"/>
        </w:rPr>
        <w:t xml:space="preserve"> </w:t>
      </w:r>
      <w:r w:rsidR="00B9003C">
        <w:t>Rivaroxaban STADA</w:t>
      </w:r>
      <w:r>
        <w:t>,</w:t>
      </w:r>
      <w:r>
        <w:rPr>
          <w:spacing w:val="-2"/>
        </w:rPr>
        <w:t xml:space="preserve"> </w:t>
      </w:r>
      <w:r>
        <w:t>ir</w:t>
      </w:r>
      <w:r>
        <w:rPr>
          <w:spacing w:val="-2"/>
        </w:rPr>
        <w:t xml:space="preserve"> </w:t>
      </w:r>
      <w:r>
        <w:t>VKA,</w:t>
      </w:r>
      <w:r>
        <w:rPr>
          <w:spacing w:val="-2"/>
        </w:rPr>
        <w:t xml:space="preserve"> </w:t>
      </w:r>
      <w:r>
        <w:t>TNS</w:t>
      </w:r>
      <w:r>
        <w:rPr>
          <w:spacing w:val="-2"/>
        </w:rPr>
        <w:t xml:space="preserve"> </w:t>
      </w:r>
      <w:r>
        <w:t xml:space="preserve">reikia tirti ne anksčiau nei 24 valandos po ankstesnės </w:t>
      </w:r>
      <w:r w:rsidR="00B9003C">
        <w:t>Rivaroxaban STADA</w:t>
      </w:r>
      <w:r>
        <w:t xml:space="preserve"> dozės, prieš vartojant kitą </w:t>
      </w:r>
      <w:r w:rsidR="00B9003C">
        <w:t>Rivaroxaban STADA</w:t>
      </w:r>
      <w:r>
        <w:t xml:space="preserve"> dozę. Nutraukus</w:t>
      </w:r>
      <w:r>
        <w:rPr>
          <w:spacing w:val="-9"/>
        </w:rPr>
        <w:t xml:space="preserve"> </w:t>
      </w:r>
      <w:r w:rsidR="00B9003C">
        <w:t>Rivaroxaban STADA</w:t>
      </w:r>
      <w:r>
        <w:rPr>
          <w:spacing w:val="-8"/>
        </w:rPr>
        <w:t xml:space="preserve"> </w:t>
      </w:r>
      <w:r>
        <w:t>vartojimą,</w:t>
      </w:r>
      <w:r>
        <w:rPr>
          <w:spacing w:val="-8"/>
        </w:rPr>
        <w:t xml:space="preserve"> </w:t>
      </w:r>
      <w:r>
        <w:t>TNS</w:t>
      </w:r>
      <w:r>
        <w:rPr>
          <w:spacing w:val="-8"/>
        </w:rPr>
        <w:t xml:space="preserve"> </w:t>
      </w:r>
      <w:r>
        <w:t>galima</w:t>
      </w:r>
      <w:r>
        <w:rPr>
          <w:spacing w:val="-9"/>
        </w:rPr>
        <w:t xml:space="preserve"> </w:t>
      </w:r>
      <w:r>
        <w:t>patikimai</w:t>
      </w:r>
      <w:r>
        <w:rPr>
          <w:spacing w:val="-8"/>
        </w:rPr>
        <w:t xml:space="preserve"> </w:t>
      </w:r>
      <w:r>
        <w:t>nustatyti</w:t>
      </w:r>
      <w:r>
        <w:rPr>
          <w:spacing w:val="-8"/>
        </w:rPr>
        <w:t xml:space="preserve"> </w:t>
      </w:r>
      <w:r>
        <w:t>praėjus</w:t>
      </w:r>
      <w:r>
        <w:rPr>
          <w:spacing w:val="-8"/>
        </w:rPr>
        <w:t xml:space="preserve"> </w:t>
      </w:r>
      <w:r>
        <w:t>ne</w:t>
      </w:r>
      <w:r>
        <w:rPr>
          <w:spacing w:val="-9"/>
        </w:rPr>
        <w:t xml:space="preserve"> </w:t>
      </w:r>
      <w:r>
        <w:t>trumpiau</w:t>
      </w:r>
      <w:r>
        <w:rPr>
          <w:spacing w:val="-8"/>
        </w:rPr>
        <w:t xml:space="preserve"> </w:t>
      </w:r>
      <w:r>
        <w:t>kaip</w:t>
      </w:r>
      <w:r>
        <w:rPr>
          <w:spacing w:val="-8"/>
        </w:rPr>
        <w:t xml:space="preserve"> </w:t>
      </w:r>
      <w:r>
        <w:t>24 </w:t>
      </w:r>
      <w:r>
        <w:rPr>
          <w:spacing w:val="-2"/>
        </w:rPr>
        <w:t xml:space="preserve">valandoms </w:t>
      </w:r>
      <w:r>
        <w:t>po</w:t>
      </w:r>
      <w:r>
        <w:rPr>
          <w:spacing w:val="-6"/>
        </w:rPr>
        <w:t xml:space="preserve"> </w:t>
      </w:r>
      <w:r>
        <w:t>paskutinės</w:t>
      </w:r>
      <w:r>
        <w:rPr>
          <w:spacing w:val="-6"/>
        </w:rPr>
        <w:t xml:space="preserve"> </w:t>
      </w:r>
      <w:r>
        <w:t>dozės</w:t>
      </w:r>
      <w:r>
        <w:rPr>
          <w:spacing w:val="-6"/>
        </w:rPr>
        <w:t xml:space="preserve"> </w:t>
      </w:r>
      <w:r>
        <w:t>(žr.</w:t>
      </w:r>
      <w:r>
        <w:rPr>
          <w:spacing w:val="-5"/>
        </w:rPr>
        <w:t xml:space="preserve"> </w:t>
      </w:r>
      <w:r>
        <w:t>4.5</w:t>
      </w:r>
      <w:r>
        <w:rPr>
          <w:spacing w:val="-5"/>
        </w:rPr>
        <w:t xml:space="preserve"> </w:t>
      </w:r>
      <w:r>
        <w:t>ir</w:t>
      </w:r>
      <w:r>
        <w:rPr>
          <w:spacing w:val="-5"/>
        </w:rPr>
        <w:t xml:space="preserve"> </w:t>
      </w:r>
      <w:r>
        <w:t>5.2 </w:t>
      </w:r>
      <w:r>
        <w:rPr>
          <w:spacing w:val="-2"/>
        </w:rPr>
        <w:t>skyrius).</w:t>
      </w:r>
    </w:p>
    <w:p w14:paraId="45E26722" w14:textId="77777777" w:rsidR="000E701E" w:rsidRDefault="000E701E">
      <w:pPr>
        <w:pStyle w:val="Pagrindinistekstas"/>
        <w:kinsoku w:val="0"/>
        <w:overflowPunct w:val="0"/>
      </w:pPr>
    </w:p>
    <w:p w14:paraId="199B600A" w14:textId="77777777" w:rsidR="000E701E" w:rsidRDefault="000E701E">
      <w:pPr>
        <w:pStyle w:val="Pagrindinistekstas"/>
        <w:kinsoku w:val="0"/>
        <w:overflowPunct w:val="0"/>
        <w:rPr>
          <w:spacing w:val="-2"/>
          <w:u w:val="single"/>
        </w:rPr>
      </w:pPr>
      <w:r>
        <w:rPr>
          <w:u w:val="single"/>
        </w:rPr>
        <w:t>Vaikų</w:t>
      </w:r>
      <w:r>
        <w:rPr>
          <w:spacing w:val="-8"/>
          <w:u w:val="single"/>
        </w:rPr>
        <w:t xml:space="preserve"> </w:t>
      </w:r>
      <w:r>
        <w:rPr>
          <w:spacing w:val="-2"/>
          <w:u w:val="single"/>
        </w:rPr>
        <w:t>populiacija</w:t>
      </w:r>
    </w:p>
    <w:p w14:paraId="78C02D8E" w14:textId="0C144A71" w:rsidR="000E701E" w:rsidRDefault="000E701E">
      <w:pPr>
        <w:pStyle w:val="Pagrindinistekstas"/>
        <w:kinsoku w:val="0"/>
        <w:overflowPunct w:val="0"/>
      </w:pPr>
      <w:r>
        <w:t>Vaikams,</w:t>
      </w:r>
      <w:r>
        <w:rPr>
          <w:spacing w:val="-9"/>
        </w:rPr>
        <w:t xml:space="preserve"> </w:t>
      </w:r>
      <w:r>
        <w:t>kuriems</w:t>
      </w:r>
      <w:r>
        <w:rPr>
          <w:spacing w:val="-10"/>
        </w:rPr>
        <w:t xml:space="preserve"> </w:t>
      </w:r>
      <w:r>
        <w:t>gydymas</w:t>
      </w:r>
      <w:r>
        <w:rPr>
          <w:spacing w:val="-9"/>
        </w:rPr>
        <w:t xml:space="preserve"> </w:t>
      </w:r>
      <w:r w:rsidR="00B9003C">
        <w:t>Rivaroxaban STADA</w:t>
      </w:r>
      <w:r>
        <w:rPr>
          <w:spacing w:val="-9"/>
        </w:rPr>
        <w:t xml:space="preserve"> </w:t>
      </w:r>
      <w:r>
        <w:t>keičiamas</w:t>
      </w:r>
      <w:r>
        <w:rPr>
          <w:spacing w:val="-10"/>
        </w:rPr>
        <w:t xml:space="preserve"> </w:t>
      </w:r>
      <w:r>
        <w:t>gydymu</w:t>
      </w:r>
      <w:r>
        <w:rPr>
          <w:spacing w:val="-8"/>
        </w:rPr>
        <w:t xml:space="preserve"> </w:t>
      </w:r>
      <w:r>
        <w:t>VKA,</w:t>
      </w:r>
      <w:r>
        <w:rPr>
          <w:spacing w:val="-9"/>
        </w:rPr>
        <w:t xml:space="preserve"> </w:t>
      </w:r>
      <w:r>
        <w:t>po</w:t>
      </w:r>
      <w:r>
        <w:rPr>
          <w:spacing w:val="-9"/>
        </w:rPr>
        <w:t xml:space="preserve"> </w:t>
      </w:r>
      <w:r>
        <w:t>pirmosios</w:t>
      </w:r>
      <w:r>
        <w:rPr>
          <w:spacing w:val="-9"/>
        </w:rPr>
        <w:t xml:space="preserve"> </w:t>
      </w:r>
      <w:r>
        <w:t>VKA</w:t>
      </w:r>
      <w:r>
        <w:rPr>
          <w:spacing w:val="-10"/>
        </w:rPr>
        <w:t xml:space="preserve"> </w:t>
      </w:r>
      <w:r>
        <w:t>dozės</w:t>
      </w:r>
      <w:r>
        <w:rPr>
          <w:spacing w:val="-8"/>
        </w:rPr>
        <w:t xml:space="preserve"> </w:t>
      </w:r>
      <w:r>
        <w:rPr>
          <w:spacing w:val="-5"/>
        </w:rPr>
        <w:t xml:space="preserve">dar </w:t>
      </w:r>
      <w:r>
        <w:t xml:space="preserve">48 valandas reikia kartu vartoti </w:t>
      </w:r>
      <w:r w:rsidR="00B9003C">
        <w:t>Rivaroxaban STADA</w:t>
      </w:r>
      <w:r>
        <w:t>. 2 paras pavartojus abiejų vaistinių preparatų, prieš vartojant kitą</w:t>
      </w:r>
      <w:r>
        <w:rPr>
          <w:spacing w:val="-3"/>
        </w:rPr>
        <w:t xml:space="preserve"> </w:t>
      </w:r>
      <w:r>
        <w:t>numatytą</w:t>
      </w:r>
      <w:r>
        <w:rPr>
          <w:spacing w:val="-3"/>
        </w:rPr>
        <w:t xml:space="preserve"> </w:t>
      </w:r>
      <w:r w:rsidR="00B9003C">
        <w:t>Rivaroxaban STADA</w:t>
      </w:r>
      <w:r>
        <w:rPr>
          <w:spacing w:val="-2"/>
        </w:rPr>
        <w:t xml:space="preserve"> </w:t>
      </w:r>
      <w:r>
        <w:t>dozę,</w:t>
      </w:r>
      <w:r>
        <w:rPr>
          <w:spacing w:val="-2"/>
        </w:rPr>
        <w:t xml:space="preserve"> </w:t>
      </w:r>
      <w:r>
        <w:t>reikia</w:t>
      </w:r>
      <w:r>
        <w:rPr>
          <w:spacing w:val="-3"/>
        </w:rPr>
        <w:t xml:space="preserve"> </w:t>
      </w:r>
      <w:r>
        <w:t>ištirti</w:t>
      </w:r>
      <w:r>
        <w:rPr>
          <w:spacing w:val="-2"/>
        </w:rPr>
        <w:t xml:space="preserve"> </w:t>
      </w:r>
      <w:r>
        <w:t>TNS.</w:t>
      </w:r>
      <w:r>
        <w:rPr>
          <w:spacing w:val="-2"/>
        </w:rPr>
        <w:t xml:space="preserve"> </w:t>
      </w:r>
      <w:r>
        <w:t>Patariama</w:t>
      </w:r>
      <w:r>
        <w:rPr>
          <w:spacing w:val="-3"/>
        </w:rPr>
        <w:t xml:space="preserve"> </w:t>
      </w:r>
      <w:r>
        <w:t>toliau</w:t>
      </w:r>
      <w:r>
        <w:rPr>
          <w:spacing w:val="-2"/>
        </w:rPr>
        <w:t xml:space="preserve"> </w:t>
      </w:r>
      <w:r>
        <w:t>kartu</w:t>
      </w:r>
      <w:r>
        <w:rPr>
          <w:spacing w:val="-2"/>
        </w:rPr>
        <w:t xml:space="preserve"> </w:t>
      </w:r>
      <w:r>
        <w:t>vartoti</w:t>
      </w:r>
      <w:r>
        <w:rPr>
          <w:spacing w:val="-2"/>
        </w:rPr>
        <w:t xml:space="preserve"> </w:t>
      </w:r>
      <w:r w:rsidR="00B9003C">
        <w:t>Rivaroxaban STADA</w:t>
      </w:r>
      <w:r>
        <w:rPr>
          <w:spacing w:val="-2"/>
        </w:rPr>
        <w:t xml:space="preserve"> </w:t>
      </w:r>
      <w:r>
        <w:t>ir</w:t>
      </w:r>
      <w:r>
        <w:rPr>
          <w:spacing w:val="-2"/>
        </w:rPr>
        <w:t xml:space="preserve"> </w:t>
      </w:r>
      <w:r>
        <w:t>VKA,</w:t>
      </w:r>
      <w:r>
        <w:rPr>
          <w:spacing w:val="-2"/>
        </w:rPr>
        <w:t xml:space="preserve"> </w:t>
      </w:r>
      <w:r>
        <w:t>kol</w:t>
      </w:r>
      <w:r>
        <w:rPr>
          <w:spacing w:val="-2"/>
        </w:rPr>
        <w:t xml:space="preserve"> </w:t>
      </w:r>
      <w:r>
        <w:t xml:space="preserve">TNS bus ≥ 2,0. Nutraukus </w:t>
      </w:r>
      <w:r w:rsidR="00B9003C">
        <w:t>Rivaroxaban STADA</w:t>
      </w:r>
      <w:r>
        <w:t xml:space="preserve"> vartojimą, TNS patikimai galima ištirti praėjus 24 valandoms po paskutinės dozės (žr. aukščiau pateiktą informaciją ir 4.5 skyrių).</w:t>
      </w:r>
    </w:p>
    <w:p w14:paraId="7FA09D30" w14:textId="77777777" w:rsidR="000E701E" w:rsidRDefault="000E701E">
      <w:pPr>
        <w:pStyle w:val="Pagrindinistekstas"/>
        <w:kinsoku w:val="0"/>
        <w:overflowPunct w:val="0"/>
      </w:pPr>
    </w:p>
    <w:p w14:paraId="4FBB3D56" w14:textId="01788415" w:rsidR="000E701E" w:rsidRDefault="000E701E">
      <w:pPr>
        <w:pStyle w:val="Pagrindinistekstas"/>
        <w:kinsoku w:val="0"/>
        <w:overflowPunct w:val="0"/>
        <w:rPr>
          <w:i/>
          <w:iCs/>
          <w:spacing w:val="-2"/>
        </w:rPr>
      </w:pPr>
      <w:r>
        <w:rPr>
          <w:i/>
          <w:iCs/>
        </w:rPr>
        <w:t>Parenteriniu</w:t>
      </w:r>
      <w:r>
        <w:rPr>
          <w:i/>
          <w:iCs/>
          <w:spacing w:val="-13"/>
        </w:rPr>
        <w:t xml:space="preserve"> </w:t>
      </w:r>
      <w:r>
        <w:rPr>
          <w:i/>
          <w:iCs/>
        </w:rPr>
        <w:t>būdu</w:t>
      </w:r>
      <w:r>
        <w:rPr>
          <w:i/>
          <w:iCs/>
          <w:spacing w:val="-13"/>
        </w:rPr>
        <w:t xml:space="preserve"> </w:t>
      </w:r>
      <w:r>
        <w:rPr>
          <w:i/>
          <w:iCs/>
        </w:rPr>
        <w:t>vartojamų</w:t>
      </w:r>
      <w:r>
        <w:rPr>
          <w:i/>
          <w:iCs/>
          <w:spacing w:val="-12"/>
        </w:rPr>
        <w:t xml:space="preserve"> </w:t>
      </w:r>
      <w:r>
        <w:rPr>
          <w:i/>
          <w:iCs/>
        </w:rPr>
        <w:t>antikoaguliantų</w:t>
      </w:r>
      <w:r>
        <w:rPr>
          <w:i/>
          <w:iCs/>
          <w:spacing w:val="-12"/>
        </w:rPr>
        <w:t xml:space="preserve"> </w:t>
      </w:r>
      <w:r>
        <w:rPr>
          <w:i/>
          <w:iCs/>
        </w:rPr>
        <w:t>keitimas</w:t>
      </w:r>
      <w:r>
        <w:rPr>
          <w:i/>
          <w:iCs/>
          <w:spacing w:val="-13"/>
        </w:rPr>
        <w:t xml:space="preserve"> </w:t>
      </w:r>
      <w:r w:rsidR="00B9003C">
        <w:rPr>
          <w:i/>
          <w:iCs/>
          <w:spacing w:val="-2"/>
        </w:rPr>
        <w:t>Rivaroxaban STADA</w:t>
      </w:r>
    </w:p>
    <w:p w14:paraId="5D2CF2AB" w14:textId="076FC17F" w:rsidR="000E701E" w:rsidRDefault="000E701E">
      <w:pPr>
        <w:pStyle w:val="Pagrindinistekstas"/>
        <w:kinsoku w:val="0"/>
        <w:overflowPunct w:val="0"/>
      </w:pPr>
      <w:r>
        <w:t xml:space="preserve">Parenterinių antikoaguliantų vartojantiems suaugusiems pacientams ir vaikams nutraukite parenterinio antikoagulianto vartojimą ir pradėkite </w:t>
      </w:r>
      <w:r w:rsidR="00B9003C">
        <w:t>Rivaroxaban STADA</w:t>
      </w:r>
      <w:r>
        <w:t>, likus 0–2 val. iki to laiko, kai pagal numatytą</w:t>
      </w:r>
      <w:r>
        <w:rPr>
          <w:spacing w:val="-1"/>
        </w:rPr>
        <w:t xml:space="preserve"> </w:t>
      </w:r>
      <w:r>
        <w:t>dozavimo režimą turėtų būti vartojama</w:t>
      </w:r>
      <w:r>
        <w:rPr>
          <w:spacing w:val="-1"/>
        </w:rPr>
        <w:t xml:space="preserve"> </w:t>
      </w:r>
      <w:r>
        <w:t>parenterinio</w:t>
      </w:r>
      <w:r>
        <w:rPr>
          <w:spacing w:val="-1"/>
        </w:rPr>
        <w:t xml:space="preserve"> </w:t>
      </w:r>
      <w:r>
        <w:t>vaistinio</w:t>
      </w:r>
      <w:r>
        <w:rPr>
          <w:spacing w:val="-1"/>
        </w:rPr>
        <w:t xml:space="preserve"> </w:t>
      </w:r>
      <w:r>
        <w:t>preparato (pvz., mažos molekulinės</w:t>
      </w:r>
      <w:r>
        <w:rPr>
          <w:spacing w:val="-3"/>
        </w:rPr>
        <w:t xml:space="preserve"> </w:t>
      </w:r>
      <w:r>
        <w:t>masės</w:t>
      </w:r>
      <w:r>
        <w:rPr>
          <w:spacing w:val="-3"/>
        </w:rPr>
        <w:t xml:space="preserve"> </w:t>
      </w:r>
      <w:r>
        <w:t>heparino),</w:t>
      </w:r>
      <w:r>
        <w:rPr>
          <w:spacing w:val="-3"/>
        </w:rPr>
        <w:t xml:space="preserve"> </w:t>
      </w:r>
      <w:r>
        <w:t>arba</w:t>
      </w:r>
      <w:r>
        <w:rPr>
          <w:spacing w:val="-4"/>
        </w:rPr>
        <w:t xml:space="preserve"> </w:t>
      </w:r>
      <w:r>
        <w:t>tuo</w:t>
      </w:r>
      <w:r>
        <w:rPr>
          <w:spacing w:val="-3"/>
        </w:rPr>
        <w:t xml:space="preserve"> </w:t>
      </w:r>
      <w:r>
        <w:t>metu,</w:t>
      </w:r>
      <w:r>
        <w:rPr>
          <w:spacing w:val="-3"/>
        </w:rPr>
        <w:t xml:space="preserve"> </w:t>
      </w:r>
      <w:r>
        <w:t>kai</w:t>
      </w:r>
      <w:r>
        <w:rPr>
          <w:spacing w:val="-3"/>
        </w:rPr>
        <w:t xml:space="preserve"> </w:t>
      </w:r>
      <w:r>
        <w:t>nutraukiamas</w:t>
      </w:r>
      <w:r>
        <w:rPr>
          <w:spacing w:val="-4"/>
        </w:rPr>
        <w:t xml:space="preserve"> </w:t>
      </w:r>
      <w:r>
        <w:t>nuolatinis</w:t>
      </w:r>
      <w:r>
        <w:rPr>
          <w:spacing w:val="-4"/>
        </w:rPr>
        <w:t xml:space="preserve"> </w:t>
      </w:r>
      <w:r>
        <w:t>parenterinio</w:t>
      </w:r>
      <w:r>
        <w:rPr>
          <w:spacing w:val="-3"/>
        </w:rPr>
        <w:t xml:space="preserve"> </w:t>
      </w:r>
      <w:r>
        <w:t>vaistinio preparato (pvz., intraveninio nefrakcionuoto heparino) vartojimas.</w:t>
      </w:r>
    </w:p>
    <w:p w14:paraId="20666F94" w14:textId="77777777" w:rsidR="000E701E" w:rsidRDefault="000E701E">
      <w:pPr>
        <w:pStyle w:val="Pagrindinistekstas"/>
        <w:kinsoku w:val="0"/>
        <w:overflowPunct w:val="0"/>
        <w:rPr>
          <w:i/>
          <w:iCs/>
        </w:rPr>
      </w:pPr>
    </w:p>
    <w:p w14:paraId="14D331FF" w14:textId="655ECA86" w:rsidR="000E701E" w:rsidRDefault="00B9003C">
      <w:pPr>
        <w:pStyle w:val="Pagrindinistekstas"/>
        <w:keepNext/>
        <w:keepLines/>
        <w:kinsoku w:val="0"/>
        <w:overflowPunct w:val="0"/>
        <w:rPr>
          <w:i/>
          <w:iCs/>
          <w:spacing w:val="-2"/>
        </w:rPr>
      </w:pPr>
      <w:r>
        <w:rPr>
          <w:i/>
          <w:iCs/>
        </w:rPr>
        <w:lastRenderedPageBreak/>
        <w:t>Rivaroxaban STADA</w:t>
      </w:r>
      <w:r w:rsidR="000E701E">
        <w:rPr>
          <w:i/>
          <w:iCs/>
          <w:spacing w:val="-11"/>
        </w:rPr>
        <w:t xml:space="preserve"> </w:t>
      </w:r>
      <w:r w:rsidR="000E701E">
        <w:rPr>
          <w:i/>
          <w:iCs/>
        </w:rPr>
        <w:t>keitimas</w:t>
      </w:r>
      <w:r w:rsidR="000E701E">
        <w:rPr>
          <w:i/>
          <w:iCs/>
          <w:spacing w:val="-12"/>
        </w:rPr>
        <w:t xml:space="preserve"> </w:t>
      </w:r>
      <w:r w:rsidR="000E701E">
        <w:rPr>
          <w:i/>
          <w:iCs/>
        </w:rPr>
        <w:t>parenteriniu</w:t>
      </w:r>
      <w:r w:rsidR="000E701E">
        <w:rPr>
          <w:i/>
          <w:iCs/>
          <w:spacing w:val="-10"/>
        </w:rPr>
        <w:t xml:space="preserve"> </w:t>
      </w:r>
      <w:r w:rsidR="000E701E">
        <w:rPr>
          <w:i/>
          <w:iCs/>
        </w:rPr>
        <w:t>būdu</w:t>
      </w:r>
      <w:r w:rsidR="000E701E">
        <w:rPr>
          <w:i/>
          <w:iCs/>
          <w:spacing w:val="-11"/>
        </w:rPr>
        <w:t xml:space="preserve"> </w:t>
      </w:r>
      <w:r w:rsidR="000E701E">
        <w:rPr>
          <w:i/>
          <w:iCs/>
        </w:rPr>
        <w:t>vartojamais</w:t>
      </w:r>
      <w:r w:rsidR="000E701E">
        <w:rPr>
          <w:i/>
          <w:iCs/>
          <w:spacing w:val="-11"/>
        </w:rPr>
        <w:t xml:space="preserve"> </w:t>
      </w:r>
      <w:r w:rsidR="000E701E">
        <w:rPr>
          <w:i/>
          <w:iCs/>
          <w:spacing w:val="-2"/>
        </w:rPr>
        <w:t>antikoaguliantais</w:t>
      </w:r>
    </w:p>
    <w:p w14:paraId="0531C414" w14:textId="275F01D0" w:rsidR="000E701E" w:rsidRDefault="000E701E">
      <w:pPr>
        <w:pStyle w:val="Pagrindinistekstas"/>
        <w:keepNext/>
        <w:keepLines/>
        <w:kinsoku w:val="0"/>
        <w:overflowPunct w:val="0"/>
      </w:pPr>
      <w:r>
        <w:t>Nutraukite</w:t>
      </w:r>
      <w:r>
        <w:rPr>
          <w:spacing w:val="-4"/>
        </w:rPr>
        <w:t xml:space="preserve"> </w:t>
      </w:r>
      <w:r w:rsidR="00B9003C">
        <w:t>Rivaroxaban STADA</w:t>
      </w:r>
      <w:r>
        <w:rPr>
          <w:spacing w:val="-3"/>
        </w:rPr>
        <w:t xml:space="preserve"> </w:t>
      </w:r>
      <w:r>
        <w:t>vartojimą</w:t>
      </w:r>
      <w:r>
        <w:rPr>
          <w:spacing w:val="-4"/>
        </w:rPr>
        <w:t xml:space="preserve"> </w:t>
      </w:r>
      <w:r>
        <w:t>ir</w:t>
      </w:r>
      <w:r>
        <w:rPr>
          <w:spacing w:val="-3"/>
        </w:rPr>
        <w:t xml:space="preserve"> </w:t>
      </w:r>
      <w:r>
        <w:t>pirmąją</w:t>
      </w:r>
      <w:r>
        <w:rPr>
          <w:spacing w:val="-2"/>
        </w:rPr>
        <w:t xml:space="preserve"> </w:t>
      </w:r>
      <w:r>
        <w:t>parenteriniu</w:t>
      </w:r>
      <w:r>
        <w:rPr>
          <w:spacing w:val="-4"/>
        </w:rPr>
        <w:t xml:space="preserve"> </w:t>
      </w:r>
      <w:r>
        <w:t>būdu</w:t>
      </w:r>
      <w:r>
        <w:rPr>
          <w:spacing w:val="-4"/>
        </w:rPr>
        <w:t xml:space="preserve"> </w:t>
      </w:r>
      <w:r>
        <w:t>vartojamo</w:t>
      </w:r>
      <w:r>
        <w:rPr>
          <w:spacing w:val="-3"/>
        </w:rPr>
        <w:t xml:space="preserve"> </w:t>
      </w:r>
      <w:r>
        <w:t>antikoagulianto</w:t>
      </w:r>
      <w:r>
        <w:rPr>
          <w:spacing w:val="-3"/>
        </w:rPr>
        <w:t xml:space="preserve"> </w:t>
      </w:r>
      <w:r>
        <w:t>dozę</w:t>
      </w:r>
      <w:r>
        <w:rPr>
          <w:spacing w:val="-4"/>
        </w:rPr>
        <w:t xml:space="preserve"> </w:t>
      </w:r>
      <w:r>
        <w:t>skirkite</w:t>
      </w:r>
      <w:r>
        <w:rPr>
          <w:spacing w:val="-4"/>
        </w:rPr>
        <w:t xml:space="preserve"> </w:t>
      </w:r>
      <w:r>
        <w:t xml:space="preserve">tuo metu, kai turėjo būti vartojama kita </w:t>
      </w:r>
      <w:r w:rsidR="00B9003C">
        <w:t>Rivaroxaban STADA</w:t>
      </w:r>
      <w:r>
        <w:t xml:space="preserve"> dozė.</w:t>
      </w:r>
    </w:p>
    <w:p w14:paraId="613BEED5" w14:textId="77777777" w:rsidR="000E701E" w:rsidRDefault="000E701E">
      <w:pPr>
        <w:pStyle w:val="Pagrindinistekstas"/>
        <w:kinsoku w:val="0"/>
        <w:overflowPunct w:val="0"/>
      </w:pPr>
    </w:p>
    <w:p w14:paraId="53464ABA" w14:textId="77777777" w:rsidR="000E701E" w:rsidRDefault="000E701E">
      <w:pPr>
        <w:pStyle w:val="Pagrindinistekstas"/>
        <w:kinsoku w:val="0"/>
        <w:overflowPunct w:val="0"/>
        <w:rPr>
          <w:i/>
          <w:iCs/>
          <w:u w:val="single"/>
        </w:rPr>
      </w:pPr>
      <w:r>
        <w:rPr>
          <w:i/>
          <w:iCs/>
          <w:u w:val="single"/>
        </w:rPr>
        <w:t>Ypatingos populiacijos</w:t>
      </w:r>
    </w:p>
    <w:p w14:paraId="4AADAA3F" w14:textId="77777777" w:rsidR="000E701E" w:rsidRDefault="000E701E">
      <w:pPr>
        <w:pStyle w:val="Pagrindinistekstas"/>
        <w:kinsoku w:val="0"/>
        <w:overflowPunct w:val="0"/>
        <w:rPr>
          <w:u w:val="single"/>
        </w:rPr>
      </w:pPr>
    </w:p>
    <w:p w14:paraId="03690337" w14:textId="77777777" w:rsidR="000E701E" w:rsidRDefault="000E701E">
      <w:pPr>
        <w:pStyle w:val="Pagrindinistekstas"/>
        <w:kinsoku w:val="0"/>
        <w:overflowPunct w:val="0"/>
        <w:rPr>
          <w:i/>
          <w:iCs/>
          <w:u w:val="single"/>
        </w:rPr>
      </w:pPr>
      <w:r>
        <w:rPr>
          <w:i/>
          <w:iCs/>
          <w:u w:val="single"/>
        </w:rPr>
        <w:t>Pacientams, kurių inkstų funkcija sutrikusi</w:t>
      </w:r>
    </w:p>
    <w:p w14:paraId="6EACFDAA" w14:textId="77777777" w:rsidR="000E701E" w:rsidRDefault="000E701E">
      <w:pPr>
        <w:pStyle w:val="Pagrindinistekstas"/>
        <w:kinsoku w:val="0"/>
        <w:overflowPunct w:val="0"/>
        <w:rPr>
          <w:i/>
          <w:iCs/>
        </w:rPr>
      </w:pPr>
    </w:p>
    <w:p w14:paraId="7D8C54CC" w14:textId="77777777" w:rsidR="000E701E" w:rsidRDefault="000E701E">
      <w:pPr>
        <w:pStyle w:val="Pagrindinistekstas"/>
        <w:kinsoku w:val="0"/>
        <w:overflowPunct w:val="0"/>
        <w:rPr>
          <w:i/>
          <w:iCs/>
          <w:spacing w:val="-2"/>
        </w:rPr>
      </w:pPr>
      <w:r>
        <w:rPr>
          <w:i/>
          <w:iCs/>
          <w:spacing w:val="-2"/>
        </w:rPr>
        <w:t>Suaugusiesiems</w:t>
      </w:r>
    </w:p>
    <w:p w14:paraId="0B9E01A3" w14:textId="02D546D5" w:rsidR="000E701E" w:rsidRDefault="000E701E">
      <w:pPr>
        <w:pStyle w:val="Pagrindinistekstas"/>
        <w:kinsoku w:val="0"/>
        <w:overflowPunct w:val="0"/>
      </w:pPr>
      <w:r>
        <w:t>Riboti</w:t>
      </w:r>
      <w:r>
        <w:rPr>
          <w:spacing w:val="-3"/>
        </w:rPr>
        <w:t xml:space="preserve"> </w:t>
      </w:r>
      <w:r>
        <w:t>klinikiniai</w:t>
      </w:r>
      <w:r>
        <w:rPr>
          <w:spacing w:val="-3"/>
        </w:rPr>
        <w:t xml:space="preserve"> </w:t>
      </w:r>
      <w:r>
        <w:t>duomenys</w:t>
      </w:r>
      <w:r>
        <w:rPr>
          <w:spacing w:val="-4"/>
        </w:rPr>
        <w:t xml:space="preserve"> </w:t>
      </w:r>
      <w:r>
        <w:t>rodo,</w:t>
      </w:r>
      <w:r>
        <w:rPr>
          <w:spacing w:val="-3"/>
        </w:rPr>
        <w:t xml:space="preserve"> </w:t>
      </w:r>
      <w:r>
        <w:t>kad</w:t>
      </w:r>
      <w:r>
        <w:rPr>
          <w:spacing w:val="-4"/>
        </w:rPr>
        <w:t xml:space="preserve"> </w:t>
      </w:r>
      <w:r>
        <w:t>pacientams,</w:t>
      </w:r>
      <w:r>
        <w:rPr>
          <w:spacing w:val="-3"/>
        </w:rPr>
        <w:t xml:space="preserve"> </w:t>
      </w:r>
      <w:r>
        <w:t>kuriems</w:t>
      </w:r>
      <w:r>
        <w:rPr>
          <w:spacing w:val="-4"/>
        </w:rPr>
        <w:t xml:space="preserve"> </w:t>
      </w:r>
      <w:r>
        <w:t>yra</w:t>
      </w:r>
      <w:r>
        <w:rPr>
          <w:spacing w:val="-4"/>
        </w:rPr>
        <w:t xml:space="preserve"> </w:t>
      </w:r>
      <w:r>
        <w:t>sunkus</w:t>
      </w:r>
      <w:r>
        <w:rPr>
          <w:spacing w:val="-5"/>
        </w:rPr>
        <w:t xml:space="preserve"> </w:t>
      </w:r>
      <w:r>
        <w:t>inkstų</w:t>
      </w:r>
      <w:r>
        <w:rPr>
          <w:spacing w:val="-3"/>
        </w:rPr>
        <w:t xml:space="preserve"> </w:t>
      </w:r>
      <w:r>
        <w:t>funkcijos</w:t>
      </w:r>
      <w:r>
        <w:rPr>
          <w:spacing w:val="-4"/>
        </w:rPr>
        <w:t xml:space="preserve"> </w:t>
      </w:r>
      <w:r>
        <w:t xml:space="preserve">sutrikimas (kreatinino klirensas 15–29 ml/min), rivaroksabano koncentracija plazmoje būna reikšmingai padidėjusi. Todėl šiems pacientams </w:t>
      </w:r>
      <w:r w:rsidR="00B9003C">
        <w:t>Rivaroxaban STADA</w:t>
      </w:r>
      <w:r>
        <w:t xml:space="preserve"> reikia vartoti atsargiai. Nerekomenduojama vartoti pacientams, kurių kreatinino klirensas &lt; 15 ml/min (žr. 4.4 ir 5.2 skyrius).</w:t>
      </w:r>
    </w:p>
    <w:p w14:paraId="47B17081" w14:textId="77777777" w:rsidR="000E701E" w:rsidRDefault="000E701E">
      <w:pPr>
        <w:pStyle w:val="Pagrindinistekstas"/>
        <w:kinsoku w:val="0"/>
        <w:overflowPunct w:val="0"/>
      </w:pPr>
    </w:p>
    <w:p w14:paraId="7D35D7BB" w14:textId="77777777" w:rsidR="000E701E" w:rsidRDefault="000E701E">
      <w:pPr>
        <w:pStyle w:val="Pagrindinistekstas"/>
        <w:kinsoku w:val="0"/>
        <w:overflowPunct w:val="0"/>
      </w:pPr>
      <w:r>
        <w:t>Pacientams, kuriems yra vidutinis (kreatinino klirensas 30–49 ml/min) arba sunkus (kreatinino klirensas</w:t>
      </w:r>
      <w:r>
        <w:rPr>
          <w:spacing w:val="-4"/>
        </w:rPr>
        <w:t xml:space="preserve"> </w:t>
      </w:r>
      <w:r>
        <w:t>15–29 ml/min)</w:t>
      </w:r>
      <w:r>
        <w:rPr>
          <w:spacing w:val="-3"/>
        </w:rPr>
        <w:t xml:space="preserve"> </w:t>
      </w:r>
      <w:r>
        <w:t>inkstų</w:t>
      </w:r>
      <w:r>
        <w:rPr>
          <w:spacing w:val="-3"/>
        </w:rPr>
        <w:t xml:space="preserve"> </w:t>
      </w:r>
      <w:r>
        <w:t>funkcijos</w:t>
      </w:r>
      <w:r>
        <w:rPr>
          <w:spacing w:val="-4"/>
        </w:rPr>
        <w:t xml:space="preserve"> </w:t>
      </w:r>
      <w:r>
        <w:t>sutrikimas,</w:t>
      </w:r>
      <w:r>
        <w:rPr>
          <w:spacing w:val="-2"/>
        </w:rPr>
        <w:t xml:space="preserve"> </w:t>
      </w:r>
      <w:r>
        <w:t>dozuoti</w:t>
      </w:r>
      <w:r>
        <w:rPr>
          <w:spacing w:val="-4"/>
        </w:rPr>
        <w:t xml:space="preserve"> </w:t>
      </w:r>
      <w:r>
        <w:t>rekomenduojama</w:t>
      </w:r>
      <w:r>
        <w:rPr>
          <w:spacing w:val="-4"/>
        </w:rPr>
        <w:t xml:space="preserve"> </w:t>
      </w:r>
      <w:r>
        <w:t>taip,</w:t>
      </w:r>
      <w:r>
        <w:rPr>
          <w:spacing w:val="-3"/>
        </w:rPr>
        <w:t xml:space="preserve"> </w:t>
      </w:r>
      <w:r>
        <w:t>kaip</w:t>
      </w:r>
      <w:r>
        <w:rPr>
          <w:spacing w:val="-3"/>
        </w:rPr>
        <w:t xml:space="preserve"> </w:t>
      </w:r>
      <w:r>
        <w:t>pateikta</w:t>
      </w:r>
      <w:r>
        <w:rPr>
          <w:spacing w:val="-4"/>
        </w:rPr>
        <w:t xml:space="preserve"> </w:t>
      </w:r>
      <w:r>
        <w:t>toliau:</w:t>
      </w:r>
    </w:p>
    <w:p w14:paraId="15A21D18" w14:textId="77777777" w:rsidR="000E701E" w:rsidRDefault="000E701E">
      <w:pPr>
        <w:pStyle w:val="Pagrindinistekstas"/>
        <w:kinsoku w:val="0"/>
        <w:overflowPunct w:val="0"/>
      </w:pPr>
    </w:p>
    <w:p w14:paraId="0742D473"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Insulto</w:t>
      </w:r>
      <w:r>
        <w:rPr>
          <w:spacing w:val="-3"/>
          <w:sz w:val="22"/>
          <w:szCs w:val="22"/>
        </w:rPr>
        <w:t xml:space="preserve"> </w:t>
      </w:r>
      <w:r>
        <w:rPr>
          <w:sz w:val="22"/>
          <w:szCs w:val="22"/>
        </w:rPr>
        <w:t>ir</w:t>
      </w:r>
      <w:r>
        <w:rPr>
          <w:spacing w:val="-3"/>
          <w:sz w:val="22"/>
          <w:szCs w:val="22"/>
        </w:rPr>
        <w:t xml:space="preserve"> </w:t>
      </w:r>
      <w:r>
        <w:rPr>
          <w:sz w:val="22"/>
          <w:szCs w:val="22"/>
        </w:rPr>
        <w:t>sisteminės</w:t>
      </w:r>
      <w:r>
        <w:rPr>
          <w:spacing w:val="-4"/>
          <w:sz w:val="22"/>
          <w:szCs w:val="22"/>
        </w:rPr>
        <w:t xml:space="preserve"> </w:t>
      </w:r>
      <w:r>
        <w:rPr>
          <w:sz w:val="22"/>
          <w:szCs w:val="22"/>
        </w:rPr>
        <w:t>embolijos</w:t>
      </w:r>
      <w:r>
        <w:rPr>
          <w:spacing w:val="-4"/>
          <w:sz w:val="22"/>
          <w:szCs w:val="22"/>
        </w:rPr>
        <w:t xml:space="preserve"> </w:t>
      </w:r>
      <w:r>
        <w:rPr>
          <w:sz w:val="22"/>
          <w:szCs w:val="22"/>
        </w:rPr>
        <w:t>profilaktikai</w:t>
      </w:r>
      <w:r>
        <w:rPr>
          <w:spacing w:val="-3"/>
          <w:sz w:val="22"/>
          <w:szCs w:val="22"/>
        </w:rPr>
        <w:t xml:space="preserve"> </w:t>
      </w:r>
      <w:r>
        <w:rPr>
          <w:sz w:val="22"/>
          <w:szCs w:val="22"/>
        </w:rPr>
        <w:t>pacientams,</w:t>
      </w:r>
      <w:r>
        <w:rPr>
          <w:spacing w:val="-3"/>
          <w:sz w:val="22"/>
          <w:szCs w:val="22"/>
        </w:rPr>
        <w:t xml:space="preserve"> </w:t>
      </w:r>
      <w:r>
        <w:rPr>
          <w:sz w:val="22"/>
          <w:szCs w:val="22"/>
        </w:rPr>
        <w:t>kuriems</w:t>
      </w:r>
      <w:r>
        <w:rPr>
          <w:spacing w:val="-4"/>
          <w:sz w:val="22"/>
          <w:szCs w:val="22"/>
        </w:rPr>
        <w:t xml:space="preserve"> </w:t>
      </w:r>
      <w:r>
        <w:rPr>
          <w:sz w:val="22"/>
          <w:szCs w:val="22"/>
        </w:rPr>
        <w:t>yra</w:t>
      </w:r>
      <w:r>
        <w:rPr>
          <w:spacing w:val="-4"/>
          <w:sz w:val="22"/>
          <w:szCs w:val="22"/>
        </w:rPr>
        <w:t xml:space="preserve"> </w:t>
      </w:r>
      <w:r>
        <w:rPr>
          <w:sz w:val="22"/>
          <w:szCs w:val="22"/>
        </w:rPr>
        <w:t>su</w:t>
      </w:r>
      <w:r>
        <w:rPr>
          <w:spacing w:val="-3"/>
          <w:sz w:val="22"/>
          <w:szCs w:val="22"/>
        </w:rPr>
        <w:t xml:space="preserve"> </w:t>
      </w:r>
      <w:r>
        <w:rPr>
          <w:sz w:val="22"/>
          <w:szCs w:val="22"/>
        </w:rPr>
        <w:t>vožtuvų</w:t>
      </w:r>
      <w:r>
        <w:rPr>
          <w:spacing w:val="-4"/>
          <w:sz w:val="22"/>
          <w:szCs w:val="22"/>
        </w:rPr>
        <w:t xml:space="preserve"> </w:t>
      </w:r>
      <w:r>
        <w:rPr>
          <w:sz w:val="22"/>
          <w:szCs w:val="22"/>
        </w:rPr>
        <w:t>liga</w:t>
      </w:r>
      <w:r>
        <w:rPr>
          <w:spacing w:val="-3"/>
          <w:sz w:val="22"/>
          <w:szCs w:val="22"/>
        </w:rPr>
        <w:t xml:space="preserve"> </w:t>
      </w:r>
      <w:r>
        <w:rPr>
          <w:sz w:val="22"/>
          <w:szCs w:val="22"/>
        </w:rPr>
        <w:t>nesusijęs prieširdžių virpėjimas, rekomenduojama dozė yra 15 mg vieną kartą per parą (žr. 5.2 skyrių).</w:t>
      </w:r>
    </w:p>
    <w:p w14:paraId="29DCF221" w14:textId="77777777" w:rsidR="000E701E" w:rsidRDefault="000E701E">
      <w:pPr>
        <w:pStyle w:val="Pagrindinistekstas"/>
        <w:tabs>
          <w:tab w:val="left" w:pos="567"/>
        </w:tabs>
        <w:kinsoku w:val="0"/>
        <w:overflowPunct w:val="0"/>
      </w:pPr>
    </w:p>
    <w:p w14:paraId="1C41B83A"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GVT</w:t>
      </w:r>
      <w:r>
        <w:rPr>
          <w:spacing w:val="-3"/>
          <w:sz w:val="22"/>
          <w:szCs w:val="22"/>
        </w:rPr>
        <w:t xml:space="preserve"> </w:t>
      </w:r>
      <w:r>
        <w:rPr>
          <w:sz w:val="22"/>
          <w:szCs w:val="22"/>
        </w:rPr>
        <w:t>gydymui,</w:t>
      </w:r>
      <w:r>
        <w:rPr>
          <w:spacing w:val="-3"/>
          <w:sz w:val="22"/>
          <w:szCs w:val="22"/>
        </w:rPr>
        <w:t xml:space="preserve"> </w:t>
      </w:r>
      <w:r>
        <w:rPr>
          <w:sz w:val="22"/>
          <w:szCs w:val="22"/>
        </w:rPr>
        <w:t>PE</w:t>
      </w:r>
      <w:r>
        <w:rPr>
          <w:spacing w:val="-3"/>
          <w:sz w:val="22"/>
          <w:szCs w:val="22"/>
        </w:rPr>
        <w:t xml:space="preserve"> </w:t>
      </w:r>
      <w:r>
        <w:rPr>
          <w:sz w:val="22"/>
          <w:szCs w:val="22"/>
        </w:rPr>
        <w:t>gydymui</w:t>
      </w:r>
      <w:r>
        <w:rPr>
          <w:spacing w:val="-3"/>
          <w:sz w:val="22"/>
          <w:szCs w:val="22"/>
        </w:rPr>
        <w:t xml:space="preserve"> </w:t>
      </w:r>
      <w:r>
        <w:rPr>
          <w:sz w:val="22"/>
          <w:szCs w:val="22"/>
        </w:rPr>
        <w:t>ir</w:t>
      </w:r>
      <w:r>
        <w:rPr>
          <w:spacing w:val="-3"/>
          <w:sz w:val="22"/>
          <w:szCs w:val="22"/>
        </w:rPr>
        <w:t xml:space="preserve"> </w:t>
      </w:r>
      <w:r>
        <w:rPr>
          <w:sz w:val="22"/>
          <w:szCs w:val="22"/>
        </w:rPr>
        <w:t>pasikartojančios</w:t>
      </w:r>
      <w:r>
        <w:rPr>
          <w:spacing w:val="-4"/>
          <w:sz w:val="22"/>
          <w:szCs w:val="22"/>
        </w:rPr>
        <w:t xml:space="preserve"> </w:t>
      </w:r>
      <w:r>
        <w:rPr>
          <w:sz w:val="22"/>
          <w:szCs w:val="22"/>
        </w:rPr>
        <w:t>GVT</w:t>
      </w:r>
      <w:r>
        <w:rPr>
          <w:spacing w:val="-2"/>
          <w:sz w:val="22"/>
          <w:szCs w:val="22"/>
        </w:rPr>
        <w:t xml:space="preserve"> </w:t>
      </w:r>
      <w:r>
        <w:rPr>
          <w:sz w:val="22"/>
          <w:szCs w:val="22"/>
        </w:rPr>
        <w:t>bei</w:t>
      </w:r>
      <w:r>
        <w:rPr>
          <w:spacing w:val="-3"/>
          <w:sz w:val="22"/>
          <w:szCs w:val="22"/>
        </w:rPr>
        <w:t xml:space="preserve"> </w:t>
      </w:r>
      <w:r>
        <w:rPr>
          <w:sz w:val="22"/>
          <w:szCs w:val="22"/>
        </w:rPr>
        <w:t>PE</w:t>
      </w:r>
      <w:r>
        <w:rPr>
          <w:spacing w:val="-3"/>
          <w:sz w:val="22"/>
          <w:szCs w:val="22"/>
        </w:rPr>
        <w:t xml:space="preserve"> </w:t>
      </w:r>
      <w:r>
        <w:rPr>
          <w:sz w:val="22"/>
          <w:szCs w:val="22"/>
        </w:rPr>
        <w:t>profilaktikai</w:t>
      </w:r>
      <w:r>
        <w:rPr>
          <w:spacing w:val="-3"/>
          <w:sz w:val="22"/>
          <w:szCs w:val="22"/>
        </w:rPr>
        <w:t xml:space="preserve"> </w:t>
      </w:r>
      <w:r>
        <w:rPr>
          <w:sz w:val="22"/>
          <w:szCs w:val="22"/>
        </w:rPr>
        <w:t>pirmąsias</w:t>
      </w:r>
      <w:r>
        <w:rPr>
          <w:spacing w:val="-4"/>
          <w:sz w:val="22"/>
          <w:szCs w:val="22"/>
        </w:rPr>
        <w:t xml:space="preserve"> 3 </w:t>
      </w:r>
      <w:r>
        <w:rPr>
          <w:sz w:val="22"/>
          <w:szCs w:val="22"/>
        </w:rPr>
        <w:t>savaites reikia skirti po 15 mg du kartus per parą. Po</w:t>
      </w:r>
      <w:r>
        <w:rPr>
          <w:spacing w:val="-2"/>
          <w:sz w:val="22"/>
          <w:szCs w:val="22"/>
        </w:rPr>
        <w:t xml:space="preserve"> </w:t>
      </w:r>
      <w:r>
        <w:rPr>
          <w:sz w:val="22"/>
          <w:szCs w:val="22"/>
        </w:rPr>
        <w:t>to,</w:t>
      </w:r>
      <w:r>
        <w:rPr>
          <w:spacing w:val="-3"/>
          <w:sz w:val="22"/>
          <w:szCs w:val="22"/>
        </w:rPr>
        <w:t xml:space="preserve"> </w:t>
      </w:r>
      <w:r>
        <w:rPr>
          <w:sz w:val="22"/>
          <w:szCs w:val="22"/>
        </w:rPr>
        <w:t>kai</w:t>
      </w:r>
      <w:r>
        <w:rPr>
          <w:spacing w:val="-2"/>
          <w:sz w:val="22"/>
          <w:szCs w:val="22"/>
        </w:rPr>
        <w:t xml:space="preserve"> </w:t>
      </w:r>
      <w:r>
        <w:rPr>
          <w:sz w:val="22"/>
          <w:szCs w:val="22"/>
        </w:rPr>
        <w:t>rekomenduojama</w:t>
      </w:r>
      <w:r>
        <w:rPr>
          <w:spacing w:val="-3"/>
          <w:sz w:val="22"/>
          <w:szCs w:val="22"/>
        </w:rPr>
        <w:t xml:space="preserve"> </w:t>
      </w:r>
      <w:r>
        <w:rPr>
          <w:sz w:val="22"/>
          <w:szCs w:val="22"/>
        </w:rPr>
        <w:t>dozė</w:t>
      </w:r>
      <w:r>
        <w:rPr>
          <w:spacing w:val="-3"/>
          <w:sz w:val="22"/>
          <w:szCs w:val="22"/>
        </w:rPr>
        <w:t xml:space="preserve"> </w:t>
      </w:r>
      <w:r>
        <w:rPr>
          <w:sz w:val="22"/>
          <w:szCs w:val="22"/>
        </w:rPr>
        <w:t>yra</w:t>
      </w:r>
      <w:r>
        <w:rPr>
          <w:spacing w:val="-3"/>
          <w:sz w:val="22"/>
          <w:szCs w:val="22"/>
        </w:rPr>
        <w:t xml:space="preserve"> </w:t>
      </w:r>
      <w:r>
        <w:rPr>
          <w:sz w:val="22"/>
          <w:szCs w:val="22"/>
        </w:rPr>
        <w:t>20 mg</w:t>
      </w:r>
      <w:r>
        <w:rPr>
          <w:spacing w:val="-2"/>
          <w:sz w:val="22"/>
          <w:szCs w:val="22"/>
        </w:rPr>
        <w:t xml:space="preserve"> </w:t>
      </w:r>
      <w:r>
        <w:rPr>
          <w:sz w:val="22"/>
          <w:szCs w:val="22"/>
        </w:rPr>
        <w:t>vieną</w:t>
      </w:r>
      <w:r>
        <w:rPr>
          <w:spacing w:val="-3"/>
          <w:sz w:val="22"/>
          <w:szCs w:val="22"/>
        </w:rPr>
        <w:t xml:space="preserve"> </w:t>
      </w:r>
      <w:r>
        <w:rPr>
          <w:sz w:val="22"/>
          <w:szCs w:val="22"/>
        </w:rPr>
        <w:t>kartą</w:t>
      </w:r>
      <w:r>
        <w:rPr>
          <w:spacing w:val="-3"/>
          <w:sz w:val="22"/>
          <w:szCs w:val="22"/>
        </w:rPr>
        <w:t xml:space="preserve"> </w:t>
      </w:r>
      <w:r>
        <w:rPr>
          <w:sz w:val="22"/>
          <w:szCs w:val="22"/>
        </w:rPr>
        <w:t>per</w:t>
      </w:r>
      <w:r>
        <w:rPr>
          <w:spacing w:val="-2"/>
          <w:sz w:val="22"/>
          <w:szCs w:val="22"/>
        </w:rPr>
        <w:t xml:space="preserve"> </w:t>
      </w:r>
      <w:r>
        <w:rPr>
          <w:sz w:val="22"/>
          <w:szCs w:val="22"/>
        </w:rPr>
        <w:t>parą,</w:t>
      </w:r>
      <w:r>
        <w:rPr>
          <w:spacing w:val="-2"/>
          <w:sz w:val="22"/>
          <w:szCs w:val="22"/>
        </w:rPr>
        <w:t xml:space="preserve"> </w:t>
      </w:r>
      <w:r>
        <w:rPr>
          <w:sz w:val="22"/>
          <w:szCs w:val="22"/>
        </w:rPr>
        <w:t>jei</w:t>
      </w:r>
      <w:r>
        <w:rPr>
          <w:spacing w:val="-2"/>
          <w:sz w:val="22"/>
          <w:szCs w:val="22"/>
        </w:rPr>
        <w:t xml:space="preserve"> </w:t>
      </w:r>
      <w:r>
        <w:rPr>
          <w:sz w:val="22"/>
          <w:szCs w:val="22"/>
        </w:rPr>
        <w:t>paciento</w:t>
      </w:r>
      <w:r>
        <w:rPr>
          <w:spacing w:val="-2"/>
          <w:sz w:val="22"/>
          <w:szCs w:val="22"/>
        </w:rPr>
        <w:t xml:space="preserve"> </w:t>
      </w:r>
      <w:r>
        <w:rPr>
          <w:sz w:val="22"/>
          <w:szCs w:val="22"/>
        </w:rPr>
        <w:t>kraujavimo</w:t>
      </w:r>
      <w:r>
        <w:rPr>
          <w:spacing w:val="-2"/>
          <w:sz w:val="22"/>
          <w:szCs w:val="22"/>
        </w:rPr>
        <w:t xml:space="preserve"> </w:t>
      </w:r>
      <w:r>
        <w:rPr>
          <w:sz w:val="22"/>
          <w:szCs w:val="22"/>
        </w:rPr>
        <w:t>rizika yra didesnė už pasikartojančios PE ir GVT riziką, galima apsvarstyti dozės sumažinimą nuo 20 mg</w:t>
      </w:r>
      <w:r>
        <w:rPr>
          <w:spacing w:val="-1"/>
          <w:sz w:val="22"/>
          <w:szCs w:val="22"/>
        </w:rPr>
        <w:t xml:space="preserve"> </w:t>
      </w:r>
      <w:r>
        <w:rPr>
          <w:sz w:val="22"/>
          <w:szCs w:val="22"/>
        </w:rPr>
        <w:t>vieną</w:t>
      </w:r>
      <w:r>
        <w:rPr>
          <w:spacing w:val="-3"/>
          <w:sz w:val="22"/>
          <w:szCs w:val="22"/>
        </w:rPr>
        <w:t xml:space="preserve"> </w:t>
      </w:r>
      <w:r>
        <w:rPr>
          <w:sz w:val="22"/>
          <w:szCs w:val="22"/>
        </w:rPr>
        <w:t>kartą</w:t>
      </w:r>
      <w:r>
        <w:rPr>
          <w:spacing w:val="-2"/>
          <w:sz w:val="22"/>
          <w:szCs w:val="22"/>
        </w:rPr>
        <w:t xml:space="preserve"> </w:t>
      </w:r>
      <w:r>
        <w:rPr>
          <w:sz w:val="22"/>
          <w:szCs w:val="22"/>
        </w:rPr>
        <w:t>per</w:t>
      </w:r>
      <w:r>
        <w:rPr>
          <w:spacing w:val="-1"/>
          <w:sz w:val="22"/>
          <w:szCs w:val="22"/>
        </w:rPr>
        <w:t xml:space="preserve"> </w:t>
      </w:r>
      <w:r>
        <w:rPr>
          <w:sz w:val="22"/>
          <w:szCs w:val="22"/>
        </w:rPr>
        <w:t>parą iki</w:t>
      </w:r>
      <w:r>
        <w:rPr>
          <w:spacing w:val="-1"/>
          <w:sz w:val="22"/>
          <w:szCs w:val="22"/>
        </w:rPr>
        <w:t xml:space="preserve"> </w:t>
      </w:r>
      <w:r>
        <w:rPr>
          <w:sz w:val="22"/>
          <w:szCs w:val="22"/>
        </w:rPr>
        <w:t>15 mg</w:t>
      </w:r>
      <w:r>
        <w:rPr>
          <w:spacing w:val="-1"/>
          <w:sz w:val="22"/>
          <w:szCs w:val="22"/>
        </w:rPr>
        <w:t xml:space="preserve"> </w:t>
      </w:r>
      <w:r>
        <w:rPr>
          <w:sz w:val="22"/>
          <w:szCs w:val="22"/>
        </w:rPr>
        <w:t>vieną</w:t>
      </w:r>
      <w:r>
        <w:rPr>
          <w:spacing w:val="-2"/>
          <w:sz w:val="22"/>
          <w:szCs w:val="22"/>
        </w:rPr>
        <w:t xml:space="preserve"> </w:t>
      </w:r>
      <w:r>
        <w:rPr>
          <w:sz w:val="22"/>
          <w:szCs w:val="22"/>
        </w:rPr>
        <w:t>kartą</w:t>
      </w:r>
      <w:r>
        <w:rPr>
          <w:spacing w:val="-2"/>
          <w:sz w:val="22"/>
          <w:szCs w:val="22"/>
        </w:rPr>
        <w:t xml:space="preserve"> </w:t>
      </w:r>
      <w:r>
        <w:rPr>
          <w:sz w:val="22"/>
          <w:szCs w:val="22"/>
        </w:rPr>
        <w:t>per</w:t>
      </w:r>
      <w:r>
        <w:rPr>
          <w:spacing w:val="-1"/>
          <w:sz w:val="22"/>
          <w:szCs w:val="22"/>
        </w:rPr>
        <w:t xml:space="preserve"> </w:t>
      </w:r>
      <w:r>
        <w:rPr>
          <w:sz w:val="22"/>
          <w:szCs w:val="22"/>
        </w:rPr>
        <w:t>parą.</w:t>
      </w:r>
      <w:r>
        <w:rPr>
          <w:spacing w:val="-1"/>
          <w:sz w:val="22"/>
          <w:szCs w:val="22"/>
        </w:rPr>
        <w:t xml:space="preserve"> </w:t>
      </w:r>
      <w:r>
        <w:rPr>
          <w:sz w:val="22"/>
          <w:szCs w:val="22"/>
        </w:rPr>
        <w:t>Rekomendacijos</w:t>
      </w:r>
      <w:r>
        <w:rPr>
          <w:spacing w:val="-2"/>
          <w:sz w:val="22"/>
          <w:szCs w:val="22"/>
        </w:rPr>
        <w:t xml:space="preserve"> </w:t>
      </w:r>
      <w:r>
        <w:rPr>
          <w:sz w:val="22"/>
          <w:szCs w:val="22"/>
        </w:rPr>
        <w:t>vartoti</w:t>
      </w:r>
      <w:r>
        <w:rPr>
          <w:spacing w:val="-1"/>
          <w:sz w:val="22"/>
          <w:szCs w:val="22"/>
        </w:rPr>
        <w:t xml:space="preserve"> </w:t>
      </w:r>
      <w:r>
        <w:rPr>
          <w:sz w:val="22"/>
          <w:szCs w:val="22"/>
        </w:rPr>
        <w:t>15 mg</w:t>
      </w:r>
      <w:r>
        <w:rPr>
          <w:spacing w:val="-1"/>
          <w:sz w:val="22"/>
          <w:szCs w:val="22"/>
        </w:rPr>
        <w:t xml:space="preserve"> </w:t>
      </w:r>
      <w:r>
        <w:rPr>
          <w:sz w:val="22"/>
          <w:szCs w:val="22"/>
        </w:rPr>
        <w:t>dozę yra</w:t>
      </w:r>
      <w:r>
        <w:rPr>
          <w:spacing w:val="-4"/>
          <w:sz w:val="22"/>
          <w:szCs w:val="22"/>
        </w:rPr>
        <w:t xml:space="preserve"> </w:t>
      </w:r>
      <w:r>
        <w:rPr>
          <w:sz w:val="22"/>
          <w:szCs w:val="22"/>
        </w:rPr>
        <w:t>paremtos</w:t>
      </w:r>
      <w:r>
        <w:rPr>
          <w:spacing w:val="-2"/>
          <w:sz w:val="22"/>
          <w:szCs w:val="22"/>
        </w:rPr>
        <w:t xml:space="preserve"> </w:t>
      </w:r>
      <w:r>
        <w:rPr>
          <w:sz w:val="22"/>
          <w:szCs w:val="22"/>
        </w:rPr>
        <w:t>farmakokinetiniu</w:t>
      </w:r>
      <w:r>
        <w:rPr>
          <w:spacing w:val="-3"/>
          <w:sz w:val="22"/>
          <w:szCs w:val="22"/>
        </w:rPr>
        <w:t xml:space="preserve"> </w:t>
      </w:r>
      <w:r>
        <w:rPr>
          <w:sz w:val="22"/>
          <w:szCs w:val="22"/>
        </w:rPr>
        <w:t>modeliavimu,</w:t>
      </w:r>
      <w:r>
        <w:rPr>
          <w:spacing w:val="-3"/>
          <w:sz w:val="22"/>
          <w:szCs w:val="22"/>
        </w:rPr>
        <w:t xml:space="preserve"> </w:t>
      </w:r>
      <w:r>
        <w:rPr>
          <w:sz w:val="22"/>
          <w:szCs w:val="22"/>
        </w:rPr>
        <w:t>bet</w:t>
      </w:r>
      <w:r>
        <w:rPr>
          <w:spacing w:val="-3"/>
          <w:sz w:val="22"/>
          <w:szCs w:val="22"/>
        </w:rPr>
        <w:t xml:space="preserve"> </w:t>
      </w:r>
      <w:r>
        <w:rPr>
          <w:sz w:val="22"/>
          <w:szCs w:val="22"/>
        </w:rPr>
        <w:t>kliniškai</w:t>
      </w:r>
      <w:r>
        <w:rPr>
          <w:spacing w:val="-3"/>
          <w:sz w:val="22"/>
          <w:szCs w:val="22"/>
        </w:rPr>
        <w:t xml:space="preserve"> </w:t>
      </w:r>
      <w:r>
        <w:rPr>
          <w:sz w:val="22"/>
          <w:szCs w:val="22"/>
        </w:rPr>
        <w:t>toks</w:t>
      </w:r>
      <w:r>
        <w:rPr>
          <w:spacing w:val="-4"/>
          <w:sz w:val="22"/>
          <w:szCs w:val="22"/>
        </w:rPr>
        <w:t xml:space="preserve"> </w:t>
      </w:r>
      <w:r>
        <w:rPr>
          <w:sz w:val="22"/>
          <w:szCs w:val="22"/>
        </w:rPr>
        <w:t>dozavimas</w:t>
      </w:r>
      <w:r>
        <w:rPr>
          <w:spacing w:val="-4"/>
          <w:sz w:val="22"/>
          <w:szCs w:val="22"/>
        </w:rPr>
        <w:t xml:space="preserve"> </w:t>
      </w:r>
      <w:r>
        <w:rPr>
          <w:sz w:val="22"/>
          <w:szCs w:val="22"/>
        </w:rPr>
        <w:t>nėra</w:t>
      </w:r>
      <w:r>
        <w:rPr>
          <w:spacing w:val="-4"/>
          <w:sz w:val="22"/>
          <w:szCs w:val="22"/>
        </w:rPr>
        <w:t xml:space="preserve"> </w:t>
      </w:r>
      <w:r>
        <w:rPr>
          <w:sz w:val="22"/>
          <w:szCs w:val="22"/>
        </w:rPr>
        <w:t>ištirtas</w:t>
      </w:r>
      <w:r>
        <w:rPr>
          <w:spacing w:val="-4"/>
          <w:sz w:val="22"/>
          <w:szCs w:val="22"/>
        </w:rPr>
        <w:t xml:space="preserve"> </w:t>
      </w:r>
      <w:r>
        <w:rPr>
          <w:sz w:val="22"/>
          <w:szCs w:val="22"/>
        </w:rPr>
        <w:t>(žr.</w:t>
      </w:r>
      <w:r>
        <w:rPr>
          <w:spacing w:val="-3"/>
          <w:sz w:val="22"/>
          <w:szCs w:val="22"/>
        </w:rPr>
        <w:t xml:space="preserve"> </w:t>
      </w:r>
      <w:r>
        <w:rPr>
          <w:sz w:val="22"/>
          <w:szCs w:val="22"/>
        </w:rPr>
        <w:t>4.4, 5.1 ir 5.2 skyrius).</w:t>
      </w:r>
    </w:p>
    <w:p w14:paraId="2045538D" w14:textId="77777777" w:rsidR="000E701E" w:rsidRDefault="000E701E">
      <w:pPr>
        <w:pStyle w:val="Pagrindinistekstas"/>
        <w:tabs>
          <w:tab w:val="left" w:pos="567"/>
        </w:tabs>
        <w:kinsoku w:val="0"/>
        <w:overflowPunct w:val="0"/>
        <w:ind w:left="567"/>
        <w:rPr>
          <w:spacing w:val="-2"/>
        </w:rPr>
      </w:pPr>
      <w:r>
        <w:t>Kai</w:t>
      </w:r>
      <w:r>
        <w:rPr>
          <w:spacing w:val="-3"/>
        </w:rPr>
        <w:t xml:space="preserve"> </w:t>
      </w:r>
      <w:r>
        <w:t>rekomenduojama</w:t>
      </w:r>
      <w:r>
        <w:rPr>
          <w:spacing w:val="-3"/>
        </w:rPr>
        <w:t xml:space="preserve"> </w:t>
      </w:r>
      <w:r>
        <w:t>dozė</w:t>
      </w:r>
      <w:r>
        <w:rPr>
          <w:spacing w:val="-3"/>
        </w:rPr>
        <w:t xml:space="preserve"> </w:t>
      </w:r>
      <w:r>
        <w:t>yra</w:t>
      </w:r>
      <w:r>
        <w:rPr>
          <w:spacing w:val="-3"/>
        </w:rPr>
        <w:t xml:space="preserve"> </w:t>
      </w:r>
      <w:r>
        <w:t>10 mg</w:t>
      </w:r>
      <w:r>
        <w:rPr>
          <w:spacing w:val="-3"/>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rekomenduojamos</w:t>
      </w:r>
      <w:r>
        <w:rPr>
          <w:spacing w:val="-4"/>
        </w:rPr>
        <w:t xml:space="preserve"> </w:t>
      </w:r>
      <w:r>
        <w:t>dozės</w:t>
      </w:r>
      <w:r>
        <w:rPr>
          <w:spacing w:val="-4"/>
        </w:rPr>
        <w:t xml:space="preserve"> </w:t>
      </w:r>
      <w:r>
        <w:t xml:space="preserve">koreguoti </w:t>
      </w:r>
      <w:r>
        <w:rPr>
          <w:spacing w:val="-2"/>
        </w:rPr>
        <w:t>nereikia.</w:t>
      </w:r>
    </w:p>
    <w:p w14:paraId="1EA310D5" w14:textId="77777777" w:rsidR="000E701E" w:rsidRDefault="000E701E">
      <w:pPr>
        <w:pStyle w:val="Pagrindinistekstas"/>
        <w:kinsoku w:val="0"/>
        <w:overflowPunct w:val="0"/>
      </w:pPr>
    </w:p>
    <w:p w14:paraId="70C96F3A" w14:textId="77777777" w:rsidR="000E701E" w:rsidRDefault="000E701E">
      <w:pPr>
        <w:pStyle w:val="Pagrindinistekstas"/>
        <w:kinsoku w:val="0"/>
        <w:overflowPunct w:val="0"/>
      </w:pPr>
      <w:r>
        <w:t>Pacientams,</w:t>
      </w:r>
      <w:r>
        <w:rPr>
          <w:spacing w:val="-3"/>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4"/>
        </w:rPr>
        <w:t xml:space="preserve"> </w:t>
      </w:r>
      <w:r>
        <w:t>funkcijos</w:t>
      </w:r>
      <w:r>
        <w:rPr>
          <w:spacing w:val="-4"/>
        </w:rPr>
        <w:t xml:space="preserve"> </w:t>
      </w:r>
      <w:r>
        <w:t>sutrikimas</w:t>
      </w:r>
      <w:r>
        <w:rPr>
          <w:spacing w:val="-4"/>
        </w:rPr>
        <w:t xml:space="preserve"> </w:t>
      </w:r>
      <w:r>
        <w:t>(kreatinino</w:t>
      </w:r>
      <w:r>
        <w:rPr>
          <w:spacing w:val="-4"/>
        </w:rPr>
        <w:t xml:space="preserve"> </w:t>
      </w:r>
      <w:r>
        <w:t>klirensas</w:t>
      </w:r>
      <w:r>
        <w:rPr>
          <w:spacing w:val="-4"/>
        </w:rPr>
        <w:t xml:space="preserve"> </w:t>
      </w:r>
      <w:r>
        <w:t>50–80 ml/min), dozės koreguoti nereikia (žr. 5.2 skyrių).</w:t>
      </w:r>
    </w:p>
    <w:p w14:paraId="7ABCF895" w14:textId="77777777" w:rsidR="000E701E" w:rsidRDefault="000E701E">
      <w:pPr>
        <w:pStyle w:val="Pagrindinistekstas"/>
        <w:kinsoku w:val="0"/>
        <w:overflowPunct w:val="0"/>
      </w:pPr>
    </w:p>
    <w:p w14:paraId="3E99575A" w14:textId="77777777" w:rsidR="000E701E" w:rsidRDefault="000E701E">
      <w:pPr>
        <w:pStyle w:val="Pagrindinistekstas"/>
        <w:kinsoku w:val="0"/>
        <w:overflowPunct w:val="0"/>
        <w:rPr>
          <w:i/>
          <w:iCs/>
        </w:rPr>
      </w:pPr>
      <w:r>
        <w:rPr>
          <w:i/>
          <w:iCs/>
        </w:rPr>
        <w:t>Vaikų</w:t>
      </w:r>
      <w:r>
        <w:rPr>
          <w:i/>
          <w:iCs/>
          <w:spacing w:val="-8"/>
        </w:rPr>
        <w:t xml:space="preserve"> </w:t>
      </w:r>
      <w:r>
        <w:rPr>
          <w:i/>
          <w:iCs/>
          <w:spacing w:val="-2"/>
        </w:rPr>
        <w:t>populiacija</w:t>
      </w:r>
    </w:p>
    <w:p w14:paraId="1BB8EED7" w14:textId="77777777"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Vaikai ir paaugliai, kuriems yra lengvas inkstų funkcijos sutrikimas (glomerulų filtracijos greitis</w:t>
      </w:r>
      <w:r>
        <w:rPr>
          <w:spacing w:val="-4"/>
          <w:sz w:val="22"/>
          <w:szCs w:val="22"/>
        </w:rPr>
        <w:t xml:space="preserve"> </w:t>
      </w:r>
      <w:r>
        <w:rPr>
          <w:sz w:val="22"/>
          <w:szCs w:val="22"/>
        </w:rPr>
        <w:t>50–80 ml/min./1,73 m</w:t>
      </w:r>
      <w:r>
        <w:rPr>
          <w:sz w:val="22"/>
          <w:szCs w:val="22"/>
          <w:vertAlign w:val="superscript"/>
        </w:rPr>
        <w:t>2</w:t>
      </w:r>
      <w:r>
        <w:rPr>
          <w:sz w:val="22"/>
          <w:szCs w:val="22"/>
        </w:rPr>
        <w:t>):</w:t>
      </w:r>
      <w:r>
        <w:rPr>
          <w:spacing w:val="-3"/>
          <w:sz w:val="22"/>
          <w:szCs w:val="22"/>
        </w:rPr>
        <w:t xml:space="preserve"> </w:t>
      </w:r>
      <w:r>
        <w:rPr>
          <w:sz w:val="22"/>
          <w:szCs w:val="22"/>
        </w:rPr>
        <w:t>remiantis</w:t>
      </w:r>
      <w:r>
        <w:rPr>
          <w:spacing w:val="-4"/>
          <w:sz w:val="22"/>
          <w:szCs w:val="22"/>
        </w:rPr>
        <w:t xml:space="preserve"> </w:t>
      </w:r>
      <w:r>
        <w:rPr>
          <w:sz w:val="22"/>
          <w:szCs w:val="22"/>
        </w:rPr>
        <w:t>suaugusių</w:t>
      </w:r>
      <w:r>
        <w:rPr>
          <w:spacing w:val="-3"/>
          <w:sz w:val="22"/>
          <w:szCs w:val="22"/>
        </w:rPr>
        <w:t xml:space="preserve"> </w:t>
      </w:r>
      <w:r>
        <w:rPr>
          <w:sz w:val="22"/>
          <w:szCs w:val="22"/>
        </w:rPr>
        <w:t>pacientų</w:t>
      </w:r>
      <w:r>
        <w:rPr>
          <w:spacing w:val="-3"/>
          <w:sz w:val="22"/>
          <w:szCs w:val="22"/>
        </w:rPr>
        <w:t xml:space="preserve"> </w:t>
      </w:r>
      <w:r>
        <w:rPr>
          <w:sz w:val="22"/>
          <w:szCs w:val="22"/>
        </w:rPr>
        <w:t>duomenimis</w:t>
      </w:r>
      <w:r>
        <w:rPr>
          <w:spacing w:val="-4"/>
          <w:sz w:val="22"/>
          <w:szCs w:val="22"/>
        </w:rPr>
        <w:t xml:space="preserve"> </w:t>
      </w:r>
      <w:r>
        <w:rPr>
          <w:sz w:val="22"/>
          <w:szCs w:val="22"/>
        </w:rPr>
        <w:t>ir</w:t>
      </w:r>
      <w:r>
        <w:rPr>
          <w:spacing w:val="-3"/>
          <w:sz w:val="22"/>
          <w:szCs w:val="22"/>
        </w:rPr>
        <w:t xml:space="preserve"> </w:t>
      </w:r>
      <w:r>
        <w:rPr>
          <w:sz w:val="22"/>
          <w:szCs w:val="22"/>
        </w:rPr>
        <w:t>ribotais</w:t>
      </w:r>
      <w:r>
        <w:rPr>
          <w:spacing w:val="-4"/>
          <w:sz w:val="22"/>
          <w:szCs w:val="22"/>
        </w:rPr>
        <w:t xml:space="preserve"> </w:t>
      </w:r>
      <w:r>
        <w:rPr>
          <w:sz w:val="22"/>
          <w:szCs w:val="22"/>
        </w:rPr>
        <w:t>vaikų pacientų duomenimis, dozės koreguoti nereikia (žr. 5.2 skyrių).</w:t>
      </w:r>
    </w:p>
    <w:p w14:paraId="20AF6B19" w14:textId="4B0B162F" w:rsidR="000E701E" w:rsidRDefault="000E701E">
      <w:pPr>
        <w:pStyle w:val="Sraopastraipa"/>
        <w:numPr>
          <w:ilvl w:val="0"/>
          <w:numId w:val="15"/>
        </w:numPr>
        <w:tabs>
          <w:tab w:val="left" w:pos="567"/>
        </w:tabs>
        <w:kinsoku w:val="0"/>
        <w:overflowPunct w:val="0"/>
        <w:ind w:left="567" w:hanging="567"/>
        <w:rPr>
          <w:sz w:val="22"/>
          <w:szCs w:val="22"/>
        </w:rPr>
      </w:pPr>
      <w:r>
        <w:rPr>
          <w:sz w:val="22"/>
          <w:szCs w:val="22"/>
        </w:rPr>
        <w:t>Vaikai ir paaugliai, kuriems yra vidutinio sunkumo arba sunkus inkstų funkcijos sutrikimas (glomerulų</w:t>
      </w:r>
      <w:r>
        <w:rPr>
          <w:spacing w:val="-4"/>
          <w:sz w:val="22"/>
          <w:szCs w:val="22"/>
        </w:rPr>
        <w:t xml:space="preserve"> </w:t>
      </w:r>
      <w:r>
        <w:rPr>
          <w:sz w:val="22"/>
          <w:szCs w:val="22"/>
        </w:rPr>
        <w:t>filtracijos</w:t>
      </w:r>
      <w:r>
        <w:rPr>
          <w:spacing w:val="-4"/>
          <w:sz w:val="22"/>
          <w:szCs w:val="22"/>
        </w:rPr>
        <w:t xml:space="preserve"> </w:t>
      </w:r>
      <w:r>
        <w:rPr>
          <w:sz w:val="22"/>
          <w:szCs w:val="22"/>
        </w:rPr>
        <w:t>greitis</w:t>
      </w:r>
      <w:r>
        <w:rPr>
          <w:spacing w:val="-4"/>
          <w:sz w:val="22"/>
          <w:szCs w:val="22"/>
        </w:rPr>
        <w:t xml:space="preserve"> </w:t>
      </w:r>
      <w:r>
        <w:rPr>
          <w:sz w:val="22"/>
          <w:szCs w:val="22"/>
        </w:rPr>
        <w:t>&lt; 50 ml/min./1,73 m</w:t>
      </w:r>
      <w:r>
        <w:rPr>
          <w:sz w:val="22"/>
          <w:szCs w:val="22"/>
          <w:vertAlign w:val="superscript"/>
        </w:rPr>
        <w:t>2</w:t>
      </w:r>
      <w:r>
        <w:rPr>
          <w:sz w:val="22"/>
          <w:szCs w:val="22"/>
        </w:rPr>
        <w:t>):</w:t>
      </w:r>
      <w:r>
        <w:rPr>
          <w:spacing w:val="-4"/>
          <w:sz w:val="22"/>
          <w:szCs w:val="22"/>
        </w:rPr>
        <w:t xml:space="preserve"> </w:t>
      </w:r>
      <w:r w:rsidR="00B9003C">
        <w:rPr>
          <w:sz w:val="22"/>
          <w:szCs w:val="22"/>
        </w:rPr>
        <w:t>Rivaroxaban STADA</w:t>
      </w:r>
      <w:r>
        <w:rPr>
          <w:spacing w:val="-4"/>
          <w:sz w:val="22"/>
          <w:szCs w:val="22"/>
        </w:rPr>
        <w:t xml:space="preserve"> </w:t>
      </w:r>
      <w:r>
        <w:rPr>
          <w:sz w:val="22"/>
          <w:szCs w:val="22"/>
        </w:rPr>
        <w:t>vartoti</w:t>
      </w:r>
      <w:r>
        <w:rPr>
          <w:spacing w:val="-4"/>
          <w:sz w:val="22"/>
          <w:szCs w:val="22"/>
        </w:rPr>
        <w:t xml:space="preserve"> </w:t>
      </w:r>
      <w:r>
        <w:rPr>
          <w:sz w:val="22"/>
          <w:szCs w:val="22"/>
        </w:rPr>
        <w:t>nerekomenduojama,</w:t>
      </w:r>
      <w:r>
        <w:rPr>
          <w:spacing w:val="-4"/>
          <w:sz w:val="22"/>
          <w:szCs w:val="22"/>
        </w:rPr>
        <w:t xml:space="preserve"> </w:t>
      </w:r>
      <w:r>
        <w:rPr>
          <w:sz w:val="22"/>
          <w:szCs w:val="22"/>
        </w:rPr>
        <w:t>nes nėra klinikinių duomenų (žr. 4.4 skyrių).</w:t>
      </w:r>
    </w:p>
    <w:p w14:paraId="04AC7261" w14:textId="77777777" w:rsidR="000E701E" w:rsidRDefault="000E701E">
      <w:pPr>
        <w:pStyle w:val="Pagrindinistekstas"/>
        <w:kinsoku w:val="0"/>
        <w:overflowPunct w:val="0"/>
      </w:pPr>
    </w:p>
    <w:p w14:paraId="66ACB3F9" w14:textId="77777777" w:rsidR="000E701E" w:rsidRDefault="000E701E">
      <w:pPr>
        <w:pStyle w:val="Pagrindinistekstas"/>
        <w:kinsoku w:val="0"/>
        <w:overflowPunct w:val="0"/>
        <w:rPr>
          <w:i/>
          <w:iCs/>
        </w:rPr>
      </w:pPr>
      <w:r>
        <w:rPr>
          <w:i/>
          <w:iCs/>
        </w:rPr>
        <w:t>Pacientams, kurių kepenų funkcija sutrikusi</w:t>
      </w:r>
    </w:p>
    <w:p w14:paraId="0A815544" w14:textId="035EDF23" w:rsidR="000E701E" w:rsidRDefault="00B9003C">
      <w:pPr>
        <w:pStyle w:val="Pagrindinistekstas"/>
        <w:kinsoku w:val="0"/>
        <w:overflowPunct w:val="0"/>
      </w:pPr>
      <w:r>
        <w:t>Rivaroxaban STADA</w:t>
      </w:r>
      <w:r w:rsidR="000E701E">
        <w:rPr>
          <w:spacing w:val="-3"/>
        </w:rPr>
        <w:t xml:space="preserve"> </w:t>
      </w:r>
      <w:r w:rsidR="000E701E">
        <w:t>draudžiama</w:t>
      </w:r>
      <w:r w:rsidR="000E701E">
        <w:rPr>
          <w:spacing w:val="-4"/>
        </w:rPr>
        <w:t xml:space="preserve"> </w:t>
      </w:r>
      <w:r w:rsidR="000E701E">
        <w:t>vartoti</w:t>
      </w:r>
      <w:r w:rsidR="000E701E">
        <w:rPr>
          <w:spacing w:val="-3"/>
        </w:rPr>
        <w:t xml:space="preserve"> </w:t>
      </w:r>
      <w:r w:rsidR="000E701E">
        <w:t>pacientams,</w:t>
      </w:r>
      <w:r w:rsidR="000E701E">
        <w:rPr>
          <w:spacing w:val="-3"/>
        </w:rPr>
        <w:t xml:space="preserve"> </w:t>
      </w:r>
      <w:r w:rsidR="000E701E">
        <w:t>sergantiems</w:t>
      </w:r>
      <w:r w:rsidR="000E701E">
        <w:rPr>
          <w:spacing w:val="-4"/>
        </w:rPr>
        <w:t xml:space="preserve"> </w:t>
      </w:r>
      <w:r w:rsidR="000E701E">
        <w:t>kepenų</w:t>
      </w:r>
      <w:r w:rsidR="000E701E">
        <w:rPr>
          <w:spacing w:val="-3"/>
        </w:rPr>
        <w:t xml:space="preserve"> </w:t>
      </w:r>
      <w:r w:rsidR="000E701E">
        <w:t>liga,</w:t>
      </w:r>
      <w:r w:rsidR="000E701E">
        <w:rPr>
          <w:spacing w:val="-3"/>
        </w:rPr>
        <w:t xml:space="preserve"> </w:t>
      </w:r>
      <w:r w:rsidR="000E701E">
        <w:t>susijusia</w:t>
      </w:r>
      <w:r w:rsidR="000E701E">
        <w:rPr>
          <w:spacing w:val="-4"/>
        </w:rPr>
        <w:t xml:space="preserve"> </w:t>
      </w:r>
      <w:r w:rsidR="000E701E">
        <w:t>su</w:t>
      </w:r>
      <w:r w:rsidR="000E701E">
        <w:rPr>
          <w:spacing w:val="-3"/>
        </w:rPr>
        <w:t xml:space="preserve"> </w:t>
      </w:r>
      <w:r w:rsidR="000E701E">
        <w:t>koaguliopatija</w:t>
      </w:r>
      <w:r w:rsidR="000E701E">
        <w:rPr>
          <w:spacing w:val="-4"/>
        </w:rPr>
        <w:t xml:space="preserve"> </w:t>
      </w:r>
      <w:r w:rsidR="000E701E">
        <w:t>ir</w:t>
      </w:r>
      <w:r w:rsidR="000E701E">
        <w:rPr>
          <w:spacing w:val="-3"/>
        </w:rPr>
        <w:t xml:space="preserve"> </w:t>
      </w:r>
      <w:r w:rsidR="000E701E">
        <w:t xml:space="preserve">klinikiniu požiūriu reikšmingo kraujavimo rizika, įskaitant kepenų ciroze sergančius pacientus (B ir C klasės pagal </w:t>
      </w:r>
      <w:r w:rsidR="000E701E">
        <w:rPr>
          <w:i/>
          <w:iCs/>
        </w:rPr>
        <w:t>Child Pugh</w:t>
      </w:r>
      <w:r w:rsidR="000E701E">
        <w:t>) (žr. 4.3 ir 5.2 skyrius).</w:t>
      </w:r>
    </w:p>
    <w:p w14:paraId="1EB0C435" w14:textId="77777777" w:rsidR="000E701E" w:rsidRDefault="000E701E">
      <w:pPr>
        <w:pStyle w:val="Pagrindinistekstas"/>
        <w:kinsoku w:val="0"/>
        <w:overflowPunct w:val="0"/>
        <w:rPr>
          <w:spacing w:val="-2"/>
        </w:rPr>
      </w:pPr>
      <w:r>
        <w:t>Vaikams,</w:t>
      </w:r>
      <w:r>
        <w:rPr>
          <w:spacing w:val="-10"/>
        </w:rPr>
        <w:t xml:space="preserve"> </w:t>
      </w:r>
      <w:r>
        <w:t>kurių</w:t>
      </w:r>
      <w:r>
        <w:rPr>
          <w:spacing w:val="-10"/>
        </w:rPr>
        <w:t xml:space="preserve"> </w:t>
      </w:r>
      <w:r>
        <w:t>kepenų</w:t>
      </w:r>
      <w:r>
        <w:rPr>
          <w:spacing w:val="-10"/>
        </w:rPr>
        <w:t xml:space="preserve"> </w:t>
      </w:r>
      <w:r>
        <w:t>funkcija</w:t>
      </w:r>
      <w:r>
        <w:rPr>
          <w:spacing w:val="-11"/>
        </w:rPr>
        <w:t xml:space="preserve"> </w:t>
      </w:r>
      <w:r>
        <w:t>sutrikusi,</w:t>
      </w:r>
      <w:r>
        <w:rPr>
          <w:spacing w:val="-9"/>
        </w:rPr>
        <w:t xml:space="preserve"> </w:t>
      </w:r>
      <w:r>
        <w:t>klinikinių</w:t>
      </w:r>
      <w:r>
        <w:rPr>
          <w:spacing w:val="-11"/>
        </w:rPr>
        <w:t xml:space="preserve"> </w:t>
      </w:r>
      <w:r>
        <w:t>duomenų</w:t>
      </w:r>
      <w:r>
        <w:rPr>
          <w:spacing w:val="-10"/>
        </w:rPr>
        <w:t xml:space="preserve"> </w:t>
      </w:r>
      <w:r>
        <w:rPr>
          <w:spacing w:val="-2"/>
        </w:rPr>
        <w:t>nėra.</w:t>
      </w:r>
    </w:p>
    <w:p w14:paraId="7E63E90F" w14:textId="77777777" w:rsidR="000E701E" w:rsidRDefault="000E701E">
      <w:pPr>
        <w:pStyle w:val="Pagrindinistekstas"/>
        <w:kinsoku w:val="0"/>
        <w:overflowPunct w:val="0"/>
      </w:pPr>
    </w:p>
    <w:p w14:paraId="59F0F369" w14:textId="77777777" w:rsidR="000E701E" w:rsidRDefault="000E701E">
      <w:pPr>
        <w:pStyle w:val="Pagrindinistekstas"/>
        <w:kinsoku w:val="0"/>
        <w:overflowPunct w:val="0"/>
        <w:rPr>
          <w:i/>
          <w:iCs/>
          <w:spacing w:val="-2"/>
        </w:rPr>
      </w:pPr>
      <w:r>
        <w:rPr>
          <w:i/>
          <w:iCs/>
          <w:spacing w:val="-2"/>
        </w:rPr>
        <w:t>Senyviems</w:t>
      </w:r>
      <w:r>
        <w:rPr>
          <w:i/>
          <w:iCs/>
          <w:spacing w:val="3"/>
        </w:rPr>
        <w:t xml:space="preserve"> </w:t>
      </w:r>
      <w:r>
        <w:rPr>
          <w:i/>
          <w:iCs/>
          <w:spacing w:val="-2"/>
        </w:rPr>
        <w:t>pacientams</w:t>
      </w:r>
    </w:p>
    <w:p w14:paraId="0BB6F2DE" w14:textId="77777777" w:rsidR="000E701E" w:rsidRDefault="000E701E">
      <w:pPr>
        <w:pStyle w:val="Pagrindinistekstas"/>
        <w:kinsoku w:val="0"/>
        <w:overflowPunct w:val="0"/>
        <w:rPr>
          <w:spacing w:val="-2"/>
        </w:rPr>
      </w:pPr>
      <w:r>
        <w:t>Dozės</w:t>
      </w:r>
      <w:r>
        <w:rPr>
          <w:spacing w:val="-8"/>
        </w:rPr>
        <w:t xml:space="preserve"> </w:t>
      </w:r>
      <w:r>
        <w:t>koreguoti</w:t>
      </w:r>
      <w:r>
        <w:rPr>
          <w:spacing w:val="-7"/>
        </w:rPr>
        <w:t xml:space="preserve"> </w:t>
      </w:r>
      <w:r>
        <w:t>nereikia</w:t>
      </w:r>
      <w:r>
        <w:rPr>
          <w:spacing w:val="-8"/>
        </w:rPr>
        <w:t xml:space="preserve"> </w:t>
      </w:r>
      <w:r>
        <w:t>(žr.</w:t>
      </w:r>
      <w:r>
        <w:rPr>
          <w:spacing w:val="-6"/>
        </w:rPr>
        <w:t xml:space="preserve"> </w:t>
      </w:r>
      <w:r>
        <w:t>5.2 </w:t>
      </w:r>
      <w:r>
        <w:rPr>
          <w:spacing w:val="-2"/>
        </w:rPr>
        <w:t>skyrių).</w:t>
      </w:r>
    </w:p>
    <w:p w14:paraId="048FDB76" w14:textId="77777777" w:rsidR="000E701E" w:rsidRDefault="000E701E">
      <w:pPr>
        <w:pStyle w:val="Pagrindinistekstas"/>
        <w:kinsoku w:val="0"/>
        <w:overflowPunct w:val="0"/>
      </w:pPr>
    </w:p>
    <w:p w14:paraId="1DE2E2CF" w14:textId="77777777" w:rsidR="000E701E" w:rsidRDefault="000E701E">
      <w:pPr>
        <w:pStyle w:val="Pagrindinistekstas"/>
        <w:kinsoku w:val="0"/>
        <w:overflowPunct w:val="0"/>
        <w:rPr>
          <w:i/>
          <w:iCs/>
          <w:spacing w:val="-2"/>
        </w:rPr>
      </w:pPr>
      <w:r>
        <w:rPr>
          <w:i/>
          <w:iCs/>
        </w:rPr>
        <w:t>Kūno</w:t>
      </w:r>
      <w:r>
        <w:rPr>
          <w:i/>
          <w:iCs/>
          <w:spacing w:val="-6"/>
        </w:rPr>
        <w:t xml:space="preserve"> </w:t>
      </w:r>
      <w:r>
        <w:rPr>
          <w:i/>
          <w:iCs/>
          <w:spacing w:val="-2"/>
        </w:rPr>
        <w:t>svoris</w:t>
      </w:r>
    </w:p>
    <w:p w14:paraId="2423E7BB" w14:textId="77777777" w:rsidR="000E701E" w:rsidRDefault="000E701E">
      <w:pPr>
        <w:pStyle w:val="Pagrindinistekstas"/>
        <w:kinsoku w:val="0"/>
        <w:overflowPunct w:val="0"/>
      </w:pPr>
      <w:r>
        <w:t>Suaugusiesiems</w:t>
      </w:r>
      <w:r>
        <w:rPr>
          <w:spacing w:val="-6"/>
        </w:rPr>
        <w:t xml:space="preserve"> </w:t>
      </w:r>
      <w:r>
        <w:t>dozės</w:t>
      </w:r>
      <w:r>
        <w:rPr>
          <w:spacing w:val="-6"/>
        </w:rPr>
        <w:t xml:space="preserve"> </w:t>
      </w:r>
      <w:r>
        <w:t>koreguoti</w:t>
      </w:r>
      <w:r>
        <w:rPr>
          <w:spacing w:val="-5"/>
        </w:rPr>
        <w:t xml:space="preserve"> </w:t>
      </w:r>
      <w:r>
        <w:t>nereikia</w:t>
      </w:r>
      <w:r>
        <w:rPr>
          <w:spacing w:val="-6"/>
        </w:rPr>
        <w:t xml:space="preserve"> </w:t>
      </w:r>
      <w:r>
        <w:t>(žr.</w:t>
      </w:r>
      <w:r>
        <w:rPr>
          <w:spacing w:val="-5"/>
        </w:rPr>
        <w:t xml:space="preserve"> </w:t>
      </w:r>
      <w:r>
        <w:t>5.2 skyrių).</w:t>
      </w:r>
    </w:p>
    <w:p w14:paraId="107DC42F" w14:textId="77777777" w:rsidR="000E701E" w:rsidRDefault="000E701E">
      <w:pPr>
        <w:pStyle w:val="Pagrindinistekstas"/>
        <w:kinsoku w:val="0"/>
        <w:overflowPunct w:val="0"/>
      </w:pPr>
      <w:r>
        <w:t>Vaikams dozė nustatoma pagal kūno svorį.</w:t>
      </w:r>
    </w:p>
    <w:p w14:paraId="43DBEAFB" w14:textId="77777777" w:rsidR="000E701E" w:rsidRDefault="000E701E">
      <w:pPr>
        <w:pStyle w:val="Pagrindinistekstas"/>
        <w:kinsoku w:val="0"/>
        <w:overflowPunct w:val="0"/>
      </w:pPr>
    </w:p>
    <w:p w14:paraId="66D289F4" w14:textId="77777777" w:rsidR="000E701E" w:rsidRDefault="000E701E">
      <w:pPr>
        <w:pStyle w:val="Pagrindinistekstas"/>
        <w:keepNext/>
        <w:keepLines/>
        <w:widowControl/>
        <w:kinsoku w:val="0"/>
        <w:overflowPunct w:val="0"/>
        <w:rPr>
          <w:i/>
          <w:iCs/>
          <w:spacing w:val="-2"/>
        </w:rPr>
      </w:pPr>
      <w:r>
        <w:rPr>
          <w:i/>
          <w:iCs/>
          <w:spacing w:val="-2"/>
        </w:rPr>
        <w:t>Lytis</w:t>
      </w:r>
    </w:p>
    <w:p w14:paraId="36034FA0" w14:textId="77777777" w:rsidR="000E701E" w:rsidRDefault="000E701E">
      <w:pPr>
        <w:pStyle w:val="Pagrindinistekstas"/>
        <w:keepNext/>
        <w:keepLines/>
        <w:widowControl/>
        <w:kinsoku w:val="0"/>
        <w:overflowPunct w:val="0"/>
        <w:rPr>
          <w:spacing w:val="-2"/>
        </w:rPr>
      </w:pPr>
      <w:r>
        <w:t>Dozės</w:t>
      </w:r>
      <w:r>
        <w:rPr>
          <w:spacing w:val="-7"/>
        </w:rPr>
        <w:t xml:space="preserve"> </w:t>
      </w:r>
      <w:r>
        <w:t>koreguoti</w:t>
      </w:r>
      <w:r>
        <w:rPr>
          <w:spacing w:val="-7"/>
        </w:rPr>
        <w:t xml:space="preserve"> </w:t>
      </w:r>
      <w:r>
        <w:t>nereikia</w:t>
      </w:r>
      <w:r>
        <w:rPr>
          <w:spacing w:val="-7"/>
        </w:rPr>
        <w:t xml:space="preserve"> </w:t>
      </w:r>
      <w:r>
        <w:t>(žr.</w:t>
      </w:r>
      <w:r>
        <w:rPr>
          <w:spacing w:val="-7"/>
        </w:rPr>
        <w:t xml:space="preserve"> </w:t>
      </w:r>
      <w:r>
        <w:t>5.2 </w:t>
      </w:r>
      <w:r>
        <w:rPr>
          <w:spacing w:val="-2"/>
        </w:rPr>
        <w:t>skyrių).</w:t>
      </w:r>
    </w:p>
    <w:p w14:paraId="38127BE0" w14:textId="77777777" w:rsidR="000E701E" w:rsidRDefault="000E701E">
      <w:pPr>
        <w:pStyle w:val="Pagrindinistekstas"/>
        <w:kinsoku w:val="0"/>
        <w:overflowPunct w:val="0"/>
        <w:rPr>
          <w:spacing w:val="-2"/>
        </w:rPr>
      </w:pPr>
    </w:p>
    <w:p w14:paraId="3827168B" w14:textId="77777777" w:rsidR="000E701E" w:rsidRDefault="000E701E">
      <w:pPr>
        <w:pStyle w:val="Pagrindinistekstas"/>
        <w:kinsoku w:val="0"/>
        <w:overflowPunct w:val="0"/>
        <w:rPr>
          <w:i/>
          <w:iCs/>
          <w:spacing w:val="-2"/>
        </w:rPr>
      </w:pPr>
      <w:r>
        <w:rPr>
          <w:i/>
          <w:iCs/>
        </w:rPr>
        <w:lastRenderedPageBreak/>
        <w:t>Pacientai,</w:t>
      </w:r>
      <w:r>
        <w:rPr>
          <w:i/>
          <w:iCs/>
          <w:spacing w:val="-12"/>
        </w:rPr>
        <w:t xml:space="preserve"> </w:t>
      </w:r>
      <w:r>
        <w:rPr>
          <w:i/>
          <w:iCs/>
        </w:rPr>
        <w:t>kuriems</w:t>
      </w:r>
      <w:r>
        <w:rPr>
          <w:i/>
          <w:iCs/>
          <w:spacing w:val="-11"/>
        </w:rPr>
        <w:t xml:space="preserve"> </w:t>
      </w:r>
      <w:r>
        <w:rPr>
          <w:i/>
          <w:iCs/>
        </w:rPr>
        <w:t>atliekama</w:t>
      </w:r>
      <w:r>
        <w:rPr>
          <w:i/>
          <w:iCs/>
          <w:spacing w:val="-11"/>
        </w:rPr>
        <w:t xml:space="preserve"> </w:t>
      </w:r>
      <w:r>
        <w:rPr>
          <w:i/>
          <w:iCs/>
          <w:spacing w:val="-2"/>
        </w:rPr>
        <w:t>kardioversija</w:t>
      </w:r>
    </w:p>
    <w:p w14:paraId="4E98A7FD" w14:textId="69A2EA2D" w:rsidR="000E701E" w:rsidRDefault="00B9003C">
      <w:pPr>
        <w:pStyle w:val="Pagrindinistekstas"/>
        <w:kinsoku w:val="0"/>
        <w:overflowPunct w:val="0"/>
      </w:pPr>
      <w:r>
        <w:t>Rivaroxaban STADA</w:t>
      </w:r>
      <w:r w:rsidR="000E701E">
        <w:t xml:space="preserve"> vartojimas gali būti pradedamas arba tęsiamas pacientams, kuriems gali prireikti atlikti kardioversiją.</w:t>
      </w:r>
    </w:p>
    <w:p w14:paraId="5171786A" w14:textId="27EC6F6C" w:rsidR="000E701E" w:rsidRDefault="000E701E">
      <w:pPr>
        <w:pStyle w:val="Pagrindinistekstas"/>
        <w:kinsoku w:val="0"/>
        <w:overflowPunct w:val="0"/>
      </w:pPr>
      <w:r>
        <w:t xml:space="preserve">Atliekant kardioversiją po kontrolinės transezofaginės echokardiogramos (TEE), pacientams, kurie anksčiau nebuvo gydomi antikoaguliantais, gydymas </w:t>
      </w:r>
      <w:r w:rsidR="00B9003C">
        <w:t>Rivaroxaban STADA</w:t>
      </w:r>
      <w:r>
        <w:t xml:space="preserve"> turi būti pradedamas mažiausiai 4 valandas prieš kardioversiją, siekiant užtikrinti tinkamą antikoaguliacinį poveikį (žr. 5.1 ir 5.2 skyrius). Prieš kardioversiją kiekvienam pacientui turi būti gautas patvirtinimas, kad pacientas vartojo</w:t>
      </w:r>
      <w:r>
        <w:rPr>
          <w:spacing w:val="-4"/>
        </w:rPr>
        <w:t xml:space="preserve"> </w:t>
      </w:r>
      <w:r w:rsidR="00B9003C">
        <w:t>Rivaroxaban STADA</w:t>
      </w:r>
      <w:r>
        <w:t>,</w:t>
      </w:r>
      <w:r>
        <w:rPr>
          <w:spacing w:val="-4"/>
        </w:rPr>
        <w:t xml:space="preserve"> </w:t>
      </w:r>
      <w:r>
        <w:t>kaip</w:t>
      </w:r>
      <w:r>
        <w:rPr>
          <w:spacing w:val="-4"/>
        </w:rPr>
        <w:t xml:space="preserve"> </w:t>
      </w:r>
      <w:r>
        <w:t>išrašyta.</w:t>
      </w:r>
      <w:r>
        <w:rPr>
          <w:spacing w:val="-4"/>
        </w:rPr>
        <w:t xml:space="preserve"> </w:t>
      </w:r>
      <w:r>
        <w:t>Sprendimas,</w:t>
      </w:r>
      <w:r>
        <w:rPr>
          <w:spacing w:val="-4"/>
        </w:rPr>
        <w:t xml:space="preserve"> </w:t>
      </w:r>
      <w:r>
        <w:t>ar</w:t>
      </w:r>
      <w:r>
        <w:rPr>
          <w:spacing w:val="-3"/>
        </w:rPr>
        <w:t xml:space="preserve"> </w:t>
      </w:r>
      <w:r>
        <w:t>galima pradėti gydymą vaistiniu preparatu ir kokia turi būti gydymo trukmė, priimamas, atsižvelgus į antikoaguliantų vartojimo taikant kardioversiją rekomendacijų gaires.</w:t>
      </w:r>
    </w:p>
    <w:p w14:paraId="09255CBE" w14:textId="77777777" w:rsidR="000E701E" w:rsidRDefault="000E701E">
      <w:pPr>
        <w:pStyle w:val="Pagrindinistekstas"/>
        <w:kinsoku w:val="0"/>
        <w:overflowPunct w:val="0"/>
      </w:pPr>
    </w:p>
    <w:p w14:paraId="79639D84" w14:textId="77777777" w:rsidR="000E701E" w:rsidRDefault="000E701E">
      <w:pPr>
        <w:pStyle w:val="Pagrindinistekstas"/>
        <w:kinsoku w:val="0"/>
        <w:overflowPunct w:val="0"/>
        <w:rPr>
          <w:i/>
          <w:iCs/>
        </w:rPr>
      </w:pPr>
      <w:r>
        <w:rPr>
          <w:i/>
          <w:iCs/>
        </w:rPr>
        <w:t>Pacientai,</w:t>
      </w:r>
      <w:r>
        <w:rPr>
          <w:i/>
          <w:iCs/>
          <w:spacing w:val="-4"/>
        </w:rPr>
        <w:t xml:space="preserve"> </w:t>
      </w:r>
      <w:r>
        <w:rPr>
          <w:i/>
          <w:iCs/>
        </w:rPr>
        <w:t>sergantys</w:t>
      </w:r>
      <w:r>
        <w:rPr>
          <w:i/>
          <w:iCs/>
          <w:spacing w:val="-4"/>
        </w:rPr>
        <w:t xml:space="preserve"> </w:t>
      </w:r>
      <w:r>
        <w:rPr>
          <w:i/>
          <w:iCs/>
        </w:rPr>
        <w:t>su</w:t>
      </w:r>
      <w:r>
        <w:rPr>
          <w:i/>
          <w:iCs/>
          <w:spacing w:val="-4"/>
        </w:rPr>
        <w:t xml:space="preserve"> </w:t>
      </w:r>
      <w:r>
        <w:rPr>
          <w:i/>
          <w:iCs/>
        </w:rPr>
        <w:t>vožtuvų</w:t>
      </w:r>
      <w:r>
        <w:rPr>
          <w:i/>
          <w:iCs/>
          <w:spacing w:val="-4"/>
        </w:rPr>
        <w:t xml:space="preserve"> </w:t>
      </w:r>
      <w:r>
        <w:rPr>
          <w:i/>
          <w:iCs/>
        </w:rPr>
        <w:t>liga</w:t>
      </w:r>
      <w:r>
        <w:rPr>
          <w:i/>
          <w:iCs/>
          <w:spacing w:val="-5"/>
        </w:rPr>
        <w:t xml:space="preserve"> </w:t>
      </w:r>
      <w:r>
        <w:rPr>
          <w:i/>
          <w:iCs/>
        </w:rPr>
        <w:t>nesusijusiu</w:t>
      </w:r>
      <w:r>
        <w:rPr>
          <w:i/>
          <w:iCs/>
          <w:spacing w:val="-4"/>
        </w:rPr>
        <w:t xml:space="preserve"> </w:t>
      </w:r>
      <w:r>
        <w:rPr>
          <w:i/>
          <w:iCs/>
        </w:rPr>
        <w:t>prieširdžių</w:t>
      </w:r>
      <w:r>
        <w:rPr>
          <w:i/>
          <w:iCs/>
          <w:spacing w:val="-4"/>
        </w:rPr>
        <w:t xml:space="preserve"> </w:t>
      </w:r>
      <w:r>
        <w:rPr>
          <w:i/>
          <w:iCs/>
        </w:rPr>
        <w:t>virpėjimu,</w:t>
      </w:r>
      <w:r>
        <w:rPr>
          <w:i/>
          <w:iCs/>
          <w:spacing w:val="-4"/>
        </w:rPr>
        <w:t xml:space="preserve"> </w:t>
      </w:r>
      <w:r>
        <w:rPr>
          <w:i/>
          <w:iCs/>
        </w:rPr>
        <w:t>kuriems</w:t>
      </w:r>
      <w:r>
        <w:rPr>
          <w:i/>
          <w:iCs/>
          <w:spacing w:val="-3"/>
        </w:rPr>
        <w:t xml:space="preserve"> </w:t>
      </w:r>
      <w:r>
        <w:rPr>
          <w:i/>
          <w:iCs/>
        </w:rPr>
        <w:t>atliekama</w:t>
      </w:r>
      <w:r>
        <w:rPr>
          <w:i/>
          <w:iCs/>
          <w:spacing w:val="-4"/>
        </w:rPr>
        <w:t xml:space="preserve"> </w:t>
      </w:r>
      <w:r>
        <w:rPr>
          <w:i/>
          <w:iCs/>
        </w:rPr>
        <w:t>perkutaninė koronarinė intervencija (PKI) su stento įvedimu</w:t>
      </w:r>
    </w:p>
    <w:p w14:paraId="7D9ECF81" w14:textId="77777777" w:rsidR="000E701E" w:rsidRDefault="000E701E">
      <w:pPr>
        <w:pStyle w:val="Pagrindinistekstas"/>
        <w:kinsoku w:val="0"/>
        <w:overflowPunct w:val="0"/>
      </w:pPr>
      <w:r>
        <w:t>Patirtis,</w:t>
      </w:r>
      <w:r>
        <w:rPr>
          <w:spacing w:val="-3"/>
        </w:rPr>
        <w:t xml:space="preserve"> </w:t>
      </w:r>
      <w:r>
        <w:t>papildant</w:t>
      </w:r>
      <w:r>
        <w:rPr>
          <w:spacing w:val="-3"/>
        </w:rPr>
        <w:t xml:space="preserve"> </w:t>
      </w:r>
      <w:r>
        <w:t>gydymą</w:t>
      </w:r>
      <w:r>
        <w:rPr>
          <w:spacing w:val="-4"/>
        </w:rPr>
        <w:t xml:space="preserve"> </w:t>
      </w:r>
      <w:r>
        <w:t>P2Y12</w:t>
      </w:r>
      <w:r>
        <w:rPr>
          <w:spacing w:val="-3"/>
        </w:rPr>
        <w:t xml:space="preserve"> </w:t>
      </w:r>
      <w:r>
        <w:t>inhibitoriumi</w:t>
      </w:r>
      <w:r>
        <w:rPr>
          <w:spacing w:val="-3"/>
        </w:rPr>
        <w:t xml:space="preserve"> </w:t>
      </w:r>
      <w:r>
        <w:t>skiriant</w:t>
      </w:r>
      <w:r>
        <w:rPr>
          <w:spacing w:val="-3"/>
        </w:rPr>
        <w:t xml:space="preserve"> </w:t>
      </w:r>
      <w:r>
        <w:t>sumažintą</w:t>
      </w:r>
      <w:r>
        <w:rPr>
          <w:spacing w:val="-2"/>
        </w:rPr>
        <w:t xml:space="preserve"> r</w:t>
      </w:r>
      <w:r>
        <w:t>ivaroksabano</w:t>
      </w:r>
      <w:r>
        <w:rPr>
          <w:spacing w:val="-3"/>
        </w:rPr>
        <w:t xml:space="preserve"> </w:t>
      </w:r>
      <w:r>
        <w:t>15 mg</w:t>
      </w:r>
      <w:r>
        <w:rPr>
          <w:spacing w:val="-3"/>
        </w:rPr>
        <w:t xml:space="preserve"> </w:t>
      </w:r>
      <w:r>
        <w:t>dozę</w:t>
      </w:r>
      <w:r>
        <w:rPr>
          <w:spacing w:val="-3"/>
        </w:rPr>
        <w:t xml:space="preserve"> </w:t>
      </w:r>
      <w:r>
        <w:t>vieną</w:t>
      </w:r>
      <w:r>
        <w:rPr>
          <w:spacing w:val="-5"/>
        </w:rPr>
        <w:t xml:space="preserve"> </w:t>
      </w:r>
      <w:r>
        <w:t>kartą</w:t>
      </w:r>
      <w:r>
        <w:rPr>
          <w:spacing w:val="-3"/>
        </w:rPr>
        <w:t xml:space="preserve"> </w:t>
      </w:r>
      <w:r>
        <w:t>per parą (arba rivaroksabano 10 mg dozę</w:t>
      </w:r>
      <w:r>
        <w:rPr>
          <w:spacing w:val="-1"/>
        </w:rPr>
        <w:t xml:space="preserve"> </w:t>
      </w:r>
      <w:r>
        <w:t>vieną</w:t>
      </w:r>
      <w:r>
        <w:rPr>
          <w:spacing w:val="-1"/>
        </w:rPr>
        <w:t xml:space="preserve"> </w:t>
      </w:r>
      <w:r>
        <w:t>kartą</w:t>
      </w:r>
      <w:r>
        <w:rPr>
          <w:spacing w:val="-1"/>
        </w:rPr>
        <w:t xml:space="preserve"> </w:t>
      </w:r>
      <w:r>
        <w:t>per parą</w:t>
      </w:r>
      <w:r>
        <w:rPr>
          <w:spacing w:val="-1"/>
        </w:rPr>
        <w:t xml:space="preserve"> </w:t>
      </w:r>
      <w:r>
        <w:t>pacientams, kuriems</w:t>
      </w:r>
      <w:r>
        <w:rPr>
          <w:spacing w:val="-1"/>
        </w:rPr>
        <w:t xml:space="preserve"> </w:t>
      </w:r>
      <w:r>
        <w:t>yra</w:t>
      </w:r>
      <w:r>
        <w:rPr>
          <w:spacing w:val="-1"/>
        </w:rPr>
        <w:t xml:space="preserve"> </w:t>
      </w:r>
      <w:r>
        <w:t>vidutinio sunkumo inkstų funkcijos sutrikimas [kreatinino klirensas 30–49 ml/min]) ir sergantiems su vožtuvų liga nesusijusiu prieširdžių virpėjimu, kuriems reikalingas gydymas geriamaisiais antikoaguliantais ir atliekama PKI su stento įvedimu, yra ribota. Toks gydymas rekomenduojamas daugiausiai 12 mėnesių po PKI su stento įvedimu (žr. 4.4 ir 5.1 skyrių).</w:t>
      </w:r>
    </w:p>
    <w:p w14:paraId="508B801F" w14:textId="77777777" w:rsidR="000E701E" w:rsidRDefault="000E701E">
      <w:pPr>
        <w:pStyle w:val="Pagrindinistekstas"/>
        <w:kinsoku w:val="0"/>
        <w:overflowPunct w:val="0"/>
      </w:pPr>
    </w:p>
    <w:p w14:paraId="12BF13A2"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4760F6AF" w14:textId="77777777" w:rsidR="000E701E" w:rsidRDefault="000E701E">
      <w:pPr>
        <w:pStyle w:val="Pagrindinistekstas"/>
        <w:kinsoku w:val="0"/>
        <w:overflowPunct w:val="0"/>
        <w:rPr>
          <w:spacing w:val="-2"/>
        </w:rPr>
      </w:pPr>
      <w:r>
        <w:t>Rivaroksabano saugumas ir veiksmingumas neištirti vaikams nuo 0 iki &lt; 18 metų amžiaus insulto ir sisteminės embolijos profilaktikos, kai pacientams yra su vožtuvų liga nesusijęs prieširdžių virpėjimas,</w:t>
      </w:r>
      <w:r>
        <w:rPr>
          <w:spacing w:val="-4"/>
        </w:rPr>
        <w:t xml:space="preserve"> </w:t>
      </w:r>
      <w:r>
        <w:t>indikacijai.</w:t>
      </w:r>
      <w:r>
        <w:rPr>
          <w:spacing w:val="-4"/>
        </w:rPr>
        <w:t xml:space="preserve"> </w:t>
      </w:r>
      <w:r>
        <w:t>Duomenų</w:t>
      </w:r>
      <w:r>
        <w:rPr>
          <w:spacing w:val="-4"/>
        </w:rPr>
        <w:t xml:space="preserve"> </w:t>
      </w:r>
      <w:r>
        <w:t>nėra,</w:t>
      </w:r>
      <w:r>
        <w:rPr>
          <w:spacing w:val="-4"/>
        </w:rPr>
        <w:t xml:space="preserve"> </w:t>
      </w:r>
      <w:r>
        <w:t>todėl</w:t>
      </w:r>
      <w:r>
        <w:rPr>
          <w:spacing w:val="-4"/>
        </w:rPr>
        <w:t xml:space="preserve"> r</w:t>
      </w:r>
      <w:r>
        <w:t>ivaroksabano</w:t>
      </w:r>
      <w:r>
        <w:rPr>
          <w:spacing w:val="-4"/>
        </w:rPr>
        <w:t xml:space="preserve"> </w:t>
      </w:r>
      <w:r>
        <w:t>nerekomenduojama</w:t>
      </w:r>
      <w:r>
        <w:rPr>
          <w:spacing w:val="-5"/>
        </w:rPr>
        <w:t xml:space="preserve"> </w:t>
      </w:r>
      <w:r>
        <w:t>vartoti</w:t>
      </w:r>
      <w:r>
        <w:rPr>
          <w:spacing w:val="-4"/>
        </w:rPr>
        <w:t xml:space="preserve"> </w:t>
      </w:r>
      <w:r>
        <w:t>jaunesniems</w:t>
      </w:r>
      <w:r>
        <w:rPr>
          <w:spacing w:val="-3"/>
        </w:rPr>
        <w:t xml:space="preserve"> </w:t>
      </w:r>
      <w:r>
        <w:t xml:space="preserve">kaip 18 metų amžiaus vaikams, kitoms indikacijoms nei VTE gydymas ir pasikartojančios VTE </w:t>
      </w:r>
      <w:r>
        <w:rPr>
          <w:spacing w:val="-2"/>
        </w:rPr>
        <w:t>profilaktika.</w:t>
      </w:r>
    </w:p>
    <w:p w14:paraId="6DE46054" w14:textId="77777777" w:rsidR="000E701E" w:rsidRDefault="000E701E">
      <w:pPr>
        <w:pStyle w:val="Pagrindinistekstas"/>
        <w:kinsoku w:val="0"/>
        <w:overflowPunct w:val="0"/>
      </w:pPr>
    </w:p>
    <w:p w14:paraId="6D505EAA" w14:textId="77777777" w:rsidR="000E701E" w:rsidRDefault="000E701E">
      <w:pPr>
        <w:pStyle w:val="Pagrindinistekstas"/>
        <w:kinsoku w:val="0"/>
        <w:overflowPunct w:val="0"/>
        <w:rPr>
          <w:spacing w:val="-2"/>
          <w:u w:val="single"/>
        </w:rPr>
      </w:pPr>
      <w:r>
        <w:rPr>
          <w:u w:val="single"/>
        </w:rPr>
        <w:t>Vartojimo</w:t>
      </w:r>
      <w:r>
        <w:rPr>
          <w:spacing w:val="-13"/>
          <w:u w:val="single"/>
        </w:rPr>
        <w:t xml:space="preserve"> </w:t>
      </w:r>
      <w:r>
        <w:rPr>
          <w:spacing w:val="-2"/>
          <w:u w:val="single"/>
        </w:rPr>
        <w:t>metodas</w:t>
      </w:r>
    </w:p>
    <w:p w14:paraId="3F4C8C2E" w14:textId="77777777" w:rsidR="000E701E" w:rsidRDefault="000E701E">
      <w:pPr>
        <w:pStyle w:val="Pagrindinistekstas"/>
        <w:kinsoku w:val="0"/>
        <w:overflowPunct w:val="0"/>
      </w:pPr>
    </w:p>
    <w:p w14:paraId="76AA9441" w14:textId="77777777" w:rsidR="000E701E" w:rsidRDefault="000E701E">
      <w:pPr>
        <w:pStyle w:val="Pagrindinistekstas"/>
        <w:kinsoku w:val="0"/>
        <w:overflowPunct w:val="0"/>
        <w:rPr>
          <w:i/>
          <w:iCs/>
          <w:spacing w:val="-2"/>
        </w:rPr>
      </w:pPr>
      <w:r>
        <w:rPr>
          <w:i/>
          <w:iCs/>
          <w:spacing w:val="-2"/>
        </w:rPr>
        <w:t>Suaugusiesiems</w:t>
      </w:r>
    </w:p>
    <w:p w14:paraId="09066FC3" w14:textId="347B3FC0" w:rsidR="000E701E" w:rsidRDefault="00B9003C">
      <w:pPr>
        <w:pStyle w:val="Pagrindinistekstas"/>
        <w:kinsoku w:val="0"/>
        <w:overflowPunct w:val="0"/>
        <w:rPr>
          <w:spacing w:val="-2"/>
        </w:rPr>
      </w:pPr>
      <w:r>
        <w:t>Rivaroxaban STADA</w:t>
      </w:r>
      <w:r w:rsidR="000E701E">
        <w:rPr>
          <w:spacing w:val="-7"/>
        </w:rPr>
        <w:t xml:space="preserve"> </w:t>
      </w:r>
      <w:r w:rsidR="000E701E">
        <w:t>skirtas</w:t>
      </w:r>
      <w:r w:rsidR="000E701E">
        <w:rPr>
          <w:spacing w:val="-8"/>
        </w:rPr>
        <w:t xml:space="preserve"> </w:t>
      </w:r>
      <w:r w:rsidR="000E701E">
        <w:t>vartoti</w:t>
      </w:r>
      <w:r w:rsidR="000E701E">
        <w:rPr>
          <w:spacing w:val="-7"/>
        </w:rPr>
        <w:t xml:space="preserve"> </w:t>
      </w:r>
      <w:r w:rsidR="000E701E">
        <w:t>per</w:t>
      </w:r>
      <w:r w:rsidR="000E701E">
        <w:rPr>
          <w:spacing w:val="-6"/>
        </w:rPr>
        <w:t xml:space="preserve"> </w:t>
      </w:r>
      <w:r w:rsidR="000E701E">
        <w:rPr>
          <w:spacing w:val="-2"/>
        </w:rPr>
        <w:t>burną.</w:t>
      </w:r>
    </w:p>
    <w:p w14:paraId="56FA3FEA" w14:textId="77777777" w:rsidR="000E701E" w:rsidRDefault="000E701E">
      <w:pPr>
        <w:pStyle w:val="Pagrindinistekstas"/>
        <w:kinsoku w:val="0"/>
        <w:overflowPunct w:val="0"/>
        <w:rPr>
          <w:spacing w:val="-2"/>
        </w:rPr>
      </w:pPr>
      <w:r>
        <w:t>Kapsulių</w:t>
      </w:r>
      <w:r>
        <w:rPr>
          <w:spacing w:val="-8"/>
        </w:rPr>
        <w:t xml:space="preserve"> </w:t>
      </w:r>
      <w:r>
        <w:t>reikia</w:t>
      </w:r>
      <w:r>
        <w:rPr>
          <w:spacing w:val="-7"/>
        </w:rPr>
        <w:t xml:space="preserve"> </w:t>
      </w:r>
      <w:r>
        <w:t>vartoti</w:t>
      </w:r>
      <w:r>
        <w:rPr>
          <w:spacing w:val="-6"/>
        </w:rPr>
        <w:t xml:space="preserve"> </w:t>
      </w:r>
      <w:r>
        <w:t>valgio</w:t>
      </w:r>
      <w:r>
        <w:rPr>
          <w:spacing w:val="-6"/>
        </w:rPr>
        <w:t xml:space="preserve"> </w:t>
      </w:r>
      <w:r>
        <w:t>metu</w:t>
      </w:r>
      <w:r>
        <w:rPr>
          <w:spacing w:val="-7"/>
        </w:rPr>
        <w:t xml:space="preserve"> </w:t>
      </w:r>
      <w:r>
        <w:t>(žr.</w:t>
      </w:r>
      <w:r>
        <w:rPr>
          <w:spacing w:val="-6"/>
        </w:rPr>
        <w:t xml:space="preserve"> </w:t>
      </w:r>
      <w:r>
        <w:t>5.2 </w:t>
      </w:r>
      <w:r>
        <w:rPr>
          <w:spacing w:val="-2"/>
        </w:rPr>
        <w:t>skyrių).</w:t>
      </w:r>
    </w:p>
    <w:p w14:paraId="5972D710" w14:textId="77777777" w:rsidR="000E701E" w:rsidRDefault="000E701E">
      <w:pPr>
        <w:pStyle w:val="Pagrindinistekstas"/>
        <w:kinsoku w:val="0"/>
        <w:overflowPunct w:val="0"/>
      </w:pPr>
    </w:p>
    <w:p w14:paraId="25B15F99" w14:textId="5ADE841F" w:rsidR="000E701E" w:rsidRDefault="000E701E">
      <w:pPr>
        <w:pStyle w:val="Pagrindinistekstas"/>
        <w:kinsoku w:val="0"/>
        <w:overflowPunct w:val="0"/>
      </w:pPr>
      <w:r>
        <w:t>Pacientams,</w:t>
      </w:r>
      <w:r>
        <w:rPr>
          <w:spacing w:val="-3"/>
        </w:rPr>
        <w:t xml:space="preserve"> </w:t>
      </w:r>
      <w:r>
        <w:t>kurie</w:t>
      </w:r>
      <w:r>
        <w:rPr>
          <w:spacing w:val="-4"/>
        </w:rPr>
        <w:t xml:space="preserve"> </w:t>
      </w:r>
      <w:r>
        <w:t>negali</w:t>
      </w:r>
      <w:r>
        <w:rPr>
          <w:spacing w:val="-3"/>
        </w:rPr>
        <w:t xml:space="preserve"> </w:t>
      </w:r>
      <w:r>
        <w:t>nuryti</w:t>
      </w:r>
      <w:r>
        <w:rPr>
          <w:spacing w:val="-3"/>
        </w:rPr>
        <w:t xml:space="preserve"> </w:t>
      </w:r>
      <w:r>
        <w:t>visos</w:t>
      </w:r>
      <w:r>
        <w:rPr>
          <w:spacing w:val="-4"/>
        </w:rPr>
        <w:t xml:space="preserve"> </w:t>
      </w:r>
      <w:r>
        <w:t>kapsulės,</w:t>
      </w:r>
      <w:r>
        <w:rPr>
          <w:spacing w:val="-3"/>
        </w:rPr>
        <w:t xml:space="preserve"> </w:t>
      </w:r>
      <w:r>
        <w:t>prieš</w:t>
      </w:r>
      <w:r>
        <w:rPr>
          <w:spacing w:val="-4"/>
        </w:rPr>
        <w:t xml:space="preserve"> </w:t>
      </w:r>
      <w:r>
        <w:t>pat</w:t>
      </w:r>
      <w:r>
        <w:rPr>
          <w:spacing w:val="-2"/>
        </w:rPr>
        <w:t xml:space="preserve"> </w:t>
      </w:r>
      <w:r>
        <w:t>vartoj</w:t>
      </w:r>
      <w:r>
        <w:rPr>
          <w:spacing w:val="-3"/>
        </w:rPr>
        <w:t xml:space="preserve">imą, </w:t>
      </w:r>
      <w:r w:rsidR="00B9003C">
        <w:t>Rivaroxaban STADA</w:t>
      </w:r>
      <w:r>
        <w:rPr>
          <w:spacing w:val="-3"/>
        </w:rPr>
        <w:t xml:space="preserve"> </w:t>
      </w:r>
      <w:r>
        <w:t>kapsulės turinį</w:t>
      </w:r>
      <w:r>
        <w:rPr>
          <w:spacing w:val="-4"/>
        </w:rPr>
        <w:t xml:space="preserve"> </w:t>
      </w:r>
      <w:r>
        <w:t>galima</w:t>
      </w:r>
      <w:r>
        <w:rPr>
          <w:spacing w:val="-4"/>
        </w:rPr>
        <w:t xml:space="preserve"> </w:t>
      </w:r>
      <w:r>
        <w:t>sumaišyti su vandeniu arba</w:t>
      </w:r>
      <w:r>
        <w:rPr>
          <w:spacing w:val="-1"/>
        </w:rPr>
        <w:t xml:space="preserve"> </w:t>
      </w:r>
      <w:r>
        <w:t>obuolių tyre ir jį suvartoti per burną. Suvartojus</w:t>
      </w:r>
      <w:r>
        <w:rPr>
          <w:spacing w:val="-1"/>
        </w:rPr>
        <w:t xml:space="preserve"> </w:t>
      </w:r>
      <w:r>
        <w:t xml:space="preserve">ištirpintą </w:t>
      </w:r>
      <w:r w:rsidR="00B9003C">
        <w:t>Rivaroxaban STADA</w:t>
      </w:r>
      <w:r>
        <w:t xml:space="preserve"> 15 mg arba 20 mg kapsulės turinį, reikia nedelsiant pavalgyti.</w:t>
      </w:r>
    </w:p>
    <w:p w14:paraId="20AD41CE" w14:textId="77777777" w:rsidR="000E701E" w:rsidRDefault="000E701E">
      <w:pPr>
        <w:pStyle w:val="Pagrindinistekstas"/>
        <w:kinsoku w:val="0"/>
        <w:overflowPunct w:val="0"/>
        <w:rPr>
          <w:spacing w:val="-2"/>
        </w:rPr>
      </w:pPr>
      <w:r>
        <w:t>Kapsulės turinį</w:t>
      </w:r>
      <w:r>
        <w:rPr>
          <w:spacing w:val="-7"/>
        </w:rPr>
        <w:t xml:space="preserve"> </w:t>
      </w:r>
      <w:r>
        <w:t>galima</w:t>
      </w:r>
      <w:r>
        <w:rPr>
          <w:spacing w:val="-5"/>
        </w:rPr>
        <w:t xml:space="preserve"> </w:t>
      </w:r>
      <w:r>
        <w:t>vartoti</w:t>
      </w:r>
      <w:r>
        <w:rPr>
          <w:spacing w:val="-6"/>
        </w:rPr>
        <w:t xml:space="preserve"> </w:t>
      </w:r>
      <w:r>
        <w:t>ir</w:t>
      </w:r>
      <w:r>
        <w:rPr>
          <w:spacing w:val="-7"/>
        </w:rPr>
        <w:t xml:space="preserve"> </w:t>
      </w:r>
      <w:r>
        <w:t>per</w:t>
      </w:r>
      <w:r>
        <w:rPr>
          <w:spacing w:val="-7"/>
        </w:rPr>
        <w:t xml:space="preserve"> </w:t>
      </w:r>
      <w:r>
        <w:t>skrandžio</w:t>
      </w:r>
      <w:r>
        <w:rPr>
          <w:spacing w:val="-6"/>
        </w:rPr>
        <w:t xml:space="preserve"> </w:t>
      </w:r>
      <w:r>
        <w:t>vamzdelį</w:t>
      </w:r>
      <w:r>
        <w:rPr>
          <w:spacing w:val="-6"/>
        </w:rPr>
        <w:t xml:space="preserve"> </w:t>
      </w:r>
      <w:r>
        <w:t>(žr.</w:t>
      </w:r>
      <w:r>
        <w:rPr>
          <w:spacing w:val="-7"/>
        </w:rPr>
        <w:t xml:space="preserve"> </w:t>
      </w:r>
      <w:r>
        <w:t>5.2</w:t>
      </w:r>
      <w:r>
        <w:rPr>
          <w:spacing w:val="-6"/>
        </w:rPr>
        <w:t xml:space="preserve"> </w:t>
      </w:r>
      <w:r>
        <w:t>ir</w:t>
      </w:r>
      <w:r>
        <w:rPr>
          <w:spacing w:val="-6"/>
        </w:rPr>
        <w:t xml:space="preserve"> </w:t>
      </w:r>
      <w:r>
        <w:t>6.6 </w:t>
      </w:r>
      <w:r>
        <w:rPr>
          <w:spacing w:val="-2"/>
        </w:rPr>
        <w:t>skyrius).</w:t>
      </w:r>
    </w:p>
    <w:p w14:paraId="31C251C8" w14:textId="77777777" w:rsidR="000E701E" w:rsidRDefault="000E701E">
      <w:pPr>
        <w:pStyle w:val="Pagrindinistekstas"/>
        <w:kinsoku w:val="0"/>
        <w:overflowPunct w:val="0"/>
      </w:pPr>
    </w:p>
    <w:p w14:paraId="06C82640" w14:textId="77777777" w:rsidR="000E701E" w:rsidRDefault="000E701E">
      <w:pPr>
        <w:pStyle w:val="Pagrindinistekstas"/>
        <w:kinsoku w:val="0"/>
        <w:overflowPunct w:val="0"/>
        <w:rPr>
          <w:i/>
          <w:iCs/>
          <w:spacing w:val="-5"/>
        </w:rPr>
      </w:pPr>
      <w:r>
        <w:rPr>
          <w:i/>
          <w:iCs/>
        </w:rPr>
        <w:t>Vaikai</w:t>
      </w:r>
      <w:r>
        <w:rPr>
          <w:i/>
          <w:iCs/>
          <w:spacing w:val="-6"/>
        </w:rPr>
        <w:t xml:space="preserve"> </w:t>
      </w:r>
      <w:r>
        <w:rPr>
          <w:i/>
          <w:iCs/>
        </w:rPr>
        <w:t>ir</w:t>
      </w:r>
      <w:r>
        <w:rPr>
          <w:i/>
          <w:iCs/>
          <w:spacing w:val="-6"/>
        </w:rPr>
        <w:t xml:space="preserve"> </w:t>
      </w:r>
      <w:r>
        <w:rPr>
          <w:i/>
          <w:iCs/>
        </w:rPr>
        <w:t>paaugliai,</w:t>
      </w:r>
      <w:r>
        <w:rPr>
          <w:i/>
          <w:iCs/>
          <w:spacing w:val="-7"/>
        </w:rPr>
        <w:t xml:space="preserve"> </w:t>
      </w:r>
      <w:r>
        <w:rPr>
          <w:i/>
          <w:iCs/>
        </w:rPr>
        <w:t>sveriantys</w:t>
      </w:r>
      <w:r>
        <w:rPr>
          <w:i/>
          <w:iCs/>
          <w:spacing w:val="-6"/>
        </w:rPr>
        <w:t xml:space="preserve"> </w:t>
      </w:r>
      <w:r>
        <w:rPr>
          <w:i/>
          <w:iCs/>
        </w:rPr>
        <w:t>daugiau kaip</w:t>
      </w:r>
      <w:r>
        <w:rPr>
          <w:i/>
          <w:iCs/>
          <w:spacing w:val="-5"/>
        </w:rPr>
        <w:t xml:space="preserve"> </w:t>
      </w:r>
      <w:r>
        <w:rPr>
          <w:i/>
          <w:iCs/>
        </w:rPr>
        <w:t>50 </w:t>
      </w:r>
      <w:r>
        <w:rPr>
          <w:i/>
          <w:iCs/>
          <w:spacing w:val="-5"/>
        </w:rPr>
        <w:t>kg</w:t>
      </w:r>
    </w:p>
    <w:p w14:paraId="47700864" w14:textId="257F7367" w:rsidR="000E701E" w:rsidRDefault="00B9003C">
      <w:pPr>
        <w:pStyle w:val="Pagrindinistekstas"/>
        <w:kinsoku w:val="0"/>
        <w:overflowPunct w:val="0"/>
        <w:rPr>
          <w:spacing w:val="-2"/>
        </w:rPr>
      </w:pPr>
      <w:r>
        <w:t>Rivaroxaban STADA</w:t>
      </w:r>
      <w:r w:rsidR="000E701E">
        <w:rPr>
          <w:spacing w:val="-7"/>
        </w:rPr>
        <w:t xml:space="preserve"> </w:t>
      </w:r>
      <w:r w:rsidR="000E701E">
        <w:t>skirtas</w:t>
      </w:r>
      <w:r w:rsidR="000E701E">
        <w:rPr>
          <w:spacing w:val="-8"/>
        </w:rPr>
        <w:t xml:space="preserve"> </w:t>
      </w:r>
      <w:r w:rsidR="000E701E">
        <w:t>vartoti</w:t>
      </w:r>
      <w:r w:rsidR="000E701E">
        <w:rPr>
          <w:spacing w:val="-7"/>
        </w:rPr>
        <w:t xml:space="preserve"> </w:t>
      </w:r>
      <w:r w:rsidR="000E701E">
        <w:t>per</w:t>
      </w:r>
      <w:r w:rsidR="000E701E">
        <w:rPr>
          <w:spacing w:val="-6"/>
        </w:rPr>
        <w:t xml:space="preserve"> </w:t>
      </w:r>
      <w:r w:rsidR="000E701E">
        <w:rPr>
          <w:spacing w:val="-2"/>
        </w:rPr>
        <w:t>burną.</w:t>
      </w:r>
    </w:p>
    <w:p w14:paraId="2FFEC570" w14:textId="77777777" w:rsidR="000E701E" w:rsidRDefault="000E701E">
      <w:pPr>
        <w:pStyle w:val="Pagrindinistekstas"/>
        <w:kinsoku w:val="0"/>
        <w:overflowPunct w:val="0"/>
      </w:pPr>
      <w:r>
        <w:t>Pacientui</w:t>
      </w:r>
      <w:r>
        <w:rPr>
          <w:spacing w:val="-3"/>
        </w:rPr>
        <w:t xml:space="preserve"> </w:t>
      </w:r>
      <w:r>
        <w:t>reikia</w:t>
      </w:r>
      <w:r>
        <w:rPr>
          <w:spacing w:val="-3"/>
        </w:rPr>
        <w:t xml:space="preserve"> </w:t>
      </w:r>
      <w:r>
        <w:t>patarti</w:t>
      </w:r>
      <w:r>
        <w:rPr>
          <w:spacing w:val="-3"/>
        </w:rPr>
        <w:t xml:space="preserve"> </w:t>
      </w:r>
      <w:r>
        <w:t>nuryti</w:t>
      </w:r>
      <w:r>
        <w:rPr>
          <w:spacing w:val="-3"/>
        </w:rPr>
        <w:t xml:space="preserve"> </w:t>
      </w:r>
      <w:r>
        <w:t>kapsulę,</w:t>
      </w:r>
      <w:r>
        <w:rPr>
          <w:spacing w:val="-3"/>
        </w:rPr>
        <w:t xml:space="preserve"> </w:t>
      </w:r>
      <w:r>
        <w:t>užsigeriant</w:t>
      </w:r>
      <w:r>
        <w:rPr>
          <w:spacing w:val="-3"/>
        </w:rPr>
        <w:t xml:space="preserve"> </w:t>
      </w:r>
      <w:r>
        <w:t>skysčiu.</w:t>
      </w:r>
      <w:r>
        <w:rPr>
          <w:spacing w:val="-3"/>
        </w:rPr>
        <w:t xml:space="preserve"> </w:t>
      </w:r>
      <w:r>
        <w:t>Be</w:t>
      </w:r>
      <w:r>
        <w:rPr>
          <w:spacing w:val="-3"/>
        </w:rPr>
        <w:t xml:space="preserve"> </w:t>
      </w:r>
      <w:r>
        <w:t>to,</w:t>
      </w:r>
      <w:r>
        <w:rPr>
          <w:spacing w:val="-3"/>
        </w:rPr>
        <w:t xml:space="preserve"> </w:t>
      </w:r>
      <w:r>
        <w:t>kapsulę</w:t>
      </w:r>
      <w:r>
        <w:rPr>
          <w:spacing w:val="-3"/>
        </w:rPr>
        <w:t xml:space="preserve"> </w:t>
      </w:r>
      <w:r>
        <w:t>reikia</w:t>
      </w:r>
      <w:r>
        <w:rPr>
          <w:spacing w:val="-4"/>
        </w:rPr>
        <w:t xml:space="preserve"> </w:t>
      </w:r>
      <w:r>
        <w:t>vartoti</w:t>
      </w:r>
      <w:r>
        <w:rPr>
          <w:spacing w:val="-3"/>
        </w:rPr>
        <w:t xml:space="preserve"> </w:t>
      </w:r>
      <w:r>
        <w:t>valgio</w:t>
      </w:r>
      <w:r>
        <w:rPr>
          <w:spacing w:val="-3"/>
        </w:rPr>
        <w:t xml:space="preserve"> </w:t>
      </w:r>
      <w:r>
        <w:t>metu</w:t>
      </w:r>
      <w:r>
        <w:rPr>
          <w:spacing w:val="-3"/>
        </w:rPr>
        <w:t xml:space="preserve"> </w:t>
      </w:r>
      <w:r>
        <w:t>(žr. 5.2 skyrių). Kapsules reikia vartoti maždaug kas 24 valandas.</w:t>
      </w:r>
    </w:p>
    <w:p w14:paraId="5BE91CBF" w14:textId="77777777" w:rsidR="000E701E" w:rsidRDefault="000E701E">
      <w:pPr>
        <w:pStyle w:val="Pagrindinistekstas"/>
        <w:kinsoku w:val="0"/>
        <w:overflowPunct w:val="0"/>
      </w:pPr>
    </w:p>
    <w:p w14:paraId="1900BB08" w14:textId="77777777" w:rsidR="000E701E" w:rsidRDefault="000E701E">
      <w:pPr>
        <w:pStyle w:val="Pagrindinistekstas"/>
        <w:kinsoku w:val="0"/>
        <w:overflowPunct w:val="0"/>
      </w:pPr>
      <w:r>
        <w:t>Jei</w:t>
      </w:r>
      <w:r>
        <w:rPr>
          <w:spacing w:val="-2"/>
        </w:rPr>
        <w:t xml:space="preserve"> </w:t>
      </w:r>
      <w:r>
        <w:t>pacientas,</w:t>
      </w:r>
      <w:r>
        <w:rPr>
          <w:spacing w:val="-1"/>
        </w:rPr>
        <w:t xml:space="preserve"> </w:t>
      </w:r>
      <w:r>
        <w:t>pavartojęs</w:t>
      </w:r>
      <w:r>
        <w:rPr>
          <w:spacing w:val="-2"/>
        </w:rPr>
        <w:t xml:space="preserve"> </w:t>
      </w:r>
      <w:r>
        <w:t>dozę,</w:t>
      </w:r>
      <w:r>
        <w:rPr>
          <w:spacing w:val="-2"/>
        </w:rPr>
        <w:t xml:space="preserve"> </w:t>
      </w:r>
      <w:r>
        <w:t>iš</w:t>
      </w:r>
      <w:r>
        <w:rPr>
          <w:spacing w:val="-3"/>
        </w:rPr>
        <w:t xml:space="preserve"> </w:t>
      </w:r>
      <w:r>
        <w:t>karto</w:t>
      </w:r>
      <w:r>
        <w:rPr>
          <w:spacing w:val="-2"/>
        </w:rPr>
        <w:t xml:space="preserve"> </w:t>
      </w:r>
      <w:r>
        <w:t>ją</w:t>
      </w:r>
      <w:r>
        <w:rPr>
          <w:spacing w:val="-2"/>
        </w:rPr>
        <w:t xml:space="preserve"> </w:t>
      </w:r>
      <w:r>
        <w:t>išspjovė</w:t>
      </w:r>
      <w:r>
        <w:rPr>
          <w:spacing w:val="-2"/>
        </w:rPr>
        <w:t xml:space="preserve"> </w:t>
      </w:r>
      <w:r>
        <w:t>arba</w:t>
      </w:r>
      <w:r>
        <w:rPr>
          <w:spacing w:val="-2"/>
        </w:rPr>
        <w:t xml:space="preserve"> </w:t>
      </w:r>
      <w:r>
        <w:t>per</w:t>
      </w:r>
      <w:r>
        <w:rPr>
          <w:spacing w:val="-2"/>
        </w:rPr>
        <w:t xml:space="preserve"> </w:t>
      </w:r>
      <w:r>
        <w:t>30 minučių</w:t>
      </w:r>
      <w:r>
        <w:rPr>
          <w:spacing w:val="-2"/>
        </w:rPr>
        <w:t xml:space="preserve"> </w:t>
      </w:r>
      <w:r>
        <w:t>išvėmė,</w:t>
      </w:r>
      <w:r>
        <w:rPr>
          <w:spacing w:val="-2"/>
        </w:rPr>
        <w:t xml:space="preserve"> </w:t>
      </w:r>
      <w:r>
        <w:t>reikia</w:t>
      </w:r>
      <w:r>
        <w:rPr>
          <w:spacing w:val="-3"/>
        </w:rPr>
        <w:t xml:space="preserve"> </w:t>
      </w:r>
      <w:r>
        <w:t>duoti</w:t>
      </w:r>
      <w:r>
        <w:rPr>
          <w:spacing w:val="-3"/>
        </w:rPr>
        <w:t xml:space="preserve"> </w:t>
      </w:r>
      <w:r>
        <w:t>naują</w:t>
      </w:r>
      <w:r>
        <w:rPr>
          <w:spacing w:val="-3"/>
        </w:rPr>
        <w:t xml:space="preserve"> </w:t>
      </w:r>
      <w:r>
        <w:t>dozę. Vis dėlto, jei pacientas vėmė praėjus daugiau kaip 30 minučių po dozės vartojimo, jos pakartotinai skirti nereikia, ir kitą dozę reikia vartoti kaip numatyta.</w:t>
      </w:r>
    </w:p>
    <w:p w14:paraId="4C13EE1C" w14:textId="77777777" w:rsidR="000E701E" w:rsidRDefault="000E701E">
      <w:pPr>
        <w:pStyle w:val="Pagrindinistekstas"/>
        <w:kinsoku w:val="0"/>
        <w:overflowPunct w:val="0"/>
      </w:pPr>
    </w:p>
    <w:p w14:paraId="33A27799" w14:textId="77777777" w:rsidR="000E701E" w:rsidRDefault="000E701E">
      <w:pPr>
        <w:pStyle w:val="Pagrindinistekstas"/>
        <w:kinsoku w:val="0"/>
        <w:overflowPunct w:val="0"/>
      </w:pPr>
      <w:r>
        <w:t>Pacientams, kurie negali nuryti visos kapsulės, reikia skirti kito registruotojo rivaroksabano granules geriamajai suspensijai.</w:t>
      </w:r>
    </w:p>
    <w:p w14:paraId="7AD2F0BC" w14:textId="257AFD9A" w:rsidR="000E701E" w:rsidRDefault="000E701E">
      <w:pPr>
        <w:pStyle w:val="Pagrindinistekstas"/>
        <w:kinsoku w:val="0"/>
        <w:overflowPunct w:val="0"/>
      </w:pPr>
      <w:r>
        <w:t>Jeigu išrašius 15 mg arba 20 mg rivaroksabano dozių, nėra galimybės nedelsiant įsigyti geriamosios suspensijos,</w:t>
      </w:r>
      <w:r>
        <w:rPr>
          <w:spacing w:val="-2"/>
        </w:rPr>
        <w:t xml:space="preserve"> </w:t>
      </w:r>
      <w:r>
        <w:t>tada</w:t>
      </w:r>
      <w:r>
        <w:rPr>
          <w:spacing w:val="-3"/>
        </w:rPr>
        <w:t xml:space="preserve"> </w:t>
      </w:r>
      <w:r>
        <w:rPr>
          <w:spacing w:val="-2"/>
        </w:rPr>
        <w:t>prieš pat vartoj</w:t>
      </w:r>
      <w:r>
        <w:t>imą, 15</w:t>
      </w:r>
      <w:r>
        <w:rPr>
          <w:b/>
        </w:rPr>
        <w:t> </w:t>
      </w:r>
      <w:r>
        <w:t>mg</w:t>
      </w:r>
      <w:r>
        <w:rPr>
          <w:spacing w:val="-2"/>
        </w:rPr>
        <w:t xml:space="preserve"> </w:t>
      </w:r>
      <w:r>
        <w:t>arba</w:t>
      </w:r>
      <w:r>
        <w:rPr>
          <w:spacing w:val="-3"/>
        </w:rPr>
        <w:t xml:space="preserve"> </w:t>
      </w:r>
      <w:r>
        <w:t>20 mg</w:t>
      </w:r>
      <w:r>
        <w:rPr>
          <w:spacing w:val="-2"/>
        </w:rPr>
        <w:t xml:space="preserve"> </w:t>
      </w:r>
      <w:r w:rsidR="00B9003C">
        <w:t>Rivaroxaban STADA</w:t>
      </w:r>
      <w:r>
        <w:t xml:space="preserve"> kapsulės turinį galima sumaišyti su vandeniu arba obuolių tyre ir jį suvartoti.</w:t>
      </w:r>
    </w:p>
    <w:p w14:paraId="096A596E" w14:textId="77777777" w:rsidR="000E701E" w:rsidRDefault="000E701E">
      <w:pPr>
        <w:pStyle w:val="Pagrindinistekstas"/>
        <w:kinsoku w:val="0"/>
        <w:overflowPunct w:val="0"/>
      </w:pPr>
      <w:r>
        <w:t>Kapsulės turinį</w:t>
      </w:r>
      <w:r>
        <w:rPr>
          <w:spacing w:val="-4"/>
        </w:rPr>
        <w:t xml:space="preserve"> </w:t>
      </w:r>
      <w:r>
        <w:t>galima</w:t>
      </w:r>
      <w:r>
        <w:rPr>
          <w:spacing w:val="-2"/>
        </w:rPr>
        <w:t xml:space="preserve"> </w:t>
      </w:r>
      <w:r>
        <w:t>vartoti</w:t>
      </w:r>
      <w:r>
        <w:rPr>
          <w:spacing w:val="-3"/>
        </w:rPr>
        <w:t xml:space="preserve"> </w:t>
      </w:r>
      <w:r>
        <w:t>per</w:t>
      </w:r>
      <w:r>
        <w:rPr>
          <w:spacing w:val="-3"/>
        </w:rPr>
        <w:t xml:space="preserve"> </w:t>
      </w:r>
      <w:r>
        <w:t>nazogastrinį</w:t>
      </w:r>
      <w:r>
        <w:rPr>
          <w:spacing w:val="-3"/>
        </w:rPr>
        <w:t xml:space="preserve"> </w:t>
      </w:r>
      <w:r>
        <w:t>arba</w:t>
      </w:r>
      <w:r>
        <w:rPr>
          <w:spacing w:val="-4"/>
        </w:rPr>
        <w:t xml:space="preserve"> </w:t>
      </w:r>
      <w:r>
        <w:t>skrandžio</w:t>
      </w:r>
      <w:r>
        <w:rPr>
          <w:spacing w:val="-3"/>
        </w:rPr>
        <w:t xml:space="preserve"> </w:t>
      </w:r>
      <w:r>
        <w:t>maitinimo</w:t>
      </w:r>
      <w:r>
        <w:rPr>
          <w:spacing w:val="-3"/>
        </w:rPr>
        <w:t xml:space="preserve"> </w:t>
      </w:r>
      <w:r>
        <w:t>vamzdelį</w:t>
      </w:r>
      <w:r>
        <w:rPr>
          <w:spacing w:val="-3"/>
        </w:rPr>
        <w:t xml:space="preserve"> </w:t>
      </w:r>
      <w:r>
        <w:t>(žr.</w:t>
      </w:r>
      <w:r>
        <w:rPr>
          <w:spacing w:val="-3"/>
        </w:rPr>
        <w:t xml:space="preserve"> </w:t>
      </w:r>
      <w:r>
        <w:t>5.2 skyrių).</w:t>
      </w:r>
    </w:p>
    <w:p w14:paraId="4FF591A0" w14:textId="77777777" w:rsidR="000E701E" w:rsidRDefault="000E701E">
      <w:pPr>
        <w:pStyle w:val="Pagrindinistekstas"/>
        <w:kinsoku w:val="0"/>
        <w:overflowPunct w:val="0"/>
      </w:pPr>
    </w:p>
    <w:p w14:paraId="1AE0779A" w14:textId="77777777" w:rsidR="000E701E" w:rsidRDefault="000E701E">
      <w:pPr>
        <w:pStyle w:val="Antrat2"/>
        <w:keepNext/>
        <w:keepLines/>
        <w:widowControl/>
        <w:numPr>
          <w:ilvl w:val="1"/>
          <w:numId w:val="20"/>
        </w:numPr>
        <w:tabs>
          <w:tab w:val="left" w:pos="567"/>
          <w:tab w:val="left" w:pos="1468"/>
        </w:tabs>
        <w:kinsoku w:val="0"/>
        <w:overflowPunct w:val="0"/>
        <w:ind w:left="0" w:firstLine="0"/>
        <w:rPr>
          <w:spacing w:val="-2"/>
        </w:rPr>
      </w:pPr>
      <w:r>
        <w:rPr>
          <w:spacing w:val="-2"/>
        </w:rPr>
        <w:t>Kontraindikacijos</w:t>
      </w:r>
    </w:p>
    <w:p w14:paraId="30590592" w14:textId="77777777" w:rsidR="000E701E" w:rsidRDefault="000E701E">
      <w:pPr>
        <w:pStyle w:val="Pagrindinistekstas"/>
        <w:keepNext/>
        <w:keepLines/>
        <w:widowControl/>
        <w:kinsoku w:val="0"/>
        <w:overflowPunct w:val="0"/>
        <w:rPr>
          <w:b/>
          <w:bCs/>
        </w:rPr>
      </w:pPr>
    </w:p>
    <w:p w14:paraId="62377579" w14:textId="77777777" w:rsidR="000E701E" w:rsidRDefault="000E701E">
      <w:pPr>
        <w:pStyle w:val="Pagrindinistekstas"/>
        <w:kinsoku w:val="0"/>
        <w:overflowPunct w:val="0"/>
      </w:pPr>
      <w:r>
        <w:t>Padidėjęs</w:t>
      </w:r>
      <w:r>
        <w:rPr>
          <w:spacing w:val="-4"/>
        </w:rPr>
        <w:t xml:space="preserve"> </w:t>
      </w:r>
      <w:r>
        <w:t>jautrumas</w:t>
      </w:r>
      <w:r>
        <w:rPr>
          <w:spacing w:val="-4"/>
        </w:rPr>
        <w:t xml:space="preserve"> </w:t>
      </w:r>
      <w:r>
        <w:t>veikliajai</w:t>
      </w:r>
      <w:r>
        <w:rPr>
          <w:spacing w:val="-3"/>
        </w:rPr>
        <w:t xml:space="preserve"> </w:t>
      </w:r>
      <w:r>
        <w:t>arba</w:t>
      </w:r>
      <w:r>
        <w:rPr>
          <w:spacing w:val="-4"/>
        </w:rPr>
        <w:t xml:space="preserve"> </w:t>
      </w:r>
      <w:r>
        <w:t>bet</w:t>
      </w:r>
      <w:r>
        <w:rPr>
          <w:spacing w:val="-3"/>
        </w:rPr>
        <w:t xml:space="preserve"> </w:t>
      </w:r>
      <w:r>
        <w:t>kuriai</w:t>
      </w:r>
      <w:r>
        <w:rPr>
          <w:spacing w:val="-3"/>
        </w:rPr>
        <w:t xml:space="preserve"> </w:t>
      </w:r>
      <w:r>
        <w:t>6.1 skyriuje</w:t>
      </w:r>
      <w:r>
        <w:rPr>
          <w:spacing w:val="-4"/>
        </w:rPr>
        <w:t xml:space="preserve"> </w:t>
      </w:r>
      <w:r>
        <w:t>nurodytai</w:t>
      </w:r>
      <w:r>
        <w:rPr>
          <w:spacing w:val="-4"/>
        </w:rPr>
        <w:t xml:space="preserve"> </w:t>
      </w:r>
      <w:r>
        <w:t>pagalbinei</w:t>
      </w:r>
      <w:r>
        <w:rPr>
          <w:spacing w:val="-4"/>
        </w:rPr>
        <w:t xml:space="preserve"> </w:t>
      </w:r>
      <w:r>
        <w:t>medžiagai.</w:t>
      </w:r>
    </w:p>
    <w:p w14:paraId="04A28F15" w14:textId="77777777" w:rsidR="000E701E" w:rsidRDefault="000E701E">
      <w:pPr>
        <w:pStyle w:val="Pagrindinistekstas"/>
        <w:kinsoku w:val="0"/>
        <w:overflowPunct w:val="0"/>
      </w:pPr>
    </w:p>
    <w:p w14:paraId="6B57D039" w14:textId="77777777" w:rsidR="000E701E" w:rsidRDefault="000E701E">
      <w:pPr>
        <w:pStyle w:val="Pagrindinistekstas"/>
        <w:kinsoku w:val="0"/>
        <w:overflowPunct w:val="0"/>
      </w:pPr>
      <w:r>
        <w:lastRenderedPageBreak/>
        <w:t>Aktyvus, klinikiniu požiūriu reikšmingas kraujavimas.</w:t>
      </w:r>
    </w:p>
    <w:p w14:paraId="22DC125F" w14:textId="77777777" w:rsidR="000E701E" w:rsidRDefault="000E701E">
      <w:pPr>
        <w:pStyle w:val="Pagrindinistekstas"/>
        <w:kinsoku w:val="0"/>
        <w:overflowPunct w:val="0"/>
      </w:pPr>
    </w:p>
    <w:p w14:paraId="6FB97D22" w14:textId="77777777" w:rsidR="000E701E" w:rsidRDefault="000E701E">
      <w:pPr>
        <w:pStyle w:val="Pagrindinistekstas"/>
        <w:kinsoku w:val="0"/>
        <w:overflowPunct w:val="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3"/>
        </w:rPr>
        <w:t xml:space="preserve"> </w:t>
      </w:r>
      <w:r>
        <w:t>buvusi</w:t>
      </w:r>
      <w:r>
        <w:rPr>
          <w:spacing w:val="-3"/>
        </w:rPr>
        <w:t xml:space="preserve"> </w:t>
      </w:r>
      <w:r>
        <w:t>galvos</w:t>
      </w:r>
      <w:r>
        <w:rPr>
          <w:spacing w:val="-4"/>
        </w:rPr>
        <w:t xml:space="preserve"> </w:t>
      </w:r>
      <w:r>
        <w:t>smegenų,</w:t>
      </w:r>
      <w:r>
        <w:rPr>
          <w:spacing w:val="-3"/>
        </w:rPr>
        <w:t xml:space="preserve"> </w:t>
      </w:r>
      <w:r>
        <w:t>stuburo</w:t>
      </w:r>
      <w:r>
        <w:rPr>
          <w:spacing w:val="-4"/>
        </w:rPr>
        <w:t xml:space="preserve"> </w:t>
      </w:r>
      <w:r>
        <w:t>arba</w:t>
      </w:r>
      <w:r>
        <w:rPr>
          <w:spacing w:val="-4"/>
        </w:rPr>
        <w:t xml:space="preserve"> </w:t>
      </w:r>
      <w:r>
        <w:t>akies</w:t>
      </w:r>
      <w:r>
        <w:rPr>
          <w:spacing w:val="-4"/>
        </w:rPr>
        <w:t xml:space="preserve"> </w:t>
      </w:r>
      <w:r>
        <w:t>chirurginė</w:t>
      </w:r>
      <w:r>
        <w:rPr>
          <w:spacing w:val="-4"/>
        </w:rPr>
        <w:t xml:space="preserve"> </w:t>
      </w:r>
      <w:r>
        <w:t>operacija,</w:t>
      </w:r>
      <w:r>
        <w:rPr>
          <w:spacing w:val="-3"/>
        </w:rPr>
        <w:t xml:space="preserve"> </w:t>
      </w:r>
      <w:r>
        <w:t>neseniai</w:t>
      </w:r>
      <w:r>
        <w:rPr>
          <w:spacing w:val="-3"/>
        </w:rPr>
        <w:t xml:space="preserve"> </w:t>
      </w:r>
      <w:r>
        <w:t>buvęs</w:t>
      </w:r>
      <w:r>
        <w:rPr>
          <w:spacing w:val="-4"/>
        </w:rPr>
        <w:t xml:space="preserve"> </w:t>
      </w:r>
      <w:r>
        <w:t>intrakranijinis kraujavimas, žinoma arba įtariama stemplės venų varikozė, įgimtos arterioveninės anomalijos, kraujagyslių aneurizmos arba didžiosios stuburo ar galvos smegenų kraujagyslių anomalijos.</w:t>
      </w:r>
    </w:p>
    <w:p w14:paraId="3A026B27" w14:textId="77777777" w:rsidR="000E701E" w:rsidRDefault="000E701E">
      <w:pPr>
        <w:pStyle w:val="Pagrindinistekstas"/>
        <w:kinsoku w:val="0"/>
        <w:overflowPunct w:val="0"/>
      </w:pPr>
    </w:p>
    <w:p w14:paraId="09D57CEE" w14:textId="77777777" w:rsidR="000E701E" w:rsidRDefault="000E701E">
      <w:pPr>
        <w:pStyle w:val="Pagrindinistekstas"/>
        <w:kinsoku w:val="0"/>
        <w:overflowPunct w:val="0"/>
      </w:pPr>
      <w:r>
        <w:t>Tuo</w:t>
      </w:r>
      <w:r>
        <w:rPr>
          <w:spacing w:val="-3"/>
        </w:rPr>
        <w:t xml:space="preserve"> </w:t>
      </w:r>
      <w:r>
        <w:t>pačiu</w:t>
      </w:r>
      <w:r>
        <w:rPr>
          <w:spacing w:val="-3"/>
        </w:rPr>
        <w:t xml:space="preserve"> </w:t>
      </w:r>
      <w:r>
        <w:t>metu</w:t>
      </w:r>
      <w:r>
        <w:rPr>
          <w:spacing w:val="-3"/>
        </w:rPr>
        <w:t xml:space="preserve"> </w:t>
      </w:r>
      <w:r>
        <w:t>taikomas</w:t>
      </w:r>
      <w:r>
        <w:rPr>
          <w:spacing w:val="-4"/>
        </w:rPr>
        <w:t xml:space="preserve"> </w:t>
      </w:r>
      <w:r>
        <w:t>gydymas</w:t>
      </w:r>
      <w:r>
        <w:rPr>
          <w:spacing w:val="-4"/>
        </w:rPr>
        <w:t xml:space="preserve"> </w:t>
      </w:r>
      <w:r>
        <w:t>bet</w:t>
      </w:r>
      <w:r>
        <w:rPr>
          <w:spacing w:val="-3"/>
        </w:rPr>
        <w:t xml:space="preserve"> </w:t>
      </w:r>
      <w:r>
        <w:t>kuriais</w:t>
      </w:r>
      <w:r>
        <w:rPr>
          <w:spacing w:val="-4"/>
        </w:rPr>
        <w:t xml:space="preserve"> </w:t>
      </w:r>
      <w:r>
        <w:t>kitais</w:t>
      </w:r>
      <w:r>
        <w:rPr>
          <w:spacing w:val="-4"/>
        </w:rPr>
        <w:t xml:space="preserve"> </w:t>
      </w:r>
      <w:r>
        <w:t>antikoaguliantais,</w:t>
      </w:r>
      <w:r>
        <w:rPr>
          <w:spacing w:val="-3"/>
        </w:rPr>
        <w:t xml:space="preserve"> </w:t>
      </w:r>
      <w:r>
        <w:t>pvz.,</w:t>
      </w:r>
      <w:r>
        <w:rPr>
          <w:spacing w:val="-3"/>
        </w:rPr>
        <w:t xml:space="preserve"> </w:t>
      </w:r>
      <w:r>
        <w:t>nefrakcionuotu</w:t>
      </w:r>
      <w:r>
        <w:rPr>
          <w:spacing w:val="-4"/>
        </w:rPr>
        <w:t xml:space="preserve"> </w:t>
      </w:r>
      <w:r>
        <w:t>heparinu (NFH), mažos molekulinės masės heparinais (enoksaparinu, dalteparinu ir kt.), heparino dariniais (fondaparinuksu</w:t>
      </w:r>
      <w:r>
        <w:rPr>
          <w:spacing w:val="-4"/>
        </w:rPr>
        <w:t xml:space="preserve"> </w:t>
      </w:r>
      <w:r>
        <w:t>ir</w:t>
      </w:r>
      <w:r>
        <w:rPr>
          <w:spacing w:val="-4"/>
        </w:rPr>
        <w:t xml:space="preserve"> </w:t>
      </w:r>
      <w:r>
        <w:t>kt.),</w:t>
      </w:r>
      <w:r>
        <w:rPr>
          <w:spacing w:val="-5"/>
        </w:rPr>
        <w:t xml:space="preserve"> </w:t>
      </w:r>
      <w:r>
        <w:t>geriamaisiais</w:t>
      </w:r>
      <w:r>
        <w:rPr>
          <w:spacing w:val="-5"/>
        </w:rPr>
        <w:t xml:space="preserve"> </w:t>
      </w:r>
      <w:r>
        <w:t>antikoaguliantais</w:t>
      </w:r>
      <w:r>
        <w:rPr>
          <w:spacing w:val="-5"/>
        </w:rPr>
        <w:t xml:space="preserve"> </w:t>
      </w:r>
      <w:r>
        <w:t>(varfarinu,</w:t>
      </w:r>
      <w:r>
        <w:rPr>
          <w:spacing w:val="-4"/>
        </w:rPr>
        <w:t xml:space="preserve"> </w:t>
      </w:r>
      <w:r>
        <w:t>dabigatrano</w:t>
      </w:r>
      <w:r>
        <w:rPr>
          <w:spacing w:val="-4"/>
        </w:rPr>
        <w:t xml:space="preserve"> </w:t>
      </w:r>
      <w:r>
        <w:t>eteksilatu,</w:t>
      </w:r>
      <w:r>
        <w:rPr>
          <w:spacing w:val="-4"/>
        </w:rPr>
        <w:t xml:space="preserve"> </w:t>
      </w:r>
      <w:r>
        <w:t>apiksabanu ir kt.), išskyrus ypatingus gydymo antikoaguliantais keitimo atvejus (žr. 4.2 skyrių) arba kai NFH vartojamas tokiomis dozėmis, kurios būtinos, kad išliktų pralaidus centrinės venos arba arterijos kateteris (žr. 4.5 skyrių).</w:t>
      </w:r>
    </w:p>
    <w:p w14:paraId="5E266E0E" w14:textId="77777777" w:rsidR="000E701E" w:rsidRDefault="000E701E">
      <w:pPr>
        <w:pStyle w:val="Pagrindinistekstas"/>
        <w:kinsoku w:val="0"/>
        <w:overflowPunct w:val="0"/>
      </w:pPr>
    </w:p>
    <w:p w14:paraId="035906C0" w14:textId="77777777" w:rsidR="000E701E" w:rsidRDefault="000E701E">
      <w:pPr>
        <w:pStyle w:val="Pagrindinistekstas"/>
        <w:kinsoku w:val="0"/>
        <w:overflowPunct w:val="0"/>
      </w:pPr>
      <w:r>
        <w:t>Kepenų</w:t>
      </w:r>
      <w:r>
        <w:rPr>
          <w:spacing w:val="-3"/>
        </w:rPr>
        <w:t xml:space="preserve"> </w:t>
      </w:r>
      <w:r>
        <w:t>liga,</w:t>
      </w:r>
      <w:r>
        <w:rPr>
          <w:spacing w:val="-3"/>
        </w:rPr>
        <w:t xml:space="preserve"> </w:t>
      </w:r>
      <w:r>
        <w:t>susijusi</w:t>
      </w:r>
      <w:r>
        <w:rPr>
          <w:spacing w:val="-3"/>
        </w:rPr>
        <w:t xml:space="preserve"> </w:t>
      </w:r>
      <w:r>
        <w:t>su</w:t>
      </w:r>
      <w:r>
        <w:rPr>
          <w:spacing w:val="-3"/>
        </w:rPr>
        <w:t xml:space="preserve"> </w:t>
      </w:r>
      <w:r>
        <w:t>koaguliopatija</w:t>
      </w:r>
      <w:r>
        <w:rPr>
          <w:spacing w:val="-4"/>
        </w:rPr>
        <w:t xml:space="preserve"> </w:t>
      </w:r>
      <w:r>
        <w:t>ir</w:t>
      </w:r>
      <w:r>
        <w:rPr>
          <w:spacing w:val="-4"/>
        </w:rPr>
        <w:t xml:space="preserve"> </w:t>
      </w:r>
      <w:r>
        <w:t>klinikiniu</w:t>
      </w:r>
      <w:r>
        <w:rPr>
          <w:spacing w:val="-4"/>
        </w:rPr>
        <w:t xml:space="preserve"> </w:t>
      </w:r>
      <w:r>
        <w:t>požiūriu</w:t>
      </w:r>
      <w:r>
        <w:rPr>
          <w:spacing w:val="-3"/>
        </w:rPr>
        <w:t xml:space="preserve"> </w:t>
      </w:r>
      <w:r>
        <w:t>reikšmingo</w:t>
      </w:r>
      <w:r>
        <w:rPr>
          <w:spacing w:val="-4"/>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iCs/>
        </w:rPr>
        <w:t>Child Pugh</w:t>
      </w:r>
      <w:r>
        <w:t>) (žr. 5.2 skyrių).</w:t>
      </w:r>
    </w:p>
    <w:p w14:paraId="0964AA4D" w14:textId="77777777" w:rsidR="000E701E" w:rsidRDefault="000E701E">
      <w:pPr>
        <w:pStyle w:val="Pagrindinistekstas"/>
        <w:kinsoku w:val="0"/>
        <w:overflowPunct w:val="0"/>
      </w:pPr>
    </w:p>
    <w:p w14:paraId="75E60870" w14:textId="77777777" w:rsidR="000E701E" w:rsidRDefault="000E701E">
      <w:pPr>
        <w:pStyle w:val="Pagrindinistekstas"/>
        <w:kinsoku w:val="0"/>
        <w:overflowPunct w:val="0"/>
        <w:rPr>
          <w:spacing w:val="-2"/>
        </w:rPr>
      </w:pPr>
      <w:r>
        <w:t>Nėštumo</w:t>
      </w:r>
      <w:r>
        <w:rPr>
          <w:spacing w:val="-8"/>
        </w:rPr>
        <w:t xml:space="preserve"> </w:t>
      </w:r>
      <w:r>
        <w:t>ir</w:t>
      </w:r>
      <w:r>
        <w:rPr>
          <w:spacing w:val="-7"/>
        </w:rPr>
        <w:t xml:space="preserve"> </w:t>
      </w:r>
      <w:r>
        <w:t>žindymo</w:t>
      </w:r>
      <w:r>
        <w:rPr>
          <w:spacing w:val="-7"/>
        </w:rPr>
        <w:t xml:space="preserve"> </w:t>
      </w:r>
      <w:r>
        <w:t>laikotarpis</w:t>
      </w:r>
      <w:r>
        <w:rPr>
          <w:spacing w:val="-8"/>
        </w:rPr>
        <w:t xml:space="preserve"> </w:t>
      </w:r>
      <w:r>
        <w:t>(žr.</w:t>
      </w:r>
      <w:r>
        <w:rPr>
          <w:spacing w:val="-7"/>
        </w:rPr>
        <w:t xml:space="preserve"> </w:t>
      </w:r>
      <w:r>
        <w:t>4.6 </w:t>
      </w:r>
      <w:r>
        <w:rPr>
          <w:spacing w:val="-2"/>
        </w:rPr>
        <w:t>skyrių).</w:t>
      </w:r>
    </w:p>
    <w:p w14:paraId="14DEA0EF" w14:textId="77777777" w:rsidR="000E701E" w:rsidRDefault="000E701E">
      <w:pPr>
        <w:pStyle w:val="Pagrindinistekstas"/>
        <w:kinsoku w:val="0"/>
        <w:overflowPunct w:val="0"/>
      </w:pPr>
    </w:p>
    <w:p w14:paraId="3BD0A832" w14:textId="77777777" w:rsidR="000E701E" w:rsidRDefault="000E701E">
      <w:pPr>
        <w:pStyle w:val="Antrat2"/>
        <w:numPr>
          <w:ilvl w:val="1"/>
          <w:numId w:val="20"/>
        </w:numPr>
        <w:tabs>
          <w:tab w:val="left" w:pos="567"/>
          <w:tab w:val="left" w:pos="851"/>
        </w:tabs>
        <w:kinsoku w:val="0"/>
        <w:overflowPunct w:val="0"/>
        <w:ind w:left="567" w:hanging="567"/>
        <w:rPr>
          <w:spacing w:val="-2"/>
        </w:rPr>
      </w:pPr>
      <w:r>
        <w:t>Specialūs</w:t>
      </w:r>
      <w:r>
        <w:rPr>
          <w:spacing w:val="-10"/>
        </w:rPr>
        <w:t xml:space="preserve"> </w:t>
      </w:r>
      <w:r>
        <w:t>įspėjimai</w:t>
      </w:r>
      <w:r>
        <w:rPr>
          <w:spacing w:val="-9"/>
        </w:rPr>
        <w:t xml:space="preserve"> </w:t>
      </w:r>
      <w:r>
        <w:t>ir</w:t>
      </w:r>
      <w:r>
        <w:rPr>
          <w:spacing w:val="-10"/>
        </w:rPr>
        <w:t xml:space="preserve"> </w:t>
      </w:r>
      <w:r>
        <w:t>atsargumo</w:t>
      </w:r>
      <w:r>
        <w:rPr>
          <w:spacing w:val="-8"/>
        </w:rPr>
        <w:t xml:space="preserve"> </w:t>
      </w:r>
      <w:r>
        <w:rPr>
          <w:spacing w:val="-2"/>
        </w:rPr>
        <w:t>priemonės</w:t>
      </w:r>
    </w:p>
    <w:p w14:paraId="4ED168EB" w14:textId="77777777" w:rsidR="000E701E" w:rsidRDefault="000E701E">
      <w:pPr>
        <w:pStyle w:val="Pagrindinistekstas"/>
        <w:kinsoku w:val="0"/>
        <w:overflowPunct w:val="0"/>
        <w:rPr>
          <w:b/>
          <w:bCs/>
        </w:rPr>
      </w:pPr>
    </w:p>
    <w:p w14:paraId="52B2E8A5" w14:textId="77777777" w:rsidR="000E701E" w:rsidRDefault="000E701E">
      <w:pPr>
        <w:pStyle w:val="Pagrindinistekstas"/>
        <w:kinsoku w:val="0"/>
        <w:overflowPunct w:val="0"/>
        <w:rPr>
          <w:spacing w:val="-2"/>
        </w:rPr>
      </w:pPr>
      <w:r>
        <w:t>Gydymo</w:t>
      </w:r>
      <w:r>
        <w:rPr>
          <w:spacing w:val="-5"/>
        </w:rPr>
        <w:t xml:space="preserve"> </w:t>
      </w:r>
      <w:r>
        <w:t>laikotarpiu</w:t>
      </w:r>
      <w:r>
        <w:rPr>
          <w:spacing w:val="-5"/>
        </w:rPr>
        <w:t xml:space="preserve"> </w:t>
      </w:r>
      <w:r>
        <w:t>rekomenduojamas</w:t>
      </w:r>
      <w:r>
        <w:rPr>
          <w:spacing w:val="-4"/>
        </w:rPr>
        <w:t xml:space="preserve"> </w:t>
      </w:r>
      <w:r>
        <w:t>klinikinis</w:t>
      </w:r>
      <w:r>
        <w:rPr>
          <w:spacing w:val="-6"/>
        </w:rPr>
        <w:t xml:space="preserve"> </w:t>
      </w:r>
      <w:r>
        <w:t>stebėjimas,</w:t>
      </w:r>
      <w:r>
        <w:rPr>
          <w:spacing w:val="-5"/>
        </w:rPr>
        <w:t xml:space="preserve"> </w:t>
      </w:r>
      <w:r>
        <w:t>paremtas</w:t>
      </w:r>
      <w:r>
        <w:rPr>
          <w:spacing w:val="-6"/>
        </w:rPr>
        <w:t xml:space="preserve"> </w:t>
      </w:r>
      <w:r>
        <w:t>gydymo</w:t>
      </w:r>
      <w:r>
        <w:rPr>
          <w:spacing w:val="-5"/>
        </w:rPr>
        <w:t xml:space="preserve"> </w:t>
      </w:r>
      <w:r>
        <w:t xml:space="preserve">antikoaguliantais </w:t>
      </w:r>
      <w:r>
        <w:rPr>
          <w:spacing w:val="-2"/>
        </w:rPr>
        <w:t>praktika.</w:t>
      </w:r>
    </w:p>
    <w:p w14:paraId="3493E3A6" w14:textId="77777777" w:rsidR="000E701E" w:rsidRDefault="000E701E">
      <w:pPr>
        <w:pStyle w:val="Pagrindinistekstas"/>
        <w:kinsoku w:val="0"/>
        <w:overflowPunct w:val="0"/>
      </w:pPr>
    </w:p>
    <w:p w14:paraId="28912BC0" w14:textId="77777777" w:rsidR="000E701E" w:rsidRDefault="000E701E">
      <w:pPr>
        <w:pStyle w:val="Pagrindinistekstas"/>
        <w:kinsoku w:val="0"/>
        <w:overflowPunct w:val="0"/>
        <w:rPr>
          <w:spacing w:val="-2"/>
        </w:rPr>
      </w:pPr>
      <w:r>
        <w:rPr>
          <w:spacing w:val="-2"/>
          <w:u w:val="single"/>
        </w:rPr>
        <w:t>Hemoragijos</w:t>
      </w:r>
      <w:r>
        <w:rPr>
          <w:spacing w:val="7"/>
          <w:u w:val="single"/>
        </w:rPr>
        <w:t xml:space="preserve"> </w:t>
      </w:r>
      <w:r>
        <w:rPr>
          <w:spacing w:val="-2"/>
          <w:u w:val="single"/>
        </w:rPr>
        <w:t>rizika</w:t>
      </w:r>
    </w:p>
    <w:p w14:paraId="6448336C" w14:textId="77777777" w:rsidR="000E701E" w:rsidRDefault="000E701E">
      <w:pPr>
        <w:pStyle w:val="Pagrindinistekstas"/>
        <w:kinsoku w:val="0"/>
        <w:overflowPunct w:val="0"/>
      </w:pPr>
      <w:r>
        <w:t>Kaip</w:t>
      </w:r>
      <w:r>
        <w:rPr>
          <w:spacing w:val="-3"/>
        </w:rPr>
        <w:t xml:space="preserve"> </w:t>
      </w:r>
      <w:r>
        <w:t>ir</w:t>
      </w:r>
      <w:r>
        <w:rPr>
          <w:spacing w:val="-3"/>
        </w:rPr>
        <w:t xml:space="preserve"> </w:t>
      </w:r>
      <w:r>
        <w:t>gydant</w:t>
      </w:r>
      <w:r>
        <w:rPr>
          <w:spacing w:val="-3"/>
        </w:rPr>
        <w:t xml:space="preserve"> </w:t>
      </w:r>
      <w:r>
        <w:t>kitais</w:t>
      </w:r>
      <w:r>
        <w:rPr>
          <w:spacing w:val="-4"/>
        </w:rPr>
        <w:t xml:space="preserve"> </w:t>
      </w:r>
      <w:r>
        <w:t>antikoaguliantais,</w:t>
      </w:r>
      <w:r>
        <w:rPr>
          <w:spacing w:val="-3"/>
        </w:rPr>
        <w:t xml:space="preserve"> r</w:t>
      </w:r>
      <w:r>
        <w:t>ivaroksabano vartojančius</w:t>
      </w:r>
      <w:r>
        <w:rPr>
          <w:spacing w:val="-4"/>
        </w:rPr>
        <w:t xml:space="preserve"> </w:t>
      </w:r>
      <w:r>
        <w:t>pacientus</w:t>
      </w:r>
      <w:r>
        <w:rPr>
          <w:spacing w:val="-4"/>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w:t>
      </w:r>
    </w:p>
    <w:p w14:paraId="40E9ABCC" w14:textId="77777777" w:rsidR="000E701E" w:rsidRDefault="000E701E">
      <w:pPr>
        <w:pStyle w:val="Pagrindinistekstas"/>
        <w:kinsoku w:val="0"/>
        <w:overflowPunct w:val="0"/>
      </w:pPr>
      <w:r>
        <w:t>Esant padidėjusios kraujavimo rizikos būklėms, šio vaistinio preparato rekomenduojama</w:t>
      </w:r>
      <w:r>
        <w:rPr>
          <w:spacing w:val="-1"/>
        </w:rPr>
        <w:t xml:space="preserve"> </w:t>
      </w:r>
      <w:r>
        <w:t>vartoti atsargiai. Jei pasireiškia</w:t>
      </w:r>
      <w:r>
        <w:rPr>
          <w:spacing w:val="-1"/>
        </w:rPr>
        <w:t xml:space="preserve"> </w:t>
      </w:r>
      <w:r>
        <w:t>sunkus</w:t>
      </w:r>
      <w:r>
        <w:rPr>
          <w:spacing w:val="-1"/>
        </w:rPr>
        <w:t xml:space="preserve"> </w:t>
      </w:r>
      <w:r>
        <w:t>kraujavimas, rivaroksabano vartojimą</w:t>
      </w:r>
      <w:r>
        <w:rPr>
          <w:spacing w:val="-1"/>
        </w:rPr>
        <w:t xml:space="preserve"> </w:t>
      </w:r>
      <w:r>
        <w:t>reikia nutraukti (žr. 4.9 skyrių).</w:t>
      </w:r>
    </w:p>
    <w:p w14:paraId="5F708AB9" w14:textId="77777777" w:rsidR="000E701E" w:rsidRDefault="000E701E">
      <w:pPr>
        <w:pStyle w:val="Pagrindinistekstas"/>
        <w:kinsoku w:val="0"/>
        <w:overflowPunct w:val="0"/>
      </w:pPr>
    </w:p>
    <w:p w14:paraId="7B86BE55" w14:textId="77777777" w:rsidR="000E701E" w:rsidRDefault="000E701E">
      <w:pPr>
        <w:pStyle w:val="Pagrindinistekstas"/>
        <w:kinsoku w:val="0"/>
        <w:overflowPunct w:val="0"/>
      </w:pPr>
      <w:r>
        <w:t>Klinikinių tyrimų metu gleivinių kraujavimai (t. y. iš nosies, dantenų, virškinimo trakto, lyties organų ir</w:t>
      </w:r>
      <w:r>
        <w:rPr>
          <w:spacing w:val="-3"/>
        </w:rPr>
        <w:t xml:space="preserve"> </w:t>
      </w:r>
      <w:r>
        <w:t>šlapimo</w:t>
      </w:r>
      <w:r>
        <w:rPr>
          <w:spacing w:val="-3"/>
        </w:rPr>
        <w:t xml:space="preserve"> </w:t>
      </w:r>
      <w:r>
        <w:t>takų,</w:t>
      </w:r>
      <w:r>
        <w:rPr>
          <w:spacing w:val="-3"/>
        </w:rPr>
        <w:t xml:space="preserve"> </w:t>
      </w:r>
      <w:r>
        <w:t>įskaitant</w:t>
      </w:r>
      <w:r>
        <w:rPr>
          <w:spacing w:val="-3"/>
        </w:rPr>
        <w:t xml:space="preserve"> </w:t>
      </w:r>
      <w:r>
        <w:t>nenormalų</w:t>
      </w:r>
      <w:r>
        <w:rPr>
          <w:spacing w:val="-3"/>
        </w:rPr>
        <w:t xml:space="preserve"> </w:t>
      </w:r>
      <w:r>
        <w:t>kraujavimą</w:t>
      </w:r>
      <w:r>
        <w:rPr>
          <w:spacing w:val="-4"/>
        </w:rPr>
        <w:t xml:space="preserve"> </w:t>
      </w:r>
      <w:r>
        <w:t>iš</w:t>
      </w:r>
      <w:r>
        <w:rPr>
          <w:spacing w:val="-4"/>
        </w:rPr>
        <w:t xml:space="preserve"> </w:t>
      </w:r>
      <w:r>
        <w:t>makšties</w:t>
      </w:r>
      <w:r>
        <w:rPr>
          <w:spacing w:val="-4"/>
        </w:rPr>
        <w:t xml:space="preserve"> </w:t>
      </w:r>
      <w:r>
        <w:t>arba</w:t>
      </w:r>
      <w:r>
        <w:rPr>
          <w:spacing w:val="-4"/>
        </w:rPr>
        <w:t xml:space="preserve"> </w:t>
      </w:r>
      <w:r>
        <w:t>sustiprėjusį</w:t>
      </w:r>
      <w:r>
        <w:rPr>
          <w:spacing w:val="-3"/>
        </w:rPr>
        <w:t xml:space="preserve"> </w:t>
      </w:r>
      <w:r>
        <w:t>menstruacinį</w:t>
      </w:r>
      <w:r>
        <w:rPr>
          <w:spacing w:val="-3"/>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laboratorinius tyrimus, kurie laikomi tam tinkamais.</w:t>
      </w:r>
    </w:p>
    <w:p w14:paraId="7B40CEFE" w14:textId="77777777" w:rsidR="000E701E" w:rsidRDefault="000E701E">
      <w:pPr>
        <w:pStyle w:val="Pagrindinistekstas"/>
        <w:kinsoku w:val="0"/>
        <w:overflowPunct w:val="0"/>
      </w:pPr>
    </w:p>
    <w:p w14:paraId="0051D9E4" w14:textId="77777777" w:rsidR="000E701E" w:rsidRDefault="000E701E">
      <w:pPr>
        <w:pStyle w:val="Pagrindinistekstas"/>
        <w:kinsoku w:val="0"/>
        <w:overflowPunct w:val="0"/>
      </w:pPr>
      <w:r>
        <w:t>Keliems pacientų pogrupiams, kaip nurodyta žemiau, yra padidėjusi kraujavimo rizika. Pradėjus gydymą,</w:t>
      </w:r>
      <w:r>
        <w:rPr>
          <w:spacing w:val="-3"/>
        </w:rPr>
        <w:t xml:space="preserve"> </w:t>
      </w:r>
      <w:r>
        <w:t>šiuos</w:t>
      </w:r>
      <w:r>
        <w:rPr>
          <w:spacing w:val="-4"/>
        </w:rPr>
        <w:t xml:space="preserve"> </w:t>
      </w:r>
      <w:r>
        <w:t>pacientus</w:t>
      </w:r>
      <w:r>
        <w:rPr>
          <w:spacing w:val="-4"/>
        </w:rPr>
        <w:t xml:space="preserve"> </w:t>
      </w:r>
      <w:r>
        <w:t>reikia</w:t>
      </w:r>
      <w:r>
        <w:rPr>
          <w:spacing w:val="-4"/>
        </w:rPr>
        <w:t xml:space="preserve"> </w:t>
      </w:r>
      <w:r>
        <w:t>atidžiai</w:t>
      </w:r>
      <w:r>
        <w:rPr>
          <w:spacing w:val="-3"/>
        </w:rPr>
        <w:t xml:space="preserve"> </w:t>
      </w:r>
      <w:r>
        <w:t>stebėti</w:t>
      </w:r>
      <w:r>
        <w:rPr>
          <w:spacing w:val="-3"/>
        </w:rPr>
        <w:t xml:space="preserve"> </w:t>
      </w:r>
      <w:r>
        <w:t>dėl</w:t>
      </w:r>
      <w:r>
        <w:rPr>
          <w:spacing w:val="-3"/>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3"/>
        </w:rPr>
        <w:t xml:space="preserve"> </w:t>
      </w:r>
      <w:r>
        <w:t>simptomų</w:t>
      </w:r>
      <w:r>
        <w:rPr>
          <w:spacing w:val="-3"/>
        </w:rPr>
        <w:t xml:space="preserve"> </w:t>
      </w:r>
      <w:r>
        <w:t>ir anemijos (žr. 4.8 skyrių).</w:t>
      </w:r>
    </w:p>
    <w:p w14:paraId="5F20BDCB" w14:textId="77777777" w:rsidR="000E701E" w:rsidRDefault="000E701E">
      <w:pPr>
        <w:pStyle w:val="Pagrindinistekstas"/>
        <w:kinsoku w:val="0"/>
        <w:overflowPunct w:val="0"/>
      </w:pPr>
      <w:r>
        <w:t>Esant</w:t>
      </w:r>
      <w:r>
        <w:rPr>
          <w:spacing w:val="-3"/>
        </w:rPr>
        <w:t xml:space="preserve"> </w:t>
      </w:r>
      <w:r>
        <w:t>bet</w:t>
      </w:r>
      <w:r>
        <w:rPr>
          <w:spacing w:val="-3"/>
        </w:rPr>
        <w:t xml:space="preserve"> </w:t>
      </w:r>
      <w:r>
        <w:t>kokiam</w:t>
      </w:r>
      <w:r>
        <w:rPr>
          <w:spacing w:val="-4"/>
        </w:rPr>
        <w:t xml:space="preserve"> </w:t>
      </w:r>
      <w:r>
        <w:t>nepaaiškinamam</w:t>
      </w:r>
      <w:r>
        <w:rPr>
          <w:spacing w:val="-4"/>
        </w:rPr>
        <w:t xml:space="preserve"> </w:t>
      </w:r>
      <w:r>
        <w:t>hemoglobino</w:t>
      </w:r>
      <w:r>
        <w:rPr>
          <w:spacing w:val="-3"/>
        </w:rPr>
        <w:t xml:space="preserve"> </w:t>
      </w:r>
      <w:r>
        <w:t>sumažėjimui</w:t>
      </w:r>
      <w:r>
        <w:rPr>
          <w:spacing w:val="-3"/>
        </w:rPr>
        <w:t xml:space="preserve"> </w:t>
      </w:r>
      <w:r>
        <w:t>ar</w:t>
      </w:r>
      <w:r>
        <w:rPr>
          <w:spacing w:val="-3"/>
        </w:rPr>
        <w:t xml:space="preserve"> </w:t>
      </w:r>
      <w:r>
        <w:t>kraujospūdžio</w:t>
      </w:r>
      <w:r>
        <w:rPr>
          <w:spacing w:val="-4"/>
        </w:rPr>
        <w:t xml:space="preserve"> </w:t>
      </w:r>
      <w:r>
        <w:t>kritimui,</w:t>
      </w:r>
      <w:r>
        <w:rPr>
          <w:spacing w:val="-3"/>
        </w:rPr>
        <w:t xml:space="preserve"> </w:t>
      </w:r>
      <w:r>
        <w:t>reikia</w:t>
      </w:r>
      <w:r>
        <w:rPr>
          <w:spacing w:val="-4"/>
        </w:rPr>
        <w:t xml:space="preserve"> </w:t>
      </w:r>
      <w:r>
        <w:t>ieškoti kraujavimo vietos.</w:t>
      </w:r>
    </w:p>
    <w:p w14:paraId="061DF6E8" w14:textId="77777777" w:rsidR="000E701E" w:rsidRDefault="000E701E">
      <w:pPr>
        <w:pStyle w:val="Pagrindinistekstas"/>
        <w:kinsoku w:val="0"/>
        <w:overflowPunct w:val="0"/>
      </w:pPr>
    </w:p>
    <w:p w14:paraId="4695E232" w14:textId="77777777" w:rsidR="000E701E" w:rsidRDefault="000E701E">
      <w:pPr>
        <w:pStyle w:val="Pagrindinistekstas"/>
        <w:kinsoku w:val="0"/>
        <w:overflowPunct w:val="0"/>
      </w:pPr>
      <w:r>
        <w:t>Nors įprastinėmis sąlygomis rivaroksabano ekspozicijos stebėti nereikia, išimtiniais atvejais, kai, žinant</w:t>
      </w:r>
      <w:r>
        <w:rPr>
          <w:spacing w:val="-3"/>
        </w:rPr>
        <w:t xml:space="preserve"> </w:t>
      </w:r>
      <w:r>
        <w:t>rivaroksabano</w:t>
      </w:r>
      <w:r>
        <w:rPr>
          <w:spacing w:val="-3"/>
        </w:rPr>
        <w:t xml:space="preserve"> </w:t>
      </w:r>
      <w:r>
        <w:t>ekspoziciją,</w:t>
      </w:r>
      <w:r>
        <w:rPr>
          <w:spacing w:val="-3"/>
        </w:rPr>
        <w:t xml:space="preserve"> </w:t>
      </w:r>
      <w:r>
        <w:t>būtų</w:t>
      </w:r>
      <w:r>
        <w:rPr>
          <w:spacing w:val="-4"/>
        </w:rPr>
        <w:t xml:space="preserve"> </w:t>
      </w:r>
      <w:r>
        <w:t>lengviau</w:t>
      </w:r>
      <w:r>
        <w:rPr>
          <w:spacing w:val="-3"/>
        </w:rPr>
        <w:t xml:space="preserve"> </w:t>
      </w:r>
      <w:r>
        <w:t>priimti</w:t>
      </w:r>
      <w:r>
        <w:rPr>
          <w:spacing w:val="-3"/>
        </w:rPr>
        <w:t xml:space="preserve"> </w:t>
      </w:r>
      <w:r>
        <w:t>klinikinį</w:t>
      </w:r>
      <w:r>
        <w:rPr>
          <w:spacing w:val="-6"/>
        </w:rPr>
        <w:t xml:space="preserve"> </w:t>
      </w:r>
      <w:r>
        <w:t>sprendimą,</w:t>
      </w:r>
      <w:r>
        <w:rPr>
          <w:spacing w:val="-3"/>
        </w:rPr>
        <w:t xml:space="preserve"> </w:t>
      </w:r>
      <w:r>
        <w:t>pvz.,</w:t>
      </w:r>
      <w:r>
        <w:rPr>
          <w:spacing w:val="-3"/>
        </w:rPr>
        <w:t xml:space="preserve"> </w:t>
      </w:r>
      <w:r>
        <w:t>perdozavus</w:t>
      </w:r>
      <w:r>
        <w:rPr>
          <w:spacing w:val="-4"/>
        </w:rPr>
        <w:t xml:space="preserve"> </w:t>
      </w:r>
      <w:r>
        <w:t>arba skubios</w:t>
      </w:r>
      <w:r>
        <w:rPr>
          <w:spacing w:val="-4"/>
        </w:rPr>
        <w:t xml:space="preserve"> </w:t>
      </w:r>
      <w:r>
        <w:t>chirurginės</w:t>
      </w:r>
      <w:r>
        <w:rPr>
          <w:spacing w:val="-4"/>
        </w:rPr>
        <w:t xml:space="preserve"> </w:t>
      </w:r>
      <w:r>
        <w:t>operacijos</w:t>
      </w:r>
      <w:r>
        <w:rPr>
          <w:spacing w:val="-4"/>
        </w:rPr>
        <w:t xml:space="preserve"> </w:t>
      </w:r>
      <w:r>
        <w:t>atveju,</w:t>
      </w:r>
      <w:r>
        <w:rPr>
          <w:spacing w:val="-3"/>
        </w:rPr>
        <w:t xml:space="preserve"> </w:t>
      </w:r>
      <w:r>
        <w:t>šią</w:t>
      </w:r>
      <w:r>
        <w:rPr>
          <w:spacing w:val="-4"/>
        </w:rPr>
        <w:t xml:space="preserve"> </w:t>
      </w:r>
      <w:r>
        <w:t>ekspoziciją</w:t>
      </w:r>
      <w:r>
        <w:rPr>
          <w:spacing w:val="-4"/>
        </w:rPr>
        <w:t xml:space="preserve"> </w:t>
      </w:r>
      <w:r>
        <w:t>gali</w:t>
      </w:r>
      <w:r>
        <w:rPr>
          <w:spacing w:val="-3"/>
        </w:rPr>
        <w:t xml:space="preserve"> </w:t>
      </w:r>
      <w:r>
        <w:t>būti</w:t>
      </w:r>
      <w:r>
        <w:rPr>
          <w:spacing w:val="-3"/>
        </w:rPr>
        <w:t xml:space="preserve"> </w:t>
      </w:r>
      <w:r>
        <w:t>naudinga</w:t>
      </w:r>
      <w:r>
        <w:rPr>
          <w:spacing w:val="-4"/>
        </w:rPr>
        <w:t xml:space="preserve"> </w:t>
      </w:r>
      <w:r>
        <w:t>įvertinti</w:t>
      </w:r>
      <w:r>
        <w:rPr>
          <w:spacing w:val="-3"/>
        </w:rPr>
        <w:t xml:space="preserve"> </w:t>
      </w:r>
      <w:r>
        <w:t>atlikus</w:t>
      </w:r>
      <w:r>
        <w:rPr>
          <w:spacing w:val="-4"/>
        </w:rPr>
        <w:t xml:space="preserve"> </w:t>
      </w:r>
      <w:r>
        <w:t>kalibruotą kiekybinį anti-Xa faktoriaus tyrimą (žr. 5.1 ir 5.2 skyrius).</w:t>
      </w:r>
    </w:p>
    <w:p w14:paraId="7F136FAD" w14:textId="77777777" w:rsidR="000E701E" w:rsidRDefault="000E701E">
      <w:pPr>
        <w:pStyle w:val="Pagrindinistekstas"/>
        <w:kinsoku w:val="0"/>
        <w:overflowPunct w:val="0"/>
        <w:rPr>
          <w:i/>
          <w:iCs/>
        </w:rPr>
      </w:pPr>
    </w:p>
    <w:p w14:paraId="27B0460C" w14:textId="77777777" w:rsidR="000E701E" w:rsidRDefault="000E701E">
      <w:pPr>
        <w:pStyle w:val="Pagrindinistekstas"/>
        <w:kinsoku w:val="0"/>
        <w:overflowPunct w:val="0"/>
        <w:rPr>
          <w:spacing w:val="-2"/>
          <w:u w:val="single"/>
        </w:rPr>
      </w:pPr>
      <w:r>
        <w:rPr>
          <w:u w:val="single"/>
        </w:rPr>
        <w:t>Vaikų</w:t>
      </w:r>
      <w:r>
        <w:rPr>
          <w:spacing w:val="-7"/>
          <w:u w:val="single"/>
        </w:rPr>
        <w:t xml:space="preserve"> </w:t>
      </w:r>
      <w:r>
        <w:rPr>
          <w:spacing w:val="-2"/>
          <w:u w:val="single"/>
        </w:rPr>
        <w:t>populiacija</w:t>
      </w:r>
    </w:p>
    <w:p w14:paraId="307BFA20" w14:textId="77777777" w:rsidR="000E701E" w:rsidRDefault="000E701E">
      <w:pPr>
        <w:pStyle w:val="Pagrindinistekstas"/>
        <w:kinsoku w:val="0"/>
        <w:overflowPunct w:val="0"/>
      </w:pPr>
      <w:r>
        <w:t>Vaikų,</w:t>
      </w:r>
      <w:r>
        <w:rPr>
          <w:spacing w:val="-2"/>
        </w:rPr>
        <w:t xml:space="preserve"> </w:t>
      </w:r>
      <w:r>
        <w:t>kurie</w:t>
      </w:r>
      <w:r>
        <w:rPr>
          <w:spacing w:val="-4"/>
        </w:rPr>
        <w:t xml:space="preserve"> </w:t>
      </w:r>
      <w:r>
        <w:t>serga</w:t>
      </w:r>
      <w:r>
        <w:rPr>
          <w:spacing w:val="-3"/>
        </w:rPr>
        <w:t xml:space="preserve"> </w:t>
      </w:r>
      <w:r>
        <w:t>galvos</w:t>
      </w:r>
      <w:r>
        <w:rPr>
          <w:spacing w:val="-3"/>
        </w:rPr>
        <w:t xml:space="preserve"> </w:t>
      </w:r>
      <w:r>
        <w:t>smegenų</w:t>
      </w:r>
      <w:r>
        <w:rPr>
          <w:spacing w:val="-2"/>
        </w:rPr>
        <w:t xml:space="preserve"> </w:t>
      </w:r>
      <w:r>
        <w:t>venos</w:t>
      </w:r>
      <w:r>
        <w:rPr>
          <w:spacing w:val="-3"/>
        </w:rPr>
        <w:t xml:space="preserve"> </w:t>
      </w:r>
      <w:r>
        <w:t>ir</w:t>
      </w:r>
      <w:r>
        <w:rPr>
          <w:spacing w:val="-2"/>
        </w:rPr>
        <w:t xml:space="preserve"> </w:t>
      </w:r>
      <w:r>
        <w:t>sinuso</w:t>
      </w:r>
      <w:r>
        <w:rPr>
          <w:spacing w:val="-2"/>
        </w:rPr>
        <w:t xml:space="preserve"> </w:t>
      </w:r>
      <w:r>
        <w:t>tromboze</w:t>
      </w:r>
      <w:r>
        <w:rPr>
          <w:spacing w:val="-3"/>
        </w:rPr>
        <w:t xml:space="preserve"> </w:t>
      </w:r>
      <w:r>
        <w:t>ir</w:t>
      </w:r>
      <w:r>
        <w:rPr>
          <w:spacing w:val="-2"/>
        </w:rPr>
        <w:t xml:space="preserve"> </w:t>
      </w:r>
      <w:r>
        <w:t>kuriems</w:t>
      </w:r>
      <w:r>
        <w:rPr>
          <w:spacing w:val="-3"/>
        </w:rPr>
        <w:t xml:space="preserve"> </w:t>
      </w:r>
      <w:r>
        <w:t>yra</w:t>
      </w:r>
      <w:r>
        <w:rPr>
          <w:spacing w:val="-3"/>
        </w:rPr>
        <w:t xml:space="preserve"> </w:t>
      </w:r>
      <w:r>
        <w:t>CNS</w:t>
      </w:r>
      <w:r>
        <w:rPr>
          <w:spacing w:val="-2"/>
        </w:rPr>
        <w:t xml:space="preserve"> </w:t>
      </w:r>
      <w:r>
        <w:t>infekcija,</w:t>
      </w:r>
      <w:r>
        <w:rPr>
          <w:spacing w:val="-2"/>
        </w:rPr>
        <w:t xml:space="preserve"> </w:t>
      </w:r>
      <w:r>
        <w:t>duomenys yra</w:t>
      </w:r>
      <w:r>
        <w:rPr>
          <w:spacing w:val="-3"/>
        </w:rPr>
        <w:t xml:space="preserve"> </w:t>
      </w:r>
      <w:r>
        <w:t>riboti</w:t>
      </w:r>
      <w:r>
        <w:rPr>
          <w:spacing w:val="-2"/>
        </w:rPr>
        <w:t xml:space="preserve"> </w:t>
      </w:r>
      <w:r>
        <w:t>(žr.</w:t>
      </w:r>
      <w:r>
        <w:rPr>
          <w:spacing w:val="-3"/>
        </w:rPr>
        <w:t xml:space="preserve"> </w:t>
      </w:r>
      <w:r>
        <w:t>5.1 skyrių).</w:t>
      </w:r>
      <w:r>
        <w:rPr>
          <w:spacing w:val="-3"/>
        </w:rPr>
        <w:t xml:space="preserve"> </w:t>
      </w:r>
      <w:r>
        <w:t>Kraujavimo</w:t>
      </w:r>
      <w:r>
        <w:rPr>
          <w:spacing w:val="-2"/>
        </w:rPr>
        <w:t xml:space="preserve"> </w:t>
      </w:r>
      <w:r>
        <w:t>pavojus</w:t>
      </w:r>
      <w:r>
        <w:rPr>
          <w:spacing w:val="-3"/>
        </w:rPr>
        <w:t xml:space="preserve"> </w:t>
      </w:r>
      <w:r>
        <w:t>turi</w:t>
      </w:r>
      <w:r>
        <w:rPr>
          <w:spacing w:val="-3"/>
        </w:rPr>
        <w:t xml:space="preserve"> </w:t>
      </w:r>
      <w:r>
        <w:t>būti</w:t>
      </w:r>
      <w:r>
        <w:rPr>
          <w:spacing w:val="-2"/>
        </w:rPr>
        <w:t xml:space="preserve"> </w:t>
      </w:r>
      <w:r>
        <w:t>atidžiai</w:t>
      </w:r>
      <w:r>
        <w:rPr>
          <w:spacing w:val="-3"/>
        </w:rPr>
        <w:t xml:space="preserve"> </w:t>
      </w:r>
      <w:r>
        <w:t>įvertintas</w:t>
      </w:r>
      <w:r>
        <w:rPr>
          <w:spacing w:val="-3"/>
        </w:rPr>
        <w:t xml:space="preserve"> </w:t>
      </w:r>
      <w:r>
        <w:t>prieš</w:t>
      </w:r>
      <w:r>
        <w:rPr>
          <w:spacing w:val="-3"/>
        </w:rPr>
        <w:t xml:space="preserve"> </w:t>
      </w:r>
      <w:r>
        <w:t>gydymą</w:t>
      </w:r>
      <w:r>
        <w:rPr>
          <w:spacing w:val="-3"/>
        </w:rPr>
        <w:t xml:space="preserve"> </w:t>
      </w:r>
      <w:r>
        <w:t>rivaroksabanu ir gydymo metu.</w:t>
      </w:r>
    </w:p>
    <w:p w14:paraId="1F376735" w14:textId="77777777" w:rsidR="000E701E" w:rsidRDefault="000E701E">
      <w:pPr>
        <w:pStyle w:val="Pagrindinistekstas"/>
        <w:kinsoku w:val="0"/>
        <w:overflowPunct w:val="0"/>
      </w:pPr>
    </w:p>
    <w:p w14:paraId="2B7F1DF8" w14:textId="77777777" w:rsidR="000E701E" w:rsidRDefault="000E701E">
      <w:pPr>
        <w:pStyle w:val="Pagrindinistekstas"/>
        <w:keepNext/>
        <w:keepLines/>
        <w:kinsoku w:val="0"/>
        <w:overflowPunct w:val="0"/>
      </w:pPr>
      <w:r>
        <w:rPr>
          <w:u w:val="single"/>
        </w:rPr>
        <w:lastRenderedPageBreak/>
        <w:t>Sutrikusi</w:t>
      </w:r>
      <w:r>
        <w:rPr>
          <w:spacing w:val="-9"/>
          <w:u w:val="single"/>
        </w:rPr>
        <w:t xml:space="preserve"> </w:t>
      </w:r>
      <w:r>
        <w:rPr>
          <w:u w:val="single"/>
        </w:rPr>
        <w:t>inkstų</w:t>
      </w:r>
      <w:r>
        <w:rPr>
          <w:spacing w:val="-8"/>
          <w:u w:val="single"/>
        </w:rPr>
        <w:t xml:space="preserve"> </w:t>
      </w:r>
      <w:r>
        <w:rPr>
          <w:spacing w:val="-2"/>
          <w:u w:val="single"/>
        </w:rPr>
        <w:t>funkcija</w:t>
      </w:r>
    </w:p>
    <w:p w14:paraId="46AD7209" w14:textId="77777777" w:rsidR="000E701E" w:rsidRDefault="000E701E">
      <w:pPr>
        <w:pStyle w:val="Pagrindinistekstas"/>
        <w:keepNext/>
        <w:keepLines/>
        <w:kinsoku w:val="0"/>
        <w:overflowPunct w:val="0"/>
      </w:pPr>
      <w:r>
        <w:t>Suaugusiems</w:t>
      </w:r>
      <w:r>
        <w:rPr>
          <w:spacing w:val="-12"/>
        </w:rPr>
        <w:t xml:space="preserve"> </w:t>
      </w:r>
      <w:r>
        <w:t>pacientams,</w:t>
      </w:r>
      <w:r>
        <w:rPr>
          <w:spacing w:val="-10"/>
        </w:rPr>
        <w:t xml:space="preserve"> </w:t>
      </w:r>
      <w:r>
        <w:t>kuriems</w:t>
      </w:r>
      <w:r>
        <w:rPr>
          <w:spacing w:val="-11"/>
        </w:rPr>
        <w:t xml:space="preserve"> </w:t>
      </w:r>
      <w:r>
        <w:t>yra</w:t>
      </w:r>
      <w:r>
        <w:rPr>
          <w:spacing w:val="-11"/>
        </w:rPr>
        <w:t xml:space="preserve"> </w:t>
      </w:r>
      <w:r>
        <w:t>sunkus</w:t>
      </w:r>
      <w:r>
        <w:rPr>
          <w:spacing w:val="-11"/>
        </w:rPr>
        <w:t xml:space="preserve"> </w:t>
      </w:r>
      <w:r>
        <w:t>inkstų</w:t>
      </w:r>
      <w:r>
        <w:rPr>
          <w:spacing w:val="-10"/>
        </w:rPr>
        <w:t xml:space="preserve"> </w:t>
      </w:r>
      <w:r>
        <w:t>funkcijos</w:t>
      </w:r>
      <w:r>
        <w:rPr>
          <w:spacing w:val="-12"/>
        </w:rPr>
        <w:t xml:space="preserve"> </w:t>
      </w:r>
      <w:r>
        <w:t>sutrikimas</w:t>
      </w:r>
      <w:r>
        <w:rPr>
          <w:spacing w:val="-11"/>
        </w:rPr>
        <w:t xml:space="preserve"> </w:t>
      </w:r>
      <w:r>
        <w:t>(kreatinino</w:t>
      </w:r>
      <w:r>
        <w:rPr>
          <w:spacing w:val="-11"/>
        </w:rPr>
        <w:t xml:space="preserve"> </w:t>
      </w:r>
      <w:r>
        <w:rPr>
          <w:spacing w:val="-2"/>
        </w:rPr>
        <w:t xml:space="preserve">klirensas </w:t>
      </w:r>
      <w:r>
        <w:t>&lt; 30 ml/min),</w:t>
      </w:r>
      <w:r>
        <w:rPr>
          <w:spacing w:val="-3"/>
        </w:rPr>
        <w:t xml:space="preserve"> </w:t>
      </w:r>
      <w:r>
        <w:t>rivaroksabano</w:t>
      </w:r>
      <w:r>
        <w:rPr>
          <w:spacing w:val="-3"/>
        </w:rPr>
        <w:t xml:space="preserve"> </w:t>
      </w:r>
      <w:r>
        <w:t>koncentracija</w:t>
      </w:r>
      <w:r>
        <w:rPr>
          <w:spacing w:val="-4"/>
        </w:rPr>
        <w:t xml:space="preserve"> </w:t>
      </w:r>
      <w:r>
        <w:t>plazmoje</w:t>
      </w:r>
      <w:r>
        <w:rPr>
          <w:spacing w:val="-4"/>
        </w:rPr>
        <w:t xml:space="preserve"> </w:t>
      </w:r>
      <w:r>
        <w:t>gali</w:t>
      </w:r>
      <w:r>
        <w:rPr>
          <w:spacing w:val="-3"/>
        </w:rPr>
        <w:t xml:space="preserve"> </w:t>
      </w:r>
      <w:r>
        <w:t>būti</w:t>
      </w:r>
      <w:r>
        <w:rPr>
          <w:spacing w:val="-3"/>
        </w:rPr>
        <w:t xml:space="preserve"> </w:t>
      </w:r>
      <w:r>
        <w:t>labai</w:t>
      </w:r>
      <w:r>
        <w:rPr>
          <w:spacing w:val="-4"/>
        </w:rPr>
        <w:t xml:space="preserve"> </w:t>
      </w:r>
      <w:r>
        <w:t>padidėjusi</w:t>
      </w:r>
      <w:r>
        <w:rPr>
          <w:spacing w:val="-3"/>
        </w:rPr>
        <w:t xml:space="preserve"> </w:t>
      </w:r>
      <w:r>
        <w:t>(vidutiniškai</w:t>
      </w:r>
      <w:r>
        <w:rPr>
          <w:spacing w:val="-3"/>
        </w:rPr>
        <w:t xml:space="preserve"> </w:t>
      </w:r>
      <w:r>
        <w:t>1,6 karto) ir tai gali lemti padidėjusią kraujavimo riziką.</w:t>
      </w:r>
    </w:p>
    <w:p w14:paraId="06FC8CEE" w14:textId="77777777" w:rsidR="000E701E" w:rsidRDefault="000E701E">
      <w:pPr>
        <w:pStyle w:val="Pagrindinistekstas"/>
        <w:kinsoku w:val="0"/>
        <w:overflowPunct w:val="0"/>
        <w:rPr>
          <w:spacing w:val="-2"/>
        </w:rPr>
      </w:pPr>
      <w:r>
        <w:t>Pacientams, kurių kreatinino klirensas 15–29 ml/min, rivaroksabano reikia vartoti atsargiai. Nerekomenduojama vartoti pacientams, kurių kreatinino klirensas &lt; 15 ml/min</w:t>
      </w:r>
      <w:r>
        <w:rPr>
          <w:spacing w:val="-4"/>
        </w:rPr>
        <w:t xml:space="preserve"> </w:t>
      </w:r>
      <w:r>
        <w:t>(žr.</w:t>
      </w:r>
      <w:r>
        <w:rPr>
          <w:spacing w:val="-3"/>
        </w:rPr>
        <w:t xml:space="preserve"> </w:t>
      </w:r>
      <w:r>
        <w:t>4.2</w:t>
      </w:r>
      <w:r>
        <w:rPr>
          <w:spacing w:val="-3"/>
        </w:rPr>
        <w:t xml:space="preserve"> </w:t>
      </w:r>
      <w:r>
        <w:t>ir</w:t>
      </w:r>
      <w:r>
        <w:rPr>
          <w:spacing w:val="-4"/>
        </w:rPr>
        <w:t xml:space="preserve"> </w:t>
      </w:r>
      <w:r>
        <w:t>5.2</w:t>
      </w:r>
      <w:r>
        <w:rPr>
          <w:spacing w:val="-3"/>
        </w:rPr>
        <w:t> </w:t>
      </w:r>
      <w:r>
        <w:rPr>
          <w:spacing w:val="-2"/>
        </w:rPr>
        <w:t>skyrius).</w:t>
      </w:r>
    </w:p>
    <w:p w14:paraId="21B728C8" w14:textId="7A5FC5D9" w:rsidR="000E701E" w:rsidRDefault="000E701E">
      <w:pPr>
        <w:pStyle w:val="Pagrindinistekstas"/>
        <w:kinsoku w:val="0"/>
        <w:overflowPunct w:val="0"/>
      </w:pPr>
      <w:r>
        <w:t>Pacientams,</w:t>
      </w:r>
      <w:r>
        <w:rPr>
          <w:spacing w:val="-3"/>
        </w:rPr>
        <w:t xml:space="preserve"> </w:t>
      </w:r>
      <w:r>
        <w:t>kurių</w:t>
      </w:r>
      <w:r>
        <w:rPr>
          <w:spacing w:val="-3"/>
        </w:rPr>
        <w:t xml:space="preserve"> </w:t>
      </w:r>
      <w:r>
        <w:t>inkstų</w:t>
      </w:r>
      <w:r>
        <w:rPr>
          <w:spacing w:val="-3"/>
        </w:rPr>
        <w:t xml:space="preserve"> </w:t>
      </w:r>
      <w:r>
        <w:t>funkcija</w:t>
      </w:r>
      <w:r>
        <w:rPr>
          <w:spacing w:val="-4"/>
        </w:rPr>
        <w:t xml:space="preserve"> </w:t>
      </w:r>
      <w:r>
        <w:t>sutrikusi,</w:t>
      </w:r>
      <w:r>
        <w:rPr>
          <w:spacing w:val="-3"/>
        </w:rPr>
        <w:t xml:space="preserve"> </w:t>
      </w:r>
      <w:r>
        <w:t>kartu</w:t>
      </w:r>
      <w:r>
        <w:rPr>
          <w:spacing w:val="-3"/>
        </w:rPr>
        <w:t xml:space="preserve"> </w:t>
      </w:r>
      <w:r>
        <w:t>skiriant</w:t>
      </w:r>
      <w:r>
        <w:rPr>
          <w:spacing w:val="-3"/>
        </w:rPr>
        <w:t xml:space="preserve"> </w:t>
      </w:r>
      <w:r>
        <w:t>kitų</w:t>
      </w:r>
      <w:r>
        <w:rPr>
          <w:spacing w:val="-4"/>
        </w:rPr>
        <w:t xml:space="preserve"> </w:t>
      </w:r>
      <w:r>
        <w:t>vaistinių</w:t>
      </w:r>
      <w:r>
        <w:rPr>
          <w:spacing w:val="-3"/>
        </w:rPr>
        <w:t xml:space="preserve"> </w:t>
      </w:r>
      <w:r>
        <w:t>preparatų,</w:t>
      </w:r>
      <w:r>
        <w:rPr>
          <w:spacing w:val="-4"/>
        </w:rPr>
        <w:t xml:space="preserve"> </w:t>
      </w:r>
      <w:r>
        <w:t>kurie</w:t>
      </w:r>
      <w:r>
        <w:rPr>
          <w:spacing w:val="-4"/>
        </w:rPr>
        <w:t xml:space="preserve"> </w:t>
      </w:r>
      <w:r>
        <w:t xml:space="preserve">padidina rivaroksabano koncentraciją plazmoje, </w:t>
      </w:r>
      <w:r w:rsidR="00B9003C">
        <w:t>Rivaroxaban STADA</w:t>
      </w:r>
      <w:r>
        <w:t xml:space="preserve"> reikia vartoti atsargiai (žr. 4.5 skyrių).</w:t>
      </w:r>
    </w:p>
    <w:p w14:paraId="0AA43B7B" w14:textId="47360BEB" w:rsidR="000E701E" w:rsidRDefault="00B9003C">
      <w:pPr>
        <w:pStyle w:val="Pagrindinistekstas"/>
        <w:kinsoku w:val="0"/>
        <w:overflowPunct w:val="0"/>
      </w:pPr>
      <w:r>
        <w:t>Rivaroxaban STADA</w:t>
      </w:r>
      <w:r w:rsidR="000E701E">
        <w:t xml:space="preserve"> nerekomenduojama vartoti vaikams ir paaugliams, kuriems yra vidutinio sunkumo arba sunkus</w:t>
      </w:r>
      <w:r w:rsidR="000E701E">
        <w:rPr>
          <w:spacing w:val="-3"/>
        </w:rPr>
        <w:t xml:space="preserve"> </w:t>
      </w:r>
      <w:r w:rsidR="000E701E">
        <w:t>inkstų</w:t>
      </w:r>
      <w:r w:rsidR="000E701E">
        <w:rPr>
          <w:spacing w:val="-3"/>
        </w:rPr>
        <w:t xml:space="preserve"> </w:t>
      </w:r>
      <w:r w:rsidR="000E701E">
        <w:t>funkcijos</w:t>
      </w:r>
      <w:r w:rsidR="000E701E">
        <w:rPr>
          <w:spacing w:val="-3"/>
        </w:rPr>
        <w:t xml:space="preserve"> </w:t>
      </w:r>
      <w:r w:rsidR="000E701E">
        <w:t>sutrikimas</w:t>
      </w:r>
      <w:r w:rsidR="000E701E">
        <w:rPr>
          <w:spacing w:val="-3"/>
        </w:rPr>
        <w:t xml:space="preserve"> </w:t>
      </w:r>
      <w:r w:rsidR="000E701E">
        <w:t>(glomerulų</w:t>
      </w:r>
      <w:r w:rsidR="000E701E">
        <w:rPr>
          <w:spacing w:val="-3"/>
        </w:rPr>
        <w:t xml:space="preserve"> </w:t>
      </w:r>
      <w:r w:rsidR="000E701E">
        <w:t>filtracijos</w:t>
      </w:r>
      <w:r w:rsidR="000E701E">
        <w:rPr>
          <w:spacing w:val="-3"/>
        </w:rPr>
        <w:t xml:space="preserve"> </w:t>
      </w:r>
      <w:r w:rsidR="000E701E">
        <w:t>greitis</w:t>
      </w:r>
      <w:r w:rsidR="000E701E">
        <w:rPr>
          <w:spacing w:val="-3"/>
        </w:rPr>
        <w:t xml:space="preserve"> </w:t>
      </w:r>
      <w:r w:rsidR="000E701E">
        <w:t>&lt; 50 ml/min./1,73 m</w:t>
      </w:r>
      <w:r w:rsidR="000E701E">
        <w:rPr>
          <w:vertAlign w:val="superscript"/>
        </w:rPr>
        <w:t>2</w:t>
      </w:r>
      <w:r w:rsidR="000E701E">
        <w:t>),</w:t>
      </w:r>
      <w:r w:rsidR="000E701E">
        <w:rPr>
          <w:spacing w:val="-3"/>
        </w:rPr>
        <w:t xml:space="preserve"> </w:t>
      </w:r>
      <w:r w:rsidR="000E701E">
        <w:t>nes</w:t>
      </w:r>
      <w:r w:rsidR="000E701E">
        <w:rPr>
          <w:spacing w:val="-3"/>
        </w:rPr>
        <w:t xml:space="preserve"> </w:t>
      </w:r>
      <w:r w:rsidR="000E701E">
        <w:t>nėra klinikinių duomenų.</w:t>
      </w:r>
    </w:p>
    <w:p w14:paraId="598A8159" w14:textId="77777777" w:rsidR="000E701E" w:rsidRDefault="000E701E">
      <w:pPr>
        <w:pStyle w:val="Pagrindinistekstas"/>
        <w:kinsoku w:val="0"/>
        <w:overflowPunct w:val="0"/>
      </w:pPr>
    </w:p>
    <w:p w14:paraId="31911EDB" w14:textId="77777777" w:rsidR="000E701E" w:rsidRDefault="000E701E">
      <w:pPr>
        <w:pStyle w:val="Pagrindinistekstas"/>
        <w:kinsoku w:val="0"/>
        <w:overflowPunct w:val="0"/>
      </w:pPr>
      <w:r>
        <w:rPr>
          <w:u w:val="single"/>
        </w:rPr>
        <w:t>Sąveika</w:t>
      </w:r>
      <w:r>
        <w:rPr>
          <w:spacing w:val="-9"/>
          <w:u w:val="single"/>
        </w:rPr>
        <w:t xml:space="preserve"> </w:t>
      </w:r>
      <w:r>
        <w:rPr>
          <w:u w:val="single"/>
        </w:rPr>
        <w:t>su</w:t>
      </w:r>
      <w:r>
        <w:rPr>
          <w:spacing w:val="-7"/>
          <w:u w:val="single"/>
        </w:rPr>
        <w:t xml:space="preserve"> </w:t>
      </w:r>
      <w:r>
        <w:rPr>
          <w:u w:val="single"/>
        </w:rPr>
        <w:t>kitais</w:t>
      </w:r>
      <w:r>
        <w:rPr>
          <w:spacing w:val="-9"/>
          <w:u w:val="single"/>
        </w:rPr>
        <w:t xml:space="preserve"> </w:t>
      </w:r>
      <w:r>
        <w:rPr>
          <w:u w:val="single"/>
        </w:rPr>
        <w:t>vaistiniais</w:t>
      </w:r>
      <w:r>
        <w:rPr>
          <w:spacing w:val="-8"/>
          <w:u w:val="single"/>
        </w:rPr>
        <w:t xml:space="preserve"> </w:t>
      </w:r>
      <w:r>
        <w:rPr>
          <w:spacing w:val="-2"/>
          <w:u w:val="single"/>
        </w:rPr>
        <w:t>preparatais</w:t>
      </w:r>
    </w:p>
    <w:p w14:paraId="27598423" w14:textId="77777777" w:rsidR="000E701E" w:rsidRDefault="000E701E">
      <w:pPr>
        <w:pStyle w:val="Pagrindinistekstas"/>
        <w:kinsoku w:val="0"/>
        <w:overflowPunct w:val="0"/>
      </w:pPr>
      <w:r>
        <w:t>Rivaroksabano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w:t>
      </w:r>
      <w:r>
        <w:noBreakHyphen/>
        <w:t>glikoproteino (P-gp) inhibitoriai ir dėl to gali klinikiniu požiūriu reikšmingai padidinti rivaroksabano koncentraciją plazmoje (vidutiniškai 2,6 karto), kas gali lemti padidėjusią kraujavimo riziką.</w:t>
      </w:r>
      <w:r>
        <w:rPr>
          <w:spacing w:val="-3"/>
        </w:rPr>
        <w:t xml:space="preserve"> </w:t>
      </w:r>
      <w:r>
        <w:t>Vaikams,</w:t>
      </w:r>
      <w:r>
        <w:rPr>
          <w:spacing w:val="-3"/>
        </w:rPr>
        <w:t xml:space="preserve"> </w:t>
      </w:r>
      <w:r>
        <w:t>kuriems</w:t>
      </w:r>
      <w:r>
        <w:rPr>
          <w:spacing w:val="-4"/>
        </w:rPr>
        <w:t xml:space="preserve"> </w:t>
      </w:r>
      <w:r>
        <w:t>tuo</w:t>
      </w:r>
      <w:r>
        <w:rPr>
          <w:spacing w:val="-3"/>
        </w:rPr>
        <w:t xml:space="preserve"> </w:t>
      </w:r>
      <w:r>
        <w:t>pačiu</w:t>
      </w:r>
      <w:r>
        <w:rPr>
          <w:spacing w:val="-3"/>
        </w:rPr>
        <w:t xml:space="preserve"> </w:t>
      </w:r>
      <w:r>
        <w:t>metu</w:t>
      </w:r>
      <w:r>
        <w:rPr>
          <w:spacing w:val="-3"/>
        </w:rPr>
        <w:t xml:space="preserve"> </w:t>
      </w:r>
      <w:r>
        <w:t>taikomas</w:t>
      </w:r>
      <w:r>
        <w:rPr>
          <w:spacing w:val="-4"/>
        </w:rPr>
        <w:t xml:space="preserve"> </w:t>
      </w:r>
      <w:r>
        <w:t>gydymas</w:t>
      </w:r>
      <w:r>
        <w:rPr>
          <w:spacing w:val="-4"/>
        </w:rPr>
        <w:t xml:space="preserve"> </w:t>
      </w:r>
      <w:r>
        <w:t>sisteminio</w:t>
      </w:r>
      <w:r>
        <w:rPr>
          <w:spacing w:val="-3"/>
        </w:rPr>
        <w:t xml:space="preserve"> </w:t>
      </w:r>
      <w:r>
        <w:t>poveikio</w:t>
      </w:r>
      <w:r>
        <w:rPr>
          <w:spacing w:val="-3"/>
        </w:rPr>
        <w:t xml:space="preserve"> </w:t>
      </w:r>
      <w:r>
        <w:t>stipriais</w:t>
      </w:r>
      <w:r>
        <w:rPr>
          <w:spacing w:val="-4"/>
        </w:rPr>
        <w:t xml:space="preserve"> </w:t>
      </w:r>
      <w:r>
        <w:t>CYP3A4</w:t>
      </w:r>
      <w:r>
        <w:rPr>
          <w:spacing w:val="-3"/>
        </w:rPr>
        <w:t xml:space="preserve"> </w:t>
      </w:r>
      <w:r>
        <w:t>ir P-gp inhibitoriais, klinikinių duomenų nėra (žr. 4.5 skyrių).</w:t>
      </w:r>
    </w:p>
    <w:p w14:paraId="302EFE9E" w14:textId="77777777" w:rsidR="000E701E" w:rsidRDefault="000E701E">
      <w:pPr>
        <w:pStyle w:val="Pagrindinistekstas"/>
        <w:kinsoku w:val="0"/>
        <w:overflowPunct w:val="0"/>
      </w:pPr>
    </w:p>
    <w:p w14:paraId="15EACD51" w14:textId="77777777" w:rsidR="000E701E" w:rsidRDefault="000E701E">
      <w:pPr>
        <w:pStyle w:val="Pagrindinistekstas"/>
        <w:kinsoku w:val="0"/>
        <w:overflowPunct w:val="0"/>
      </w:pPr>
      <w:r>
        <w:t>Turi būti imamasi atsargumo priemonių, jei pacientai kartu gydomi hemostazę veikiančiais vaistiniais preparatais, pvz., nesteroidiniais vaistiniais preparatais nuo uždegimo (NV</w:t>
      </w:r>
      <w:r w:rsidR="000E7694">
        <w:t>P</w:t>
      </w:r>
      <w:r>
        <w:t>NU), acetilsalicilo rūgštimi ir</w:t>
      </w:r>
      <w:r>
        <w:rPr>
          <w:spacing w:val="-3"/>
        </w:rPr>
        <w:t xml:space="preserve"> </w:t>
      </w:r>
      <w:r>
        <w:t>trombocitų</w:t>
      </w:r>
      <w:r>
        <w:rPr>
          <w:spacing w:val="-4"/>
        </w:rPr>
        <w:t xml:space="preserve"> </w:t>
      </w:r>
      <w:r>
        <w:t>agregacijos</w:t>
      </w:r>
      <w:r>
        <w:rPr>
          <w:spacing w:val="-4"/>
        </w:rPr>
        <w:t xml:space="preserve"> </w:t>
      </w:r>
      <w:r>
        <w:t>inhibitoriais</w:t>
      </w:r>
      <w:r>
        <w:rPr>
          <w:spacing w:val="-4"/>
        </w:rPr>
        <w:t xml:space="preserve"> </w:t>
      </w:r>
      <w:r>
        <w:t>arba</w:t>
      </w:r>
      <w:r>
        <w:rPr>
          <w:spacing w:val="-4"/>
        </w:rPr>
        <w:t xml:space="preserve"> </w:t>
      </w:r>
      <w:r>
        <w:t>selektyviais</w:t>
      </w:r>
      <w:r>
        <w:rPr>
          <w:spacing w:val="-2"/>
        </w:rPr>
        <w:t xml:space="preserve"> </w:t>
      </w:r>
      <w:r>
        <w:t>serotonino</w:t>
      </w:r>
      <w:r>
        <w:rPr>
          <w:spacing w:val="-3"/>
        </w:rPr>
        <w:t xml:space="preserve"> </w:t>
      </w:r>
      <w:r>
        <w:t>reabsorbcijos</w:t>
      </w:r>
      <w:r>
        <w:rPr>
          <w:spacing w:val="-4"/>
        </w:rPr>
        <w:t xml:space="preserve"> </w:t>
      </w:r>
      <w:r>
        <w:t>inhibitoriais</w:t>
      </w:r>
      <w:r>
        <w:rPr>
          <w:spacing w:val="-4"/>
        </w:rPr>
        <w:t xml:space="preserve"> </w:t>
      </w:r>
      <w:r>
        <w:t>(SSRI)</w:t>
      </w:r>
      <w:r>
        <w:rPr>
          <w:spacing w:val="-3"/>
        </w:rPr>
        <w:t xml:space="preserve"> </w:t>
      </w:r>
      <w:r>
        <w:t>ir serotonino-norepinefrino reabsorbcijos inhibitoriais (SNRI). Pacientams, kuriems yra opinės virškinimo trakto ligos rizika, gali būti apsvarstytas atitinkamas profilaktinis gydymas (žr. 4.5 skyrių).</w:t>
      </w:r>
    </w:p>
    <w:p w14:paraId="6BD34EB3" w14:textId="77777777" w:rsidR="000E701E" w:rsidRDefault="000E701E">
      <w:pPr>
        <w:pStyle w:val="Pagrindinistekstas"/>
        <w:kinsoku w:val="0"/>
        <w:overflowPunct w:val="0"/>
      </w:pPr>
    </w:p>
    <w:p w14:paraId="247F24A9" w14:textId="77777777" w:rsidR="000E701E" w:rsidRDefault="000E701E">
      <w:pPr>
        <w:pStyle w:val="Pagrindinistekstas"/>
        <w:kinsoku w:val="0"/>
        <w:overflowPunct w:val="0"/>
      </w:pPr>
      <w:r>
        <w:rPr>
          <w:u w:val="single"/>
        </w:rPr>
        <w:t>Kiti</w:t>
      </w:r>
      <w:r>
        <w:rPr>
          <w:spacing w:val="-9"/>
          <w:u w:val="single"/>
        </w:rPr>
        <w:t xml:space="preserve"> </w:t>
      </w:r>
      <w:r>
        <w:rPr>
          <w:u w:val="single"/>
        </w:rPr>
        <w:t>hemoragijos</w:t>
      </w:r>
      <w:r>
        <w:rPr>
          <w:spacing w:val="-9"/>
          <w:u w:val="single"/>
        </w:rPr>
        <w:t xml:space="preserve"> </w:t>
      </w:r>
      <w:r>
        <w:rPr>
          <w:u w:val="single"/>
        </w:rPr>
        <w:t>rizikos</w:t>
      </w:r>
      <w:r>
        <w:rPr>
          <w:spacing w:val="-10"/>
          <w:u w:val="single"/>
        </w:rPr>
        <w:t xml:space="preserve"> </w:t>
      </w:r>
      <w:r>
        <w:rPr>
          <w:spacing w:val="-2"/>
          <w:u w:val="single"/>
        </w:rPr>
        <w:t>veiksniai</w:t>
      </w:r>
    </w:p>
    <w:p w14:paraId="3CAE3625" w14:textId="77777777" w:rsidR="000E701E" w:rsidRDefault="000E701E">
      <w:pPr>
        <w:pStyle w:val="Pagrindinistekstas"/>
        <w:kinsoku w:val="0"/>
        <w:overflowPunct w:val="0"/>
      </w:pPr>
      <w:r>
        <w:t>Kaip</w:t>
      </w:r>
      <w:r>
        <w:rPr>
          <w:spacing w:val="-5"/>
        </w:rPr>
        <w:t xml:space="preserve"> </w:t>
      </w:r>
      <w:r>
        <w:t>ir</w:t>
      </w:r>
      <w:r>
        <w:rPr>
          <w:spacing w:val="-5"/>
        </w:rPr>
        <w:t xml:space="preserve"> </w:t>
      </w:r>
      <w:r>
        <w:t>kiti</w:t>
      </w:r>
      <w:r>
        <w:rPr>
          <w:spacing w:val="-5"/>
        </w:rPr>
        <w:t xml:space="preserve"> </w:t>
      </w:r>
      <w:r>
        <w:t>antitromboziniai</w:t>
      </w:r>
      <w:r>
        <w:rPr>
          <w:spacing w:val="-5"/>
        </w:rPr>
        <w:t xml:space="preserve"> </w:t>
      </w:r>
      <w:r>
        <w:t>vaistiniai</w:t>
      </w:r>
      <w:r>
        <w:rPr>
          <w:spacing w:val="-5"/>
        </w:rPr>
        <w:t xml:space="preserve"> </w:t>
      </w:r>
      <w:r>
        <w:t>preparatai,</w:t>
      </w:r>
      <w:r>
        <w:rPr>
          <w:spacing w:val="-5"/>
        </w:rPr>
        <w:t xml:space="preserve"> </w:t>
      </w:r>
      <w:r>
        <w:t>rivaroksabanas</w:t>
      </w:r>
      <w:r>
        <w:rPr>
          <w:spacing w:val="-5"/>
        </w:rPr>
        <w:t xml:space="preserve"> </w:t>
      </w:r>
      <w:r>
        <w:t>nerekomenduojamas</w:t>
      </w:r>
      <w:r>
        <w:rPr>
          <w:spacing w:val="-6"/>
        </w:rPr>
        <w:t xml:space="preserve"> </w:t>
      </w:r>
      <w:r>
        <w:t>pacientams, kuriems padidėjusi kraujavimo rizika dėl šių priežasčių:</w:t>
      </w:r>
    </w:p>
    <w:p w14:paraId="025FFF9D"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z w:val="22"/>
          <w:szCs w:val="22"/>
        </w:rPr>
        <w:t>įgimti</w:t>
      </w:r>
      <w:r>
        <w:rPr>
          <w:spacing w:val="-7"/>
          <w:sz w:val="22"/>
          <w:szCs w:val="22"/>
        </w:rPr>
        <w:t xml:space="preserve"> </w:t>
      </w:r>
      <w:r>
        <w:rPr>
          <w:sz w:val="22"/>
          <w:szCs w:val="22"/>
        </w:rPr>
        <w:t>ar</w:t>
      </w:r>
      <w:r>
        <w:rPr>
          <w:spacing w:val="-7"/>
          <w:sz w:val="22"/>
          <w:szCs w:val="22"/>
        </w:rPr>
        <w:t xml:space="preserve"> </w:t>
      </w:r>
      <w:r>
        <w:rPr>
          <w:sz w:val="22"/>
          <w:szCs w:val="22"/>
        </w:rPr>
        <w:t>įgyti</w:t>
      </w:r>
      <w:r>
        <w:rPr>
          <w:spacing w:val="-7"/>
          <w:sz w:val="22"/>
          <w:szCs w:val="22"/>
        </w:rPr>
        <w:t xml:space="preserve"> </w:t>
      </w:r>
      <w:r>
        <w:rPr>
          <w:sz w:val="22"/>
          <w:szCs w:val="22"/>
        </w:rPr>
        <w:t>kraujavimo</w:t>
      </w:r>
      <w:r>
        <w:rPr>
          <w:spacing w:val="-7"/>
          <w:sz w:val="22"/>
          <w:szCs w:val="22"/>
        </w:rPr>
        <w:t xml:space="preserve"> </w:t>
      </w:r>
      <w:r>
        <w:rPr>
          <w:spacing w:val="-2"/>
          <w:sz w:val="22"/>
          <w:szCs w:val="22"/>
        </w:rPr>
        <w:t>sutrikimai,</w:t>
      </w:r>
    </w:p>
    <w:p w14:paraId="37DDD92A"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z w:val="22"/>
          <w:szCs w:val="22"/>
        </w:rPr>
        <w:t>nesureguliuota</w:t>
      </w:r>
      <w:r>
        <w:rPr>
          <w:spacing w:val="-14"/>
          <w:sz w:val="22"/>
          <w:szCs w:val="22"/>
        </w:rPr>
        <w:t xml:space="preserve"> </w:t>
      </w:r>
      <w:r>
        <w:rPr>
          <w:sz w:val="22"/>
          <w:szCs w:val="22"/>
        </w:rPr>
        <w:t>sunki</w:t>
      </w:r>
      <w:r>
        <w:rPr>
          <w:spacing w:val="-12"/>
          <w:sz w:val="22"/>
          <w:szCs w:val="22"/>
        </w:rPr>
        <w:t xml:space="preserve"> </w:t>
      </w:r>
      <w:r>
        <w:rPr>
          <w:sz w:val="22"/>
          <w:szCs w:val="22"/>
        </w:rPr>
        <w:t>arterinė</w:t>
      </w:r>
      <w:r>
        <w:rPr>
          <w:spacing w:val="-12"/>
          <w:sz w:val="22"/>
          <w:szCs w:val="22"/>
        </w:rPr>
        <w:t xml:space="preserve"> </w:t>
      </w:r>
      <w:r>
        <w:rPr>
          <w:spacing w:val="-2"/>
          <w:sz w:val="22"/>
          <w:szCs w:val="22"/>
        </w:rPr>
        <w:t>hipertenzija,</w:t>
      </w:r>
    </w:p>
    <w:p w14:paraId="54E103C4" w14:textId="77777777" w:rsidR="000E701E" w:rsidRDefault="000E701E">
      <w:pPr>
        <w:pStyle w:val="Sraopastraipa"/>
        <w:numPr>
          <w:ilvl w:val="0"/>
          <w:numId w:val="14"/>
        </w:numPr>
        <w:tabs>
          <w:tab w:val="left" w:pos="567"/>
        </w:tabs>
        <w:kinsoku w:val="0"/>
        <w:overflowPunct w:val="0"/>
        <w:ind w:left="567" w:hanging="567"/>
        <w:rPr>
          <w:sz w:val="22"/>
          <w:szCs w:val="22"/>
        </w:rPr>
      </w:pPr>
      <w:r>
        <w:rPr>
          <w:sz w:val="22"/>
          <w:szCs w:val="22"/>
        </w:rPr>
        <w:t>kita</w:t>
      </w:r>
      <w:r>
        <w:rPr>
          <w:spacing w:val="-4"/>
          <w:sz w:val="22"/>
          <w:szCs w:val="22"/>
        </w:rPr>
        <w:t xml:space="preserve"> </w:t>
      </w:r>
      <w:r>
        <w:rPr>
          <w:sz w:val="22"/>
          <w:szCs w:val="22"/>
        </w:rPr>
        <w:t>virškinimo</w:t>
      </w:r>
      <w:r>
        <w:rPr>
          <w:spacing w:val="-3"/>
          <w:sz w:val="22"/>
          <w:szCs w:val="22"/>
        </w:rPr>
        <w:t xml:space="preserve"> </w:t>
      </w:r>
      <w:r>
        <w:rPr>
          <w:sz w:val="22"/>
          <w:szCs w:val="22"/>
        </w:rPr>
        <w:t>trakto</w:t>
      </w:r>
      <w:r>
        <w:rPr>
          <w:spacing w:val="-3"/>
          <w:sz w:val="22"/>
          <w:szCs w:val="22"/>
        </w:rPr>
        <w:t xml:space="preserve"> </w:t>
      </w:r>
      <w:r>
        <w:rPr>
          <w:sz w:val="22"/>
          <w:szCs w:val="22"/>
        </w:rPr>
        <w:t>liga</w:t>
      </w:r>
      <w:r>
        <w:rPr>
          <w:spacing w:val="-4"/>
          <w:sz w:val="22"/>
          <w:szCs w:val="22"/>
        </w:rPr>
        <w:t xml:space="preserve"> </w:t>
      </w:r>
      <w:r>
        <w:rPr>
          <w:sz w:val="22"/>
          <w:szCs w:val="22"/>
        </w:rPr>
        <w:t>be</w:t>
      </w:r>
      <w:r>
        <w:rPr>
          <w:spacing w:val="-4"/>
          <w:sz w:val="22"/>
          <w:szCs w:val="22"/>
        </w:rPr>
        <w:t xml:space="preserve"> </w:t>
      </w:r>
      <w:r>
        <w:rPr>
          <w:sz w:val="22"/>
          <w:szCs w:val="22"/>
        </w:rPr>
        <w:t>aktyvių</w:t>
      </w:r>
      <w:r>
        <w:rPr>
          <w:spacing w:val="-4"/>
          <w:sz w:val="22"/>
          <w:szCs w:val="22"/>
        </w:rPr>
        <w:t xml:space="preserve"> </w:t>
      </w:r>
      <w:r>
        <w:rPr>
          <w:sz w:val="22"/>
          <w:szCs w:val="22"/>
        </w:rPr>
        <w:t>opų,</w:t>
      </w:r>
      <w:r>
        <w:rPr>
          <w:spacing w:val="-4"/>
          <w:sz w:val="22"/>
          <w:szCs w:val="22"/>
        </w:rPr>
        <w:t xml:space="preserve"> </w:t>
      </w:r>
      <w:r>
        <w:rPr>
          <w:sz w:val="22"/>
          <w:szCs w:val="22"/>
        </w:rPr>
        <w:t>potencialiai</w:t>
      </w:r>
      <w:r>
        <w:rPr>
          <w:spacing w:val="-3"/>
          <w:sz w:val="22"/>
          <w:szCs w:val="22"/>
        </w:rPr>
        <w:t xml:space="preserve"> </w:t>
      </w:r>
      <w:r>
        <w:rPr>
          <w:sz w:val="22"/>
          <w:szCs w:val="22"/>
        </w:rPr>
        <w:t>galinti</w:t>
      </w:r>
      <w:r>
        <w:rPr>
          <w:spacing w:val="-3"/>
          <w:sz w:val="22"/>
          <w:szCs w:val="22"/>
        </w:rPr>
        <w:t xml:space="preserve"> </w:t>
      </w:r>
      <w:r>
        <w:rPr>
          <w:sz w:val="22"/>
          <w:szCs w:val="22"/>
        </w:rPr>
        <w:t>sukelti</w:t>
      </w:r>
      <w:r>
        <w:rPr>
          <w:spacing w:val="-3"/>
          <w:sz w:val="22"/>
          <w:szCs w:val="22"/>
        </w:rPr>
        <w:t xml:space="preserve"> </w:t>
      </w:r>
      <w:r>
        <w:rPr>
          <w:sz w:val="22"/>
          <w:szCs w:val="22"/>
        </w:rPr>
        <w:t>kraujavimo</w:t>
      </w:r>
      <w:r>
        <w:rPr>
          <w:spacing w:val="-3"/>
          <w:sz w:val="22"/>
          <w:szCs w:val="22"/>
        </w:rPr>
        <w:t xml:space="preserve"> </w:t>
      </w:r>
      <w:r>
        <w:rPr>
          <w:sz w:val="22"/>
          <w:szCs w:val="22"/>
        </w:rPr>
        <w:t>komplikacijas (pvz., uždegiminė žarnyno liga, ezofagitas, gastritas ir gastroezofaginio refliukso liga),</w:t>
      </w:r>
    </w:p>
    <w:p w14:paraId="575A4913"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pacing w:val="-2"/>
          <w:sz w:val="22"/>
          <w:szCs w:val="22"/>
        </w:rPr>
        <w:t>kraujagyslinė</w:t>
      </w:r>
      <w:r>
        <w:rPr>
          <w:spacing w:val="10"/>
          <w:sz w:val="22"/>
          <w:szCs w:val="22"/>
        </w:rPr>
        <w:t xml:space="preserve"> </w:t>
      </w:r>
      <w:r>
        <w:rPr>
          <w:spacing w:val="-2"/>
          <w:sz w:val="22"/>
          <w:szCs w:val="22"/>
        </w:rPr>
        <w:t>retinopatija,</w:t>
      </w:r>
    </w:p>
    <w:p w14:paraId="3DB233B2" w14:textId="77777777" w:rsidR="000E701E" w:rsidRDefault="000E701E">
      <w:pPr>
        <w:pStyle w:val="Sraopastraipa"/>
        <w:numPr>
          <w:ilvl w:val="0"/>
          <w:numId w:val="14"/>
        </w:numPr>
        <w:tabs>
          <w:tab w:val="left" w:pos="567"/>
        </w:tabs>
        <w:kinsoku w:val="0"/>
        <w:overflowPunct w:val="0"/>
        <w:ind w:left="567" w:hanging="567"/>
        <w:rPr>
          <w:spacing w:val="-2"/>
          <w:sz w:val="22"/>
          <w:szCs w:val="22"/>
        </w:rPr>
      </w:pPr>
      <w:r>
        <w:rPr>
          <w:sz w:val="22"/>
          <w:szCs w:val="22"/>
        </w:rPr>
        <w:t>bronchektazės</w:t>
      </w:r>
      <w:r>
        <w:rPr>
          <w:spacing w:val="-9"/>
          <w:sz w:val="22"/>
          <w:szCs w:val="22"/>
        </w:rPr>
        <w:t xml:space="preserve"> </w:t>
      </w:r>
      <w:r>
        <w:rPr>
          <w:sz w:val="22"/>
          <w:szCs w:val="22"/>
        </w:rPr>
        <w:t>arba</w:t>
      </w:r>
      <w:r>
        <w:rPr>
          <w:spacing w:val="-9"/>
          <w:sz w:val="22"/>
          <w:szCs w:val="22"/>
        </w:rPr>
        <w:t xml:space="preserve"> </w:t>
      </w:r>
      <w:r>
        <w:rPr>
          <w:sz w:val="22"/>
          <w:szCs w:val="22"/>
        </w:rPr>
        <w:t>buvęs</w:t>
      </w:r>
      <w:r>
        <w:rPr>
          <w:spacing w:val="-9"/>
          <w:sz w:val="22"/>
          <w:szCs w:val="22"/>
        </w:rPr>
        <w:t xml:space="preserve"> </w:t>
      </w:r>
      <w:r>
        <w:rPr>
          <w:sz w:val="22"/>
          <w:szCs w:val="22"/>
        </w:rPr>
        <w:t>kraujavimas</w:t>
      </w:r>
      <w:r>
        <w:rPr>
          <w:spacing w:val="-9"/>
          <w:sz w:val="22"/>
          <w:szCs w:val="22"/>
        </w:rPr>
        <w:t xml:space="preserve"> </w:t>
      </w:r>
      <w:r>
        <w:rPr>
          <w:sz w:val="22"/>
          <w:szCs w:val="22"/>
        </w:rPr>
        <w:t>iš</w:t>
      </w:r>
      <w:r>
        <w:rPr>
          <w:spacing w:val="-9"/>
          <w:sz w:val="22"/>
          <w:szCs w:val="22"/>
        </w:rPr>
        <w:t xml:space="preserve"> </w:t>
      </w:r>
      <w:r>
        <w:rPr>
          <w:spacing w:val="-2"/>
          <w:sz w:val="22"/>
          <w:szCs w:val="22"/>
        </w:rPr>
        <w:t>plaučių.</w:t>
      </w:r>
    </w:p>
    <w:p w14:paraId="78760CAD" w14:textId="77777777" w:rsidR="000E701E" w:rsidRDefault="000E701E">
      <w:pPr>
        <w:pStyle w:val="Pagrindinistekstas"/>
        <w:kinsoku w:val="0"/>
        <w:overflowPunct w:val="0"/>
      </w:pPr>
    </w:p>
    <w:p w14:paraId="63D140F5" w14:textId="77777777" w:rsidR="000E701E" w:rsidRDefault="000E701E">
      <w:pPr>
        <w:pStyle w:val="Pagrindinistekstas"/>
        <w:kinsoku w:val="0"/>
        <w:overflowPunct w:val="0"/>
      </w:pPr>
      <w:r>
        <w:rPr>
          <w:u w:val="single"/>
        </w:rPr>
        <w:t>Vėžiu</w:t>
      </w:r>
      <w:r>
        <w:rPr>
          <w:spacing w:val="-10"/>
          <w:u w:val="single"/>
        </w:rPr>
        <w:t xml:space="preserve"> </w:t>
      </w:r>
      <w:r>
        <w:rPr>
          <w:u w:val="single"/>
        </w:rPr>
        <w:t>sergantys</w:t>
      </w:r>
      <w:r>
        <w:rPr>
          <w:spacing w:val="-10"/>
          <w:u w:val="single"/>
        </w:rPr>
        <w:t xml:space="preserve"> </w:t>
      </w:r>
      <w:r>
        <w:rPr>
          <w:spacing w:val="-2"/>
          <w:u w:val="single"/>
        </w:rPr>
        <w:t>pacientai</w:t>
      </w:r>
    </w:p>
    <w:p w14:paraId="6DB5D76F" w14:textId="77777777" w:rsidR="000E701E" w:rsidRDefault="000E701E">
      <w:pPr>
        <w:pStyle w:val="Pagrindinistekstas"/>
        <w:kinsoku w:val="0"/>
        <w:overflowPunct w:val="0"/>
      </w:pPr>
      <w:r>
        <w:t>Pacientams, sergantiems piktybine liga, tuo pačiu metu gali būti didesnė kraujavimo ir trombozės rizika. Turėtų būti įvertinta individuali antitrombozinio gydymo nauda lyginant su kraujavimo rizika pacientams,</w:t>
      </w:r>
      <w:r>
        <w:rPr>
          <w:spacing w:val="-4"/>
        </w:rPr>
        <w:t xml:space="preserve"> </w:t>
      </w:r>
      <w:r>
        <w:t>sergantiems</w:t>
      </w:r>
      <w:r>
        <w:rPr>
          <w:spacing w:val="-5"/>
        </w:rPr>
        <w:t xml:space="preserve"> </w:t>
      </w:r>
      <w:r>
        <w:t>aktyviu</w:t>
      </w:r>
      <w:r>
        <w:rPr>
          <w:spacing w:val="-5"/>
        </w:rPr>
        <w:t xml:space="preserve"> </w:t>
      </w:r>
      <w:r>
        <w:t>vėžiu,</w:t>
      </w:r>
      <w:r>
        <w:rPr>
          <w:spacing w:val="-4"/>
        </w:rPr>
        <w:t xml:space="preserve"> </w:t>
      </w:r>
      <w:r>
        <w:t>priklausomai</w:t>
      </w:r>
      <w:r>
        <w:rPr>
          <w:spacing w:val="-4"/>
        </w:rPr>
        <w:t xml:space="preserve"> </w:t>
      </w:r>
      <w:r>
        <w:t>nuo</w:t>
      </w:r>
      <w:r>
        <w:rPr>
          <w:spacing w:val="-4"/>
        </w:rPr>
        <w:t xml:space="preserve"> </w:t>
      </w:r>
      <w:r>
        <w:t>naviko</w:t>
      </w:r>
      <w:r>
        <w:rPr>
          <w:spacing w:val="-4"/>
        </w:rPr>
        <w:t xml:space="preserve"> </w:t>
      </w:r>
      <w:r>
        <w:t>lokalizacijos,</w:t>
      </w:r>
      <w:r>
        <w:rPr>
          <w:spacing w:val="-4"/>
        </w:rPr>
        <w:t xml:space="preserve"> </w:t>
      </w:r>
      <w:r>
        <w:t>priešvėžinio</w:t>
      </w:r>
      <w:r>
        <w:rPr>
          <w:spacing w:val="-4"/>
        </w:rPr>
        <w:t xml:space="preserve"> </w:t>
      </w:r>
      <w:r>
        <w:t>gydymo</w:t>
      </w:r>
      <w:r>
        <w:rPr>
          <w:spacing w:val="-4"/>
        </w:rPr>
        <w:t xml:space="preserve"> </w:t>
      </w:r>
      <w:r>
        <w:t>ir ligos stadijos. Virškinimo arba urogenitaliniame trakte esantys navikai buvo susiję su padidėjusia kraujavimo rizika gydant rivaroksabanu.</w:t>
      </w:r>
    </w:p>
    <w:p w14:paraId="7416B4C2" w14:textId="77777777" w:rsidR="000E701E" w:rsidRDefault="000E701E">
      <w:pPr>
        <w:pStyle w:val="Pagrindinistekstas"/>
        <w:kinsoku w:val="0"/>
        <w:overflowPunct w:val="0"/>
      </w:pPr>
      <w:r>
        <w:t>Pacientams,</w:t>
      </w:r>
      <w:r>
        <w:rPr>
          <w:spacing w:val="-3"/>
        </w:rPr>
        <w:t xml:space="preserve"> </w:t>
      </w:r>
      <w:r>
        <w:t>sergantiems</w:t>
      </w:r>
      <w:r>
        <w:rPr>
          <w:spacing w:val="-4"/>
        </w:rPr>
        <w:t xml:space="preserve"> </w:t>
      </w:r>
      <w:r>
        <w:t>piktybiniais</w:t>
      </w:r>
      <w:r>
        <w:rPr>
          <w:spacing w:val="-4"/>
        </w:rPr>
        <w:t xml:space="preserve"> </w:t>
      </w:r>
      <w:r>
        <w:t>navikais,</w:t>
      </w:r>
      <w:r>
        <w:rPr>
          <w:spacing w:val="-3"/>
        </w:rPr>
        <w:t xml:space="preserve"> </w:t>
      </w:r>
      <w:r>
        <w:t>kurių</w:t>
      </w:r>
      <w:r>
        <w:rPr>
          <w:spacing w:val="-5"/>
        </w:rPr>
        <w:t xml:space="preserve"> </w:t>
      </w:r>
      <w:r>
        <w:t>kraujavimo</w:t>
      </w:r>
      <w:r>
        <w:rPr>
          <w:spacing w:val="-3"/>
        </w:rPr>
        <w:t xml:space="preserve"> </w:t>
      </w:r>
      <w:r>
        <w:t>rizika</w:t>
      </w:r>
      <w:r>
        <w:rPr>
          <w:spacing w:val="-4"/>
        </w:rPr>
        <w:t xml:space="preserve"> </w:t>
      </w:r>
      <w:r>
        <w:t>yra</w:t>
      </w:r>
      <w:r>
        <w:rPr>
          <w:spacing w:val="-4"/>
        </w:rPr>
        <w:t xml:space="preserve"> </w:t>
      </w:r>
      <w:r>
        <w:t>didelė,</w:t>
      </w:r>
      <w:r>
        <w:rPr>
          <w:spacing w:val="-3"/>
        </w:rPr>
        <w:t xml:space="preserve"> </w:t>
      </w:r>
      <w:r>
        <w:t>rivaroksabano vartoti draudžiama (žr. 4.3 skyrių).</w:t>
      </w:r>
    </w:p>
    <w:p w14:paraId="262164FF" w14:textId="77777777" w:rsidR="000E701E" w:rsidRDefault="000E701E">
      <w:pPr>
        <w:pStyle w:val="Pagrindinistekstas"/>
        <w:kinsoku w:val="0"/>
        <w:overflowPunct w:val="0"/>
      </w:pPr>
    </w:p>
    <w:p w14:paraId="6A2C617A" w14:textId="77777777" w:rsidR="000E701E" w:rsidRDefault="000E701E">
      <w:pPr>
        <w:pStyle w:val="Pagrindinistekstas"/>
        <w:kinsoku w:val="0"/>
        <w:overflowPunct w:val="0"/>
      </w:pPr>
      <w:r>
        <w:rPr>
          <w:u w:val="single"/>
        </w:rPr>
        <w:t>Pacientai,</w:t>
      </w:r>
      <w:r>
        <w:rPr>
          <w:spacing w:val="-9"/>
          <w:u w:val="single"/>
        </w:rPr>
        <w:t xml:space="preserve"> </w:t>
      </w:r>
      <w:r>
        <w:rPr>
          <w:u w:val="single"/>
        </w:rPr>
        <w:t>kuriems</w:t>
      </w:r>
      <w:r>
        <w:rPr>
          <w:spacing w:val="-10"/>
          <w:u w:val="single"/>
        </w:rPr>
        <w:t xml:space="preserve"> </w:t>
      </w:r>
      <w:r>
        <w:rPr>
          <w:u w:val="single"/>
        </w:rPr>
        <w:t>yra</w:t>
      </w:r>
      <w:r>
        <w:rPr>
          <w:spacing w:val="-9"/>
          <w:u w:val="single"/>
        </w:rPr>
        <w:t xml:space="preserve"> </w:t>
      </w:r>
      <w:r>
        <w:rPr>
          <w:u w:val="single"/>
        </w:rPr>
        <w:t>protezuoti</w:t>
      </w:r>
      <w:r>
        <w:rPr>
          <w:spacing w:val="-9"/>
          <w:u w:val="single"/>
        </w:rPr>
        <w:t xml:space="preserve"> </w:t>
      </w:r>
      <w:r>
        <w:rPr>
          <w:u w:val="single"/>
        </w:rPr>
        <w:t>širdies</w:t>
      </w:r>
      <w:r>
        <w:rPr>
          <w:spacing w:val="-10"/>
          <w:u w:val="single"/>
        </w:rPr>
        <w:t xml:space="preserve"> </w:t>
      </w:r>
      <w:r>
        <w:rPr>
          <w:spacing w:val="-2"/>
          <w:u w:val="single"/>
        </w:rPr>
        <w:t>vožtuvai</w:t>
      </w:r>
    </w:p>
    <w:p w14:paraId="43A4732A" w14:textId="77777777" w:rsidR="000E701E" w:rsidRDefault="000E701E">
      <w:pPr>
        <w:pStyle w:val="Pagrindinistekstas"/>
        <w:kinsoku w:val="0"/>
        <w:overflowPunct w:val="0"/>
      </w:pPr>
      <w:r>
        <w:t>Pacientams, kuriems neseniai atliktas transkateterinis aortos vožtuvo pakeitimas (TAVP), rivaroksabanas trombų susidarymo profilaktikos tikslu nevartotinas. Rivaroksabano saugumas ir veiksmingumas pacientams, kuriems yra protezuoti širdies vožtuvai, neištirti. Todėl nėra duomenų, patvirtinančių,</w:t>
      </w:r>
      <w:r>
        <w:rPr>
          <w:spacing w:val="-4"/>
        </w:rPr>
        <w:t xml:space="preserve"> </w:t>
      </w:r>
      <w:r>
        <w:t>kad</w:t>
      </w:r>
      <w:r>
        <w:rPr>
          <w:spacing w:val="-4"/>
        </w:rPr>
        <w:t xml:space="preserve"> r</w:t>
      </w:r>
      <w:r>
        <w:t>ivaroksabanas šiems</w:t>
      </w:r>
      <w:r>
        <w:rPr>
          <w:spacing w:val="-5"/>
        </w:rPr>
        <w:t xml:space="preserve"> </w:t>
      </w:r>
      <w:r>
        <w:t>pacientams</w:t>
      </w:r>
      <w:r>
        <w:rPr>
          <w:spacing w:val="-5"/>
        </w:rPr>
        <w:t xml:space="preserve"> </w:t>
      </w:r>
      <w:r>
        <w:t>užtikrina</w:t>
      </w:r>
      <w:r>
        <w:rPr>
          <w:spacing w:val="-3"/>
        </w:rPr>
        <w:t xml:space="preserve"> </w:t>
      </w:r>
      <w:r>
        <w:t>pakankamą</w:t>
      </w:r>
      <w:r>
        <w:rPr>
          <w:spacing w:val="-5"/>
        </w:rPr>
        <w:t xml:space="preserve"> </w:t>
      </w:r>
      <w:r>
        <w:t>antikoaguliacinį</w:t>
      </w:r>
      <w:r>
        <w:rPr>
          <w:spacing w:val="-4"/>
        </w:rPr>
        <w:t xml:space="preserve"> </w:t>
      </w:r>
      <w:r>
        <w:t>poveikį.</w:t>
      </w:r>
      <w:r>
        <w:rPr>
          <w:spacing w:val="-4"/>
        </w:rPr>
        <w:t xml:space="preserve"> </w:t>
      </w:r>
      <w:r>
        <w:t>Gydymas rivaroksabanu šiems pacientams nerekomenduojamas.</w:t>
      </w:r>
    </w:p>
    <w:p w14:paraId="16E2F70A" w14:textId="77777777" w:rsidR="000E701E" w:rsidRDefault="000E701E">
      <w:pPr>
        <w:pStyle w:val="Pagrindinistekstas"/>
        <w:kinsoku w:val="0"/>
        <w:overflowPunct w:val="0"/>
        <w:rPr>
          <w:spacing w:val="-2"/>
          <w:u w:val="single"/>
        </w:rPr>
      </w:pPr>
    </w:p>
    <w:p w14:paraId="1C2BF9E0" w14:textId="77777777" w:rsidR="000E701E" w:rsidRDefault="000E701E">
      <w:pPr>
        <w:pStyle w:val="Pagrindinistekstas"/>
        <w:kinsoku w:val="0"/>
        <w:overflowPunct w:val="0"/>
        <w:rPr>
          <w:spacing w:val="-2"/>
        </w:rPr>
      </w:pPr>
      <w:r>
        <w:rPr>
          <w:spacing w:val="-2"/>
          <w:u w:val="single"/>
        </w:rPr>
        <w:t>Antifosfolipidiniu</w:t>
      </w:r>
      <w:r>
        <w:rPr>
          <w:spacing w:val="8"/>
          <w:u w:val="single"/>
        </w:rPr>
        <w:t xml:space="preserve"> </w:t>
      </w:r>
      <w:r>
        <w:rPr>
          <w:spacing w:val="-2"/>
          <w:u w:val="single"/>
        </w:rPr>
        <w:t>sindromu</w:t>
      </w:r>
      <w:r>
        <w:rPr>
          <w:spacing w:val="9"/>
          <w:u w:val="single"/>
        </w:rPr>
        <w:t xml:space="preserve"> </w:t>
      </w:r>
      <w:r>
        <w:rPr>
          <w:spacing w:val="-2"/>
          <w:u w:val="single"/>
        </w:rPr>
        <w:t>sergantys</w:t>
      </w:r>
      <w:r>
        <w:rPr>
          <w:spacing w:val="8"/>
          <w:u w:val="single"/>
        </w:rPr>
        <w:t xml:space="preserve"> </w:t>
      </w:r>
      <w:r>
        <w:rPr>
          <w:spacing w:val="-2"/>
          <w:u w:val="single"/>
        </w:rPr>
        <w:t>pacientai</w:t>
      </w:r>
    </w:p>
    <w:p w14:paraId="5E1DC58A" w14:textId="77777777" w:rsidR="000E701E" w:rsidRDefault="000E701E">
      <w:pPr>
        <w:pStyle w:val="Pagrindinistekstas"/>
        <w:kinsoku w:val="0"/>
        <w:overflowPunct w:val="0"/>
        <w:rPr>
          <w:spacing w:val="-2"/>
        </w:rPr>
      </w:pPr>
      <w:r>
        <w:t>Tiesioginio</w:t>
      </w:r>
      <w:r>
        <w:rPr>
          <w:spacing w:val="-5"/>
        </w:rPr>
        <w:t xml:space="preserve"> </w:t>
      </w:r>
      <w:r>
        <w:t>poveikio</w:t>
      </w:r>
      <w:r>
        <w:rPr>
          <w:spacing w:val="-6"/>
        </w:rPr>
        <w:t xml:space="preserve"> </w:t>
      </w:r>
      <w:r>
        <w:t>geriamieji</w:t>
      </w:r>
      <w:r>
        <w:rPr>
          <w:spacing w:val="-5"/>
        </w:rPr>
        <w:t xml:space="preserve"> </w:t>
      </w:r>
      <w:r>
        <w:t>antikoaguliantai</w:t>
      </w:r>
      <w:r>
        <w:rPr>
          <w:spacing w:val="-5"/>
        </w:rPr>
        <w:t xml:space="preserve"> </w:t>
      </w:r>
      <w:r>
        <w:t>(TPGA),</w:t>
      </w:r>
      <w:r>
        <w:rPr>
          <w:spacing w:val="-5"/>
        </w:rPr>
        <w:t xml:space="preserve"> </w:t>
      </w:r>
      <w:r>
        <w:t>įskaitant</w:t>
      </w:r>
      <w:r>
        <w:rPr>
          <w:spacing w:val="-5"/>
        </w:rPr>
        <w:t xml:space="preserve"> </w:t>
      </w:r>
      <w:r>
        <w:t>rivaroksabaną,</w:t>
      </w:r>
      <w:r>
        <w:rPr>
          <w:spacing w:val="-5"/>
        </w:rPr>
        <w:t xml:space="preserve"> </w:t>
      </w:r>
      <w:r>
        <w:t>nerekomenduojami antifosfolipidiniu sindromu sergantiems pacientams, kuriems praeityje buvo nustatyta trombozė. Taikant</w:t>
      </w:r>
      <w:r>
        <w:rPr>
          <w:spacing w:val="-3"/>
        </w:rPr>
        <w:t xml:space="preserve"> </w:t>
      </w:r>
      <w:r>
        <w:t>gydymą</w:t>
      </w:r>
      <w:r>
        <w:rPr>
          <w:spacing w:val="-4"/>
        </w:rPr>
        <w:t xml:space="preserve"> </w:t>
      </w:r>
      <w:r>
        <w:t>TPGA,</w:t>
      </w:r>
      <w:r>
        <w:rPr>
          <w:spacing w:val="-3"/>
        </w:rPr>
        <w:t xml:space="preserve"> </w:t>
      </w:r>
      <w:r>
        <w:t>visų</w:t>
      </w:r>
      <w:r>
        <w:rPr>
          <w:spacing w:val="-3"/>
        </w:rPr>
        <w:t xml:space="preserve"> </w:t>
      </w:r>
      <w:r>
        <w:t>pirma</w:t>
      </w:r>
      <w:r>
        <w:rPr>
          <w:spacing w:val="-4"/>
        </w:rPr>
        <w:t xml:space="preserve"> </w:t>
      </w:r>
      <w:r>
        <w:t>tiems</w:t>
      </w:r>
      <w:r>
        <w:rPr>
          <w:spacing w:val="-4"/>
        </w:rPr>
        <w:t xml:space="preserve"> </w:t>
      </w:r>
      <w:r>
        <w:t>pacientams,</w:t>
      </w:r>
      <w:r>
        <w:rPr>
          <w:spacing w:val="-2"/>
        </w:rPr>
        <w:t xml:space="preserve"> </w:t>
      </w:r>
      <w:r>
        <w:t>kuriems</w:t>
      </w:r>
      <w:r>
        <w:rPr>
          <w:spacing w:val="-4"/>
        </w:rPr>
        <w:t xml:space="preserve"> </w:t>
      </w:r>
      <w:r>
        <w:t>nustatyti</w:t>
      </w:r>
      <w:r>
        <w:rPr>
          <w:spacing w:val="-3"/>
        </w:rPr>
        <w:t xml:space="preserve"> </w:t>
      </w:r>
      <w:r>
        <w:t>visų</w:t>
      </w:r>
      <w:r>
        <w:rPr>
          <w:spacing w:val="-3"/>
        </w:rPr>
        <w:t xml:space="preserve"> </w:t>
      </w:r>
      <w:r>
        <w:t>trijų</w:t>
      </w:r>
      <w:r>
        <w:rPr>
          <w:spacing w:val="-3"/>
        </w:rPr>
        <w:t xml:space="preserve"> </w:t>
      </w:r>
      <w:r>
        <w:t xml:space="preserve">pogrupių </w:t>
      </w:r>
      <w:r>
        <w:lastRenderedPageBreak/>
        <w:t>antifosfolipidiniai antikūnai (vilkligės antikoaguliantai, antikardiolipino antikūnai ir anti</w:t>
      </w:r>
      <w:r>
        <w:noBreakHyphen/>
        <w:t>beta</w:t>
      </w:r>
      <w:r>
        <w:rPr>
          <w:spacing w:val="-11"/>
        </w:rPr>
        <w:t xml:space="preserve"> </w:t>
      </w:r>
      <w:r>
        <w:t>2</w:t>
      </w:r>
      <w:r>
        <w:noBreakHyphen/>
        <w:t>glikoproteino</w:t>
      </w:r>
      <w:r>
        <w:rPr>
          <w:spacing w:val="-10"/>
        </w:rPr>
        <w:t xml:space="preserve"> </w:t>
      </w:r>
      <w:r>
        <w:t>I</w:t>
      </w:r>
      <w:r>
        <w:rPr>
          <w:spacing w:val="-11"/>
        </w:rPr>
        <w:t xml:space="preserve"> </w:t>
      </w:r>
      <w:r>
        <w:t>antikūnai),</w:t>
      </w:r>
      <w:r>
        <w:rPr>
          <w:spacing w:val="-10"/>
        </w:rPr>
        <w:t xml:space="preserve"> </w:t>
      </w:r>
      <w:r>
        <w:t>tromboziniai</w:t>
      </w:r>
      <w:r>
        <w:rPr>
          <w:spacing w:val="-10"/>
        </w:rPr>
        <w:t xml:space="preserve"> </w:t>
      </w:r>
      <w:r>
        <w:t>reiškiniai</w:t>
      </w:r>
      <w:r>
        <w:rPr>
          <w:spacing w:val="-10"/>
        </w:rPr>
        <w:t xml:space="preserve"> </w:t>
      </w:r>
      <w:r>
        <w:t>gali</w:t>
      </w:r>
      <w:r>
        <w:rPr>
          <w:spacing w:val="-10"/>
        </w:rPr>
        <w:t xml:space="preserve"> </w:t>
      </w:r>
      <w:r>
        <w:t>pasikartoti</w:t>
      </w:r>
      <w:r>
        <w:rPr>
          <w:spacing w:val="-10"/>
        </w:rPr>
        <w:t xml:space="preserve"> </w:t>
      </w:r>
      <w:r>
        <w:t>dažniau,</w:t>
      </w:r>
      <w:r>
        <w:rPr>
          <w:spacing w:val="-10"/>
        </w:rPr>
        <w:t xml:space="preserve"> </w:t>
      </w:r>
      <w:r>
        <w:t>nei</w:t>
      </w:r>
      <w:r>
        <w:rPr>
          <w:spacing w:val="-10"/>
        </w:rPr>
        <w:t xml:space="preserve"> </w:t>
      </w:r>
      <w:r>
        <w:rPr>
          <w:spacing w:val="-2"/>
        </w:rPr>
        <w:t xml:space="preserve">taikant </w:t>
      </w:r>
      <w:r>
        <w:t>vitamino</w:t>
      </w:r>
      <w:r>
        <w:rPr>
          <w:spacing w:val="-9"/>
        </w:rPr>
        <w:t xml:space="preserve"> </w:t>
      </w:r>
      <w:r>
        <w:t>K</w:t>
      </w:r>
      <w:r>
        <w:rPr>
          <w:spacing w:val="-9"/>
        </w:rPr>
        <w:t xml:space="preserve"> </w:t>
      </w:r>
      <w:r>
        <w:t>antagonistų</w:t>
      </w:r>
      <w:r>
        <w:rPr>
          <w:spacing w:val="-8"/>
        </w:rPr>
        <w:t xml:space="preserve"> </w:t>
      </w:r>
      <w:r>
        <w:rPr>
          <w:spacing w:val="-2"/>
        </w:rPr>
        <w:t>terapiją.</w:t>
      </w:r>
    </w:p>
    <w:p w14:paraId="37301DB1" w14:textId="77777777" w:rsidR="000E701E" w:rsidRDefault="000E701E">
      <w:pPr>
        <w:pStyle w:val="Pagrindinistekstas"/>
        <w:kinsoku w:val="0"/>
        <w:overflowPunct w:val="0"/>
      </w:pPr>
    </w:p>
    <w:p w14:paraId="4BEFF1FB" w14:textId="77777777" w:rsidR="000E701E" w:rsidRDefault="000E701E">
      <w:pPr>
        <w:pStyle w:val="Pagrindinistekstas"/>
        <w:kinsoku w:val="0"/>
        <w:overflowPunct w:val="0"/>
      </w:pPr>
      <w:r>
        <w:rPr>
          <w:u w:val="single"/>
        </w:rPr>
        <w:t>Pacientai,</w:t>
      </w:r>
      <w:r>
        <w:rPr>
          <w:spacing w:val="-3"/>
          <w:u w:val="single"/>
        </w:rPr>
        <w:t xml:space="preserve"> </w:t>
      </w:r>
      <w:r>
        <w:rPr>
          <w:u w:val="single"/>
        </w:rPr>
        <w:t>sergantys</w:t>
      </w:r>
      <w:r>
        <w:rPr>
          <w:spacing w:val="-4"/>
          <w:u w:val="single"/>
        </w:rPr>
        <w:t xml:space="preserve"> </w:t>
      </w:r>
      <w:r>
        <w:rPr>
          <w:u w:val="single"/>
        </w:rPr>
        <w:t>su</w:t>
      </w:r>
      <w:r>
        <w:rPr>
          <w:spacing w:val="-3"/>
          <w:u w:val="single"/>
        </w:rPr>
        <w:t xml:space="preserve"> </w:t>
      </w:r>
      <w:r>
        <w:rPr>
          <w:u w:val="single"/>
        </w:rPr>
        <w:t>vožtuvų</w:t>
      </w:r>
      <w:r>
        <w:rPr>
          <w:spacing w:val="-3"/>
          <w:u w:val="single"/>
        </w:rPr>
        <w:t xml:space="preserve"> </w:t>
      </w:r>
      <w:r>
        <w:rPr>
          <w:u w:val="single"/>
        </w:rPr>
        <w:t>liga</w:t>
      </w:r>
      <w:r>
        <w:rPr>
          <w:spacing w:val="-4"/>
          <w:u w:val="single"/>
        </w:rPr>
        <w:t xml:space="preserve"> </w:t>
      </w:r>
      <w:r>
        <w:rPr>
          <w:u w:val="single"/>
        </w:rPr>
        <w:t>nesusijusiu</w:t>
      </w:r>
      <w:r>
        <w:rPr>
          <w:spacing w:val="-3"/>
          <w:u w:val="single"/>
        </w:rPr>
        <w:t xml:space="preserve"> </w:t>
      </w:r>
      <w:r>
        <w:rPr>
          <w:u w:val="single"/>
        </w:rPr>
        <w:t>prieširdžių</w:t>
      </w:r>
      <w:r>
        <w:rPr>
          <w:spacing w:val="-3"/>
          <w:u w:val="single"/>
        </w:rPr>
        <w:t xml:space="preserve"> </w:t>
      </w:r>
      <w:r>
        <w:rPr>
          <w:u w:val="single"/>
        </w:rPr>
        <w:t>virpėjimu,</w:t>
      </w:r>
      <w:r>
        <w:rPr>
          <w:spacing w:val="-4"/>
          <w:u w:val="single"/>
        </w:rPr>
        <w:t xml:space="preserve"> </w:t>
      </w:r>
      <w:r>
        <w:rPr>
          <w:u w:val="single"/>
        </w:rPr>
        <w:t>kuriems</w:t>
      </w:r>
      <w:r>
        <w:rPr>
          <w:spacing w:val="-4"/>
          <w:u w:val="single"/>
        </w:rPr>
        <w:t xml:space="preserve"> </w:t>
      </w:r>
      <w:r>
        <w:rPr>
          <w:u w:val="single"/>
        </w:rPr>
        <w:t>atliekama</w:t>
      </w:r>
      <w:r>
        <w:rPr>
          <w:spacing w:val="-4"/>
          <w:u w:val="single"/>
        </w:rPr>
        <w:t xml:space="preserve"> </w:t>
      </w:r>
      <w:r>
        <w:rPr>
          <w:u w:val="single"/>
        </w:rPr>
        <w:t>PKI</w:t>
      </w:r>
      <w:r>
        <w:rPr>
          <w:spacing w:val="-3"/>
          <w:u w:val="single"/>
        </w:rPr>
        <w:t xml:space="preserve"> </w:t>
      </w:r>
      <w:r>
        <w:rPr>
          <w:u w:val="single"/>
        </w:rPr>
        <w:t>su</w:t>
      </w:r>
      <w:r>
        <w:t xml:space="preserve"> </w:t>
      </w:r>
      <w:r>
        <w:rPr>
          <w:u w:val="single"/>
        </w:rPr>
        <w:t>stento įvedimu</w:t>
      </w:r>
    </w:p>
    <w:p w14:paraId="4F230C7D" w14:textId="77777777" w:rsidR="000E701E" w:rsidRDefault="000E701E">
      <w:pPr>
        <w:pStyle w:val="Pagrindinistekstas"/>
        <w:kinsoku w:val="0"/>
        <w:overflowPunct w:val="0"/>
      </w:pPr>
      <w:r>
        <w:t>Klinikiniai duomenys gauti atlikus intervencinį tyrimą, kurio pagrindinis tikslas – įvertinti saugumą pacientams,</w:t>
      </w:r>
      <w:r>
        <w:rPr>
          <w:spacing w:val="-3"/>
        </w:rPr>
        <w:t xml:space="preserve"> </w:t>
      </w:r>
      <w:r>
        <w:t>sergantiems</w:t>
      </w:r>
      <w:r>
        <w:rPr>
          <w:spacing w:val="-4"/>
        </w:rPr>
        <w:t xml:space="preserve"> </w:t>
      </w:r>
      <w:r>
        <w:t>su</w:t>
      </w:r>
      <w:r>
        <w:rPr>
          <w:spacing w:val="-2"/>
        </w:rPr>
        <w:t xml:space="preserve"> </w:t>
      </w:r>
      <w:r>
        <w:t>vožtuvų</w:t>
      </w:r>
      <w:r>
        <w:rPr>
          <w:spacing w:val="-3"/>
        </w:rPr>
        <w:t xml:space="preserve"> </w:t>
      </w:r>
      <w:r>
        <w:t>liga</w:t>
      </w:r>
      <w:r>
        <w:rPr>
          <w:spacing w:val="-5"/>
        </w:rPr>
        <w:t xml:space="preserve"> </w:t>
      </w:r>
      <w:r>
        <w:t>nesusijusiu</w:t>
      </w:r>
      <w:r>
        <w:rPr>
          <w:spacing w:val="-3"/>
        </w:rPr>
        <w:t xml:space="preserve"> </w:t>
      </w:r>
      <w:r>
        <w:t>prieširdžių</w:t>
      </w:r>
      <w:r>
        <w:rPr>
          <w:spacing w:val="-3"/>
        </w:rPr>
        <w:t xml:space="preserve"> </w:t>
      </w:r>
      <w:r>
        <w:t>virpėjimu</w:t>
      </w:r>
      <w:r>
        <w:rPr>
          <w:spacing w:val="-3"/>
        </w:rPr>
        <w:t xml:space="preserve"> </w:t>
      </w:r>
      <w:r>
        <w:t>ir</w:t>
      </w:r>
      <w:r>
        <w:rPr>
          <w:spacing w:val="-3"/>
        </w:rPr>
        <w:t xml:space="preserve"> </w:t>
      </w:r>
      <w:r>
        <w:t>kuriems</w:t>
      </w:r>
      <w:r>
        <w:rPr>
          <w:spacing w:val="-4"/>
        </w:rPr>
        <w:t xml:space="preserve"> </w:t>
      </w:r>
      <w:r>
        <w:t>atliekama</w:t>
      </w:r>
      <w:r>
        <w:rPr>
          <w:spacing w:val="-2"/>
        </w:rPr>
        <w:t xml:space="preserve"> </w:t>
      </w:r>
      <w:r>
        <w:t>PKI</w:t>
      </w:r>
      <w:r>
        <w:rPr>
          <w:spacing w:val="-3"/>
        </w:rPr>
        <w:t xml:space="preserve"> </w:t>
      </w:r>
      <w:r>
        <w:t>su stento įvedimu. Duomenų apie veiksmingumą šiai populiacijai nepakanka (žr. 4.2 ir 5.1 skyrius). Duomenų</w:t>
      </w:r>
      <w:r>
        <w:rPr>
          <w:spacing w:val="-3"/>
        </w:rPr>
        <w:t xml:space="preserve"> </w:t>
      </w:r>
      <w:r>
        <w:t>apie</w:t>
      </w:r>
      <w:r>
        <w:rPr>
          <w:spacing w:val="-3"/>
        </w:rPr>
        <w:t xml:space="preserve"> </w:t>
      </w:r>
      <w:r>
        <w:t>pacientus,</w:t>
      </w:r>
      <w:r>
        <w:rPr>
          <w:spacing w:val="-3"/>
        </w:rPr>
        <w:t xml:space="preserve"> </w:t>
      </w:r>
      <w:r>
        <w:t>praeityje</w:t>
      </w:r>
      <w:r>
        <w:rPr>
          <w:spacing w:val="-3"/>
        </w:rPr>
        <w:t xml:space="preserve"> </w:t>
      </w:r>
      <w:r>
        <w:t>patyrusius</w:t>
      </w:r>
      <w:r>
        <w:rPr>
          <w:spacing w:val="-4"/>
        </w:rPr>
        <w:t xml:space="preserve"> </w:t>
      </w:r>
      <w:r>
        <w:t>insultą</w:t>
      </w:r>
      <w:r>
        <w:rPr>
          <w:spacing w:val="-4"/>
        </w:rPr>
        <w:t xml:space="preserve"> </w:t>
      </w:r>
      <w:r>
        <w:t>ir</w:t>
      </w:r>
      <w:r>
        <w:rPr>
          <w:spacing w:val="-3"/>
        </w:rPr>
        <w:t xml:space="preserve"> </w:t>
      </w:r>
      <w:r>
        <w:t>(arba)</w:t>
      </w:r>
      <w:r>
        <w:rPr>
          <w:spacing w:val="-3"/>
        </w:rPr>
        <w:t xml:space="preserve"> </w:t>
      </w:r>
      <w:r>
        <w:t>praeinantį</w:t>
      </w:r>
      <w:r>
        <w:rPr>
          <w:spacing w:val="-3"/>
        </w:rPr>
        <w:t xml:space="preserve"> </w:t>
      </w:r>
      <w:r>
        <w:t>smegenų</w:t>
      </w:r>
      <w:r>
        <w:rPr>
          <w:spacing w:val="-3"/>
        </w:rPr>
        <w:t xml:space="preserve"> </w:t>
      </w:r>
      <w:r>
        <w:t>išemijos</w:t>
      </w:r>
      <w:r>
        <w:rPr>
          <w:spacing w:val="-4"/>
        </w:rPr>
        <w:t xml:space="preserve"> </w:t>
      </w:r>
      <w:r>
        <w:t>priepuolį (PSIP), nėra.</w:t>
      </w:r>
    </w:p>
    <w:p w14:paraId="0EA2FD3E" w14:textId="77777777" w:rsidR="000E701E" w:rsidRDefault="000E701E">
      <w:pPr>
        <w:pStyle w:val="Pagrindinistekstas"/>
        <w:kinsoku w:val="0"/>
        <w:overflowPunct w:val="0"/>
      </w:pPr>
    </w:p>
    <w:p w14:paraId="1DD9E13B" w14:textId="77777777" w:rsidR="000E701E" w:rsidRDefault="000E701E">
      <w:pPr>
        <w:pStyle w:val="Pagrindinistekstas"/>
        <w:kinsoku w:val="0"/>
        <w:overflowPunct w:val="0"/>
      </w:pPr>
      <w:r>
        <w:rPr>
          <w:u w:val="single"/>
        </w:rPr>
        <w:t>PE</w:t>
      </w:r>
      <w:r>
        <w:rPr>
          <w:spacing w:val="-3"/>
          <w:u w:val="single"/>
        </w:rPr>
        <w:t xml:space="preserve"> </w:t>
      </w:r>
      <w:r>
        <w:rPr>
          <w:u w:val="single"/>
        </w:rPr>
        <w:t>sergantys</w:t>
      </w:r>
      <w:r>
        <w:rPr>
          <w:spacing w:val="-4"/>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4"/>
          <w:u w:val="single"/>
        </w:rPr>
        <w:t xml:space="preserve"> </w:t>
      </w:r>
      <w:r>
        <w:rPr>
          <w:u w:val="single"/>
        </w:rPr>
        <w:t>nestabili</w:t>
      </w:r>
      <w:r>
        <w:rPr>
          <w:spacing w:val="-3"/>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4"/>
          <w:u w:val="single"/>
        </w:rPr>
        <w:t xml:space="preserve"> </w:t>
      </w:r>
      <w:r>
        <w:rPr>
          <w:u w:val="single"/>
        </w:rPr>
        <w:t>būtina</w:t>
      </w:r>
      <w:r>
        <w:rPr>
          <w:spacing w:val="-4"/>
          <w:u w:val="single"/>
        </w:rPr>
        <w:t xml:space="preserve"> </w:t>
      </w:r>
      <w:r>
        <w:rPr>
          <w:u w:val="single"/>
        </w:rPr>
        <w:t>trombolizė</w:t>
      </w:r>
      <w:r>
        <w:rPr>
          <w:spacing w:val="-4"/>
          <w:u w:val="single"/>
        </w:rPr>
        <w:t xml:space="preserve"> </w:t>
      </w:r>
      <w:r>
        <w:rPr>
          <w:u w:val="single"/>
        </w:rPr>
        <w:t>arba</w:t>
      </w:r>
      <w:r>
        <w:t xml:space="preserve"> </w:t>
      </w:r>
      <w:r>
        <w:rPr>
          <w:u w:val="single"/>
        </w:rPr>
        <w:t>plaučių embolektomija</w:t>
      </w:r>
    </w:p>
    <w:p w14:paraId="4AA266A1" w14:textId="77777777" w:rsidR="000E701E" w:rsidRDefault="000E701E">
      <w:pPr>
        <w:pStyle w:val="Pagrindinistekstas"/>
        <w:kinsoku w:val="0"/>
        <w:overflowPunct w:val="0"/>
      </w:pPr>
      <w:r>
        <w:t>Gydant</w:t>
      </w:r>
      <w:r>
        <w:rPr>
          <w:spacing w:val="-3"/>
        </w:rPr>
        <w:t xml:space="preserve"> </w:t>
      </w:r>
      <w:r>
        <w:t>plaučių</w:t>
      </w:r>
      <w:r>
        <w:rPr>
          <w:spacing w:val="-3"/>
        </w:rPr>
        <w:t xml:space="preserve"> </w:t>
      </w:r>
      <w:r>
        <w:t>embolija</w:t>
      </w:r>
      <w:r>
        <w:rPr>
          <w:spacing w:val="-4"/>
        </w:rPr>
        <w:t xml:space="preserve"> </w:t>
      </w:r>
      <w:r>
        <w:t>sergančius</w:t>
      </w:r>
      <w:r>
        <w:rPr>
          <w:spacing w:val="-4"/>
        </w:rPr>
        <w:t xml:space="preserve"> </w:t>
      </w:r>
      <w:r>
        <w:t>pacientus,</w:t>
      </w:r>
      <w:r>
        <w:rPr>
          <w:spacing w:val="-3"/>
        </w:rPr>
        <w:t xml:space="preserve"> </w:t>
      </w:r>
      <w:r>
        <w:t>kurių</w:t>
      </w:r>
      <w:r>
        <w:rPr>
          <w:spacing w:val="-5"/>
        </w:rPr>
        <w:t xml:space="preserve"> </w:t>
      </w:r>
      <w:r>
        <w:t>yra</w:t>
      </w:r>
      <w:r>
        <w:rPr>
          <w:spacing w:val="-4"/>
        </w:rPr>
        <w:t xml:space="preserve"> </w:t>
      </w:r>
      <w:r>
        <w:t>nestabili</w:t>
      </w:r>
      <w:r>
        <w:rPr>
          <w:spacing w:val="-3"/>
        </w:rPr>
        <w:t xml:space="preserve"> </w:t>
      </w:r>
      <w:r>
        <w:t>hemodinamika</w:t>
      </w:r>
      <w:r>
        <w:rPr>
          <w:spacing w:val="-4"/>
        </w:rPr>
        <w:t xml:space="preserve"> </w:t>
      </w:r>
      <w:r>
        <w:t>arba</w:t>
      </w:r>
      <w:r>
        <w:rPr>
          <w:spacing w:val="-4"/>
        </w:rPr>
        <w:t xml:space="preserve"> </w:t>
      </w:r>
      <w:r>
        <w:t>kuriems</w:t>
      </w:r>
      <w:r>
        <w:rPr>
          <w:spacing w:val="-4"/>
        </w:rPr>
        <w:t xml:space="preserve"> </w:t>
      </w:r>
      <w:r>
        <w:t>galima taikyti trombolizę ar plaučių embolektomiją, rivaroksabanas, kaip alternatyvus vaistinis preparatas nefrakcionuotam heparinui, nerekomenduojamas, nes rivaroksabano saugumas ir veiksmingumas šiomis klinikinėmis aplinkybėmis neištirti.</w:t>
      </w:r>
    </w:p>
    <w:p w14:paraId="5348124B" w14:textId="77777777" w:rsidR="000E701E" w:rsidRDefault="000E701E">
      <w:pPr>
        <w:pStyle w:val="Pagrindinistekstas"/>
        <w:kinsoku w:val="0"/>
        <w:overflowPunct w:val="0"/>
      </w:pPr>
    </w:p>
    <w:p w14:paraId="0EF29EFE" w14:textId="77777777" w:rsidR="000E701E" w:rsidRDefault="000E701E">
      <w:pPr>
        <w:pStyle w:val="Pagrindinistekstas"/>
        <w:kinsoku w:val="0"/>
        <w:overflowPunct w:val="0"/>
      </w:pPr>
      <w:r>
        <w:rPr>
          <w:u w:val="single"/>
        </w:rPr>
        <w:t>Spinalinė</w:t>
      </w:r>
      <w:r>
        <w:rPr>
          <w:spacing w:val="-9"/>
          <w:u w:val="single"/>
        </w:rPr>
        <w:t xml:space="preserve"> </w:t>
      </w:r>
      <w:r>
        <w:rPr>
          <w:u w:val="single"/>
        </w:rPr>
        <w:t>/</w:t>
      </w:r>
      <w:r>
        <w:rPr>
          <w:spacing w:val="-8"/>
          <w:u w:val="single"/>
        </w:rPr>
        <w:t xml:space="preserve"> </w:t>
      </w:r>
      <w:r>
        <w:rPr>
          <w:u w:val="single"/>
        </w:rPr>
        <w:t>epidurinė</w:t>
      </w:r>
      <w:r>
        <w:rPr>
          <w:spacing w:val="-8"/>
          <w:u w:val="single"/>
        </w:rPr>
        <w:t xml:space="preserve"> </w:t>
      </w:r>
      <w:r>
        <w:rPr>
          <w:u w:val="single"/>
        </w:rPr>
        <w:t>anestezija</w:t>
      </w:r>
      <w:r>
        <w:rPr>
          <w:spacing w:val="-7"/>
          <w:u w:val="single"/>
        </w:rPr>
        <w:t xml:space="preserve"> </w:t>
      </w:r>
      <w:r>
        <w:rPr>
          <w:u w:val="single"/>
        </w:rPr>
        <w:t>arba</w:t>
      </w:r>
      <w:r>
        <w:rPr>
          <w:spacing w:val="-8"/>
          <w:u w:val="single"/>
        </w:rPr>
        <w:t xml:space="preserve"> </w:t>
      </w:r>
      <w:r>
        <w:rPr>
          <w:spacing w:val="-2"/>
          <w:u w:val="single"/>
        </w:rPr>
        <w:t>punkcija</w:t>
      </w:r>
    </w:p>
    <w:p w14:paraId="0CCA1E4A" w14:textId="77777777" w:rsidR="000E701E" w:rsidRDefault="000E701E">
      <w:pPr>
        <w:pStyle w:val="Pagrindinistekstas"/>
        <w:kinsoku w:val="0"/>
        <w:overflowPunct w:val="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40F8B035" w14:textId="77777777" w:rsidR="000E701E" w:rsidRDefault="000E701E">
      <w:pPr>
        <w:pStyle w:val="Pagrindinistekstas"/>
        <w:kinsoku w:val="0"/>
        <w:overflowPunct w:val="0"/>
      </w:pPr>
      <w:r>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w:t>
      </w:r>
      <w:r>
        <w:rPr>
          <w:spacing w:val="-1"/>
        </w:rPr>
        <w:t xml:space="preserve"> </w:t>
      </w:r>
      <w:r>
        <w:t>neurologinių sutrikimų, būtina</w:t>
      </w:r>
      <w:r>
        <w:rPr>
          <w:spacing w:val="-1"/>
        </w:rPr>
        <w:t xml:space="preserve"> </w:t>
      </w:r>
      <w:r>
        <w:t>skubi diagnostika</w:t>
      </w:r>
      <w:r>
        <w:rPr>
          <w:spacing w:val="-1"/>
        </w:rPr>
        <w:t xml:space="preserve"> </w:t>
      </w:r>
      <w:r>
        <w:t>ir gydymas. Prieš neuroaksialinę intervenciją gydytojai turi įvertinti galimos naudos ir rizikos santykį pacientams, kuriems</w:t>
      </w:r>
      <w:r>
        <w:rPr>
          <w:spacing w:val="-5"/>
        </w:rPr>
        <w:t xml:space="preserve"> </w:t>
      </w:r>
      <w:r>
        <w:t>skirta</w:t>
      </w:r>
      <w:r>
        <w:rPr>
          <w:spacing w:val="-4"/>
        </w:rPr>
        <w:t xml:space="preserve"> </w:t>
      </w:r>
      <w:r>
        <w:t>antikoaguliantų,</w:t>
      </w:r>
      <w:r>
        <w:rPr>
          <w:spacing w:val="-4"/>
        </w:rPr>
        <w:t xml:space="preserve"> </w:t>
      </w:r>
      <w:r>
        <w:t>arba</w:t>
      </w:r>
      <w:r>
        <w:rPr>
          <w:spacing w:val="-5"/>
        </w:rPr>
        <w:t xml:space="preserve"> </w:t>
      </w:r>
      <w:r>
        <w:t>pacientams,</w:t>
      </w:r>
      <w:r>
        <w:rPr>
          <w:spacing w:val="-4"/>
        </w:rPr>
        <w:t xml:space="preserve"> </w:t>
      </w:r>
      <w:r>
        <w:t>kuriems</w:t>
      </w:r>
      <w:r>
        <w:rPr>
          <w:spacing w:val="-5"/>
        </w:rPr>
        <w:t xml:space="preserve"> </w:t>
      </w:r>
      <w:r>
        <w:t>turi</w:t>
      </w:r>
      <w:r>
        <w:rPr>
          <w:spacing w:val="-4"/>
        </w:rPr>
        <w:t xml:space="preserve"> </w:t>
      </w:r>
      <w:r>
        <w:t>būti</w:t>
      </w:r>
      <w:r>
        <w:rPr>
          <w:spacing w:val="-5"/>
        </w:rPr>
        <w:t xml:space="preserve"> </w:t>
      </w:r>
      <w:r>
        <w:t>skiriama</w:t>
      </w:r>
      <w:r>
        <w:rPr>
          <w:spacing w:val="-4"/>
        </w:rPr>
        <w:t xml:space="preserve"> </w:t>
      </w:r>
      <w:r>
        <w:t>antikoaguliantų</w:t>
      </w:r>
      <w:r>
        <w:rPr>
          <w:spacing w:val="-4"/>
        </w:rPr>
        <w:t xml:space="preserve"> </w:t>
      </w:r>
      <w:r>
        <w:t>trombozės profilaktikai. Klinikinės patirties, vartojant 20 mg rivaroksabano dozę, šiose situacijose nėra.</w:t>
      </w:r>
    </w:p>
    <w:p w14:paraId="1F8CCB5B" w14:textId="77777777" w:rsidR="000E701E" w:rsidRDefault="000E701E">
      <w:pPr>
        <w:pStyle w:val="Pagrindinistekstas"/>
        <w:kinsoku w:val="0"/>
        <w:overflowPunct w:val="0"/>
      </w:pPr>
      <w:r>
        <w:t>Kad sumažintumėte galimą kraujavimo riziką, susijusią su rivaroksabano vartojimu, taikant neuroaksialinę anesteziją</w:t>
      </w:r>
      <w:r>
        <w:rPr>
          <w:spacing w:val="-3"/>
        </w:rPr>
        <w:t xml:space="preserve"> </w:t>
      </w:r>
      <w:r>
        <w:t>(spinalinę</w:t>
      </w:r>
      <w:r>
        <w:rPr>
          <w:spacing w:val="-4"/>
        </w:rPr>
        <w:t xml:space="preserve"> </w:t>
      </w:r>
      <w:r>
        <w:t>/</w:t>
      </w:r>
      <w:r>
        <w:rPr>
          <w:spacing w:val="-3"/>
        </w:rPr>
        <w:t xml:space="preserve"> </w:t>
      </w:r>
      <w:r>
        <w:t>epidurinę</w:t>
      </w:r>
      <w:r>
        <w:rPr>
          <w:spacing w:val="-4"/>
        </w:rPr>
        <w:t xml:space="preserve"> </w:t>
      </w:r>
      <w:r>
        <w:t>anesteziją)</w:t>
      </w:r>
      <w:r>
        <w:rPr>
          <w:spacing w:val="-3"/>
        </w:rPr>
        <w:t xml:space="preserve"> </w:t>
      </w:r>
      <w:r>
        <w:t>arba</w:t>
      </w:r>
      <w:r>
        <w:rPr>
          <w:spacing w:val="-4"/>
        </w:rPr>
        <w:t xml:space="preserve"> </w:t>
      </w:r>
      <w:r>
        <w:t>spinalinę</w:t>
      </w:r>
      <w:r>
        <w:rPr>
          <w:spacing w:val="-4"/>
        </w:rPr>
        <w:t xml:space="preserve"> </w:t>
      </w:r>
      <w:r>
        <w:t>punkciją,</w:t>
      </w:r>
      <w:r>
        <w:rPr>
          <w:spacing w:val="-3"/>
        </w:rPr>
        <w:t xml:space="preserve"> </w:t>
      </w:r>
      <w:r>
        <w:t>reikia</w:t>
      </w:r>
      <w:r>
        <w:rPr>
          <w:spacing w:val="-4"/>
        </w:rPr>
        <w:t xml:space="preserve"> </w:t>
      </w:r>
      <w:r>
        <w:t>atsižvelgti</w:t>
      </w:r>
      <w:r>
        <w:rPr>
          <w:spacing w:val="-3"/>
        </w:rPr>
        <w:t xml:space="preserve"> </w:t>
      </w:r>
      <w:r>
        <w:t>į</w:t>
      </w:r>
      <w:r>
        <w:rPr>
          <w:spacing w:val="-3"/>
        </w:rPr>
        <w:t xml:space="preserve"> </w:t>
      </w:r>
      <w:r>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77621D53" w14:textId="77777777" w:rsidR="000E701E" w:rsidRDefault="000E701E">
      <w:pPr>
        <w:pStyle w:val="Pagrindinistekstas"/>
        <w:kinsoku w:val="0"/>
        <w:overflowPunct w:val="0"/>
      </w:pPr>
      <w:r>
        <w:t>Remiantis bendromis farmakokinetinėmis savybėmis, ketinant ištraukti epidurinį kateterį, po paskutinio rivaroksabano pavartojimo turi praeiti laikotarpis, atitinkantis mažiausiai 2 pusinės eliminacijos laikus, pvz., 18 valandų jauniems suaugusiems pacientams ir 26 valandos senyviems pacientams</w:t>
      </w:r>
      <w:r>
        <w:rPr>
          <w:spacing w:val="-4"/>
        </w:rPr>
        <w:t xml:space="preserve"> </w:t>
      </w:r>
      <w:r>
        <w:t>(žr.</w:t>
      </w:r>
      <w:r>
        <w:rPr>
          <w:spacing w:val="-3"/>
        </w:rPr>
        <w:t xml:space="preserve"> </w:t>
      </w:r>
      <w:r>
        <w:t>5.2 skyrių).</w:t>
      </w:r>
      <w:r>
        <w:rPr>
          <w:spacing w:val="-4"/>
        </w:rPr>
        <w:t xml:space="preserve"> </w:t>
      </w:r>
      <w:r>
        <w:t>Išėmus</w:t>
      </w:r>
      <w:r>
        <w:rPr>
          <w:spacing w:val="-4"/>
        </w:rPr>
        <w:t xml:space="preserve"> </w:t>
      </w:r>
      <w:r>
        <w:t>kateterį</w:t>
      </w:r>
      <w:r>
        <w:rPr>
          <w:spacing w:val="-3"/>
        </w:rPr>
        <w:t xml:space="preserve"> </w:t>
      </w:r>
      <w:r>
        <w:t>turi</w:t>
      </w:r>
      <w:r>
        <w:rPr>
          <w:spacing w:val="-3"/>
        </w:rPr>
        <w:t xml:space="preserve"> </w:t>
      </w:r>
      <w:r>
        <w:t>praeiti</w:t>
      </w:r>
      <w:r>
        <w:rPr>
          <w:spacing w:val="-3"/>
        </w:rPr>
        <w:t xml:space="preserve"> </w:t>
      </w:r>
      <w:r>
        <w:t>mažiausiai</w:t>
      </w:r>
      <w:r>
        <w:rPr>
          <w:spacing w:val="-3"/>
        </w:rPr>
        <w:t xml:space="preserve"> </w:t>
      </w:r>
      <w:r>
        <w:t>6 valandos</w:t>
      </w:r>
      <w:r>
        <w:rPr>
          <w:spacing w:val="-4"/>
        </w:rPr>
        <w:t xml:space="preserve"> </w:t>
      </w:r>
      <w:r>
        <w:t>iki</w:t>
      </w:r>
      <w:r>
        <w:rPr>
          <w:spacing w:val="-4"/>
        </w:rPr>
        <w:t xml:space="preserve"> </w:t>
      </w:r>
      <w:r>
        <w:t>kitos</w:t>
      </w:r>
      <w:r>
        <w:rPr>
          <w:spacing w:val="-4"/>
        </w:rPr>
        <w:t xml:space="preserve"> </w:t>
      </w:r>
      <w:r>
        <w:t>rivaroksabano dozės vartojimo.</w:t>
      </w:r>
    </w:p>
    <w:p w14:paraId="0A0BECFF" w14:textId="77777777" w:rsidR="000E701E" w:rsidRDefault="000E701E">
      <w:pPr>
        <w:pStyle w:val="Pagrindinistekstas"/>
        <w:kinsoku w:val="0"/>
        <w:overflowPunct w:val="0"/>
      </w:pPr>
    </w:p>
    <w:p w14:paraId="068F9F39" w14:textId="77777777" w:rsidR="000E701E" w:rsidRDefault="000E701E">
      <w:pPr>
        <w:pStyle w:val="Pagrindinistekstas"/>
        <w:kinsoku w:val="0"/>
        <w:overflowPunct w:val="0"/>
        <w:rPr>
          <w:spacing w:val="-2"/>
        </w:rPr>
      </w:pPr>
      <w:r>
        <w:t>Jei</w:t>
      </w:r>
      <w:r>
        <w:rPr>
          <w:spacing w:val="-9"/>
        </w:rPr>
        <w:t xml:space="preserve"> </w:t>
      </w:r>
      <w:r>
        <w:t>įvyksta</w:t>
      </w:r>
      <w:r>
        <w:rPr>
          <w:spacing w:val="-9"/>
        </w:rPr>
        <w:t xml:space="preserve"> </w:t>
      </w:r>
      <w:r>
        <w:t>trauminė</w:t>
      </w:r>
      <w:r>
        <w:rPr>
          <w:spacing w:val="-10"/>
        </w:rPr>
        <w:t xml:space="preserve"> </w:t>
      </w:r>
      <w:r>
        <w:t>punkcija,</w:t>
      </w:r>
      <w:r>
        <w:rPr>
          <w:spacing w:val="-8"/>
        </w:rPr>
        <w:t xml:space="preserve"> </w:t>
      </w:r>
      <w:r>
        <w:t>rivaroksabano</w:t>
      </w:r>
      <w:r>
        <w:rPr>
          <w:spacing w:val="-9"/>
        </w:rPr>
        <w:t xml:space="preserve"> </w:t>
      </w:r>
      <w:r>
        <w:t>skyrimas</w:t>
      </w:r>
      <w:r>
        <w:rPr>
          <w:spacing w:val="-9"/>
        </w:rPr>
        <w:t xml:space="preserve"> </w:t>
      </w:r>
      <w:r>
        <w:t>turi</w:t>
      </w:r>
      <w:r>
        <w:rPr>
          <w:spacing w:val="-9"/>
        </w:rPr>
        <w:t xml:space="preserve"> </w:t>
      </w:r>
      <w:r>
        <w:t>būti</w:t>
      </w:r>
      <w:r>
        <w:rPr>
          <w:spacing w:val="-9"/>
        </w:rPr>
        <w:t xml:space="preserve"> </w:t>
      </w:r>
      <w:r>
        <w:t>atidedamas</w:t>
      </w:r>
      <w:r>
        <w:rPr>
          <w:spacing w:val="-10"/>
        </w:rPr>
        <w:t xml:space="preserve"> </w:t>
      </w:r>
      <w:r>
        <w:t>24 </w:t>
      </w:r>
      <w:r>
        <w:rPr>
          <w:spacing w:val="-2"/>
        </w:rPr>
        <w:t>valandoms.</w:t>
      </w:r>
    </w:p>
    <w:p w14:paraId="4EDC041B" w14:textId="77777777" w:rsidR="000E701E" w:rsidRDefault="000E701E">
      <w:pPr>
        <w:pStyle w:val="Pagrindinistekstas"/>
        <w:kinsoku w:val="0"/>
        <w:overflowPunct w:val="0"/>
      </w:pPr>
      <w:r>
        <w:t>Rivaroksabano</w:t>
      </w:r>
      <w:r>
        <w:rPr>
          <w:spacing w:val="-3"/>
        </w:rPr>
        <w:t xml:space="preserve"> </w:t>
      </w:r>
      <w:r>
        <w:t>vartojantiems</w:t>
      </w:r>
      <w:r>
        <w:rPr>
          <w:spacing w:val="-4"/>
        </w:rPr>
        <w:t xml:space="preserve"> </w:t>
      </w:r>
      <w:r>
        <w:t>vaikams</w:t>
      </w:r>
      <w:r>
        <w:rPr>
          <w:spacing w:val="-4"/>
        </w:rPr>
        <w:t xml:space="preserve"> </w:t>
      </w:r>
      <w:r>
        <w:t>duomenų</w:t>
      </w:r>
      <w:r>
        <w:rPr>
          <w:spacing w:val="-3"/>
        </w:rPr>
        <w:t xml:space="preserve"> </w:t>
      </w:r>
      <w:r>
        <w:t>apie</w:t>
      </w:r>
      <w:r>
        <w:rPr>
          <w:spacing w:val="-4"/>
        </w:rPr>
        <w:t xml:space="preserve"> </w:t>
      </w:r>
      <w:r>
        <w:t>neuroaksialinio</w:t>
      </w:r>
      <w:r>
        <w:rPr>
          <w:spacing w:val="-3"/>
        </w:rPr>
        <w:t xml:space="preserve"> </w:t>
      </w:r>
      <w:r>
        <w:t>kateterio</w:t>
      </w:r>
      <w:r>
        <w:rPr>
          <w:spacing w:val="-3"/>
        </w:rPr>
        <w:t xml:space="preserve"> </w:t>
      </w:r>
      <w:r>
        <w:t>įvedimo</w:t>
      </w:r>
      <w:r>
        <w:rPr>
          <w:spacing w:val="-3"/>
        </w:rPr>
        <w:t xml:space="preserve"> </w:t>
      </w:r>
      <w:r>
        <w:t>arba</w:t>
      </w:r>
      <w:r>
        <w:rPr>
          <w:spacing w:val="-4"/>
        </w:rPr>
        <w:t xml:space="preserve"> </w:t>
      </w:r>
      <w:r>
        <w:t>pašalinimo</w:t>
      </w:r>
      <w:r>
        <w:rPr>
          <w:spacing w:val="-3"/>
        </w:rPr>
        <w:t xml:space="preserve"> </w:t>
      </w:r>
      <w:r>
        <w:t>laiką nėra. Tokiais atvejais reikia nutraukti rivaroksabano vartojimą ir apsvarstyti, ar neverta skirti trumpo veikimo parenterinio antikoagulianto.</w:t>
      </w:r>
    </w:p>
    <w:p w14:paraId="699654B3" w14:textId="77777777" w:rsidR="000E701E" w:rsidRDefault="000E701E">
      <w:pPr>
        <w:pStyle w:val="Pagrindinistekstas"/>
        <w:kinsoku w:val="0"/>
        <w:overflowPunct w:val="0"/>
      </w:pPr>
    </w:p>
    <w:p w14:paraId="473C4F83" w14:textId="77777777" w:rsidR="000E701E" w:rsidRDefault="000E701E">
      <w:pPr>
        <w:pStyle w:val="Pagrindinistekstas"/>
        <w:kinsoku w:val="0"/>
        <w:overflowPunct w:val="0"/>
      </w:pPr>
      <w:r>
        <w:rPr>
          <w:u w:val="single"/>
        </w:rPr>
        <w:t>Dozavimo</w:t>
      </w:r>
      <w:r>
        <w:rPr>
          <w:spacing w:val="-9"/>
          <w:u w:val="single"/>
        </w:rPr>
        <w:t xml:space="preserve"> </w:t>
      </w:r>
      <w:r>
        <w:rPr>
          <w:u w:val="single"/>
        </w:rPr>
        <w:t>rekomendacijos</w:t>
      </w:r>
      <w:r>
        <w:rPr>
          <w:spacing w:val="-10"/>
          <w:u w:val="single"/>
        </w:rPr>
        <w:t xml:space="preserve"> </w:t>
      </w:r>
      <w:r>
        <w:rPr>
          <w:u w:val="single"/>
        </w:rPr>
        <w:t>prieš</w:t>
      </w:r>
      <w:r>
        <w:rPr>
          <w:spacing w:val="-10"/>
          <w:u w:val="single"/>
        </w:rPr>
        <w:t xml:space="preserve"> </w:t>
      </w:r>
      <w:r>
        <w:rPr>
          <w:u w:val="single"/>
        </w:rPr>
        <w:t>ir</w:t>
      </w:r>
      <w:r>
        <w:rPr>
          <w:spacing w:val="-9"/>
          <w:u w:val="single"/>
        </w:rPr>
        <w:t xml:space="preserve"> </w:t>
      </w:r>
      <w:r>
        <w:rPr>
          <w:u w:val="single"/>
        </w:rPr>
        <w:t>po</w:t>
      </w:r>
      <w:r>
        <w:rPr>
          <w:spacing w:val="-9"/>
          <w:u w:val="single"/>
        </w:rPr>
        <w:t xml:space="preserve"> </w:t>
      </w:r>
      <w:r>
        <w:rPr>
          <w:u w:val="single"/>
        </w:rPr>
        <w:t>invazinių</w:t>
      </w:r>
      <w:r>
        <w:rPr>
          <w:spacing w:val="-9"/>
          <w:u w:val="single"/>
        </w:rPr>
        <w:t xml:space="preserve"> </w:t>
      </w:r>
      <w:r>
        <w:rPr>
          <w:u w:val="single"/>
        </w:rPr>
        <w:t>procedūrų</w:t>
      </w:r>
      <w:r>
        <w:rPr>
          <w:spacing w:val="-9"/>
          <w:u w:val="single"/>
        </w:rPr>
        <w:t xml:space="preserve"> </w:t>
      </w:r>
      <w:r>
        <w:rPr>
          <w:u w:val="single"/>
        </w:rPr>
        <w:t>arba</w:t>
      </w:r>
      <w:r>
        <w:rPr>
          <w:spacing w:val="-9"/>
          <w:u w:val="single"/>
        </w:rPr>
        <w:t xml:space="preserve"> </w:t>
      </w:r>
      <w:r>
        <w:rPr>
          <w:u w:val="single"/>
        </w:rPr>
        <w:t>chirurginių</w:t>
      </w:r>
      <w:r>
        <w:rPr>
          <w:spacing w:val="-11"/>
          <w:u w:val="single"/>
        </w:rPr>
        <w:t xml:space="preserve"> </w:t>
      </w:r>
      <w:r>
        <w:rPr>
          <w:spacing w:val="-2"/>
          <w:u w:val="single"/>
        </w:rPr>
        <w:t>intervencijų</w:t>
      </w:r>
    </w:p>
    <w:p w14:paraId="6FC3316C" w14:textId="6E108399" w:rsidR="000E701E" w:rsidRDefault="000E701E">
      <w:pPr>
        <w:pStyle w:val="Pagrindinistekstas"/>
        <w:kinsoku w:val="0"/>
        <w:overflowPunct w:val="0"/>
      </w:pPr>
      <w:r>
        <w:t>Jeigu</w:t>
      </w:r>
      <w:r>
        <w:rPr>
          <w:spacing w:val="-3"/>
        </w:rPr>
        <w:t xml:space="preserve"> </w:t>
      </w:r>
      <w:r>
        <w:t>reikia</w:t>
      </w:r>
      <w:r>
        <w:rPr>
          <w:spacing w:val="-4"/>
        </w:rPr>
        <w:t xml:space="preserve"> </w:t>
      </w:r>
      <w:r>
        <w:t>atlikti</w:t>
      </w:r>
      <w:r>
        <w:rPr>
          <w:spacing w:val="-3"/>
        </w:rPr>
        <w:t xml:space="preserve"> </w:t>
      </w:r>
      <w:r>
        <w:t>invazinę</w:t>
      </w:r>
      <w:r>
        <w:rPr>
          <w:spacing w:val="-4"/>
        </w:rPr>
        <w:t xml:space="preserve"> </w:t>
      </w:r>
      <w:r>
        <w:t>procedūrą</w:t>
      </w:r>
      <w:r>
        <w:rPr>
          <w:spacing w:val="-4"/>
        </w:rPr>
        <w:t xml:space="preserve"> </w:t>
      </w:r>
      <w:r>
        <w:t>arba</w:t>
      </w:r>
      <w:r>
        <w:rPr>
          <w:spacing w:val="-4"/>
        </w:rPr>
        <w:t xml:space="preserve"> </w:t>
      </w:r>
      <w:r>
        <w:t>chirurginę</w:t>
      </w:r>
      <w:r>
        <w:rPr>
          <w:spacing w:val="-5"/>
        </w:rPr>
        <w:t xml:space="preserve"> </w:t>
      </w:r>
      <w:r>
        <w:t>intervenciją,</w:t>
      </w:r>
      <w:r>
        <w:rPr>
          <w:spacing w:val="-3"/>
        </w:rPr>
        <w:t xml:space="preserve"> </w:t>
      </w:r>
      <w:r>
        <w:t>jeigu</w:t>
      </w:r>
      <w:r>
        <w:rPr>
          <w:spacing w:val="-3"/>
        </w:rPr>
        <w:t xml:space="preserve"> </w:t>
      </w:r>
      <w:r>
        <w:t>tai</w:t>
      </w:r>
      <w:r>
        <w:rPr>
          <w:spacing w:val="-3"/>
        </w:rPr>
        <w:t xml:space="preserve"> </w:t>
      </w:r>
      <w:r>
        <w:t>įmanoma,</w:t>
      </w:r>
      <w:r>
        <w:rPr>
          <w:spacing w:val="-3"/>
        </w:rPr>
        <w:t xml:space="preserve"> r</w:t>
      </w:r>
      <w:r>
        <w:t>ivaroksabano 20 mg vartojimą reikia nutraukti likus mažiausiai 2</w:t>
      </w:r>
      <w:r w:rsidR="00CA20B2">
        <w:t>4</w:t>
      </w:r>
      <w:r>
        <w:t> valand</w:t>
      </w:r>
      <w:r w:rsidR="00CA20B2">
        <w:t>oms</w:t>
      </w:r>
      <w:r>
        <w:t xml:space="preserve"> iki intervencijos, remiantis klinikiniu gydytojo sprendimu.</w:t>
      </w:r>
    </w:p>
    <w:p w14:paraId="2E4BFE76" w14:textId="77777777" w:rsidR="000E701E" w:rsidRDefault="000E701E">
      <w:pPr>
        <w:pStyle w:val="Pagrindinistekstas"/>
        <w:kinsoku w:val="0"/>
        <w:overflowPunct w:val="0"/>
      </w:pPr>
      <w:r>
        <w:t>Jeigu</w:t>
      </w:r>
      <w:r>
        <w:rPr>
          <w:spacing w:val="-3"/>
        </w:rPr>
        <w:t xml:space="preserve"> </w:t>
      </w:r>
      <w:r>
        <w:t>procedūros</w:t>
      </w:r>
      <w:r>
        <w:rPr>
          <w:spacing w:val="-4"/>
        </w:rPr>
        <w:t xml:space="preserve"> </w:t>
      </w:r>
      <w:r>
        <w:t>negalima</w:t>
      </w:r>
      <w:r>
        <w:rPr>
          <w:spacing w:val="-2"/>
        </w:rPr>
        <w:t xml:space="preserve"> </w:t>
      </w:r>
      <w:r>
        <w:t>atlikti</w:t>
      </w:r>
      <w:r>
        <w:rPr>
          <w:spacing w:val="-3"/>
        </w:rPr>
        <w:t xml:space="preserve"> </w:t>
      </w:r>
      <w:r>
        <w:t>vėliau,</w:t>
      </w:r>
      <w:r>
        <w:rPr>
          <w:spacing w:val="-4"/>
        </w:rPr>
        <w:t xml:space="preserve"> </w:t>
      </w:r>
      <w:r>
        <w:t>reikia</w:t>
      </w:r>
      <w:r>
        <w:rPr>
          <w:spacing w:val="-4"/>
        </w:rPr>
        <w:t xml:space="preserve"> </w:t>
      </w:r>
      <w:r>
        <w:t>įvertinti</w:t>
      </w:r>
      <w:r>
        <w:rPr>
          <w:spacing w:val="-3"/>
        </w:rPr>
        <w:t xml:space="preserve"> </w:t>
      </w:r>
      <w:r>
        <w:t>padidėjusios</w:t>
      </w:r>
      <w:r>
        <w:rPr>
          <w:spacing w:val="-5"/>
        </w:rPr>
        <w:t xml:space="preserve"> </w:t>
      </w:r>
      <w:r>
        <w:t>kraujavimo</w:t>
      </w:r>
      <w:r>
        <w:rPr>
          <w:spacing w:val="-3"/>
        </w:rPr>
        <w:t xml:space="preserve"> </w:t>
      </w:r>
      <w:r>
        <w:t>rizikos</w:t>
      </w:r>
      <w:r>
        <w:rPr>
          <w:spacing w:val="-4"/>
        </w:rPr>
        <w:t xml:space="preserve"> </w:t>
      </w:r>
      <w:r>
        <w:t>ir intervencijos skubumo santykį.</w:t>
      </w:r>
    </w:p>
    <w:p w14:paraId="346DC305" w14:textId="77777777" w:rsidR="000E701E" w:rsidRDefault="000E701E">
      <w:pPr>
        <w:pStyle w:val="Pagrindinistekstas"/>
        <w:kinsoku w:val="0"/>
        <w:overflowPunct w:val="0"/>
      </w:pPr>
      <w:r>
        <w:t>Po invazinės procedūros ar chirurginės intervencijos kaip įmanoma greičiau reikia atnaujinti rivaroksabano vartojimą,</w:t>
      </w:r>
      <w:r>
        <w:rPr>
          <w:spacing w:val="-3"/>
        </w:rPr>
        <w:t xml:space="preserve"> </w:t>
      </w:r>
      <w:r>
        <w:t>jei</w:t>
      </w:r>
      <w:r>
        <w:rPr>
          <w:spacing w:val="-3"/>
        </w:rPr>
        <w:t xml:space="preserve"> </w:t>
      </w:r>
      <w:r>
        <w:t>gydantis</w:t>
      </w:r>
      <w:r>
        <w:rPr>
          <w:spacing w:val="-4"/>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4"/>
        </w:rPr>
        <w:t xml:space="preserve"> </w:t>
      </w:r>
      <w:r>
        <w:t>leidžia</w:t>
      </w:r>
      <w:r>
        <w:rPr>
          <w:spacing w:val="-4"/>
        </w:rPr>
        <w:t xml:space="preserve"> </w:t>
      </w:r>
      <w:r>
        <w:t>tai</w:t>
      </w:r>
      <w:r>
        <w:rPr>
          <w:spacing w:val="-3"/>
        </w:rPr>
        <w:t xml:space="preserve"> </w:t>
      </w:r>
      <w:r>
        <w:t>padaryti</w:t>
      </w:r>
      <w:r>
        <w:rPr>
          <w:spacing w:val="-3"/>
        </w:rPr>
        <w:t xml:space="preserve"> </w:t>
      </w:r>
      <w:r>
        <w:t>ir</w:t>
      </w:r>
      <w:r>
        <w:rPr>
          <w:spacing w:val="-3"/>
        </w:rPr>
        <w:t xml:space="preserve"> </w:t>
      </w:r>
      <w:r>
        <w:lastRenderedPageBreak/>
        <w:t>pasiekta</w:t>
      </w:r>
      <w:r>
        <w:rPr>
          <w:spacing w:val="-4"/>
        </w:rPr>
        <w:t xml:space="preserve"> </w:t>
      </w:r>
      <w:r>
        <w:t>tinkama hemostazė (žr. 5.2 skyrių).</w:t>
      </w:r>
    </w:p>
    <w:p w14:paraId="71DF5B99" w14:textId="77777777" w:rsidR="000E701E" w:rsidRDefault="000E701E">
      <w:pPr>
        <w:pStyle w:val="Pagrindinistekstas"/>
        <w:kinsoku w:val="0"/>
        <w:overflowPunct w:val="0"/>
      </w:pPr>
    </w:p>
    <w:p w14:paraId="20C9F30C" w14:textId="77777777" w:rsidR="000E701E" w:rsidRDefault="000E701E">
      <w:pPr>
        <w:pStyle w:val="Pagrindinistekstas"/>
        <w:kinsoku w:val="0"/>
        <w:overflowPunct w:val="0"/>
      </w:pPr>
      <w:r>
        <w:rPr>
          <w:u w:val="single"/>
        </w:rPr>
        <w:t>Senyvi</w:t>
      </w:r>
      <w:r>
        <w:rPr>
          <w:spacing w:val="-8"/>
          <w:u w:val="single"/>
        </w:rPr>
        <w:t xml:space="preserve"> </w:t>
      </w:r>
      <w:r>
        <w:rPr>
          <w:spacing w:val="-2"/>
          <w:u w:val="single"/>
        </w:rPr>
        <w:t>pacientai</w:t>
      </w:r>
    </w:p>
    <w:p w14:paraId="7E7DCD93" w14:textId="77777777" w:rsidR="000E701E" w:rsidRDefault="000E701E">
      <w:pPr>
        <w:pStyle w:val="Pagrindinistekstas"/>
        <w:kinsoku w:val="0"/>
        <w:overflowPunct w:val="0"/>
        <w:rPr>
          <w:spacing w:val="-2"/>
        </w:rPr>
      </w:pPr>
      <w:r>
        <w:t>Vyresnis</w:t>
      </w:r>
      <w:r>
        <w:rPr>
          <w:spacing w:val="-9"/>
        </w:rPr>
        <w:t xml:space="preserve"> </w:t>
      </w:r>
      <w:r>
        <w:t>amžius</w:t>
      </w:r>
      <w:r>
        <w:rPr>
          <w:spacing w:val="-8"/>
        </w:rPr>
        <w:t xml:space="preserve"> </w:t>
      </w:r>
      <w:r>
        <w:t>gali</w:t>
      </w:r>
      <w:r>
        <w:rPr>
          <w:spacing w:val="-7"/>
        </w:rPr>
        <w:t xml:space="preserve"> </w:t>
      </w:r>
      <w:r>
        <w:t>padidinti</w:t>
      </w:r>
      <w:r>
        <w:rPr>
          <w:spacing w:val="-8"/>
        </w:rPr>
        <w:t xml:space="preserve"> </w:t>
      </w:r>
      <w:r>
        <w:t>hemoragijos</w:t>
      </w:r>
      <w:r>
        <w:rPr>
          <w:spacing w:val="-8"/>
        </w:rPr>
        <w:t xml:space="preserve"> </w:t>
      </w:r>
      <w:r>
        <w:t>riziką</w:t>
      </w:r>
      <w:r>
        <w:rPr>
          <w:spacing w:val="-8"/>
        </w:rPr>
        <w:t xml:space="preserve"> </w:t>
      </w:r>
      <w:r>
        <w:t>(žr.</w:t>
      </w:r>
      <w:r>
        <w:rPr>
          <w:spacing w:val="-8"/>
        </w:rPr>
        <w:t xml:space="preserve"> </w:t>
      </w:r>
      <w:r>
        <w:t>5.2 </w:t>
      </w:r>
      <w:r>
        <w:rPr>
          <w:spacing w:val="-2"/>
        </w:rPr>
        <w:t>skyrių).</w:t>
      </w:r>
    </w:p>
    <w:p w14:paraId="3B4485C6" w14:textId="77777777" w:rsidR="000E701E" w:rsidRDefault="000E701E">
      <w:pPr>
        <w:pStyle w:val="Pagrindinistekstas"/>
        <w:kinsoku w:val="0"/>
        <w:overflowPunct w:val="0"/>
      </w:pPr>
    </w:p>
    <w:p w14:paraId="4ECCE30E" w14:textId="77777777" w:rsidR="000E701E" w:rsidRDefault="000E701E">
      <w:pPr>
        <w:pStyle w:val="Pagrindinistekstas"/>
        <w:kinsoku w:val="0"/>
        <w:overflowPunct w:val="0"/>
      </w:pPr>
      <w:r>
        <w:rPr>
          <w:u w:val="single"/>
        </w:rPr>
        <w:t>Dermatologinės reakcijos</w:t>
      </w:r>
    </w:p>
    <w:p w14:paraId="252F8008" w14:textId="77777777" w:rsidR="000E701E" w:rsidRDefault="000E701E">
      <w:pPr>
        <w:pStyle w:val="Pagrindinistekstas"/>
        <w:kinsoku w:val="0"/>
        <w:overflowPunct w:val="0"/>
      </w:pPr>
      <w:r>
        <w:t>Poregistracinio</w:t>
      </w:r>
      <w:r>
        <w:rPr>
          <w:spacing w:val="-3"/>
        </w:rPr>
        <w:t xml:space="preserve"> </w:t>
      </w:r>
      <w:r>
        <w:t>stebėjimo</w:t>
      </w:r>
      <w:r>
        <w:rPr>
          <w:spacing w:val="-3"/>
        </w:rPr>
        <w:t xml:space="preserve"> </w:t>
      </w:r>
      <w:r>
        <w:t>metu</w:t>
      </w:r>
      <w:r>
        <w:rPr>
          <w:spacing w:val="-3"/>
        </w:rPr>
        <w:t xml:space="preserve"> </w:t>
      </w:r>
      <w:r>
        <w:t>buvo</w:t>
      </w:r>
      <w:r>
        <w:rPr>
          <w:spacing w:val="-3"/>
        </w:rPr>
        <w:t xml:space="preserve"> </w:t>
      </w:r>
      <w:r>
        <w:t>pranešta</w:t>
      </w:r>
      <w:r>
        <w:rPr>
          <w:spacing w:val="-4"/>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3"/>
        </w:rPr>
        <w:t xml:space="preserve"> </w:t>
      </w:r>
      <w:r>
        <w:t>susijusias</w:t>
      </w:r>
      <w:r>
        <w:rPr>
          <w:spacing w:val="-3"/>
        </w:rPr>
        <w:t xml:space="preserve"> </w:t>
      </w:r>
      <w:r>
        <w:t>su</w:t>
      </w:r>
      <w:r>
        <w:rPr>
          <w:spacing w:val="-3"/>
        </w:rPr>
        <w:t xml:space="preserve"> </w:t>
      </w:r>
      <w:r>
        <w:t>rivaroksabano vartojimu, įskaitant Stivenso-Džonsono (</w:t>
      </w:r>
      <w:r>
        <w:rPr>
          <w:i/>
          <w:iCs/>
        </w:rPr>
        <w:t>Stevens-Johnson</w:t>
      </w:r>
      <w:r>
        <w:t xml:space="preserve">) sindromą ir (arba) toksinę epidermio nekrolizę bei DRESS (angl. </w:t>
      </w:r>
      <w:r>
        <w:rPr>
          <w:i/>
          <w:iCs/>
        </w:rPr>
        <w:t>Drug rash with eosinophilia and systemic symptoms</w:t>
      </w:r>
      <w:r>
        <w:t>) sindromą (žr. 4.8 skyrių). Pacientams šių reakcijų didžiausia pasireiškimo rizika yra gydymo pradžioje: daugeliu atvejų nepageidaujamos reakcijos pradžia pasireiškia pirmomis gydymo savaitėmis. Pirmą kartą atsiradus</w:t>
      </w:r>
      <w:r>
        <w:rPr>
          <w:spacing w:val="-4"/>
        </w:rPr>
        <w:t xml:space="preserve"> </w:t>
      </w:r>
      <w:r>
        <w:t>sunkiam</w:t>
      </w:r>
      <w:r>
        <w:rPr>
          <w:spacing w:val="-4"/>
        </w:rPr>
        <w:t xml:space="preserve"> </w:t>
      </w:r>
      <w:r>
        <w:t>odos</w:t>
      </w:r>
      <w:r>
        <w:rPr>
          <w:spacing w:val="-4"/>
        </w:rPr>
        <w:t xml:space="preserve"> </w:t>
      </w:r>
      <w:r>
        <w:t>išbėrimui</w:t>
      </w:r>
      <w:r>
        <w:rPr>
          <w:spacing w:val="-3"/>
        </w:rPr>
        <w:t xml:space="preserve"> </w:t>
      </w:r>
      <w:r>
        <w:t>(pvz.,</w:t>
      </w:r>
      <w:r>
        <w:rPr>
          <w:spacing w:val="-3"/>
        </w:rPr>
        <w:t xml:space="preserve"> </w:t>
      </w:r>
      <w:r>
        <w:t>plintančiam,</w:t>
      </w:r>
      <w:r>
        <w:rPr>
          <w:spacing w:val="-3"/>
        </w:rPr>
        <w:t xml:space="preserve"> </w:t>
      </w:r>
      <w:r>
        <w:t>intensyviam</w:t>
      </w:r>
      <w:r>
        <w:rPr>
          <w:spacing w:val="-4"/>
        </w:rPr>
        <w:t xml:space="preserve"> </w:t>
      </w:r>
      <w:r>
        <w:t>ir</w:t>
      </w:r>
      <w:r>
        <w:rPr>
          <w:spacing w:val="-3"/>
        </w:rPr>
        <w:t xml:space="preserve"> </w:t>
      </w:r>
      <w:r>
        <w:t>(arba)</w:t>
      </w:r>
      <w:r>
        <w:rPr>
          <w:spacing w:val="-3"/>
        </w:rPr>
        <w:t xml:space="preserve"> </w:t>
      </w:r>
      <w:r>
        <w:t>pūslėms)</w:t>
      </w:r>
      <w:r>
        <w:rPr>
          <w:spacing w:val="-3"/>
        </w:rPr>
        <w:t xml:space="preserve"> </w:t>
      </w:r>
      <w:r>
        <w:t>arba</w:t>
      </w:r>
      <w:r>
        <w:rPr>
          <w:spacing w:val="-4"/>
        </w:rPr>
        <w:t xml:space="preserve"> </w:t>
      </w:r>
      <w:r>
        <w:t>bet</w:t>
      </w:r>
      <w:r>
        <w:rPr>
          <w:spacing w:val="-2"/>
        </w:rPr>
        <w:t xml:space="preserve"> </w:t>
      </w:r>
      <w:r>
        <w:t>kokiam kitam padidėjusio jautrumo požymiui, susijusiam su gleivinių pažeidimu, rivaroksabano vartojimą reikia nutraukti.</w:t>
      </w:r>
    </w:p>
    <w:p w14:paraId="2A4F749F" w14:textId="77777777" w:rsidR="000E701E" w:rsidRDefault="000E701E">
      <w:pPr>
        <w:pStyle w:val="Pagrindinistekstas"/>
        <w:kinsoku w:val="0"/>
        <w:overflowPunct w:val="0"/>
      </w:pPr>
    </w:p>
    <w:p w14:paraId="4539B6B4" w14:textId="77777777" w:rsidR="000E701E" w:rsidRDefault="000E701E">
      <w:pPr>
        <w:pStyle w:val="Pagrindinistekstas"/>
        <w:kinsoku w:val="0"/>
        <w:overflowPunct w:val="0"/>
      </w:pPr>
      <w:r>
        <w:rPr>
          <w:u w:val="single"/>
        </w:rPr>
        <w:t>Pagalbinės</w:t>
      </w:r>
      <w:r>
        <w:rPr>
          <w:spacing w:val="-11"/>
          <w:u w:val="single"/>
        </w:rPr>
        <w:t xml:space="preserve"> </w:t>
      </w:r>
      <w:r>
        <w:rPr>
          <w:spacing w:val="-2"/>
          <w:u w:val="single"/>
        </w:rPr>
        <w:t>medžiagos</w:t>
      </w:r>
    </w:p>
    <w:p w14:paraId="5222E10B" w14:textId="7F741A66" w:rsidR="000E701E" w:rsidRDefault="00B9003C">
      <w:pPr>
        <w:pStyle w:val="Pagrindinistekstas"/>
        <w:kinsoku w:val="0"/>
        <w:overflowPunct w:val="0"/>
      </w:pPr>
      <w:r>
        <w:t>Rivaroxaban STADA</w:t>
      </w:r>
      <w:r w:rsidR="000E701E">
        <w:rPr>
          <w:spacing w:val="-3"/>
        </w:rPr>
        <w:t xml:space="preserve"> </w:t>
      </w:r>
      <w:r w:rsidR="000E701E">
        <w:t>sudėtyje</w:t>
      </w:r>
      <w:r w:rsidR="000E701E">
        <w:rPr>
          <w:spacing w:val="-4"/>
        </w:rPr>
        <w:t xml:space="preserve"> </w:t>
      </w:r>
      <w:r w:rsidR="000E701E">
        <w:t>yra</w:t>
      </w:r>
      <w:r w:rsidR="000E701E">
        <w:rPr>
          <w:spacing w:val="-4"/>
        </w:rPr>
        <w:t xml:space="preserve"> </w:t>
      </w:r>
      <w:r w:rsidR="000E701E">
        <w:t>laktozės.</w:t>
      </w:r>
      <w:r w:rsidR="000E701E">
        <w:rPr>
          <w:spacing w:val="-3"/>
        </w:rPr>
        <w:t xml:space="preserve"> </w:t>
      </w:r>
      <w:r w:rsidR="000E701E">
        <w:t>Šio</w:t>
      </w:r>
      <w:r w:rsidR="000E701E">
        <w:rPr>
          <w:spacing w:val="-3"/>
        </w:rPr>
        <w:t xml:space="preserve"> </w:t>
      </w:r>
      <w:r w:rsidR="000E701E">
        <w:t>vaistinio</w:t>
      </w:r>
      <w:r w:rsidR="000E701E">
        <w:rPr>
          <w:spacing w:val="-3"/>
        </w:rPr>
        <w:t xml:space="preserve"> </w:t>
      </w:r>
      <w:r w:rsidR="000E701E">
        <w:t>preparato</w:t>
      </w:r>
      <w:r w:rsidR="000E701E">
        <w:rPr>
          <w:spacing w:val="-4"/>
        </w:rPr>
        <w:t xml:space="preserve"> </w:t>
      </w:r>
      <w:r w:rsidR="000E701E">
        <w:t>negalima</w:t>
      </w:r>
      <w:r w:rsidR="000E701E">
        <w:rPr>
          <w:spacing w:val="-4"/>
        </w:rPr>
        <w:t xml:space="preserve"> </w:t>
      </w:r>
      <w:r w:rsidR="000E701E">
        <w:t>vartoti</w:t>
      </w:r>
      <w:r w:rsidR="000E701E">
        <w:rPr>
          <w:spacing w:val="-3"/>
        </w:rPr>
        <w:t xml:space="preserve"> </w:t>
      </w:r>
      <w:r w:rsidR="000E701E">
        <w:t>pacientams,</w:t>
      </w:r>
      <w:r w:rsidR="000E701E">
        <w:rPr>
          <w:spacing w:val="-3"/>
        </w:rPr>
        <w:t xml:space="preserve"> </w:t>
      </w:r>
      <w:r w:rsidR="000E701E">
        <w:t>kuriems</w:t>
      </w:r>
      <w:r w:rsidR="000E701E">
        <w:rPr>
          <w:spacing w:val="-4"/>
        </w:rPr>
        <w:t xml:space="preserve"> </w:t>
      </w:r>
      <w:r w:rsidR="000E701E">
        <w:t>nustatytas retas paveldimas sutrikimas – galaktozės netoleravimas, visiškas laktazės stygius arba gliukozės ir galaktozės malabsorbcija.</w:t>
      </w:r>
    </w:p>
    <w:p w14:paraId="1F20520B" w14:textId="77777777" w:rsidR="000E701E" w:rsidRDefault="000E701E">
      <w:pPr>
        <w:pStyle w:val="Pagrindinistekstas"/>
        <w:kinsoku w:val="0"/>
        <w:overflowPunct w:val="0"/>
      </w:pPr>
    </w:p>
    <w:p w14:paraId="35F82AD1" w14:textId="77777777" w:rsidR="000E701E" w:rsidRDefault="000E701E">
      <w:pPr>
        <w:pStyle w:val="Pagrindinistekstas"/>
        <w:kinsoku w:val="0"/>
        <w:overflowPunct w:val="0"/>
        <w:rPr>
          <w:spacing w:val="-2"/>
        </w:rPr>
      </w:pPr>
      <w:r>
        <w:t>Šio</w:t>
      </w:r>
      <w:r>
        <w:rPr>
          <w:spacing w:val="-2"/>
        </w:rPr>
        <w:t xml:space="preserve"> </w:t>
      </w:r>
      <w:r>
        <w:t>vaistinio</w:t>
      </w:r>
      <w:r>
        <w:rPr>
          <w:spacing w:val="-3"/>
        </w:rPr>
        <w:t xml:space="preserve"> </w:t>
      </w:r>
      <w:r>
        <w:t>preparato</w:t>
      </w:r>
      <w:r>
        <w:rPr>
          <w:spacing w:val="-2"/>
        </w:rPr>
        <w:t xml:space="preserve"> kiek</w:t>
      </w:r>
      <w:r>
        <w:t>vienoje kapsulėje</w:t>
      </w:r>
      <w:r>
        <w:rPr>
          <w:spacing w:val="-3"/>
        </w:rPr>
        <w:t xml:space="preserve"> </w:t>
      </w:r>
      <w:r>
        <w:t>yra</w:t>
      </w:r>
      <w:r>
        <w:rPr>
          <w:spacing w:val="-3"/>
        </w:rPr>
        <w:t xml:space="preserve"> </w:t>
      </w:r>
      <w:r>
        <w:t>mažiau</w:t>
      </w:r>
      <w:r>
        <w:rPr>
          <w:spacing w:val="-2"/>
        </w:rPr>
        <w:t xml:space="preserve"> </w:t>
      </w:r>
      <w:r>
        <w:t>kaip</w:t>
      </w:r>
      <w:r>
        <w:rPr>
          <w:spacing w:val="-2"/>
        </w:rPr>
        <w:t xml:space="preserve"> </w:t>
      </w:r>
      <w:r>
        <w:t>1 mmol</w:t>
      </w:r>
      <w:r>
        <w:rPr>
          <w:spacing w:val="-2"/>
        </w:rPr>
        <w:t xml:space="preserve"> </w:t>
      </w:r>
      <w:r>
        <w:t>(23 mg)</w:t>
      </w:r>
      <w:r>
        <w:rPr>
          <w:spacing w:val="-2"/>
        </w:rPr>
        <w:t xml:space="preserve"> </w:t>
      </w:r>
      <w:r>
        <w:t>natrio,</w:t>
      </w:r>
      <w:r>
        <w:rPr>
          <w:spacing w:val="-2"/>
        </w:rPr>
        <w:t xml:space="preserve"> </w:t>
      </w:r>
      <w:r>
        <w:t>t.</w:t>
      </w:r>
      <w:r>
        <w:rPr>
          <w:spacing w:val="-2"/>
        </w:rPr>
        <w:t xml:space="preserve"> </w:t>
      </w:r>
      <w:r>
        <w:t>y.</w:t>
      </w:r>
      <w:r>
        <w:rPr>
          <w:spacing w:val="-2"/>
        </w:rPr>
        <w:t xml:space="preserve"> </w:t>
      </w:r>
      <w:r>
        <w:t>jis</w:t>
      </w:r>
      <w:r>
        <w:rPr>
          <w:spacing w:val="-3"/>
        </w:rPr>
        <w:t xml:space="preserve"> </w:t>
      </w:r>
      <w:r>
        <w:t>beveik</w:t>
      </w:r>
      <w:r>
        <w:rPr>
          <w:spacing w:val="-2"/>
        </w:rPr>
        <w:t xml:space="preserve"> </w:t>
      </w:r>
      <w:r>
        <w:t xml:space="preserve">neturi </w:t>
      </w:r>
      <w:r>
        <w:rPr>
          <w:spacing w:val="-2"/>
        </w:rPr>
        <w:t>reikšmės.</w:t>
      </w:r>
    </w:p>
    <w:p w14:paraId="0C8F5DF5" w14:textId="77777777" w:rsidR="000E701E" w:rsidRDefault="000E701E">
      <w:pPr>
        <w:pStyle w:val="Pagrindinistekstas"/>
        <w:kinsoku w:val="0"/>
        <w:overflowPunct w:val="0"/>
      </w:pPr>
    </w:p>
    <w:p w14:paraId="73144529" w14:textId="77777777" w:rsidR="000E701E" w:rsidRDefault="000E701E">
      <w:pPr>
        <w:pStyle w:val="Antrat2"/>
        <w:numPr>
          <w:ilvl w:val="1"/>
          <w:numId w:val="20"/>
        </w:numPr>
        <w:tabs>
          <w:tab w:val="left" w:pos="567"/>
          <w:tab w:val="left" w:pos="1468"/>
        </w:tabs>
        <w:kinsoku w:val="0"/>
        <w:overflowPunct w:val="0"/>
        <w:ind w:left="0" w:firstLine="0"/>
        <w:rPr>
          <w:spacing w:val="-2"/>
        </w:rPr>
      </w:pPr>
      <w:r>
        <w:t>Sąveika</w:t>
      </w:r>
      <w:r>
        <w:rPr>
          <w:spacing w:val="-8"/>
        </w:rPr>
        <w:t xml:space="preserve"> </w:t>
      </w:r>
      <w:r>
        <w:t>su</w:t>
      </w:r>
      <w:r>
        <w:rPr>
          <w:spacing w:val="-8"/>
        </w:rPr>
        <w:t xml:space="preserve"> </w:t>
      </w:r>
      <w:r>
        <w:t>kitais</w:t>
      </w:r>
      <w:r>
        <w:rPr>
          <w:spacing w:val="-8"/>
        </w:rPr>
        <w:t xml:space="preserve"> </w:t>
      </w:r>
      <w:r>
        <w:t>vaistiniais</w:t>
      </w:r>
      <w:r>
        <w:rPr>
          <w:spacing w:val="-8"/>
        </w:rPr>
        <w:t xml:space="preserve"> </w:t>
      </w:r>
      <w:r>
        <w:t>preparatais</w:t>
      </w:r>
      <w:r>
        <w:rPr>
          <w:spacing w:val="-9"/>
        </w:rPr>
        <w:t xml:space="preserve"> </w:t>
      </w:r>
      <w:r>
        <w:t>ir</w:t>
      </w:r>
      <w:r>
        <w:rPr>
          <w:spacing w:val="-8"/>
        </w:rPr>
        <w:t xml:space="preserve"> </w:t>
      </w:r>
      <w:r>
        <w:t>kitokia</w:t>
      </w:r>
      <w:r>
        <w:rPr>
          <w:spacing w:val="-9"/>
        </w:rPr>
        <w:t xml:space="preserve"> </w:t>
      </w:r>
      <w:r>
        <w:rPr>
          <w:spacing w:val="-2"/>
        </w:rPr>
        <w:t>sąveika</w:t>
      </w:r>
    </w:p>
    <w:p w14:paraId="6BAE28D5" w14:textId="77777777" w:rsidR="000E701E" w:rsidRDefault="000E701E">
      <w:pPr>
        <w:pStyle w:val="Pagrindinistekstas"/>
        <w:kinsoku w:val="0"/>
        <w:overflowPunct w:val="0"/>
        <w:rPr>
          <w:b/>
          <w:bCs/>
        </w:rPr>
      </w:pPr>
    </w:p>
    <w:p w14:paraId="136165CC" w14:textId="77777777" w:rsidR="000E701E" w:rsidRDefault="000E701E">
      <w:pPr>
        <w:pStyle w:val="Pagrindinistekstas"/>
        <w:kinsoku w:val="0"/>
        <w:overflowPunct w:val="0"/>
        <w:rPr>
          <w:spacing w:val="-2"/>
        </w:rPr>
      </w:pPr>
      <w:r>
        <w:t>Sąveikos</w:t>
      </w:r>
      <w:r>
        <w:rPr>
          <w:spacing w:val="-4"/>
        </w:rPr>
        <w:t xml:space="preserve"> </w:t>
      </w:r>
      <w:r>
        <w:t>apimtis</w:t>
      </w:r>
      <w:r>
        <w:rPr>
          <w:spacing w:val="-4"/>
        </w:rPr>
        <w:t xml:space="preserve"> </w:t>
      </w:r>
      <w:r>
        <w:t>vaikų</w:t>
      </w:r>
      <w:r>
        <w:rPr>
          <w:spacing w:val="-3"/>
        </w:rPr>
        <w:t xml:space="preserve"> </w:t>
      </w:r>
      <w:r>
        <w:t>populiacijoje</w:t>
      </w:r>
      <w:r>
        <w:rPr>
          <w:spacing w:val="-4"/>
        </w:rPr>
        <w:t xml:space="preserve"> </w:t>
      </w:r>
      <w:r>
        <w:t>nežinoma.</w:t>
      </w:r>
      <w:r>
        <w:rPr>
          <w:spacing w:val="-3"/>
        </w:rPr>
        <w:t xml:space="preserve"> </w:t>
      </w:r>
      <w:r>
        <w:t>Toliau</w:t>
      </w:r>
      <w:r>
        <w:rPr>
          <w:spacing w:val="-3"/>
        </w:rPr>
        <w:t xml:space="preserve"> </w:t>
      </w:r>
      <w:r>
        <w:t>pateikti</w:t>
      </w:r>
      <w:r>
        <w:rPr>
          <w:spacing w:val="-3"/>
        </w:rPr>
        <w:t xml:space="preserve"> </w:t>
      </w:r>
      <w:r>
        <w:t>sąveikos</w:t>
      </w:r>
      <w:r>
        <w:rPr>
          <w:spacing w:val="-4"/>
        </w:rPr>
        <w:t xml:space="preserve"> </w:t>
      </w:r>
      <w:r>
        <w:t>duomenys</w:t>
      </w:r>
      <w:r>
        <w:rPr>
          <w:spacing w:val="-4"/>
        </w:rPr>
        <w:t xml:space="preserve"> </w:t>
      </w:r>
      <w:r>
        <w:t>buvo</w:t>
      </w:r>
      <w:r>
        <w:rPr>
          <w:spacing w:val="-3"/>
        </w:rPr>
        <w:t xml:space="preserve"> </w:t>
      </w:r>
      <w:r>
        <w:t>gauti</w:t>
      </w:r>
      <w:r>
        <w:rPr>
          <w:spacing w:val="-4"/>
        </w:rPr>
        <w:t xml:space="preserve"> </w:t>
      </w:r>
      <w:r>
        <w:t xml:space="preserve">tiriant suaugusiuosius, ir vaistinio preparato skiriant vaikų populiacijai reikia atsižvelgti į 4.4 skyriuje nurodytus </w:t>
      </w:r>
      <w:r>
        <w:rPr>
          <w:spacing w:val="-2"/>
        </w:rPr>
        <w:t>įspėjimus.</w:t>
      </w:r>
    </w:p>
    <w:p w14:paraId="1A8B04AD" w14:textId="77777777" w:rsidR="000E701E" w:rsidRDefault="000E701E">
      <w:pPr>
        <w:pStyle w:val="Pagrindinistekstas"/>
        <w:kinsoku w:val="0"/>
        <w:overflowPunct w:val="0"/>
      </w:pPr>
    </w:p>
    <w:p w14:paraId="623F11D9" w14:textId="77777777" w:rsidR="000E701E" w:rsidRDefault="000E701E">
      <w:pPr>
        <w:pStyle w:val="Pagrindinistekstas"/>
        <w:kinsoku w:val="0"/>
        <w:overflowPunct w:val="0"/>
      </w:pPr>
      <w:r>
        <w:rPr>
          <w:u w:val="single"/>
        </w:rPr>
        <w:t>CYP3A4</w:t>
      </w:r>
      <w:r>
        <w:rPr>
          <w:spacing w:val="-6"/>
          <w:u w:val="single"/>
        </w:rPr>
        <w:t xml:space="preserve"> </w:t>
      </w:r>
      <w:r>
        <w:rPr>
          <w:u w:val="single"/>
        </w:rPr>
        <w:t>ir</w:t>
      </w:r>
      <w:r>
        <w:rPr>
          <w:spacing w:val="-6"/>
          <w:u w:val="single"/>
        </w:rPr>
        <w:t xml:space="preserve"> </w:t>
      </w:r>
      <w:r>
        <w:rPr>
          <w:u w:val="single"/>
        </w:rPr>
        <w:t>P-gp</w:t>
      </w:r>
      <w:r>
        <w:rPr>
          <w:spacing w:val="-5"/>
          <w:u w:val="single"/>
        </w:rPr>
        <w:t xml:space="preserve"> </w:t>
      </w:r>
      <w:r>
        <w:rPr>
          <w:spacing w:val="-2"/>
          <w:u w:val="single"/>
        </w:rPr>
        <w:t>inhibitoriai</w:t>
      </w:r>
    </w:p>
    <w:p w14:paraId="289CAA18" w14:textId="77777777" w:rsidR="000E701E" w:rsidRDefault="000E701E">
      <w:pPr>
        <w:pStyle w:val="Pagrindinistekstas"/>
        <w:kinsoku w:val="0"/>
        <w:overflowPunct w:val="0"/>
        <w:rPr>
          <w:spacing w:val="-2"/>
        </w:rPr>
      </w:pPr>
      <w:r>
        <w:t>Kartu</w:t>
      </w:r>
      <w:r>
        <w:rPr>
          <w:spacing w:val="-8"/>
        </w:rPr>
        <w:t xml:space="preserve"> </w:t>
      </w:r>
      <w:r>
        <w:t>vartojant</w:t>
      </w:r>
      <w:r>
        <w:rPr>
          <w:spacing w:val="-7"/>
        </w:rPr>
        <w:t xml:space="preserve"> </w:t>
      </w:r>
      <w:r>
        <w:t>rivaroksabano</w:t>
      </w:r>
      <w:r>
        <w:rPr>
          <w:spacing w:val="-8"/>
        </w:rPr>
        <w:t xml:space="preserve"> </w:t>
      </w:r>
      <w:r>
        <w:t>ir</w:t>
      </w:r>
      <w:r>
        <w:rPr>
          <w:spacing w:val="-7"/>
        </w:rPr>
        <w:t xml:space="preserve"> </w:t>
      </w:r>
      <w:r>
        <w:t>ketokonazolo</w:t>
      </w:r>
      <w:r>
        <w:rPr>
          <w:spacing w:val="-7"/>
        </w:rPr>
        <w:t xml:space="preserve"> </w:t>
      </w:r>
      <w:r>
        <w:t>(400 mg</w:t>
      </w:r>
      <w:r>
        <w:rPr>
          <w:spacing w:val="-8"/>
        </w:rPr>
        <w:t xml:space="preserve"> </w:t>
      </w:r>
      <w:r>
        <w:t>vieną</w:t>
      </w:r>
      <w:r>
        <w:rPr>
          <w:spacing w:val="-8"/>
        </w:rPr>
        <w:t xml:space="preserve"> </w:t>
      </w:r>
      <w:r>
        <w:t>kartą</w:t>
      </w:r>
      <w:r>
        <w:rPr>
          <w:spacing w:val="-8"/>
        </w:rPr>
        <w:t xml:space="preserve"> </w:t>
      </w:r>
      <w:r>
        <w:t>per</w:t>
      </w:r>
      <w:r>
        <w:rPr>
          <w:spacing w:val="-8"/>
        </w:rPr>
        <w:t xml:space="preserve"> </w:t>
      </w:r>
      <w:r>
        <w:t>parą)</w:t>
      </w:r>
      <w:r>
        <w:rPr>
          <w:spacing w:val="-7"/>
        </w:rPr>
        <w:t xml:space="preserve"> </w:t>
      </w:r>
      <w:r>
        <w:t>arba</w:t>
      </w:r>
      <w:r>
        <w:rPr>
          <w:spacing w:val="-9"/>
        </w:rPr>
        <w:t xml:space="preserve"> </w:t>
      </w:r>
      <w:r>
        <w:t>ritonaviro</w:t>
      </w:r>
      <w:r>
        <w:rPr>
          <w:spacing w:val="-8"/>
        </w:rPr>
        <w:t xml:space="preserve"> </w:t>
      </w:r>
      <w:r>
        <w:rPr>
          <w:spacing w:val="-5"/>
        </w:rPr>
        <w:t xml:space="preserve">(po </w:t>
      </w:r>
      <w:r>
        <w:t>600 mg</w:t>
      </w:r>
      <w:r>
        <w:rPr>
          <w:spacing w:val="-2"/>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2,6 karto</w:t>
      </w:r>
      <w:r>
        <w:rPr>
          <w:spacing w:val="-3"/>
        </w:rPr>
        <w:t xml:space="preserve"> </w:t>
      </w:r>
      <w:r>
        <w:t>/</w:t>
      </w:r>
      <w:r>
        <w:rPr>
          <w:spacing w:val="-2"/>
        </w:rPr>
        <w:t xml:space="preserve"> </w:t>
      </w:r>
      <w:r>
        <w:t>2,5 karto</w:t>
      </w:r>
      <w:r>
        <w:rPr>
          <w:spacing w:val="-3"/>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3"/>
        </w:rPr>
        <w:t xml:space="preserve"> </w:t>
      </w:r>
      <w:r>
        <w:t>ir laiko</w:t>
      </w:r>
      <w:r>
        <w:rPr>
          <w:spacing w:val="-1"/>
        </w:rPr>
        <w:t xml:space="preserve"> </w:t>
      </w:r>
      <w:r>
        <w:t>kreivės</w:t>
      </w:r>
      <w:r>
        <w:rPr>
          <w:spacing w:val="-2"/>
        </w:rPr>
        <w:t xml:space="preserve"> </w:t>
      </w:r>
      <w:r>
        <w:t>ribojamas</w:t>
      </w:r>
      <w:r>
        <w:rPr>
          <w:spacing w:val="-2"/>
        </w:rPr>
        <w:t xml:space="preserve"> </w:t>
      </w:r>
      <w:r>
        <w:t>plotas</w:t>
      </w:r>
      <w:r>
        <w:rPr>
          <w:spacing w:val="-2"/>
        </w:rPr>
        <w:t xml:space="preserve"> </w:t>
      </w:r>
      <w:r>
        <w:t>(AUC)</w:t>
      </w:r>
      <w:r>
        <w:rPr>
          <w:spacing w:val="-1"/>
        </w:rPr>
        <w:t xml:space="preserve"> </w:t>
      </w:r>
      <w:r>
        <w:t>ir</w:t>
      </w:r>
      <w:r>
        <w:rPr>
          <w:spacing w:val="-1"/>
        </w:rPr>
        <w:t xml:space="preserve"> </w:t>
      </w:r>
      <w:r>
        <w:t>1,7 karto</w:t>
      </w:r>
      <w:r>
        <w:rPr>
          <w:spacing w:val="-2"/>
        </w:rPr>
        <w:t xml:space="preserve"> </w:t>
      </w:r>
      <w:r>
        <w:t>/</w:t>
      </w:r>
      <w:r>
        <w:rPr>
          <w:spacing w:val="-2"/>
        </w:rPr>
        <w:t xml:space="preserve"> </w:t>
      </w:r>
      <w:r>
        <w:t>1,6 karto</w:t>
      </w:r>
      <w:r>
        <w:rPr>
          <w:spacing w:val="-2"/>
        </w:rPr>
        <w:t xml:space="preserve"> </w:t>
      </w:r>
      <w:r>
        <w:t>padidėjo</w:t>
      </w:r>
      <w:r>
        <w:rPr>
          <w:spacing w:val="-1"/>
        </w:rPr>
        <w:t xml:space="preserve"> </w:t>
      </w:r>
      <w:r>
        <w:t>vidutinė</w:t>
      </w:r>
      <w:r>
        <w:rPr>
          <w:spacing w:val="-3"/>
        </w:rPr>
        <w:t xml:space="preserve"> </w:t>
      </w:r>
      <w:r>
        <w:t>rivaroksabano</w:t>
      </w:r>
      <w:r>
        <w:rPr>
          <w:spacing w:val="-1"/>
        </w:rPr>
        <w:t xml:space="preserve"> </w:t>
      </w:r>
      <w:r>
        <w:t>C</w:t>
      </w:r>
      <w:r>
        <w:rPr>
          <w:vertAlign w:val="subscript"/>
        </w:rPr>
        <w:t>max</w:t>
      </w:r>
      <w:r>
        <w:t>, kartu ryškiai padidėjo farmakodinaminiai poveikiai, dėl ko gali padidėti kraujavimo rizika. Todėl rivaroksabano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 P-gp</w:t>
      </w:r>
      <w:r>
        <w:rPr>
          <w:spacing w:val="-6"/>
        </w:rPr>
        <w:t xml:space="preserve"> </w:t>
      </w:r>
      <w:r>
        <w:t>inhibitoriai</w:t>
      </w:r>
      <w:r>
        <w:rPr>
          <w:spacing w:val="-6"/>
        </w:rPr>
        <w:t xml:space="preserve"> </w:t>
      </w:r>
      <w:r>
        <w:t>(žr.</w:t>
      </w:r>
      <w:r>
        <w:rPr>
          <w:spacing w:val="-6"/>
        </w:rPr>
        <w:t xml:space="preserve"> </w:t>
      </w:r>
      <w:r>
        <w:t>4.4 </w:t>
      </w:r>
      <w:r>
        <w:rPr>
          <w:spacing w:val="-2"/>
        </w:rPr>
        <w:t>skyrių).</w:t>
      </w:r>
    </w:p>
    <w:p w14:paraId="1D3622A7" w14:textId="77777777" w:rsidR="000E701E" w:rsidRDefault="000E701E">
      <w:pPr>
        <w:pStyle w:val="Pagrindinistekstas"/>
        <w:kinsoku w:val="0"/>
        <w:overflowPunct w:val="0"/>
      </w:pPr>
    </w:p>
    <w:p w14:paraId="40DC2288" w14:textId="77777777" w:rsidR="000E701E" w:rsidRDefault="000E701E">
      <w:pPr>
        <w:pStyle w:val="Pagrindinistekstas"/>
        <w:kinsoku w:val="0"/>
        <w:overflowPunct w:val="0"/>
      </w:pPr>
      <w:r>
        <w:t>Manoma, kad veikliosios medžiagos, stipriai slopinančios vieną iš rivaroksabano šalinimo kelių – CYP3A4 arba P-gp, didina rivaroksabano koncentraciją plazmoje ne taip žymiai.</w:t>
      </w:r>
    </w:p>
    <w:p w14:paraId="58258848" w14:textId="77777777" w:rsidR="000E701E" w:rsidRDefault="000E701E">
      <w:pPr>
        <w:pStyle w:val="Pagrindinistekstas"/>
        <w:kinsoku w:val="0"/>
        <w:overflowPunct w:val="0"/>
      </w:pPr>
      <w:r>
        <w:t>Pavyzdžiui, klaritromicinas</w:t>
      </w:r>
      <w:r>
        <w:rPr>
          <w:spacing w:val="-2"/>
        </w:rPr>
        <w:t xml:space="preserve"> </w:t>
      </w:r>
      <w:r>
        <w:t>(po</w:t>
      </w:r>
      <w:r>
        <w:rPr>
          <w:spacing w:val="-1"/>
        </w:rPr>
        <w:t xml:space="preserve"> </w:t>
      </w:r>
      <w:r>
        <w:t>500 mg</w:t>
      </w:r>
      <w:r>
        <w:rPr>
          <w:spacing w:val="-1"/>
        </w:rPr>
        <w:t xml:space="preserve"> </w:t>
      </w:r>
      <w:r>
        <w:t>du</w:t>
      </w:r>
      <w:r>
        <w:rPr>
          <w:spacing w:val="-2"/>
        </w:rPr>
        <w:t xml:space="preserve"> </w:t>
      </w:r>
      <w:r>
        <w:t>kartus</w:t>
      </w:r>
      <w:r>
        <w:rPr>
          <w:spacing w:val="-2"/>
        </w:rPr>
        <w:t xml:space="preserve"> </w:t>
      </w:r>
      <w:r>
        <w:t>per</w:t>
      </w:r>
      <w:r>
        <w:rPr>
          <w:spacing w:val="-1"/>
        </w:rPr>
        <w:t xml:space="preserve"> </w:t>
      </w:r>
      <w:r>
        <w:t>parą),</w:t>
      </w:r>
      <w:r>
        <w:rPr>
          <w:spacing w:val="-1"/>
        </w:rPr>
        <w:t xml:space="preserve"> </w:t>
      </w:r>
      <w:r>
        <w:t>kuris</w:t>
      </w:r>
      <w:r>
        <w:rPr>
          <w:spacing w:val="-2"/>
        </w:rPr>
        <w:t xml:space="preserve"> </w:t>
      </w:r>
      <w:r>
        <w:t>yra</w:t>
      </w:r>
      <w:r>
        <w:rPr>
          <w:spacing w:val="-2"/>
        </w:rPr>
        <w:t xml:space="preserve"> </w:t>
      </w:r>
      <w:r>
        <w:t>laikomas stipriu</w:t>
      </w:r>
      <w:r>
        <w:rPr>
          <w:spacing w:val="-1"/>
        </w:rPr>
        <w:t xml:space="preserve"> </w:t>
      </w:r>
      <w:r>
        <w:t>CYP3A4</w:t>
      </w:r>
      <w:r>
        <w:rPr>
          <w:spacing w:val="-1"/>
        </w:rPr>
        <w:t xml:space="preserve"> </w:t>
      </w:r>
      <w:r>
        <w:t>inhibitoriumi</w:t>
      </w:r>
      <w:r>
        <w:rPr>
          <w:spacing w:val="-1"/>
        </w:rPr>
        <w:t xml:space="preserve"> </w:t>
      </w:r>
      <w:r>
        <w:t>ir vidutinio stiprumo P-gp inhibitoriumi, lėmė</w:t>
      </w:r>
      <w:r>
        <w:rPr>
          <w:spacing w:val="-1"/>
        </w:rPr>
        <w:t xml:space="preserve"> </w:t>
      </w:r>
      <w:r>
        <w:t>1,5 karto vidutinės</w:t>
      </w:r>
      <w:r>
        <w:rPr>
          <w:spacing w:val="-1"/>
        </w:rPr>
        <w:t xml:space="preserve"> </w:t>
      </w:r>
      <w:r>
        <w:t>rivaroksabano koncentracijos</w:t>
      </w:r>
      <w:r>
        <w:rPr>
          <w:spacing w:val="-1"/>
        </w:rPr>
        <w:t xml:space="preserve"> </w:t>
      </w:r>
      <w:r>
        <w:t>AUC padidėjimą</w:t>
      </w:r>
      <w:r>
        <w:rPr>
          <w:spacing w:val="-4"/>
        </w:rPr>
        <w:t xml:space="preserve"> </w:t>
      </w:r>
      <w:r>
        <w:t>ir</w:t>
      </w:r>
      <w:r>
        <w:rPr>
          <w:spacing w:val="-3"/>
        </w:rPr>
        <w:t xml:space="preserve"> </w:t>
      </w:r>
      <w:r>
        <w:t>1,4 karto</w:t>
      </w:r>
      <w:r>
        <w:rPr>
          <w:spacing w:val="-4"/>
        </w:rPr>
        <w:t xml:space="preserve"> </w:t>
      </w:r>
      <w:r>
        <w:t>C</w:t>
      </w:r>
      <w:r>
        <w:rPr>
          <w:vertAlign w:val="subscript"/>
        </w:rPr>
        <w:t>max</w:t>
      </w:r>
      <w:r>
        <w:rPr>
          <w:spacing w:val="-4"/>
        </w:rPr>
        <w:t xml:space="preserve"> </w:t>
      </w:r>
      <w:r>
        <w:t>padidėjimą.</w:t>
      </w:r>
      <w:r>
        <w:rPr>
          <w:spacing w:val="-3"/>
        </w:rPr>
        <w:t xml:space="preserve"> </w:t>
      </w:r>
      <w:r>
        <w:t>Tikėtina,</w:t>
      </w:r>
      <w:r>
        <w:rPr>
          <w:spacing w:val="-3"/>
        </w:rPr>
        <w:t xml:space="preserve"> </w:t>
      </w:r>
      <w:r>
        <w:t>kad</w:t>
      </w:r>
      <w:r>
        <w:rPr>
          <w:spacing w:val="-4"/>
        </w:rPr>
        <w:t xml:space="preserve"> </w:t>
      </w:r>
      <w:r>
        <w:t>daugumai</w:t>
      </w:r>
      <w:r>
        <w:rPr>
          <w:spacing w:val="-3"/>
        </w:rPr>
        <w:t xml:space="preserve"> </w:t>
      </w:r>
      <w:r>
        <w:t>pacientų</w:t>
      </w:r>
      <w:r>
        <w:rPr>
          <w:spacing w:val="-3"/>
        </w:rPr>
        <w:t xml:space="preserve"> </w:t>
      </w:r>
      <w:r>
        <w:t>sąveika</w:t>
      </w:r>
      <w:r>
        <w:rPr>
          <w:spacing w:val="-4"/>
        </w:rPr>
        <w:t xml:space="preserve"> </w:t>
      </w:r>
      <w:r>
        <w:t>su</w:t>
      </w:r>
      <w:r>
        <w:rPr>
          <w:spacing w:val="-3"/>
        </w:rPr>
        <w:t xml:space="preserve"> </w:t>
      </w:r>
      <w:r>
        <w:t>klaritromicinu nėra kliniškai reikšminga, tačiau ji gali būti reikšminga didelės rizikos pacientams (informaciją pacientams, kurių inkstų funkcija yra sutrikusi, žr. 4.4 skyriuje).</w:t>
      </w:r>
    </w:p>
    <w:p w14:paraId="32EA19EF" w14:textId="77777777" w:rsidR="000E701E" w:rsidRDefault="000E701E">
      <w:pPr>
        <w:pStyle w:val="Pagrindinistekstas"/>
        <w:kinsoku w:val="0"/>
        <w:overflowPunct w:val="0"/>
      </w:pPr>
    </w:p>
    <w:p w14:paraId="59F1AF41" w14:textId="77777777" w:rsidR="000E701E" w:rsidRDefault="000E701E">
      <w:pPr>
        <w:pStyle w:val="Pagrindinistekstas"/>
        <w:kinsoku w:val="0"/>
        <w:overflowPunct w:val="0"/>
      </w:pPr>
      <w:r>
        <w:t>Eritromicinas</w:t>
      </w:r>
      <w:r>
        <w:rPr>
          <w:spacing w:val="-7"/>
        </w:rPr>
        <w:t xml:space="preserve"> </w:t>
      </w:r>
      <w:r>
        <w:t>(po</w:t>
      </w:r>
      <w:r>
        <w:rPr>
          <w:spacing w:val="-7"/>
        </w:rPr>
        <w:t xml:space="preserve"> </w:t>
      </w:r>
      <w:r>
        <w:t>500 mg</w:t>
      </w:r>
      <w:r>
        <w:rPr>
          <w:spacing w:val="-7"/>
        </w:rPr>
        <w:t xml:space="preserve"> </w:t>
      </w:r>
      <w:r>
        <w:t>tris</w:t>
      </w:r>
      <w:r>
        <w:rPr>
          <w:spacing w:val="-8"/>
        </w:rPr>
        <w:t xml:space="preserve"> </w:t>
      </w:r>
      <w:r>
        <w:t>kartus</w:t>
      </w:r>
      <w:r>
        <w:rPr>
          <w:spacing w:val="-8"/>
        </w:rPr>
        <w:t xml:space="preserve"> </w:t>
      </w:r>
      <w:r>
        <w:t>per</w:t>
      </w:r>
      <w:r>
        <w:rPr>
          <w:spacing w:val="-7"/>
        </w:rPr>
        <w:t xml:space="preserve"> </w:t>
      </w:r>
      <w:r>
        <w:t>parą),</w:t>
      </w:r>
      <w:r>
        <w:rPr>
          <w:spacing w:val="-7"/>
        </w:rPr>
        <w:t xml:space="preserve"> </w:t>
      </w:r>
      <w:r>
        <w:t>CYP3A4</w:t>
      </w:r>
      <w:r>
        <w:rPr>
          <w:spacing w:val="-7"/>
        </w:rPr>
        <w:t xml:space="preserve"> </w:t>
      </w:r>
      <w:r>
        <w:t>ir</w:t>
      </w:r>
      <w:r>
        <w:rPr>
          <w:spacing w:val="-7"/>
        </w:rPr>
        <w:t xml:space="preserve"> </w:t>
      </w:r>
      <w:r>
        <w:t>P-gp</w:t>
      </w:r>
      <w:r>
        <w:rPr>
          <w:spacing w:val="-8"/>
        </w:rPr>
        <w:t xml:space="preserve"> </w:t>
      </w:r>
      <w:r>
        <w:t>slopinantis</w:t>
      </w:r>
      <w:r>
        <w:rPr>
          <w:spacing w:val="-8"/>
        </w:rPr>
        <w:t xml:space="preserve"> </w:t>
      </w:r>
      <w:r>
        <w:t>vidutiniškai,</w:t>
      </w:r>
      <w:r>
        <w:rPr>
          <w:spacing w:val="-7"/>
        </w:rPr>
        <w:t xml:space="preserve"> </w:t>
      </w:r>
      <w:r>
        <w:rPr>
          <w:spacing w:val="-4"/>
        </w:rPr>
        <w:t xml:space="preserve">lėmė </w:t>
      </w:r>
      <w:r>
        <w:t>1,3 karto</w:t>
      </w:r>
      <w:r>
        <w:rPr>
          <w:spacing w:val="-4"/>
        </w:rPr>
        <w:t xml:space="preserve"> </w:t>
      </w:r>
      <w:r>
        <w:t>vidutinių</w:t>
      </w:r>
      <w:r>
        <w:rPr>
          <w:spacing w:val="-3"/>
        </w:rPr>
        <w:t xml:space="preserve"> </w:t>
      </w:r>
      <w:r>
        <w:t>rivaroksabano</w:t>
      </w:r>
      <w:r>
        <w:rPr>
          <w:spacing w:val="-3"/>
        </w:rPr>
        <w:t xml:space="preserve"> </w:t>
      </w:r>
      <w:r>
        <w:t>koncentracijos</w:t>
      </w:r>
      <w:r>
        <w:rPr>
          <w:spacing w:val="-4"/>
        </w:rPr>
        <w:t xml:space="preserve"> </w:t>
      </w:r>
      <w:r>
        <w:t>AUC</w:t>
      </w:r>
      <w:r>
        <w:rPr>
          <w:spacing w:val="-2"/>
        </w:rPr>
        <w:t xml:space="preserve"> </w:t>
      </w:r>
      <w:r>
        <w:t>ir</w:t>
      </w:r>
      <w:r>
        <w:rPr>
          <w:spacing w:val="-3"/>
        </w:rPr>
        <w:t xml:space="preserve"> </w:t>
      </w:r>
      <w:r>
        <w:t>C</w:t>
      </w:r>
      <w:r>
        <w:rPr>
          <w:vertAlign w:val="subscript"/>
        </w:rPr>
        <w:t>max</w:t>
      </w:r>
      <w:r>
        <w:rPr>
          <w:spacing w:val="-4"/>
        </w:rPr>
        <w:t xml:space="preserve"> </w:t>
      </w:r>
      <w:r>
        <w:t>padidėjimą.</w:t>
      </w:r>
      <w:r>
        <w:rPr>
          <w:spacing w:val="-3"/>
        </w:rPr>
        <w:t xml:space="preserve"> </w:t>
      </w:r>
      <w:r>
        <w:t>Tikėtina,</w:t>
      </w:r>
      <w:r>
        <w:rPr>
          <w:spacing w:val="-3"/>
        </w:rPr>
        <w:t xml:space="preserve"> </w:t>
      </w:r>
      <w:r>
        <w:t>kad</w:t>
      </w:r>
      <w:r>
        <w:rPr>
          <w:spacing w:val="-3"/>
        </w:rPr>
        <w:t xml:space="preserve"> </w:t>
      </w:r>
      <w:r>
        <w:t>daugumai pacientų sąveika su eritromicinu nėra kliniškai reikšminga, tačiau ji gali būti reikšminga didelės rizikos pacientams.</w:t>
      </w:r>
    </w:p>
    <w:p w14:paraId="27DD2AC1" w14:textId="77777777" w:rsidR="000E701E" w:rsidRDefault="000E701E">
      <w:pPr>
        <w:pStyle w:val="Pagrindinistekstas"/>
        <w:kinsoku w:val="0"/>
        <w:overflowPunct w:val="0"/>
      </w:pPr>
      <w:r>
        <w:t>Tiriamiesiems,</w:t>
      </w:r>
      <w:r>
        <w:rPr>
          <w:spacing w:val="-3"/>
        </w:rPr>
        <w:t xml:space="preserve"> </w:t>
      </w:r>
      <w:r>
        <w:t>kuriems</w:t>
      </w:r>
      <w:r>
        <w:rPr>
          <w:spacing w:val="-4"/>
        </w:rPr>
        <w:t xml:space="preserve"> </w:t>
      </w:r>
      <w:r>
        <w:t>buvo</w:t>
      </w:r>
      <w:r>
        <w:rPr>
          <w:spacing w:val="-3"/>
        </w:rPr>
        <w:t xml:space="preserve"> </w:t>
      </w:r>
      <w:r>
        <w:t>lengvas</w:t>
      </w:r>
      <w:r>
        <w:rPr>
          <w:spacing w:val="-4"/>
        </w:rPr>
        <w:t xml:space="preserve"> </w:t>
      </w:r>
      <w:r>
        <w:t>inkstų</w:t>
      </w:r>
      <w:r>
        <w:rPr>
          <w:spacing w:val="-3"/>
        </w:rPr>
        <w:t xml:space="preserve"> </w:t>
      </w:r>
      <w:r>
        <w:t>funkcijos</w:t>
      </w:r>
      <w:r>
        <w:rPr>
          <w:spacing w:val="-4"/>
        </w:rPr>
        <w:t xml:space="preserve"> </w:t>
      </w:r>
      <w:r>
        <w:t>sutrikimas,</w:t>
      </w:r>
      <w:r>
        <w:rPr>
          <w:spacing w:val="-2"/>
        </w:rPr>
        <w:t xml:space="preserve"> </w:t>
      </w:r>
      <w:r>
        <w:t>eritromicinas</w:t>
      </w:r>
      <w:r>
        <w:rPr>
          <w:spacing w:val="-2"/>
        </w:rPr>
        <w:t xml:space="preserve"> </w:t>
      </w:r>
      <w:r>
        <w:t>(po</w:t>
      </w:r>
      <w:r>
        <w:rPr>
          <w:spacing w:val="-3"/>
        </w:rPr>
        <w:t xml:space="preserve"> </w:t>
      </w:r>
      <w:r>
        <w:t>500 mg</w:t>
      </w:r>
      <w:r>
        <w:rPr>
          <w:spacing w:val="-3"/>
        </w:rPr>
        <w:t xml:space="preserve"> </w:t>
      </w:r>
      <w:r>
        <w:t>tris</w:t>
      </w:r>
      <w:r>
        <w:rPr>
          <w:spacing w:val="-4"/>
        </w:rPr>
        <w:t xml:space="preserve"> </w:t>
      </w:r>
      <w:r>
        <w:t>kartus per parą) lėmė 1,8 karto vidutinės rivaroksabano koncentracijos AUC ir 1,6 karto C</w:t>
      </w:r>
      <w:r>
        <w:rPr>
          <w:vertAlign w:val="subscript"/>
        </w:rPr>
        <w:t>max</w:t>
      </w:r>
      <w:r>
        <w:t xml:space="preserve"> padidėjimą, palyginti su tiriamaisiais, kurių inkstų funkcija normali. Tiriamiesiems, kuriems buvo vidutinio sunkumo inkstų funkcijos sutrikimas, eritromicinas lėmė 2,0 karto vidutinės rivaroksabano koncentracijos AUC ir 1,6 karto C</w:t>
      </w:r>
      <w:r>
        <w:rPr>
          <w:vertAlign w:val="subscript"/>
        </w:rPr>
        <w:t>max</w:t>
      </w:r>
      <w:r>
        <w:t xml:space="preserve"> padidėjimą, palyginti su tiriamaisiais, kurių inkstų funkcija normali. Eritromicino ir inkstų funkcijos sutrikimo poveikis yra suminis (žr. 4.4 skyrių).</w:t>
      </w:r>
    </w:p>
    <w:p w14:paraId="6ABDF54B" w14:textId="77777777" w:rsidR="000E701E" w:rsidRDefault="000E701E">
      <w:pPr>
        <w:pStyle w:val="Pagrindinistekstas"/>
        <w:kinsoku w:val="0"/>
        <w:overflowPunct w:val="0"/>
      </w:pPr>
    </w:p>
    <w:p w14:paraId="14782D85" w14:textId="77777777" w:rsidR="000E701E" w:rsidRDefault="000E701E">
      <w:pPr>
        <w:pStyle w:val="Pagrindinistekstas"/>
        <w:kinsoku w:val="0"/>
        <w:overflowPunct w:val="0"/>
      </w:pPr>
      <w:r>
        <w:t>Flukonazolas (400 mg vieną kartą per parą), vertinamas kaip saikingas CYP3A4 inhibitorius, lėmė rivaroksabano AUC padidėjimą</w:t>
      </w:r>
      <w:r>
        <w:rPr>
          <w:spacing w:val="-1"/>
        </w:rPr>
        <w:t xml:space="preserve"> </w:t>
      </w:r>
      <w:r>
        <w:t>vidutiniškai</w:t>
      </w:r>
      <w:r>
        <w:rPr>
          <w:spacing w:val="-1"/>
        </w:rPr>
        <w:t xml:space="preserve"> </w:t>
      </w:r>
      <w:r>
        <w:t>1,4 karto</w:t>
      </w:r>
      <w:r>
        <w:rPr>
          <w:spacing w:val="-1"/>
        </w:rPr>
        <w:t xml:space="preserve"> </w:t>
      </w:r>
      <w:r>
        <w:t>ir vidutinės</w:t>
      </w:r>
      <w:r>
        <w:rPr>
          <w:spacing w:val="-1"/>
        </w:rPr>
        <w:t xml:space="preserve"> </w:t>
      </w:r>
      <w:r>
        <w:t>C</w:t>
      </w:r>
      <w:r>
        <w:rPr>
          <w:vertAlign w:val="subscript"/>
        </w:rPr>
        <w:t>max</w:t>
      </w:r>
      <w:r>
        <w:t xml:space="preserve"> padidėjimą</w:t>
      </w:r>
      <w:r>
        <w:rPr>
          <w:spacing w:val="-1"/>
        </w:rPr>
        <w:t xml:space="preserve"> </w:t>
      </w:r>
      <w:r>
        <w:t>1,3 karto.</w:t>
      </w:r>
      <w:r>
        <w:rPr>
          <w:spacing w:val="-1"/>
        </w:rPr>
        <w:t xml:space="preserve"> </w:t>
      </w:r>
      <w:r>
        <w:t>Tikėtina, kad</w:t>
      </w:r>
      <w:r>
        <w:rPr>
          <w:spacing w:val="-3"/>
        </w:rPr>
        <w:t xml:space="preserve"> </w:t>
      </w:r>
      <w:r>
        <w:t>daugumai</w:t>
      </w:r>
      <w:r>
        <w:rPr>
          <w:spacing w:val="-3"/>
        </w:rPr>
        <w:t xml:space="preserve"> </w:t>
      </w:r>
      <w:r>
        <w:t>pacientų</w:t>
      </w:r>
      <w:r>
        <w:rPr>
          <w:spacing w:val="-3"/>
        </w:rPr>
        <w:t xml:space="preserve"> </w:t>
      </w:r>
      <w:r>
        <w:t>sąveika</w:t>
      </w:r>
      <w:r>
        <w:rPr>
          <w:spacing w:val="-4"/>
        </w:rPr>
        <w:t xml:space="preserve"> </w:t>
      </w:r>
      <w:r>
        <w:t>su</w:t>
      </w:r>
      <w:r>
        <w:rPr>
          <w:spacing w:val="-3"/>
        </w:rPr>
        <w:t xml:space="preserve"> </w:t>
      </w:r>
      <w:r>
        <w:t>flukonazolu</w:t>
      </w:r>
      <w:r>
        <w:rPr>
          <w:spacing w:val="-3"/>
        </w:rPr>
        <w:t xml:space="preserve"> </w:t>
      </w:r>
      <w:r>
        <w:t>nėra</w:t>
      </w:r>
      <w:r>
        <w:rPr>
          <w:spacing w:val="-4"/>
        </w:rPr>
        <w:t xml:space="preserve"> </w:t>
      </w:r>
      <w:r>
        <w:t>kliniškai</w:t>
      </w:r>
      <w:r>
        <w:rPr>
          <w:spacing w:val="-3"/>
        </w:rPr>
        <w:t xml:space="preserve"> </w:t>
      </w:r>
      <w:r>
        <w:t>reikšminga,</w:t>
      </w:r>
      <w:r>
        <w:rPr>
          <w:spacing w:val="-3"/>
        </w:rPr>
        <w:t xml:space="preserve"> </w:t>
      </w:r>
      <w:r>
        <w:t>tačiau</w:t>
      </w:r>
      <w:r>
        <w:rPr>
          <w:spacing w:val="-2"/>
        </w:rPr>
        <w:t xml:space="preserve"> </w:t>
      </w:r>
      <w:r>
        <w:t>ji</w:t>
      </w:r>
      <w:r>
        <w:rPr>
          <w:spacing w:val="-3"/>
        </w:rPr>
        <w:t xml:space="preserve"> </w:t>
      </w:r>
      <w:r>
        <w:t>gali</w:t>
      </w:r>
      <w:r>
        <w:rPr>
          <w:spacing w:val="-3"/>
        </w:rPr>
        <w:t xml:space="preserve"> </w:t>
      </w:r>
      <w:r>
        <w:t>būti</w:t>
      </w:r>
      <w:r>
        <w:rPr>
          <w:spacing w:val="-3"/>
        </w:rPr>
        <w:t xml:space="preserve"> </w:t>
      </w:r>
      <w:r>
        <w:t>reikšminga didelės rizikos pacientams (informaciją pacientams, kurių inkstų funkcija sutrikusi, žr. 4.4 skyriuje).</w:t>
      </w:r>
    </w:p>
    <w:p w14:paraId="6176F0AD" w14:textId="77777777" w:rsidR="000E701E" w:rsidRDefault="000E701E">
      <w:pPr>
        <w:pStyle w:val="Pagrindinistekstas"/>
        <w:kinsoku w:val="0"/>
        <w:overflowPunct w:val="0"/>
      </w:pPr>
    </w:p>
    <w:p w14:paraId="2AFC00E1" w14:textId="77777777" w:rsidR="000E701E" w:rsidRDefault="000E701E">
      <w:pPr>
        <w:pStyle w:val="Pagrindinistekstas"/>
        <w:kinsoku w:val="0"/>
        <w:overflowPunct w:val="0"/>
        <w:rPr>
          <w:spacing w:val="-2"/>
        </w:rPr>
      </w:pPr>
      <w:r>
        <w:t>Klinikiniai</w:t>
      </w:r>
      <w:r>
        <w:rPr>
          <w:spacing w:val="-7"/>
        </w:rPr>
        <w:t xml:space="preserve"> </w:t>
      </w:r>
      <w:r>
        <w:t>duomenys</w:t>
      </w:r>
      <w:r>
        <w:rPr>
          <w:spacing w:val="-8"/>
        </w:rPr>
        <w:t xml:space="preserve"> </w:t>
      </w:r>
      <w:r>
        <w:t>apie</w:t>
      </w:r>
      <w:r>
        <w:rPr>
          <w:spacing w:val="-7"/>
        </w:rPr>
        <w:t xml:space="preserve"> </w:t>
      </w:r>
      <w:r>
        <w:t>dronedaroną</w:t>
      </w:r>
      <w:r>
        <w:rPr>
          <w:spacing w:val="-9"/>
        </w:rPr>
        <w:t xml:space="preserve"> </w:t>
      </w:r>
      <w:r>
        <w:t>yra</w:t>
      </w:r>
      <w:r>
        <w:rPr>
          <w:spacing w:val="-7"/>
        </w:rPr>
        <w:t xml:space="preserve"> </w:t>
      </w:r>
      <w:r>
        <w:t>riboti,</w:t>
      </w:r>
      <w:r>
        <w:rPr>
          <w:spacing w:val="-7"/>
        </w:rPr>
        <w:t xml:space="preserve"> </w:t>
      </w:r>
      <w:r>
        <w:t>todėl</w:t>
      </w:r>
      <w:r>
        <w:rPr>
          <w:spacing w:val="-7"/>
        </w:rPr>
        <w:t xml:space="preserve"> </w:t>
      </w:r>
      <w:r>
        <w:t>jo</w:t>
      </w:r>
      <w:r>
        <w:rPr>
          <w:spacing w:val="-6"/>
        </w:rPr>
        <w:t xml:space="preserve"> </w:t>
      </w:r>
      <w:r>
        <w:t>reikia</w:t>
      </w:r>
      <w:r>
        <w:rPr>
          <w:spacing w:val="-8"/>
        </w:rPr>
        <w:t xml:space="preserve"> </w:t>
      </w:r>
      <w:r>
        <w:t>vengti</w:t>
      </w:r>
      <w:r>
        <w:rPr>
          <w:spacing w:val="-7"/>
        </w:rPr>
        <w:t xml:space="preserve"> </w:t>
      </w:r>
      <w:r>
        <w:t>skirti</w:t>
      </w:r>
      <w:r>
        <w:rPr>
          <w:spacing w:val="-7"/>
        </w:rPr>
        <w:t xml:space="preserve"> </w:t>
      </w:r>
      <w:r>
        <w:t>kartu</w:t>
      </w:r>
      <w:r>
        <w:rPr>
          <w:spacing w:val="-7"/>
        </w:rPr>
        <w:t xml:space="preserve"> </w:t>
      </w:r>
      <w:r>
        <w:t>su</w:t>
      </w:r>
      <w:r>
        <w:rPr>
          <w:spacing w:val="-6"/>
        </w:rPr>
        <w:t xml:space="preserve"> </w:t>
      </w:r>
      <w:r>
        <w:rPr>
          <w:spacing w:val="-2"/>
        </w:rPr>
        <w:t>rivaroksabanu.</w:t>
      </w:r>
    </w:p>
    <w:p w14:paraId="20BA7E06" w14:textId="77777777" w:rsidR="000E701E" w:rsidRDefault="000E701E">
      <w:pPr>
        <w:pStyle w:val="Pagrindinistekstas"/>
        <w:kinsoku w:val="0"/>
        <w:overflowPunct w:val="0"/>
        <w:rPr>
          <w:spacing w:val="-2"/>
          <w:u w:val="single"/>
        </w:rPr>
      </w:pPr>
    </w:p>
    <w:p w14:paraId="2D816E31" w14:textId="77777777" w:rsidR="000E701E" w:rsidRDefault="000E701E">
      <w:pPr>
        <w:pStyle w:val="Pagrindinistekstas"/>
        <w:kinsoku w:val="0"/>
        <w:overflowPunct w:val="0"/>
        <w:rPr>
          <w:spacing w:val="-2"/>
        </w:rPr>
      </w:pPr>
      <w:r>
        <w:rPr>
          <w:spacing w:val="-2"/>
          <w:u w:val="single"/>
        </w:rPr>
        <w:t>Antikoaguliantai</w:t>
      </w:r>
    </w:p>
    <w:p w14:paraId="596D289D" w14:textId="77777777" w:rsidR="000E701E" w:rsidRDefault="000E701E">
      <w:pPr>
        <w:pStyle w:val="Pagrindinistekstas"/>
        <w:kinsoku w:val="0"/>
        <w:overflowPunct w:val="0"/>
      </w:pPr>
      <w:r>
        <w:t>Kartu vartojant enoksaparino (40 mg vienkartinė dozė) ir rivaroksabano (10 mg vienkartinė dozė), buvo</w:t>
      </w:r>
      <w:r>
        <w:rPr>
          <w:spacing w:val="-2"/>
        </w:rPr>
        <w:t xml:space="preserve"> </w:t>
      </w:r>
      <w:r>
        <w:t>stebimas</w:t>
      </w:r>
      <w:r>
        <w:rPr>
          <w:spacing w:val="-2"/>
        </w:rPr>
        <w:t xml:space="preserve"> </w:t>
      </w:r>
      <w:r>
        <w:t>suminis</w:t>
      </w:r>
      <w:r>
        <w:rPr>
          <w:spacing w:val="-2"/>
        </w:rPr>
        <w:t xml:space="preserve"> </w:t>
      </w:r>
      <w:r>
        <w:t>poveikis</w:t>
      </w:r>
      <w:r>
        <w:rPr>
          <w:spacing w:val="-2"/>
        </w:rPr>
        <w:t xml:space="preserve"> </w:t>
      </w:r>
      <w:r>
        <w:t>anti-Xa</w:t>
      </w:r>
      <w:r>
        <w:rPr>
          <w:spacing w:val="-1"/>
        </w:rPr>
        <w:t xml:space="preserve"> </w:t>
      </w:r>
      <w:r>
        <w:t>faktoriaus</w:t>
      </w:r>
      <w:r>
        <w:rPr>
          <w:spacing w:val="-2"/>
        </w:rPr>
        <w:t xml:space="preserve"> </w:t>
      </w:r>
      <w:r>
        <w:t>aktyvumui</w:t>
      </w:r>
      <w:r>
        <w:rPr>
          <w:spacing w:val="-1"/>
        </w:rPr>
        <w:t xml:space="preserve"> </w:t>
      </w:r>
      <w:r>
        <w:t>be</w:t>
      </w:r>
      <w:r>
        <w:rPr>
          <w:spacing w:val="-2"/>
        </w:rPr>
        <w:t xml:space="preserve"> </w:t>
      </w:r>
      <w:r>
        <w:t>jokio</w:t>
      </w:r>
      <w:r>
        <w:rPr>
          <w:spacing w:val="-1"/>
        </w:rPr>
        <w:t xml:space="preserve"> </w:t>
      </w:r>
      <w:r>
        <w:t>papildomo</w:t>
      </w:r>
      <w:r>
        <w:rPr>
          <w:spacing w:val="-1"/>
        </w:rPr>
        <w:t xml:space="preserve"> </w:t>
      </w:r>
      <w:r>
        <w:t>poveikio</w:t>
      </w:r>
      <w:r>
        <w:rPr>
          <w:spacing w:val="-1"/>
        </w:rPr>
        <w:t xml:space="preserve"> </w:t>
      </w:r>
      <w:r>
        <w:t>krešėjimo tyrimams</w:t>
      </w:r>
      <w:r>
        <w:rPr>
          <w:spacing w:val="-4"/>
        </w:rPr>
        <w:t xml:space="preserve"> </w:t>
      </w:r>
      <w:r>
        <w:t>(protrombino</w:t>
      </w:r>
      <w:r>
        <w:rPr>
          <w:spacing w:val="-3"/>
        </w:rPr>
        <w:t xml:space="preserve"> </w:t>
      </w:r>
      <w:r>
        <w:t>laikui</w:t>
      </w:r>
      <w:r>
        <w:rPr>
          <w:spacing w:val="-4"/>
        </w:rPr>
        <w:t xml:space="preserve"> </w:t>
      </w:r>
      <w:r>
        <w:t>[PL,</w:t>
      </w:r>
      <w:r>
        <w:rPr>
          <w:spacing w:val="-3"/>
        </w:rPr>
        <w:t xml:space="preserve"> </w:t>
      </w:r>
      <w:r>
        <w:t>angl.</w:t>
      </w:r>
      <w:r>
        <w:rPr>
          <w:spacing w:val="-4"/>
        </w:rPr>
        <w:t xml:space="preserve"> </w:t>
      </w:r>
      <w:r>
        <w:rPr>
          <w:i/>
          <w:iCs/>
        </w:rPr>
        <w:t>prothrombin</w:t>
      </w:r>
      <w:r>
        <w:rPr>
          <w:i/>
          <w:iCs/>
          <w:spacing w:val="-4"/>
        </w:rPr>
        <w:t xml:space="preserve"> </w:t>
      </w:r>
      <w:r>
        <w:rPr>
          <w:i/>
          <w:iCs/>
        </w:rPr>
        <w:t>time</w:t>
      </w:r>
      <w:r>
        <w:rPr>
          <w:i/>
          <w:iCs/>
          <w:spacing w:val="-4"/>
        </w:rPr>
        <w:t xml:space="preserve"> </w:t>
      </w:r>
      <w:r>
        <w:t>(</w:t>
      </w:r>
      <w:r>
        <w:rPr>
          <w:i/>
          <w:iCs/>
        </w:rPr>
        <w:t>PT</w:t>
      </w:r>
      <w:r>
        <w:t>)],</w:t>
      </w:r>
      <w:r>
        <w:rPr>
          <w:spacing w:val="-3"/>
        </w:rPr>
        <w:t xml:space="preserve"> </w:t>
      </w:r>
      <w:r>
        <w:t>daliniam</w:t>
      </w:r>
      <w:r>
        <w:rPr>
          <w:spacing w:val="-4"/>
        </w:rPr>
        <w:t xml:space="preserve"> </w:t>
      </w:r>
      <w:r>
        <w:t>aktyvintam</w:t>
      </w:r>
      <w:r>
        <w:rPr>
          <w:spacing w:val="-4"/>
        </w:rPr>
        <w:t xml:space="preserve"> </w:t>
      </w:r>
      <w:r>
        <w:t>tromboplastino laikui [DATL]). Enoksaparinas neveikė rivaroksabano farmakokinetikos.</w:t>
      </w:r>
    </w:p>
    <w:p w14:paraId="4BBBEE91" w14:textId="77777777" w:rsidR="000E701E" w:rsidRDefault="000E701E">
      <w:pPr>
        <w:pStyle w:val="Pagrindinistekstas"/>
        <w:kinsoku w:val="0"/>
        <w:overflowPunct w:val="0"/>
      </w:pPr>
      <w:r>
        <w:t>Jei</w:t>
      </w:r>
      <w:r>
        <w:rPr>
          <w:spacing w:val="-3"/>
        </w:rPr>
        <w:t xml:space="preserve"> </w:t>
      </w:r>
      <w:r>
        <w:t>pacientas</w:t>
      </w:r>
      <w:r>
        <w:rPr>
          <w:spacing w:val="-2"/>
        </w:rPr>
        <w:t xml:space="preserve"> </w:t>
      </w:r>
      <w:r>
        <w:t>kartu</w:t>
      </w:r>
      <w:r>
        <w:rPr>
          <w:spacing w:val="-3"/>
        </w:rPr>
        <w:t xml:space="preserve"> </w:t>
      </w:r>
      <w:r>
        <w:t>gydomas</w:t>
      </w:r>
      <w:r>
        <w:rPr>
          <w:spacing w:val="-4"/>
        </w:rPr>
        <w:t xml:space="preserve"> </w:t>
      </w:r>
      <w:r>
        <w:t>bet</w:t>
      </w:r>
      <w:r>
        <w:rPr>
          <w:spacing w:val="-3"/>
        </w:rPr>
        <w:t xml:space="preserve"> </w:t>
      </w:r>
      <w:r>
        <w:t>kokiais</w:t>
      </w:r>
      <w:r>
        <w:rPr>
          <w:spacing w:val="-5"/>
        </w:rPr>
        <w:t xml:space="preserve"> </w:t>
      </w:r>
      <w:r>
        <w:t>kitais</w:t>
      </w:r>
      <w:r>
        <w:rPr>
          <w:spacing w:val="-4"/>
        </w:rPr>
        <w:t xml:space="preserve"> </w:t>
      </w:r>
      <w:r>
        <w:t>antikoaguliantais,</w:t>
      </w:r>
      <w:r>
        <w:rPr>
          <w:spacing w:val="-3"/>
        </w:rPr>
        <w:t xml:space="preserve"> </w:t>
      </w:r>
      <w:r>
        <w:t>dėl</w:t>
      </w:r>
      <w:r>
        <w:rPr>
          <w:spacing w:val="-3"/>
        </w:rPr>
        <w:t xml:space="preserve"> </w:t>
      </w:r>
      <w:r>
        <w:t>padidėjusios</w:t>
      </w:r>
      <w:r>
        <w:rPr>
          <w:spacing w:val="-5"/>
        </w:rPr>
        <w:t xml:space="preserve"> </w:t>
      </w:r>
      <w:r>
        <w:t>kraujavimo</w:t>
      </w:r>
      <w:r>
        <w:rPr>
          <w:spacing w:val="-3"/>
        </w:rPr>
        <w:t xml:space="preserve"> </w:t>
      </w:r>
      <w:r>
        <w:t>rizikos reikia imtis atsargumo priemonių (žr. 4.3 ir 4.4 skyrius).</w:t>
      </w:r>
    </w:p>
    <w:p w14:paraId="03BC2139" w14:textId="77777777" w:rsidR="000E701E" w:rsidRDefault="000E701E">
      <w:pPr>
        <w:pStyle w:val="Pagrindinistekstas"/>
        <w:kinsoku w:val="0"/>
        <w:overflowPunct w:val="0"/>
      </w:pPr>
    </w:p>
    <w:p w14:paraId="63533470" w14:textId="77777777" w:rsidR="000E701E" w:rsidRDefault="000E701E">
      <w:pPr>
        <w:pStyle w:val="Pagrindinistekstas"/>
        <w:kinsoku w:val="0"/>
        <w:overflowPunct w:val="0"/>
      </w:pPr>
      <w:r>
        <w:rPr>
          <w:u w:val="single"/>
        </w:rPr>
        <w:t>NVPNU</w:t>
      </w:r>
      <w:r>
        <w:rPr>
          <w:spacing w:val="-10"/>
          <w:u w:val="single"/>
        </w:rPr>
        <w:t xml:space="preserve"> </w:t>
      </w:r>
      <w:r>
        <w:rPr>
          <w:u w:val="single"/>
        </w:rPr>
        <w:t>ir</w:t>
      </w:r>
      <w:r>
        <w:rPr>
          <w:spacing w:val="-8"/>
          <w:u w:val="single"/>
        </w:rPr>
        <w:t xml:space="preserve"> </w:t>
      </w:r>
      <w:r>
        <w:rPr>
          <w:u w:val="single"/>
        </w:rPr>
        <w:t>(arba)</w:t>
      </w:r>
      <w:r>
        <w:rPr>
          <w:spacing w:val="-8"/>
          <w:u w:val="single"/>
        </w:rPr>
        <w:t xml:space="preserve"> </w:t>
      </w:r>
      <w:r>
        <w:rPr>
          <w:u w:val="single"/>
        </w:rPr>
        <w:t>trombocitų</w:t>
      </w:r>
      <w:r>
        <w:rPr>
          <w:spacing w:val="-8"/>
          <w:u w:val="single"/>
        </w:rPr>
        <w:t xml:space="preserve"> </w:t>
      </w:r>
      <w:r>
        <w:rPr>
          <w:u w:val="single"/>
        </w:rPr>
        <w:t>agregacijos</w:t>
      </w:r>
      <w:r>
        <w:rPr>
          <w:spacing w:val="-9"/>
          <w:u w:val="single"/>
        </w:rPr>
        <w:t xml:space="preserve"> </w:t>
      </w:r>
      <w:r>
        <w:rPr>
          <w:spacing w:val="-2"/>
          <w:u w:val="single"/>
        </w:rPr>
        <w:t>inhibitoriai</w:t>
      </w:r>
    </w:p>
    <w:p w14:paraId="0A0F9764" w14:textId="77777777" w:rsidR="000E701E" w:rsidRDefault="000E701E">
      <w:pPr>
        <w:pStyle w:val="Pagrindinistekstas"/>
        <w:kinsoku w:val="0"/>
        <w:overflowPunct w:val="0"/>
      </w:pPr>
      <w:r>
        <w:t>Vartojant rivaroksabano (15 mg) kartu su 500 mg naprokseno doze, jokio kliniškai reikšmingo kraujavimo</w:t>
      </w:r>
      <w:r>
        <w:rPr>
          <w:spacing w:val="-3"/>
        </w:rPr>
        <w:t xml:space="preserve"> </w:t>
      </w:r>
      <w:r>
        <w:t>laiko</w:t>
      </w:r>
      <w:r>
        <w:rPr>
          <w:spacing w:val="-3"/>
        </w:rPr>
        <w:t xml:space="preserve"> </w:t>
      </w:r>
      <w:r>
        <w:t>pailgėjimo</w:t>
      </w:r>
      <w:r>
        <w:rPr>
          <w:spacing w:val="-3"/>
        </w:rPr>
        <w:t xml:space="preserve"> </w:t>
      </w:r>
      <w:r>
        <w:t>nenustatyta.</w:t>
      </w:r>
      <w:r>
        <w:rPr>
          <w:spacing w:val="-4"/>
        </w:rPr>
        <w:t xml:space="preserve"> </w:t>
      </w:r>
      <w:r>
        <w:t>Tačiau</w:t>
      </w:r>
      <w:r>
        <w:rPr>
          <w:spacing w:val="-3"/>
        </w:rPr>
        <w:t xml:space="preserve"> </w:t>
      </w:r>
      <w:r>
        <w:t>gali</w:t>
      </w:r>
      <w:r>
        <w:rPr>
          <w:spacing w:val="-3"/>
        </w:rPr>
        <w:t xml:space="preserve"> </w:t>
      </w:r>
      <w:r>
        <w:t>būti</w:t>
      </w:r>
      <w:r>
        <w:rPr>
          <w:spacing w:val="-3"/>
        </w:rPr>
        <w:t xml:space="preserve"> </w:t>
      </w:r>
      <w:r>
        <w:t>asmenų,</w:t>
      </w:r>
      <w:r>
        <w:rPr>
          <w:spacing w:val="-3"/>
        </w:rPr>
        <w:t xml:space="preserve"> </w:t>
      </w:r>
      <w:r>
        <w:t>kuriems</w:t>
      </w:r>
      <w:r>
        <w:rPr>
          <w:spacing w:val="-4"/>
        </w:rPr>
        <w:t xml:space="preserve"> </w:t>
      </w:r>
      <w:r>
        <w:t>farmakodinaminis</w:t>
      </w:r>
      <w:r>
        <w:rPr>
          <w:spacing w:val="-5"/>
        </w:rPr>
        <w:t xml:space="preserve"> </w:t>
      </w:r>
      <w:r>
        <w:t>poveikis yra stipriau išreikštas.</w:t>
      </w:r>
    </w:p>
    <w:p w14:paraId="132F7D9F" w14:textId="77777777" w:rsidR="000E701E" w:rsidRDefault="000E701E">
      <w:pPr>
        <w:pStyle w:val="Pagrindinistekstas"/>
        <w:kinsoku w:val="0"/>
        <w:overflowPunct w:val="0"/>
      </w:pPr>
      <w:r>
        <w:t>Jokios</w:t>
      </w:r>
      <w:r>
        <w:rPr>
          <w:spacing w:val="-5"/>
        </w:rPr>
        <w:t xml:space="preserve"> </w:t>
      </w:r>
      <w:r>
        <w:t>klinikiniu</w:t>
      </w:r>
      <w:r>
        <w:rPr>
          <w:spacing w:val="-4"/>
        </w:rPr>
        <w:t xml:space="preserve"> </w:t>
      </w:r>
      <w:r>
        <w:t>požiūriu</w:t>
      </w:r>
      <w:r>
        <w:rPr>
          <w:spacing w:val="-4"/>
        </w:rPr>
        <w:t xml:space="preserve"> </w:t>
      </w:r>
      <w:r>
        <w:t>reikšmingos</w:t>
      </w:r>
      <w:r>
        <w:rPr>
          <w:spacing w:val="-5"/>
        </w:rPr>
        <w:t xml:space="preserve"> </w:t>
      </w:r>
      <w:r>
        <w:t>farmakokinetinės</w:t>
      </w:r>
      <w:r>
        <w:rPr>
          <w:spacing w:val="-5"/>
        </w:rPr>
        <w:t xml:space="preserve"> </w:t>
      </w:r>
      <w:r>
        <w:t>ar</w:t>
      </w:r>
      <w:r>
        <w:rPr>
          <w:spacing w:val="-4"/>
        </w:rPr>
        <w:t xml:space="preserve"> </w:t>
      </w:r>
      <w:r>
        <w:t>farmakodinaminės</w:t>
      </w:r>
      <w:r>
        <w:rPr>
          <w:spacing w:val="-6"/>
        </w:rPr>
        <w:t xml:space="preserve"> </w:t>
      </w:r>
      <w:r>
        <w:t>sąveikos</w:t>
      </w:r>
      <w:r>
        <w:rPr>
          <w:spacing w:val="-5"/>
        </w:rPr>
        <w:t xml:space="preserve"> </w:t>
      </w:r>
      <w:r>
        <w:t>nebuvo nustatyta, kai rivaroksabano buvo kartu vartojama su 500 mg acetilsalicilo rūgštimi.</w:t>
      </w:r>
    </w:p>
    <w:p w14:paraId="1FF2E945" w14:textId="77777777" w:rsidR="000E701E" w:rsidRDefault="000E701E">
      <w:pPr>
        <w:pStyle w:val="Pagrindinistekstas"/>
        <w:kinsoku w:val="0"/>
        <w:overflowPunct w:val="0"/>
      </w:pPr>
      <w:r>
        <w:t>Kartu</w:t>
      </w:r>
      <w:r>
        <w:rPr>
          <w:spacing w:val="-3"/>
        </w:rPr>
        <w:t xml:space="preserve"> </w:t>
      </w:r>
      <w:r>
        <w:t>vartojant</w:t>
      </w:r>
      <w:r>
        <w:rPr>
          <w:spacing w:val="-3"/>
        </w:rPr>
        <w:t xml:space="preserve"> </w:t>
      </w:r>
      <w:r>
        <w:t>klopidogrelio</w:t>
      </w:r>
      <w:r>
        <w:rPr>
          <w:spacing w:val="-3"/>
        </w:rPr>
        <w:t xml:space="preserve"> </w:t>
      </w:r>
      <w:r>
        <w:t>(300 mg</w:t>
      </w:r>
      <w:r>
        <w:rPr>
          <w:spacing w:val="-3"/>
        </w:rPr>
        <w:t xml:space="preserve"> </w:t>
      </w:r>
      <w:r>
        <w:t>įsotinimo</w:t>
      </w:r>
      <w:r>
        <w:rPr>
          <w:spacing w:val="-3"/>
        </w:rPr>
        <w:t xml:space="preserve"> </w:t>
      </w:r>
      <w:r>
        <w:t>dozė</w:t>
      </w:r>
      <w:r>
        <w:rPr>
          <w:spacing w:val="-4"/>
        </w:rPr>
        <w:t xml:space="preserve"> </w:t>
      </w:r>
      <w:r>
        <w:t>ir</w:t>
      </w:r>
      <w:r>
        <w:rPr>
          <w:spacing w:val="-3"/>
        </w:rPr>
        <w:t xml:space="preserve"> </w:t>
      </w:r>
      <w:r>
        <w:t>po</w:t>
      </w:r>
      <w:r>
        <w:rPr>
          <w:spacing w:val="-3"/>
        </w:rPr>
        <w:t xml:space="preserve"> </w:t>
      </w:r>
      <w:r>
        <w:t>jos</w:t>
      </w:r>
      <w:r>
        <w:rPr>
          <w:spacing w:val="-4"/>
        </w:rPr>
        <w:t xml:space="preserve"> </w:t>
      </w:r>
      <w:r>
        <w:t>75 mg</w:t>
      </w:r>
      <w:r>
        <w:rPr>
          <w:spacing w:val="-3"/>
        </w:rPr>
        <w:t xml:space="preserve"> </w:t>
      </w:r>
      <w:r>
        <w:t>palaikomoji</w:t>
      </w:r>
      <w:r>
        <w:rPr>
          <w:spacing w:val="-3"/>
        </w:rPr>
        <w:t xml:space="preserve"> </w:t>
      </w:r>
      <w:r>
        <w:t>dozė)</w:t>
      </w:r>
      <w:r>
        <w:rPr>
          <w:spacing w:val="-3"/>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44EBD1DC" w14:textId="77777777" w:rsidR="000E701E" w:rsidRDefault="000E701E">
      <w:pPr>
        <w:pStyle w:val="Pagrindinistekstas"/>
        <w:kinsoku w:val="0"/>
        <w:overflowPunct w:val="0"/>
      </w:pPr>
      <w:r>
        <w:t>Turi</w:t>
      </w:r>
      <w:r>
        <w:rPr>
          <w:spacing w:val="-3"/>
        </w:rPr>
        <w:t xml:space="preserve"> </w:t>
      </w:r>
      <w:r>
        <w:t>būti</w:t>
      </w:r>
      <w:r>
        <w:rPr>
          <w:spacing w:val="-4"/>
        </w:rPr>
        <w:t xml:space="preserve"> </w:t>
      </w:r>
      <w:r>
        <w:t>imamasi</w:t>
      </w:r>
      <w:r>
        <w:rPr>
          <w:spacing w:val="-3"/>
        </w:rPr>
        <w:t xml:space="preserve"> </w:t>
      </w:r>
      <w:r>
        <w:t>atsargumo</w:t>
      </w:r>
      <w:r>
        <w:rPr>
          <w:spacing w:val="-3"/>
        </w:rPr>
        <w:t xml:space="preserve"> </w:t>
      </w:r>
      <w:r>
        <w:t>priemonių,</w:t>
      </w:r>
      <w:r>
        <w:rPr>
          <w:spacing w:val="-3"/>
        </w:rPr>
        <w:t xml:space="preserve"> </w:t>
      </w:r>
      <w:r>
        <w:t>jei</w:t>
      </w:r>
      <w:r>
        <w:rPr>
          <w:spacing w:val="-3"/>
        </w:rPr>
        <w:t xml:space="preserve"> </w:t>
      </w:r>
      <w:r>
        <w:t>pacientai</w:t>
      </w:r>
      <w:r>
        <w:rPr>
          <w:spacing w:val="-3"/>
        </w:rPr>
        <w:t xml:space="preserve"> </w:t>
      </w:r>
      <w:r>
        <w:t>yra</w:t>
      </w:r>
      <w:r>
        <w:rPr>
          <w:spacing w:val="-4"/>
        </w:rPr>
        <w:t xml:space="preserve"> </w:t>
      </w:r>
      <w:r>
        <w:t>kartu</w:t>
      </w:r>
      <w:r>
        <w:rPr>
          <w:spacing w:val="-3"/>
        </w:rPr>
        <w:t xml:space="preserve"> </w:t>
      </w:r>
      <w:r>
        <w:t>gydomi</w:t>
      </w:r>
      <w:r>
        <w:rPr>
          <w:spacing w:val="-3"/>
        </w:rPr>
        <w:t xml:space="preserve"> </w:t>
      </w:r>
      <w:r>
        <w:t>nesteroidiniais</w:t>
      </w:r>
      <w:r>
        <w:rPr>
          <w:spacing w:val="-4"/>
        </w:rPr>
        <w:t xml:space="preserve"> </w:t>
      </w:r>
      <w:r>
        <w:t>vaistiniais preparatais nuo uždegimo (NVPNU) (įskaitant acetilsalicilo rūgštį) ir trombocitų agregacijos inhibitoriais, nes šie vaistiniai preparatai dažniausiai didina kraujavimo riziką (žr. 4.4 skyrių).</w:t>
      </w:r>
    </w:p>
    <w:p w14:paraId="25DEBDF0" w14:textId="77777777" w:rsidR="000E701E" w:rsidRDefault="000E701E">
      <w:pPr>
        <w:pStyle w:val="Pagrindinistekstas"/>
        <w:kinsoku w:val="0"/>
        <w:overflowPunct w:val="0"/>
      </w:pPr>
    </w:p>
    <w:p w14:paraId="6D2971EF" w14:textId="77777777" w:rsidR="000E701E" w:rsidRDefault="000E701E">
      <w:pPr>
        <w:pStyle w:val="Pagrindinistekstas"/>
        <w:kinsoku w:val="0"/>
        <w:overflowPunct w:val="0"/>
      </w:pPr>
      <w:r>
        <w:rPr>
          <w:u w:val="single"/>
        </w:rPr>
        <w:t>SSRI</w:t>
      </w:r>
      <w:r>
        <w:rPr>
          <w:spacing w:val="-4"/>
          <w:u w:val="single"/>
        </w:rPr>
        <w:t xml:space="preserve"> </w:t>
      </w:r>
      <w:r>
        <w:rPr>
          <w:u w:val="single"/>
        </w:rPr>
        <w:t>/</w:t>
      </w:r>
      <w:r>
        <w:rPr>
          <w:spacing w:val="-3"/>
          <w:u w:val="single"/>
        </w:rPr>
        <w:t xml:space="preserve"> </w:t>
      </w:r>
      <w:r>
        <w:rPr>
          <w:spacing w:val="-4"/>
          <w:u w:val="single"/>
        </w:rPr>
        <w:t>SNRI</w:t>
      </w:r>
    </w:p>
    <w:p w14:paraId="6A04BE2E" w14:textId="77777777" w:rsidR="000E701E" w:rsidRDefault="000E701E">
      <w:pPr>
        <w:pStyle w:val="Pagrindinistekstas"/>
        <w:kinsoku w:val="0"/>
        <w:overflowPunct w:val="0"/>
      </w:pPr>
      <w:r>
        <w:t>Kaip</w:t>
      </w:r>
      <w:r>
        <w:rPr>
          <w:spacing w:val="-3"/>
        </w:rPr>
        <w:t xml:space="preserve"> </w:t>
      </w:r>
      <w:r>
        <w:t>ir</w:t>
      </w:r>
      <w:r>
        <w:rPr>
          <w:spacing w:val="-3"/>
        </w:rPr>
        <w:t xml:space="preserve"> </w:t>
      </w:r>
      <w:r>
        <w:t>vartojant</w:t>
      </w:r>
      <w:r>
        <w:rPr>
          <w:spacing w:val="-3"/>
        </w:rPr>
        <w:t xml:space="preserve"> </w:t>
      </w:r>
      <w:r>
        <w:t>kitų</w:t>
      </w:r>
      <w:r>
        <w:rPr>
          <w:spacing w:val="-3"/>
        </w:rPr>
        <w:t xml:space="preserve"> </w:t>
      </w:r>
      <w:r>
        <w:t>antikoaguliantų,</w:t>
      </w:r>
      <w:r>
        <w:rPr>
          <w:spacing w:val="-4"/>
        </w:rPr>
        <w:t xml:space="preserve"> </w:t>
      </w:r>
      <w:r>
        <w:t>neatmetama</w:t>
      </w:r>
      <w:r>
        <w:rPr>
          <w:spacing w:val="-4"/>
        </w:rPr>
        <w:t xml:space="preserve"> </w:t>
      </w:r>
      <w:r>
        <w:t>tikimybė,</w:t>
      </w:r>
      <w:r>
        <w:rPr>
          <w:spacing w:val="-3"/>
        </w:rPr>
        <w:t xml:space="preserve"> </w:t>
      </w:r>
      <w:r>
        <w:t>kad</w:t>
      </w:r>
      <w:r>
        <w:rPr>
          <w:spacing w:val="-4"/>
        </w:rPr>
        <w:t xml:space="preserve"> </w:t>
      </w:r>
      <w:r>
        <w:t>pacientams,</w:t>
      </w:r>
      <w:r>
        <w:rPr>
          <w:spacing w:val="-3"/>
        </w:rPr>
        <w:t xml:space="preserve"> </w:t>
      </w:r>
      <w:r>
        <w:t>kartu</w:t>
      </w:r>
      <w:r>
        <w:rPr>
          <w:spacing w:val="-3"/>
        </w:rPr>
        <w:t xml:space="preserve"> </w:t>
      </w:r>
      <w:r>
        <w:t>vartojantiems SSRI</w:t>
      </w:r>
      <w:r>
        <w:rPr>
          <w:spacing w:val="-3"/>
        </w:rPr>
        <w:t xml:space="preserve"> </w:t>
      </w:r>
      <w:r>
        <w:t>arba</w:t>
      </w:r>
      <w:r>
        <w:rPr>
          <w:spacing w:val="-4"/>
        </w:rPr>
        <w:t xml:space="preserve"> </w:t>
      </w:r>
      <w:r>
        <w:t>SNRI,</w:t>
      </w:r>
      <w:r>
        <w:rPr>
          <w:spacing w:val="-3"/>
        </w:rPr>
        <w:t xml:space="preserve"> </w:t>
      </w:r>
      <w:r>
        <w:t>dėl</w:t>
      </w:r>
      <w:r>
        <w:rPr>
          <w:spacing w:val="-3"/>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4"/>
        </w:rPr>
        <w:t xml:space="preserve"> </w:t>
      </w:r>
      <w:r>
        <w:t>kurį</w:t>
      </w:r>
      <w:r>
        <w:rPr>
          <w:spacing w:val="-3"/>
        </w:rPr>
        <w:t xml:space="preserve"> </w:t>
      </w:r>
      <w:r>
        <w:t>buvo</w:t>
      </w:r>
      <w:r>
        <w:rPr>
          <w:spacing w:val="-4"/>
        </w:rPr>
        <w:t xml:space="preserve"> </w:t>
      </w:r>
      <w:r>
        <w:t>pranešta,</w:t>
      </w:r>
      <w:r>
        <w:rPr>
          <w:spacing w:val="-3"/>
        </w:rPr>
        <w:t xml:space="preserve"> </w:t>
      </w:r>
      <w:r>
        <w:t>gali</w:t>
      </w:r>
      <w:r>
        <w:rPr>
          <w:spacing w:val="-3"/>
        </w:rPr>
        <w:t xml:space="preserve"> </w:t>
      </w:r>
      <w:r>
        <w:t>padidėti</w:t>
      </w:r>
      <w:r>
        <w:rPr>
          <w:spacing w:val="-3"/>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5300DB54" w14:textId="77777777" w:rsidR="000E701E" w:rsidRDefault="000E701E">
      <w:pPr>
        <w:pStyle w:val="Pagrindinistekstas"/>
        <w:kinsoku w:val="0"/>
        <w:overflowPunct w:val="0"/>
      </w:pPr>
    </w:p>
    <w:p w14:paraId="62EAFF94" w14:textId="77777777" w:rsidR="000E701E" w:rsidRDefault="000E701E">
      <w:pPr>
        <w:pStyle w:val="Pagrindinistekstas"/>
        <w:kinsoku w:val="0"/>
        <w:overflowPunct w:val="0"/>
        <w:rPr>
          <w:spacing w:val="-2"/>
        </w:rPr>
      </w:pPr>
      <w:r>
        <w:rPr>
          <w:spacing w:val="-2"/>
          <w:u w:val="single"/>
        </w:rPr>
        <w:t>Varfarinas</w:t>
      </w:r>
    </w:p>
    <w:p w14:paraId="6C5BB757" w14:textId="77777777" w:rsidR="000E701E" w:rsidRDefault="000E701E">
      <w:pPr>
        <w:pStyle w:val="Pagrindinistekstas"/>
        <w:kinsoku w:val="0"/>
        <w:overflowPunct w:val="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4"/>
        </w:rPr>
        <w:t xml:space="preserve"> </w:t>
      </w:r>
      <w:r>
        <w:t>/</w:t>
      </w:r>
      <w:r>
        <w:rPr>
          <w:spacing w:val="-3"/>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3"/>
        </w:rPr>
        <w:t xml:space="preserve"> </w:t>
      </w:r>
      <w:r>
        <w:t>iki</w:t>
      </w:r>
      <w:r>
        <w:rPr>
          <w:spacing w:val="-3"/>
        </w:rPr>
        <w:t xml:space="preserve"> </w:t>
      </w:r>
      <w:r>
        <w:t>suminės</w:t>
      </w:r>
      <w:r>
        <w:rPr>
          <w:spacing w:val="-4"/>
        </w:rPr>
        <w:t xml:space="preserve"> </w:t>
      </w:r>
      <w:r>
        <w:t>reikšmės</w:t>
      </w:r>
      <w:r>
        <w:rPr>
          <w:spacing w:val="-4"/>
        </w:rPr>
        <w:t xml:space="preserve"> </w:t>
      </w:r>
      <w:r>
        <w:t>(atskirais</w:t>
      </w:r>
      <w:r>
        <w:rPr>
          <w:spacing w:val="-4"/>
        </w:rPr>
        <w:t xml:space="preserve"> </w:t>
      </w:r>
      <w:r>
        <w:t>atvejais</w:t>
      </w:r>
      <w:r>
        <w:rPr>
          <w:spacing w:val="-4"/>
        </w:rPr>
        <w:t xml:space="preserve"> </w:t>
      </w:r>
      <w:r>
        <w:t>nustatyta</w:t>
      </w:r>
      <w:r>
        <w:rPr>
          <w:spacing w:val="-4"/>
        </w:rPr>
        <w:t xml:space="preserve"> </w:t>
      </w:r>
      <w:r>
        <w:t>TNS reikšmė iki 12), tuo tarpu kai poveikis DATL, Xa faktoriaus aktyvumo slopinimui ir endogeninio trombino potencialui (ETP) buvo suminis.</w:t>
      </w:r>
    </w:p>
    <w:p w14:paraId="159577FF" w14:textId="77777777" w:rsidR="000E701E" w:rsidRDefault="000E701E">
      <w:pPr>
        <w:pStyle w:val="Pagrindinistekstas"/>
        <w:kinsoku w:val="0"/>
        <w:overflowPunct w:val="0"/>
      </w:pPr>
    </w:p>
    <w:p w14:paraId="222940FD" w14:textId="77777777" w:rsidR="000E701E" w:rsidRDefault="000E701E">
      <w:pPr>
        <w:pStyle w:val="Pagrindinistekstas"/>
        <w:kinsoku w:val="0"/>
        <w:overflowPunct w:val="0"/>
        <w:rPr>
          <w:spacing w:val="-2"/>
        </w:rPr>
      </w:pPr>
      <w:r>
        <w:t>Norint ištirti rivaroksabano farmakodinaminį poveikį gydymo keitimo metu, galima atlikti antifaktoriaus</w:t>
      </w:r>
      <w:r>
        <w:rPr>
          <w:spacing w:val="-4"/>
        </w:rPr>
        <w:t xml:space="preserve"> </w:t>
      </w:r>
      <w:r>
        <w:t>Xa</w:t>
      </w:r>
      <w:r>
        <w:rPr>
          <w:spacing w:val="-4"/>
        </w:rPr>
        <w:t xml:space="preserve"> </w:t>
      </w:r>
      <w:r>
        <w:t>aktyvumo,</w:t>
      </w:r>
      <w:r>
        <w:rPr>
          <w:spacing w:val="-3"/>
        </w:rPr>
        <w:t xml:space="preserve"> </w:t>
      </w:r>
      <w:r>
        <w:t>PiCT</w:t>
      </w:r>
      <w:r>
        <w:rPr>
          <w:spacing w:val="-3"/>
        </w:rPr>
        <w:t xml:space="preserve"> </w:t>
      </w:r>
      <w:r>
        <w:t>ir</w:t>
      </w:r>
      <w:r>
        <w:rPr>
          <w:spacing w:val="-3"/>
        </w:rPr>
        <w:t xml:space="preserve"> </w:t>
      </w:r>
      <w:r>
        <w:rPr>
          <w:i/>
          <w:iCs/>
        </w:rPr>
        <w:t>Heptest</w:t>
      </w:r>
      <w:r>
        <w:rPr>
          <w:i/>
          <w:iCs/>
          <w:spacing w:val="-3"/>
        </w:rPr>
        <w:t xml:space="preserve"> </w:t>
      </w:r>
      <w:r>
        <w:t>tyrimus,</w:t>
      </w:r>
      <w:r>
        <w:rPr>
          <w:spacing w:val="-3"/>
        </w:rPr>
        <w:t xml:space="preserve"> </w:t>
      </w:r>
      <w:r>
        <w:t>kadangi</w:t>
      </w:r>
      <w:r>
        <w:rPr>
          <w:spacing w:val="-3"/>
        </w:rPr>
        <w:t xml:space="preserve"> </w:t>
      </w:r>
      <w:r>
        <w:t>varfarinas</w:t>
      </w:r>
      <w:r>
        <w:rPr>
          <w:spacing w:val="-3"/>
        </w:rPr>
        <w:t xml:space="preserve"> </w:t>
      </w:r>
      <w:r>
        <w:t>šių</w:t>
      </w:r>
      <w:r>
        <w:rPr>
          <w:spacing w:val="-3"/>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 Xa</w:t>
      </w:r>
      <w:r>
        <w:rPr>
          <w:spacing w:val="-9"/>
        </w:rPr>
        <w:t xml:space="preserve"> </w:t>
      </w:r>
      <w:r>
        <w:t>faktoriaus</w:t>
      </w:r>
      <w:r>
        <w:rPr>
          <w:spacing w:val="-7"/>
        </w:rPr>
        <w:t xml:space="preserve"> </w:t>
      </w:r>
      <w:r>
        <w:t>aktyvumo</w:t>
      </w:r>
      <w:r>
        <w:rPr>
          <w:spacing w:val="-7"/>
        </w:rPr>
        <w:t xml:space="preserve"> </w:t>
      </w:r>
      <w:r>
        <w:t>slopinimą</w:t>
      </w:r>
      <w:r>
        <w:rPr>
          <w:spacing w:val="-9"/>
        </w:rPr>
        <w:t xml:space="preserve"> </w:t>
      </w:r>
      <w:r>
        <w:t>ir</w:t>
      </w:r>
      <w:r>
        <w:rPr>
          <w:spacing w:val="-8"/>
        </w:rPr>
        <w:t xml:space="preserve"> </w:t>
      </w:r>
      <w:r>
        <w:t>ETP)</w:t>
      </w:r>
      <w:r>
        <w:rPr>
          <w:spacing w:val="-7"/>
        </w:rPr>
        <w:t xml:space="preserve"> </w:t>
      </w:r>
      <w:r>
        <w:t>rodė</w:t>
      </w:r>
      <w:r>
        <w:rPr>
          <w:spacing w:val="-9"/>
        </w:rPr>
        <w:t xml:space="preserve"> </w:t>
      </w:r>
      <w:r>
        <w:t>tik</w:t>
      </w:r>
      <w:r>
        <w:rPr>
          <w:spacing w:val="-7"/>
        </w:rPr>
        <w:t xml:space="preserve"> </w:t>
      </w:r>
      <w:r>
        <w:t>rivaroksabano</w:t>
      </w:r>
      <w:r>
        <w:rPr>
          <w:spacing w:val="-9"/>
        </w:rPr>
        <w:t xml:space="preserve"> </w:t>
      </w:r>
      <w:r>
        <w:rPr>
          <w:spacing w:val="-2"/>
        </w:rPr>
        <w:t>poveikį.</w:t>
      </w:r>
    </w:p>
    <w:p w14:paraId="23AEEB1A" w14:textId="77777777" w:rsidR="000E701E" w:rsidRDefault="000E701E">
      <w:pPr>
        <w:pStyle w:val="Pagrindinistekstas"/>
        <w:kinsoku w:val="0"/>
        <w:overflowPunct w:val="0"/>
      </w:pPr>
      <w:r>
        <w:t>Norint</w:t>
      </w:r>
      <w:r>
        <w:rPr>
          <w:spacing w:val="-4"/>
        </w:rPr>
        <w:t xml:space="preserve"> </w:t>
      </w:r>
      <w:r>
        <w:t>ištirti</w:t>
      </w:r>
      <w:r>
        <w:rPr>
          <w:spacing w:val="-5"/>
        </w:rPr>
        <w:t xml:space="preserve"> </w:t>
      </w:r>
      <w:r>
        <w:t>varfarino</w:t>
      </w:r>
      <w:r>
        <w:rPr>
          <w:spacing w:val="-4"/>
        </w:rPr>
        <w:t xml:space="preserve"> </w:t>
      </w:r>
      <w:r>
        <w:t>farmakodinaminį</w:t>
      </w:r>
      <w:r>
        <w:rPr>
          <w:spacing w:val="-4"/>
        </w:rPr>
        <w:t xml:space="preserve"> </w:t>
      </w:r>
      <w:r>
        <w:t>poveikį</w:t>
      </w:r>
      <w:r>
        <w:rPr>
          <w:spacing w:val="-5"/>
        </w:rPr>
        <w:t xml:space="preserve"> </w:t>
      </w:r>
      <w:r>
        <w:t>gydymo</w:t>
      </w:r>
      <w:r>
        <w:rPr>
          <w:spacing w:val="-4"/>
        </w:rPr>
        <w:t xml:space="preserve"> </w:t>
      </w:r>
      <w:r>
        <w:t>keitimo</w:t>
      </w:r>
      <w:r>
        <w:rPr>
          <w:spacing w:val="-4"/>
        </w:rPr>
        <w:t xml:space="preserve"> </w:t>
      </w:r>
      <w:r>
        <w:t>metu,</w:t>
      </w:r>
      <w:r>
        <w:rPr>
          <w:spacing w:val="-4"/>
        </w:rPr>
        <w:t xml:space="preserve"> </w:t>
      </w:r>
      <w:r>
        <w:t>galima</w:t>
      </w:r>
      <w:r>
        <w:rPr>
          <w:spacing w:val="-3"/>
        </w:rPr>
        <w:t xml:space="preserve"> </w:t>
      </w:r>
      <w:r>
        <w:t>atlikti</w:t>
      </w:r>
      <w:r>
        <w:rPr>
          <w:spacing w:val="-4"/>
        </w:rPr>
        <w:t xml:space="preserve"> </w:t>
      </w:r>
      <w:r>
        <w:t>TNS</w:t>
      </w:r>
      <w:r>
        <w:rPr>
          <w:spacing w:val="-4"/>
        </w:rPr>
        <w:t xml:space="preserve"> </w:t>
      </w:r>
      <w:r>
        <w:t>tyrimą, esant mažiausiai rivaroksabano koncentracijai (C</w:t>
      </w:r>
      <w:r>
        <w:rPr>
          <w:vertAlign w:val="subscript"/>
        </w:rPr>
        <w:t>trough</w:t>
      </w:r>
      <w:r>
        <w:t>) (praėjus 24 valandoms po paskutinio rivaroksabano pavartojimo), nes šiuo laiku tyrimas bus mažiausiai paveiktas rivaroksabano.</w:t>
      </w:r>
    </w:p>
    <w:p w14:paraId="087DF8F9" w14:textId="77777777" w:rsidR="000E701E" w:rsidRDefault="000E701E">
      <w:pPr>
        <w:pStyle w:val="Pagrindinistekstas"/>
        <w:kinsoku w:val="0"/>
        <w:overflowPunct w:val="0"/>
      </w:pPr>
    </w:p>
    <w:p w14:paraId="63C52898" w14:textId="77777777" w:rsidR="000E701E" w:rsidRDefault="000E701E">
      <w:pPr>
        <w:pStyle w:val="Pagrindinistekstas"/>
        <w:kinsoku w:val="0"/>
        <w:overflowPunct w:val="0"/>
        <w:rPr>
          <w:spacing w:val="-2"/>
        </w:rPr>
      </w:pPr>
      <w:r>
        <w:t>Farmakokinetinės</w:t>
      </w:r>
      <w:r>
        <w:rPr>
          <w:spacing w:val="-13"/>
        </w:rPr>
        <w:t xml:space="preserve"> </w:t>
      </w:r>
      <w:r>
        <w:t>varfarino</w:t>
      </w:r>
      <w:r>
        <w:rPr>
          <w:spacing w:val="-12"/>
        </w:rPr>
        <w:t xml:space="preserve"> </w:t>
      </w:r>
      <w:r>
        <w:t>ir</w:t>
      </w:r>
      <w:r>
        <w:rPr>
          <w:spacing w:val="-12"/>
        </w:rPr>
        <w:t xml:space="preserve"> </w:t>
      </w:r>
      <w:r>
        <w:t>rivaroksabano</w:t>
      </w:r>
      <w:r>
        <w:rPr>
          <w:spacing w:val="-12"/>
        </w:rPr>
        <w:t xml:space="preserve"> </w:t>
      </w:r>
      <w:r>
        <w:t>sąveikos</w:t>
      </w:r>
      <w:r>
        <w:rPr>
          <w:spacing w:val="-13"/>
        </w:rPr>
        <w:t xml:space="preserve"> </w:t>
      </w:r>
      <w:r>
        <w:t>nustatyta</w:t>
      </w:r>
      <w:r>
        <w:rPr>
          <w:spacing w:val="-13"/>
        </w:rPr>
        <w:t xml:space="preserve"> </w:t>
      </w:r>
      <w:r>
        <w:rPr>
          <w:spacing w:val="-2"/>
        </w:rPr>
        <w:t>nebuvo.</w:t>
      </w:r>
    </w:p>
    <w:p w14:paraId="1DB33BA4" w14:textId="77777777" w:rsidR="000E701E" w:rsidRDefault="000E701E">
      <w:pPr>
        <w:pStyle w:val="Pagrindinistekstas"/>
        <w:kinsoku w:val="0"/>
        <w:overflowPunct w:val="0"/>
      </w:pPr>
    </w:p>
    <w:p w14:paraId="0003D60D" w14:textId="5494A394" w:rsidR="000E701E" w:rsidRDefault="000E701E">
      <w:pPr>
        <w:pStyle w:val="Pagrindinistekstas"/>
        <w:keepNext/>
        <w:keepLines/>
        <w:widowControl/>
        <w:kinsoku w:val="0"/>
        <w:overflowPunct w:val="0"/>
      </w:pPr>
      <w:r>
        <w:rPr>
          <w:u w:val="single"/>
        </w:rPr>
        <w:lastRenderedPageBreak/>
        <w:t>CYP3A4</w:t>
      </w:r>
      <w:r>
        <w:rPr>
          <w:spacing w:val="-12"/>
          <w:u w:val="single"/>
        </w:rPr>
        <w:t xml:space="preserve"> </w:t>
      </w:r>
      <w:r>
        <w:rPr>
          <w:spacing w:val="-2"/>
          <w:u w:val="single"/>
        </w:rPr>
        <w:t>induktoriai</w:t>
      </w:r>
      <w:r w:rsidR="00401491">
        <w:rPr>
          <w:spacing w:val="-2"/>
          <w:u w:val="single"/>
        </w:rPr>
        <w:t xml:space="preserve"> </w:t>
      </w:r>
    </w:p>
    <w:p w14:paraId="2E377189" w14:textId="77777777" w:rsidR="000E701E" w:rsidRDefault="000E701E">
      <w:pPr>
        <w:pStyle w:val="Pagrindinistekstas"/>
        <w:keepNext/>
        <w:keepLines/>
        <w:widowControl/>
        <w:kinsoku w:val="0"/>
        <w:overflowPunct w:val="0"/>
      </w:pPr>
      <w:r>
        <w:t>Rivaroksabano</w:t>
      </w:r>
      <w:r>
        <w:rPr>
          <w:spacing w:val="-11"/>
        </w:rPr>
        <w:t xml:space="preserve"> </w:t>
      </w:r>
      <w:r>
        <w:t>vartojant</w:t>
      </w:r>
      <w:r>
        <w:rPr>
          <w:spacing w:val="-10"/>
        </w:rPr>
        <w:t xml:space="preserve"> </w:t>
      </w:r>
      <w:r>
        <w:t>kartu</w:t>
      </w:r>
      <w:r>
        <w:rPr>
          <w:spacing w:val="-10"/>
        </w:rPr>
        <w:t xml:space="preserve"> </w:t>
      </w:r>
      <w:r>
        <w:t>su</w:t>
      </w:r>
      <w:r>
        <w:rPr>
          <w:spacing w:val="-10"/>
        </w:rPr>
        <w:t xml:space="preserve"> </w:t>
      </w:r>
      <w:r>
        <w:t>stipriu</w:t>
      </w:r>
      <w:r>
        <w:rPr>
          <w:spacing w:val="-11"/>
        </w:rPr>
        <w:t xml:space="preserve"> </w:t>
      </w:r>
      <w:r>
        <w:t>CYP3A4</w:t>
      </w:r>
      <w:r>
        <w:rPr>
          <w:spacing w:val="-10"/>
        </w:rPr>
        <w:t xml:space="preserve"> </w:t>
      </w:r>
      <w:r>
        <w:t>induktoriumi</w:t>
      </w:r>
      <w:r>
        <w:rPr>
          <w:spacing w:val="-10"/>
        </w:rPr>
        <w:t xml:space="preserve"> </w:t>
      </w:r>
      <w:r>
        <w:t>rifampicinu,</w:t>
      </w:r>
      <w:r>
        <w:rPr>
          <w:spacing w:val="-10"/>
        </w:rPr>
        <w:t xml:space="preserve"> </w:t>
      </w:r>
      <w:r>
        <w:t>nustatytas</w:t>
      </w:r>
      <w:r>
        <w:rPr>
          <w:spacing w:val="-11"/>
        </w:rPr>
        <w:t xml:space="preserve"> </w:t>
      </w:r>
      <w:r>
        <w:t>maždaug</w:t>
      </w:r>
      <w:r>
        <w:rPr>
          <w:spacing w:val="-10"/>
        </w:rPr>
        <w:t xml:space="preserve"> </w:t>
      </w:r>
      <w:r>
        <w:t>50 </w:t>
      </w:r>
      <w:r>
        <w:rPr>
          <w:spacing w:val="-10"/>
        </w:rPr>
        <w:t xml:space="preserve">% </w:t>
      </w:r>
      <w:r>
        <w:t>vidutinio rivaroksabano AUC sumažėjimas ir kartu – farmakodinaminių poveikių sumažėjimas. Rivaroksabano vartojant kartu su kitais stipriais CYP3A4 induktoriais (pvz., fenitoinu, karbamazepinu,</w:t>
      </w:r>
      <w:r>
        <w:rPr>
          <w:spacing w:val="-4"/>
        </w:rPr>
        <w:t xml:space="preserve"> </w:t>
      </w:r>
      <w:r>
        <w:t>fenobarbitaliu</w:t>
      </w:r>
      <w:r>
        <w:rPr>
          <w:spacing w:val="-4"/>
        </w:rPr>
        <w:t xml:space="preserve"> </w:t>
      </w:r>
      <w:r>
        <w:t>arba</w:t>
      </w:r>
      <w:r>
        <w:rPr>
          <w:spacing w:val="-4"/>
        </w:rPr>
        <w:t xml:space="preserve"> </w:t>
      </w:r>
      <w:r>
        <w:t>paprastosios</w:t>
      </w:r>
      <w:r>
        <w:rPr>
          <w:spacing w:val="-5"/>
        </w:rPr>
        <w:t xml:space="preserve"> </w:t>
      </w:r>
      <w:r>
        <w:t>jonažolės</w:t>
      </w:r>
      <w:r>
        <w:rPr>
          <w:spacing w:val="-6"/>
        </w:rPr>
        <w:t xml:space="preserve"> </w:t>
      </w:r>
      <w:r>
        <w:t>(</w:t>
      </w:r>
      <w:r>
        <w:rPr>
          <w:i/>
          <w:iCs/>
        </w:rPr>
        <w:t>Hypericum</w:t>
      </w:r>
      <w:r>
        <w:rPr>
          <w:i/>
          <w:iCs/>
          <w:spacing w:val="-5"/>
        </w:rPr>
        <w:t xml:space="preserve"> </w:t>
      </w:r>
      <w:r>
        <w:rPr>
          <w:i/>
          <w:iCs/>
        </w:rPr>
        <w:t>perforatum</w:t>
      </w:r>
      <w:r>
        <w:t>)</w:t>
      </w:r>
      <w:r>
        <w:rPr>
          <w:spacing w:val="-4"/>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200B732F" w14:textId="77777777" w:rsidR="000E701E" w:rsidRDefault="000E701E">
      <w:pPr>
        <w:pStyle w:val="Pagrindinistekstas"/>
        <w:kinsoku w:val="0"/>
        <w:overflowPunct w:val="0"/>
      </w:pPr>
    </w:p>
    <w:p w14:paraId="724E8E47" w14:textId="77777777" w:rsidR="000E701E" w:rsidRDefault="000E701E">
      <w:pPr>
        <w:pStyle w:val="Pagrindinistekstas"/>
        <w:kinsoku w:val="0"/>
        <w:overflowPunct w:val="0"/>
      </w:pPr>
      <w:r>
        <w:rPr>
          <w:u w:val="single"/>
        </w:rPr>
        <w:t>Kitas</w:t>
      </w:r>
      <w:r>
        <w:rPr>
          <w:spacing w:val="-8"/>
          <w:u w:val="single"/>
        </w:rPr>
        <w:t xml:space="preserve"> </w:t>
      </w:r>
      <w:r>
        <w:rPr>
          <w:u w:val="single"/>
        </w:rPr>
        <w:t>kartu</w:t>
      </w:r>
      <w:r>
        <w:rPr>
          <w:spacing w:val="-8"/>
          <w:u w:val="single"/>
        </w:rPr>
        <w:t xml:space="preserve"> </w:t>
      </w:r>
      <w:r>
        <w:rPr>
          <w:u w:val="single"/>
        </w:rPr>
        <w:t>skiriamas</w:t>
      </w:r>
      <w:r>
        <w:rPr>
          <w:spacing w:val="-9"/>
          <w:u w:val="single"/>
        </w:rPr>
        <w:t xml:space="preserve"> </w:t>
      </w:r>
      <w:r>
        <w:rPr>
          <w:spacing w:val="-2"/>
          <w:u w:val="single"/>
        </w:rPr>
        <w:t>gydymas</w:t>
      </w:r>
    </w:p>
    <w:p w14:paraId="4AB524D4" w14:textId="77777777" w:rsidR="000E701E" w:rsidRDefault="000E701E">
      <w:pPr>
        <w:pStyle w:val="Pagrindinistekstas"/>
        <w:kinsoku w:val="0"/>
        <w:overflowPunct w:val="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4"/>
        </w:rPr>
        <w:t xml:space="preserve"> </w:t>
      </w:r>
      <w:r>
        <w:t>omeprazolu</w:t>
      </w:r>
      <w:r>
        <w:rPr>
          <w:spacing w:val="-3"/>
        </w:rPr>
        <w:t xml:space="preserve"> </w:t>
      </w:r>
      <w:r>
        <w:t>(protonų</w:t>
      </w:r>
      <w:r>
        <w:rPr>
          <w:spacing w:val="-4"/>
        </w:rPr>
        <w:t xml:space="preserve"> </w:t>
      </w:r>
      <w:r>
        <w:t>pompos</w:t>
      </w:r>
      <w:r>
        <w:rPr>
          <w:spacing w:val="-4"/>
        </w:rPr>
        <w:t xml:space="preserve"> </w:t>
      </w:r>
      <w:r>
        <w:t>inhibitorius),</w:t>
      </w:r>
      <w:r>
        <w:rPr>
          <w:spacing w:val="-4"/>
        </w:rPr>
        <w:t xml:space="preserve"> </w:t>
      </w:r>
      <w:r>
        <w:t>klinikiniu požiūriu</w:t>
      </w:r>
      <w:r>
        <w:rPr>
          <w:spacing w:val="-4"/>
        </w:rPr>
        <w:t xml:space="preserve"> </w:t>
      </w:r>
      <w:r>
        <w:t>reikšmingos</w:t>
      </w:r>
      <w:r>
        <w:rPr>
          <w:spacing w:val="-5"/>
        </w:rPr>
        <w:t xml:space="preserve"> </w:t>
      </w:r>
      <w:r>
        <w:t>farmakokinetinės</w:t>
      </w:r>
      <w:r>
        <w:rPr>
          <w:spacing w:val="-5"/>
        </w:rPr>
        <w:t xml:space="preserve"> </w:t>
      </w:r>
      <w:r>
        <w:t>arba</w:t>
      </w:r>
      <w:r>
        <w:rPr>
          <w:spacing w:val="-5"/>
        </w:rPr>
        <w:t xml:space="preserve"> </w:t>
      </w:r>
      <w:r>
        <w:t>farmakodinaminės</w:t>
      </w:r>
      <w:r>
        <w:rPr>
          <w:spacing w:val="-5"/>
        </w:rPr>
        <w:t xml:space="preserve"> </w:t>
      </w:r>
      <w:r>
        <w:t>sąveikos</w:t>
      </w:r>
      <w:r>
        <w:rPr>
          <w:spacing w:val="-5"/>
        </w:rPr>
        <w:t xml:space="preserve"> </w:t>
      </w:r>
      <w:r>
        <w:t>nustatyta</w:t>
      </w:r>
      <w:r>
        <w:rPr>
          <w:spacing w:val="-5"/>
        </w:rPr>
        <w:t xml:space="preserve"> </w:t>
      </w:r>
      <w:r>
        <w:t>nebuvo. Rivaroksabanas neslopina ir neindukuoja svarbiausių CYP izoformų, tokių kaip CYP3A4.</w:t>
      </w:r>
    </w:p>
    <w:p w14:paraId="2252B1F5" w14:textId="77777777" w:rsidR="000E701E" w:rsidRDefault="000E701E">
      <w:pPr>
        <w:pStyle w:val="Pagrindinistekstas"/>
        <w:kinsoku w:val="0"/>
        <w:overflowPunct w:val="0"/>
      </w:pPr>
    </w:p>
    <w:p w14:paraId="5981CEC8" w14:textId="77777777" w:rsidR="000E701E" w:rsidRDefault="000E701E">
      <w:pPr>
        <w:pStyle w:val="Pagrindinistekstas"/>
        <w:kinsoku w:val="0"/>
        <w:overflowPunct w:val="0"/>
        <w:rPr>
          <w:spacing w:val="-2"/>
        </w:rPr>
      </w:pPr>
      <w:r>
        <w:rPr>
          <w:spacing w:val="-2"/>
          <w:u w:val="single"/>
        </w:rPr>
        <w:t>Laboratoriniai</w:t>
      </w:r>
      <w:r>
        <w:rPr>
          <w:spacing w:val="12"/>
          <w:u w:val="single"/>
        </w:rPr>
        <w:t xml:space="preserve"> </w:t>
      </w:r>
      <w:r>
        <w:rPr>
          <w:spacing w:val="-2"/>
          <w:u w:val="single"/>
        </w:rPr>
        <w:t>rodmenys</w:t>
      </w:r>
    </w:p>
    <w:p w14:paraId="63E6B322" w14:textId="77777777" w:rsidR="000E701E" w:rsidRDefault="000E701E">
      <w:pPr>
        <w:pStyle w:val="Pagrindinistekstas"/>
        <w:kinsoku w:val="0"/>
        <w:overflowPunct w:val="0"/>
        <w:rPr>
          <w:spacing w:val="-2"/>
        </w:rPr>
      </w:pPr>
      <w:r>
        <w:t>Kaip</w:t>
      </w:r>
      <w:r>
        <w:rPr>
          <w:spacing w:val="-3"/>
        </w:rPr>
        <w:t xml:space="preserve"> </w:t>
      </w:r>
      <w:r>
        <w:t>ir</w:t>
      </w:r>
      <w:r>
        <w:rPr>
          <w:spacing w:val="-3"/>
        </w:rPr>
        <w:t xml:space="preserve"> </w:t>
      </w:r>
      <w:r>
        <w:t>galima</w:t>
      </w:r>
      <w:r>
        <w:rPr>
          <w:spacing w:val="-4"/>
        </w:rPr>
        <w:t xml:space="preserve"> </w:t>
      </w:r>
      <w:r>
        <w:t>tikėtis,</w:t>
      </w:r>
      <w:r>
        <w:rPr>
          <w:spacing w:val="-3"/>
        </w:rPr>
        <w:t xml:space="preserve"> </w:t>
      </w:r>
      <w:r>
        <w:t>rivaroksabano</w:t>
      </w:r>
      <w:r>
        <w:rPr>
          <w:spacing w:val="-3"/>
        </w:rPr>
        <w:t xml:space="preserve"> </w:t>
      </w:r>
      <w:r>
        <w:t>veikimo</w:t>
      </w:r>
      <w:r>
        <w:rPr>
          <w:spacing w:val="-3"/>
        </w:rPr>
        <w:t xml:space="preserve"> </w:t>
      </w:r>
      <w:r>
        <w:t>mechanizmas</w:t>
      </w:r>
      <w:r>
        <w:rPr>
          <w:spacing w:val="-4"/>
        </w:rPr>
        <w:t xml:space="preserve"> </w:t>
      </w:r>
      <w:r>
        <w:t>paveikia</w:t>
      </w:r>
      <w:r>
        <w:rPr>
          <w:spacing w:val="-3"/>
        </w:rPr>
        <w:t xml:space="preserve"> </w:t>
      </w:r>
      <w:r>
        <w:t>krešėjimo</w:t>
      </w:r>
      <w:r>
        <w:rPr>
          <w:spacing w:val="-3"/>
        </w:rPr>
        <w:t xml:space="preserve"> </w:t>
      </w:r>
      <w:r>
        <w:t>parametrus</w:t>
      </w:r>
      <w:r>
        <w:rPr>
          <w:spacing w:val="-4"/>
        </w:rPr>
        <w:t xml:space="preserve"> </w:t>
      </w:r>
      <w:r>
        <w:t>(pvz., protrombino</w:t>
      </w:r>
      <w:r>
        <w:rPr>
          <w:spacing w:val="-10"/>
        </w:rPr>
        <w:t xml:space="preserve"> </w:t>
      </w:r>
      <w:r>
        <w:t>laiką</w:t>
      </w:r>
      <w:r>
        <w:rPr>
          <w:spacing w:val="-9"/>
        </w:rPr>
        <w:t xml:space="preserve"> </w:t>
      </w:r>
      <w:r>
        <w:t>[PL],</w:t>
      </w:r>
      <w:r>
        <w:rPr>
          <w:spacing w:val="-9"/>
        </w:rPr>
        <w:t xml:space="preserve"> </w:t>
      </w:r>
      <w:r>
        <w:t>dalinį</w:t>
      </w:r>
      <w:r>
        <w:rPr>
          <w:spacing w:val="-9"/>
        </w:rPr>
        <w:t xml:space="preserve"> </w:t>
      </w:r>
      <w:r>
        <w:t>aktyvintą</w:t>
      </w:r>
      <w:r>
        <w:rPr>
          <w:spacing w:val="-9"/>
        </w:rPr>
        <w:t xml:space="preserve"> </w:t>
      </w:r>
      <w:r>
        <w:t>tromboplastino</w:t>
      </w:r>
      <w:r>
        <w:rPr>
          <w:spacing w:val="-9"/>
        </w:rPr>
        <w:t xml:space="preserve"> </w:t>
      </w:r>
      <w:r>
        <w:t>laiką</w:t>
      </w:r>
      <w:r>
        <w:rPr>
          <w:spacing w:val="-9"/>
        </w:rPr>
        <w:t xml:space="preserve"> </w:t>
      </w:r>
      <w:r>
        <w:t>[DATL],</w:t>
      </w:r>
      <w:r>
        <w:rPr>
          <w:spacing w:val="-9"/>
        </w:rPr>
        <w:t xml:space="preserve"> </w:t>
      </w:r>
      <w:r>
        <w:rPr>
          <w:i/>
          <w:iCs/>
        </w:rPr>
        <w:t>HepTest</w:t>
      </w:r>
      <w:r>
        <w:t>)</w:t>
      </w:r>
      <w:r>
        <w:rPr>
          <w:spacing w:val="-7"/>
        </w:rPr>
        <w:t xml:space="preserve"> </w:t>
      </w:r>
      <w:r>
        <w:t>(žr.</w:t>
      </w:r>
      <w:r>
        <w:rPr>
          <w:spacing w:val="-9"/>
        </w:rPr>
        <w:t xml:space="preserve"> </w:t>
      </w:r>
      <w:r>
        <w:t>5.1 </w:t>
      </w:r>
      <w:r>
        <w:rPr>
          <w:spacing w:val="-2"/>
        </w:rPr>
        <w:t>skyrių).</w:t>
      </w:r>
    </w:p>
    <w:p w14:paraId="24730F72" w14:textId="77777777" w:rsidR="000E701E" w:rsidRDefault="000E701E">
      <w:pPr>
        <w:pStyle w:val="Pagrindinistekstas"/>
        <w:kinsoku w:val="0"/>
        <w:overflowPunct w:val="0"/>
      </w:pPr>
    </w:p>
    <w:p w14:paraId="6D24580F" w14:textId="77777777" w:rsidR="000E701E" w:rsidRDefault="000E701E">
      <w:pPr>
        <w:pStyle w:val="Antrat2"/>
        <w:numPr>
          <w:ilvl w:val="1"/>
          <w:numId w:val="20"/>
        </w:numPr>
        <w:tabs>
          <w:tab w:val="left" w:pos="567"/>
          <w:tab w:val="left" w:pos="1467"/>
        </w:tabs>
        <w:kinsoku w:val="0"/>
        <w:overflowPunct w:val="0"/>
        <w:ind w:hanging="1467"/>
      </w:pPr>
      <w:r>
        <w:t>Vaisingumas, nėštumo ir žindymo laikotarpis</w:t>
      </w:r>
    </w:p>
    <w:p w14:paraId="26533AE0" w14:textId="77777777" w:rsidR="000E701E" w:rsidRDefault="000E701E">
      <w:pPr>
        <w:pStyle w:val="Pagrindinistekstas"/>
        <w:kinsoku w:val="0"/>
        <w:overflowPunct w:val="0"/>
        <w:rPr>
          <w:b/>
          <w:bCs/>
        </w:rPr>
      </w:pPr>
    </w:p>
    <w:p w14:paraId="62066DED" w14:textId="77777777" w:rsidR="000E701E" w:rsidRDefault="000E701E">
      <w:pPr>
        <w:pStyle w:val="Pagrindinistekstas"/>
        <w:kinsoku w:val="0"/>
        <w:overflowPunct w:val="0"/>
        <w:rPr>
          <w:spacing w:val="-2"/>
        </w:rPr>
      </w:pPr>
      <w:r>
        <w:rPr>
          <w:spacing w:val="-2"/>
          <w:u w:val="single"/>
        </w:rPr>
        <w:t>Nėštumas</w:t>
      </w:r>
    </w:p>
    <w:p w14:paraId="2BB41309" w14:textId="77777777" w:rsidR="000E701E" w:rsidRDefault="000E701E">
      <w:pPr>
        <w:pStyle w:val="Pagrindinistekstas"/>
        <w:kinsoku w:val="0"/>
        <w:overflowPunct w:val="0"/>
      </w:pPr>
      <w:r>
        <w:t>Rivaroksabano</w:t>
      </w:r>
      <w:r>
        <w:rPr>
          <w:spacing w:val="-3"/>
        </w:rPr>
        <w:t xml:space="preserve"> </w:t>
      </w:r>
      <w:r>
        <w:t>saugumas</w:t>
      </w:r>
      <w:r>
        <w:rPr>
          <w:spacing w:val="-4"/>
        </w:rPr>
        <w:t xml:space="preserve"> </w:t>
      </w:r>
      <w:r>
        <w:t>ir</w:t>
      </w:r>
      <w:r>
        <w:rPr>
          <w:spacing w:val="-3"/>
        </w:rPr>
        <w:t xml:space="preserve"> </w:t>
      </w:r>
      <w:r>
        <w:t>veiksmingumas</w:t>
      </w:r>
      <w:r>
        <w:rPr>
          <w:spacing w:val="-4"/>
        </w:rPr>
        <w:t xml:space="preserve"> </w:t>
      </w:r>
      <w:r>
        <w:t>nėštumo</w:t>
      </w:r>
      <w:r>
        <w:rPr>
          <w:spacing w:val="-3"/>
        </w:rPr>
        <w:t xml:space="preserve"> </w:t>
      </w:r>
      <w:r>
        <w:t>metu</w:t>
      </w:r>
      <w:r>
        <w:rPr>
          <w:spacing w:val="-3"/>
        </w:rPr>
        <w:t xml:space="preserve"> </w:t>
      </w:r>
      <w:r>
        <w:t>neištirti.</w:t>
      </w:r>
      <w:r>
        <w:rPr>
          <w:spacing w:val="-3"/>
        </w:rPr>
        <w:t xml:space="preserve"> </w:t>
      </w:r>
      <w:r>
        <w:t>Su</w:t>
      </w:r>
      <w:r>
        <w:rPr>
          <w:spacing w:val="-3"/>
        </w:rPr>
        <w:t xml:space="preserve"> </w:t>
      </w:r>
      <w:r>
        <w:t>gyvūnais</w:t>
      </w:r>
      <w:r>
        <w:rPr>
          <w:spacing w:val="-4"/>
        </w:rPr>
        <w:t xml:space="preserve"> </w:t>
      </w:r>
      <w:r>
        <w:t>atlikti</w:t>
      </w:r>
      <w:r>
        <w:rPr>
          <w:spacing w:val="-4"/>
        </w:rPr>
        <w:t xml:space="preserve"> </w:t>
      </w:r>
      <w:r>
        <w:t>tyrimai</w:t>
      </w:r>
      <w:r>
        <w:rPr>
          <w:spacing w:val="-3"/>
        </w:rPr>
        <w:t xml:space="preserve"> </w:t>
      </w:r>
      <w:r>
        <w:t>parodė</w:t>
      </w:r>
      <w:r>
        <w:rPr>
          <w:spacing w:val="-4"/>
        </w:rPr>
        <w:t xml:space="preserve"> </w:t>
      </w:r>
      <w:r>
        <w:t>toksinį poveikį reprodukcijai (žr. 5.3 skyrių). Dėl galimo toksinio poveikio reprodukcijai, būdingos kraujavimo rizikos ir rivaroksabano patekimo per placentą, rivaroksabano draudžiama vartoti nėštumo metu (žr. 4.3 skyrių).</w:t>
      </w:r>
    </w:p>
    <w:p w14:paraId="364B165D" w14:textId="77777777" w:rsidR="000E701E" w:rsidRDefault="000E701E">
      <w:pPr>
        <w:pStyle w:val="Pagrindinistekstas"/>
        <w:kinsoku w:val="0"/>
        <w:overflowPunct w:val="0"/>
      </w:pPr>
    </w:p>
    <w:p w14:paraId="79A5BC4F" w14:textId="77777777" w:rsidR="000E701E" w:rsidRDefault="000E701E">
      <w:pPr>
        <w:pStyle w:val="Pagrindinistekstas"/>
        <w:kinsoku w:val="0"/>
        <w:overflowPunct w:val="0"/>
        <w:rPr>
          <w:spacing w:val="-2"/>
        </w:rPr>
      </w:pPr>
      <w:r>
        <w:t>Vaisingo</w:t>
      </w:r>
      <w:r w:rsidR="005807C7">
        <w:rPr>
          <w:spacing w:val="-10"/>
        </w:rPr>
        <w:t xml:space="preserve">s </w:t>
      </w:r>
      <w:r>
        <w:t>moterys</w:t>
      </w:r>
      <w:r>
        <w:rPr>
          <w:spacing w:val="-9"/>
        </w:rPr>
        <w:t xml:space="preserve"> </w:t>
      </w:r>
      <w:r>
        <w:t>gydymo</w:t>
      </w:r>
      <w:r>
        <w:rPr>
          <w:spacing w:val="-10"/>
        </w:rPr>
        <w:t xml:space="preserve"> </w:t>
      </w:r>
      <w:r>
        <w:t>rivaroksabanu</w:t>
      </w:r>
      <w:r>
        <w:rPr>
          <w:spacing w:val="-10"/>
        </w:rPr>
        <w:t xml:space="preserve"> </w:t>
      </w:r>
      <w:r>
        <w:rPr>
          <w:spacing w:val="-2"/>
        </w:rPr>
        <w:t>metu</w:t>
      </w:r>
      <w:r>
        <w:t xml:space="preserve"> turi</w:t>
      </w:r>
      <w:r>
        <w:rPr>
          <w:spacing w:val="-10"/>
        </w:rPr>
        <w:t xml:space="preserve"> </w:t>
      </w:r>
      <w:r>
        <w:t>vengti pastoti</w:t>
      </w:r>
      <w:r>
        <w:rPr>
          <w:spacing w:val="-2"/>
        </w:rPr>
        <w:t>.</w:t>
      </w:r>
    </w:p>
    <w:p w14:paraId="66360A53" w14:textId="77777777" w:rsidR="000E701E" w:rsidRDefault="000E701E">
      <w:pPr>
        <w:pStyle w:val="Pagrindinistekstas"/>
        <w:kinsoku w:val="0"/>
        <w:overflowPunct w:val="0"/>
      </w:pPr>
    </w:p>
    <w:p w14:paraId="4236F415" w14:textId="77777777" w:rsidR="000E701E" w:rsidRDefault="000E701E">
      <w:pPr>
        <w:pStyle w:val="Pagrindinistekstas"/>
        <w:kinsoku w:val="0"/>
        <w:overflowPunct w:val="0"/>
        <w:rPr>
          <w:spacing w:val="-2"/>
        </w:rPr>
      </w:pPr>
      <w:r>
        <w:rPr>
          <w:spacing w:val="-2"/>
          <w:u w:val="single"/>
        </w:rPr>
        <w:t>Žindymas</w:t>
      </w:r>
    </w:p>
    <w:p w14:paraId="513EB2FA" w14:textId="77777777" w:rsidR="000E701E" w:rsidRDefault="000E701E">
      <w:pPr>
        <w:pStyle w:val="Pagrindinistekstas"/>
        <w:kinsoku w:val="0"/>
        <w:overflowPunct w:val="0"/>
        <w:rPr>
          <w:spacing w:val="-2"/>
        </w:rPr>
      </w:pPr>
      <w:r>
        <w:t>Rivaroksabano</w:t>
      </w:r>
      <w:r>
        <w:rPr>
          <w:spacing w:val="-3"/>
        </w:rPr>
        <w:t xml:space="preserve"> </w:t>
      </w:r>
      <w:r>
        <w:t>saugumas</w:t>
      </w:r>
      <w:r>
        <w:rPr>
          <w:spacing w:val="-4"/>
        </w:rPr>
        <w:t xml:space="preserve"> </w:t>
      </w:r>
      <w:r>
        <w:t>ir</w:t>
      </w:r>
      <w:r>
        <w:rPr>
          <w:spacing w:val="-3"/>
        </w:rPr>
        <w:t xml:space="preserve"> </w:t>
      </w:r>
      <w:r>
        <w:t>veiksmingumas</w:t>
      </w:r>
      <w:r>
        <w:rPr>
          <w:spacing w:val="-4"/>
        </w:rPr>
        <w:t xml:space="preserve"> </w:t>
      </w:r>
      <w:r>
        <w:t>žindyvėms</w:t>
      </w:r>
      <w:r>
        <w:rPr>
          <w:spacing w:val="-4"/>
        </w:rPr>
        <w:t xml:space="preserve"> </w:t>
      </w:r>
      <w:r>
        <w:t>neištirti.</w:t>
      </w:r>
      <w:r>
        <w:rPr>
          <w:spacing w:val="-3"/>
        </w:rPr>
        <w:t xml:space="preserve"> </w:t>
      </w:r>
      <w:r>
        <w:t>Tyrimų</w:t>
      </w:r>
      <w:r>
        <w:rPr>
          <w:spacing w:val="-4"/>
        </w:rPr>
        <w:t xml:space="preserve"> </w:t>
      </w:r>
      <w:r>
        <w:t>su</w:t>
      </w:r>
      <w:r>
        <w:rPr>
          <w:spacing w:val="-3"/>
        </w:rPr>
        <w:t xml:space="preserve"> </w:t>
      </w:r>
      <w:r>
        <w:t>gyvūnais</w:t>
      </w:r>
      <w:r>
        <w:rPr>
          <w:spacing w:val="-4"/>
        </w:rPr>
        <w:t xml:space="preserve"> </w:t>
      </w:r>
      <w:r>
        <w:t>duomenys</w:t>
      </w:r>
      <w:r>
        <w:rPr>
          <w:spacing w:val="-4"/>
        </w:rPr>
        <w:t xml:space="preserve"> </w:t>
      </w:r>
      <w:r>
        <w:t>rodo,</w:t>
      </w:r>
      <w:r>
        <w:rPr>
          <w:spacing w:val="-3"/>
        </w:rPr>
        <w:t xml:space="preserve"> </w:t>
      </w:r>
      <w:r>
        <w:t>kad rivaroksabanas išsiskiria į motinos pieną. Todėl rivaroksabano draudžiama vartoti žindymo metu (žr. 4.3 skyrių).</w:t>
      </w:r>
      <w:r>
        <w:rPr>
          <w:spacing w:val="-3"/>
        </w:rPr>
        <w:t xml:space="preserve"> </w:t>
      </w:r>
      <w:r>
        <w:t>Reikia</w:t>
      </w:r>
      <w:r>
        <w:rPr>
          <w:spacing w:val="-4"/>
        </w:rPr>
        <w:t xml:space="preserve"> </w:t>
      </w:r>
      <w:r>
        <w:t>nuspręsti,</w:t>
      </w:r>
      <w:r>
        <w:rPr>
          <w:spacing w:val="-3"/>
        </w:rPr>
        <w:t xml:space="preserve"> </w:t>
      </w:r>
      <w:r>
        <w:t>ar</w:t>
      </w:r>
      <w:r>
        <w:rPr>
          <w:spacing w:val="-3"/>
        </w:rPr>
        <w:t xml:space="preserve"> </w:t>
      </w:r>
      <w:r>
        <w:t>nutraukti</w:t>
      </w:r>
      <w:r>
        <w:rPr>
          <w:spacing w:val="-4"/>
        </w:rPr>
        <w:t xml:space="preserve"> </w:t>
      </w:r>
      <w:r>
        <w:t>žindymą,</w:t>
      </w:r>
      <w:r>
        <w:rPr>
          <w:spacing w:val="-3"/>
        </w:rPr>
        <w:t xml:space="preserve"> </w:t>
      </w:r>
      <w:r>
        <w:t>ar</w:t>
      </w:r>
      <w:r>
        <w:rPr>
          <w:spacing w:val="-3"/>
        </w:rPr>
        <w:t xml:space="preserve"> </w:t>
      </w:r>
      <w:r>
        <w:t>nutraukti</w:t>
      </w:r>
      <w:r>
        <w:rPr>
          <w:spacing w:val="-3"/>
        </w:rPr>
        <w:t xml:space="preserve"> </w:t>
      </w:r>
      <w:r>
        <w:t>/</w:t>
      </w:r>
      <w:r>
        <w:rPr>
          <w:spacing w:val="-5"/>
        </w:rPr>
        <w:t xml:space="preserve"> </w:t>
      </w:r>
      <w:r>
        <w:t>susilaikyti</w:t>
      </w:r>
      <w:r>
        <w:rPr>
          <w:spacing w:val="-3"/>
        </w:rPr>
        <w:t xml:space="preserve"> </w:t>
      </w:r>
      <w:r>
        <w:t>nuo</w:t>
      </w:r>
      <w:r>
        <w:rPr>
          <w:spacing w:val="-5"/>
        </w:rPr>
        <w:t xml:space="preserve"> </w:t>
      </w:r>
      <w:r>
        <w:t>gydymo</w:t>
      </w:r>
      <w:r>
        <w:rPr>
          <w:spacing w:val="-4"/>
        </w:rPr>
        <w:t xml:space="preserve"> </w:t>
      </w:r>
      <w:r>
        <w:t xml:space="preserve">vaistiniu </w:t>
      </w:r>
      <w:r>
        <w:rPr>
          <w:spacing w:val="-2"/>
        </w:rPr>
        <w:t>preparatu.</w:t>
      </w:r>
    </w:p>
    <w:p w14:paraId="6D65097E" w14:textId="77777777" w:rsidR="000E701E" w:rsidRDefault="000E701E">
      <w:pPr>
        <w:pStyle w:val="Pagrindinistekstas"/>
        <w:kinsoku w:val="0"/>
        <w:overflowPunct w:val="0"/>
      </w:pPr>
    </w:p>
    <w:p w14:paraId="582A1D75" w14:textId="77777777" w:rsidR="000E701E" w:rsidRDefault="000E701E">
      <w:pPr>
        <w:pStyle w:val="Pagrindinistekstas"/>
        <w:kinsoku w:val="0"/>
        <w:overflowPunct w:val="0"/>
        <w:rPr>
          <w:spacing w:val="-2"/>
        </w:rPr>
      </w:pPr>
      <w:r>
        <w:rPr>
          <w:spacing w:val="-2"/>
          <w:u w:val="single"/>
        </w:rPr>
        <w:t>Vaisingumas</w:t>
      </w:r>
    </w:p>
    <w:p w14:paraId="62B906EA" w14:textId="77777777" w:rsidR="000E701E" w:rsidRDefault="000E701E">
      <w:pPr>
        <w:pStyle w:val="Pagrindinistekstas"/>
        <w:kinsoku w:val="0"/>
        <w:overflowPunct w:val="0"/>
      </w:pPr>
      <w:r>
        <w:t>Rivaroksabano</w:t>
      </w:r>
      <w:r>
        <w:rPr>
          <w:spacing w:val="-4"/>
        </w:rPr>
        <w:t xml:space="preserve"> </w:t>
      </w:r>
      <w:r>
        <w:t>poveikį</w:t>
      </w:r>
      <w:r>
        <w:rPr>
          <w:spacing w:val="-4"/>
        </w:rPr>
        <w:t xml:space="preserve"> </w:t>
      </w:r>
      <w:r>
        <w:t>vaisingumui</w:t>
      </w:r>
      <w:r>
        <w:rPr>
          <w:spacing w:val="-4"/>
        </w:rPr>
        <w:t xml:space="preserve"> </w:t>
      </w:r>
      <w:r>
        <w:t>įvertinančių</w:t>
      </w:r>
      <w:r>
        <w:rPr>
          <w:spacing w:val="-4"/>
        </w:rPr>
        <w:t xml:space="preserve"> </w:t>
      </w:r>
      <w:r>
        <w:t>specifinių</w:t>
      </w:r>
      <w:r>
        <w:rPr>
          <w:spacing w:val="-4"/>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poveikio nebuvo nustatyta (žr. 5.3 skyrių).</w:t>
      </w:r>
    </w:p>
    <w:p w14:paraId="6F4B310C" w14:textId="77777777" w:rsidR="000E701E" w:rsidRDefault="000E701E">
      <w:pPr>
        <w:pStyle w:val="Pagrindinistekstas"/>
        <w:kinsoku w:val="0"/>
        <w:overflowPunct w:val="0"/>
      </w:pPr>
    </w:p>
    <w:p w14:paraId="32A584BC" w14:textId="77777777" w:rsidR="000E701E" w:rsidRDefault="000E701E">
      <w:pPr>
        <w:pStyle w:val="Antrat2"/>
        <w:numPr>
          <w:ilvl w:val="1"/>
          <w:numId w:val="20"/>
        </w:numPr>
        <w:tabs>
          <w:tab w:val="left" w:pos="567"/>
          <w:tab w:val="left" w:pos="1468"/>
        </w:tabs>
        <w:kinsoku w:val="0"/>
        <w:overflowPunct w:val="0"/>
        <w:ind w:hanging="1467"/>
      </w:pPr>
      <w:r>
        <w:t>Poveikis gebėjimui vairuoti ir valdyti mechanizmus</w:t>
      </w:r>
    </w:p>
    <w:p w14:paraId="12E1DF04" w14:textId="77777777" w:rsidR="000E701E" w:rsidRDefault="000E701E">
      <w:pPr>
        <w:pStyle w:val="Pagrindinistekstas"/>
        <w:kinsoku w:val="0"/>
        <w:overflowPunct w:val="0"/>
        <w:rPr>
          <w:b/>
          <w:bCs/>
        </w:rPr>
      </w:pPr>
    </w:p>
    <w:p w14:paraId="7E355133" w14:textId="77777777" w:rsidR="000E701E" w:rsidRDefault="000E701E">
      <w:pPr>
        <w:pStyle w:val="Pagrindinistekstas"/>
        <w:kinsoku w:val="0"/>
        <w:overflowPunct w:val="0"/>
      </w:pPr>
      <w:r>
        <w:t>Rivaroxabanas gebėjimą vairuoti ir valdyti mechanizmus veikia silpnai. Buvo gauta pranešimų apie šias nepageidaujamas</w:t>
      </w:r>
      <w:r>
        <w:rPr>
          <w:spacing w:val="-3"/>
        </w:rPr>
        <w:t xml:space="preserve"> </w:t>
      </w:r>
      <w:r>
        <w:t>reakcijas:</w:t>
      </w:r>
      <w:r>
        <w:rPr>
          <w:spacing w:val="-3"/>
        </w:rPr>
        <w:t xml:space="preserve"> </w:t>
      </w:r>
      <w:r>
        <w:t>apalpimą</w:t>
      </w:r>
      <w:r>
        <w:rPr>
          <w:spacing w:val="-3"/>
        </w:rPr>
        <w:t xml:space="preserve"> </w:t>
      </w:r>
      <w:r>
        <w:t>(dažnis:</w:t>
      </w:r>
      <w:r>
        <w:rPr>
          <w:spacing w:val="-3"/>
        </w:rPr>
        <w:t xml:space="preserve"> </w:t>
      </w:r>
      <w:r>
        <w:t>nedažnas)</w:t>
      </w:r>
      <w:r>
        <w:rPr>
          <w:spacing w:val="-3"/>
        </w:rPr>
        <w:t xml:space="preserve"> </w:t>
      </w:r>
      <w:r>
        <w:t>ir</w:t>
      </w:r>
      <w:r>
        <w:rPr>
          <w:spacing w:val="-3"/>
        </w:rPr>
        <w:t xml:space="preserve"> </w:t>
      </w:r>
      <w:r>
        <w:t>svaigulį</w:t>
      </w:r>
      <w:r>
        <w:rPr>
          <w:spacing w:val="-3"/>
        </w:rPr>
        <w:t xml:space="preserve"> </w:t>
      </w:r>
      <w:r>
        <w:t>(dažnis:</w:t>
      </w:r>
      <w:r>
        <w:rPr>
          <w:spacing w:val="-3"/>
        </w:rPr>
        <w:t xml:space="preserve"> </w:t>
      </w:r>
      <w:r>
        <w:t>dažnas)</w:t>
      </w:r>
      <w:r>
        <w:rPr>
          <w:spacing w:val="-6"/>
        </w:rPr>
        <w:t xml:space="preserve"> </w:t>
      </w:r>
      <w:r>
        <w:t>(žr.</w:t>
      </w:r>
      <w:r>
        <w:rPr>
          <w:spacing w:val="-3"/>
        </w:rPr>
        <w:t xml:space="preserve"> </w:t>
      </w:r>
      <w:r>
        <w:t>4.8 skyrių).</w:t>
      </w:r>
    </w:p>
    <w:p w14:paraId="5E790CEF" w14:textId="77777777" w:rsidR="000E701E" w:rsidRDefault="000E701E">
      <w:pPr>
        <w:pStyle w:val="Pagrindinistekstas"/>
        <w:kinsoku w:val="0"/>
        <w:overflowPunct w:val="0"/>
        <w:rPr>
          <w:spacing w:val="-2"/>
        </w:rPr>
      </w:pPr>
      <w:r>
        <w:t xml:space="preserve">Pacientams, kuriems pasireiškia šios nepageidaujamos reakcijos, vairuoti ir valdyti mechanizmų </w:t>
      </w:r>
      <w:r>
        <w:rPr>
          <w:spacing w:val="-2"/>
        </w:rPr>
        <w:t>negalima.</w:t>
      </w:r>
    </w:p>
    <w:p w14:paraId="64F20CF5" w14:textId="77777777" w:rsidR="000E701E" w:rsidRDefault="000E701E">
      <w:pPr>
        <w:pStyle w:val="Pagrindinistekstas"/>
        <w:kinsoku w:val="0"/>
        <w:overflowPunct w:val="0"/>
      </w:pPr>
    </w:p>
    <w:p w14:paraId="34E7EE91" w14:textId="77777777" w:rsidR="000E701E" w:rsidRDefault="000E701E">
      <w:pPr>
        <w:pStyle w:val="Antrat2"/>
        <w:numPr>
          <w:ilvl w:val="1"/>
          <w:numId w:val="20"/>
        </w:numPr>
        <w:tabs>
          <w:tab w:val="left" w:pos="567"/>
          <w:tab w:val="left" w:pos="1467"/>
        </w:tabs>
        <w:kinsoku w:val="0"/>
        <w:overflowPunct w:val="0"/>
        <w:ind w:left="0" w:firstLine="0"/>
      </w:pPr>
      <w:r>
        <w:t>Nepageidaujamas poveikis</w:t>
      </w:r>
    </w:p>
    <w:p w14:paraId="40B8092B" w14:textId="77777777" w:rsidR="000E701E" w:rsidRDefault="000E701E">
      <w:pPr>
        <w:pStyle w:val="Pagrindinistekstas"/>
        <w:kinsoku w:val="0"/>
        <w:overflowPunct w:val="0"/>
        <w:rPr>
          <w:b/>
          <w:bCs/>
        </w:rPr>
      </w:pPr>
    </w:p>
    <w:p w14:paraId="6F447DF3" w14:textId="77777777" w:rsidR="000E701E" w:rsidRDefault="000E701E">
      <w:pPr>
        <w:pStyle w:val="Pagrindinistekstas"/>
        <w:kinsoku w:val="0"/>
        <w:overflowPunct w:val="0"/>
      </w:pPr>
      <w:r>
        <w:rPr>
          <w:u w:val="single"/>
        </w:rPr>
        <w:t>Saugumo</w:t>
      </w:r>
      <w:r>
        <w:rPr>
          <w:spacing w:val="-12"/>
          <w:u w:val="single"/>
        </w:rPr>
        <w:t xml:space="preserve"> </w:t>
      </w:r>
      <w:r>
        <w:rPr>
          <w:u w:val="single"/>
        </w:rPr>
        <w:t>duomenų</w:t>
      </w:r>
      <w:r>
        <w:rPr>
          <w:spacing w:val="-11"/>
          <w:u w:val="single"/>
        </w:rPr>
        <w:t xml:space="preserve"> </w:t>
      </w:r>
      <w:r>
        <w:rPr>
          <w:spacing w:val="-2"/>
          <w:u w:val="single"/>
        </w:rPr>
        <w:t>santrauka</w:t>
      </w:r>
    </w:p>
    <w:p w14:paraId="31A0D07C" w14:textId="77777777" w:rsidR="000E701E" w:rsidRDefault="000E701E">
      <w:pPr>
        <w:pStyle w:val="Pagrindinistekstas"/>
        <w:kinsoku w:val="0"/>
        <w:overflowPunct w:val="0"/>
        <w:rPr>
          <w:spacing w:val="-2"/>
        </w:rPr>
      </w:pPr>
      <w:r>
        <w:t>Rivaroksabano</w:t>
      </w:r>
      <w:r>
        <w:rPr>
          <w:spacing w:val="-8"/>
        </w:rPr>
        <w:t xml:space="preserve"> </w:t>
      </w:r>
      <w:r>
        <w:t>saugumas</w:t>
      </w:r>
      <w:r>
        <w:rPr>
          <w:spacing w:val="-9"/>
        </w:rPr>
        <w:t xml:space="preserve"> </w:t>
      </w:r>
      <w:r>
        <w:t>buvo</w:t>
      </w:r>
      <w:r>
        <w:rPr>
          <w:spacing w:val="-8"/>
        </w:rPr>
        <w:t xml:space="preserve"> </w:t>
      </w:r>
      <w:r>
        <w:t>tiriamas</w:t>
      </w:r>
      <w:r>
        <w:rPr>
          <w:spacing w:val="-9"/>
        </w:rPr>
        <w:t xml:space="preserve"> </w:t>
      </w:r>
      <w:r>
        <w:t>trylikoje</w:t>
      </w:r>
      <w:r>
        <w:rPr>
          <w:spacing w:val="-9"/>
        </w:rPr>
        <w:t xml:space="preserve"> </w:t>
      </w:r>
      <w:r>
        <w:t>pagrindinių</w:t>
      </w:r>
      <w:r>
        <w:rPr>
          <w:spacing w:val="-8"/>
        </w:rPr>
        <w:t xml:space="preserve"> </w:t>
      </w:r>
      <w:r>
        <w:t>III fazės</w:t>
      </w:r>
      <w:r>
        <w:rPr>
          <w:spacing w:val="-8"/>
        </w:rPr>
        <w:t xml:space="preserve"> </w:t>
      </w:r>
      <w:r>
        <w:t>tyrimų</w:t>
      </w:r>
      <w:r>
        <w:rPr>
          <w:spacing w:val="-8"/>
        </w:rPr>
        <w:t xml:space="preserve"> </w:t>
      </w:r>
      <w:r>
        <w:t>(žr.</w:t>
      </w:r>
      <w:r>
        <w:rPr>
          <w:spacing w:val="-7"/>
        </w:rPr>
        <w:t xml:space="preserve"> </w:t>
      </w:r>
      <w:r>
        <w:t>1 </w:t>
      </w:r>
      <w:r>
        <w:rPr>
          <w:spacing w:val="-2"/>
        </w:rPr>
        <w:t>lentelę).</w:t>
      </w:r>
    </w:p>
    <w:p w14:paraId="016AEC9C" w14:textId="77777777" w:rsidR="000E701E" w:rsidRDefault="000E701E">
      <w:pPr>
        <w:pStyle w:val="Pagrindinistekstas"/>
        <w:kinsoku w:val="0"/>
        <w:overflowPunct w:val="0"/>
        <w:rPr>
          <w:spacing w:val="-2"/>
        </w:rPr>
      </w:pPr>
    </w:p>
    <w:p w14:paraId="7E03BBB0" w14:textId="383B7FAA" w:rsidR="000E701E" w:rsidRDefault="000E701E">
      <w:pPr>
        <w:pStyle w:val="Pagrindinistekstas"/>
        <w:kinsoku w:val="0"/>
        <w:overflowPunct w:val="0"/>
      </w:pPr>
      <w:r>
        <w:t>Iš</w:t>
      </w:r>
      <w:r>
        <w:rPr>
          <w:spacing w:val="-3"/>
        </w:rPr>
        <w:t xml:space="preserve"> </w:t>
      </w:r>
      <w:r>
        <w:t>viso</w:t>
      </w:r>
      <w:r>
        <w:rPr>
          <w:spacing w:val="-2"/>
        </w:rPr>
        <w:t xml:space="preserve"> </w:t>
      </w:r>
      <w:r>
        <w:t>devyniolikoje</w:t>
      </w:r>
      <w:r>
        <w:rPr>
          <w:spacing w:val="-3"/>
        </w:rPr>
        <w:t xml:space="preserve"> </w:t>
      </w:r>
      <w:r>
        <w:t>III fazės</w:t>
      </w:r>
      <w:r>
        <w:rPr>
          <w:spacing w:val="-3"/>
        </w:rPr>
        <w:t xml:space="preserve"> </w:t>
      </w:r>
      <w:r>
        <w:t>tyrimų</w:t>
      </w:r>
      <w:r>
        <w:rPr>
          <w:spacing w:val="-2"/>
        </w:rPr>
        <w:t xml:space="preserve"> </w:t>
      </w:r>
      <w:r>
        <w:t>dalyvavo</w:t>
      </w:r>
      <w:r>
        <w:rPr>
          <w:spacing w:val="-3"/>
        </w:rPr>
        <w:t xml:space="preserve"> </w:t>
      </w:r>
      <w:r>
        <w:t>69 608</w:t>
      </w:r>
      <w:r>
        <w:rPr>
          <w:spacing w:val="-4"/>
        </w:rPr>
        <w:t xml:space="preserve"> </w:t>
      </w:r>
      <w:r>
        <w:t>suaugę</w:t>
      </w:r>
      <w:r>
        <w:rPr>
          <w:spacing w:val="-3"/>
        </w:rPr>
        <w:t xml:space="preserve"> </w:t>
      </w:r>
      <w:r>
        <w:t>pacientai,</w:t>
      </w:r>
      <w:r>
        <w:rPr>
          <w:spacing w:val="-2"/>
        </w:rPr>
        <w:t xml:space="preserve"> </w:t>
      </w:r>
      <w:r>
        <w:t>ir</w:t>
      </w:r>
      <w:r>
        <w:rPr>
          <w:spacing w:val="-2"/>
        </w:rPr>
        <w:t xml:space="preserve"> </w:t>
      </w:r>
      <w:r>
        <w:t>dviejuose</w:t>
      </w:r>
      <w:r>
        <w:rPr>
          <w:spacing w:val="-3"/>
        </w:rPr>
        <w:t xml:space="preserve"> </w:t>
      </w:r>
      <w:r>
        <w:t>II fazės</w:t>
      </w:r>
      <w:r>
        <w:rPr>
          <w:spacing w:val="-3"/>
        </w:rPr>
        <w:t xml:space="preserve"> </w:t>
      </w:r>
      <w:r>
        <w:t xml:space="preserve">tyrimuose bei </w:t>
      </w:r>
      <w:r w:rsidR="00392539">
        <w:t xml:space="preserve">dviejuose </w:t>
      </w:r>
      <w:r>
        <w:t>III fazės tyrime dalyvavo 4</w:t>
      </w:r>
      <w:r w:rsidR="00AB79C6">
        <w:t>88</w:t>
      </w:r>
      <w:r>
        <w:t> vaik</w:t>
      </w:r>
      <w:r w:rsidR="00AB79C6">
        <w:t>ai</w:t>
      </w:r>
      <w:r>
        <w:t>, vartoj</w:t>
      </w:r>
      <w:r w:rsidR="00AB79C6">
        <w:t>ę</w:t>
      </w:r>
      <w:r>
        <w:t xml:space="preserve"> rivaroksabano.</w:t>
      </w:r>
    </w:p>
    <w:p w14:paraId="704456C8" w14:textId="77777777" w:rsidR="000E701E" w:rsidRDefault="000E701E">
      <w:pPr>
        <w:pStyle w:val="Pagrindinistekstas"/>
        <w:kinsoku w:val="0"/>
        <w:overflowPunct w:val="0"/>
      </w:pPr>
    </w:p>
    <w:p w14:paraId="08C2282D" w14:textId="77777777" w:rsidR="000E701E" w:rsidRDefault="000E701E">
      <w:pPr>
        <w:pStyle w:val="Antrat2"/>
        <w:keepNext/>
        <w:keepLines/>
        <w:widowControl/>
        <w:tabs>
          <w:tab w:val="left" w:pos="1066"/>
        </w:tabs>
        <w:kinsoku w:val="0"/>
        <w:overflowPunct w:val="0"/>
        <w:ind w:left="0"/>
      </w:pPr>
      <w:r>
        <w:lastRenderedPageBreak/>
        <w:t>1 lentelė.</w:t>
      </w:r>
      <w:r>
        <w:rPr>
          <w:spacing w:val="-3"/>
        </w:rPr>
        <w:t xml:space="preserve"> </w:t>
      </w:r>
      <w:r>
        <w:t>Tirtų</w:t>
      </w:r>
      <w:r>
        <w:rPr>
          <w:spacing w:val="-3"/>
        </w:rPr>
        <w:t xml:space="preserve"> </w:t>
      </w:r>
      <w:r>
        <w:t>pacientų</w:t>
      </w:r>
      <w:r>
        <w:rPr>
          <w:spacing w:val="-3"/>
        </w:rPr>
        <w:t xml:space="preserve"> </w:t>
      </w:r>
      <w:r>
        <w:t>skaičius,</w:t>
      </w:r>
      <w:r>
        <w:rPr>
          <w:spacing w:val="-3"/>
        </w:rPr>
        <w:t xml:space="preserve"> </w:t>
      </w:r>
      <w:r>
        <w:t>bendra</w:t>
      </w:r>
      <w:r>
        <w:rPr>
          <w:spacing w:val="-3"/>
        </w:rPr>
        <w:t xml:space="preserve"> </w:t>
      </w:r>
      <w:r>
        <w:t>paros</w:t>
      </w:r>
      <w:r>
        <w:rPr>
          <w:spacing w:val="-4"/>
        </w:rPr>
        <w:t xml:space="preserve"> </w:t>
      </w:r>
      <w:r>
        <w:t>dozė</w:t>
      </w:r>
      <w:r>
        <w:rPr>
          <w:spacing w:val="-4"/>
        </w:rPr>
        <w:t xml:space="preserve"> </w:t>
      </w:r>
      <w:r>
        <w:t>ir</w:t>
      </w:r>
      <w:r>
        <w:rPr>
          <w:spacing w:val="-4"/>
        </w:rPr>
        <w:t xml:space="preserve"> </w:t>
      </w:r>
      <w:r>
        <w:t>ilgiausia</w:t>
      </w:r>
      <w:r>
        <w:rPr>
          <w:spacing w:val="-3"/>
        </w:rPr>
        <w:t xml:space="preserve"> </w:t>
      </w:r>
      <w:r>
        <w:t>gydymo</w:t>
      </w:r>
      <w:r>
        <w:rPr>
          <w:spacing w:val="-3"/>
        </w:rPr>
        <w:t xml:space="preserve"> </w:t>
      </w:r>
      <w:r>
        <w:t>trukmė</w:t>
      </w:r>
      <w:r>
        <w:rPr>
          <w:spacing w:val="-4"/>
        </w:rPr>
        <w:t xml:space="preserve"> </w:t>
      </w:r>
      <w:r>
        <w:t>III fazės tyrimuose su suaugusiais ir vaikais</w:t>
      </w:r>
    </w:p>
    <w:p w14:paraId="1B8C0105" w14:textId="77777777" w:rsidR="000E701E" w:rsidRDefault="000E701E">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0E701E" w14:paraId="302C485D" w14:textId="77777777">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650FD8E8"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2C01300C"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449D0830"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Bendra</w:t>
            </w:r>
            <w:r>
              <w:rPr>
                <w:b/>
                <w:bCs/>
                <w:spacing w:val="-9"/>
                <w:sz w:val="22"/>
                <w:szCs w:val="22"/>
              </w:rPr>
              <w:t xml:space="preserve"> </w:t>
            </w:r>
            <w:r>
              <w:rPr>
                <w:b/>
                <w:bCs/>
                <w:sz w:val="22"/>
                <w:szCs w:val="22"/>
              </w:rPr>
              <w:t>paros</w:t>
            </w:r>
            <w:r>
              <w:rPr>
                <w:b/>
                <w:bCs/>
                <w:spacing w:val="-9"/>
                <w:sz w:val="22"/>
                <w:szCs w:val="22"/>
              </w:rPr>
              <w:t xml:space="preserve"> </w:t>
            </w:r>
            <w:r>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574FEC62"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Ilgiausia </w:t>
            </w:r>
            <w:r>
              <w:rPr>
                <w:b/>
                <w:bCs/>
                <w:sz w:val="22"/>
                <w:szCs w:val="22"/>
              </w:rPr>
              <w:t>gydymo</w:t>
            </w:r>
            <w:r>
              <w:rPr>
                <w:b/>
                <w:bCs/>
                <w:spacing w:val="-14"/>
                <w:sz w:val="22"/>
                <w:szCs w:val="22"/>
              </w:rPr>
              <w:t xml:space="preserve"> </w:t>
            </w:r>
            <w:r>
              <w:rPr>
                <w:b/>
                <w:bCs/>
                <w:sz w:val="22"/>
                <w:szCs w:val="22"/>
              </w:rPr>
              <w:t>trukmė</w:t>
            </w:r>
          </w:p>
        </w:tc>
      </w:tr>
      <w:tr w:rsidR="000E701E" w14:paraId="64B96BF8" w14:textId="77777777">
        <w:trPr>
          <w:trHeight w:val="1039"/>
        </w:trPr>
        <w:tc>
          <w:tcPr>
            <w:tcW w:w="4726" w:type="dxa"/>
            <w:tcBorders>
              <w:top w:val="single" w:sz="4" w:space="0" w:color="000000"/>
              <w:left w:val="single" w:sz="4" w:space="0" w:color="000000"/>
              <w:bottom w:val="single" w:sz="4" w:space="0" w:color="000000"/>
              <w:right w:val="single" w:sz="4" w:space="0" w:color="000000"/>
            </w:tcBorders>
          </w:tcPr>
          <w:p w14:paraId="2DE0ECAE" w14:textId="77777777" w:rsidR="000E701E" w:rsidRDefault="000E701E">
            <w:pPr>
              <w:pStyle w:val="TableParagraph"/>
              <w:keepNext/>
              <w:keepLines/>
              <w:widowControl/>
              <w:kinsoku w:val="0"/>
              <w:overflowPunct w:val="0"/>
              <w:ind w:left="0"/>
              <w:rPr>
                <w:spacing w:val="-2"/>
                <w:sz w:val="22"/>
                <w:szCs w:val="22"/>
              </w:rPr>
            </w:pPr>
            <w:r>
              <w:rPr>
                <w:sz w:val="22"/>
                <w:szCs w:val="22"/>
              </w:rPr>
              <w:t>Venų tromboembolijos (VTE) profilaktika</w:t>
            </w:r>
            <w:r>
              <w:rPr>
                <w:spacing w:val="-14"/>
                <w:sz w:val="22"/>
                <w:szCs w:val="22"/>
              </w:rPr>
              <w:t xml:space="preserve"> </w:t>
            </w:r>
            <w:r>
              <w:rPr>
                <w:sz w:val="22"/>
                <w:szCs w:val="22"/>
              </w:rPr>
              <w:t>suaugusiems</w:t>
            </w:r>
            <w:r>
              <w:rPr>
                <w:spacing w:val="-14"/>
                <w:sz w:val="22"/>
                <w:szCs w:val="22"/>
              </w:rPr>
              <w:t xml:space="preserve"> </w:t>
            </w:r>
            <w:r>
              <w:rPr>
                <w:sz w:val="22"/>
                <w:szCs w:val="22"/>
              </w:rPr>
              <w:t>pacientams, kuriems</w:t>
            </w:r>
            <w:r>
              <w:rPr>
                <w:spacing w:val="-10"/>
                <w:sz w:val="22"/>
                <w:szCs w:val="22"/>
              </w:rPr>
              <w:t xml:space="preserve"> </w:t>
            </w:r>
            <w:r>
              <w:rPr>
                <w:sz w:val="22"/>
                <w:szCs w:val="22"/>
              </w:rPr>
              <w:t>atliekama</w:t>
            </w:r>
            <w:r>
              <w:rPr>
                <w:spacing w:val="-9"/>
                <w:sz w:val="22"/>
                <w:szCs w:val="22"/>
              </w:rPr>
              <w:t xml:space="preserve"> </w:t>
            </w:r>
            <w:r>
              <w:rPr>
                <w:sz w:val="22"/>
                <w:szCs w:val="22"/>
              </w:rPr>
              <w:t>planinė</w:t>
            </w:r>
            <w:r>
              <w:rPr>
                <w:spacing w:val="-10"/>
                <w:sz w:val="22"/>
                <w:szCs w:val="22"/>
              </w:rPr>
              <w:t xml:space="preserve"> </w:t>
            </w:r>
            <w:r>
              <w:rPr>
                <w:sz w:val="22"/>
                <w:szCs w:val="22"/>
              </w:rPr>
              <w:t>klubo</w:t>
            </w:r>
            <w:r>
              <w:rPr>
                <w:spacing w:val="-9"/>
                <w:sz w:val="22"/>
                <w:szCs w:val="22"/>
              </w:rPr>
              <w:t xml:space="preserve"> </w:t>
            </w:r>
            <w:r>
              <w:rPr>
                <w:spacing w:val="-4"/>
                <w:sz w:val="22"/>
                <w:szCs w:val="22"/>
              </w:rPr>
              <w:t xml:space="preserve">arba </w:t>
            </w:r>
            <w:r>
              <w:rPr>
                <w:sz w:val="22"/>
                <w:szCs w:val="22"/>
              </w:rPr>
              <w:t>kelio</w:t>
            </w:r>
            <w:r>
              <w:rPr>
                <w:spacing w:val="-9"/>
                <w:sz w:val="22"/>
                <w:szCs w:val="22"/>
              </w:rPr>
              <w:t xml:space="preserve"> </w:t>
            </w:r>
            <w:r>
              <w:rPr>
                <w:sz w:val="22"/>
                <w:szCs w:val="22"/>
              </w:rPr>
              <w:t>sąnario</w:t>
            </w:r>
            <w:r>
              <w:rPr>
                <w:spacing w:val="-9"/>
                <w:sz w:val="22"/>
                <w:szCs w:val="22"/>
              </w:rPr>
              <w:t xml:space="preserve"> </w:t>
            </w:r>
            <w:r>
              <w:rPr>
                <w:sz w:val="22"/>
                <w:szCs w:val="22"/>
              </w:rPr>
              <w:t>pakeitimo</w:t>
            </w:r>
            <w:r>
              <w:rPr>
                <w:spacing w:val="-9"/>
                <w:sz w:val="22"/>
                <w:szCs w:val="22"/>
              </w:rPr>
              <w:t xml:space="preserve"> </w:t>
            </w:r>
            <w:r>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28E4A156" w14:textId="77777777" w:rsidR="000E701E" w:rsidRDefault="000E701E">
            <w:pPr>
              <w:pStyle w:val="TableParagraph"/>
              <w:keepNext/>
              <w:keepLines/>
              <w:widowControl/>
              <w:kinsoku w:val="0"/>
              <w:overflowPunct w:val="0"/>
              <w:ind w:left="0"/>
              <w:rPr>
                <w:spacing w:val="-4"/>
                <w:sz w:val="22"/>
                <w:szCs w:val="22"/>
              </w:rPr>
            </w:pPr>
            <w:r>
              <w:rPr>
                <w:spacing w:val="-4"/>
                <w:sz w:val="22"/>
                <w:szCs w:val="22"/>
              </w:rPr>
              <w:t>6 097</w:t>
            </w:r>
          </w:p>
        </w:tc>
        <w:tc>
          <w:tcPr>
            <w:tcW w:w="2410" w:type="dxa"/>
            <w:tcBorders>
              <w:top w:val="single" w:sz="4" w:space="0" w:color="000000"/>
              <w:left w:val="single" w:sz="4" w:space="0" w:color="000000"/>
              <w:bottom w:val="single" w:sz="4" w:space="0" w:color="000000"/>
              <w:right w:val="single" w:sz="4" w:space="0" w:color="000000"/>
            </w:tcBorders>
          </w:tcPr>
          <w:p w14:paraId="660E16B7"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458A4658" w14:textId="77777777" w:rsidR="000E701E" w:rsidRDefault="000E701E">
            <w:pPr>
              <w:pStyle w:val="TableParagraph"/>
              <w:keepNext/>
              <w:keepLines/>
              <w:widowControl/>
              <w:kinsoku w:val="0"/>
              <w:overflowPunct w:val="0"/>
              <w:ind w:left="0"/>
              <w:rPr>
                <w:spacing w:val="-2"/>
                <w:sz w:val="22"/>
                <w:szCs w:val="22"/>
              </w:rPr>
            </w:pPr>
            <w:r>
              <w:rPr>
                <w:sz w:val="22"/>
                <w:szCs w:val="22"/>
              </w:rPr>
              <w:t>39</w:t>
            </w:r>
            <w:r>
              <w:rPr>
                <w:spacing w:val="-3"/>
                <w:sz w:val="22"/>
                <w:szCs w:val="22"/>
              </w:rPr>
              <w:t> </w:t>
            </w:r>
            <w:r>
              <w:rPr>
                <w:spacing w:val="-2"/>
                <w:sz w:val="22"/>
                <w:szCs w:val="22"/>
              </w:rPr>
              <w:t>paros</w:t>
            </w:r>
          </w:p>
        </w:tc>
      </w:tr>
      <w:tr w:rsidR="000E701E" w14:paraId="1FA0986D" w14:textId="77777777">
        <w:trPr>
          <w:trHeight w:val="520"/>
        </w:trPr>
        <w:tc>
          <w:tcPr>
            <w:tcW w:w="4726" w:type="dxa"/>
            <w:tcBorders>
              <w:top w:val="single" w:sz="4" w:space="0" w:color="000000"/>
              <w:left w:val="single" w:sz="4" w:space="0" w:color="000000"/>
              <w:bottom w:val="single" w:sz="4" w:space="0" w:color="000000"/>
              <w:right w:val="single" w:sz="4" w:space="0" w:color="000000"/>
            </w:tcBorders>
          </w:tcPr>
          <w:p w14:paraId="386FE64E" w14:textId="77777777" w:rsidR="000E701E" w:rsidRDefault="000E701E">
            <w:pPr>
              <w:pStyle w:val="TableParagraph"/>
              <w:kinsoku w:val="0"/>
              <w:overflowPunct w:val="0"/>
              <w:ind w:left="0"/>
              <w:rPr>
                <w:sz w:val="22"/>
                <w:szCs w:val="22"/>
              </w:rPr>
            </w:pPr>
            <w:r>
              <w:rPr>
                <w:sz w:val="22"/>
                <w:szCs w:val="22"/>
              </w:rPr>
              <w:t>VTE</w:t>
            </w:r>
            <w:r>
              <w:rPr>
                <w:spacing w:val="-12"/>
                <w:sz w:val="22"/>
                <w:szCs w:val="22"/>
              </w:rPr>
              <w:t xml:space="preserve"> </w:t>
            </w:r>
            <w:r>
              <w:rPr>
                <w:sz w:val="22"/>
                <w:szCs w:val="22"/>
              </w:rPr>
              <w:t>profilaktika</w:t>
            </w:r>
            <w:r>
              <w:rPr>
                <w:spacing w:val="-13"/>
                <w:sz w:val="22"/>
                <w:szCs w:val="22"/>
              </w:rPr>
              <w:t xml:space="preserve"> </w:t>
            </w:r>
            <w:r>
              <w:rPr>
                <w:sz w:val="22"/>
                <w:szCs w:val="22"/>
              </w:rPr>
              <w:t>vidaus</w:t>
            </w:r>
            <w:r>
              <w:rPr>
                <w:spacing w:val="-13"/>
                <w:sz w:val="22"/>
                <w:szCs w:val="22"/>
              </w:rPr>
              <w:t xml:space="preserve"> </w:t>
            </w:r>
            <w:r>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37E316AD" w14:textId="77777777" w:rsidR="000E701E" w:rsidRDefault="000E701E">
            <w:pPr>
              <w:pStyle w:val="TableParagraph"/>
              <w:kinsoku w:val="0"/>
              <w:overflowPunct w:val="0"/>
              <w:ind w:left="0"/>
              <w:rPr>
                <w:spacing w:val="-4"/>
                <w:sz w:val="22"/>
                <w:szCs w:val="22"/>
              </w:rPr>
            </w:pPr>
            <w:r>
              <w:rPr>
                <w:spacing w:val="-4"/>
                <w:sz w:val="22"/>
                <w:szCs w:val="22"/>
              </w:rPr>
              <w:t>3 997</w:t>
            </w:r>
          </w:p>
        </w:tc>
        <w:tc>
          <w:tcPr>
            <w:tcW w:w="2410" w:type="dxa"/>
            <w:tcBorders>
              <w:top w:val="single" w:sz="4" w:space="0" w:color="000000"/>
              <w:left w:val="single" w:sz="4" w:space="0" w:color="000000"/>
              <w:bottom w:val="single" w:sz="4" w:space="0" w:color="000000"/>
              <w:right w:val="single" w:sz="4" w:space="0" w:color="000000"/>
            </w:tcBorders>
          </w:tcPr>
          <w:p w14:paraId="1DE9CA9C"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2D0E7B65" w14:textId="77777777" w:rsidR="000E701E" w:rsidRDefault="000E701E">
            <w:pPr>
              <w:pStyle w:val="TableParagraph"/>
              <w:kinsoku w:val="0"/>
              <w:overflowPunct w:val="0"/>
              <w:ind w:left="0"/>
              <w:rPr>
                <w:spacing w:val="-2"/>
                <w:sz w:val="22"/>
                <w:szCs w:val="22"/>
              </w:rPr>
            </w:pPr>
            <w:r>
              <w:rPr>
                <w:sz w:val="22"/>
                <w:szCs w:val="22"/>
              </w:rPr>
              <w:t>39</w:t>
            </w:r>
            <w:r>
              <w:rPr>
                <w:spacing w:val="-3"/>
                <w:sz w:val="22"/>
                <w:szCs w:val="22"/>
              </w:rPr>
              <w:t> </w:t>
            </w:r>
            <w:r>
              <w:rPr>
                <w:spacing w:val="-2"/>
                <w:sz w:val="22"/>
                <w:szCs w:val="22"/>
              </w:rPr>
              <w:t>paros</w:t>
            </w:r>
          </w:p>
        </w:tc>
      </w:tr>
      <w:tr w:rsidR="000E701E" w14:paraId="50182BD8" w14:textId="77777777">
        <w:trPr>
          <w:trHeight w:val="1300"/>
        </w:trPr>
        <w:tc>
          <w:tcPr>
            <w:tcW w:w="4726" w:type="dxa"/>
            <w:tcBorders>
              <w:top w:val="single" w:sz="4" w:space="0" w:color="000000"/>
              <w:left w:val="single" w:sz="4" w:space="0" w:color="000000"/>
              <w:bottom w:val="single" w:sz="4" w:space="0" w:color="000000"/>
              <w:right w:val="single" w:sz="4" w:space="0" w:color="000000"/>
            </w:tcBorders>
          </w:tcPr>
          <w:p w14:paraId="6F04530E" w14:textId="174030A5" w:rsidR="000E701E" w:rsidRDefault="009C02F2">
            <w:pPr>
              <w:pStyle w:val="TableParagraph"/>
              <w:kinsoku w:val="0"/>
              <w:overflowPunct w:val="0"/>
              <w:ind w:left="0"/>
              <w:rPr>
                <w:sz w:val="22"/>
                <w:szCs w:val="22"/>
              </w:rPr>
            </w:pPr>
            <w:r>
              <w:rPr>
                <w:sz w:val="22"/>
                <w:szCs w:val="22"/>
              </w:rPr>
              <w:t>Giliųjų</w:t>
            </w:r>
            <w:r w:rsidR="00156D1A">
              <w:rPr>
                <w:sz w:val="22"/>
                <w:szCs w:val="22"/>
              </w:rPr>
              <w:t xml:space="preserve"> </w:t>
            </w:r>
            <w:r w:rsidR="009B3CA6">
              <w:rPr>
                <w:sz w:val="22"/>
                <w:szCs w:val="22"/>
              </w:rPr>
              <w:t>v</w:t>
            </w:r>
            <w:r w:rsidR="006B26EA" w:rsidRPr="006B26EA">
              <w:rPr>
                <w:sz w:val="22"/>
                <w:szCs w:val="22"/>
              </w:rPr>
              <w:t>enų trombo</w:t>
            </w:r>
            <w:r w:rsidR="009B3CA6">
              <w:rPr>
                <w:sz w:val="22"/>
                <w:szCs w:val="22"/>
              </w:rPr>
              <w:t>zės</w:t>
            </w:r>
            <w:r w:rsidR="006B26EA" w:rsidRPr="006B26EA">
              <w:rPr>
                <w:sz w:val="22"/>
                <w:szCs w:val="22"/>
              </w:rPr>
              <w:t xml:space="preserve"> </w:t>
            </w:r>
            <w:r w:rsidR="006B26EA">
              <w:rPr>
                <w:sz w:val="22"/>
                <w:szCs w:val="22"/>
              </w:rPr>
              <w:t>(</w:t>
            </w:r>
            <w:r w:rsidR="000E701E">
              <w:rPr>
                <w:sz w:val="22"/>
                <w:szCs w:val="22"/>
              </w:rPr>
              <w:t>GVT</w:t>
            </w:r>
            <w:r w:rsidR="006B26EA">
              <w:rPr>
                <w:sz w:val="22"/>
                <w:szCs w:val="22"/>
              </w:rPr>
              <w:t>)</w:t>
            </w:r>
            <w:r w:rsidR="000E701E">
              <w:rPr>
                <w:sz w:val="22"/>
                <w:szCs w:val="22"/>
              </w:rPr>
              <w:t>,</w:t>
            </w:r>
            <w:r w:rsidR="000E701E">
              <w:rPr>
                <w:spacing w:val="-9"/>
                <w:sz w:val="22"/>
                <w:szCs w:val="22"/>
              </w:rPr>
              <w:t xml:space="preserve"> </w:t>
            </w:r>
            <w:r w:rsidR="009B3CA6">
              <w:rPr>
                <w:spacing w:val="-9"/>
                <w:sz w:val="22"/>
                <w:szCs w:val="22"/>
              </w:rPr>
              <w:t>plaučių embolijos (</w:t>
            </w:r>
            <w:r w:rsidR="000E701E">
              <w:rPr>
                <w:sz w:val="22"/>
                <w:szCs w:val="22"/>
              </w:rPr>
              <w:t>PE</w:t>
            </w:r>
            <w:r w:rsidR="009B3CA6">
              <w:rPr>
                <w:sz w:val="22"/>
                <w:szCs w:val="22"/>
              </w:rPr>
              <w:t>)</w:t>
            </w:r>
            <w:r w:rsidR="000E701E">
              <w:rPr>
                <w:sz w:val="22"/>
                <w:szCs w:val="22"/>
              </w:rPr>
              <w:t xml:space="preserv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13F3288A" w14:textId="77777777" w:rsidR="000E701E" w:rsidRDefault="000E701E">
            <w:pPr>
              <w:pStyle w:val="TableParagraph"/>
              <w:kinsoku w:val="0"/>
              <w:overflowPunct w:val="0"/>
              <w:ind w:left="0"/>
              <w:rPr>
                <w:spacing w:val="-4"/>
                <w:sz w:val="22"/>
                <w:szCs w:val="22"/>
              </w:rPr>
            </w:pPr>
            <w:r>
              <w:rPr>
                <w:spacing w:val="-4"/>
                <w:sz w:val="22"/>
                <w:szCs w:val="22"/>
              </w:rPr>
              <w:t>6 790</w:t>
            </w:r>
          </w:p>
        </w:tc>
        <w:tc>
          <w:tcPr>
            <w:tcW w:w="2410" w:type="dxa"/>
            <w:tcBorders>
              <w:top w:val="single" w:sz="4" w:space="0" w:color="000000"/>
              <w:left w:val="single" w:sz="4" w:space="0" w:color="000000"/>
              <w:bottom w:val="single" w:sz="4" w:space="0" w:color="000000"/>
              <w:right w:val="single" w:sz="4" w:space="0" w:color="000000"/>
            </w:tcBorders>
          </w:tcPr>
          <w:p w14:paraId="7266F1B3" w14:textId="77777777" w:rsidR="000E701E" w:rsidRDefault="000E701E">
            <w:pPr>
              <w:pStyle w:val="TableParagraph"/>
              <w:kinsoku w:val="0"/>
              <w:overflowPunct w:val="0"/>
              <w:ind w:left="0"/>
              <w:rPr>
                <w:spacing w:val="-5"/>
                <w:sz w:val="22"/>
                <w:szCs w:val="22"/>
              </w:rPr>
            </w:pPr>
            <w:r>
              <w:rPr>
                <w:sz w:val="22"/>
                <w:szCs w:val="22"/>
              </w:rPr>
              <w:t>1–21 para:</w:t>
            </w:r>
            <w:r>
              <w:rPr>
                <w:spacing w:val="-5"/>
                <w:sz w:val="22"/>
                <w:szCs w:val="22"/>
              </w:rPr>
              <w:t xml:space="preserve"> </w:t>
            </w:r>
            <w:r>
              <w:rPr>
                <w:sz w:val="22"/>
                <w:szCs w:val="22"/>
              </w:rPr>
              <w:t>30 </w:t>
            </w:r>
            <w:r>
              <w:rPr>
                <w:spacing w:val="-5"/>
                <w:sz w:val="22"/>
                <w:szCs w:val="22"/>
              </w:rPr>
              <w:t>mg</w:t>
            </w:r>
          </w:p>
          <w:p w14:paraId="72534960" w14:textId="77777777" w:rsidR="000E701E" w:rsidRDefault="000E701E">
            <w:pPr>
              <w:pStyle w:val="TableParagraph"/>
              <w:kinsoku w:val="0"/>
              <w:overflowPunct w:val="0"/>
              <w:ind w:left="0"/>
              <w:rPr>
                <w:spacing w:val="-5"/>
                <w:sz w:val="22"/>
                <w:szCs w:val="22"/>
              </w:rPr>
            </w:pPr>
          </w:p>
          <w:p w14:paraId="0032D0B4" w14:textId="77777777" w:rsidR="000E701E" w:rsidRDefault="000E701E">
            <w:pPr>
              <w:pStyle w:val="TableParagraph"/>
              <w:kinsoku w:val="0"/>
              <w:overflowPunct w:val="0"/>
              <w:ind w:left="0"/>
              <w:rPr>
                <w:sz w:val="22"/>
                <w:szCs w:val="22"/>
              </w:rPr>
            </w:pPr>
            <w:r>
              <w:rPr>
                <w:sz w:val="22"/>
                <w:szCs w:val="22"/>
              </w:rPr>
              <w:t>22 para</w:t>
            </w:r>
            <w:r>
              <w:rPr>
                <w:spacing w:val="-9"/>
                <w:sz w:val="22"/>
                <w:szCs w:val="22"/>
              </w:rPr>
              <w:t xml:space="preserve"> </w:t>
            </w:r>
            <w:r>
              <w:rPr>
                <w:sz w:val="22"/>
                <w:szCs w:val="22"/>
              </w:rPr>
              <w:t>ir</w:t>
            </w:r>
            <w:r>
              <w:rPr>
                <w:spacing w:val="-8"/>
                <w:sz w:val="22"/>
                <w:szCs w:val="22"/>
              </w:rPr>
              <w:t xml:space="preserve"> </w:t>
            </w:r>
            <w:r>
              <w:rPr>
                <w:sz w:val="22"/>
                <w:szCs w:val="22"/>
              </w:rPr>
              <w:t>vėliau:</w:t>
            </w:r>
          </w:p>
          <w:p w14:paraId="387D415D" w14:textId="77777777" w:rsidR="000E701E" w:rsidRDefault="000E701E">
            <w:pPr>
              <w:pStyle w:val="TableParagraph"/>
              <w:kinsoku w:val="0"/>
              <w:overflowPunct w:val="0"/>
              <w:ind w:left="0"/>
              <w:rPr>
                <w:sz w:val="22"/>
                <w:szCs w:val="22"/>
              </w:rPr>
            </w:pPr>
            <w:r>
              <w:rPr>
                <w:sz w:val="22"/>
                <w:szCs w:val="22"/>
              </w:rPr>
              <w:t>20 mg</w:t>
            </w:r>
          </w:p>
          <w:p w14:paraId="38415A90" w14:textId="77777777" w:rsidR="000E701E" w:rsidRDefault="000E701E">
            <w:pPr>
              <w:pStyle w:val="TableParagraph"/>
              <w:kinsoku w:val="0"/>
              <w:overflowPunct w:val="0"/>
              <w:ind w:left="0"/>
              <w:rPr>
                <w:sz w:val="22"/>
                <w:szCs w:val="22"/>
              </w:rPr>
            </w:pPr>
          </w:p>
          <w:p w14:paraId="3E3C1D01" w14:textId="77777777" w:rsidR="000E701E" w:rsidRDefault="000E701E">
            <w:pPr>
              <w:pStyle w:val="TableParagraph"/>
              <w:kinsoku w:val="0"/>
              <w:overflowPunct w:val="0"/>
              <w:ind w:left="0"/>
              <w:rPr>
                <w:sz w:val="22"/>
                <w:szCs w:val="22"/>
              </w:rPr>
            </w:pPr>
            <w:r>
              <w:rPr>
                <w:sz w:val="22"/>
                <w:szCs w:val="22"/>
              </w:rPr>
              <w:t>Ne anksčiau kaip po 6</w:t>
            </w:r>
            <w:r>
              <w:rPr>
                <w:spacing w:val="-5"/>
                <w:sz w:val="22"/>
                <w:szCs w:val="22"/>
              </w:rPr>
              <w:t> </w:t>
            </w:r>
            <w:r>
              <w:rPr>
                <w:sz w:val="22"/>
                <w:szCs w:val="22"/>
              </w:rPr>
              <w:t>mėnesių:</w:t>
            </w:r>
          </w:p>
          <w:p w14:paraId="23318F46" w14:textId="77777777" w:rsidR="000E701E" w:rsidRDefault="000E701E">
            <w:pPr>
              <w:pStyle w:val="TableParagraph"/>
              <w:kinsoku w:val="0"/>
              <w:overflowPunct w:val="0"/>
              <w:ind w:left="0"/>
              <w:rPr>
                <w:spacing w:val="-5"/>
                <w:sz w:val="22"/>
                <w:szCs w:val="22"/>
              </w:rPr>
            </w:pPr>
            <w:r>
              <w:rPr>
                <w:sz w:val="22"/>
                <w:szCs w:val="22"/>
              </w:rPr>
              <w:t>10 mg</w:t>
            </w:r>
            <w:r>
              <w:rPr>
                <w:spacing w:val="-5"/>
                <w:sz w:val="22"/>
                <w:szCs w:val="22"/>
              </w:rPr>
              <w:t xml:space="preserve"> </w:t>
            </w:r>
            <w:r>
              <w:rPr>
                <w:spacing w:val="-4"/>
                <w:sz w:val="22"/>
                <w:szCs w:val="22"/>
              </w:rPr>
              <w:t xml:space="preserve">arba </w:t>
            </w:r>
            <w:r>
              <w:rPr>
                <w:sz w:val="22"/>
                <w:szCs w:val="22"/>
              </w:rPr>
              <w:t>20 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3F523716" w14:textId="77777777" w:rsidR="000E701E" w:rsidRDefault="000E701E">
            <w:pPr>
              <w:pStyle w:val="TableParagraph"/>
              <w:kinsoku w:val="0"/>
              <w:overflowPunct w:val="0"/>
              <w:ind w:left="0"/>
              <w:rPr>
                <w:spacing w:val="-2"/>
                <w:sz w:val="22"/>
                <w:szCs w:val="22"/>
              </w:rPr>
            </w:pPr>
            <w:r>
              <w:rPr>
                <w:sz w:val="22"/>
                <w:szCs w:val="22"/>
              </w:rPr>
              <w:t>21 </w:t>
            </w:r>
            <w:r>
              <w:rPr>
                <w:spacing w:val="-2"/>
                <w:sz w:val="22"/>
                <w:szCs w:val="22"/>
              </w:rPr>
              <w:t>mėnuo</w:t>
            </w:r>
          </w:p>
        </w:tc>
      </w:tr>
      <w:tr w:rsidR="000E701E" w14:paraId="344D3172" w14:textId="77777777">
        <w:trPr>
          <w:trHeight w:val="1819"/>
        </w:trPr>
        <w:tc>
          <w:tcPr>
            <w:tcW w:w="4726" w:type="dxa"/>
            <w:tcBorders>
              <w:top w:val="single" w:sz="4" w:space="0" w:color="000000"/>
              <w:left w:val="single" w:sz="4" w:space="0" w:color="000000"/>
              <w:bottom w:val="single" w:sz="4" w:space="0" w:color="000000"/>
              <w:right w:val="single" w:sz="4" w:space="0" w:color="000000"/>
            </w:tcBorders>
          </w:tcPr>
          <w:p w14:paraId="4A56EA0A" w14:textId="77777777" w:rsidR="000E701E" w:rsidRDefault="000E701E">
            <w:pPr>
              <w:pStyle w:val="TableParagraph"/>
              <w:kinsoku w:val="0"/>
              <w:overflowPunct w:val="0"/>
              <w:ind w:left="0"/>
              <w:rPr>
                <w:spacing w:val="-2"/>
                <w:sz w:val="22"/>
                <w:szCs w:val="22"/>
              </w:rPr>
            </w:pPr>
            <w:r>
              <w:rPr>
                <w:sz w:val="22"/>
                <w:szCs w:val="22"/>
              </w:rPr>
              <w:t>VTE</w:t>
            </w:r>
            <w:r>
              <w:rPr>
                <w:spacing w:val="-3"/>
                <w:sz w:val="22"/>
                <w:szCs w:val="22"/>
              </w:rPr>
              <w:t xml:space="preserve"> </w:t>
            </w:r>
            <w:r>
              <w:rPr>
                <w:sz w:val="22"/>
                <w:szCs w:val="22"/>
              </w:rPr>
              <w:t>gydymas</w:t>
            </w:r>
            <w:r>
              <w:rPr>
                <w:spacing w:val="-4"/>
                <w:sz w:val="22"/>
                <w:szCs w:val="22"/>
              </w:rPr>
              <w:t xml:space="preserve"> </w:t>
            </w:r>
            <w:r>
              <w:rPr>
                <w:sz w:val="22"/>
                <w:szCs w:val="22"/>
              </w:rPr>
              <w:t>ir</w:t>
            </w:r>
            <w:r>
              <w:rPr>
                <w:spacing w:val="-3"/>
                <w:sz w:val="22"/>
                <w:szCs w:val="22"/>
              </w:rPr>
              <w:t xml:space="preserve"> </w:t>
            </w:r>
            <w:r>
              <w:rPr>
                <w:sz w:val="22"/>
                <w:szCs w:val="22"/>
              </w:rPr>
              <w:t>pasikartojančios</w:t>
            </w:r>
            <w:r>
              <w:rPr>
                <w:spacing w:val="-4"/>
                <w:sz w:val="22"/>
                <w:szCs w:val="22"/>
              </w:rPr>
              <w:t xml:space="preserve"> </w:t>
            </w:r>
            <w:r>
              <w:rPr>
                <w:sz w:val="22"/>
                <w:szCs w:val="22"/>
              </w:rPr>
              <w:t>VTE profilaktika</w:t>
            </w:r>
            <w:r>
              <w:rPr>
                <w:spacing w:val="-14"/>
                <w:sz w:val="22"/>
                <w:szCs w:val="22"/>
              </w:rPr>
              <w:t xml:space="preserve"> </w:t>
            </w:r>
            <w:r>
              <w:rPr>
                <w:sz w:val="22"/>
                <w:szCs w:val="22"/>
              </w:rPr>
              <w:t>išnešiotiems</w:t>
            </w:r>
            <w:r>
              <w:rPr>
                <w:spacing w:val="-14"/>
                <w:sz w:val="22"/>
                <w:szCs w:val="22"/>
              </w:rPr>
              <w:t xml:space="preserve"> </w:t>
            </w:r>
            <w:r>
              <w:rPr>
                <w:sz w:val="22"/>
                <w:szCs w:val="22"/>
              </w:rPr>
              <w:t xml:space="preserve">naujagimiams ir jaunesniems kaip 18 metų amžiaus vaikams, pradėjus standartinį gydymą </w:t>
            </w:r>
            <w:r>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035D630B" w14:textId="77777777" w:rsidR="000E701E" w:rsidRDefault="000E701E">
            <w:pPr>
              <w:pStyle w:val="TableParagraph"/>
              <w:kinsoku w:val="0"/>
              <w:overflowPunct w:val="0"/>
              <w:ind w:left="0"/>
              <w:rPr>
                <w:spacing w:val="-5"/>
                <w:sz w:val="22"/>
                <w:szCs w:val="22"/>
              </w:rPr>
            </w:pPr>
            <w:r>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30AD5591" w14:textId="77777777" w:rsidR="000E701E" w:rsidRDefault="000E701E">
            <w:pPr>
              <w:pStyle w:val="TableParagraph"/>
              <w:kinsoku w:val="0"/>
              <w:overflowPunct w:val="0"/>
              <w:ind w:left="0"/>
              <w:rPr>
                <w:spacing w:val="-5"/>
                <w:sz w:val="22"/>
                <w:szCs w:val="22"/>
              </w:rPr>
            </w:pPr>
            <w:r>
              <w:rPr>
                <w:sz w:val="22"/>
                <w:szCs w:val="22"/>
              </w:rPr>
              <w:t>Pagal kūno svorį parenkama</w:t>
            </w:r>
            <w:r>
              <w:rPr>
                <w:spacing w:val="-14"/>
                <w:sz w:val="22"/>
                <w:szCs w:val="22"/>
              </w:rPr>
              <w:t xml:space="preserve"> </w:t>
            </w:r>
            <w:r>
              <w:rPr>
                <w:sz w:val="22"/>
                <w:szCs w:val="22"/>
              </w:rPr>
              <w:t>dozė,</w:t>
            </w:r>
            <w:r>
              <w:rPr>
                <w:spacing w:val="-14"/>
                <w:sz w:val="22"/>
                <w:szCs w:val="22"/>
              </w:rPr>
              <w:t xml:space="preserve"> </w:t>
            </w:r>
            <w:r>
              <w:rPr>
                <w:sz w:val="22"/>
                <w:szCs w:val="22"/>
              </w:rPr>
              <w:t>siekiant panašios ekspozicijos kaip ir suaugusiesiems, vieną kartą per parą vartojantiems 20 mg rivaroksabano</w:t>
            </w:r>
            <w:r>
              <w:rPr>
                <w:spacing w:val="-11"/>
                <w:sz w:val="22"/>
                <w:szCs w:val="22"/>
              </w:rPr>
              <w:t xml:space="preserve"> </w:t>
            </w:r>
            <w:r>
              <w:rPr>
                <w:sz w:val="22"/>
                <w:szCs w:val="22"/>
              </w:rPr>
              <w:t>nuo</w:t>
            </w:r>
            <w:r>
              <w:rPr>
                <w:spacing w:val="-10"/>
                <w:sz w:val="22"/>
                <w:szCs w:val="22"/>
              </w:rPr>
              <w:t xml:space="preserve"> </w:t>
            </w:r>
            <w:r>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04B87AD7" w14:textId="77777777" w:rsidR="000E701E" w:rsidRDefault="000E701E">
            <w:pPr>
              <w:pStyle w:val="TableParagraph"/>
              <w:kinsoku w:val="0"/>
              <w:overflowPunct w:val="0"/>
              <w:ind w:left="0"/>
              <w:rPr>
                <w:spacing w:val="-2"/>
                <w:sz w:val="22"/>
                <w:szCs w:val="22"/>
              </w:rPr>
            </w:pPr>
            <w:r>
              <w:rPr>
                <w:sz w:val="22"/>
                <w:szCs w:val="22"/>
              </w:rPr>
              <w:t>12 </w:t>
            </w:r>
            <w:r>
              <w:rPr>
                <w:spacing w:val="-2"/>
                <w:sz w:val="22"/>
                <w:szCs w:val="22"/>
              </w:rPr>
              <w:t>mėnesių</w:t>
            </w:r>
          </w:p>
        </w:tc>
      </w:tr>
      <w:tr w:rsidR="000E701E" w14:paraId="61ACCCD8" w14:textId="77777777">
        <w:trPr>
          <w:trHeight w:val="1226"/>
        </w:trPr>
        <w:tc>
          <w:tcPr>
            <w:tcW w:w="4726" w:type="dxa"/>
            <w:tcBorders>
              <w:top w:val="single" w:sz="4" w:space="0" w:color="000000"/>
              <w:left w:val="single" w:sz="4" w:space="0" w:color="000000"/>
              <w:bottom w:val="single" w:sz="4" w:space="0" w:color="000000"/>
              <w:right w:val="single" w:sz="4" w:space="0" w:color="000000"/>
            </w:tcBorders>
          </w:tcPr>
          <w:p w14:paraId="106EA3C1" w14:textId="77777777" w:rsidR="000E701E" w:rsidRDefault="000E701E">
            <w:pPr>
              <w:pStyle w:val="TableParagraph"/>
              <w:kinsoku w:val="0"/>
              <w:overflowPunct w:val="0"/>
              <w:ind w:left="0"/>
              <w:rPr>
                <w:spacing w:val="-2"/>
                <w:sz w:val="22"/>
                <w:szCs w:val="22"/>
              </w:rPr>
            </w:pPr>
            <w:r>
              <w:rPr>
                <w:sz w:val="22"/>
                <w:szCs w:val="22"/>
              </w:rPr>
              <w:t>Insulto ir sisteminės embolijos profilaktika</w:t>
            </w:r>
            <w:r>
              <w:rPr>
                <w:spacing w:val="-10"/>
                <w:sz w:val="22"/>
                <w:szCs w:val="22"/>
              </w:rPr>
              <w:t xml:space="preserve"> </w:t>
            </w:r>
            <w:r>
              <w:rPr>
                <w:sz w:val="22"/>
                <w:szCs w:val="22"/>
              </w:rPr>
              <w:t>pacientams,</w:t>
            </w:r>
            <w:r>
              <w:rPr>
                <w:spacing w:val="-9"/>
                <w:sz w:val="22"/>
                <w:szCs w:val="22"/>
              </w:rPr>
              <w:t xml:space="preserve"> </w:t>
            </w:r>
            <w:r>
              <w:rPr>
                <w:sz w:val="22"/>
                <w:szCs w:val="22"/>
              </w:rPr>
              <w:t>kuriems</w:t>
            </w:r>
            <w:r>
              <w:rPr>
                <w:spacing w:val="-10"/>
                <w:sz w:val="22"/>
                <w:szCs w:val="22"/>
              </w:rPr>
              <w:t xml:space="preserve"> </w:t>
            </w:r>
            <w:r>
              <w:rPr>
                <w:sz w:val="22"/>
                <w:szCs w:val="22"/>
              </w:rPr>
              <w:t>yra</w:t>
            </w:r>
            <w:r>
              <w:rPr>
                <w:spacing w:val="-10"/>
                <w:sz w:val="22"/>
                <w:szCs w:val="22"/>
              </w:rPr>
              <w:t xml:space="preserve"> </w:t>
            </w:r>
            <w:r>
              <w:rPr>
                <w:sz w:val="22"/>
                <w:szCs w:val="22"/>
              </w:rPr>
              <w:t xml:space="preserve">su vožtuvų liga nesusijęs prieširdžių </w:t>
            </w:r>
            <w:r>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7F8CE592" w14:textId="77777777" w:rsidR="000E701E" w:rsidRDefault="000E701E">
            <w:pPr>
              <w:pStyle w:val="TableParagraph"/>
              <w:kinsoku w:val="0"/>
              <w:overflowPunct w:val="0"/>
              <w:ind w:left="0"/>
              <w:rPr>
                <w:spacing w:val="-4"/>
                <w:sz w:val="22"/>
                <w:szCs w:val="22"/>
              </w:rPr>
            </w:pPr>
            <w:r>
              <w:rPr>
                <w:spacing w:val="-4"/>
                <w:sz w:val="22"/>
                <w:szCs w:val="22"/>
              </w:rPr>
              <w:t>7 750</w:t>
            </w:r>
          </w:p>
        </w:tc>
        <w:tc>
          <w:tcPr>
            <w:tcW w:w="2410" w:type="dxa"/>
            <w:tcBorders>
              <w:top w:val="single" w:sz="4" w:space="0" w:color="000000"/>
              <w:left w:val="single" w:sz="4" w:space="0" w:color="000000"/>
              <w:bottom w:val="single" w:sz="4" w:space="0" w:color="000000"/>
              <w:right w:val="single" w:sz="4" w:space="0" w:color="000000"/>
            </w:tcBorders>
          </w:tcPr>
          <w:p w14:paraId="5B5016A9"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2A823EB7" w14:textId="77777777" w:rsidR="000E701E" w:rsidRDefault="000E701E">
            <w:pPr>
              <w:pStyle w:val="TableParagraph"/>
              <w:kinsoku w:val="0"/>
              <w:overflowPunct w:val="0"/>
              <w:ind w:left="0"/>
              <w:rPr>
                <w:spacing w:val="-2"/>
                <w:sz w:val="22"/>
                <w:szCs w:val="22"/>
              </w:rPr>
            </w:pPr>
            <w:r>
              <w:rPr>
                <w:sz w:val="22"/>
                <w:szCs w:val="22"/>
              </w:rPr>
              <w:t>41 </w:t>
            </w:r>
            <w:r>
              <w:rPr>
                <w:spacing w:val="-2"/>
                <w:sz w:val="22"/>
                <w:szCs w:val="22"/>
              </w:rPr>
              <w:t>mėnuo</w:t>
            </w:r>
          </w:p>
        </w:tc>
      </w:tr>
      <w:tr w:rsidR="000E701E" w14:paraId="5CE92943" w14:textId="77777777">
        <w:trPr>
          <w:trHeight w:val="1559"/>
        </w:trPr>
        <w:tc>
          <w:tcPr>
            <w:tcW w:w="4726" w:type="dxa"/>
            <w:tcBorders>
              <w:top w:val="single" w:sz="4" w:space="0" w:color="000000"/>
              <w:left w:val="single" w:sz="4" w:space="0" w:color="000000"/>
              <w:bottom w:val="single" w:sz="4" w:space="0" w:color="000000"/>
              <w:right w:val="single" w:sz="4" w:space="0" w:color="000000"/>
            </w:tcBorders>
          </w:tcPr>
          <w:p w14:paraId="3D3B568E" w14:textId="7E206EA3" w:rsidR="000E701E" w:rsidRDefault="000E701E">
            <w:pPr>
              <w:pStyle w:val="TableParagraph"/>
              <w:kinsoku w:val="0"/>
              <w:overflowPunct w:val="0"/>
              <w:ind w:left="0"/>
              <w:rPr>
                <w:sz w:val="22"/>
                <w:szCs w:val="22"/>
              </w:rPr>
            </w:pPr>
            <w:r>
              <w:rPr>
                <w:sz w:val="22"/>
                <w:szCs w:val="22"/>
              </w:rPr>
              <w:t>Aterotrombozinių</w:t>
            </w:r>
            <w:r>
              <w:rPr>
                <w:spacing w:val="-14"/>
                <w:sz w:val="22"/>
                <w:szCs w:val="22"/>
              </w:rPr>
              <w:t xml:space="preserve"> </w:t>
            </w:r>
            <w:r>
              <w:rPr>
                <w:sz w:val="22"/>
                <w:szCs w:val="22"/>
              </w:rPr>
              <w:t>reiškinių</w:t>
            </w:r>
            <w:r>
              <w:rPr>
                <w:spacing w:val="-14"/>
                <w:sz w:val="22"/>
                <w:szCs w:val="22"/>
              </w:rPr>
              <w:t xml:space="preserve"> </w:t>
            </w:r>
            <w:r>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2874687E" w14:textId="77777777" w:rsidR="000E701E" w:rsidRDefault="000E701E">
            <w:pPr>
              <w:pStyle w:val="TableParagraph"/>
              <w:kinsoku w:val="0"/>
              <w:overflowPunct w:val="0"/>
              <w:ind w:left="0"/>
              <w:rPr>
                <w:spacing w:val="-2"/>
                <w:sz w:val="22"/>
                <w:szCs w:val="22"/>
              </w:rPr>
            </w:pPr>
            <w:r>
              <w:rPr>
                <w:spacing w:val="-2"/>
                <w:sz w:val="22"/>
                <w:szCs w:val="22"/>
              </w:rPr>
              <w:t>10 225</w:t>
            </w:r>
          </w:p>
        </w:tc>
        <w:tc>
          <w:tcPr>
            <w:tcW w:w="2410" w:type="dxa"/>
            <w:tcBorders>
              <w:top w:val="single" w:sz="4" w:space="0" w:color="000000"/>
              <w:left w:val="single" w:sz="4" w:space="0" w:color="000000"/>
              <w:bottom w:val="single" w:sz="4" w:space="0" w:color="000000"/>
              <w:right w:val="single" w:sz="4" w:space="0" w:color="000000"/>
            </w:tcBorders>
          </w:tcPr>
          <w:p w14:paraId="14D97AA0" w14:textId="77777777" w:rsidR="000E701E" w:rsidRDefault="000E701E">
            <w:pPr>
              <w:pStyle w:val="TableParagraph"/>
              <w:kinsoku w:val="0"/>
              <w:overflowPunct w:val="0"/>
              <w:ind w:left="0"/>
              <w:rPr>
                <w:spacing w:val="-2"/>
                <w:sz w:val="22"/>
                <w:szCs w:val="22"/>
              </w:rPr>
            </w:pPr>
            <w:r>
              <w:rPr>
                <w:sz w:val="22"/>
                <w:szCs w:val="22"/>
              </w:rPr>
              <w:t>Atitinkamai 5 mg arba 10 mg, kartu vartojant acetilsalicilo rūgšties, arba acetilsalicilo rūgšties</w:t>
            </w:r>
            <w:r>
              <w:rPr>
                <w:spacing w:val="-14"/>
                <w:sz w:val="22"/>
                <w:szCs w:val="22"/>
              </w:rPr>
              <w:t xml:space="preserve"> </w:t>
            </w:r>
            <w:r>
              <w:rPr>
                <w:sz w:val="22"/>
                <w:szCs w:val="22"/>
              </w:rPr>
              <w:t>ir</w:t>
            </w:r>
            <w:r>
              <w:rPr>
                <w:spacing w:val="-14"/>
                <w:sz w:val="22"/>
                <w:szCs w:val="22"/>
              </w:rPr>
              <w:t xml:space="preserve"> </w:t>
            </w:r>
            <w:r>
              <w:rPr>
                <w:sz w:val="22"/>
                <w:szCs w:val="22"/>
              </w:rPr>
              <w:t>klopidogrelio arba</w:t>
            </w:r>
            <w:r>
              <w:rPr>
                <w:spacing w:val="-6"/>
                <w:sz w:val="22"/>
                <w:szCs w:val="22"/>
              </w:rPr>
              <w:t xml:space="preserve"> </w:t>
            </w:r>
            <w:r>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7641FF39" w14:textId="77777777" w:rsidR="000E701E" w:rsidRDefault="000E701E">
            <w:pPr>
              <w:pStyle w:val="TableParagraph"/>
              <w:kinsoku w:val="0"/>
              <w:overflowPunct w:val="0"/>
              <w:ind w:left="0"/>
              <w:rPr>
                <w:spacing w:val="-2"/>
                <w:sz w:val="22"/>
                <w:szCs w:val="22"/>
              </w:rPr>
            </w:pPr>
            <w:r>
              <w:rPr>
                <w:sz w:val="22"/>
                <w:szCs w:val="22"/>
              </w:rPr>
              <w:t>31 </w:t>
            </w:r>
            <w:r>
              <w:rPr>
                <w:spacing w:val="-2"/>
                <w:sz w:val="22"/>
                <w:szCs w:val="22"/>
              </w:rPr>
              <w:t>mėnuo</w:t>
            </w:r>
          </w:p>
        </w:tc>
      </w:tr>
      <w:tr w:rsidR="000E701E" w14:paraId="7A2D34E1" w14:textId="77777777">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77E0DD68" w14:textId="77777777" w:rsidR="000E701E" w:rsidRDefault="000E701E">
            <w:pPr>
              <w:pStyle w:val="TableParagraph"/>
              <w:kinsoku w:val="0"/>
              <w:overflowPunct w:val="0"/>
              <w:ind w:left="0"/>
              <w:rPr>
                <w:spacing w:val="-4"/>
                <w:sz w:val="22"/>
                <w:szCs w:val="22"/>
              </w:rPr>
            </w:pPr>
            <w:r>
              <w:rPr>
                <w:sz w:val="22"/>
                <w:szCs w:val="22"/>
              </w:rPr>
              <w:t>Aterotrombozinių</w:t>
            </w:r>
            <w:r>
              <w:rPr>
                <w:spacing w:val="-14"/>
                <w:sz w:val="22"/>
                <w:szCs w:val="22"/>
              </w:rPr>
              <w:t xml:space="preserve"> </w:t>
            </w:r>
            <w:r>
              <w:rPr>
                <w:sz w:val="22"/>
                <w:szCs w:val="22"/>
              </w:rPr>
              <w:t>reiškinių</w:t>
            </w:r>
            <w:r>
              <w:rPr>
                <w:spacing w:val="-14"/>
                <w:sz w:val="22"/>
                <w:szCs w:val="22"/>
              </w:rPr>
              <w:t xml:space="preserve"> </w:t>
            </w:r>
            <w:r>
              <w:rPr>
                <w:sz w:val="22"/>
                <w:szCs w:val="22"/>
              </w:rPr>
              <w:t xml:space="preserve">profilaktika pacientams, sergantiems VAL ir (arba) </w:t>
            </w:r>
            <w:r>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089AD878" w14:textId="77777777" w:rsidR="000E701E" w:rsidRDefault="000E701E">
            <w:pPr>
              <w:pStyle w:val="TableParagraph"/>
              <w:kinsoku w:val="0"/>
              <w:overflowPunct w:val="0"/>
              <w:ind w:left="0"/>
              <w:rPr>
                <w:spacing w:val="-2"/>
                <w:sz w:val="22"/>
                <w:szCs w:val="22"/>
              </w:rPr>
            </w:pPr>
            <w:r>
              <w:rPr>
                <w:spacing w:val="-2"/>
                <w:sz w:val="22"/>
                <w:szCs w:val="22"/>
              </w:rPr>
              <w:t>18 244</w:t>
            </w:r>
          </w:p>
        </w:tc>
        <w:tc>
          <w:tcPr>
            <w:tcW w:w="2410" w:type="dxa"/>
            <w:tcBorders>
              <w:top w:val="single" w:sz="4" w:space="0" w:color="000000"/>
              <w:left w:val="single" w:sz="4" w:space="0" w:color="000000"/>
              <w:bottom w:val="single" w:sz="4" w:space="0" w:color="000000"/>
              <w:right w:val="single" w:sz="4" w:space="0" w:color="000000"/>
            </w:tcBorders>
          </w:tcPr>
          <w:p w14:paraId="376F2679" w14:textId="77777777" w:rsidR="000E701E" w:rsidRDefault="000E701E">
            <w:pPr>
              <w:pStyle w:val="TableParagraph"/>
              <w:kinsoku w:val="0"/>
              <w:overflowPunct w:val="0"/>
              <w:ind w:left="0"/>
              <w:rPr>
                <w:spacing w:val="-2"/>
                <w:sz w:val="22"/>
                <w:szCs w:val="22"/>
              </w:rPr>
            </w:pPr>
            <w:r>
              <w:rPr>
                <w:sz w:val="22"/>
                <w:szCs w:val="22"/>
              </w:rPr>
              <w:t>5 mg, derinant su acetilsalicilo</w:t>
            </w:r>
            <w:r>
              <w:rPr>
                <w:spacing w:val="-14"/>
                <w:sz w:val="22"/>
                <w:szCs w:val="22"/>
              </w:rPr>
              <w:t xml:space="preserve"> </w:t>
            </w:r>
            <w:r>
              <w:rPr>
                <w:sz w:val="22"/>
                <w:szCs w:val="22"/>
              </w:rPr>
              <w:t>rūgštimi, arba vartojant vien 10 mg</w:t>
            </w:r>
            <w:r>
              <w:rPr>
                <w:spacing w:val="-4"/>
                <w:sz w:val="22"/>
                <w:szCs w:val="22"/>
              </w:rPr>
              <w:t xml:space="preserve"> </w:t>
            </w:r>
            <w:r>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3E23B03F" w14:textId="77777777" w:rsidR="000E701E" w:rsidRDefault="000E701E">
            <w:pPr>
              <w:pStyle w:val="TableParagraph"/>
              <w:kinsoku w:val="0"/>
              <w:overflowPunct w:val="0"/>
              <w:ind w:left="0"/>
              <w:rPr>
                <w:spacing w:val="-2"/>
                <w:sz w:val="22"/>
                <w:szCs w:val="22"/>
              </w:rPr>
            </w:pPr>
            <w:r>
              <w:rPr>
                <w:sz w:val="22"/>
                <w:szCs w:val="22"/>
              </w:rPr>
              <w:t>47 </w:t>
            </w:r>
            <w:r>
              <w:rPr>
                <w:spacing w:val="-2"/>
                <w:sz w:val="22"/>
                <w:szCs w:val="22"/>
              </w:rPr>
              <w:t>mėnesiai</w:t>
            </w:r>
          </w:p>
        </w:tc>
      </w:tr>
      <w:tr w:rsidR="000E701E" w14:paraId="459F9400" w14:textId="77777777">
        <w:trPr>
          <w:trHeight w:val="520"/>
        </w:trPr>
        <w:tc>
          <w:tcPr>
            <w:tcW w:w="4726" w:type="dxa"/>
            <w:vMerge/>
            <w:tcBorders>
              <w:top w:val="nil"/>
              <w:left w:val="single" w:sz="4" w:space="0" w:color="000000"/>
              <w:bottom w:val="single" w:sz="4" w:space="0" w:color="000000"/>
              <w:right w:val="single" w:sz="4" w:space="0" w:color="000000"/>
            </w:tcBorders>
          </w:tcPr>
          <w:p w14:paraId="33528D55" w14:textId="77777777" w:rsidR="000E701E" w:rsidRDefault="000E701E">
            <w:pPr>
              <w:pStyle w:val="Antrat2"/>
              <w:numPr>
                <w:ilvl w:val="0"/>
                <w:numId w:val="61"/>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0104B772" w14:textId="77777777" w:rsidR="000E701E" w:rsidRDefault="000E701E">
            <w:pPr>
              <w:pStyle w:val="TableParagraph"/>
              <w:kinsoku w:val="0"/>
              <w:overflowPunct w:val="0"/>
              <w:ind w:left="0"/>
              <w:rPr>
                <w:spacing w:val="-2"/>
                <w:sz w:val="22"/>
                <w:szCs w:val="22"/>
              </w:rPr>
            </w:pPr>
            <w:r>
              <w:rPr>
                <w:spacing w:val="-2"/>
                <w:sz w:val="22"/>
                <w:szCs w:val="22"/>
              </w:rPr>
              <w:t>3 256**</w:t>
            </w:r>
          </w:p>
        </w:tc>
        <w:tc>
          <w:tcPr>
            <w:tcW w:w="2410" w:type="dxa"/>
            <w:tcBorders>
              <w:top w:val="single" w:sz="4" w:space="0" w:color="000000"/>
              <w:left w:val="single" w:sz="4" w:space="0" w:color="000000"/>
              <w:bottom w:val="single" w:sz="4" w:space="0" w:color="000000"/>
              <w:right w:val="single" w:sz="4" w:space="0" w:color="000000"/>
            </w:tcBorders>
          </w:tcPr>
          <w:p w14:paraId="2CFE416B" w14:textId="77777777" w:rsidR="000E701E" w:rsidRDefault="000E701E">
            <w:pPr>
              <w:pStyle w:val="TableParagraph"/>
              <w:kinsoku w:val="0"/>
              <w:overflowPunct w:val="0"/>
              <w:ind w:left="0"/>
              <w:rPr>
                <w:sz w:val="22"/>
                <w:szCs w:val="22"/>
              </w:rPr>
            </w:pPr>
            <w:r>
              <w:rPr>
                <w:sz w:val="22"/>
                <w:szCs w:val="22"/>
              </w:rPr>
              <w:t>5 mg, derinant su acetilsalicilo</w:t>
            </w:r>
            <w:r>
              <w:rPr>
                <w:spacing w:val="-14"/>
                <w:sz w:val="22"/>
                <w:szCs w:val="22"/>
              </w:rPr>
              <w:t xml:space="preserve"> </w:t>
            </w:r>
            <w:r>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312077C5" w14:textId="77777777" w:rsidR="000E701E" w:rsidRDefault="000E701E">
            <w:pPr>
              <w:pStyle w:val="TableParagraph"/>
              <w:kinsoku w:val="0"/>
              <w:overflowPunct w:val="0"/>
              <w:ind w:left="0"/>
              <w:rPr>
                <w:spacing w:val="-2"/>
                <w:sz w:val="22"/>
                <w:szCs w:val="22"/>
              </w:rPr>
            </w:pPr>
            <w:r>
              <w:rPr>
                <w:sz w:val="22"/>
                <w:szCs w:val="22"/>
              </w:rPr>
              <w:t>42 </w:t>
            </w:r>
            <w:r>
              <w:rPr>
                <w:spacing w:val="-2"/>
                <w:sz w:val="22"/>
                <w:szCs w:val="22"/>
              </w:rPr>
              <w:t>mėnesiai</w:t>
            </w:r>
          </w:p>
        </w:tc>
      </w:tr>
    </w:tbl>
    <w:p w14:paraId="15FD9483" w14:textId="77777777" w:rsidR="000E701E" w:rsidRDefault="000E701E">
      <w:pPr>
        <w:pStyle w:val="Sraopastraipa"/>
        <w:numPr>
          <w:ilvl w:val="0"/>
          <w:numId w:val="16"/>
        </w:numPr>
        <w:tabs>
          <w:tab w:val="left" w:pos="567"/>
        </w:tabs>
        <w:kinsoku w:val="0"/>
        <w:overflowPunct w:val="0"/>
        <w:ind w:left="0" w:firstLine="0"/>
        <w:rPr>
          <w:spacing w:val="-4"/>
          <w:sz w:val="22"/>
          <w:szCs w:val="22"/>
        </w:rPr>
      </w:pPr>
      <w:r>
        <w:rPr>
          <w:sz w:val="22"/>
          <w:szCs w:val="22"/>
        </w:rPr>
        <w:t>Pacientai,</w:t>
      </w:r>
      <w:r>
        <w:rPr>
          <w:spacing w:val="-12"/>
          <w:sz w:val="22"/>
          <w:szCs w:val="22"/>
        </w:rPr>
        <w:t xml:space="preserve"> </w:t>
      </w:r>
      <w:r>
        <w:rPr>
          <w:sz w:val="22"/>
          <w:szCs w:val="22"/>
        </w:rPr>
        <w:t>pavartoję</w:t>
      </w:r>
      <w:r>
        <w:rPr>
          <w:spacing w:val="-12"/>
          <w:sz w:val="22"/>
          <w:szCs w:val="22"/>
        </w:rPr>
        <w:t xml:space="preserve"> </w:t>
      </w:r>
      <w:r>
        <w:rPr>
          <w:sz w:val="22"/>
          <w:szCs w:val="22"/>
        </w:rPr>
        <w:t>mažiausiai</w:t>
      </w:r>
      <w:r>
        <w:rPr>
          <w:spacing w:val="-12"/>
          <w:sz w:val="22"/>
          <w:szCs w:val="22"/>
        </w:rPr>
        <w:t xml:space="preserve"> </w:t>
      </w:r>
      <w:r>
        <w:rPr>
          <w:sz w:val="22"/>
          <w:szCs w:val="22"/>
        </w:rPr>
        <w:t>vieną</w:t>
      </w:r>
      <w:r>
        <w:rPr>
          <w:spacing w:val="-11"/>
          <w:sz w:val="22"/>
          <w:szCs w:val="22"/>
        </w:rPr>
        <w:t xml:space="preserve"> </w:t>
      </w:r>
      <w:r>
        <w:rPr>
          <w:sz w:val="22"/>
          <w:szCs w:val="22"/>
        </w:rPr>
        <w:t>rivaroksabano</w:t>
      </w:r>
      <w:r>
        <w:rPr>
          <w:spacing w:val="-13"/>
          <w:sz w:val="22"/>
          <w:szCs w:val="22"/>
        </w:rPr>
        <w:t xml:space="preserve"> </w:t>
      </w:r>
      <w:r>
        <w:rPr>
          <w:spacing w:val="-4"/>
          <w:sz w:val="22"/>
          <w:szCs w:val="22"/>
        </w:rPr>
        <w:t>dozę.</w:t>
      </w:r>
    </w:p>
    <w:p w14:paraId="3C3732EB" w14:textId="77777777" w:rsidR="000E701E" w:rsidRDefault="000E701E">
      <w:pPr>
        <w:pStyle w:val="Pagrindinistekstas"/>
        <w:tabs>
          <w:tab w:val="left" w:pos="567"/>
        </w:tabs>
        <w:kinsoku w:val="0"/>
        <w:overflowPunct w:val="0"/>
        <w:rPr>
          <w:spacing w:val="-2"/>
        </w:rPr>
      </w:pPr>
      <w:r>
        <w:rPr>
          <w:spacing w:val="-5"/>
          <w:vertAlign w:val="superscript"/>
        </w:rPr>
        <w:t>**</w:t>
      </w:r>
      <w:r>
        <w:tab/>
        <w:t>Tyrimo</w:t>
      </w:r>
      <w:r>
        <w:rPr>
          <w:spacing w:val="-9"/>
        </w:rPr>
        <w:t xml:space="preserve"> </w:t>
      </w:r>
      <w:r>
        <w:t>VOYAGER</w:t>
      </w:r>
      <w:r>
        <w:rPr>
          <w:spacing w:val="-8"/>
        </w:rPr>
        <w:t xml:space="preserve"> </w:t>
      </w:r>
      <w:r>
        <w:t>PAD</w:t>
      </w:r>
      <w:r>
        <w:rPr>
          <w:spacing w:val="-9"/>
        </w:rPr>
        <w:t xml:space="preserve"> </w:t>
      </w:r>
      <w:r>
        <w:rPr>
          <w:spacing w:val="-2"/>
        </w:rPr>
        <w:t>duomenys.</w:t>
      </w:r>
    </w:p>
    <w:p w14:paraId="2CA9263B" w14:textId="77777777" w:rsidR="000E701E" w:rsidRDefault="000E701E">
      <w:pPr>
        <w:pStyle w:val="Pagrindinistekstas"/>
        <w:kinsoku w:val="0"/>
        <w:overflowPunct w:val="0"/>
      </w:pPr>
    </w:p>
    <w:p w14:paraId="702C7C7F" w14:textId="77777777" w:rsidR="000E701E" w:rsidRDefault="000E701E">
      <w:pPr>
        <w:pStyle w:val="Pagrindinistekstas"/>
        <w:kinsoku w:val="0"/>
        <w:overflowPunct w:val="0"/>
      </w:pPr>
      <w:r>
        <w:t>Rivaroksabano vartojusiems pacientams dažniausiai nustatyta nepageidaujama reakcija buvo kraujavimas</w:t>
      </w:r>
      <w:r>
        <w:rPr>
          <w:spacing w:val="-3"/>
        </w:rPr>
        <w:t xml:space="preserve"> </w:t>
      </w:r>
      <w:r>
        <w:t>(2 lentelė)</w:t>
      </w:r>
      <w:r>
        <w:rPr>
          <w:spacing w:val="-3"/>
        </w:rPr>
        <w:t xml:space="preserve"> </w:t>
      </w:r>
      <w:r>
        <w:t>(taip</w:t>
      </w:r>
      <w:r>
        <w:rPr>
          <w:spacing w:val="-3"/>
        </w:rPr>
        <w:t xml:space="preserve"> </w:t>
      </w:r>
      <w:r>
        <w:t>pat</w:t>
      </w:r>
      <w:r>
        <w:rPr>
          <w:spacing w:val="-3"/>
        </w:rPr>
        <w:t xml:space="preserve"> </w:t>
      </w:r>
      <w:r>
        <w:t>žr.</w:t>
      </w:r>
      <w:r>
        <w:rPr>
          <w:spacing w:val="-3"/>
        </w:rPr>
        <w:t xml:space="preserve"> </w:t>
      </w:r>
      <w:r>
        <w:t>4.4 skyrių</w:t>
      </w:r>
      <w:r>
        <w:rPr>
          <w:spacing w:val="-3"/>
        </w:rPr>
        <w:t xml:space="preserve"> </w:t>
      </w:r>
      <w:r>
        <w:t>ir</w:t>
      </w:r>
      <w:r>
        <w:rPr>
          <w:spacing w:val="-3"/>
        </w:rPr>
        <w:t xml:space="preserve"> </w:t>
      </w:r>
      <w:r>
        <w:t>toliau</w:t>
      </w:r>
      <w:r>
        <w:rPr>
          <w:spacing w:val="-4"/>
        </w:rPr>
        <w:t xml:space="preserve"> </w:t>
      </w:r>
      <w:r>
        <w:t>pateiktą</w:t>
      </w:r>
      <w:r>
        <w:rPr>
          <w:spacing w:val="-4"/>
        </w:rPr>
        <w:t xml:space="preserve"> </w:t>
      </w:r>
      <w:r>
        <w:t>„Atrinktų</w:t>
      </w:r>
      <w:r>
        <w:rPr>
          <w:spacing w:val="-4"/>
        </w:rPr>
        <w:t xml:space="preserve"> </w:t>
      </w:r>
      <w:r>
        <w:t>nepageidaujamų</w:t>
      </w:r>
      <w:r>
        <w:rPr>
          <w:spacing w:val="-3"/>
        </w:rPr>
        <w:t xml:space="preserve"> </w:t>
      </w:r>
      <w:r>
        <w:t>reakcijų apibūdinimą“). Dažniausiai nustatyti kraujavimo reiškiniai buvo kraujavimas iš nosies (4,5 %) ir kraujavimas iš virškinimo trakto (3,8 %).</w:t>
      </w:r>
    </w:p>
    <w:p w14:paraId="75B116E2" w14:textId="77777777" w:rsidR="000E701E" w:rsidRDefault="000E701E">
      <w:pPr>
        <w:pStyle w:val="Pagrindinistekstas"/>
        <w:kinsoku w:val="0"/>
        <w:overflowPunct w:val="0"/>
      </w:pPr>
    </w:p>
    <w:p w14:paraId="25C7DAF5" w14:textId="77777777" w:rsidR="000E701E" w:rsidRDefault="000E701E">
      <w:pPr>
        <w:pStyle w:val="Antrat2"/>
        <w:keepNext/>
        <w:keepLines/>
        <w:widowControl/>
        <w:tabs>
          <w:tab w:val="left" w:pos="1066"/>
        </w:tabs>
        <w:kinsoku w:val="0"/>
        <w:overflowPunct w:val="0"/>
        <w:ind w:left="0"/>
      </w:pPr>
      <w:r>
        <w:lastRenderedPageBreak/>
        <w:t>2 lentelė.</w:t>
      </w:r>
      <w:r>
        <w:rPr>
          <w:spacing w:val="-5"/>
        </w:rPr>
        <w:t xml:space="preserve"> </w:t>
      </w:r>
      <w:r>
        <w:t>Kraujavimo*</w:t>
      </w:r>
      <w:r>
        <w:rPr>
          <w:spacing w:val="-5"/>
        </w:rPr>
        <w:t xml:space="preserve"> </w:t>
      </w:r>
      <w:r>
        <w:t>ir</w:t>
      </w:r>
      <w:r>
        <w:rPr>
          <w:spacing w:val="-7"/>
        </w:rPr>
        <w:t xml:space="preserve"> </w:t>
      </w:r>
      <w:r>
        <w:t>anemijos</w:t>
      </w:r>
      <w:r>
        <w:rPr>
          <w:spacing w:val="-6"/>
        </w:rPr>
        <w:t xml:space="preserve"> </w:t>
      </w:r>
      <w:r>
        <w:t>reiškinių</w:t>
      </w:r>
      <w:r>
        <w:rPr>
          <w:spacing w:val="-5"/>
        </w:rPr>
        <w:t xml:space="preserve"> </w:t>
      </w:r>
      <w:r>
        <w:t>dažniai,</w:t>
      </w:r>
      <w:r>
        <w:rPr>
          <w:spacing w:val="-5"/>
        </w:rPr>
        <w:t xml:space="preserve"> </w:t>
      </w:r>
      <w:r>
        <w:t>nustatyti</w:t>
      </w:r>
      <w:r>
        <w:rPr>
          <w:spacing w:val="-6"/>
        </w:rPr>
        <w:t xml:space="preserve"> </w:t>
      </w:r>
      <w:r>
        <w:t>rivaroksabaną</w:t>
      </w:r>
      <w:r>
        <w:rPr>
          <w:spacing w:val="-5"/>
        </w:rPr>
        <w:t xml:space="preserve"> </w:t>
      </w:r>
      <w:r>
        <w:t>vartojusiems pacientams, dalyvavusiems užbaigtuose III fazės tyrimuose su suaugusiaisiais ir vaikais</w:t>
      </w:r>
    </w:p>
    <w:p w14:paraId="7F27B068" w14:textId="77777777" w:rsidR="000E701E" w:rsidRDefault="000E701E">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0E701E" w14:paraId="17A05445" w14:textId="77777777">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30A789F5"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26643F5E"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 xml:space="preserve">Bet koks </w:t>
            </w:r>
            <w:r>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6EDFB7F0"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Anemija</w:t>
            </w:r>
          </w:p>
        </w:tc>
      </w:tr>
      <w:tr w:rsidR="000E701E" w14:paraId="71920C47" w14:textId="77777777">
        <w:trPr>
          <w:trHeight w:val="1040"/>
        </w:trPr>
        <w:tc>
          <w:tcPr>
            <w:tcW w:w="4395" w:type="dxa"/>
            <w:tcBorders>
              <w:top w:val="single" w:sz="4" w:space="0" w:color="000000"/>
              <w:left w:val="single" w:sz="4" w:space="0" w:color="000000"/>
              <w:bottom w:val="single" w:sz="4" w:space="0" w:color="000000"/>
              <w:right w:val="single" w:sz="4" w:space="0" w:color="000000"/>
            </w:tcBorders>
          </w:tcPr>
          <w:p w14:paraId="7CCDAC0F" w14:textId="06BA4463" w:rsidR="000E701E" w:rsidRDefault="00DA4BE1">
            <w:pPr>
              <w:pStyle w:val="TableParagraph"/>
              <w:kinsoku w:val="0"/>
              <w:overflowPunct w:val="0"/>
              <w:ind w:left="0"/>
              <w:rPr>
                <w:spacing w:val="-2"/>
                <w:sz w:val="22"/>
                <w:szCs w:val="22"/>
              </w:rPr>
            </w:pPr>
            <w:r w:rsidRPr="00DA4BE1">
              <w:rPr>
                <w:sz w:val="22"/>
                <w:szCs w:val="22"/>
              </w:rPr>
              <w:t xml:space="preserve">Venų tromboembolijos </w:t>
            </w:r>
            <w:r>
              <w:rPr>
                <w:sz w:val="22"/>
                <w:szCs w:val="22"/>
              </w:rPr>
              <w:t>(</w:t>
            </w:r>
            <w:r w:rsidR="000E701E">
              <w:rPr>
                <w:sz w:val="22"/>
                <w:szCs w:val="22"/>
              </w:rPr>
              <w:t>VTE</w:t>
            </w:r>
            <w:r>
              <w:rPr>
                <w:sz w:val="22"/>
                <w:szCs w:val="22"/>
              </w:rPr>
              <w:t>)</w:t>
            </w:r>
            <w:r w:rsidR="000E701E">
              <w:rPr>
                <w:sz w:val="22"/>
                <w:szCs w:val="22"/>
              </w:rPr>
              <w:t xml:space="preserve"> profilaktika suaugusiems pacientams, kuriems atliekamos planinės</w:t>
            </w:r>
            <w:r w:rsidR="000E701E">
              <w:rPr>
                <w:spacing w:val="-10"/>
                <w:sz w:val="22"/>
                <w:szCs w:val="22"/>
              </w:rPr>
              <w:t xml:space="preserve"> </w:t>
            </w:r>
            <w:r w:rsidR="000E701E">
              <w:rPr>
                <w:sz w:val="22"/>
                <w:szCs w:val="22"/>
              </w:rPr>
              <w:t>klubo</w:t>
            </w:r>
            <w:r w:rsidR="000E701E">
              <w:rPr>
                <w:spacing w:val="-9"/>
                <w:sz w:val="22"/>
                <w:szCs w:val="22"/>
              </w:rPr>
              <w:t xml:space="preserve"> </w:t>
            </w:r>
            <w:r w:rsidR="000E701E">
              <w:rPr>
                <w:sz w:val="22"/>
                <w:szCs w:val="22"/>
              </w:rPr>
              <w:t>arba</w:t>
            </w:r>
            <w:r w:rsidR="000E701E">
              <w:rPr>
                <w:spacing w:val="-10"/>
                <w:sz w:val="22"/>
                <w:szCs w:val="22"/>
              </w:rPr>
              <w:t xml:space="preserve"> </w:t>
            </w:r>
            <w:r w:rsidR="000E701E">
              <w:rPr>
                <w:sz w:val="22"/>
                <w:szCs w:val="22"/>
              </w:rPr>
              <w:t>kelio</w:t>
            </w:r>
            <w:r w:rsidR="000E701E">
              <w:rPr>
                <w:spacing w:val="-9"/>
                <w:sz w:val="22"/>
                <w:szCs w:val="22"/>
              </w:rPr>
              <w:t xml:space="preserve"> </w:t>
            </w:r>
            <w:r w:rsidR="000E701E">
              <w:rPr>
                <w:sz w:val="22"/>
                <w:szCs w:val="22"/>
              </w:rPr>
              <w:t>sąnario pakeitimo</w:t>
            </w:r>
            <w:r w:rsidR="000E701E">
              <w:rPr>
                <w:spacing w:val="-12"/>
                <w:sz w:val="22"/>
                <w:szCs w:val="22"/>
              </w:rPr>
              <w:t xml:space="preserve"> </w:t>
            </w:r>
            <w:r w:rsidR="000E701E">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794EC936" w14:textId="77777777" w:rsidR="000E701E" w:rsidRDefault="000E701E">
            <w:pPr>
              <w:pStyle w:val="TableParagraph"/>
              <w:kinsoku w:val="0"/>
              <w:overflowPunct w:val="0"/>
              <w:ind w:left="0"/>
              <w:rPr>
                <w:spacing w:val="-2"/>
                <w:sz w:val="22"/>
                <w:szCs w:val="22"/>
              </w:rPr>
            </w:pPr>
            <w:r>
              <w:rPr>
                <w:sz w:val="22"/>
                <w:szCs w:val="22"/>
              </w:rPr>
              <w:t>6,8 %</w:t>
            </w:r>
            <w:r>
              <w:rPr>
                <w:spacing w:val="-3"/>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5E8A0FEE" w14:textId="77777777" w:rsidR="000E701E" w:rsidRDefault="000E701E">
            <w:pPr>
              <w:pStyle w:val="TableParagraph"/>
              <w:kinsoku w:val="0"/>
              <w:overflowPunct w:val="0"/>
              <w:ind w:left="0"/>
              <w:rPr>
                <w:spacing w:val="-2"/>
                <w:sz w:val="22"/>
                <w:szCs w:val="22"/>
              </w:rPr>
            </w:pPr>
            <w:r>
              <w:rPr>
                <w:sz w:val="22"/>
                <w:szCs w:val="22"/>
              </w:rPr>
              <w:t>5,9 %</w:t>
            </w:r>
            <w:r>
              <w:rPr>
                <w:spacing w:val="-3"/>
                <w:sz w:val="22"/>
                <w:szCs w:val="22"/>
              </w:rPr>
              <w:t xml:space="preserve"> </w:t>
            </w:r>
            <w:r>
              <w:rPr>
                <w:spacing w:val="-2"/>
                <w:sz w:val="22"/>
                <w:szCs w:val="22"/>
              </w:rPr>
              <w:t>pacientų</w:t>
            </w:r>
          </w:p>
        </w:tc>
      </w:tr>
      <w:tr w:rsidR="000E701E" w14:paraId="779792A8" w14:textId="77777777">
        <w:trPr>
          <w:trHeight w:val="520"/>
        </w:trPr>
        <w:tc>
          <w:tcPr>
            <w:tcW w:w="4395" w:type="dxa"/>
            <w:tcBorders>
              <w:top w:val="single" w:sz="4" w:space="0" w:color="000000"/>
              <w:left w:val="single" w:sz="4" w:space="0" w:color="000000"/>
              <w:bottom w:val="single" w:sz="4" w:space="0" w:color="000000"/>
              <w:right w:val="single" w:sz="4" w:space="0" w:color="000000"/>
            </w:tcBorders>
          </w:tcPr>
          <w:p w14:paraId="0AEDF270" w14:textId="3D415DA6" w:rsidR="000E701E" w:rsidRDefault="00DA4BE1">
            <w:pPr>
              <w:pStyle w:val="TableParagraph"/>
              <w:kinsoku w:val="0"/>
              <w:overflowPunct w:val="0"/>
              <w:ind w:left="0"/>
              <w:rPr>
                <w:sz w:val="22"/>
                <w:szCs w:val="22"/>
              </w:rPr>
            </w:pPr>
            <w:r w:rsidRPr="00DA4BE1">
              <w:rPr>
                <w:sz w:val="22"/>
                <w:szCs w:val="22"/>
              </w:rPr>
              <w:t>Venų tromboembolijos</w:t>
            </w:r>
            <w:r w:rsidR="000E701E">
              <w:rPr>
                <w:spacing w:val="-12"/>
                <w:sz w:val="22"/>
                <w:szCs w:val="22"/>
              </w:rPr>
              <w:t xml:space="preserve"> </w:t>
            </w:r>
            <w:r w:rsidR="000E701E">
              <w:rPr>
                <w:sz w:val="22"/>
                <w:szCs w:val="22"/>
              </w:rPr>
              <w:t>profilaktika</w:t>
            </w:r>
            <w:r w:rsidR="000E701E">
              <w:rPr>
                <w:spacing w:val="-13"/>
                <w:sz w:val="22"/>
                <w:szCs w:val="22"/>
              </w:rPr>
              <w:t xml:space="preserve"> </w:t>
            </w:r>
            <w:r w:rsidR="000E701E">
              <w:rPr>
                <w:sz w:val="22"/>
                <w:szCs w:val="22"/>
              </w:rPr>
              <w:t>vidaus</w:t>
            </w:r>
            <w:r w:rsidR="000E701E">
              <w:rPr>
                <w:spacing w:val="-13"/>
                <w:sz w:val="22"/>
                <w:szCs w:val="22"/>
              </w:rPr>
              <w:t xml:space="preserve"> </w:t>
            </w:r>
            <w:r w:rsidR="000E701E">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657A62DD" w14:textId="77777777" w:rsidR="000E701E" w:rsidRDefault="000E701E">
            <w:pPr>
              <w:pStyle w:val="TableParagraph"/>
              <w:kinsoku w:val="0"/>
              <w:overflowPunct w:val="0"/>
              <w:ind w:left="0"/>
              <w:rPr>
                <w:spacing w:val="-2"/>
                <w:sz w:val="22"/>
                <w:szCs w:val="22"/>
              </w:rPr>
            </w:pPr>
            <w:r>
              <w:rPr>
                <w:sz w:val="22"/>
                <w:szCs w:val="22"/>
              </w:rPr>
              <w:t>12,6 %</w:t>
            </w:r>
            <w:r>
              <w:rPr>
                <w:spacing w:val="-4"/>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232FB09F" w14:textId="77777777" w:rsidR="000E701E" w:rsidRDefault="000E701E">
            <w:pPr>
              <w:pStyle w:val="TableParagraph"/>
              <w:kinsoku w:val="0"/>
              <w:overflowPunct w:val="0"/>
              <w:ind w:left="0"/>
              <w:rPr>
                <w:spacing w:val="-2"/>
                <w:sz w:val="22"/>
                <w:szCs w:val="22"/>
              </w:rPr>
            </w:pPr>
            <w:r>
              <w:rPr>
                <w:sz w:val="22"/>
                <w:szCs w:val="22"/>
              </w:rPr>
              <w:t>2,1</w:t>
            </w:r>
            <w:r>
              <w:rPr>
                <w:spacing w:val="-3"/>
                <w:sz w:val="22"/>
                <w:szCs w:val="22"/>
              </w:rPr>
              <w:t> </w:t>
            </w:r>
            <w:r>
              <w:rPr>
                <w:sz w:val="22"/>
                <w:szCs w:val="22"/>
              </w:rPr>
              <w:t>%</w:t>
            </w:r>
            <w:r>
              <w:rPr>
                <w:spacing w:val="-3"/>
                <w:sz w:val="22"/>
                <w:szCs w:val="22"/>
              </w:rPr>
              <w:t xml:space="preserve"> </w:t>
            </w:r>
            <w:r>
              <w:rPr>
                <w:spacing w:val="-2"/>
                <w:sz w:val="22"/>
                <w:szCs w:val="22"/>
              </w:rPr>
              <w:t>pacientų</w:t>
            </w:r>
          </w:p>
        </w:tc>
      </w:tr>
      <w:tr w:rsidR="000E701E" w14:paraId="6C0A1B8C" w14:textId="77777777">
        <w:trPr>
          <w:trHeight w:val="519"/>
        </w:trPr>
        <w:tc>
          <w:tcPr>
            <w:tcW w:w="4395" w:type="dxa"/>
            <w:tcBorders>
              <w:top w:val="single" w:sz="4" w:space="0" w:color="000000"/>
              <w:left w:val="single" w:sz="4" w:space="0" w:color="000000"/>
              <w:bottom w:val="single" w:sz="4" w:space="0" w:color="000000"/>
              <w:right w:val="single" w:sz="4" w:space="0" w:color="000000"/>
            </w:tcBorders>
          </w:tcPr>
          <w:p w14:paraId="0CE24181" w14:textId="77777777" w:rsidR="000E701E" w:rsidRDefault="000E701E">
            <w:pPr>
              <w:pStyle w:val="TableParagraph"/>
              <w:kinsoku w:val="0"/>
              <w:overflowPunct w:val="0"/>
              <w:ind w:left="0"/>
              <w:rPr>
                <w:spacing w:val="-2"/>
                <w:sz w:val="22"/>
                <w:szCs w:val="22"/>
              </w:rPr>
            </w:pPr>
            <w:r>
              <w:rPr>
                <w:sz w:val="22"/>
                <w:szCs w:val="22"/>
              </w:rPr>
              <w:t>GVT,</w:t>
            </w:r>
            <w:r>
              <w:rPr>
                <w:spacing w:val="-6"/>
                <w:sz w:val="22"/>
                <w:szCs w:val="22"/>
              </w:rPr>
              <w:t xml:space="preserve"> </w:t>
            </w:r>
            <w:r>
              <w:rPr>
                <w:sz w:val="22"/>
                <w:szCs w:val="22"/>
              </w:rPr>
              <w:t>PE</w:t>
            </w:r>
            <w:r>
              <w:rPr>
                <w:spacing w:val="-6"/>
                <w:sz w:val="22"/>
                <w:szCs w:val="22"/>
              </w:rPr>
              <w:t xml:space="preserve"> </w:t>
            </w:r>
            <w:r>
              <w:rPr>
                <w:sz w:val="22"/>
                <w:szCs w:val="22"/>
              </w:rPr>
              <w:t>gydymas</w:t>
            </w:r>
            <w:r>
              <w:rPr>
                <w:spacing w:val="-6"/>
                <w:sz w:val="22"/>
                <w:szCs w:val="22"/>
              </w:rPr>
              <w:t xml:space="preserve"> </w:t>
            </w:r>
            <w:r>
              <w:rPr>
                <w:sz w:val="22"/>
                <w:szCs w:val="22"/>
              </w:rPr>
              <w:t>ir</w:t>
            </w:r>
            <w:r>
              <w:rPr>
                <w:spacing w:val="-5"/>
                <w:sz w:val="22"/>
                <w:szCs w:val="22"/>
              </w:rPr>
              <w:t xml:space="preserve"> </w:t>
            </w:r>
            <w:r>
              <w:rPr>
                <w:spacing w:val="-2"/>
                <w:sz w:val="22"/>
                <w:szCs w:val="22"/>
              </w:rPr>
              <w:t>pasikartojimo profilaktika</w:t>
            </w:r>
          </w:p>
        </w:tc>
        <w:tc>
          <w:tcPr>
            <w:tcW w:w="2126" w:type="dxa"/>
            <w:tcBorders>
              <w:top w:val="single" w:sz="4" w:space="0" w:color="000000"/>
              <w:left w:val="single" w:sz="4" w:space="0" w:color="000000"/>
              <w:bottom w:val="single" w:sz="4" w:space="0" w:color="000000"/>
              <w:right w:val="single" w:sz="4" w:space="0" w:color="000000"/>
            </w:tcBorders>
          </w:tcPr>
          <w:p w14:paraId="5EF798C0" w14:textId="77777777" w:rsidR="000E701E" w:rsidRDefault="000E701E">
            <w:pPr>
              <w:pStyle w:val="TableParagraph"/>
              <w:kinsoku w:val="0"/>
              <w:overflowPunct w:val="0"/>
              <w:ind w:left="0"/>
              <w:rPr>
                <w:spacing w:val="-2"/>
                <w:sz w:val="22"/>
                <w:szCs w:val="22"/>
              </w:rPr>
            </w:pPr>
            <w:r>
              <w:rPr>
                <w:sz w:val="22"/>
                <w:szCs w:val="22"/>
              </w:rPr>
              <w:t>23 %</w:t>
            </w:r>
            <w:r>
              <w:rPr>
                <w:spacing w:val="-3"/>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5BABE201" w14:textId="77777777" w:rsidR="000E701E" w:rsidRDefault="000E701E">
            <w:pPr>
              <w:pStyle w:val="TableParagraph"/>
              <w:kinsoku w:val="0"/>
              <w:overflowPunct w:val="0"/>
              <w:ind w:left="0"/>
              <w:rPr>
                <w:spacing w:val="-2"/>
                <w:sz w:val="22"/>
                <w:szCs w:val="22"/>
              </w:rPr>
            </w:pPr>
            <w:r>
              <w:rPr>
                <w:sz w:val="22"/>
                <w:szCs w:val="22"/>
              </w:rPr>
              <w:t>1,6 %</w:t>
            </w:r>
            <w:r>
              <w:rPr>
                <w:spacing w:val="-3"/>
                <w:sz w:val="22"/>
                <w:szCs w:val="22"/>
              </w:rPr>
              <w:t xml:space="preserve"> </w:t>
            </w:r>
            <w:r>
              <w:rPr>
                <w:spacing w:val="-2"/>
                <w:sz w:val="22"/>
                <w:szCs w:val="22"/>
              </w:rPr>
              <w:t>pacientų</w:t>
            </w:r>
          </w:p>
        </w:tc>
      </w:tr>
      <w:tr w:rsidR="000E701E" w14:paraId="1CEDC3F2" w14:textId="77777777">
        <w:trPr>
          <w:trHeight w:val="1300"/>
        </w:trPr>
        <w:tc>
          <w:tcPr>
            <w:tcW w:w="4395" w:type="dxa"/>
            <w:tcBorders>
              <w:top w:val="single" w:sz="4" w:space="0" w:color="000000"/>
              <w:left w:val="single" w:sz="4" w:space="0" w:color="000000"/>
              <w:bottom w:val="single" w:sz="4" w:space="0" w:color="000000"/>
              <w:right w:val="single" w:sz="4" w:space="0" w:color="000000"/>
            </w:tcBorders>
          </w:tcPr>
          <w:p w14:paraId="5ACFCC3C" w14:textId="77777777" w:rsidR="000E701E" w:rsidRDefault="000E701E">
            <w:pPr>
              <w:pStyle w:val="TableParagraph"/>
              <w:kinsoku w:val="0"/>
              <w:overflowPunct w:val="0"/>
              <w:ind w:left="0"/>
              <w:rPr>
                <w:spacing w:val="-2"/>
                <w:sz w:val="22"/>
                <w:szCs w:val="22"/>
              </w:rPr>
            </w:pPr>
            <w:r>
              <w:rPr>
                <w:sz w:val="22"/>
                <w:szCs w:val="22"/>
              </w:rPr>
              <w:t>VTE gydymas ir pasikartojančios VTE profilaktika išnešiotiems naujagimiams ir jaunesniems kaip 18 metų</w:t>
            </w:r>
            <w:r>
              <w:rPr>
                <w:spacing w:val="-10"/>
                <w:sz w:val="22"/>
                <w:szCs w:val="22"/>
              </w:rPr>
              <w:t xml:space="preserve"> </w:t>
            </w:r>
            <w:r>
              <w:rPr>
                <w:sz w:val="22"/>
                <w:szCs w:val="22"/>
              </w:rPr>
              <w:t>amžiaus</w:t>
            </w:r>
            <w:r>
              <w:rPr>
                <w:spacing w:val="-10"/>
                <w:sz w:val="22"/>
                <w:szCs w:val="22"/>
              </w:rPr>
              <w:t xml:space="preserve"> </w:t>
            </w:r>
            <w:r>
              <w:rPr>
                <w:sz w:val="22"/>
                <w:szCs w:val="22"/>
              </w:rPr>
              <w:t>vaikams,</w:t>
            </w:r>
            <w:r>
              <w:rPr>
                <w:spacing w:val="-9"/>
                <w:sz w:val="22"/>
                <w:szCs w:val="22"/>
              </w:rPr>
              <w:t xml:space="preserve"> </w:t>
            </w:r>
            <w:r>
              <w:rPr>
                <w:sz w:val="22"/>
                <w:szCs w:val="22"/>
              </w:rPr>
              <w:t>pradėjus standartinį</w:t>
            </w:r>
            <w:r>
              <w:rPr>
                <w:spacing w:val="-11"/>
                <w:sz w:val="22"/>
                <w:szCs w:val="22"/>
              </w:rPr>
              <w:t xml:space="preserve"> </w:t>
            </w:r>
            <w:r>
              <w:rPr>
                <w:sz w:val="22"/>
                <w:szCs w:val="22"/>
              </w:rPr>
              <w:t>gydymą</w:t>
            </w:r>
            <w:r>
              <w:rPr>
                <w:spacing w:val="-12"/>
                <w:sz w:val="22"/>
                <w:szCs w:val="22"/>
              </w:rPr>
              <w:t xml:space="preserve"> </w:t>
            </w:r>
            <w:r>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70DAF5BB" w14:textId="77777777" w:rsidR="000E701E" w:rsidRDefault="000E701E">
            <w:pPr>
              <w:pStyle w:val="TableParagraph"/>
              <w:kinsoku w:val="0"/>
              <w:overflowPunct w:val="0"/>
              <w:ind w:left="0"/>
              <w:rPr>
                <w:spacing w:val="-2"/>
                <w:sz w:val="22"/>
                <w:szCs w:val="22"/>
              </w:rPr>
            </w:pPr>
            <w:r>
              <w:rPr>
                <w:sz w:val="22"/>
                <w:szCs w:val="22"/>
              </w:rPr>
              <w:t>39,5 %</w:t>
            </w:r>
            <w:r>
              <w:rPr>
                <w:spacing w:val="-4"/>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1B120245" w14:textId="77777777" w:rsidR="000E701E" w:rsidRDefault="000E701E">
            <w:pPr>
              <w:pStyle w:val="TableParagraph"/>
              <w:kinsoku w:val="0"/>
              <w:overflowPunct w:val="0"/>
              <w:ind w:left="0"/>
              <w:rPr>
                <w:spacing w:val="-2"/>
                <w:sz w:val="22"/>
                <w:szCs w:val="22"/>
              </w:rPr>
            </w:pPr>
            <w:r>
              <w:rPr>
                <w:sz w:val="22"/>
                <w:szCs w:val="22"/>
              </w:rPr>
              <w:t>4,6 %</w:t>
            </w:r>
            <w:r>
              <w:rPr>
                <w:spacing w:val="-3"/>
                <w:sz w:val="22"/>
                <w:szCs w:val="22"/>
              </w:rPr>
              <w:t xml:space="preserve"> </w:t>
            </w:r>
            <w:r>
              <w:rPr>
                <w:spacing w:val="-2"/>
                <w:sz w:val="22"/>
                <w:szCs w:val="22"/>
              </w:rPr>
              <w:t>pacientų</w:t>
            </w:r>
          </w:p>
        </w:tc>
      </w:tr>
      <w:tr w:rsidR="000E701E" w14:paraId="125EF63B" w14:textId="77777777">
        <w:trPr>
          <w:trHeight w:val="1040"/>
        </w:trPr>
        <w:tc>
          <w:tcPr>
            <w:tcW w:w="4395" w:type="dxa"/>
            <w:tcBorders>
              <w:top w:val="single" w:sz="4" w:space="0" w:color="000000"/>
              <w:left w:val="single" w:sz="4" w:space="0" w:color="000000"/>
              <w:bottom w:val="single" w:sz="4" w:space="0" w:color="000000"/>
              <w:right w:val="single" w:sz="4" w:space="0" w:color="000000"/>
            </w:tcBorders>
          </w:tcPr>
          <w:p w14:paraId="6882DB33" w14:textId="77777777" w:rsidR="000E701E" w:rsidRDefault="000E701E">
            <w:pPr>
              <w:pStyle w:val="TableParagraph"/>
              <w:kinsoku w:val="0"/>
              <w:overflowPunct w:val="0"/>
              <w:ind w:left="0"/>
              <w:rPr>
                <w:spacing w:val="-2"/>
                <w:sz w:val="22"/>
                <w:szCs w:val="22"/>
              </w:rPr>
            </w:pPr>
            <w:r>
              <w:rPr>
                <w:sz w:val="22"/>
                <w:szCs w:val="22"/>
              </w:rPr>
              <w:t>Insulto ir sisteminės embolijos profilaktika</w:t>
            </w:r>
            <w:r>
              <w:rPr>
                <w:spacing w:val="-13"/>
                <w:sz w:val="22"/>
                <w:szCs w:val="22"/>
              </w:rPr>
              <w:t xml:space="preserve"> </w:t>
            </w:r>
            <w:r>
              <w:rPr>
                <w:sz w:val="22"/>
                <w:szCs w:val="22"/>
              </w:rPr>
              <w:t>pacientams,</w:t>
            </w:r>
            <w:r>
              <w:rPr>
                <w:spacing w:val="-13"/>
                <w:sz w:val="22"/>
                <w:szCs w:val="22"/>
              </w:rPr>
              <w:t xml:space="preserve"> </w:t>
            </w:r>
            <w:r>
              <w:rPr>
                <w:sz w:val="22"/>
                <w:szCs w:val="22"/>
              </w:rPr>
              <w:t>kuriems</w:t>
            </w:r>
            <w:r>
              <w:rPr>
                <w:spacing w:val="-13"/>
                <w:sz w:val="22"/>
                <w:szCs w:val="22"/>
              </w:rPr>
              <w:t xml:space="preserve"> </w:t>
            </w:r>
            <w:r>
              <w:rPr>
                <w:sz w:val="22"/>
                <w:szCs w:val="22"/>
              </w:rPr>
              <w:t>yra su</w:t>
            </w:r>
            <w:r>
              <w:rPr>
                <w:spacing w:val="-8"/>
                <w:sz w:val="22"/>
                <w:szCs w:val="22"/>
              </w:rPr>
              <w:t xml:space="preserve"> </w:t>
            </w:r>
            <w:r>
              <w:rPr>
                <w:sz w:val="22"/>
                <w:szCs w:val="22"/>
              </w:rPr>
              <w:t>vožtuvų</w:t>
            </w:r>
            <w:r>
              <w:rPr>
                <w:spacing w:val="-7"/>
                <w:sz w:val="22"/>
                <w:szCs w:val="22"/>
              </w:rPr>
              <w:t xml:space="preserve"> </w:t>
            </w:r>
            <w:r>
              <w:rPr>
                <w:sz w:val="22"/>
                <w:szCs w:val="22"/>
              </w:rPr>
              <w:t>liga</w:t>
            </w:r>
            <w:r>
              <w:rPr>
                <w:spacing w:val="-9"/>
                <w:sz w:val="22"/>
                <w:szCs w:val="22"/>
              </w:rPr>
              <w:t xml:space="preserve"> </w:t>
            </w:r>
            <w:r>
              <w:rPr>
                <w:sz w:val="22"/>
                <w:szCs w:val="22"/>
              </w:rPr>
              <w:t>nesusijęs</w:t>
            </w:r>
            <w:r>
              <w:rPr>
                <w:spacing w:val="-8"/>
                <w:sz w:val="22"/>
                <w:szCs w:val="22"/>
              </w:rPr>
              <w:t xml:space="preserve"> </w:t>
            </w:r>
            <w:r>
              <w:rPr>
                <w:spacing w:val="-2"/>
                <w:sz w:val="22"/>
                <w:szCs w:val="22"/>
              </w:rPr>
              <w:t>prieširdžių virpėjimas</w:t>
            </w:r>
          </w:p>
        </w:tc>
        <w:tc>
          <w:tcPr>
            <w:tcW w:w="2126" w:type="dxa"/>
            <w:tcBorders>
              <w:top w:val="single" w:sz="4" w:space="0" w:color="000000"/>
              <w:left w:val="single" w:sz="4" w:space="0" w:color="000000"/>
              <w:bottom w:val="single" w:sz="4" w:space="0" w:color="000000"/>
              <w:right w:val="single" w:sz="4" w:space="0" w:color="000000"/>
            </w:tcBorders>
          </w:tcPr>
          <w:p w14:paraId="7F202DE2" w14:textId="77777777" w:rsidR="000E701E" w:rsidRDefault="000E701E">
            <w:pPr>
              <w:pStyle w:val="TableParagraph"/>
              <w:kinsoku w:val="0"/>
              <w:overflowPunct w:val="0"/>
              <w:ind w:left="0"/>
              <w:rPr>
                <w:sz w:val="22"/>
                <w:szCs w:val="22"/>
              </w:rPr>
            </w:pPr>
            <w:r>
              <w:rPr>
                <w:sz w:val="22"/>
                <w:szCs w:val="22"/>
              </w:rPr>
              <w:t>28 atvejai</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108D28B2" w14:textId="77777777" w:rsidR="000E701E" w:rsidRDefault="000E701E">
            <w:pPr>
              <w:pStyle w:val="TableParagraph"/>
              <w:kinsoku w:val="0"/>
              <w:overflowPunct w:val="0"/>
              <w:ind w:left="0"/>
              <w:rPr>
                <w:spacing w:val="-4"/>
                <w:sz w:val="22"/>
                <w:szCs w:val="22"/>
              </w:rPr>
            </w:pPr>
            <w:r>
              <w:rPr>
                <w:sz w:val="22"/>
                <w:szCs w:val="22"/>
              </w:rPr>
              <w:t>2,5 atvejo</w:t>
            </w:r>
            <w:r>
              <w:rPr>
                <w:spacing w:val="-9"/>
                <w:sz w:val="22"/>
                <w:szCs w:val="22"/>
              </w:rPr>
              <w:t xml:space="preserve"> </w:t>
            </w:r>
            <w:r>
              <w:rPr>
                <w:sz w:val="22"/>
                <w:szCs w:val="22"/>
              </w:rPr>
              <w:t>100-</w:t>
            </w:r>
            <w:r>
              <w:rPr>
                <w:spacing w:val="-5"/>
                <w:sz w:val="22"/>
                <w:szCs w:val="22"/>
              </w:rPr>
              <w:t xml:space="preserve">ui </w:t>
            </w:r>
            <w:r>
              <w:rPr>
                <w:sz w:val="22"/>
                <w:szCs w:val="22"/>
              </w:rPr>
              <w:t>pacientų</w:t>
            </w:r>
            <w:r>
              <w:rPr>
                <w:spacing w:val="-11"/>
                <w:sz w:val="22"/>
                <w:szCs w:val="22"/>
              </w:rPr>
              <w:t xml:space="preserve"> </w:t>
            </w:r>
            <w:r>
              <w:rPr>
                <w:spacing w:val="-4"/>
                <w:sz w:val="22"/>
                <w:szCs w:val="22"/>
              </w:rPr>
              <w:t>metų</w:t>
            </w:r>
          </w:p>
        </w:tc>
      </w:tr>
      <w:tr w:rsidR="000E701E" w14:paraId="23D47976" w14:textId="77777777">
        <w:trPr>
          <w:trHeight w:val="779"/>
        </w:trPr>
        <w:tc>
          <w:tcPr>
            <w:tcW w:w="4395" w:type="dxa"/>
            <w:tcBorders>
              <w:top w:val="single" w:sz="4" w:space="0" w:color="000000"/>
              <w:left w:val="single" w:sz="4" w:space="0" w:color="000000"/>
              <w:bottom w:val="single" w:sz="4" w:space="0" w:color="000000"/>
              <w:right w:val="single" w:sz="4" w:space="0" w:color="000000"/>
            </w:tcBorders>
          </w:tcPr>
          <w:p w14:paraId="6018E66F" w14:textId="77777777" w:rsidR="000E701E" w:rsidRDefault="000E701E">
            <w:pPr>
              <w:pStyle w:val="TableParagraph"/>
              <w:kinsoku w:val="0"/>
              <w:overflowPunct w:val="0"/>
              <w:ind w:left="0"/>
              <w:rPr>
                <w:spacing w:val="-4"/>
                <w:sz w:val="22"/>
                <w:szCs w:val="22"/>
              </w:rPr>
            </w:pPr>
            <w:r>
              <w:rPr>
                <w:sz w:val="22"/>
                <w:szCs w:val="22"/>
              </w:rPr>
              <w:t>Aterotrombozinių reišk</w:t>
            </w:r>
            <w:r>
              <w:rPr>
                <w:spacing w:val="-2"/>
                <w:sz w:val="22"/>
                <w:szCs w:val="22"/>
              </w:rPr>
              <w:t xml:space="preserve">inių </w:t>
            </w:r>
            <w:r>
              <w:rPr>
                <w:sz w:val="22"/>
                <w:szCs w:val="22"/>
              </w:rPr>
              <w:t>profilaktika</w:t>
            </w:r>
            <w:r>
              <w:rPr>
                <w:spacing w:val="-14"/>
                <w:sz w:val="22"/>
                <w:szCs w:val="22"/>
              </w:rPr>
              <w:t xml:space="preserve"> </w:t>
            </w:r>
            <w:r>
              <w:rPr>
                <w:sz w:val="22"/>
                <w:szCs w:val="22"/>
              </w:rPr>
              <w:t>pacientams,</w:t>
            </w:r>
            <w:r>
              <w:rPr>
                <w:spacing w:val="-14"/>
                <w:sz w:val="22"/>
                <w:szCs w:val="22"/>
              </w:rPr>
              <w:t xml:space="preserve"> </w:t>
            </w:r>
            <w:r>
              <w:rPr>
                <w:sz w:val="22"/>
                <w:szCs w:val="22"/>
              </w:rPr>
              <w:t xml:space="preserve">patyrusiems </w:t>
            </w:r>
            <w:r>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364D2896" w14:textId="77777777" w:rsidR="000E701E" w:rsidRDefault="000E701E">
            <w:pPr>
              <w:pStyle w:val="TableParagraph"/>
              <w:kinsoku w:val="0"/>
              <w:overflowPunct w:val="0"/>
              <w:ind w:left="0"/>
              <w:rPr>
                <w:sz w:val="22"/>
                <w:szCs w:val="22"/>
              </w:rPr>
            </w:pPr>
            <w:r>
              <w:rPr>
                <w:sz w:val="22"/>
                <w:szCs w:val="22"/>
              </w:rPr>
              <w:t>22 atvejai</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491ACA6C" w14:textId="77777777" w:rsidR="000E701E" w:rsidRDefault="000E701E">
            <w:pPr>
              <w:pStyle w:val="TableParagraph"/>
              <w:kinsoku w:val="0"/>
              <w:overflowPunct w:val="0"/>
              <w:ind w:left="0"/>
              <w:rPr>
                <w:sz w:val="22"/>
                <w:szCs w:val="22"/>
              </w:rPr>
            </w:pPr>
            <w:r>
              <w:rPr>
                <w:sz w:val="22"/>
                <w:szCs w:val="22"/>
              </w:rPr>
              <w:t>1,4 atvejo</w:t>
            </w:r>
            <w:r>
              <w:rPr>
                <w:spacing w:val="-14"/>
                <w:sz w:val="22"/>
                <w:szCs w:val="22"/>
              </w:rPr>
              <w:t xml:space="preserve"> </w:t>
            </w:r>
            <w:r>
              <w:rPr>
                <w:sz w:val="22"/>
                <w:szCs w:val="22"/>
              </w:rPr>
              <w:t>100-ui pacientų metų</w:t>
            </w:r>
          </w:p>
        </w:tc>
      </w:tr>
      <w:tr w:rsidR="000E701E" w14:paraId="0455E510" w14:textId="77777777">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294470BF" w14:textId="77777777" w:rsidR="000E701E" w:rsidRDefault="000E701E">
            <w:pPr>
              <w:pStyle w:val="TableParagraph"/>
              <w:kinsoku w:val="0"/>
              <w:overflowPunct w:val="0"/>
              <w:ind w:left="0"/>
              <w:rPr>
                <w:sz w:val="22"/>
                <w:szCs w:val="22"/>
              </w:rPr>
            </w:pPr>
            <w:r>
              <w:rPr>
                <w:sz w:val="22"/>
                <w:szCs w:val="22"/>
              </w:rPr>
              <w:t>Aterotrombozinių reiškinių profilaktika</w:t>
            </w:r>
            <w:r>
              <w:rPr>
                <w:spacing w:val="-14"/>
                <w:sz w:val="22"/>
                <w:szCs w:val="22"/>
              </w:rPr>
              <w:t xml:space="preserve"> </w:t>
            </w:r>
            <w:r>
              <w:rPr>
                <w:sz w:val="22"/>
                <w:szCs w:val="22"/>
              </w:rPr>
              <w:t>pacientams,</w:t>
            </w:r>
            <w:r>
              <w:rPr>
                <w:spacing w:val="-14"/>
                <w:sz w:val="22"/>
                <w:szCs w:val="22"/>
              </w:rPr>
              <w:t xml:space="preserve"> </w:t>
            </w:r>
            <w:r>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41A610CD" w14:textId="77777777" w:rsidR="000E701E" w:rsidRDefault="000E701E">
            <w:pPr>
              <w:pStyle w:val="TableParagraph"/>
              <w:kinsoku w:val="0"/>
              <w:overflowPunct w:val="0"/>
              <w:ind w:left="0"/>
              <w:rPr>
                <w:sz w:val="22"/>
                <w:szCs w:val="22"/>
              </w:rPr>
            </w:pPr>
            <w:r>
              <w:rPr>
                <w:sz w:val="22"/>
                <w:szCs w:val="22"/>
              </w:rPr>
              <w:t>6,7 atvejo</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1ADF51E8" w14:textId="77777777" w:rsidR="000E701E" w:rsidRDefault="000E701E">
            <w:pPr>
              <w:pStyle w:val="TableParagraph"/>
              <w:kinsoku w:val="0"/>
              <w:overflowPunct w:val="0"/>
              <w:ind w:left="0"/>
              <w:rPr>
                <w:sz w:val="22"/>
                <w:szCs w:val="22"/>
              </w:rPr>
            </w:pPr>
            <w:r>
              <w:rPr>
                <w:sz w:val="22"/>
                <w:szCs w:val="22"/>
              </w:rPr>
              <w:t>0,15 atvejo</w:t>
            </w:r>
            <w:r>
              <w:rPr>
                <w:spacing w:val="-14"/>
                <w:sz w:val="22"/>
                <w:szCs w:val="22"/>
              </w:rPr>
              <w:t xml:space="preserve"> </w:t>
            </w:r>
            <w:r>
              <w:rPr>
                <w:sz w:val="22"/>
                <w:szCs w:val="22"/>
              </w:rPr>
              <w:t>100-ui pacientų metų**</w:t>
            </w:r>
          </w:p>
        </w:tc>
      </w:tr>
      <w:tr w:rsidR="000E701E" w14:paraId="7D445C6D" w14:textId="77777777">
        <w:trPr>
          <w:trHeight w:val="520"/>
        </w:trPr>
        <w:tc>
          <w:tcPr>
            <w:tcW w:w="4395" w:type="dxa"/>
            <w:vMerge/>
            <w:tcBorders>
              <w:top w:val="nil"/>
              <w:left w:val="single" w:sz="4" w:space="0" w:color="000000"/>
              <w:bottom w:val="single" w:sz="4" w:space="0" w:color="000000"/>
              <w:right w:val="single" w:sz="4" w:space="0" w:color="000000"/>
            </w:tcBorders>
          </w:tcPr>
          <w:p w14:paraId="6E4137A1" w14:textId="77777777" w:rsidR="000E701E" w:rsidRDefault="000E701E">
            <w:pPr>
              <w:pStyle w:val="Antrat2"/>
              <w:numPr>
                <w:ilvl w:val="0"/>
                <w:numId w:val="61"/>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57000AC1" w14:textId="77777777" w:rsidR="000E701E" w:rsidRDefault="000E701E">
            <w:pPr>
              <w:pStyle w:val="TableParagraph"/>
              <w:kinsoku w:val="0"/>
              <w:overflowPunct w:val="0"/>
              <w:ind w:left="0"/>
              <w:rPr>
                <w:sz w:val="22"/>
                <w:szCs w:val="22"/>
                <w:vertAlign w:val="superscript"/>
              </w:rPr>
            </w:pPr>
            <w:r>
              <w:rPr>
                <w:sz w:val="22"/>
                <w:szCs w:val="22"/>
              </w:rPr>
              <w:t>8,38 atvejo</w:t>
            </w:r>
            <w:r>
              <w:rPr>
                <w:spacing w:val="-14"/>
                <w:sz w:val="22"/>
                <w:szCs w:val="22"/>
              </w:rPr>
              <w:t xml:space="preserve"> </w:t>
            </w:r>
            <w:r>
              <w:rPr>
                <w:sz w:val="22"/>
                <w:szCs w:val="22"/>
              </w:rPr>
              <w:t>100-ui pacientų metų</w:t>
            </w:r>
            <w:r>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37A98447" w14:textId="77777777" w:rsidR="000E701E" w:rsidRDefault="000E701E">
            <w:pPr>
              <w:pStyle w:val="TableParagraph"/>
              <w:kinsoku w:val="0"/>
              <w:overflowPunct w:val="0"/>
              <w:ind w:left="0"/>
              <w:rPr>
                <w:sz w:val="22"/>
                <w:szCs w:val="22"/>
                <w:vertAlign w:val="superscript"/>
              </w:rPr>
            </w:pPr>
            <w:r>
              <w:rPr>
                <w:sz w:val="22"/>
                <w:szCs w:val="22"/>
              </w:rPr>
              <w:t>0,74 atvejo 100-ui pacientų</w:t>
            </w:r>
            <w:r>
              <w:rPr>
                <w:spacing w:val="-14"/>
                <w:sz w:val="22"/>
                <w:szCs w:val="22"/>
              </w:rPr>
              <w:t xml:space="preserve"> </w:t>
            </w:r>
            <w:r>
              <w:rPr>
                <w:sz w:val="22"/>
                <w:szCs w:val="22"/>
              </w:rPr>
              <w:t>metų***</w:t>
            </w:r>
            <w:r>
              <w:rPr>
                <w:spacing w:val="-14"/>
                <w:sz w:val="22"/>
                <w:szCs w:val="22"/>
              </w:rPr>
              <w:t xml:space="preserve"> </w:t>
            </w:r>
            <w:r>
              <w:rPr>
                <w:sz w:val="22"/>
                <w:szCs w:val="22"/>
                <w:vertAlign w:val="superscript"/>
              </w:rPr>
              <w:t>#</w:t>
            </w:r>
          </w:p>
        </w:tc>
      </w:tr>
    </w:tbl>
    <w:p w14:paraId="429AAA1F" w14:textId="77777777" w:rsidR="000E701E" w:rsidRDefault="000E701E">
      <w:pPr>
        <w:pStyle w:val="Sraopastraipa"/>
        <w:numPr>
          <w:ilvl w:val="0"/>
          <w:numId w:val="16"/>
        </w:numPr>
        <w:tabs>
          <w:tab w:val="left" w:pos="567"/>
        </w:tabs>
        <w:kinsoku w:val="0"/>
        <w:overflowPunct w:val="0"/>
        <w:ind w:left="567" w:hanging="567"/>
        <w:rPr>
          <w:sz w:val="22"/>
          <w:szCs w:val="22"/>
        </w:rPr>
      </w:pPr>
      <w:r>
        <w:rPr>
          <w:sz w:val="22"/>
          <w:szCs w:val="22"/>
        </w:rPr>
        <w:t>Surinkti</w:t>
      </w:r>
      <w:r>
        <w:rPr>
          <w:spacing w:val="-4"/>
          <w:sz w:val="22"/>
          <w:szCs w:val="22"/>
        </w:rPr>
        <w:t xml:space="preserve"> </w:t>
      </w:r>
      <w:r>
        <w:rPr>
          <w:sz w:val="22"/>
          <w:szCs w:val="22"/>
        </w:rPr>
        <w:t>duomenys</w:t>
      </w:r>
      <w:r>
        <w:rPr>
          <w:spacing w:val="-4"/>
          <w:sz w:val="22"/>
          <w:szCs w:val="22"/>
        </w:rPr>
        <w:t xml:space="preserve"> </w:t>
      </w:r>
      <w:r>
        <w:rPr>
          <w:sz w:val="22"/>
          <w:szCs w:val="22"/>
        </w:rPr>
        <w:t>apie</w:t>
      </w:r>
      <w:r>
        <w:rPr>
          <w:spacing w:val="-4"/>
          <w:sz w:val="22"/>
          <w:szCs w:val="22"/>
        </w:rPr>
        <w:t xml:space="preserve"> </w:t>
      </w:r>
      <w:r>
        <w:rPr>
          <w:sz w:val="22"/>
          <w:szCs w:val="22"/>
        </w:rPr>
        <w:t>visus</w:t>
      </w:r>
      <w:r>
        <w:rPr>
          <w:spacing w:val="-4"/>
          <w:sz w:val="22"/>
          <w:szCs w:val="22"/>
        </w:rPr>
        <w:t xml:space="preserve"> </w:t>
      </w:r>
      <w:r>
        <w:rPr>
          <w:sz w:val="22"/>
          <w:szCs w:val="22"/>
        </w:rPr>
        <w:t>kraujavimo</w:t>
      </w:r>
      <w:r>
        <w:rPr>
          <w:spacing w:val="-3"/>
          <w:sz w:val="22"/>
          <w:szCs w:val="22"/>
        </w:rPr>
        <w:t xml:space="preserve"> </w:t>
      </w:r>
      <w:r>
        <w:rPr>
          <w:sz w:val="22"/>
          <w:szCs w:val="22"/>
        </w:rPr>
        <w:t>reiškinius,</w:t>
      </w:r>
      <w:r>
        <w:rPr>
          <w:spacing w:val="-4"/>
          <w:sz w:val="22"/>
          <w:szCs w:val="22"/>
        </w:rPr>
        <w:t xml:space="preserve"> </w:t>
      </w:r>
      <w:r>
        <w:rPr>
          <w:sz w:val="22"/>
          <w:szCs w:val="22"/>
        </w:rPr>
        <w:t>nustatytus</w:t>
      </w:r>
      <w:r>
        <w:rPr>
          <w:spacing w:val="-4"/>
          <w:sz w:val="22"/>
          <w:szCs w:val="22"/>
        </w:rPr>
        <w:t xml:space="preserve"> </w:t>
      </w:r>
      <w:r>
        <w:rPr>
          <w:sz w:val="22"/>
          <w:szCs w:val="22"/>
        </w:rPr>
        <w:t>visų</w:t>
      </w:r>
      <w:r>
        <w:rPr>
          <w:spacing w:val="-3"/>
          <w:sz w:val="22"/>
          <w:szCs w:val="22"/>
        </w:rPr>
        <w:t xml:space="preserve"> </w:t>
      </w:r>
      <w:r>
        <w:rPr>
          <w:sz w:val="22"/>
          <w:szCs w:val="22"/>
        </w:rPr>
        <w:t>rivaroksabano</w:t>
      </w:r>
      <w:r>
        <w:rPr>
          <w:spacing w:val="-3"/>
          <w:sz w:val="22"/>
          <w:szCs w:val="22"/>
        </w:rPr>
        <w:t xml:space="preserve"> </w:t>
      </w:r>
      <w:r>
        <w:rPr>
          <w:sz w:val="22"/>
          <w:szCs w:val="22"/>
        </w:rPr>
        <w:t>tyrimų metu, apie šiuos reiškinius pranešta ir jie įvertinti.</w:t>
      </w:r>
    </w:p>
    <w:p w14:paraId="427D5016" w14:textId="77777777" w:rsidR="000E701E" w:rsidRDefault="000E701E">
      <w:pPr>
        <w:pStyle w:val="Pagrindinistekstas"/>
        <w:tabs>
          <w:tab w:val="left" w:pos="567"/>
        </w:tabs>
        <w:kinsoku w:val="0"/>
        <w:overflowPunct w:val="0"/>
        <w:ind w:left="567" w:hanging="567"/>
      </w:pPr>
      <w:r>
        <w:rPr>
          <w:spacing w:val="-6"/>
          <w:vertAlign w:val="superscript"/>
        </w:rPr>
        <w:t>**</w:t>
      </w:r>
      <w:r>
        <w:tab/>
        <w:t>Tyrimo</w:t>
      </w:r>
      <w:r>
        <w:rPr>
          <w:spacing w:val="-5"/>
        </w:rPr>
        <w:t xml:space="preserve"> </w:t>
      </w:r>
      <w:r>
        <w:t>COMPASS</w:t>
      </w:r>
      <w:r>
        <w:rPr>
          <w:spacing w:val="-5"/>
        </w:rPr>
        <w:t xml:space="preserve"> </w:t>
      </w:r>
      <w:r>
        <w:t>metu,</w:t>
      </w:r>
      <w:r>
        <w:rPr>
          <w:spacing w:val="-5"/>
        </w:rPr>
        <w:t xml:space="preserve"> </w:t>
      </w:r>
      <w:r>
        <w:t>taikant</w:t>
      </w:r>
      <w:r>
        <w:rPr>
          <w:spacing w:val="-5"/>
        </w:rPr>
        <w:t xml:space="preserve"> </w:t>
      </w:r>
      <w:r>
        <w:t>selektyvų</w:t>
      </w:r>
      <w:r>
        <w:rPr>
          <w:spacing w:val="-5"/>
        </w:rPr>
        <w:t xml:space="preserve"> </w:t>
      </w:r>
      <w:r>
        <w:t>nepageidaujamų</w:t>
      </w:r>
      <w:r>
        <w:rPr>
          <w:spacing w:val="-5"/>
        </w:rPr>
        <w:t xml:space="preserve"> </w:t>
      </w:r>
      <w:r>
        <w:t>reiškinių</w:t>
      </w:r>
      <w:r>
        <w:rPr>
          <w:spacing w:val="-5"/>
        </w:rPr>
        <w:t xml:space="preserve"> </w:t>
      </w:r>
      <w:r>
        <w:t>duomenų</w:t>
      </w:r>
      <w:r>
        <w:rPr>
          <w:spacing w:val="-5"/>
        </w:rPr>
        <w:t xml:space="preserve"> </w:t>
      </w:r>
      <w:r>
        <w:t>rinkimo metodą, nustatytas mažas anemijos dažnis.</w:t>
      </w:r>
    </w:p>
    <w:p w14:paraId="5C763A40" w14:textId="77777777" w:rsidR="000E701E" w:rsidRDefault="000E701E">
      <w:pPr>
        <w:pStyle w:val="Pagrindinistekstas"/>
        <w:tabs>
          <w:tab w:val="left" w:pos="567"/>
        </w:tabs>
        <w:kinsoku w:val="0"/>
        <w:overflowPunct w:val="0"/>
        <w:ind w:left="567" w:hanging="567"/>
        <w:rPr>
          <w:spacing w:val="-2"/>
        </w:rPr>
      </w:pPr>
      <w:r>
        <w:rPr>
          <w:spacing w:val="-5"/>
          <w:vertAlign w:val="superscript"/>
        </w:rPr>
        <w:t>***</w:t>
      </w:r>
      <w:r>
        <w:tab/>
        <w:t>Buvo</w:t>
      </w:r>
      <w:r>
        <w:rPr>
          <w:spacing w:val="-12"/>
        </w:rPr>
        <w:t xml:space="preserve"> </w:t>
      </w:r>
      <w:r>
        <w:t>taikomas</w:t>
      </w:r>
      <w:r>
        <w:rPr>
          <w:spacing w:val="-12"/>
        </w:rPr>
        <w:t xml:space="preserve"> </w:t>
      </w:r>
      <w:r>
        <w:t>selektyvus</w:t>
      </w:r>
      <w:r>
        <w:rPr>
          <w:spacing w:val="-13"/>
        </w:rPr>
        <w:t xml:space="preserve"> </w:t>
      </w:r>
      <w:r>
        <w:t>nepageidaujamų</w:t>
      </w:r>
      <w:r>
        <w:rPr>
          <w:spacing w:val="-12"/>
        </w:rPr>
        <w:t xml:space="preserve"> </w:t>
      </w:r>
      <w:r>
        <w:t>reiškinių</w:t>
      </w:r>
      <w:r>
        <w:rPr>
          <w:spacing w:val="-12"/>
        </w:rPr>
        <w:t xml:space="preserve"> </w:t>
      </w:r>
      <w:r>
        <w:t>duomenų</w:t>
      </w:r>
      <w:r>
        <w:rPr>
          <w:spacing w:val="-11"/>
        </w:rPr>
        <w:t xml:space="preserve"> </w:t>
      </w:r>
      <w:r>
        <w:t>rinkimo</w:t>
      </w:r>
      <w:r>
        <w:rPr>
          <w:spacing w:val="-12"/>
        </w:rPr>
        <w:t xml:space="preserve"> </w:t>
      </w:r>
      <w:r>
        <w:rPr>
          <w:spacing w:val="-2"/>
        </w:rPr>
        <w:t>metodas.</w:t>
      </w:r>
    </w:p>
    <w:p w14:paraId="3EA5966C" w14:textId="77777777" w:rsidR="000E701E" w:rsidRDefault="000E701E">
      <w:pPr>
        <w:pStyle w:val="Pagrindinistekstas"/>
        <w:tabs>
          <w:tab w:val="left" w:pos="567"/>
        </w:tabs>
        <w:kinsoku w:val="0"/>
        <w:overflowPunct w:val="0"/>
        <w:ind w:left="567" w:hanging="567"/>
        <w:rPr>
          <w:spacing w:val="-2"/>
        </w:rPr>
      </w:pPr>
      <w:r>
        <w:rPr>
          <w:spacing w:val="-10"/>
          <w:vertAlign w:val="superscript"/>
        </w:rPr>
        <w:t>#</w:t>
      </w:r>
      <w:r>
        <w:tab/>
        <w:t>Tyrimo</w:t>
      </w:r>
      <w:r>
        <w:rPr>
          <w:spacing w:val="-9"/>
        </w:rPr>
        <w:t xml:space="preserve"> </w:t>
      </w:r>
      <w:r>
        <w:t>VOYAGER</w:t>
      </w:r>
      <w:r>
        <w:rPr>
          <w:spacing w:val="-8"/>
        </w:rPr>
        <w:t xml:space="preserve"> </w:t>
      </w:r>
      <w:r>
        <w:t>PAD</w:t>
      </w:r>
      <w:r>
        <w:rPr>
          <w:spacing w:val="-9"/>
        </w:rPr>
        <w:t xml:space="preserve"> </w:t>
      </w:r>
      <w:r>
        <w:rPr>
          <w:spacing w:val="-2"/>
        </w:rPr>
        <w:t>duomenys.</w:t>
      </w:r>
    </w:p>
    <w:p w14:paraId="718879A9" w14:textId="77777777" w:rsidR="000E701E" w:rsidRDefault="000E701E">
      <w:pPr>
        <w:pStyle w:val="Pagrindinistekstas"/>
        <w:kinsoku w:val="0"/>
        <w:overflowPunct w:val="0"/>
      </w:pPr>
    </w:p>
    <w:p w14:paraId="1BB02CBA" w14:textId="77777777" w:rsidR="000E701E" w:rsidRDefault="000E701E">
      <w:pPr>
        <w:pStyle w:val="Pagrindinistekstas"/>
        <w:kinsoku w:val="0"/>
        <w:overflowPunct w:val="0"/>
        <w:rPr>
          <w:spacing w:val="-2"/>
        </w:rPr>
      </w:pPr>
      <w:r>
        <w:rPr>
          <w:spacing w:val="-2"/>
          <w:u w:val="single"/>
        </w:rPr>
        <w:t>Nepageidaujamų</w:t>
      </w:r>
      <w:r>
        <w:rPr>
          <w:spacing w:val="6"/>
          <w:u w:val="single"/>
        </w:rPr>
        <w:t xml:space="preserve"> </w:t>
      </w:r>
      <w:r>
        <w:rPr>
          <w:spacing w:val="-2"/>
          <w:u w:val="single"/>
        </w:rPr>
        <w:t>reakcijų</w:t>
      </w:r>
      <w:r>
        <w:rPr>
          <w:spacing w:val="7"/>
          <w:u w:val="single"/>
        </w:rPr>
        <w:t xml:space="preserve"> </w:t>
      </w:r>
      <w:r>
        <w:rPr>
          <w:spacing w:val="-2"/>
          <w:u w:val="single"/>
        </w:rPr>
        <w:t>santrauka</w:t>
      </w:r>
      <w:r>
        <w:rPr>
          <w:spacing w:val="7"/>
          <w:u w:val="single"/>
        </w:rPr>
        <w:t xml:space="preserve"> </w:t>
      </w:r>
      <w:r>
        <w:rPr>
          <w:spacing w:val="-2"/>
          <w:u w:val="single"/>
        </w:rPr>
        <w:t>lentelėje</w:t>
      </w:r>
    </w:p>
    <w:p w14:paraId="50B09770" w14:textId="77777777" w:rsidR="000E701E" w:rsidRDefault="000E701E">
      <w:pPr>
        <w:pStyle w:val="Pagrindinistekstas"/>
        <w:kinsoku w:val="0"/>
        <w:overflowPunct w:val="0"/>
      </w:pPr>
      <w:r>
        <w:t>Rivaroksabano vartojimo metu suaugusiesiems ir vaikams nustatytų nepageidaujamų reakcijų dažniai apibūdinami</w:t>
      </w:r>
      <w:r>
        <w:rPr>
          <w:spacing w:val="-4"/>
        </w:rPr>
        <w:t xml:space="preserve"> </w:t>
      </w:r>
      <w:r>
        <w:t>pagal</w:t>
      </w:r>
      <w:r>
        <w:rPr>
          <w:spacing w:val="-3"/>
        </w:rPr>
        <w:t xml:space="preserve"> </w:t>
      </w:r>
      <w:r>
        <w:t>organų</w:t>
      </w:r>
      <w:r>
        <w:rPr>
          <w:spacing w:val="-4"/>
        </w:rPr>
        <w:t xml:space="preserve"> </w:t>
      </w:r>
      <w:r>
        <w:t>sistemų</w:t>
      </w:r>
      <w:r>
        <w:rPr>
          <w:spacing w:val="-3"/>
        </w:rPr>
        <w:t xml:space="preserve"> </w:t>
      </w:r>
      <w:r>
        <w:t>klases</w:t>
      </w:r>
      <w:r>
        <w:rPr>
          <w:spacing w:val="-4"/>
        </w:rPr>
        <w:t xml:space="preserve"> </w:t>
      </w:r>
      <w:r>
        <w:t>(taikant</w:t>
      </w:r>
      <w:r>
        <w:rPr>
          <w:spacing w:val="-3"/>
        </w:rPr>
        <w:t xml:space="preserve"> </w:t>
      </w:r>
      <w:r>
        <w:t>MedDRA</w:t>
      </w:r>
      <w:r>
        <w:rPr>
          <w:spacing w:val="-4"/>
        </w:rPr>
        <w:t xml:space="preserve"> </w:t>
      </w:r>
      <w:r>
        <w:t>terminologiją)</w:t>
      </w:r>
      <w:r>
        <w:rPr>
          <w:spacing w:val="-3"/>
        </w:rPr>
        <w:t xml:space="preserve"> </w:t>
      </w:r>
      <w:r>
        <w:t>ir</w:t>
      </w:r>
      <w:r>
        <w:rPr>
          <w:spacing w:val="-3"/>
        </w:rPr>
        <w:t xml:space="preserve"> </w:t>
      </w:r>
      <w:r>
        <w:t>dažnį</w:t>
      </w:r>
      <w:r>
        <w:rPr>
          <w:spacing w:val="-3"/>
        </w:rPr>
        <w:t xml:space="preserve"> </w:t>
      </w:r>
      <w:r>
        <w:t>toliau</w:t>
      </w:r>
      <w:r>
        <w:rPr>
          <w:spacing w:val="-3"/>
        </w:rPr>
        <w:t xml:space="preserve"> </w:t>
      </w:r>
      <w:r>
        <w:t>pateiktoje 3 lentelėje.</w:t>
      </w:r>
    </w:p>
    <w:p w14:paraId="21AE828D" w14:textId="77777777" w:rsidR="000E701E" w:rsidRDefault="000E701E">
      <w:pPr>
        <w:pStyle w:val="Pagrindinistekstas"/>
        <w:kinsoku w:val="0"/>
        <w:overflowPunct w:val="0"/>
      </w:pPr>
    </w:p>
    <w:p w14:paraId="3ED30D0D" w14:textId="77777777" w:rsidR="000E701E" w:rsidRDefault="000E701E">
      <w:pPr>
        <w:pStyle w:val="Pagrindinistekstas"/>
        <w:kinsoku w:val="0"/>
        <w:overflowPunct w:val="0"/>
        <w:rPr>
          <w:spacing w:val="-2"/>
        </w:rPr>
      </w:pPr>
      <w:r>
        <w:t>Nepageidaujamo</w:t>
      </w:r>
      <w:r>
        <w:rPr>
          <w:spacing w:val="-9"/>
        </w:rPr>
        <w:t xml:space="preserve"> </w:t>
      </w:r>
      <w:r>
        <w:t>poveikio</w:t>
      </w:r>
      <w:r>
        <w:rPr>
          <w:spacing w:val="-10"/>
        </w:rPr>
        <w:t xml:space="preserve"> </w:t>
      </w:r>
      <w:r>
        <w:t>dažnis</w:t>
      </w:r>
      <w:r>
        <w:rPr>
          <w:spacing w:val="-9"/>
        </w:rPr>
        <w:t xml:space="preserve"> </w:t>
      </w:r>
      <w:r>
        <w:t>apibūdinamas</w:t>
      </w:r>
      <w:r>
        <w:rPr>
          <w:spacing w:val="-9"/>
        </w:rPr>
        <w:t xml:space="preserve"> </w:t>
      </w:r>
      <w:r>
        <w:t>taip: labai dažnas (≥ 1/10), dažnas (nuo ≥ 1/100 iki &lt; 1/10), nedažnas</w:t>
      </w:r>
      <w:r>
        <w:rPr>
          <w:spacing w:val="-6"/>
        </w:rPr>
        <w:t xml:space="preserve"> </w:t>
      </w:r>
      <w:r>
        <w:t>(nuo</w:t>
      </w:r>
      <w:r>
        <w:rPr>
          <w:spacing w:val="-5"/>
        </w:rPr>
        <w:t xml:space="preserve"> </w:t>
      </w:r>
      <w:r>
        <w:t>≥ 1/1 000</w:t>
      </w:r>
      <w:r>
        <w:rPr>
          <w:spacing w:val="-5"/>
        </w:rPr>
        <w:t xml:space="preserve"> </w:t>
      </w:r>
      <w:r>
        <w:t>iki</w:t>
      </w:r>
      <w:r>
        <w:rPr>
          <w:spacing w:val="-5"/>
        </w:rPr>
        <w:t xml:space="preserve"> </w:t>
      </w:r>
      <w:r>
        <w:t>&lt; 1/100), retas (nuo ≥ 1/10 000 iki &lt; 1/1 000), labai retas (&lt; 1/10 000) ir</w:t>
      </w:r>
      <w:r>
        <w:rPr>
          <w:spacing w:val="-10"/>
        </w:rPr>
        <w:t xml:space="preserve"> </w:t>
      </w:r>
      <w:r>
        <w:t>nežinomas</w:t>
      </w:r>
      <w:r>
        <w:rPr>
          <w:spacing w:val="-10"/>
        </w:rPr>
        <w:t xml:space="preserve"> </w:t>
      </w:r>
      <w:r>
        <w:t>(negali</w:t>
      </w:r>
      <w:r>
        <w:rPr>
          <w:spacing w:val="-9"/>
        </w:rPr>
        <w:t xml:space="preserve"> </w:t>
      </w:r>
      <w:r>
        <w:t>būti</w:t>
      </w:r>
      <w:r>
        <w:rPr>
          <w:spacing w:val="-9"/>
        </w:rPr>
        <w:t xml:space="preserve"> </w:t>
      </w:r>
      <w:r>
        <w:t>apskaičiuotas</w:t>
      </w:r>
      <w:r>
        <w:rPr>
          <w:spacing w:val="-9"/>
        </w:rPr>
        <w:t xml:space="preserve"> </w:t>
      </w:r>
      <w:r>
        <w:t>pagal</w:t>
      </w:r>
      <w:r>
        <w:rPr>
          <w:spacing w:val="-9"/>
        </w:rPr>
        <w:t xml:space="preserve"> </w:t>
      </w:r>
      <w:r>
        <w:t>turimus</w:t>
      </w:r>
      <w:r>
        <w:rPr>
          <w:spacing w:val="-10"/>
        </w:rPr>
        <w:t xml:space="preserve"> </w:t>
      </w:r>
      <w:r>
        <w:rPr>
          <w:spacing w:val="-2"/>
        </w:rPr>
        <w:t>duomenis).</w:t>
      </w:r>
    </w:p>
    <w:p w14:paraId="41A87D8B" w14:textId="77777777" w:rsidR="000E701E" w:rsidRDefault="000E701E">
      <w:pPr>
        <w:pStyle w:val="Pagrindinistekstas"/>
        <w:kinsoku w:val="0"/>
        <w:overflowPunct w:val="0"/>
        <w:rPr>
          <w:spacing w:val="-2"/>
        </w:rPr>
      </w:pPr>
    </w:p>
    <w:p w14:paraId="77E524D2" w14:textId="0FB27BA7" w:rsidR="000E701E" w:rsidRDefault="000E701E">
      <w:pPr>
        <w:pStyle w:val="Antrat2"/>
        <w:keepNext/>
        <w:keepLines/>
        <w:widowControl/>
        <w:tabs>
          <w:tab w:val="left" w:pos="1066"/>
        </w:tabs>
        <w:kinsoku w:val="0"/>
        <w:overflowPunct w:val="0"/>
        <w:ind w:left="0"/>
      </w:pPr>
      <w:r>
        <w:lastRenderedPageBreak/>
        <w:t>3 lentelė.</w:t>
      </w:r>
      <w:r>
        <w:rPr>
          <w:spacing w:val="-2"/>
        </w:rPr>
        <w:t xml:space="preserve"> </w:t>
      </w:r>
      <w:r>
        <w:t>Visos</w:t>
      </w:r>
      <w:r>
        <w:rPr>
          <w:spacing w:val="-3"/>
        </w:rPr>
        <w:t xml:space="preserve"> </w:t>
      </w:r>
      <w:r>
        <w:t>nepageidaujamos</w:t>
      </w:r>
      <w:r>
        <w:rPr>
          <w:spacing w:val="-3"/>
        </w:rPr>
        <w:t xml:space="preserve"> </w:t>
      </w:r>
      <w:r>
        <w:t>reakcijos,</w:t>
      </w:r>
      <w:r>
        <w:rPr>
          <w:spacing w:val="-2"/>
        </w:rPr>
        <w:t xml:space="preserve"> </w:t>
      </w:r>
      <w:r>
        <w:t>kurios</w:t>
      </w:r>
      <w:r>
        <w:rPr>
          <w:spacing w:val="-3"/>
        </w:rPr>
        <w:t xml:space="preserve"> </w:t>
      </w:r>
      <w:r>
        <w:t>nustatytos</w:t>
      </w:r>
      <w:r>
        <w:rPr>
          <w:spacing w:val="-3"/>
        </w:rPr>
        <w:t xml:space="preserve"> </w:t>
      </w:r>
      <w:r>
        <w:t>suaugusiems</w:t>
      </w:r>
      <w:r>
        <w:rPr>
          <w:spacing w:val="-1"/>
        </w:rPr>
        <w:t xml:space="preserve"> </w:t>
      </w:r>
      <w:r>
        <w:t>pacientams</w:t>
      </w:r>
      <w:r>
        <w:rPr>
          <w:spacing w:val="-3"/>
        </w:rPr>
        <w:t xml:space="preserve"> </w:t>
      </w:r>
      <w:r>
        <w:t>III fazės klinikiniuose</w:t>
      </w:r>
      <w:r>
        <w:rPr>
          <w:spacing w:val="-4"/>
        </w:rPr>
        <w:t xml:space="preserve"> </w:t>
      </w:r>
      <w:r>
        <w:t>tyrimuose</w:t>
      </w:r>
      <w:r>
        <w:rPr>
          <w:spacing w:val="-4"/>
        </w:rPr>
        <w:t xml:space="preserve"> </w:t>
      </w:r>
      <w:r>
        <w:t>arba</w:t>
      </w:r>
      <w:r>
        <w:rPr>
          <w:spacing w:val="-3"/>
        </w:rPr>
        <w:t xml:space="preserve"> </w:t>
      </w:r>
      <w:r>
        <w:t>vaistiniam</w:t>
      </w:r>
      <w:r>
        <w:rPr>
          <w:spacing w:val="-4"/>
        </w:rPr>
        <w:t xml:space="preserve"> </w:t>
      </w:r>
      <w:r>
        <w:t>preparatui</w:t>
      </w:r>
      <w:r>
        <w:rPr>
          <w:spacing w:val="-3"/>
        </w:rPr>
        <w:t xml:space="preserve"> </w:t>
      </w:r>
      <w:r>
        <w:t>esant</w:t>
      </w:r>
      <w:r>
        <w:rPr>
          <w:spacing w:val="-3"/>
        </w:rPr>
        <w:t xml:space="preserve"> </w:t>
      </w:r>
      <w:r>
        <w:t>rinkoje*</w:t>
      </w:r>
      <w:r>
        <w:rPr>
          <w:spacing w:val="-3"/>
        </w:rPr>
        <w:t xml:space="preserve"> </w:t>
      </w:r>
      <w:r>
        <w:t>ir</w:t>
      </w:r>
      <w:r>
        <w:rPr>
          <w:spacing w:val="-4"/>
        </w:rPr>
        <w:t xml:space="preserve"> </w:t>
      </w:r>
      <w:r>
        <w:t>vaikams</w:t>
      </w:r>
      <w:r>
        <w:rPr>
          <w:spacing w:val="-4"/>
        </w:rPr>
        <w:t xml:space="preserve"> </w:t>
      </w:r>
      <w:r>
        <w:t>dviejuose</w:t>
      </w:r>
      <w:r>
        <w:rPr>
          <w:spacing w:val="-2"/>
        </w:rPr>
        <w:t xml:space="preserve"> </w:t>
      </w:r>
      <w:r>
        <w:t xml:space="preserve">II fazės tyrimuose bei </w:t>
      </w:r>
      <w:r w:rsidR="00F40668">
        <w:t xml:space="preserve">dviejuose </w:t>
      </w:r>
      <w:r>
        <w:t>III fazės tyrim</w:t>
      </w:r>
      <w:r w:rsidR="00F40668">
        <w:t>uos</w:t>
      </w:r>
      <w:r>
        <w:t>e</w:t>
      </w:r>
    </w:p>
    <w:p w14:paraId="2CC278A3" w14:textId="77777777" w:rsidR="000E701E" w:rsidRDefault="000E701E">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2AC0BD6F" w14:textId="77777777">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3B9AD1DE"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D720485"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A24381C"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A896330"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3AEFA2F"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Dažnis nežinomas</w:t>
            </w:r>
          </w:p>
        </w:tc>
      </w:tr>
      <w:tr w:rsidR="000E701E" w14:paraId="32B2E917"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3F30156E"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Kraujo</w:t>
            </w:r>
            <w:r>
              <w:rPr>
                <w:b/>
                <w:bCs/>
                <w:spacing w:val="-8"/>
                <w:sz w:val="22"/>
                <w:szCs w:val="22"/>
              </w:rPr>
              <w:t xml:space="preserve"> </w:t>
            </w:r>
            <w:r>
              <w:rPr>
                <w:b/>
                <w:bCs/>
                <w:sz w:val="22"/>
                <w:szCs w:val="22"/>
              </w:rPr>
              <w:t>ir</w:t>
            </w:r>
            <w:r>
              <w:rPr>
                <w:b/>
                <w:bCs/>
                <w:spacing w:val="-9"/>
                <w:sz w:val="22"/>
                <w:szCs w:val="22"/>
              </w:rPr>
              <w:t xml:space="preserve"> </w:t>
            </w:r>
            <w:r>
              <w:rPr>
                <w:b/>
                <w:bCs/>
                <w:sz w:val="22"/>
                <w:szCs w:val="22"/>
              </w:rPr>
              <w:t>limfinės</w:t>
            </w:r>
            <w:r>
              <w:rPr>
                <w:b/>
                <w:bCs/>
                <w:spacing w:val="-7"/>
                <w:sz w:val="22"/>
                <w:szCs w:val="22"/>
              </w:rPr>
              <w:t xml:space="preserve"> </w:t>
            </w:r>
            <w:r>
              <w:rPr>
                <w:b/>
                <w:bCs/>
                <w:sz w:val="22"/>
                <w:szCs w:val="22"/>
              </w:rPr>
              <w:t>sistemos</w:t>
            </w:r>
            <w:r>
              <w:rPr>
                <w:b/>
                <w:bCs/>
                <w:spacing w:val="-8"/>
                <w:sz w:val="22"/>
                <w:szCs w:val="22"/>
              </w:rPr>
              <w:t xml:space="preserve"> </w:t>
            </w:r>
            <w:r>
              <w:rPr>
                <w:b/>
                <w:bCs/>
                <w:spacing w:val="-2"/>
                <w:sz w:val="22"/>
                <w:szCs w:val="22"/>
              </w:rPr>
              <w:t>sutrikimai</w:t>
            </w:r>
          </w:p>
        </w:tc>
      </w:tr>
      <w:tr w:rsidR="000E701E" w14:paraId="207F5600" w14:textId="77777777">
        <w:trPr>
          <w:trHeight w:val="1264"/>
        </w:trPr>
        <w:tc>
          <w:tcPr>
            <w:tcW w:w="1701" w:type="dxa"/>
            <w:tcBorders>
              <w:top w:val="single" w:sz="4" w:space="0" w:color="000000"/>
              <w:left w:val="single" w:sz="4" w:space="0" w:color="000000"/>
              <w:bottom w:val="single" w:sz="4" w:space="0" w:color="000000"/>
              <w:right w:val="single" w:sz="4" w:space="0" w:color="000000"/>
            </w:tcBorders>
          </w:tcPr>
          <w:p w14:paraId="14A4DFD0" w14:textId="77777777" w:rsidR="000E701E" w:rsidRDefault="000E701E">
            <w:pPr>
              <w:pStyle w:val="TableParagraph"/>
              <w:kinsoku w:val="0"/>
              <w:overflowPunct w:val="0"/>
              <w:ind w:left="0"/>
              <w:rPr>
                <w:spacing w:val="-2"/>
                <w:sz w:val="22"/>
                <w:szCs w:val="22"/>
              </w:rPr>
            </w:pPr>
            <w:r>
              <w:rPr>
                <w:sz w:val="22"/>
                <w:szCs w:val="22"/>
              </w:rPr>
              <w:t>Anemija</w:t>
            </w:r>
            <w:r>
              <w:rPr>
                <w:spacing w:val="-14"/>
                <w:sz w:val="22"/>
                <w:szCs w:val="22"/>
              </w:rPr>
              <w:t xml:space="preserve"> </w:t>
            </w:r>
            <w:r>
              <w:rPr>
                <w:sz w:val="22"/>
                <w:szCs w:val="22"/>
              </w:rPr>
              <w:t xml:space="preserve">(įskaitant </w:t>
            </w:r>
            <w:r>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142AFAD8" w14:textId="77777777" w:rsidR="000E701E" w:rsidRDefault="000E701E">
            <w:pPr>
              <w:pStyle w:val="TableParagraph"/>
              <w:kinsoku w:val="0"/>
              <w:overflowPunct w:val="0"/>
              <w:ind w:left="0"/>
              <w:rPr>
                <w:spacing w:val="-2"/>
                <w:sz w:val="22"/>
                <w:szCs w:val="22"/>
              </w:rPr>
            </w:pPr>
            <w:r>
              <w:rPr>
                <w:sz w:val="22"/>
                <w:szCs w:val="22"/>
              </w:rPr>
              <w:t>Trombocitozė</w:t>
            </w:r>
            <w:r>
              <w:rPr>
                <w:spacing w:val="-21"/>
                <w:sz w:val="22"/>
                <w:szCs w:val="22"/>
              </w:rPr>
              <w:t xml:space="preserve"> </w:t>
            </w:r>
            <w:r>
              <w:rPr>
                <w:sz w:val="22"/>
                <w:szCs w:val="22"/>
                <w:vertAlign w:val="superscript"/>
              </w:rPr>
              <w:t>A</w:t>
            </w:r>
            <w:r>
              <w:rPr>
                <w:sz w:val="22"/>
                <w:szCs w:val="22"/>
              </w:rPr>
              <w:t xml:space="preserve"> </w:t>
            </w:r>
            <w:r>
              <w:rPr>
                <w:spacing w:val="-2"/>
                <w:sz w:val="22"/>
                <w:szCs w:val="22"/>
              </w:rPr>
              <w:t xml:space="preserve">(įskaitant padidėjusį </w:t>
            </w:r>
            <w:r>
              <w:rPr>
                <w:sz w:val="22"/>
                <w:szCs w:val="22"/>
              </w:rPr>
              <w:t>trombocitų</w:t>
            </w:r>
            <w:r>
              <w:rPr>
                <w:spacing w:val="-14"/>
                <w:sz w:val="22"/>
                <w:szCs w:val="22"/>
              </w:rPr>
              <w:t xml:space="preserve"> </w:t>
            </w:r>
            <w:r>
              <w:rPr>
                <w:sz w:val="22"/>
                <w:szCs w:val="22"/>
              </w:rPr>
              <w:t xml:space="preserve">kiekį), </w:t>
            </w:r>
            <w:r>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4FE5E07F"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0E25289"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58528E9" w14:textId="77777777" w:rsidR="000E701E" w:rsidRDefault="000E701E">
            <w:pPr>
              <w:pStyle w:val="TableParagraph"/>
              <w:kinsoku w:val="0"/>
              <w:overflowPunct w:val="0"/>
              <w:ind w:left="0"/>
              <w:rPr>
                <w:sz w:val="22"/>
                <w:szCs w:val="22"/>
              </w:rPr>
            </w:pPr>
          </w:p>
        </w:tc>
      </w:tr>
      <w:tr w:rsidR="000E701E" w14:paraId="06B1AE5A" w14:textId="77777777">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5013124B" w14:textId="77777777" w:rsidR="000E701E" w:rsidRDefault="000E701E">
            <w:pPr>
              <w:pStyle w:val="TableParagraph"/>
              <w:kinsoku w:val="0"/>
              <w:overflowPunct w:val="0"/>
              <w:ind w:left="0"/>
              <w:rPr>
                <w:b/>
                <w:bCs/>
                <w:spacing w:val="-2"/>
                <w:sz w:val="22"/>
                <w:szCs w:val="22"/>
              </w:rPr>
            </w:pPr>
            <w:r>
              <w:rPr>
                <w:b/>
                <w:bCs/>
                <w:sz w:val="22"/>
                <w:szCs w:val="22"/>
              </w:rPr>
              <w:t>Imuninės</w:t>
            </w:r>
            <w:r>
              <w:rPr>
                <w:b/>
                <w:bCs/>
                <w:spacing w:val="-12"/>
                <w:sz w:val="22"/>
                <w:szCs w:val="22"/>
              </w:rPr>
              <w:t xml:space="preserve"> </w:t>
            </w:r>
            <w:r>
              <w:rPr>
                <w:b/>
                <w:bCs/>
                <w:sz w:val="22"/>
                <w:szCs w:val="22"/>
              </w:rPr>
              <w:t>sistemos</w:t>
            </w:r>
            <w:r>
              <w:rPr>
                <w:b/>
                <w:bCs/>
                <w:spacing w:val="-11"/>
                <w:sz w:val="22"/>
                <w:szCs w:val="22"/>
              </w:rPr>
              <w:t xml:space="preserve"> </w:t>
            </w:r>
            <w:r>
              <w:rPr>
                <w:b/>
                <w:bCs/>
                <w:spacing w:val="-2"/>
                <w:sz w:val="22"/>
                <w:szCs w:val="22"/>
              </w:rPr>
              <w:t>sutrikimai</w:t>
            </w:r>
          </w:p>
        </w:tc>
      </w:tr>
      <w:tr w:rsidR="000E701E" w14:paraId="77D47EBB" w14:textId="77777777">
        <w:trPr>
          <w:trHeight w:val="1325"/>
        </w:trPr>
        <w:tc>
          <w:tcPr>
            <w:tcW w:w="1701" w:type="dxa"/>
            <w:tcBorders>
              <w:top w:val="single" w:sz="4" w:space="0" w:color="000000"/>
              <w:left w:val="single" w:sz="4" w:space="0" w:color="000000"/>
              <w:bottom w:val="single" w:sz="4" w:space="0" w:color="000000"/>
              <w:right w:val="single" w:sz="4" w:space="0" w:color="000000"/>
            </w:tcBorders>
          </w:tcPr>
          <w:p w14:paraId="697A63C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7527BCC" w14:textId="77777777" w:rsidR="000E701E" w:rsidRDefault="000E701E">
            <w:pPr>
              <w:pStyle w:val="TableParagraph"/>
              <w:kinsoku w:val="0"/>
              <w:overflowPunct w:val="0"/>
              <w:ind w:left="0"/>
              <w:rPr>
                <w:spacing w:val="-2"/>
                <w:sz w:val="22"/>
                <w:szCs w:val="22"/>
              </w:rPr>
            </w:pPr>
            <w:r>
              <w:rPr>
                <w:sz w:val="22"/>
                <w:szCs w:val="22"/>
              </w:rPr>
              <w:t>Alerginė</w:t>
            </w:r>
            <w:r>
              <w:rPr>
                <w:spacing w:val="-14"/>
                <w:sz w:val="22"/>
                <w:szCs w:val="22"/>
              </w:rPr>
              <w:t xml:space="preserve"> </w:t>
            </w:r>
            <w:r>
              <w:rPr>
                <w:sz w:val="22"/>
                <w:szCs w:val="22"/>
              </w:rPr>
              <w:t xml:space="preserve">reakcija, </w:t>
            </w:r>
            <w:r>
              <w:rPr>
                <w:spacing w:val="-2"/>
                <w:sz w:val="22"/>
                <w:szCs w:val="22"/>
              </w:rPr>
              <w:t xml:space="preserve">alerginis dermatitas, angioneurozinė </w:t>
            </w:r>
            <w:r>
              <w:rPr>
                <w:sz w:val="22"/>
                <w:szCs w:val="22"/>
              </w:rPr>
              <w:t xml:space="preserve">edema ir alerginė </w:t>
            </w:r>
            <w:r>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526404EB"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21D93F8" w14:textId="77777777" w:rsidR="000E701E" w:rsidRDefault="000E701E">
            <w:pPr>
              <w:pStyle w:val="TableParagraph"/>
              <w:kinsoku w:val="0"/>
              <w:overflowPunct w:val="0"/>
              <w:ind w:left="0"/>
              <w:rPr>
                <w:sz w:val="22"/>
                <w:szCs w:val="22"/>
              </w:rPr>
            </w:pPr>
            <w:r>
              <w:rPr>
                <w:spacing w:val="-2"/>
                <w:sz w:val="22"/>
                <w:szCs w:val="22"/>
              </w:rPr>
              <w:t xml:space="preserve">Anafilaksinės reakcijos, įskaitant </w:t>
            </w:r>
            <w:r>
              <w:rPr>
                <w:sz w:val="22"/>
                <w:szCs w:val="22"/>
              </w:rPr>
              <w:t>anafilaksinį</w:t>
            </w:r>
            <w:r>
              <w:rPr>
                <w:spacing w:val="-14"/>
                <w:sz w:val="22"/>
                <w:szCs w:val="22"/>
              </w:rPr>
              <w:t xml:space="preserve"> </w:t>
            </w:r>
            <w:r>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23C280D0" w14:textId="77777777" w:rsidR="000E701E" w:rsidRDefault="000E701E">
            <w:pPr>
              <w:pStyle w:val="TableParagraph"/>
              <w:kinsoku w:val="0"/>
              <w:overflowPunct w:val="0"/>
              <w:ind w:left="0"/>
              <w:rPr>
                <w:sz w:val="22"/>
                <w:szCs w:val="22"/>
              </w:rPr>
            </w:pPr>
          </w:p>
        </w:tc>
      </w:tr>
      <w:tr w:rsidR="000E701E" w14:paraId="068C858E"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2E0EBD9A" w14:textId="77777777" w:rsidR="000E701E" w:rsidRDefault="000E701E">
            <w:pPr>
              <w:pStyle w:val="TableParagraph"/>
              <w:kinsoku w:val="0"/>
              <w:overflowPunct w:val="0"/>
              <w:ind w:left="0"/>
              <w:rPr>
                <w:b/>
                <w:bCs/>
                <w:spacing w:val="-2"/>
                <w:sz w:val="22"/>
                <w:szCs w:val="22"/>
              </w:rPr>
            </w:pPr>
            <w:r>
              <w:rPr>
                <w:b/>
                <w:bCs/>
                <w:sz w:val="22"/>
                <w:szCs w:val="22"/>
              </w:rPr>
              <w:t>Nervų</w:t>
            </w:r>
            <w:r>
              <w:rPr>
                <w:b/>
                <w:bCs/>
                <w:spacing w:val="-10"/>
                <w:sz w:val="22"/>
                <w:szCs w:val="22"/>
              </w:rPr>
              <w:t xml:space="preserve"> </w:t>
            </w:r>
            <w:r>
              <w:rPr>
                <w:b/>
                <w:bCs/>
                <w:sz w:val="22"/>
                <w:szCs w:val="22"/>
              </w:rPr>
              <w:t>sistemos</w:t>
            </w:r>
            <w:r>
              <w:rPr>
                <w:b/>
                <w:bCs/>
                <w:spacing w:val="-10"/>
                <w:sz w:val="22"/>
                <w:szCs w:val="22"/>
              </w:rPr>
              <w:t xml:space="preserve"> </w:t>
            </w:r>
            <w:r>
              <w:rPr>
                <w:b/>
                <w:bCs/>
                <w:spacing w:val="-2"/>
                <w:sz w:val="22"/>
                <w:szCs w:val="22"/>
              </w:rPr>
              <w:t>sutrikimai</w:t>
            </w:r>
          </w:p>
        </w:tc>
      </w:tr>
      <w:tr w:rsidR="000E701E" w14:paraId="6B6B3694" w14:textId="77777777">
        <w:trPr>
          <w:trHeight w:val="1012"/>
        </w:trPr>
        <w:tc>
          <w:tcPr>
            <w:tcW w:w="1701" w:type="dxa"/>
            <w:tcBorders>
              <w:top w:val="single" w:sz="4" w:space="0" w:color="000000"/>
              <w:left w:val="single" w:sz="4" w:space="0" w:color="000000"/>
              <w:bottom w:val="single" w:sz="4" w:space="0" w:color="000000"/>
              <w:right w:val="single" w:sz="4" w:space="0" w:color="000000"/>
            </w:tcBorders>
          </w:tcPr>
          <w:p w14:paraId="57EC4C6F" w14:textId="77777777" w:rsidR="000E701E" w:rsidRDefault="000E701E">
            <w:pPr>
              <w:pStyle w:val="TableParagraph"/>
              <w:kinsoku w:val="0"/>
              <w:overflowPunct w:val="0"/>
              <w:ind w:left="0"/>
              <w:rPr>
                <w:spacing w:val="-2"/>
                <w:sz w:val="22"/>
                <w:szCs w:val="22"/>
              </w:rPr>
            </w:pPr>
            <w:r>
              <w:rPr>
                <w:sz w:val="22"/>
                <w:szCs w:val="22"/>
              </w:rPr>
              <w:t>Svaigulys,</w:t>
            </w:r>
            <w:r>
              <w:rPr>
                <w:spacing w:val="-14"/>
                <w:sz w:val="22"/>
                <w:szCs w:val="22"/>
              </w:rPr>
              <w:t xml:space="preserve"> </w:t>
            </w:r>
            <w:r>
              <w:rPr>
                <w:sz w:val="22"/>
                <w:szCs w:val="22"/>
              </w:rPr>
              <w:t xml:space="preserve">galvos </w:t>
            </w:r>
            <w:r>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1F3D32D7" w14:textId="77777777" w:rsidR="000E701E" w:rsidRDefault="000E701E">
            <w:pPr>
              <w:pStyle w:val="TableParagraph"/>
              <w:kinsoku w:val="0"/>
              <w:overflowPunct w:val="0"/>
              <w:ind w:left="0"/>
              <w:rPr>
                <w:spacing w:val="-2"/>
                <w:sz w:val="22"/>
                <w:szCs w:val="22"/>
              </w:rPr>
            </w:pPr>
            <w:r>
              <w:rPr>
                <w:sz w:val="22"/>
                <w:szCs w:val="22"/>
              </w:rPr>
              <w:t>Intracerebrinis</w:t>
            </w:r>
            <w:r>
              <w:rPr>
                <w:spacing w:val="-14"/>
                <w:sz w:val="22"/>
                <w:szCs w:val="22"/>
              </w:rPr>
              <w:t xml:space="preserve"> </w:t>
            </w:r>
            <w:r>
              <w:rPr>
                <w:sz w:val="22"/>
                <w:szCs w:val="22"/>
              </w:rPr>
              <w:t xml:space="preserve">ir </w:t>
            </w:r>
            <w:r>
              <w:rPr>
                <w:spacing w:val="-2"/>
                <w:sz w:val="22"/>
                <w:szCs w:val="22"/>
              </w:rPr>
              <w:t>intrakranijinis kraujavimas,</w:t>
            </w:r>
          </w:p>
          <w:p w14:paraId="09D426E5" w14:textId="77777777" w:rsidR="000E701E" w:rsidRDefault="000E701E">
            <w:pPr>
              <w:pStyle w:val="TableParagraph"/>
              <w:kinsoku w:val="0"/>
              <w:overflowPunct w:val="0"/>
              <w:ind w:left="0"/>
              <w:rPr>
                <w:spacing w:val="-2"/>
                <w:sz w:val="22"/>
                <w:szCs w:val="22"/>
              </w:rPr>
            </w:pPr>
            <w:r>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2AE4C8EE"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5FD0C9B"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7D96E59" w14:textId="77777777" w:rsidR="000E701E" w:rsidRDefault="000E701E">
            <w:pPr>
              <w:pStyle w:val="TableParagraph"/>
              <w:kinsoku w:val="0"/>
              <w:overflowPunct w:val="0"/>
              <w:ind w:left="0"/>
              <w:rPr>
                <w:sz w:val="22"/>
                <w:szCs w:val="22"/>
              </w:rPr>
            </w:pPr>
          </w:p>
        </w:tc>
      </w:tr>
      <w:tr w:rsidR="000E701E" w14:paraId="753A574A"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0B19BB7D" w14:textId="77777777" w:rsidR="000E701E" w:rsidRDefault="000E701E">
            <w:pPr>
              <w:pStyle w:val="TableParagraph"/>
              <w:kinsoku w:val="0"/>
              <w:overflowPunct w:val="0"/>
              <w:ind w:left="0"/>
              <w:rPr>
                <w:b/>
                <w:bCs/>
                <w:spacing w:val="-2"/>
                <w:sz w:val="22"/>
                <w:szCs w:val="22"/>
              </w:rPr>
            </w:pPr>
            <w:r>
              <w:rPr>
                <w:b/>
                <w:bCs/>
                <w:sz w:val="22"/>
                <w:szCs w:val="22"/>
              </w:rPr>
              <w:t>Akių</w:t>
            </w:r>
            <w:r>
              <w:rPr>
                <w:b/>
                <w:bCs/>
                <w:spacing w:val="-6"/>
                <w:sz w:val="22"/>
                <w:szCs w:val="22"/>
              </w:rPr>
              <w:t xml:space="preserve"> </w:t>
            </w:r>
            <w:r>
              <w:rPr>
                <w:b/>
                <w:bCs/>
                <w:spacing w:val="-2"/>
                <w:sz w:val="22"/>
                <w:szCs w:val="22"/>
              </w:rPr>
              <w:t>sutrikimai</w:t>
            </w:r>
          </w:p>
        </w:tc>
      </w:tr>
      <w:tr w:rsidR="000E701E" w14:paraId="73DD448E" w14:textId="77777777">
        <w:trPr>
          <w:trHeight w:val="759"/>
        </w:trPr>
        <w:tc>
          <w:tcPr>
            <w:tcW w:w="1701" w:type="dxa"/>
            <w:tcBorders>
              <w:top w:val="single" w:sz="4" w:space="0" w:color="000000"/>
              <w:left w:val="single" w:sz="4" w:space="0" w:color="000000"/>
              <w:bottom w:val="single" w:sz="4" w:space="0" w:color="000000"/>
              <w:right w:val="single" w:sz="4" w:space="0" w:color="000000"/>
            </w:tcBorders>
          </w:tcPr>
          <w:p w14:paraId="5A33AA84" w14:textId="77777777" w:rsidR="000E701E" w:rsidRDefault="000E701E">
            <w:pPr>
              <w:pStyle w:val="TableParagraph"/>
              <w:kinsoku w:val="0"/>
              <w:overflowPunct w:val="0"/>
              <w:ind w:left="0"/>
              <w:rPr>
                <w:spacing w:val="-2"/>
                <w:sz w:val="22"/>
                <w:szCs w:val="22"/>
              </w:rPr>
            </w:pPr>
            <w:r>
              <w:rPr>
                <w:sz w:val="22"/>
                <w:szCs w:val="22"/>
              </w:rPr>
              <w:t>Akies</w:t>
            </w:r>
            <w:r>
              <w:rPr>
                <w:spacing w:val="-14"/>
                <w:sz w:val="22"/>
                <w:szCs w:val="22"/>
              </w:rPr>
              <w:t xml:space="preserve"> </w:t>
            </w:r>
            <w:r>
              <w:rPr>
                <w:sz w:val="22"/>
                <w:szCs w:val="22"/>
              </w:rPr>
              <w:t>kraujavimas (įskaitant</w:t>
            </w:r>
            <w:r>
              <w:rPr>
                <w:spacing w:val="-14"/>
                <w:sz w:val="22"/>
                <w:szCs w:val="22"/>
              </w:rPr>
              <w:t xml:space="preserve"> </w:t>
            </w:r>
            <w:r>
              <w:rPr>
                <w:sz w:val="22"/>
                <w:szCs w:val="22"/>
              </w:rPr>
              <w:t xml:space="preserve">junginės </w:t>
            </w:r>
            <w:r>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0B2174E1"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1D8D96EF"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BE4155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81334CB" w14:textId="77777777" w:rsidR="000E701E" w:rsidRDefault="000E701E">
            <w:pPr>
              <w:pStyle w:val="TableParagraph"/>
              <w:kinsoku w:val="0"/>
              <w:overflowPunct w:val="0"/>
              <w:ind w:left="0"/>
              <w:rPr>
                <w:sz w:val="22"/>
                <w:szCs w:val="22"/>
              </w:rPr>
            </w:pPr>
          </w:p>
        </w:tc>
      </w:tr>
      <w:tr w:rsidR="000E701E" w14:paraId="1E1CDA70" w14:textId="77777777">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0A9C029C" w14:textId="77777777" w:rsidR="000E701E" w:rsidRDefault="000E701E">
            <w:pPr>
              <w:pStyle w:val="TableParagraph"/>
              <w:kinsoku w:val="0"/>
              <w:overflowPunct w:val="0"/>
              <w:ind w:left="0"/>
              <w:rPr>
                <w:b/>
                <w:bCs/>
                <w:spacing w:val="-2"/>
                <w:sz w:val="22"/>
                <w:szCs w:val="22"/>
              </w:rPr>
            </w:pPr>
            <w:r>
              <w:rPr>
                <w:b/>
                <w:bCs/>
                <w:sz w:val="22"/>
                <w:szCs w:val="22"/>
              </w:rPr>
              <w:t>Širdies</w:t>
            </w:r>
            <w:r>
              <w:rPr>
                <w:b/>
                <w:bCs/>
                <w:spacing w:val="-10"/>
                <w:sz w:val="22"/>
                <w:szCs w:val="22"/>
              </w:rPr>
              <w:t xml:space="preserve"> </w:t>
            </w:r>
            <w:r>
              <w:rPr>
                <w:b/>
                <w:bCs/>
                <w:spacing w:val="-2"/>
                <w:sz w:val="22"/>
                <w:szCs w:val="22"/>
              </w:rPr>
              <w:t>sutrikimai</w:t>
            </w:r>
          </w:p>
        </w:tc>
      </w:tr>
      <w:tr w:rsidR="000E701E" w14:paraId="3F2B2370" w14:textId="77777777">
        <w:trPr>
          <w:trHeight w:val="252"/>
        </w:trPr>
        <w:tc>
          <w:tcPr>
            <w:tcW w:w="1701" w:type="dxa"/>
            <w:tcBorders>
              <w:top w:val="single" w:sz="4" w:space="0" w:color="000000"/>
              <w:left w:val="single" w:sz="4" w:space="0" w:color="000000"/>
              <w:bottom w:val="single" w:sz="4" w:space="0" w:color="000000"/>
              <w:right w:val="single" w:sz="4" w:space="0" w:color="000000"/>
            </w:tcBorders>
          </w:tcPr>
          <w:p w14:paraId="53F4C444"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01A4CC7" w14:textId="77777777" w:rsidR="000E701E" w:rsidRDefault="000E701E">
            <w:pPr>
              <w:pStyle w:val="TableParagraph"/>
              <w:kinsoku w:val="0"/>
              <w:overflowPunct w:val="0"/>
              <w:ind w:left="0"/>
              <w:rPr>
                <w:spacing w:val="-2"/>
                <w:sz w:val="22"/>
                <w:szCs w:val="22"/>
              </w:rPr>
            </w:pPr>
            <w:r>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3C005399"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393DE3C"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AC192D8" w14:textId="77777777" w:rsidR="000E701E" w:rsidRDefault="000E701E">
            <w:pPr>
              <w:pStyle w:val="TableParagraph"/>
              <w:kinsoku w:val="0"/>
              <w:overflowPunct w:val="0"/>
              <w:ind w:left="0"/>
              <w:rPr>
                <w:sz w:val="22"/>
                <w:szCs w:val="22"/>
              </w:rPr>
            </w:pPr>
          </w:p>
        </w:tc>
      </w:tr>
      <w:tr w:rsidR="000E701E" w14:paraId="695E84F2"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4FB57A7" w14:textId="77777777" w:rsidR="000E701E" w:rsidRDefault="000E701E">
            <w:pPr>
              <w:pStyle w:val="TableParagraph"/>
              <w:kinsoku w:val="0"/>
              <w:overflowPunct w:val="0"/>
              <w:ind w:left="0"/>
              <w:rPr>
                <w:b/>
                <w:bCs/>
                <w:spacing w:val="-2"/>
                <w:sz w:val="22"/>
                <w:szCs w:val="22"/>
              </w:rPr>
            </w:pPr>
            <w:r>
              <w:rPr>
                <w:b/>
                <w:bCs/>
                <w:spacing w:val="-2"/>
                <w:sz w:val="22"/>
                <w:szCs w:val="22"/>
              </w:rPr>
              <w:t>Kraujagyslių</w:t>
            </w:r>
            <w:r>
              <w:rPr>
                <w:b/>
                <w:bCs/>
                <w:spacing w:val="8"/>
                <w:sz w:val="22"/>
                <w:szCs w:val="22"/>
              </w:rPr>
              <w:t xml:space="preserve"> </w:t>
            </w:r>
            <w:r>
              <w:rPr>
                <w:b/>
                <w:bCs/>
                <w:spacing w:val="-2"/>
                <w:sz w:val="22"/>
                <w:szCs w:val="22"/>
              </w:rPr>
              <w:t>sutrikimai</w:t>
            </w:r>
          </w:p>
        </w:tc>
      </w:tr>
      <w:tr w:rsidR="000E701E" w14:paraId="598D8E4F" w14:textId="77777777">
        <w:trPr>
          <w:trHeight w:val="527"/>
        </w:trPr>
        <w:tc>
          <w:tcPr>
            <w:tcW w:w="1701" w:type="dxa"/>
            <w:tcBorders>
              <w:top w:val="single" w:sz="4" w:space="0" w:color="000000"/>
              <w:left w:val="single" w:sz="4" w:space="0" w:color="000000"/>
              <w:bottom w:val="single" w:sz="4" w:space="0" w:color="000000"/>
              <w:right w:val="single" w:sz="4" w:space="0" w:color="000000"/>
            </w:tcBorders>
          </w:tcPr>
          <w:p w14:paraId="6A1F2BAD" w14:textId="77777777" w:rsidR="000E701E" w:rsidRDefault="000E701E">
            <w:pPr>
              <w:pStyle w:val="TableParagraph"/>
              <w:kinsoku w:val="0"/>
              <w:overflowPunct w:val="0"/>
              <w:ind w:left="0"/>
              <w:rPr>
                <w:spacing w:val="-2"/>
                <w:sz w:val="22"/>
                <w:szCs w:val="22"/>
              </w:rPr>
            </w:pPr>
            <w:r>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48DB7E0A"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77F189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1DEC287"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9D989EF" w14:textId="77777777" w:rsidR="000E701E" w:rsidRDefault="000E701E">
            <w:pPr>
              <w:pStyle w:val="TableParagraph"/>
              <w:kinsoku w:val="0"/>
              <w:overflowPunct w:val="0"/>
              <w:ind w:left="0"/>
              <w:rPr>
                <w:sz w:val="22"/>
                <w:szCs w:val="22"/>
              </w:rPr>
            </w:pPr>
          </w:p>
        </w:tc>
      </w:tr>
      <w:tr w:rsidR="000E701E" w14:paraId="61A6E8A1"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2699498A" w14:textId="77777777" w:rsidR="000E701E" w:rsidRDefault="000E701E">
            <w:pPr>
              <w:pStyle w:val="TableParagraph"/>
              <w:kinsoku w:val="0"/>
              <w:overflowPunct w:val="0"/>
              <w:ind w:left="0"/>
              <w:rPr>
                <w:b/>
                <w:bCs/>
                <w:spacing w:val="-2"/>
                <w:sz w:val="22"/>
                <w:szCs w:val="22"/>
              </w:rPr>
            </w:pPr>
            <w:r>
              <w:rPr>
                <w:b/>
                <w:bCs/>
                <w:sz w:val="22"/>
                <w:szCs w:val="22"/>
              </w:rPr>
              <w:t>Kvėpavimo</w:t>
            </w:r>
            <w:r>
              <w:rPr>
                <w:b/>
                <w:bCs/>
                <w:spacing w:val="-10"/>
                <w:sz w:val="22"/>
                <w:szCs w:val="22"/>
              </w:rPr>
              <w:t xml:space="preserve"> </w:t>
            </w:r>
            <w:r>
              <w:rPr>
                <w:b/>
                <w:bCs/>
                <w:sz w:val="22"/>
                <w:szCs w:val="22"/>
              </w:rPr>
              <w:t>sistemos,</w:t>
            </w:r>
            <w:r>
              <w:rPr>
                <w:b/>
                <w:bCs/>
                <w:spacing w:val="-10"/>
                <w:sz w:val="22"/>
                <w:szCs w:val="22"/>
              </w:rPr>
              <w:t xml:space="preserve"> </w:t>
            </w:r>
            <w:r>
              <w:rPr>
                <w:b/>
                <w:bCs/>
                <w:sz w:val="22"/>
                <w:szCs w:val="22"/>
              </w:rPr>
              <w:t>krūtinės</w:t>
            </w:r>
            <w:r>
              <w:rPr>
                <w:b/>
                <w:bCs/>
                <w:spacing w:val="-11"/>
                <w:sz w:val="22"/>
                <w:szCs w:val="22"/>
              </w:rPr>
              <w:t xml:space="preserve"> </w:t>
            </w:r>
            <w:r>
              <w:rPr>
                <w:b/>
                <w:bCs/>
                <w:sz w:val="22"/>
                <w:szCs w:val="22"/>
              </w:rPr>
              <w:t>ląstos</w:t>
            </w:r>
            <w:r>
              <w:rPr>
                <w:b/>
                <w:bCs/>
                <w:spacing w:val="-10"/>
                <w:sz w:val="22"/>
                <w:szCs w:val="22"/>
              </w:rPr>
              <w:t xml:space="preserve"> </w:t>
            </w:r>
            <w:r>
              <w:rPr>
                <w:b/>
                <w:bCs/>
                <w:sz w:val="22"/>
                <w:szCs w:val="22"/>
              </w:rPr>
              <w:t>ir</w:t>
            </w:r>
            <w:r>
              <w:rPr>
                <w:b/>
                <w:bCs/>
                <w:spacing w:val="-11"/>
                <w:sz w:val="22"/>
                <w:szCs w:val="22"/>
              </w:rPr>
              <w:t xml:space="preserve"> </w:t>
            </w:r>
            <w:r>
              <w:rPr>
                <w:b/>
                <w:bCs/>
                <w:sz w:val="22"/>
                <w:szCs w:val="22"/>
              </w:rPr>
              <w:t>tarpuplaučio</w:t>
            </w:r>
            <w:r>
              <w:rPr>
                <w:b/>
                <w:bCs/>
                <w:spacing w:val="-10"/>
                <w:sz w:val="22"/>
                <w:szCs w:val="22"/>
              </w:rPr>
              <w:t xml:space="preserve"> </w:t>
            </w:r>
            <w:r>
              <w:rPr>
                <w:b/>
                <w:bCs/>
                <w:spacing w:val="-2"/>
                <w:sz w:val="22"/>
                <w:szCs w:val="22"/>
              </w:rPr>
              <w:t>sutrikimai</w:t>
            </w:r>
          </w:p>
        </w:tc>
      </w:tr>
      <w:tr w:rsidR="000E701E" w14:paraId="5900FBB1" w14:textId="77777777">
        <w:trPr>
          <w:trHeight w:val="1012"/>
        </w:trPr>
        <w:tc>
          <w:tcPr>
            <w:tcW w:w="1701" w:type="dxa"/>
            <w:tcBorders>
              <w:top w:val="single" w:sz="4" w:space="0" w:color="000000"/>
              <w:left w:val="single" w:sz="4" w:space="0" w:color="000000"/>
              <w:bottom w:val="single" w:sz="4" w:space="0" w:color="000000"/>
              <w:right w:val="single" w:sz="4" w:space="0" w:color="000000"/>
            </w:tcBorders>
          </w:tcPr>
          <w:p w14:paraId="5B375CDA"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iš </w:t>
            </w:r>
            <w:r>
              <w:rPr>
                <w:spacing w:val="-2"/>
                <w:sz w:val="22"/>
                <w:szCs w:val="22"/>
              </w:rPr>
              <w:t>nosies, atsikosėjimas krauju</w:t>
            </w:r>
          </w:p>
        </w:tc>
        <w:tc>
          <w:tcPr>
            <w:tcW w:w="1843" w:type="dxa"/>
            <w:tcBorders>
              <w:top w:val="single" w:sz="4" w:space="0" w:color="000000"/>
              <w:left w:val="single" w:sz="4" w:space="0" w:color="000000"/>
              <w:bottom w:val="single" w:sz="4" w:space="0" w:color="000000"/>
              <w:right w:val="single" w:sz="4" w:space="0" w:color="000000"/>
            </w:tcBorders>
          </w:tcPr>
          <w:p w14:paraId="75F1F467"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5E3A121F"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4D60F18" w14:textId="4E05E8C7" w:rsidR="000E701E" w:rsidRDefault="00AF6641">
            <w:pPr>
              <w:pStyle w:val="TableParagraph"/>
              <w:kinsoku w:val="0"/>
              <w:overflowPunct w:val="0"/>
              <w:ind w:left="0"/>
              <w:rPr>
                <w:sz w:val="22"/>
                <w:szCs w:val="22"/>
              </w:rPr>
            </w:pPr>
            <w:r w:rsidRPr="00AF6641">
              <w:rPr>
                <w:sz w:val="22"/>
                <w:szCs w:val="22"/>
              </w:rPr>
              <w:t>E</w:t>
            </w:r>
            <w:r>
              <w:rPr>
                <w:sz w:val="22"/>
                <w:szCs w:val="22"/>
              </w:rPr>
              <w:t>o</w:t>
            </w:r>
            <w:r w:rsidRPr="00AF6641">
              <w:rPr>
                <w:sz w:val="22"/>
                <w:szCs w:val="22"/>
              </w:rPr>
              <w:t>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530DF1C5" w14:textId="77777777" w:rsidR="000E701E" w:rsidRDefault="000E701E">
            <w:pPr>
              <w:pStyle w:val="TableParagraph"/>
              <w:kinsoku w:val="0"/>
              <w:overflowPunct w:val="0"/>
              <w:ind w:left="0"/>
              <w:rPr>
                <w:sz w:val="22"/>
                <w:szCs w:val="22"/>
              </w:rPr>
            </w:pPr>
          </w:p>
        </w:tc>
      </w:tr>
      <w:tr w:rsidR="000E701E" w14:paraId="2FCB543A"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15C48913" w14:textId="77777777" w:rsidR="000E701E" w:rsidRDefault="000E701E">
            <w:pPr>
              <w:pStyle w:val="TableParagraph"/>
              <w:kinsoku w:val="0"/>
              <w:overflowPunct w:val="0"/>
              <w:ind w:left="0"/>
              <w:rPr>
                <w:b/>
                <w:bCs/>
                <w:spacing w:val="-2"/>
                <w:sz w:val="22"/>
                <w:szCs w:val="22"/>
              </w:rPr>
            </w:pPr>
            <w:r>
              <w:rPr>
                <w:b/>
                <w:bCs/>
                <w:sz w:val="22"/>
                <w:szCs w:val="22"/>
              </w:rPr>
              <w:t>Virškinimo</w:t>
            </w:r>
            <w:r>
              <w:rPr>
                <w:b/>
                <w:bCs/>
                <w:spacing w:val="-11"/>
                <w:sz w:val="22"/>
                <w:szCs w:val="22"/>
              </w:rPr>
              <w:t xml:space="preserve"> </w:t>
            </w:r>
            <w:r>
              <w:rPr>
                <w:b/>
                <w:bCs/>
                <w:sz w:val="22"/>
                <w:szCs w:val="22"/>
              </w:rPr>
              <w:t>trakto</w:t>
            </w:r>
            <w:r>
              <w:rPr>
                <w:b/>
                <w:bCs/>
                <w:spacing w:val="-10"/>
                <w:sz w:val="22"/>
                <w:szCs w:val="22"/>
              </w:rPr>
              <w:t xml:space="preserve"> </w:t>
            </w:r>
            <w:r>
              <w:rPr>
                <w:b/>
                <w:bCs/>
                <w:spacing w:val="-2"/>
                <w:sz w:val="22"/>
                <w:szCs w:val="22"/>
              </w:rPr>
              <w:t>sutrikimai</w:t>
            </w:r>
          </w:p>
        </w:tc>
      </w:tr>
      <w:tr w:rsidR="000E701E" w14:paraId="682714D8" w14:textId="77777777">
        <w:trPr>
          <w:trHeight w:val="3542"/>
        </w:trPr>
        <w:tc>
          <w:tcPr>
            <w:tcW w:w="1701" w:type="dxa"/>
            <w:tcBorders>
              <w:top w:val="single" w:sz="4" w:space="0" w:color="000000"/>
              <w:left w:val="single" w:sz="4" w:space="0" w:color="000000"/>
              <w:bottom w:val="single" w:sz="4" w:space="0" w:color="000000"/>
              <w:right w:val="single" w:sz="4" w:space="0" w:color="000000"/>
            </w:tcBorders>
          </w:tcPr>
          <w:p w14:paraId="266B02FF" w14:textId="77777777" w:rsidR="000E701E" w:rsidRDefault="000E701E">
            <w:pPr>
              <w:pStyle w:val="TableParagraph"/>
              <w:kinsoku w:val="0"/>
              <w:overflowPunct w:val="0"/>
              <w:ind w:left="0"/>
              <w:rPr>
                <w:spacing w:val="-2"/>
                <w:sz w:val="22"/>
                <w:szCs w:val="22"/>
              </w:rPr>
            </w:pPr>
            <w:r>
              <w:rPr>
                <w:sz w:val="22"/>
                <w:szCs w:val="22"/>
              </w:rPr>
              <w:t xml:space="preserve">Kraujavimas iš </w:t>
            </w:r>
            <w:r>
              <w:rPr>
                <w:spacing w:val="-2"/>
                <w:sz w:val="22"/>
                <w:szCs w:val="22"/>
              </w:rPr>
              <w:t xml:space="preserve">dantenų, </w:t>
            </w:r>
            <w:r>
              <w:rPr>
                <w:sz w:val="22"/>
                <w:szCs w:val="22"/>
              </w:rPr>
              <w:t xml:space="preserve">kraujavimas iš virškinimo trakto </w:t>
            </w:r>
            <w:r>
              <w:rPr>
                <w:spacing w:val="-2"/>
                <w:sz w:val="22"/>
                <w:szCs w:val="22"/>
              </w:rPr>
              <w:t xml:space="preserve">(įskaitant </w:t>
            </w:r>
            <w:r>
              <w:rPr>
                <w:sz w:val="22"/>
                <w:szCs w:val="22"/>
              </w:rPr>
              <w:t xml:space="preserve">kraujavimą iš tiesiosios žarnos), virškinimo trakto ir pilvo skausmai, </w:t>
            </w:r>
            <w:r>
              <w:rPr>
                <w:spacing w:val="-2"/>
                <w:sz w:val="22"/>
                <w:szCs w:val="22"/>
              </w:rPr>
              <w:t xml:space="preserve">dispepsija, </w:t>
            </w:r>
            <w:r>
              <w:rPr>
                <w:sz w:val="22"/>
                <w:szCs w:val="22"/>
              </w:rPr>
              <w:t>pykinimas,</w:t>
            </w:r>
            <w:r>
              <w:rPr>
                <w:spacing w:val="-14"/>
                <w:sz w:val="22"/>
                <w:szCs w:val="22"/>
              </w:rPr>
              <w:t xml:space="preserve"> </w:t>
            </w:r>
            <w:r>
              <w:rPr>
                <w:sz w:val="22"/>
                <w:szCs w:val="22"/>
              </w:rPr>
              <w:t xml:space="preserve">vidurių </w:t>
            </w:r>
            <w:r>
              <w:rPr>
                <w:spacing w:val="-2"/>
                <w:sz w:val="22"/>
                <w:szCs w:val="22"/>
              </w:rPr>
              <w:t>užkietėjimas</w:t>
            </w:r>
            <w:r>
              <w:rPr>
                <w:spacing w:val="-2"/>
                <w:sz w:val="22"/>
                <w:szCs w:val="22"/>
                <w:vertAlign w:val="superscript"/>
              </w:rPr>
              <w:t>A</w:t>
            </w:r>
            <w:r>
              <w:rPr>
                <w:spacing w:val="-2"/>
                <w:sz w:val="22"/>
                <w:szCs w:val="22"/>
              </w:rPr>
              <w:t>, viduriavimas,</w:t>
            </w:r>
          </w:p>
          <w:p w14:paraId="725EC6E0" w14:textId="77777777" w:rsidR="000E701E" w:rsidRDefault="000E701E">
            <w:pPr>
              <w:pStyle w:val="TableParagraph"/>
              <w:kinsoku w:val="0"/>
              <w:overflowPunct w:val="0"/>
              <w:ind w:left="0"/>
              <w:rPr>
                <w:spacing w:val="-2"/>
                <w:sz w:val="22"/>
                <w:szCs w:val="22"/>
                <w:vertAlign w:val="superscript"/>
              </w:rPr>
            </w:pPr>
            <w:r>
              <w:rPr>
                <w:spacing w:val="-2"/>
                <w:sz w:val="22"/>
                <w:szCs w:val="22"/>
              </w:rPr>
              <w:t>vėmimas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39008233" w14:textId="77777777" w:rsidR="000E701E" w:rsidRDefault="000E701E">
            <w:pPr>
              <w:pStyle w:val="TableParagraph"/>
              <w:kinsoku w:val="0"/>
              <w:overflowPunct w:val="0"/>
              <w:ind w:left="0"/>
              <w:rPr>
                <w:spacing w:val="-2"/>
                <w:sz w:val="22"/>
                <w:szCs w:val="22"/>
              </w:rPr>
            </w:pPr>
            <w:r>
              <w:rPr>
                <w:sz w:val="22"/>
                <w:szCs w:val="22"/>
              </w:rPr>
              <w:t>Burnos</w:t>
            </w:r>
            <w:r>
              <w:rPr>
                <w:spacing w:val="-9"/>
                <w:sz w:val="22"/>
                <w:szCs w:val="22"/>
              </w:rPr>
              <w:t xml:space="preserve"> </w:t>
            </w:r>
            <w:r>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638FBE0F"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C7B35FE"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DD3245F" w14:textId="77777777" w:rsidR="000E701E" w:rsidRDefault="000E701E">
            <w:pPr>
              <w:pStyle w:val="TableParagraph"/>
              <w:kinsoku w:val="0"/>
              <w:overflowPunct w:val="0"/>
              <w:ind w:left="0"/>
              <w:rPr>
                <w:sz w:val="22"/>
                <w:szCs w:val="22"/>
              </w:rPr>
            </w:pPr>
          </w:p>
        </w:tc>
      </w:tr>
    </w:tbl>
    <w:p w14:paraId="3E57957C" w14:textId="77777777" w:rsidR="000E701E" w:rsidRDefault="000E701E">
      <w:pPr>
        <w:rPr>
          <w:b/>
          <w:bCs/>
        </w:rPr>
        <w:sectPr w:rsidR="000E701E">
          <w:footerReference w:type="default" r:id="rId12"/>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6BA58FDB" w14:textId="77777777">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410E88EB" w14:textId="77777777" w:rsidR="000E701E" w:rsidRDefault="000E701E">
            <w:pPr>
              <w:pStyle w:val="TableParagraph"/>
              <w:kinsoku w:val="0"/>
              <w:overflowPunct w:val="0"/>
              <w:ind w:left="0"/>
              <w:rPr>
                <w:b/>
                <w:bCs/>
                <w:spacing w:val="-2"/>
                <w:sz w:val="22"/>
                <w:szCs w:val="22"/>
              </w:rPr>
            </w:pPr>
            <w:r>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5A77529" w14:textId="77777777" w:rsidR="000E701E" w:rsidRDefault="000E701E">
            <w:pPr>
              <w:pStyle w:val="TableParagraph"/>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446A545" w14:textId="77777777" w:rsidR="000E701E" w:rsidRDefault="000E701E">
            <w:pPr>
              <w:pStyle w:val="TableParagraph"/>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53F402E" w14:textId="77777777" w:rsidR="000E701E" w:rsidRDefault="000E701E">
            <w:pPr>
              <w:pStyle w:val="TableParagraph"/>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68DDEB4" w14:textId="77777777" w:rsidR="000E701E" w:rsidRDefault="000E701E">
            <w:pPr>
              <w:pStyle w:val="TableParagraph"/>
              <w:kinsoku w:val="0"/>
              <w:overflowPunct w:val="0"/>
              <w:ind w:left="0"/>
              <w:rPr>
                <w:b/>
                <w:bCs/>
                <w:spacing w:val="-2"/>
                <w:sz w:val="22"/>
                <w:szCs w:val="22"/>
              </w:rPr>
            </w:pPr>
            <w:r>
              <w:rPr>
                <w:b/>
                <w:bCs/>
                <w:spacing w:val="-2"/>
                <w:sz w:val="22"/>
                <w:szCs w:val="22"/>
              </w:rPr>
              <w:t>Dažnis nežinomas</w:t>
            </w:r>
          </w:p>
        </w:tc>
      </w:tr>
      <w:tr w:rsidR="000E701E" w14:paraId="3657362E"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498CB70C" w14:textId="77777777" w:rsidR="000E701E" w:rsidRDefault="000E701E">
            <w:pPr>
              <w:pStyle w:val="TableParagraph"/>
              <w:kinsoku w:val="0"/>
              <w:overflowPunct w:val="0"/>
              <w:ind w:left="0"/>
              <w:rPr>
                <w:b/>
                <w:bCs/>
                <w:spacing w:val="-2"/>
                <w:sz w:val="22"/>
                <w:szCs w:val="22"/>
              </w:rPr>
            </w:pPr>
            <w:r>
              <w:rPr>
                <w:b/>
                <w:bCs/>
                <w:sz w:val="22"/>
                <w:szCs w:val="22"/>
              </w:rPr>
              <w:t>Kepenų,</w:t>
            </w:r>
            <w:r>
              <w:rPr>
                <w:b/>
                <w:bCs/>
                <w:spacing w:val="-7"/>
                <w:sz w:val="22"/>
                <w:szCs w:val="22"/>
              </w:rPr>
              <w:t xml:space="preserve"> </w:t>
            </w:r>
            <w:r>
              <w:rPr>
                <w:b/>
                <w:bCs/>
                <w:sz w:val="22"/>
                <w:szCs w:val="22"/>
              </w:rPr>
              <w:t>tulžies</w:t>
            </w:r>
            <w:r>
              <w:rPr>
                <w:b/>
                <w:bCs/>
                <w:spacing w:val="-6"/>
                <w:sz w:val="22"/>
                <w:szCs w:val="22"/>
              </w:rPr>
              <w:t xml:space="preserve"> </w:t>
            </w:r>
            <w:r>
              <w:rPr>
                <w:b/>
                <w:bCs/>
                <w:sz w:val="22"/>
                <w:szCs w:val="22"/>
              </w:rPr>
              <w:t>pūslės</w:t>
            </w:r>
            <w:r>
              <w:rPr>
                <w:b/>
                <w:bCs/>
                <w:spacing w:val="-8"/>
                <w:sz w:val="22"/>
                <w:szCs w:val="22"/>
              </w:rPr>
              <w:t xml:space="preserve"> </w:t>
            </w:r>
            <w:r>
              <w:rPr>
                <w:b/>
                <w:bCs/>
                <w:sz w:val="22"/>
                <w:szCs w:val="22"/>
              </w:rPr>
              <w:t>ir</w:t>
            </w:r>
            <w:r>
              <w:rPr>
                <w:b/>
                <w:bCs/>
                <w:spacing w:val="-7"/>
                <w:sz w:val="22"/>
                <w:szCs w:val="22"/>
              </w:rPr>
              <w:t xml:space="preserve"> </w:t>
            </w:r>
            <w:r>
              <w:rPr>
                <w:b/>
                <w:bCs/>
                <w:sz w:val="22"/>
                <w:szCs w:val="22"/>
              </w:rPr>
              <w:t>latakų</w:t>
            </w:r>
            <w:r>
              <w:rPr>
                <w:b/>
                <w:bCs/>
                <w:spacing w:val="-7"/>
                <w:sz w:val="22"/>
                <w:szCs w:val="22"/>
              </w:rPr>
              <w:t xml:space="preserve"> </w:t>
            </w:r>
            <w:r>
              <w:rPr>
                <w:b/>
                <w:bCs/>
                <w:spacing w:val="-2"/>
                <w:sz w:val="22"/>
                <w:szCs w:val="22"/>
              </w:rPr>
              <w:t>sutrikimai</w:t>
            </w:r>
          </w:p>
        </w:tc>
      </w:tr>
      <w:tr w:rsidR="000E701E" w14:paraId="477FE179" w14:textId="77777777">
        <w:trPr>
          <w:trHeight w:val="2325"/>
        </w:trPr>
        <w:tc>
          <w:tcPr>
            <w:tcW w:w="1701" w:type="dxa"/>
            <w:tcBorders>
              <w:top w:val="single" w:sz="4" w:space="0" w:color="000000"/>
              <w:left w:val="single" w:sz="4" w:space="0" w:color="000000"/>
              <w:bottom w:val="single" w:sz="4" w:space="0" w:color="000000"/>
              <w:right w:val="single" w:sz="4" w:space="0" w:color="000000"/>
            </w:tcBorders>
          </w:tcPr>
          <w:p w14:paraId="4AC64EFD" w14:textId="77777777" w:rsidR="000E701E" w:rsidRDefault="000E701E">
            <w:pPr>
              <w:pStyle w:val="TableParagraph"/>
              <w:kinsoku w:val="0"/>
              <w:overflowPunct w:val="0"/>
              <w:ind w:left="0"/>
              <w:rPr>
                <w:spacing w:val="-2"/>
                <w:sz w:val="22"/>
                <w:szCs w:val="22"/>
              </w:rPr>
            </w:pPr>
            <w:r>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34D1164E" w14:textId="77777777" w:rsidR="000E701E" w:rsidRDefault="000E701E">
            <w:pPr>
              <w:pStyle w:val="TableParagraph"/>
              <w:kinsoku w:val="0"/>
              <w:overflowPunct w:val="0"/>
              <w:ind w:left="0"/>
              <w:rPr>
                <w:spacing w:val="-2"/>
                <w:sz w:val="22"/>
                <w:szCs w:val="22"/>
              </w:rPr>
            </w:pPr>
            <w:r>
              <w:rPr>
                <w:sz w:val="22"/>
                <w:szCs w:val="22"/>
              </w:rPr>
              <w:t>Sutrikusi</w:t>
            </w:r>
            <w:r>
              <w:rPr>
                <w:spacing w:val="-14"/>
                <w:sz w:val="22"/>
                <w:szCs w:val="22"/>
              </w:rPr>
              <w:t xml:space="preserve"> </w:t>
            </w:r>
            <w:r>
              <w:rPr>
                <w:sz w:val="22"/>
                <w:szCs w:val="22"/>
              </w:rPr>
              <w:t xml:space="preserve">kepenų </w:t>
            </w:r>
            <w:r>
              <w:rPr>
                <w:spacing w:val="-2"/>
                <w:sz w:val="22"/>
                <w:szCs w:val="22"/>
              </w:rPr>
              <w:t xml:space="preserve">funkcija, padidėjęs </w:t>
            </w:r>
            <w:r>
              <w:rPr>
                <w:sz w:val="22"/>
                <w:szCs w:val="22"/>
              </w:rPr>
              <w:t>bilirubino</w:t>
            </w:r>
            <w:r>
              <w:rPr>
                <w:spacing w:val="-14"/>
                <w:sz w:val="22"/>
                <w:szCs w:val="22"/>
              </w:rPr>
              <w:t xml:space="preserve"> </w:t>
            </w:r>
            <w:r>
              <w:rPr>
                <w:sz w:val="22"/>
                <w:szCs w:val="22"/>
              </w:rPr>
              <w:t>kiekis, padidėjęs</w:t>
            </w:r>
            <w:r>
              <w:rPr>
                <w:spacing w:val="-14"/>
                <w:sz w:val="22"/>
                <w:szCs w:val="22"/>
              </w:rPr>
              <w:t xml:space="preserve"> </w:t>
            </w:r>
            <w:r>
              <w:rPr>
                <w:sz w:val="22"/>
                <w:szCs w:val="22"/>
              </w:rPr>
              <w:t xml:space="preserve">šarminės </w:t>
            </w:r>
            <w:r>
              <w:rPr>
                <w:spacing w:val="-2"/>
                <w:sz w:val="22"/>
                <w:szCs w:val="22"/>
              </w:rPr>
              <w:t>fosfatazės</w:t>
            </w:r>
            <w:r>
              <w:rPr>
                <w:spacing w:val="-2"/>
                <w:sz w:val="22"/>
                <w:szCs w:val="22"/>
                <w:vertAlign w:val="superscript"/>
              </w:rPr>
              <w:t>A</w:t>
            </w:r>
            <w:r>
              <w:rPr>
                <w:spacing w:val="-2"/>
                <w:sz w:val="22"/>
                <w:szCs w:val="22"/>
              </w:rPr>
              <w:t xml:space="preserve"> aktyvumas kraujyje, </w:t>
            </w:r>
            <w:r>
              <w:rPr>
                <w:sz w:val="22"/>
                <w:szCs w:val="22"/>
              </w:rPr>
              <w:t>padidėjęs</w:t>
            </w:r>
            <w:r>
              <w:rPr>
                <w:spacing w:val="-14"/>
                <w:sz w:val="22"/>
                <w:szCs w:val="22"/>
              </w:rPr>
              <w:t xml:space="preserve"> </w:t>
            </w:r>
            <w:r>
              <w:rPr>
                <w:sz w:val="22"/>
                <w:szCs w:val="22"/>
              </w:rPr>
              <w:t>GGT</w:t>
            </w:r>
            <w:r>
              <w:rPr>
                <w:sz w:val="22"/>
                <w:szCs w:val="22"/>
                <w:vertAlign w:val="superscript"/>
              </w:rPr>
              <w:t>A</w:t>
            </w:r>
            <w:r>
              <w:rPr>
                <w:vertAlign w:val="superscript"/>
              </w:rPr>
              <w:t>**</w:t>
            </w:r>
            <w:r>
              <w:rPr>
                <w:sz w:val="22"/>
                <w:szCs w:val="22"/>
              </w:rPr>
              <w:t xml:space="preserve"> </w:t>
            </w:r>
            <w:r>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5451725F" w14:textId="77777777" w:rsidR="000E701E" w:rsidRDefault="000E701E">
            <w:pPr>
              <w:pStyle w:val="TableParagraph"/>
              <w:kinsoku w:val="0"/>
              <w:overflowPunct w:val="0"/>
              <w:ind w:left="0"/>
              <w:rPr>
                <w:spacing w:val="-2"/>
                <w:sz w:val="22"/>
                <w:szCs w:val="22"/>
              </w:rPr>
            </w:pPr>
            <w:r>
              <w:rPr>
                <w:sz w:val="22"/>
                <w:szCs w:val="22"/>
              </w:rPr>
              <w:t xml:space="preserve">Gelta, padidėjęs </w:t>
            </w:r>
            <w:r>
              <w:rPr>
                <w:spacing w:val="-2"/>
                <w:sz w:val="22"/>
                <w:szCs w:val="22"/>
              </w:rPr>
              <w:t xml:space="preserve">konjuguoto </w:t>
            </w:r>
            <w:r>
              <w:rPr>
                <w:sz w:val="22"/>
                <w:szCs w:val="22"/>
              </w:rPr>
              <w:t>bilirubino kiekis (kartu gali padidėti arba nepadidėti</w:t>
            </w:r>
            <w:r>
              <w:rPr>
                <w:spacing w:val="-14"/>
                <w:sz w:val="22"/>
                <w:szCs w:val="22"/>
              </w:rPr>
              <w:t xml:space="preserve"> </w:t>
            </w:r>
            <w:r>
              <w:rPr>
                <w:sz w:val="22"/>
                <w:szCs w:val="22"/>
              </w:rPr>
              <w:t>ALT</w:t>
            </w:r>
            <w:r>
              <w:rPr>
                <w:vertAlign w:val="superscript"/>
              </w:rPr>
              <w:t>**</w:t>
            </w:r>
            <w:r>
              <w:rPr>
                <w:sz w:val="22"/>
                <w:szCs w:val="22"/>
              </w:rPr>
              <w:t xml:space="preserve">), </w:t>
            </w:r>
            <w:r>
              <w:rPr>
                <w:spacing w:val="-2"/>
                <w:sz w:val="22"/>
                <w:szCs w:val="22"/>
              </w:rPr>
              <w:t xml:space="preserve">cholestazė, hepatitas </w:t>
            </w:r>
            <w:r>
              <w:rPr>
                <w:sz w:val="22"/>
                <w:szCs w:val="22"/>
              </w:rPr>
              <w:t>(įskaitant</w:t>
            </w:r>
            <w:r>
              <w:rPr>
                <w:spacing w:val="-14"/>
                <w:sz w:val="22"/>
                <w:szCs w:val="22"/>
              </w:rPr>
              <w:t xml:space="preserve"> </w:t>
            </w:r>
            <w:r>
              <w:rPr>
                <w:sz w:val="22"/>
                <w:szCs w:val="22"/>
              </w:rPr>
              <w:t xml:space="preserve">kepenų </w:t>
            </w:r>
            <w:r>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539D7DA7"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BEA5306" w14:textId="77777777" w:rsidR="000E701E" w:rsidRDefault="000E701E">
            <w:pPr>
              <w:pStyle w:val="TableParagraph"/>
              <w:kinsoku w:val="0"/>
              <w:overflowPunct w:val="0"/>
              <w:ind w:left="0"/>
              <w:rPr>
                <w:sz w:val="22"/>
                <w:szCs w:val="22"/>
              </w:rPr>
            </w:pPr>
          </w:p>
        </w:tc>
      </w:tr>
      <w:tr w:rsidR="000E701E" w14:paraId="7C3004E3"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0FF9C610" w14:textId="77777777" w:rsidR="000E701E" w:rsidRDefault="000E701E">
            <w:pPr>
              <w:pStyle w:val="TableParagraph"/>
              <w:kinsoku w:val="0"/>
              <w:overflowPunct w:val="0"/>
              <w:ind w:left="0"/>
              <w:rPr>
                <w:b/>
                <w:bCs/>
                <w:spacing w:val="-2"/>
                <w:sz w:val="22"/>
                <w:szCs w:val="22"/>
              </w:rPr>
            </w:pPr>
            <w:r>
              <w:rPr>
                <w:b/>
                <w:bCs/>
                <w:sz w:val="22"/>
                <w:szCs w:val="22"/>
              </w:rPr>
              <w:t>Odos</w:t>
            </w:r>
            <w:r>
              <w:rPr>
                <w:b/>
                <w:bCs/>
                <w:spacing w:val="-8"/>
                <w:sz w:val="22"/>
                <w:szCs w:val="22"/>
              </w:rPr>
              <w:t xml:space="preserve"> </w:t>
            </w:r>
            <w:r>
              <w:rPr>
                <w:b/>
                <w:bCs/>
                <w:sz w:val="22"/>
                <w:szCs w:val="22"/>
              </w:rPr>
              <w:t>ir</w:t>
            </w:r>
            <w:r>
              <w:rPr>
                <w:b/>
                <w:bCs/>
                <w:spacing w:val="-7"/>
                <w:sz w:val="22"/>
                <w:szCs w:val="22"/>
              </w:rPr>
              <w:t xml:space="preserve"> </w:t>
            </w:r>
            <w:r>
              <w:rPr>
                <w:b/>
                <w:bCs/>
                <w:sz w:val="22"/>
                <w:szCs w:val="22"/>
              </w:rPr>
              <w:t>poodinio</w:t>
            </w:r>
            <w:r>
              <w:rPr>
                <w:b/>
                <w:bCs/>
                <w:spacing w:val="-6"/>
                <w:sz w:val="22"/>
                <w:szCs w:val="22"/>
              </w:rPr>
              <w:t xml:space="preserve"> </w:t>
            </w:r>
            <w:r>
              <w:rPr>
                <w:b/>
                <w:bCs/>
                <w:sz w:val="22"/>
                <w:szCs w:val="22"/>
              </w:rPr>
              <w:t>audinio</w:t>
            </w:r>
            <w:r>
              <w:rPr>
                <w:b/>
                <w:bCs/>
                <w:spacing w:val="-7"/>
                <w:sz w:val="22"/>
                <w:szCs w:val="22"/>
              </w:rPr>
              <w:t xml:space="preserve"> </w:t>
            </w:r>
            <w:r>
              <w:rPr>
                <w:b/>
                <w:bCs/>
                <w:spacing w:val="-2"/>
                <w:sz w:val="22"/>
                <w:szCs w:val="22"/>
              </w:rPr>
              <w:t>sutrikimai</w:t>
            </w:r>
          </w:p>
        </w:tc>
      </w:tr>
      <w:tr w:rsidR="000E701E" w14:paraId="3E8B8845" w14:textId="77777777">
        <w:trPr>
          <w:trHeight w:val="2022"/>
        </w:trPr>
        <w:tc>
          <w:tcPr>
            <w:tcW w:w="1701" w:type="dxa"/>
            <w:tcBorders>
              <w:top w:val="single" w:sz="4" w:space="0" w:color="000000"/>
              <w:left w:val="single" w:sz="4" w:space="0" w:color="000000"/>
              <w:bottom w:val="single" w:sz="4" w:space="0" w:color="000000"/>
              <w:right w:val="single" w:sz="4" w:space="0" w:color="000000"/>
            </w:tcBorders>
          </w:tcPr>
          <w:p w14:paraId="593877B1" w14:textId="77777777" w:rsidR="000E701E" w:rsidRDefault="000E701E">
            <w:pPr>
              <w:pStyle w:val="TableParagraph"/>
              <w:kinsoku w:val="0"/>
              <w:overflowPunct w:val="0"/>
              <w:ind w:left="0"/>
              <w:rPr>
                <w:spacing w:val="-5"/>
                <w:sz w:val="22"/>
                <w:szCs w:val="22"/>
              </w:rPr>
            </w:pPr>
            <w:r>
              <w:rPr>
                <w:spacing w:val="-2"/>
                <w:sz w:val="22"/>
                <w:szCs w:val="22"/>
              </w:rPr>
              <w:t xml:space="preserve">Niežėjimas </w:t>
            </w:r>
            <w:r>
              <w:rPr>
                <w:sz w:val="22"/>
                <w:szCs w:val="22"/>
              </w:rPr>
              <w:t>(įskaitant</w:t>
            </w:r>
            <w:r>
              <w:rPr>
                <w:spacing w:val="-14"/>
                <w:sz w:val="22"/>
                <w:szCs w:val="22"/>
              </w:rPr>
              <w:t xml:space="preserve"> </w:t>
            </w:r>
            <w:r>
              <w:rPr>
                <w:sz w:val="22"/>
                <w:szCs w:val="22"/>
              </w:rPr>
              <w:t xml:space="preserve">nedažnus </w:t>
            </w:r>
            <w:r>
              <w:rPr>
                <w:spacing w:val="-2"/>
                <w:sz w:val="22"/>
                <w:szCs w:val="22"/>
              </w:rPr>
              <w:t xml:space="preserve">generalizuoto </w:t>
            </w:r>
            <w:r>
              <w:rPr>
                <w:sz w:val="22"/>
                <w:szCs w:val="22"/>
              </w:rPr>
              <w:t>niežėjimo</w:t>
            </w:r>
            <w:r>
              <w:rPr>
                <w:spacing w:val="-14"/>
                <w:sz w:val="22"/>
                <w:szCs w:val="22"/>
              </w:rPr>
              <w:t xml:space="preserve"> </w:t>
            </w:r>
            <w:r>
              <w:rPr>
                <w:sz w:val="22"/>
                <w:szCs w:val="22"/>
              </w:rPr>
              <w:t xml:space="preserve">atvejus), </w:t>
            </w:r>
            <w:r>
              <w:rPr>
                <w:spacing w:val="-2"/>
                <w:sz w:val="22"/>
                <w:szCs w:val="22"/>
              </w:rPr>
              <w:t xml:space="preserve">bėrimas, ekchimozė, </w:t>
            </w:r>
            <w:r>
              <w:rPr>
                <w:sz w:val="22"/>
                <w:szCs w:val="22"/>
              </w:rPr>
              <w:t>kraujavimas į odą ir</w:t>
            </w:r>
            <w:r>
              <w:rPr>
                <w:spacing w:val="-2"/>
                <w:sz w:val="22"/>
                <w:szCs w:val="22"/>
              </w:rPr>
              <w:t xml:space="preserve"> </w:t>
            </w:r>
            <w:r>
              <w:rPr>
                <w:sz w:val="22"/>
                <w:szCs w:val="22"/>
              </w:rPr>
              <w:t>po</w:t>
            </w:r>
            <w:r>
              <w:rPr>
                <w:spacing w:val="-2"/>
                <w:sz w:val="22"/>
                <w:szCs w:val="22"/>
              </w:rPr>
              <w:t xml:space="preserve"> </w:t>
            </w:r>
            <w:r>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6654AB9F" w14:textId="77777777" w:rsidR="000E701E" w:rsidRDefault="000E701E">
            <w:pPr>
              <w:pStyle w:val="TableParagraph"/>
              <w:kinsoku w:val="0"/>
              <w:overflowPunct w:val="0"/>
              <w:ind w:left="0"/>
              <w:rPr>
                <w:spacing w:val="-2"/>
                <w:sz w:val="22"/>
                <w:szCs w:val="22"/>
              </w:rPr>
            </w:pPr>
            <w:r>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5948E94C"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D2AF015" w14:textId="77777777" w:rsidR="000E701E" w:rsidRDefault="000E701E">
            <w:pPr>
              <w:pStyle w:val="TableParagraph"/>
              <w:kinsoku w:val="0"/>
              <w:overflowPunct w:val="0"/>
              <w:ind w:left="0"/>
              <w:rPr>
                <w:spacing w:val="-2"/>
                <w:sz w:val="22"/>
                <w:szCs w:val="22"/>
              </w:rPr>
            </w:pPr>
            <w:r>
              <w:rPr>
                <w:spacing w:val="-2"/>
                <w:sz w:val="22"/>
                <w:szCs w:val="22"/>
              </w:rPr>
              <w:t>Stivenso-Džonsono (</w:t>
            </w:r>
            <w:r>
              <w:rPr>
                <w:i/>
                <w:iCs/>
                <w:spacing w:val="-2"/>
                <w:sz w:val="22"/>
                <w:szCs w:val="22"/>
              </w:rPr>
              <w:t>Stevens-Johnson</w:t>
            </w:r>
            <w:r>
              <w:rPr>
                <w:spacing w:val="-2"/>
                <w:sz w:val="22"/>
                <w:szCs w:val="22"/>
              </w:rPr>
              <w:t xml:space="preserve">) </w:t>
            </w:r>
            <w:r>
              <w:rPr>
                <w:sz w:val="22"/>
                <w:szCs w:val="22"/>
              </w:rPr>
              <w:t xml:space="preserve">sindromas ir (arba) toksinė epidermio nekrolizė, DRESS </w:t>
            </w:r>
            <w:r>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53494FE9" w14:textId="77777777" w:rsidR="000E701E" w:rsidRDefault="000E701E">
            <w:pPr>
              <w:pStyle w:val="TableParagraph"/>
              <w:kinsoku w:val="0"/>
              <w:overflowPunct w:val="0"/>
              <w:ind w:left="0"/>
              <w:rPr>
                <w:sz w:val="22"/>
                <w:szCs w:val="22"/>
              </w:rPr>
            </w:pPr>
          </w:p>
        </w:tc>
      </w:tr>
      <w:tr w:rsidR="000E701E" w14:paraId="77AC90BD"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09F784C1" w14:textId="77777777" w:rsidR="000E701E" w:rsidRDefault="000E701E">
            <w:pPr>
              <w:pStyle w:val="TableParagraph"/>
              <w:kinsoku w:val="0"/>
              <w:overflowPunct w:val="0"/>
              <w:ind w:left="0"/>
              <w:rPr>
                <w:b/>
                <w:bCs/>
                <w:spacing w:val="-2"/>
                <w:sz w:val="22"/>
                <w:szCs w:val="22"/>
              </w:rPr>
            </w:pPr>
            <w:r>
              <w:rPr>
                <w:b/>
                <w:bCs/>
                <w:sz w:val="22"/>
                <w:szCs w:val="22"/>
              </w:rPr>
              <w:t>Skeleto,</w:t>
            </w:r>
            <w:r>
              <w:rPr>
                <w:b/>
                <w:bCs/>
                <w:spacing w:val="-9"/>
                <w:sz w:val="22"/>
                <w:szCs w:val="22"/>
              </w:rPr>
              <w:t xml:space="preserve"> </w:t>
            </w:r>
            <w:r>
              <w:rPr>
                <w:b/>
                <w:bCs/>
                <w:sz w:val="22"/>
                <w:szCs w:val="22"/>
              </w:rPr>
              <w:t>raumenų</w:t>
            </w:r>
            <w:r>
              <w:rPr>
                <w:b/>
                <w:bCs/>
                <w:spacing w:val="-9"/>
                <w:sz w:val="22"/>
                <w:szCs w:val="22"/>
              </w:rPr>
              <w:t xml:space="preserve"> </w:t>
            </w:r>
            <w:r>
              <w:rPr>
                <w:b/>
                <w:bCs/>
                <w:sz w:val="22"/>
                <w:szCs w:val="22"/>
              </w:rPr>
              <w:t>ir</w:t>
            </w:r>
            <w:r>
              <w:rPr>
                <w:b/>
                <w:bCs/>
                <w:spacing w:val="-9"/>
                <w:sz w:val="22"/>
                <w:szCs w:val="22"/>
              </w:rPr>
              <w:t xml:space="preserve"> </w:t>
            </w:r>
            <w:r>
              <w:rPr>
                <w:b/>
                <w:bCs/>
                <w:sz w:val="22"/>
                <w:szCs w:val="22"/>
              </w:rPr>
              <w:t>jungiamojo</w:t>
            </w:r>
            <w:r>
              <w:rPr>
                <w:b/>
                <w:bCs/>
                <w:spacing w:val="-8"/>
                <w:sz w:val="22"/>
                <w:szCs w:val="22"/>
              </w:rPr>
              <w:t xml:space="preserve"> </w:t>
            </w:r>
            <w:r>
              <w:rPr>
                <w:b/>
                <w:bCs/>
                <w:sz w:val="22"/>
                <w:szCs w:val="22"/>
              </w:rPr>
              <w:t>audinio</w:t>
            </w:r>
            <w:r>
              <w:rPr>
                <w:b/>
                <w:bCs/>
                <w:spacing w:val="-9"/>
                <w:sz w:val="22"/>
                <w:szCs w:val="22"/>
              </w:rPr>
              <w:t xml:space="preserve"> </w:t>
            </w:r>
            <w:r>
              <w:rPr>
                <w:b/>
                <w:bCs/>
                <w:spacing w:val="-2"/>
                <w:sz w:val="22"/>
                <w:szCs w:val="22"/>
              </w:rPr>
              <w:t>sutrikimai</w:t>
            </w:r>
          </w:p>
        </w:tc>
      </w:tr>
      <w:tr w:rsidR="000E701E" w14:paraId="4FF69C1F" w14:textId="77777777">
        <w:trPr>
          <w:trHeight w:val="757"/>
        </w:trPr>
        <w:tc>
          <w:tcPr>
            <w:tcW w:w="1701" w:type="dxa"/>
            <w:tcBorders>
              <w:top w:val="single" w:sz="4" w:space="0" w:color="000000"/>
              <w:left w:val="single" w:sz="4" w:space="0" w:color="000000"/>
              <w:bottom w:val="single" w:sz="4" w:space="0" w:color="000000"/>
              <w:right w:val="single" w:sz="4" w:space="0" w:color="000000"/>
            </w:tcBorders>
          </w:tcPr>
          <w:p w14:paraId="32399E71" w14:textId="77777777" w:rsidR="000E701E" w:rsidRDefault="000E701E">
            <w:pPr>
              <w:pStyle w:val="TableParagraph"/>
              <w:kinsoku w:val="0"/>
              <w:overflowPunct w:val="0"/>
              <w:ind w:left="0"/>
              <w:rPr>
                <w:spacing w:val="-2"/>
                <w:sz w:val="22"/>
                <w:szCs w:val="22"/>
                <w:vertAlign w:val="superscript"/>
              </w:rPr>
            </w:pPr>
            <w:r>
              <w:rPr>
                <w:sz w:val="22"/>
                <w:szCs w:val="22"/>
              </w:rPr>
              <w:t>Galūnių</w:t>
            </w:r>
            <w:r>
              <w:rPr>
                <w:spacing w:val="-10"/>
                <w:sz w:val="22"/>
                <w:szCs w:val="22"/>
              </w:rPr>
              <w:t xml:space="preserve"> </w:t>
            </w:r>
            <w:r>
              <w:rPr>
                <w:spacing w:val="-2"/>
                <w:sz w:val="22"/>
                <w:szCs w:val="22"/>
              </w:rPr>
              <w:t>skausmas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67803196" w14:textId="77777777" w:rsidR="000E701E" w:rsidRDefault="000E701E">
            <w:pPr>
              <w:pStyle w:val="TableParagraph"/>
              <w:kinsoku w:val="0"/>
              <w:overflowPunct w:val="0"/>
              <w:ind w:left="0"/>
              <w:rPr>
                <w:spacing w:val="-2"/>
                <w:sz w:val="22"/>
                <w:szCs w:val="22"/>
              </w:rPr>
            </w:pPr>
            <w:r>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3BFB2DD8"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į </w:t>
            </w:r>
            <w:r>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2E1A95F4"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CF78D5A" w14:textId="77777777" w:rsidR="000E701E" w:rsidRDefault="000E701E">
            <w:pPr>
              <w:pStyle w:val="TableParagraph"/>
              <w:kinsoku w:val="0"/>
              <w:overflowPunct w:val="0"/>
              <w:ind w:left="0"/>
              <w:rPr>
                <w:spacing w:val="-2"/>
                <w:sz w:val="22"/>
                <w:szCs w:val="22"/>
              </w:rPr>
            </w:pPr>
            <w:r>
              <w:rPr>
                <w:spacing w:val="-2"/>
                <w:sz w:val="22"/>
                <w:szCs w:val="22"/>
              </w:rPr>
              <w:t xml:space="preserve">Suspaudimo </w:t>
            </w:r>
            <w:r>
              <w:rPr>
                <w:sz w:val="22"/>
                <w:szCs w:val="22"/>
              </w:rPr>
              <w:t>sindromas</w:t>
            </w:r>
            <w:r>
              <w:rPr>
                <w:spacing w:val="-14"/>
                <w:sz w:val="22"/>
                <w:szCs w:val="22"/>
              </w:rPr>
              <w:t xml:space="preserve"> </w:t>
            </w:r>
            <w:r>
              <w:rPr>
                <w:sz w:val="22"/>
                <w:szCs w:val="22"/>
              </w:rPr>
              <w:t xml:space="preserve">dėl </w:t>
            </w:r>
            <w:r>
              <w:rPr>
                <w:spacing w:val="-2"/>
                <w:sz w:val="22"/>
                <w:szCs w:val="22"/>
              </w:rPr>
              <w:t>kraujavimo</w:t>
            </w:r>
          </w:p>
        </w:tc>
      </w:tr>
      <w:tr w:rsidR="000E701E" w14:paraId="48CFE212"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2D036B7" w14:textId="77777777" w:rsidR="000E701E" w:rsidRDefault="000E701E">
            <w:pPr>
              <w:pStyle w:val="TableParagraph"/>
              <w:kinsoku w:val="0"/>
              <w:overflowPunct w:val="0"/>
              <w:ind w:left="0"/>
              <w:rPr>
                <w:b/>
                <w:bCs/>
                <w:spacing w:val="-2"/>
                <w:sz w:val="22"/>
                <w:szCs w:val="22"/>
              </w:rPr>
            </w:pPr>
            <w:r>
              <w:rPr>
                <w:b/>
                <w:bCs/>
                <w:sz w:val="22"/>
                <w:szCs w:val="22"/>
              </w:rPr>
              <w:t>Inkstų</w:t>
            </w:r>
            <w:r>
              <w:rPr>
                <w:b/>
                <w:bCs/>
                <w:spacing w:val="-6"/>
                <w:sz w:val="22"/>
                <w:szCs w:val="22"/>
              </w:rPr>
              <w:t xml:space="preserve"> </w:t>
            </w:r>
            <w:r>
              <w:rPr>
                <w:b/>
                <w:bCs/>
                <w:sz w:val="22"/>
                <w:szCs w:val="22"/>
              </w:rPr>
              <w:t>ir</w:t>
            </w:r>
            <w:r>
              <w:rPr>
                <w:b/>
                <w:bCs/>
                <w:spacing w:val="-7"/>
                <w:sz w:val="22"/>
                <w:szCs w:val="22"/>
              </w:rPr>
              <w:t xml:space="preserve"> </w:t>
            </w:r>
            <w:r>
              <w:rPr>
                <w:b/>
                <w:bCs/>
                <w:sz w:val="22"/>
                <w:szCs w:val="22"/>
              </w:rPr>
              <w:t>šlapimo</w:t>
            </w:r>
            <w:r>
              <w:rPr>
                <w:b/>
                <w:bCs/>
                <w:spacing w:val="-5"/>
                <w:sz w:val="22"/>
                <w:szCs w:val="22"/>
              </w:rPr>
              <w:t xml:space="preserve"> </w:t>
            </w:r>
            <w:r>
              <w:rPr>
                <w:b/>
                <w:bCs/>
                <w:sz w:val="22"/>
                <w:szCs w:val="22"/>
              </w:rPr>
              <w:t>takų</w:t>
            </w:r>
            <w:r>
              <w:rPr>
                <w:b/>
                <w:bCs/>
                <w:spacing w:val="-6"/>
                <w:sz w:val="22"/>
                <w:szCs w:val="22"/>
              </w:rPr>
              <w:t xml:space="preserve"> </w:t>
            </w:r>
            <w:r>
              <w:rPr>
                <w:b/>
                <w:bCs/>
                <w:spacing w:val="-2"/>
                <w:sz w:val="22"/>
                <w:szCs w:val="22"/>
              </w:rPr>
              <w:t>sutrikimai</w:t>
            </w:r>
          </w:p>
        </w:tc>
      </w:tr>
      <w:tr w:rsidR="000E701E" w14:paraId="3BCE6F9F" w14:textId="77777777">
        <w:trPr>
          <w:trHeight w:val="3036"/>
        </w:trPr>
        <w:tc>
          <w:tcPr>
            <w:tcW w:w="1701" w:type="dxa"/>
            <w:tcBorders>
              <w:top w:val="single" w:sz="4" w:space="0" w:color="000000"/>
              <w:left w:val="single" w:sz="4" w:space="0" w:color="000000"/>
              <w:bottom w:val="single" w:sz="4" w:space="0" w:color="000000"/>
              <w:right w:val="single" w:sz="4" w:space="0" w:color="000000"/>
            </w:tcBorders>
          </w:tcPr>
          <w:p w14:paraId="6A20B357" w14:textId="77777777" w:rsidR="000E701E" w:rsidRDefault="000E701E">
            <w:pPr>
              <w:pStyle w:val="TableParagraph"/>
              <w:kinsoku w:val="0"/>
              <w:overflowPunct w:val="0"/>
              <w:ind w:left="0"/>
              <w:rPr>
                <w:spacing w:val="-2"/>
                <w:sz w:val="22"/>
                <w:szCs w:val="22"/>
              </w:rPr>
            </w:pPr>
            <w:r>
              <w:rPr>
                <w:sz w:val="22"/>
                <w:szCs w:val="22"/>
              </w:rPr>
              <w:t xml:space="preserve">Kraujavimas iš </w:t>
            </w:r>
            <w:r>
              <w:rPr>
                <w:spacing w:val="-2"/>
                <w:sz w:val="22"/>
                <w:szCs w:val="22"/>
              </w:rPr>
              <w:t xml:space="preserve">urogenitalinio </w:t>
            </w:r>
            <w:r>
              <w:rPr>
                <w:sz w:val="22"/>
                <w:szCs w:val="22"/>
              </w:rPr>
              <w:t xml:space="preserve">trakto (įskaitant hematuriją ir </w:t>
            </w:r>
            <w:r>
              <w:rPr>
                <w:spacing w:val="-2"/>
                <w:sz w:val="22"/>
                <w:szCs w:val="22"/>
              </w:rPr>
              <w:t>menoragiją</w:t>
            </w:r>
            <w:r>
              <w:rPr>
                <w:spacing w:val="-2"/>
                <w:sz w:val="22"/>
                <w:szCs w:val="22"/>
                <w:vertAlign w:val="superscript"/>
              </w:rPr>
              <w:t>B</w:t>
            </w:r>
            <w:r>
              <w:rPr>
                <w:spacing w:val="-2"/>
                <w:sz w:val="22"/>
                <w:szCs w:val="22"/>
              </w:rPr>
              <w:t xml:space="preserve">), </w:t>
            </w:r>
            <w:r>
              <w:rPr>
                <w:sz w:val="22"/>
                <w:szCs w:val="22"/>
              </w:rPr>
              <w:t>sutrikusi inkstų funkcija</w:t>
            </w:r>
            <w:r>
              <w:rPr>
                <w:spacing w:val="-14"/>
                <w:sz w:val="22"/>
                <w:szCs w:val="22"/>
              </w:rPr>
              <w:t xml:space="preserve"> </w:t>
            </w:r>
            <w:r>
              <w:rPr>
                <w:sz w:val="22"/>
                <w:szCs w:val="22"/>
              </w:rPr>
              <w:t xml:space="preserve">(įskaitant </w:t>
            </w:r>
            <w:r>
              <w:rPr>
                <w:spacing w:val="-2"/>
                <w:sz w:val="22"/>
                <w:szCs w:val="22"/>
              </w:rPr>
              <w:t xml:space="preserve">padidėjusį </w:t>
            </w:r>
            <w:r>
              <w:rPr>
                <w:sz w:val="22"/>
                <w:szCs w:val="22"/>
              </w:rPr>
              <w:t xml:space="preserve">kreatinino kiekį </w:t>
            </w:r>
            <w:r>
              <w:rPr>
                <w:spacing w:val="-2"/>
                <w:sz w:val="22"/>
                <w:szCs w:val="22"/>
              </w:rPr>
              <w:t xml:space="preserve">kraujyje, </w:t>
            </w:r>
            <w:r>
              <w:rPr>
                <w:sz w:val="22"/>
                <w:szCs w:val="22"/>
              </w:rPr>
              <w:t>padidėjusį</w:t>
            </w:r>
            <w:r>
              <w:rPr>
                <w:spacing w:val="-14"/>
                <w:sz w:val="22"/>
                <w:szCs w:val="22"/>
              </w:rPr>
              <w:t xml:space="preserve"> </w:t>
            </w:r>
            <w:r>
              <w:rPr>
                <w:sz w:val="22"/>
                <w:szCs w:val="22"/>
              </w:rPr>
              <w:t>šlapalo kiekį</w:t>
            </w:r>
            <w:r>
              <w:rPr>
                <w:spacing w:val="-6"/>
                <w:sz w:val="22"/>
                <w:szCs w:val="22"/>
              </w:rPr>
              <w:t xml:space="preserve"> </w:t>
            </w:r>
            <w:r>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038CF28A"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51415B1E"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3517693"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3C91B9B" w14:textId="43E26DC9" w:rsidR="0079360E" w:rsidRPr="0079360E" w:rsidRDefault="000E701E" w:rsidP="0079360E">
            <w:pPr>
              <w:pStyle w:val="TableParagraph"/>
              <w:kinsoku w:val="0"/>
              <w:overflowPunct w:val="0"/>
              <w:rPr>
                <w:spacing w:val="-2"/>
                <w:sz w:val="22"/>
                <w:szCs w:val="22"/>
              </w:rPr>
            </w:pPr>
            <w:r>
              <w:rPr>
                <w:spacing w:val="-2"/>
                <w:sz w:val="22"/>
                <w:szCs w:val="22"/>
              </w:rPr>
              <w:t xml:space="preserve">Inkstų nepakankamumas </w:t>
            </w:r>
            <w:r>
              <w:rPr>
                <w:sz w:val="22"/>
                <w:szCs w:val="22"/>
              </w:rPr>
              <w:t xml:space="preserve">ir (arba) ūminis </w:t>
            </w:r>
            <w:r>
              <w:rPr>
                <w:spacing w:val="-2"/>
                <w:sz w:val="22"/>
                <w:szCs w:val="22"/>
              </w:rPr>
              <w:t xml:space="preserve">inkstų nepakankamumas </w:t>
            </w:r>
            <w:r>
              <w:rPr>
                <w:sz w:val="22"/>
                <w:szCs w:val="22"/>
              </w:rPr>
              <w:t xml:space="preserve">dėl kraujavimo, kurio užtenka </w:t>
            </w:r>
            <w:r>
              <w:rPr>
                <w:spacing w:val="-2"/>
                <w:sz w:val="22"/>
                <w:szCs w:val="22"/>
              </w:rPr>
              <w:t>hipoperfuzijai sukelti</w:t>
            </w:r>
            <w:r w:rsidR="005367ED">
              <w:rPr>
                <w:spacing w:val="-2"/>
                <w:sz w:val="22"/>
                <w:szCs w:val="22"/>
              </w:rPr>
              <w:t>,</w:t>
            </w:r>
            <w:r w:rsidR="0079360E">
              <w:t xml:space="preserve"> </w:t>
            </w:r>
            <w:r w:rsidR="0079360E" w:rsidRPr="0079360E">
              <w:rPr>
                <w:spacing w:val="-2"/>
                <w:sz w:val="22"/>
                <w:szCs w:val="22"/>
              </w:rPr>
              <w:t xml:space="preserve">su </w:t>
            </w:r>
          </w:p>
          <w:p w14:paraId="0534F223" w14:textId="77777777" w:rsidR="0079360E" w:rsidRPr="0079360E" w:rsidRDefault="0079360E" w:rsidP="0079360E">
            <w:pPr>
              <w:pStyle w:val="TableParagraph"/>
              <w:kinsoku w:val="0"/>
              <w:overflowPunct w:val="0"/>
              <w:rPr>
                <w:spacing w:val="-2"/>
                <w:sz w:val="22"/>
                <w:szCs w:val="22"/>
              </w:rPr>
            </w:pPr>
            <w:r w:rsidRPr="0079360E">
              <w:rPr>
                <w:spacing w:val="-2"/>
                <w:sz w:val="22"/>
                <w:szCs w:val="22"/>
              </w:rPr>
              <w:t xml:space="preserve">antikoaguliantais </w:t>
            </w:r>
          </w:p>
          <w:p w14:paraId="773EB5B9" w14:textId="5EADDB51" w:rsidR="000E701E" w:rsidRDefault="0079360E" w:rsidP="0046573D">
            <w:pPr>
              <w:pStyle w:val="TableParagraph"/>
              <w:kinsoku w:val="0"/>
              <w:overflowPunct w:val="0"/>
              <w:rPr>
                <w:spacing w:val="-2"/>
                <w:sz w:val="22"/>
                <w:szCs w:val="22"/>
              </w:rPr>
            </w:pPr>
            <w:r w:rsidRPr="0079360E">
              <w:rPr>
                <w:spacing w:val="-2"/>
                <w:sz w:val="22"/>
                <w:szCs w:val="22"/>
              </w:rPr>
              <w:t>susijusi nefropatija</w:t>
            </w:r>
            <w:r w:rsidR="005367ED">
              <w:rPr>
                <w:spacing w:val="-2"/>
                <w:sz w:val="22"/>
                <w:szCs w:val="22"/>
              </w:rPr>
              <w:t xml:space="preserve"> </w:t>
            </w:r>
          </w:p>
        </w:tc>
      </w:tr>
      <w:tr w:rsidR="000E701E" w14:paraId="15107DEF"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99CF283" w14:textId="77777777" w:rsidR="000E701E" w:rsidRDefault="000E701E">
            <w:pPr>
              <w:pStyle w:val="TableParagraph"/>
              <w:kinsoku w:val="0"/>
              <w:overflowPunct w:val="0"/>
              <w:ind w:left="0"/>
              <w:rPr>
                <w:b/>
                <w:bCs/>
                <w:spacing w:val="-2"/>
                <w:sz w:val="22"/>
                <w:szCs w:val="22"/>
              </w:rPr>
            </w:pPr>
            <w:r>
              <w:rPr>
                <w:b/>
                <w:bCs/>
                <w:sz w:val="22"/>
                <w:szCs w:val="22"/>
              </w:rPr>
              <w:t>Bendrieji</w:t>
            </w:r>
            <w:r>
              <w:rPr>
                <w:b/>
                <w:bCs/>
                <w:spacing w:val="-9"/>
                <w:sz w:val="22"/>
                <w:szCs w:val="22"/>
              </w:rPr>
              <w:t xml:space="preserve"> </w:t>
            </w:r>
            <w:r>
              <w:rPr>
                <w:b/>
                <w:bCs/>
                <w:sz w:val="22"/>
                <w:szCs w:val="22"/>
              </w:rPr>
              <w:t>sutrikimai</w:t>
            </w:r>
            <w:r>
              <w:rPr>
                <w:b/>
                <w:bCs/>
                <w:spacing w:val="-9"/>
                <w:sz w:val="22"/>
                <w:szCs w:val="22"/>
              </w:rPr>
              <w:t xml:space="preserve"> </w:t>
            </w:r>
            <w:r>
              <w:rPr>
                <w:b/>
                <w:bCs/>
                <w:sz w:val="22"/>
                <w:szCs w:val="22"/>
              </w:rPr>
              <w:t>ir</w:t>
            </w:r>
            <w:r>
              <w:rPr>
                <w:b/>
                <w:bCs/>
                <w:spacing w:val="-10"/>
                <w:sz w:val="22"/>
                <w:szCs w:val="22"/>
              </w:rPr>
              <w:t xml:space="preserve"> </w:t>
            </w:r>
            <w:r>
              <w:rPr>
                <w:b/>
                <w:bCs/>
                <w:sz w:val="22"/>
                <w:szCs w:val="22"/>
              </w:rPr>
              <w:t>vartojimo</w:t>
            </w:r>
            <w:r>
              <w:rPr>
                <w:b/>
                <w:bCs/>
                <w:spacing w:val="-9"/>
                <w:sz w:val="22"/>
                <w:szCs w:val="22"/>
              </w:rPr>
              <w:t xml:space="preserve"> </w:t>
            </w:r>
            <w:r>
              <w:rPr>
                <w:b/>
                <w:bCs/>
                <w:sz w:val="22"/>
                <w:szCs w:val="22"/>
              </w:rPr>
              <w:t>vietos</w:t>
            </w:r>
            <w:r>
              <w:rPr>
                <w:b/>
                <w:bCs/>
                <w:spacing w:val="-9"/>
                <w:sz w:val="22"/>
                <w:szCs w:val="22"/>
              </w:rPr>
              <w:t xml:space="preserve"> </w:t>
            </w:r>
            <w:r>
              <w:rPr>
                <w:b/>
                <w:bCs/>
                <w:spacing w:val="-2"/>
                <w:sz w:val="22"/>
                <w:szCs w:val="22"/>
              </w:rPr>
              <w:t>pažeidimai</w:t>
            </w:r>
          </w:p>
        </w:tc>
      </w:tr>
      <w:tr w:rsidR="000E701E" w14:paraId="2F4A484F" w14:textId="77777777">
        <w:trPr>
          <w:trHeight w:val="1517"/>
        </w:trPr>
        <w:tc>
          <w:tcPr>
            <w:tcW w:w="1701" w:type="dxa"/>
            <w:tcBorders>
              <w:top w:val="single" w:sz="4" w:space="0" w:color="000000"/>
              <w:left w:val="single" w:sz="4" w:space="0" w:color="000000"/>
              <w:bottom w:val="single" w:sz="4" w:space="0" w:color="000000"/>
              <w:right w:val="single" w:sz="4" w:space="0" w:color="000000"/>
            </w:tcBorders>
          </w:tcPr>
          <w:p w14:paraId="34BBF47E" w14:textId="77777777" w:rsidR="000E701E" w:rsidRDefault="000E701E">
            <w:pPr>
              <w:pStyle w:val="TableParagraph"/>
              <w:kinsoku w:val="0"/>
              <w:overflowPunct w:val="0"/>
              <w:ind w:left="0"/>
              <w:rPr>
                <w:sz w:val="22"/>
                <w:szCs w:val="22"/>
              </w:rPr>
            </w:pPr>
            <w:r>
              <w:rPr>
                <w:spacing w:val="-2"/>
                <w:sz w:val="22"/>
                <w:szCs w:val="22"/>
              </w:rPr>
              <w:t>Karščiavimas</w:t>
            </w:r>
            <w:r>
              <w:rPr>
                <w:spacing w:val="-2"/>
                <w:sz w:val="22"/>
                <w:szCs w:val="22"/>
                <w:vertAlign w:val="superscript"/>
              </w:rPr>
              <w:t>A</w:t>
            </w:r>
            <w:r>
              <w:rPr>
                <w:spacing w:val="-2"/>
                <w:sz w:val="22"/>
                <w:szCs w:val="22"/>
              </w:rPr>
              <w:t xml:space="preserve">, </w:t>
            </w:r>
            <w:r>
              <w:rPr>
                <w:sz w:val="22"/>
                <w:szCs w:val="22"/>
              </w:rPr>
              <w:t>periferinė edema, sumažėjusi</w:t>
            </w:r>
            <w:r>
              <w:rPr>
                <w:spacing w:val="-14"/>
                <w:sz w:val="22"/>
                <w:szCs w:val="22"/>
              </w:rPr>
              <w:t xml:space="preserve"> </w:t>
            </w:r>
            <w:r>
              <w:rPr>
                <w:sz w:val="22"/>
                <w:szCs w:val="22"/>
              </w:rPr>
              <w:t xml:space="preserve">bendra jėga ir energija </w:t>
            </w:r>
            <w:r>
              <w:rPr>
                <w:spacing w:val="-2"/>
                <w:sz w:val="22"/>
                <w:szCs w:val="22"/>
              </w:rPr>
              <w:t xml:space="preserve">(įskaitant </w:t>
            </w:r>
            <w:r>
              <w:rPr>
                <w:sz w:val="22"/>
                <w:szCs w:val="22"/>
              </w:rPr>
              <w:t>nuovargį ir</w:t>
            </w:r>
            <w:r>
              <w:rPr>
                <w:spacing w:val="-14"/>
                <w:sz w:val="22"/>
                <w:szCs w:val="22"/>
              </w:rPr>
              <w:t xml:space="preserve"> </w:t>
            </w:r>
            <w:r>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299F683B" w14:textId="77777777" w:rsidR="000E701E" w:rsidRDefault="000E701E">
            <w:pPr>
              <w:pStyle w:val="TableParagraph"/>
              <w:kinsoku w:val="0"/>
              <w:overflowPunct w:val="0"/>
              <w:ind w:left="0"/>
              <w:rPr>
                <w:spacing w:val="-2"/>
                <w:sz w:val="22"/>
                <w:szCs w:val="22"/>
              </w:rPr>
            </w:pPr>
            <w:r>
              <w:rPr>
                <w:sz w:val="22"/>
                <w:szCs w:val="22"/>
              </w:rPr>
              <w:t>Bloga</w:t>
            </w:r>
            <w:r>
              <w:rPr>
                <w:spacing w:val="-14"/>
                <w:sz w:val="22"/>
                <w:szCs w:val="22"/>
              </w:rPr>
              <w:t xml:space="preserve"> </w:t>
            </w:r>
            <w:r>
              <w:rPr>
                <w:sz w:val="22"/>
                <w:szCs w:val="22"/>
              </w:rPr>
              <w:t xml:space="preserve">savijauta </w:t>
            </w:r>
            <w:r>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636E6CD5" w14:textId="77777777" w:rsidR="000E701E" w:rsidRDefault="000E701E">
            <w:pPr>
              <w:pStyle w:val="TableParagraph"/>
              <w:kinsoku w:val="0"/>
              <w:overflowPunct w:val="0"/>
              <w:ind w:left="0"/>
              <w:rPr>
                <w:spacing w:val="-2"/>
                <w:sz w:val="22"/>
                <w:szCs w:val="22"/>
                <w:vertAlign w:val="superscript"/>
              </w:rPr>
            </w:pPr>
            <w:r>
              <w:rPr>
                <w:sz w:val="22"/>
                <w:szCs w:val="22"/>
              </w:rPr>
              <w:t>Vietinė</w:t>
            </w:r>
            <w:r>
              <w:rPr>
                <w:spacing w:val="-9"/>
                <w:sz w:val="22"/>
                <w:szCs w:val="22"/>
              </w:rPr>
              <w:t xml:space="preserve"> </w:t>
            </w:r>
            <w:r>
              <w:rPr>
                <w:spacing w:val="-2"/>
                <w:sz w:val="22"/>
                <w:szCs w:val="22"/>
              </w:rPr>
              <w:t>edema</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1E521992"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EABC8FC" w14:textId="77777777" w:rsidR="000E701E" w:rsidRDefault="000E701E">
            <w:pPr>
              <w:pStyle w:val="TableParagraph"/>
              <w:kinsoku w:val="0"/>
              <w:overflowPunct w:val="0"/>
              <w:ind w:left="0"/>
              <w:rPr>
                <w:sz w:val="22"/>
                <w:szCs w:val="22"/>
              </w:rPr>
            </w:pPr>
          </w:p>
        </w:tc>
      </w:tr>
      <w:tr w:rsidR="000E701E" w14:paraId="4CF64057"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4FC4D398" w14:textId="77777777" w:rsidR="000E701E" w:rsidRDefault="000E701E">
            <w:pPr>
              <w:pStyle w:val="TableParagraph"/>
              <w:kinsoku w:val="0"/>
              <w:overflowPunct w:val="0"/>
              <w:ind w:left="0"/>
              <w:rPr>
                <w:b/>
                <w:bCs/>
                <w:spacing w:val="-2"/>
                <w:sz w:val="22"/>
                <w:szCs w:val="22"/>
              </w:rPr>
            </w:pPr>
            <w:r>
              <w:rPr>
                <w:b/>
                <w:bCs/>
                <w:spacing w:val="-2"/>
                <w:sz w:val="22"/>
                <w:szCs w:val="22"/>
              </w:rPr>
              <w:t>Tyrimai</w:t>
            </w:r>
          </w:p>
        </w:tc>
      </w:tr>
      <w:tr w:rsidR="000E701E" w14:paraId="28DDF1CE" w14:textId="77777777">
        <w:trPr>
          <w:trHeight w:val="1503"/>
        </w:trPr>
        <w:tc>
          <w:tcPr>
            <w:tcW w:w="1701" w:type="dxa"/>
            <w:tcBorders>
              <w:top w:val="single" w:sz="4" w:space="0" w:color="000000"/>
              <w:left w:val="single" w:sz="4" w:space="0" w:color="000000"/>
              <w:bottom w:val="single" w:sz="4" w:space="0" w:color="000000"/>
              <w:right w:val="single" w:sz="4" w:space="0" w:color="000000"/>
            </w:tcBorders>
          </w:tcPr>
          <w:p w14:paraId="1E0F2672"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64298EA" w14:textId="77777777" w:rsidR="000E701E" w:rsidRDefault="000E701E">
            <w:pPr>
              <w:pStyle w:val="TableParagraph"/>
              <w:kinsoku w:val="0"/>
              <w:overflowPunct w:val="0"/>
              <w:ind w:left="0"/>
              <w:rPr>
                <w:spacing w:val="-2"/>
                <w:sz w:val="22"/>
                <w:szCs w:val="22"/>
              </w:rPr>
            </w:pPr>
            <w:r>
              <w:rPr>
                <w:sz w:val="22"/>
                <w:szCs w:val="22"/>
              </w:rPr>
              <w:t>Padidėjęs LDH</w:t>
            </w:r>
            <w:r>
              <w:rPr>
                <w:sz w:val="22"/>
                <w:szCs w:val="22"/>
                <w:vertAlign w:val="superscript"/>
              </w:rPr>
              <w:t>A</w:t>
            </w:r>
            <w:r>
              <w:rPr>
                <w:vertAlign w:val="superscript"/>
              </w:rPr>
              <w:t>**</w:t>
            </w:r>
            <w:r>
              <w:rPr>
                <w:sz w:val="22"/>
                <w:szCs w:val="22"/>
              </w:rPr>
              <w:t xml:space="preserve"> </w:t>
            </w:r>
            <w:r>
              <w:rPr>
                <w:spacing w:val="-2"/>
                <w:sz w:val="22"/>
                <w:szCs w:val="22"/>
              </w:rPr>
              <w:t xml:space="preserve">aktyvumas, </w:t>
            </w:r>
            <w:r>
              <w:rPr>
                <w:sz w:val="22"/>
                <w:szCs w:val="22"/>
              </w:rPr>
              <w:t>padidėjęs</w:t>
            </w:r>
            <w:r>
              <w:rPr>
                <w:spacing w:val="-14"/>
                <w:sz w:val="22"/>
                <w:szCs w:val="22"/>
              </w:rPr>
              <w:t xml:space="preserve"> </w:t>
            </w:r>
            <w:r>
              <w:rPr>
                <w:sz w:val="22"/>
                <w:szCs w:val="22"/>
              </w:rPr>
              <w:t>lipazės</w:t>
            </w:r>
            <w:r>
              <w:rPr>
                <w:sz w:val="22"/>
                <w:szCs w:val="22"/>
                <w:vertAlign w:val="superscript"/>
              </w:rPr>
              <w:t>A</w:t>
            </w:r>
            <w:r>
              <w:rPr>
                <w:sz w:val="22"/>
                <w:szCs w:val="22"/>
              </w:rPr>
              <w:t xml:space="preserve"> </w:t>
            </w:r>
            <w:r>
              <w:rPr>
                <w:spacing w:val="-2"/>
                <w:sz w:val="22"/>
                <w:szCs w:val="22"/>
              </w:rPr>
              <w:t>aktyvumas, padidėjęs amilazės</w:t>
            </w:r>
            <w:r>
              <w:rPr>
                <w:spacing w:val="-2"/>
                <w:sz w:val="22"/>
                <w:szCs w:val="22"/>
                <w:vertAlign w:val="superscript"/>
              </w:rPr>
              <w:t>A</w:t>
            </w:r>
            <w:r>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03F11703"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30C84F0"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254C388" w14:textId="77777777" w:rsidR="000E701E" w:rsidRDefault="000E701E">
            <w:pPr>
              <w:pStyle w:val="TableParagraph"/>
              <w:kinsoku w:val="0"/>
              <w:overflowPunct w:val="0"/>
              <w:ind w:left="0"/>
              <w:rPr>
                <w:sz w:val="22"/>
                <w:szCs w:val="22"/>
              </w:rPr>
            </w:pPr>
          </w:p>
        </w:tc>
      </w:tr>
    </w:tbl>
    <w:p w14:paraId="6592248E" w14:textId="77777777" w:rsidR="000E701E" w:rsidRDefault="000E701E">
      <w:pPr>
        <w:rPr>
          <w:b/>
          <w:bCs/>
        </w:rPr>
        <w:sectPr w:rsidR="000E701E">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7CC881BD" w14:textId="77777777">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329148AF" w14:textId="77777777" w:rsidR="000E701E" w:rsidRDefault="000E701E">
            <w:pPr>
              <w:pStyle w:val="TableParagraph"/>
              <w:kinsoku w:val="0"/>
              <w:overflowPunct w:val="0"/>
              <w:ind w:left="0"/>
              <w:rPr>
                <w:b/>
                <w:bCs/>
                <w:spacing w:val="-2"/>
                <w:sz w:val="22"/>
                <w:szCs w:val="22"/>
              </w:rPr>
            </w:pPr>
            <w:r>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A9E2709" w14:textId="77777777" w:rsidR="000E701E" w:rsidRDefault="000E701E">
            <w:pPr>
              <w:pStyle w:val="TableParagraph"/>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04C465B" w14:textId="77777777" w:rsidR="000E701E" w:rsidRDefault="000E701E">
            <w:pPr>
              <w:pStyle w:val="TableParagraph"/>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933F2D7" w14:textId="77777777" w:rsidR="000E701E" w:rsidRDefault="000E701E">
            <w:pPr>
              <w:pStyle w:val="TableParagraph"/>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18F7FD98" w14:textId="77777777" w:rsidR="000E701E" w:rsidRDefault="000E701E">
            <w:pPr>
              <w:pStyle w:val="TableParagraph"/>
              <w:kinsoku w:val="0"/>
              <w:overflowPunct w:val="0"/>
              <w:ind w:left="0"/>
              <w:rPr>
                <w:b/>
                <w:bCs/>
                <w:spacing w:val="-2"/>
                <w:sz w:val="22"/>
                <w:szCs w:val="22"/>
              </w:rPr>
            </w:pPr>
            <w:r>
              <w:rPr>
                <w:b/>
                <w:bCs/>
                <w:spacing w:val="-2"/>
                <w:sz w:val="22"/>
                <w:szCs w:val="22"/>
              </w:rPr>
              <w:t>Dažnis nežinomas</w:t>
            </w:r>
          </w:p>
        </w:tc>
      </w:tr>
      <w:tr w:rsidR="000E701E" w14:paraId="58DF1BDC"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3326217A" w14:textId="77777777" w:rsidR="000E701E" w:rsidRDefault="000E701E">
            <w:pPr>
              <w:pStyle w:val="TableParagraph"/>
              <w:kinsoku w:val="0"/>
              <w:overflowPunct w:val="0"/>
              <w:ind w:left="0"/>
              <w:rPr>
                <w:b/>
                <w:bCs/>
                <w:spacing w:val="-2"/>
                <w:sz w:val="22"/>
                <w:szCs w:val="22"/>
              </w:rPr>
            </w:pPr>
            <w:r>
              <w:rPr>
                <w:b/>
                <w:bCs/>
                <w:sz w:val="22"/>
                <w:szCs w:val="22"/>
              </w:rPr>
              <w:t>Sužalojimai,</w:t>
            </w:r>
            <w:r>
              <w:rPr>
                <w:b/>
                <w:bCs/>
                <w:spacing w:val="-13"/>
                <w:sz w:val="22"/>
                <w:szCs w:val="22"/>
              </w:rPr>
              <w:t xml:space="preserve"> </w:t>
            </w:r>
            <w:r>
              <w:rPr>
                <w:b/>
                <w:bCs/>
                <w:sz w:val="22"/>
                <w:szCs w:val="22"/>
              </w:rPr>
              <w:t>apsinuodijimai</w:t>
            </w:r>
            <w:r>
              <w:rPr>
                <w:b/>
                <w:bCs/>
                <w:spacing w:val="-11"/>
                <w:sz w:val="22"/>
                <w:szCs w:val="22"/>
              </w:rPr>
              <w:t xml:space="preserve"> </w:t>
            </w:r>
            <w:r>
              <w:rPr>
                <w:b/>
                <w:bCs/>
                <w:sz w:val="22"/>
                <w:szCs w:val="22"/>
              </w:rPr>
              <w:t>ir</w:t>
            </w:r>
            <w:r>
              <w:rPr>
                <w:b/>
                <w:bCs/>
                <w:spacing w:val="-12"/>
                <w:sz w:val="22"/>
                <w:szCs w:val="22"/>
              </w:rPr>
              <w:t xml:space="preserve"> </w:t>
            </w:r>
            <w:r>
              <w:rPr>
                <w:b/>
                <w:bCs/>
                <w:sz w:val="22"/>
                <w:szCs w:val="22"/>
              </w:rPr>
              <w:t>procedūrų</w:t>
            </w:r>
            <w:r>
              <w:rPr>
                <w:b/>
                <w:bCs/>
                <w:spacing w:val="-12"/>
                <w:sz w:val="22"/>
                <w:szCs w:val="22"/>
              </w:rPr>
              <w:t xml:space="preserve"> </w:t>
            </w:r>
            <w:r>
              <w:rPr>
                <w:b/>
                <w:bCs/>
                <w:spacing w:val="-2"/>
                <w:sz w:val="22"/>
                <w:szCs w:val="22"/>
              </w:rPr>
              <w:t>komplikacijos</w:t>
            </w:r>
          </w:p>
        </w:tc>
      </w:tr>
      <w:tr w:rsidR="000E701E" w14:paraId="23C0927F" w14:textId="77777777">
        <w:trPr>
          <w:trHeight w:val="2325"/>
        </w:trPr>
        <w:tc>
          <w:tcPr>
            <w:tcW w:w="1701" w:type="dxa"/>
            <w:tcBorders>
              <w:top w:val="single" w:sz="4" w:space="0" w:color="000000"/>
              <w:left w:val="single" w:sz="4" w:space="0" w:color="000000"/>
              <w:bottom w:val="single" w:sz="4" w:space="0" w:color="000000"/>
              <w:right w:val="single" w:sz="4" w:space="0" w:color="000000"/>
            </w:tcBorders>
          </w:tcPr>
          <w:p w14:paraId="023CBF43"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po </w:t>
            </w:r>
            <w:r>
              <w:rPr>
                <w:spacing w:val="-2"/>
                <w:sz w:val="22"/>
                <w:szCs w:val="22"/>
              </w:rPr>
              <w:t xml:space="preserve">procedūros (įskaitant pooperacinę </w:t>
            </w:r>
            <w:r>
              <w:rPr>
                <w:sz w:val="22"/>
                <w:szCs w:val="22"/>
              </w:rPr>
              <w:t xml:space="preserve">anemiją ir kraujavimą iš </w:t>
            </w:r>
            <w:r>
              <w:rPr>
                <w:spacing w:val="-2"/>
                <w:sz w:val="22"/>
                <w:szCs w:val="22"/>
              </w:rPr>
              <w:t>žaizdos), kontūzija,</w:t>
            </w:r>
          </w:p>
          <w:p w14:paraId="6F8215E0" w14:textId="77777777" w:rsidR="000E701E" w:rsidRDefault="000E701E">
            <w:pPr>
              <w:pStyle w:val="TableParagraph"/>
              <w:kinsoku w:val="0"/>
              <w:overflowPunct w:val="0"/>
              <w:ind w:left="0"/>
              <w:rPr>
                <w:spacing w:val="-2"/>
                <w:sz w:val="22"/>
                <w:szCs w:val="22"/>
                <w:vertAlign w:val="superscript"/>
              </w:rPr>
            </w:pPr>
            <w:r>
              <w:rPr>
                <w:sz w:val="22"/>
                <w:szCs w:val="22"/>
              </w:rPr>
              <w:t>sekrecija</w:t>
            </w:r>
            <w:r>
              <w:rPr>
                <w:spacing w:val="-14"/>
                <w:sz w:val="22"/>
                <w:szCs w:val="22"/>
              </w:rPr>
              <w:t xml:space="preserve"> </w:t>
            </w:r>
            <w:r>
              <w:rPr>
                <w:sz w:val="22"/>
                <w:szCs w:val="22"/>
              </w:rPr>
              <w:t xml:space="preserve">iš </w:t>
            </w:r>
            <w:r>
              <w:rPr>
                <w:spacing w:val="-2"/>
                <w:sz w:val="22"/>
                <w:szCs w:val="22"/>
              </w:rPr>
              <w:t>žaizdos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6C8E167B"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2015104" w14:textId="77777777" w:rsidR="000E701E" w:rsidRDefault="000E701E">
            <w:pPr>
              <w:pStyle w:val="TableParagraph"/>
              <w:kinsoku w:val="0"/>
              <w:overflowPunct w:val="0"/>
              <w:ind w:left="0"/>
              <w:rPr>
                <w:spacing w:val="-2"/>
                <w:sz w:val="22"/>
                <w:szCs w:val="22"/>
                <w:vertAlign w:val="superscript"/>
              </w:rPr>
            </w:pPr>
            <w:r>
              <w:rPr>
                <w:spacing w:val="-2"/>
                <w:sz w:val="22"/>
                <w:szCs w:val="22"/>
              </w:rPr>
              <w:t>Kraujagyslių pseudoaneurizma</w:t>
            </w:r>
            <w:r>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278DC253"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464A2A7" w14:textId="77777777" w:rsidR="000E701E" w:rsidRDefault="000E701E">
            <w:pPr>
              <w:pStyle w:val="TableParagraph"/>
              <w:kinsoku w:val="0"/>
              <w:overflowPunct w:val="0"/>
              <w:ind w:left="0"/>
              <w:rPr>
                <w:sz w:val="22"/>
                <w:szCs w:val="22"/>
              </w:rPr>
            </w:pPr>
          </w:p>
        </w:tc>
      </w:tr>
    </w:tbl>
    <w:p w14:paraId="2DC0E3F6" w14:textId="77777777" w:rsidR="000E701E" w:rsidRDefault="000E701E">
      <w:pPr>
        <w:pStyle w:val="Pagrindinistekstas"/>
        <w:tabs>
          <w:tab w:val="left" w:pos="1467"/>
        </w:tabs>
        <w:kinsoku w:val="0"/>
        <w:overflowPunct w:val="0"/>
        <w:ind w:left="567" w:hanging="567"/>
      </w:pPr>
      <w:r>
        <w:rPr>
          <w:spacing w:val="-6"/>
          <w:vertAlign w:val="superscript"/>
        </w:rPr>
        <w:t>A</w:t>
      </w:r>
      <w:r>
        <w:tab/>
        <w:t>stebėta</w:t>
      </w:r>
      <w:r>
        <w:rPr>
          <w:spacing w:val="-4"/>
        </w:rPr>
        <w:t xml:space="preserve"> </w:t>
      </w:r>
      <w:r>
        <w:t>taikant</w:t>
      </w:r>
      <w:r>
        <w:rPr>
          <w:spacing w:val="-3"/>
        </w:rPr>
        <w:t xml:space="preserve"> </w:t>
      </w:r>
      <w:r>
        <w:t>VTE</w:t>
      </w:r>
      <w:r>
        <w:rPr>
          <w:spacing w:val="-3"/>
        </w:rPr>
        <w:t xml:space="preserve"> </w:t>
      </w:r>
      <w:r>
        <w:t>profilaktiką</w:t>
      </w:r>
      <w:r>
        <w:rPr>
          <w:spacing w:val="-4"/>
        </w:rPr>
        <w:t xml:space="preserve"> </w:t>
      </w:r>
      <w:r>
        <w:t>suaugusiems</w:t>
      </w:r>
      <w:r>
        <w:rPr>
          <w:spacing w:val="-4"/>
        </w:rPr>
        <w:t xml:space="preserve"> </w:t>
      </w:r>
      <w:r>
        <w:t>pacientams,</w:t>
      </w:r>
      <w:r>
        <w:rPr>
          <w:spacing w:val="-3"/>
        </w:rPr>
        <w:t xml:space="preserve"> </w:t>
      </w:r>
      <w:r>
        <w:t>atliekant</w:t>
      </w:r>
      <w:r>
        <w:rPr>
          <w:spacing w:val="-2"/>
        </w:rPr>
        <w:t xml:space="preserve"> </w:t>
      </w:r>
      <w:r>
        <w:t>planines</w:t>
      </w:r>
      <w:r>
        <w:rPr>
          <w:spacing w:val="-4"/>
        </w:rPr>
        <w:t xml:space="preserve"> </w:t>
      </w:r>
      <w:r>
        <w:t>klubo</w:t>
      </w:r>
      <w:r>
        <w:rPr>
          <w:spacing w:val="-3"/>
        </w:rPr>
        <w:t xml:space="preserve"> </w:t>
      </w:r>
      <w:r>
        <w:t>arba</w:t>
      </w:r>
      <w:r>
        <w:rPr>
          <w:spacing w:val="-4"/>
        </w:rPr>
        <w:t xml:space="preserve"> </w:t>
      </w:r>
      <w:r>
        <w:t>kelio sąnario pakeitimo operacijas;</w:t>
      </w:r>
    </w:p>
    <w:p w14:paraId="5BF61554" w14:textId="77777777" w:rsidR="000E701E" w:rsidRDefault="000E701E">
      <w:pPr>
        <w:pStyle w:val="Pagrindinistekstas"/>
        <w:tabs>
          <w:tab w:val="left" w:pos="1467"/>
        </w:tabs>
        <w:kinsoku w:val="0"/>
        <w:overflowPunct w:val="0"/>
        <w:ind w:left="567" w:hanging="567"/>
      </w:pPr>
      <w:r>
        <w:rPr>
          <w:spacing w:val="-6"/>
          <w:vertAlign w:val="superscript"/>
        </w:rPr>
        <w:t>B</w:t>
      </w:r>
      <w:r>
        <w:tab/>
        <w:t>stebėtas</w:t>
      </w:r>
      <w:r>
        <w:rPr>
          <w:spacing w:val="-3"/>
        </w:rPr>
        <w:t xml:space="preserve"> </w:t>
      </w:r>
      <w:r>
        <w:t>kaip</w:t>
      </w:r>
      <w:r>
        <w:rPr>
          <w:spacing w:val="-1"/>
        </w:rPr>
        <w:t xml:space="preserve"> </w:t>
      </w:r>
      <w:r>
        <w:t>labai</w:t>
      </w:r>
      <w:r>
        <w:rPr>
          <w:spacing w:val="-3"/>
        </w:rPr>
        <w:t xml:space="preserve"> </w:t>
      </w:r>
      <w:r>
        <w:t>dažnas</w:t>
      </w:r>
      <w:r>
        <w:rPr>
          <w:spacing w:val="-2"/>
        </w:rPr>
        <w:t xml:space="preserve"> </w:t>
      </w:r>
      <w:r>
        <w:t>nepageidaujamas</w:t>
      </w:r>
      <w:r>
        <w:rPr>
          <w:spacing w:val="-3"/>
        </w:rPr>
        <w:t xml:space="preserve"> </w:t>
      </w:r>
      <w:r>
        <w:t>poveikis,</w:t>
      </w:r>
      <w:r>
        <w:rPr>
          <w:spacing w:val="-3"/>
        </w:rPr>
        <w:t xml:space="preserve"> </w:t>
      </w:r>
      <w:r>
        <w:t>gydant</w:t>
      </w:r>
      <w:r>
        <w:rPr>
          <w:spacing w:val="-3"/>
        </w:rPr>
        <w:t xml:space="preserve"> </w:t>
      </w:r>
      <w:r>
        <w:t>GVT,</w:t>
      </w:r>
      <w:r>
        <w:rPr>
          <w:spacing w:val="-4"/>
        </w:rPr>
        <w:t xml:space="preserve"> </w:t>
      </w:r>
      <w:r>
        <w:t>PE</w:t>
      </w:r>
      <w:r>
        <w:rPr>
          <w:spacing w:val="-3"/>
        </w:rPr>
        <w:t xml:space="preserve"> </w:t>
      </w:r>
      <w:r>
        <w:t>ir</w:t>
      </w:r>
      <w:r>
        <w:rPr>
          <w:spacing w:val="-3"/>
        </w:rPr>
        <w:t xml:space="preserve"> </w:t>
      </w:r>
      <w:r>
        <w:t>taikant</w:t>
      </w:r>
      <w:r>
        <w:rPr>
          <w:spacing w:val="-6"/>
        </w:rPr>
        <w:t xml:space="preserve"> </w:t>
      </w:r>
      <w:r>
        <w:t>šių</w:t>
      </w:r>
      <w:r>
        <w:rPr>
          <w:spacing w:val="-3"/>
        </w:rPr>
        <w:t xml:space="preserve"> </w:t>
      </w:r>
      <w:r>
        <w:t>sutrikimų pasikartojimo profilaktiką jaunesnėms nei 55 metų amžiaus moterims;</w:t>
      </w:r>
    </w:p>
    <w:p w14:paraId="0A9D23DE" w14:textId="77777777" w:rsidR="000E701E" w:rsidRDefault="000E701E">
      <w:pPr>
        <w:pStyle w:val="Pagrindinistekstas"/>
        <w:tabs>
          <w:tab w:val="left" w:pos="1439"/>
        </w:tabs>
        <w:kinsoku w:val="0"/>
        <w:overflowPunct w:val="0"/>
        <w:ind w:left="567" w:hanging="567"/>
      </w:pPr>
      <w:r>
        <w:rPr>
          <w:spacing w:val="-6"/>
          <w:vertAlign w:val="superscript"/>
        </w:rPr>
        <w:t>C</w:t>
      </w:r>
      <w:r>
        <w:tab/>
        <w:t>stebėtas kaip nedažnas nepageidaujamas poveikis, taikant aterotrombozinių reiškinių profilaktiką</w:t>
      </w:r>
      <w:r>
        <w:rPr>
          <w:spacing w:val="-5"/>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5"/>
        </w:rPr>
        <w:t xml:space="preserve"> </w:t>
      </w:r>
      <w:r>
        <w:t>koronarinės</w:t>
      </w:r>
      <w:r>
        <w:rPr>
          <w:spacing w:val="-5"/>
        </w:rPr>
        <w:t xml:space="preserve"> </w:t>
      </w:r>
      <w:r>
        <w:t>intervencijos).</w:t>
      </w:r>
    </w:p>
    <w:p w14:paraId="4975A1C9" w14:textId="77777777" w:rsidR="000E701E" w:rsidRDefault="000E701E">
      <w:pPr>
        <w:pStyle w:val="Pagrindinistekstas"/>
        <w:tabs>
          <w:tab w:val="left" w:pos="1439"/>
        </w:tabs>
        <w:kinsoku w:val="0"/>
        <w:overflowPunct w:val="0"/>
        <w:ind w:left="567" w:hanging="567"/>
      </w:pPr>
      <w:r>
        <w:rPr>
          <w:spacing w:val="-10"/>
          <w:vertAlign w:val="superscript"/>
        </w:rPr>
        <w:t>*</w:t>
      </w:r>
      <w:r>
        <w:tab/>
        <w:t>pasirinktų</w:t>
      </w:r>
      <w:r>
        <w:rPr>
          <w:spacing w:val="-3"/>
        </w:rPr>
        <w:t xml:space="preserve"> </w:t>
      </w:r>
      <w:r>
        <w:t>III fazės</w:t>
      </w:r>
      <w:r>
        <w:rPr>
          <w:spacing w:val="-3"/>
        </w:rPr>
        <w:t xml:space="preserve"> </w:t>
      </w:r>
      <w:r>
        <w:t>tyrimų</w:t>
      </w:r>
      <w:r>
        <w:rPr>
          <w:spacing w:val="-3"/>
        </w:rPr>
        <w:t xml:space="preserve"> </w:t>
      </w:r>
      <w:r>
        <w:t>metu</w:t>
      </w:r>
      <w:r>
        <w:rPr>
          <w:spacing w:val="-3"/>
        </w:rPr>
        <w:t xml:space="preserve"> </w:t>
      </w:r>
      <w:r>
        <w:t>buvo</w:t>
      </w:r>
      <w:r>
        <w:rPr>
          <w:spacing w:val="-3"/>
        </w:rPr>
        <w:t xml:space="preserve"> </w:t>
      </w:r>
      <w:r>
        <w:t>taikomas</w:t>
      </w:r>
      <w:r>
        <w:rPr>
          <w:spacing w:val="-4"/>
        </w:rPr>
        <w:t xml:space="preserve"> </w:t>
      </w:r>
      <w:r>
        <w:t>iš</w:t>
      </w:r>
      <w:r>
        <w:rPr>
          <w:spacing w:val="-4"/>
        </w:rPr>
        <w:t xml:space="preserve"> </w:t>
      </w:r>
      <w:r>
        <w:t>anksto</w:t>
      </w:r>
      <w:r>
        <w:rPr>
          <w:spacing w:val="-3"/>
        </w:rPr>
        <w:t xml:space="preserve"> </w:t>
      </w:r>
      <w:r>
        <w:t>numatytas</w:t>
      </w:r>
      <w:r>
        <w:rPr>
          <w:spacing w:val="-4"/>
        </w:rPr>
        <w:t xml:space="preserve"> </w:t>
      </w:r>
      <w:r>
        <w:t>selektyvus</w:t>
      </w:r>
      <w:r>
        <w:rPr>
          <w:spacing w:val="-4"/>
        </w:rPr>
        <w:t xml:space="preserve"> </w:t>
      </w:r>
      <w:r>
        <w:t>nepageidaujamų reiškinių duomenų rinkimo metodas. Remiantis šių tyrimų analize, nepageidaujamų reakcijų dažnis nepadidėjo ir nebuvo nustatyta nė vienos naujos nepageidaujamos reakcijos.</w:t>
      </w:r>
    </w:p>
    <w:p w14:paraId="40CC8751" w14:textId="77777777" w:rsidR="000E701E" w:rsidRDefault="000E701E">
      <w:pPr>
        <w:pStyle w:val="Pagrindinistekstas"/>
        <w:tabs>
          <w:tab w:val="left" w:pos="1439"/>
        </w:tabs>
        <w:kinsoku w:val="0"/>
        <w:overflowPunct w:val="0"/>
        <w:ind w:left="567" w:hanging="567"/>
      </w:pPr>
      <w:r>
        <w:rPr>
          <w:vertAlign w:val="superscript"/>
        </w:rPr>
        <w:t>**</w:t>
      </w:r>
      <w:r>
        <w:rPr>
          <w:vertAlign w:val="superscript"/>
        </w:rPr>
        <w:tab/>
      </w:r>
      <w:r>
        <w:t>AST – aspartataminotransferazė, GGT – gamaglutamiltransferazė, LDH – laktatdehidrogenazė.</w:t>
      </w:r>
    </w:p>
    <w:p w14:paraId="01700C77" w14:textId="77777777" w:rsidR="000E701E" w:rsidRDefault="000E701E">
      <w:pPr>
        <w:pStyle w:val="Pagrindinistekstas"/>
        <w:kinsoku w:val="0"/>
        <w:overflowPunct w:val="0"/>
      </w:pPr>
    </w:p>
    <w:p w14:paraId="429AE322" w14:textId="77777777" w:rsidR="000E701E" w:rsidRDefault="000E701E">
      <w:pPr>
        <w:pStyle w:val="Pagrindinistekstas"/>
        <w:kinsoku w:val="0"/>
        <w:overflowPunct w:val="0"/>
      </w:pPr>
      <w:r>
        <w:rPr>
          <w:u w:val="single"/>
        </w:rPr>
        <w:t>Atrinktų</w:t>
      </w:r>
      <w:r>
        <w:rPr>
          <w:spacing w:val="-14"/>
          <w:u w:val="single"/>
        </w:rPr>
        <w:t xml:space="preserve"> </w:t>
      </w:r>
      <w:r>
        <w:rPr>
          <w:u w:val="single"/>
        </w:rPr>
        <w:t>nepageidaujamų</w:t>
      </w:r>
      <w:r>
        <w:rPr>
          <w:spacing w:val="-13"/>
          <w:u w:val="single"/>
        </w:rPr>
        <w:t xml:space="preserve"> </w:t>
      </w:r>
      <w:r>
        <w:rPr>
          <w:u w:val="single"/>
        </w:rPr>
        <w:t>reakcijų</w:t>
      </w:r>
      <w:r>
        <w:rPr>
          <w:spacing w:val="-13"/>
          <w:u w:val="single"/>
        </w:rPr>
        <w:t xml:space="preserve"> </w:t>
      </w:r>
      <w:r>
        <w:rPr>
          <w:spacing w:val="-2"/>
          <w:u w:val="single"/>
        </w:rPr>
        <w:t>apibūdinimas</w:t>
      </w:r>
    </w:p>
    <w:p w14:paraId="4B086824" w14:textId="77777777" w:rsidR="000E701E" w:rsidRDefault="000E701E">
      <w:pPr>
        <w:pStyle w:val="Pagrindinistekstas"/>
        <w:kinsoku w:val="0"/>
        <w:overflowPunct w:val="0"/>
      </w:pPr>
      <w:r>
        <w:t>Dėl farmakologinio veikimo mechanizmo rivaroksabano vartojimas gali būti susijęs su padidėjusia</w:t>
      </w:r>
      <w:r>
        <w:rPr>
          <w:spacing w:val="-1"/>
        </w:rPr>
        <w:t xml:space="preserve"> </w:t>
      </w:r>
      <w:r>
        <w:t>slapto ar akivaizdaus kraujavimo rizika iš bet kurio audinio ar organo, todėl gali pasireikšti pohemoraginė anemija. Požymiai, simptomai ir sunkumas (įskaitant mirties atvejus) yra skirtingi ir priklauso nuo vietos ir kraujavimo intensyvumo ir (arba) anemijos laipsnio (žr. 4.9 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nesureguliuota sunkia arterine hipertenzija ir (arba) kartu gydomi kitais vaistiniais preparatais, kurie</w:t>
      </w:r>
      <w:r>
        <w:rPr>
          <w:spacing w:val="-3"/>
        </w:rPr>
        <w:t xml:space="preserve"> </w:t>
      </w:r>
      <w:r>
        <w:t>paveikia</w:t>
      </w:r>
      <w:r>
        <w:rPr>
          <w:spacing w:val="-3"/>
        </w:rPr>
        <w:t xml:space="preserve"> </w:t>
      </w:r>
      <w:r>
        <w:t>hemostazę</w:t>
      </w:r>
      <w:r>
        <w:rPr>
          <w:spacing w:val="-3"/>
        </w:rPr>
        <w:t xml:space="preserve"> </w:t>
      </w:r>
      <w:r>
        <w:t>(žr.</w:t>
      </w:r>
      <w:r>
        <w:rPr>
          <w:spacing w:val="-3"/>
        </w:rPr>
        <w:t xml:space="preserve"> </w:t>
      </w:r>
      <w:r>
        <w:t>4.4 skyriuje</w:t>
      </w:r>
      <w:r>
        <w:rPr>
          <w:spacing w:val="-4"/>
        </w:rPr>
        <w:t xml:space="preserve"> </w:t>
      </w:r>
      <w:r>
        <w:t>„Hemoragijos</w:t>
      </w:r>
      <w:r>
        <w:rPr>
          <w:spacing w:val="-4"/>
        </w:rPr>
        <w:t xml:space="preserve"> </w:t>
      </w:r>
      <w:r>
        <w:t>rizika“).</w:t>
      </w:r>
      <w:r>
        <w:rPr>
          <w:spacing w:val="-3"/>
        </w:rPr>
        <w:t xml:space="preserve"> </w:t>
      </w:r>
      <w:r>
        <w:t>Menstruacinis</w:t>
      </w:r>
      <w:r>
        <w:rPr>
          <w:spacing w:val="-4"/>
        </w:rPr>
        <w:t xml:space="preserve"> </w:t>
      </w:r>
      <w:r>
        <w:t>kraujavimas</w:t>
      </w:r>
      <w:r>
        <w:rPr>
          <w:spacing w:val="-4"/>
        </w:rPr>
        <w:t xml:space="preserve"> </w:t>
      </w:r>
      <w:r>
        <w:t>gali</w:t>
      </w:r>
      <w:r>
        <w:rPr>
          <w:spacing w:val="-3"/>
        </w:rPr>
        <w:t xml:space="preserve"> </w:t>
      </w:r>
      <w:r>
        <w:t>būti intensyvesnis ir (arba) trukti ilgiau.</w:t>
      </w:r>
    </w:p>
    <w:p w14:paraId="1C901BC0" w14:textId="77777777" w:rsidR="000E701E" w:rsidRDefault="000E701E">
      <w:pPr>
        <w:pStyle w:val="Pagrindinistekstas"/>
        <w:kinsoku w:val="0"/>
        <w:overflowPunct w:val="0"/>
      </w:pPr>
      <w:r>
        <w:t>Hemoraginės komplikacijos gali pasireikšti silpnumu, blyškumu, svaiguliu, galvos skausmu ar nepaaiškinamu tinimu, dusuliu ir nepaaiškinamu šoku. Kai kuriais atvejais, kaip anemijos pasekmė, stebėta širdies išemijos simptomų, pvz., krūtinės skausmas arba krūtinės angina.</w:t>
      </w:r>
    </w:p>
    <w:p w14:paraId="5F855317" w14:textId="06CA320F" w:rsidR="000E701E" w:rsidRDefault="000E701E">
      <w:pPr>
        <w:pStyle w:val="Pagrindinistekstas"/>
        <w:kinsoku w:val="0"/>
        <w:overflowPunct w:val="0"/>
      </w:pPr>
      <w:r>
        <w:t>Pranešta</w:t>
      </w:r>
      <w:r>
        <w:rPr>
          <w:spacing w:val="-3"/>
        </w:rPr>
        <w:t xml:space="preserve"> </w:t>
      </w:r>
      <w:r>
        <w:t>apie</w:t>
      </w:r>
      <w:r>
        <w:rPr>
          <w:spacing w:val="-2"/>
        </w:rPr>
        <w:t xml:space="preserve"> </w:t>
      </w:r>
      <w:r>
        <w:t>žinomas</w:t>
      </w:r>
      <w:r>
        <w:rPr>
          <w:spacing w:val="-3"/>
        </w:rPr>
        <w:t xml:space="preserve"> </w:t>
      </w:r>
      <w:r>
        <w:t>antrines</w:t>
      </w:r>
      <w:r>
        <w:rPr>
          <w:spacing w:val="-3"/>
        </w:rPr>
        <w:t xml:space="preserve"> </w:t>
      </w:r>
      <w:r>
        <w:t>sunkaus</w:t>
      </w:r>
      <w:r>
        <w:rPr>
          <w:spacing w:val="-4"/>
        </w:rPr>
        <w:t xml:space="preserve"> </w:t>
      </w:r>
      <w:r>
        <w:t>kraujavimo</w:t>
      </w:r>
      <w:r>
        <w:rPr>
          <w:spacing w:val="-3"/>
        </w:rPr>
        <w:t xml:space="preserve"> </w:t>
      </w:r>
      <w:r>
        <w:t>komplikacijas,</w:t>
      </w:r>
      <w:r>
        <w:rPr>
          <w:spacing w:val="-2"/>
        </w:rPr>
        <w:t xml:space="preserve"> </w:t>
      </w:r>
      <w:r>
        <w:t>pvz.,</w:t>
      </w:r>
      <w:r>
        <w:rPr>
          <w:spacing w:val="-3"/>
        </w:rPr>
        <w:t xml:space="preserve"> </w:t>
      </w:r>
      <w:r>
        <w:t>suspaudimo</w:t>
      </w:r>
      <w:r>
        <w:rPr>
          <w:spacing w:val="-3"/>
        </w:rPr>
        <w:t xml:space="preserve"> </w:t>
      </w:r>
      <w:r>
        <w:t>sindromą</w:t>
      </w:r>
      <w:r>
        <w:rPr>
          <w:spacing w:val="-4"/>
        </w:rPr>
        <w:t xml:space="preserve"> </w:t>
      </w:r>
      <w:r>
        <w:t>ir inkstų</w:t>
      </w:r>
      <w:r>
        <w:rPr>
          <w:spacing w:val="-4"/>
        </w:rPr>
        <w:t xml:space="preserve"> </w:t>
      </w:r>
      <w:r>
        <w:t>nepakankamumą</w:t>
      </w:r>
      <w:r>
        <w:rPr>
          <w:spacing w:val="-5"/>
        </w:rPr>
        <w:t xml:space="preserve"> </w:t>
      </w:r>
      <w:r>
        <w:t>dėl</w:t>
      </w:r>
      <w:r>
        <w:rPr>
          <w:spacing w:val="-3"/>
        </w:rPr>
        <w:t xml:space="preserve"> </w:t>
      </w:r>
      <w:r>
        <w:t>hipoperfuzijos</w:t>
      </w:r>
      <w:r>
        <w:rPr>
          <w:spacing w:val="-5"/>
        </w:rPr>
        <w:t xml:space="preserve"> </w:t>
      </w:r>
      <w:r w:rsidR="000277A9" w:rsidRPr="000277A9">
        <w:rPr>
          <w:spacing w:val="-5"/>
        </w:rPr>
        <w:t>ar su antikoaguliantais susijusią nefropatiją</w:t>
      </w:r>
      <w:r w:rsidR="000277A9">
        <w:rPr>
          <w:spacing w:val="-5"/>
        </w:rPr>
        <w:t xml:space="preserve"> </w:t>
      </w:r>
      <w:r>
        <w:t>vartojant</w:t>
      </w:r>
      <w:r>
        <w:rPr>
          <w:spacing w:val="-5"/>
        </w:rPr>
        <w:t xml:space="preserve"> r</w:t>
      </w:r>
      <w:r>
        <w:t>ivaroksabaną.</w:t>
      </w:r>
      <w:r>
        <w:rPr>
          <w:spacing w:val="-4"/>
        </w:rPr>
        <w:t xml:space="preserve"> </w:t>
      </w:r>
      <w:r>
        <w:t>Todėl</w:t>
      </w:r>
      <w:r>
        <w:rPr>
          <w:spacing w:val="-4"/>
        </w:rPr>
        <w:t xml:space="preserve"> </w:t>
      </w:r>
      <w:r>
        <w:t>reikia</w:t>
      </w:r>
      <w:r>
        <w:rPr>
          <w:spacing w:val="-5"/>
        </w:rPr>
        <w:t xml:space="preserve"> </w:t>
      </w:r>
      <w:r>
        <w:t>apsvarstyti</w:t>
      </w:r>
      <w:r>
        <w:rPr>
          <w:spacing w:val="-4"/>
        </w:rPr>
        <w:t xml:space="preserve"> </w:t>
      </w:r>
      <w:r>
        <w:t>kraujavimo galimybę, įvertinant bet kokiais antikoaguliantais gydomo paciento būklę.</w:t>
      </w:r>
    </w:p>
    <w:p w14:paraId="18D177FE" w14:textId="77777777" w:rsidR="000E701E" w:rsidRDefault="000E701E">
      <w:pPr>
        <w:pStyle w:val="Pagrindinistekstas"/>
        <w:kinsoku w:val="0"/>
        <w:overflowPunct w:val="0"/>
      </w:pPr>
    </w:p>
    <w:p w14:paraId="36F50E8F"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5F8D8BEE" w14:textId="27ED7AA0" w:rsidR="00EB314D" w:rsidRPr="00EB314D" w:rsidRDefault="00EB314D">
      <w:pPr>
        <w:pStyle w:val="Pagrindinistekstas"/>
        <w:kinsoku w:val="0"/>
        <w:overflowPunct w:val="0"/>
        <w:rPr>
          <w:i/>
          <w:iCs/>
        </w:rPr>
      </w:pPr>
      <w:r w:rsidRPr="00EB314D">
        <w:rPr>
          <w:i/>
          <w:iCs/>
        </w:rPr>
        <w:t xml:space="preserve">VTE gydymas ir VTE </w:t>
      </w:r>
      <w:r w:rsidR="00563625">
        <w:rPr>
          <w:i/>
          <w:iCs/>
        </w:rPr>
        <w:t xml:space="preserve">pasikartojimo </w:t>
      </w:r>
      <w:r w:rsidRPr="00EB314D">
        <w:rPr>
          <w:i/>
          <w:iCs/>
        </w:rPr>
        <w:t>profilaktika</w:t>
      </w:r>
    </w:p>
    <w:p w14:paraId="723C6222" w14:textId="331FA1C3" w:rsidR="000E701E" w:rsidRDefault="000E701E">
      <w:pPr>
        <w:pStyle w:val="Pagrindinistekstas"/>
        <w:kinsoku w:val="0"/>
        <w:overflowPunct w:val="0"/>
      </w:pPr>
      <w:r>
        <w:t>Saugumo vertinimas vaikams ir paaugliams yra pagrįstas saugumo duomenimis, gautais atlikus du II fazės</w:t>
      </w:r>
      <w:r>
        <w:rPr>
          <w:spacing w:val="-1"/>
        </w:rPr>
        <w:t xml:space="preserve"> </w:t>
      </w:r>
      <w:r>
        <w:t>ir</w:t>
      </w:r>
      <w:r>
        <w:rPr>
          <w:spacing w:val="-1"/>
        </w:rPr>
        <w:t xml:space="preserve"> </w:t>
      </w:r>
      <w:r>
        <w:t>vieną</w:t>
      </w:r>
      <w:r>
        <w:rPr>
          <w:spacing w:val="-1"/>
        </w:rPr>
        <w:t xml:space="preserve"> </w:t>
      </w:r>
      <w:r>
        <w:t>III fazės atvirus,</w:t>
      </w:r>
      <w:r>
        <w:rPr>
          <w:spacing w:val="-1"/>
        </w:rPr>
        <w:t xml:space="preserve"> </w:t>
      </w:r>
      <w:r>
        <w:t>veikliuoju</w:t>
      </w:r>
      <w:r>
        <w:rPr>
          <w:spacing w:val="-1"/>
        </w:rPr>
        <w:t xml:space="preserve"> </w:t>
      </w:r>
      <w:r>
        <w:t>vaistiniu</w:t>
      </w:r>
      <w:r>
        <w:rPr>
          <w:spacing w:val="-3"/>
        </w:rPr>
        <w:t xml:space="preserve"> </w:t>
      </w:r>
      <w:r>
        <w:t>preparatu</w:t>
      </w:r>
      <w:r>
        <w:rPr>
          <w:spacing w:val="-1"/>
        </w:rPr>
        <w:t xml:space="preserve"> </w:t>
      </w:r>
      <w:r>
        <w:t>kontroliuojamus</w:t>
      </w:r>
      <w:r>
        <w:rPr>
          <w:spacing w:val="-2"/>
        </w:rPr>
        <w:t xml:space="preserve"> </w:t>
      </w:r>
      <w:r>
        <w:t>tyrimus</w:t>
      </w:r>
      <w:r>
        <w:rPr>
          <w:spacing w:val="-2"/>
        </w:rPr>
        <w:t xml:space="preserve"> </w:t>
      </w:r>
      <w:r>
        <w:t>su</w:t>
      </w:r>
      <w:r>
        <w:rPr>
          <w:spacing w:val="-1"/>
        </w:rPr>
        <w:t xml:space="preserve"> </w:t>
      </w:r>
      <w:r>
        <w:t>vaikais, kurių amžius buvo nuo gimimo iki mažiau kaip 18 metų. Rivaroksabano ir palyginamojo vaistinio preparato</w:t>
      </w:r>
      <w:r>
        <w:rPr>
          <w:spacing w:val="-3"/>
        </w:rPr>
        <w:t xml:space="preserve"> </w:t>
      </w:r>
      <w:r>
        <w:t>saugumo</w:t>
      </w:r>
      <w:r>
        <w:rPr>
          <w:spacing w:val="-3"/>
        </w:rPr>
        <w:t xml:space="preserve"> </w:t>
      </w:r>
      <w:r>
        <w:t>duomenys</w:t>
      </w:r>
      <w:r>
        <w:rPr>
          <w:spacing w:val="-4"/>
        </w:rPr>
        <w:t xml:space="preserve"> </w:t>
      </w:r>
      <w:r>
        <w:t>įvairiose</w:t>
      </w:r>
      <w:r>
        <w:rPr>
          <w:spacing w:val="-4"/>
        </w:rPr>
        <w:t xml:space="preserve"> </w:t>
      </w:r>
      <w:r>
        <w:t>vaikų</w:t>
      </w:r>
      <w:r>
        <w:rPr>
          <w:spacing w:val="-3"/>
        </w:rPr>
        <w:t xml:space="preserve"> </w:t>
      </w:r>
      <w:r>
        <w:t>amžiaus</w:t>
      </w:r>
      <w:r>
        <w:rPr>
          <w:spacing w:val="-4"/>
        </w:rPr>
        <w:t xml:space="preserve"> </w:t>
      </w:r>
      <w:r>
        <w:t>grupėse</w:t>
      </w:r>
      <w:r>
        <w:rPr>
          <w:spacing w:val="-4"/>
        </w:rPr>
        <w:t xml:space="preserve"> </w:t>
      </w:r>
      <w:r>
        <w:t>daugiausiai</w:t>
      </w:r>
      <w:r>
        <w:rPr>
          <w:spacing w:val="-3"/>
        </w:rPr>
        <w:t xml:space="preserve"> </w:t>
      </w:r>
      <w:r>
        <w:t>buvo</w:t>
      </w:r>
      <w:r>
        <w:rPr>
          <w:spacing w:val="-4"/>
        </w:rPr>
        <w:t xml:space="preserve"> </w:t>
      </w:r>
      <w:r>
        <w:t>panašūs.</w:t>
      </w:r>
      <w:r>
        <w:rPr>
          <w:spacing w:val="-3"/>
        </w:rPr>
        <w:t xml:space="preserve"> </w:t>
      </w:r>
      <w:r>
        <w:t>Apskritai 412 vaikų ir paauglių, gydytų rivaroksabanu, saugumo duomenys buvo panašūs į suaugusiųjų populiacijoje gautus duomenis ir nuoseklūs skirtinguose amžiaus pogrupiuose, nors vertinimo galimybė buvo ribota dėl nedidelio pacientų skaičiaus.</w:t>
      </w:r>
    </w:p>
    <w:p w14:paraId="118D988F" w14:textId="77777777" w:rsidR="000E701E" w:rsidRDefault="000E701E">
      <w:pPr>
        <w:pStyle w:val="Pagrindinistekstas"/>
        <w:kinsoku w:val="0"/>
        <w:overflowPunct w:val="0"/>
      </w:pPr>
      <w:r>
        <w:t>Vaikams, palyginti su suaugusiais pacientais, dažniau nustatytas galvos skausmas (labai dažnas,</w:t>
      </w:r>
      <w:r>
        <w:rPr>
          <w:spacing w:val="80"/>
        </w:rPr>
        <w:t xml:space="preserve"> </w:t>
      </w:r>
      <w:r>
        <w:t>16,7</w:t>
      </w:r>
      <w:r>
        <w:rPr>
          <w:spacing w:val="-3"/>
        </w:rPr>
        <w:t> </w:t>
      </w:r>
      <w:r>
        <w:t>%),</w:t>
      </w:r>
      <w:r>
        <w:rPr>
          <w:spacing w:val="-3"/>
        </w:rPr>
        <w:t xml:space="preserve"> </w:t>
      </w:r>
      <w:r>
        <w:t>karščiavimas</w:t>
      </w:r>
      <w:r>
        <w:rPr>
          <w:spacing w:val="-4"/>
        </w:rPr>
        <w:t xml:space="preserve"> </w:t>
      </w:r>
      <w:r>
        <w:t>(labai</w:t>
      </w:r>
      <w:r>
        <w:rPr>
          <w:spacing w:val="-3"/>
        </w:rPr>
        <w:t xml:space="preserve"> </w:t>
      </w:r>
      <w:r>
        <w:t>dažnas,</w:t>
      </w:r>
      <w:r>
        <w:rPr>
          <w:spacing w:val="-3"/>
        </w:rPr>
        <w:t xml:space="preserve"> </w:t>
      </w:r>
      <w:r>
        <w:t>11,7 %),</w:t>
      </w:r>
      <w:r>
        <w:rPr>
          <w:spacing w:val="-3"/>
        </w:rPr>
        <w:t xml:space="preserve"> </w:t>
      </w:r>
      <w:r>
        <w:t>kraujavimas</w:t>
      </w:r>
      <w:r>
        <w:rPr>
          <w:spacing w:val="-3"/>
        </w:rPr>
        <w:t xml:space="preserve"> </w:t>
      </w:r>
      <w:r>
        <w:t>iš</w:t>
      </w:r>
      <w:r>
        <w:rPr>
          <w:spacing w:val="-4"/>
        </w:rPr>
        <w:t xml:space="preserve"> </w:t>
      </w:r>
      <w:r>
        <w:t>nosies</w:t>
      </w:r>
      <w:r>
        <w:rPr>
          <w:spacing w:val="-2"/>
        </w:rPr>
        <w:t xml:space="preserve"> </w:t>
      </w:r>
      <w:r>
        <w:t>(labai</w:t>
      </w:r>
      <w:r>
        <w:rPr>
          <w:spacing w:val="-3"/>
        </w:rPr>
        <w:t xml:space="preserve"> </w:t>
      </w:r>
      <w:r>
        <w:t>dažnas,</w:t>
      </w:r>
      <w:r>
        <w:rPr>
          <w:spacing w:val="-3"/>
        </w:rPr>
        <w:t xml:space="preserve"> </w:t>
      </w:r>
      <w:r>
        <w:t>11,2</w:t>
      </w:r>
      <w:r>
        <w:rPr>
          <w:spacing w:val="-4"/>
        </w:rPr>
        <w:t> </w:t>
      </w:r>
      <w:r>
        <w:t>%),</w:t>
      </w:r>
      <w:r>
        <w:rPr>
          <w:spacing w:val="-3"/>
        </w:rPr>
        <w:t xml:space="preserve"> </w:t>
      </w:r>
      <w:r>
        <w:t xml:space="preserve">vėmimas </w:t>
      </w:r>
      <w:r>
        <w:lastRenderedPageBreak/>
        <w:t>(labai dažnas, 10,7%), tachikardija (dažnas, 1,5 %), padidėjęs bilirubino kiekis (dažnas, 1,5 %) ir padidėjęs konjuguoto bilirubino kiekis (nedažnas, 0,7 %). Panašiai kaip ir suaugusių populiacijoje, 6,6 %</w:t>
      </w:r>
      <w:r>
        <w:rPr>
          <w:spacing w:val="-4"/>
        </w:rPr>
        <w:t xml:space="preserve"> </w:t>
      </w:r>
      <w:r>
        <w:t>(dažnas)</w:t>
      </w:r>
      <w:r>
        <w:rPr>
          <w:spacing w:val="-3"/>
        </w:rPr>
        <w:t xml:space="preserve"> </w:t>
      </w:r>
      <w:r>
        <w:t>paauglių</w:t>
      </w:r>
      <w:r>
        <w:rPr>
          <w:spacing w:val="-3"/>
        </w:rPr>
        <w:t xml:space="preserve"> </w:t>
      </w:r>
      <w:r>
        <w:t>merginų</w:t>
      </w:r>
      <w:r>
        <w:rPr>
          <w:spacing w:val="-3"/>
        </w:rPr>
        <w:t xml:space="preserve"> </w:t>
      </w:r>
      <w:r>
        <w:t>po</w:t>
      </w:r>
      <w:r>
        <w:rPr>
          <w:spacing w:val="-3"/>
        </w:rPr>
        <w:t xml:space="preserve"> </w:t>
      </w:r>
      <w:r>
        <w:t>menarchės</w:t>
      </w:r>
      <w:r>
        <w:rPr>
          <w:spacing w:val="-3"/>
        </w:rPr>
        <w:t xml:space="preserve"> </w:t>
      </w:r>
      <w:r>
        <w:t>pasireiškė</w:t>
      </w:r>
      <w:r>
        <w:rPr>
          <w:spacing w:val="-3"/>
        </w:rPr>
        <w:t xml:space="preserve"> </w:t>
      </w:r>
      <w:r>
        <w:t>menoragija.</w:t>
      </w:r>
      <w:r>
        <w:rPr>
          <w:spacing w:val="-3"/>
        </w:rPr>
        <w:t xml:space="preserve"> </w:t>
      </w:r>
      <w:r>
        <w:t>Kaip</w:t>
      </w:r>
      <w:r>
        <w:rPr>
          <w:spacing w:val="-3"/>
        </w:rPr>
        <w:t xml:space="preserve"> </w:t>
      </w:r>
      <w:r>
        <w:t>ir</w:t>
      </w:r>
      <w:r>
        <w:rPr>
          <w:spacing w:val="-3"/>
        </w:rPr>
        <w:t xml:space="preserve"> </w:t>
      </w:r>
      <w:r>
        <w:t>suaugusių</w:t>
      </w:r>
      <w:r>
        <w:rPr>
          <w:spacing w:val="-4"/>
        </w:rPr>
        <w:t xml:space="preserve"> </w:t>
      </w:r>
      <w:r>
        <w:t>populiacijoje po vaistinio preparato pateikimo į rinką, su vaikais atliktų klinikinių tyrimų metu buvo dažnai (4,6 %) nustatyta trombocitopenija. Vaikams pasireiškusios nepageidaujamos reakcijos į vaistinį preparatą daugiausiai buvo lengvos ir vidutinio sunkumo.</w:t>
      </w:r>
    </w:p>
    <w:p w14:paraId="00225023" w14:textId="77777777" w:rsidR="000E701E" w:rsidRDefault="000E701E">
      <w:pPr>
        <w:pStyle w:val="Pagrindinistekstas"/>
        <w:kinsoku w:val="0"/>
        <w:overflowPunct w:val="0"/>
      </w:pPr>
    </w:p>
    <w:p w14:paraId="3F690C4E" w14:textId="77777777" w:rsidR="000E701E" w:rsidRDefault="000E701E">
      <w:pPr>
        <w:pStyle w:val="Pagrindinistekstas"/>
        <w:kinsoku w:val="0"/>
        <w:overflowPunct w:val="0"/>
      </w:pPr>
      <w:r>
        <w:rPr>
          <w:u w:val="single"/>
        </w:rPr>
        <w:t>Pranešimas</w:t>
      </w:r>
      <w:r>
        <w:rPr>
          <w:spacing w:val="-13"/>
          <w:u w:val="single"/>
        </w:rPr>
        <w:t xml:space="preserve"> </w:t>
      </w:r>
      <w:r>
        <w:rPr>
          <w:u w:val="single"/>
        </w:rPr>
        <w:t>apie</w:t>
      </w:r>
      <w:r>
        <w:rPr>
          <w:spacing w:val="-13"/>
          <w:u w:val="single"/>
        </w:rPr>
        <w:t xml:space="preserve"> </w:t>
      </w:r>
      <w:r>
        <w:rPr>
          <w:u w:val="single"/>
        </w:rPr>
        <w:t>įtariamas</w:t>
      </w:r>
      <w:r>
        <w:rPr>
          <w:spacing w:val="-12"/>
          <w:u w:val="single"/>
        </w:rPr>
        <w:t xml:space="preserve"> </w:t>
      </w:r>
      <w:r>
        <w:rPr>
          <w:u w:val="single"/>
        </w:rPr>
        <w:t>nepageidaujamas</w:t>
      </w:r>
      <w:r>
        <w:rPr>
          <w:spacing w:val="-13"/>
          <w:u w:val="single"/>
        </w:rPr>
        <w:t xml:space="preserve"> </w:t>
      </w:r>
      <w:r>
        <w:rPr>
          <w:spacing w:val="-2"/>
          <w:u w:val="single"/>
        </w:rPr>
        <w:t>reakcijas</w:t>
      </w:r>
    </w:p>
    <w:p w14:paraId="3C09F204" w14:textId="77777777" w:rsidR="000E701E" w:rsidRDefault="000E701E">
      <w:pPr>
        <w:tabs>
          <w:tab w:val="left" w:pos="567"/>
        </w:tabs>
        <w:spacing w:line="260" w:lineRule="exact"/>
        <w:rPr>
          <w:snapToGrid w:val="0"/>
          <w:szCs w:val="24"/>
        </w:rPr>
      </w:pPr>
      <w:r>
        <w:t xml:space="preserve">Svarbu pranešti apie įtariamas nepageidaujamas reakcijas, pastebėtas po vaistinio preparato registracijos, nes tai leidžia nuolat stebėti vaistinio preparato naudos ir rizikos santykį. Sveikatos priežiūros </w:t>
      </w:r>
      <w:r>
        <w:rPr>
          <w:szCs w:val="24"/>
        </w:rPr>
        <w:t xml:space="preserve">ar farmacijos </w:t>
      </w:r>
      <w:r>
        <w:t xml:space="preserve">specialistai turi pranešti apie bet kokias įtariamas nepageidaujamas reakcijas, </w:t>
      </w:r>
      <w:r>
        <w:rPr>
          <w:szCs w:val="24"/>
        </w:rPr>
        <w:t xml:space="preserve">tiesiogiai </w:t>
      </w:r>
      <w:r>
        <w:t xml:space="preserve">užpildę </w:t>
      </w:r>
      <w:r>
        <w:rPr>
          <w:szCs w:val="24"/>
        </w:rPr>
        <w:t>pranešimo</w:t>
      </w:r>
      <w:r>
        <w:t xml:space="preserve"> formą</w:t>
      </w:r>
      <w:r>
        <w:rPr>
          <w:szCs w:val="24"/>
        </w:rPr>
        <w:t xml:space="preserve"> internetu Tarnybos Vaistinių preparatų informacinėje sistemoje </w:t>
      </w:r>
      <w:r>
        <w:rPr>
          <w:color w:val="0000FF"/>
          <w:szCs w:val="24"/>
          <w:u w:val="single"/>
        </w:rPr>
        <w:t>https://vapris.vvkt.lt/vvkt-web/public/nrvSpecialist</w:t>
      </w:r>
      <w:r>
        <w:rPr>
          <w:szCs w:val="24"/>
        </w:rPr>
        <w:t xml:space="preserve"> arba užpildę Sveikatos priežiūros ar farmacijos specialisto pranešimo apie įtariamą nepageidaujamą reakciją (ĮNR) formą, kuri skelbiama </w:t>
      </w:r>
      <w:r>
        <w:rPr>
          <w:color w:val="0000FF"/>
          <w:szCs w:val="24"/>
          <w:u w:val="single"/>
        </w:rPr>
        <w:t>https://www.vvkt.lt/index.php?1399030386</w:t>
      </w:r>
      <w:r>
        <w:t xml:space="preserve">, ir </w:t>
      </w:r>
      <w:r>
        <w:rPr>
          <w:szCs w:val="24"/>
        </w:rPr>
        <w:t>atsiųsti</w:t>
      </w:r>
      <w:r>
        <w:t xml:space="preserve"> elektroniniu paštu (adresu </w:t>
      </w:r>
      <w:r>
        <w:rPr>
          <w:szCs w:val="24"/>
        </w:rPr>
        <w:t>NepageidaujamaR@vvkt.lt).</w:t>
      </w:r>
    </w:p>
    <w:p w14:paraId="649657F8" w14:textId="77777777" w:rsidR="000E701E" w:rsidRDefault="000E701E">
      <w:pPr>
        <w:pStyle w:val="Pagrindinistekstas"/>
        <w:kinsoku w:val="0"/>
        <w:overflowPunct w:val="0"/>
        <w:rPr>
          <w:u w:val="single"/>
        </w:rPr>
      </w:pPr>
    </w:p>
    <w:p w14:paraId="76B9C119" w14:textId="77777777" w:rsidR="000E701E" w:rsidRDefault="000E701E">
      <w:pPr>
        <w:pStyle w:val="Antrat2"/>
        <w:numPr>
          <w:ilvl w:val="1"/>
          <w:numId w:val="20"/>
        </w:numPr>
        <w:tabs>
          <w:tab w:val="left" w:pos="567"/>
          <w:tab w:val="left" w:pos="1468"/>
        </w:tabs>
        <w:kinsoku w:val="0"/>
        <w:overflowPunct w:val="0"/>
        <w:ind w:left="0" w:firstLine="0"/>
      </w:pPr>
      <w:r>
        <w:t>Perdozavimas</w:t>
      </w:r>
    </w:p>
    <w:p w14:paraId="4F31CD86" w14:textId="77777777" w:rsidR="000E701E" w:rsidRDefault="000E701E">
      <w:pPr>
        <w:pStyle w:val="Pagrindinistekstas"/>
        <w:kinsoku w:val="0"/>
        <w:overflowPunct w:val="0"/>
        <w:rPr>
          <w:b/>
          <w:bCs/>
        </w:rPr>
      </w:pPr>
    </w:p>
    <w:p w14:paraId="44A667D2" w14:textId="77777777" w:rsidR="000E701E" w:rsidRDefault="000E701E">
      <w:pPr>
        <w:pStyle w:val="Pagrindinistekstas"/>
        <w:kinsoku w:val="0"/>
        <w:overflowPunct w:val="0"/>
      </w:pPr>
      <w:r>
        <w:t>Pranešta apie retus suaugusiems nustatytus perdozavimo iki 1 960 mg atvejus. Perdozavimo atveju, pacientas turi būti atidžiai stebimas dėl kraujavimo komplikacijų arba kitų nepageidaujamų reakcijų (žr.</w:t>
      </w:r>
      <w:r>
        <w:rPr>
          <w:spacing w:val="-3"/>
        </w:rPr>
        <w:t xml:space="preserve"> </w:t>
      </w:r>
      <w:r>
        <w:t>skyrių</w:t>
      </w:r>
      <w:r>
        <w:rPr>
          <w:spacing w:val="-2"/>
        </w:rPr>
        <w:t xml:space="preserve"> </w:t>
      </w:r>
      <w:r>
        <w:t>„Gydymas</w:t>
      </w:r>
      <w:r>
        <w:rPr>
          <w:spacing w:val="-3"/>
        </w:rPr>
        <w:t xml:space="preserve"> </w:t>
      </w:r>
      <w:r>
        <w:t>esant</w:t>
      </w:r>
      <w:r>
        <w:rPr>
          <w:spacing w:val="-2"/>
        </w:rPr>
        <w:t xml:space="preserve"> </w:t>
      </w:r>
      <w:r>
        <w:t>kraujavimui“).</w:t>
      </w:r>
      <w:r>
        <w:rPr>
          <w:spacing w:val="-3"/>
        </w:rPr>
        <w:t xml:space="preserve"> </w:t>
      </w:r>
      <w:r>
        <w:t>Duomenys</w:t>
      </w:r>
      <w:r>
        <w:rPr>
          <w:spacing w:val="-4"/>
        </w:rPr>
        <w:t xml:space="preserve"> </w:t>
      </w:r>
      <w:r>
        <w:t>apie</w:t>
      </w:r>
      <w:r>
        <w:rPr>
          <w:spacing w:val="-4"/>
        </w:rPr>
        <w:t xml:space="preserve"> </w:t>
      </w:r>
      <w:r>
        <w:t>vaikus</w:t>
      </w:r>
      <w:r>
        <w:rPr>
          <w:spacing w:val="-4"/>
        </w:rPr>
        <w:t xml:space="preserve"> </w:t>
      </w:r>
      <w:r>
        <w:t>yra</w:t>
      </w:r>
      <w:r>
        <w:rPr>
          <w:spacing w:val="-4"/>
        </w:rPr>
        <w:t xml:space="preserve"> </w:t>
      </w:r>
      <w:r>
        <w:t>riboti.</w:t>
      </w:r>
      <w:r>
        <w:rPr>
          <w:spacing w:val="-3"/>
        </w:rPr>
        <w:t xml:space="preserve"> </w:t>
      </w:r>
      <w:r>
        <w:t>Tikėtina,</w:t>
      </w:r>
      <w:r>
        <w:rPr>
          <w:spacing w:val="-3"/>
        </w:rPr>
        <w:t xml:space="preserve"> </w:t>
      </w:r>
      <w:r>
        <w:t>kad</w:t>
      </w:r>
      <w:r>
        <w:rPr>
          <w:spacing w:val="-3"/>
        </w:rPr>
        <w:t xml:space="preserve"> </w:t>
      </w:r>
      <w:r>
        <w:t>dėl</w:t>
      </w:r>
      <w:r>
        <w:rPr>
          <w:spacing w:val="-3"/>
        </w:rPr>
        <w:t xml:space="preserve"> </w:t>
      </w:r>
      <w:r>
        <w:t>ribotos absorbcijos, vartojant 50 mg ir didesnių rivaroksabano dozių, suaugusiems pasiekiama maksimali vidutinė plazmos koncentracija, kuri, toliau didinant dozę, nebedidėja, tačiau duomenų apie didesnių nei gydomųjų dozių vartojimą vaikams nėra.</w:t>
      </w:r>
    </w:p>
    <w:p w14:paraId="3EE9AA79" w14:textId="77777777" w:rsidR="000E701E" w:rsidRDefault="000E701E">
      <w:pPr>
        <w:pStyle w:val="Pagrindinistekstas"/>
        <w:kinsoku w:val="0"/>
        <w:overflowPunct w:val="0"/>
      </w:pPr>
      <w:r>
        <w:t>Yra specifinis neutralizuojantis vaistinis preparatas (andeksanetas alfa), rivaroksabano farmakodinaminio</w:t>
      </w:r>
      <w:r>
        <w:rPr>
          <w:spacing w:val="-4"/>
        </w:rPr>
        <w:t xml:space="preserve"> </w:t>
      </w:r>
      <w:r>
        <w:t>poveikio</w:t>
      </w:r>
      <w:r>
        <w:rPr>
          <w:spacing w:val="-4"/>
        </w:rPr>
        <w:t xml:space="preserve"> </w:t>
      </w:r>
      <w:r>
        <w:t>antagonistas,</w:t>
      </w:r>
      <w:r>
        <w:rPr>
          <w:spacing w:val="-5"/>
        </w:rPr>
        <w:t xml:space="preserve"> </w:t>
      </w:r>
      <w:r>
        <w:t>kuris</w:t>
      </w:r>
      <w:r>
        <w:rPr>
          <w:spacing w:val="-5"/>
        </w:rPr>
        <w:t xml:space="preserve"> </w:t>
      </w:r>
      <w:r>
        <w:t>skirtas</w:t>
      </w:r>
      <w:r>
        <w:rPr>
          <w:spacing w:val="-4"/>
        </w:rPr>
        <w:t xml:space="preserve"> </w:t>
      </w:r>
      <w:r>
        <w:t>suaugusiems,</w:t>
      </w:r>
      <w:r>
        <w:rPr>
          <w:spacing w:val="-4"/>
        </w:rPr>
        <w:t xml:space="preserve"> </w:t>
      </w:r>
      <w:r>
        <w:t>bet</w:t>
      </w:r>
      <w:r>
        <w:rPr>
          <w:spacing w:val="-4"/>
        </w:rPr>
        <w:t xml:space="preserve"> </w:t>
      </w:r>
      <w:r>
        <w:t>neištirtas</w:t>
      </w:r>
      <w:r>
        <w:rPr>
          <w:spacing w:val="-4"/>
        </w:rPr>
        <w:t xml:space="preserve"> </w:t>
      </w:r>
      <w:r>
        <w:t>vaikams</w:t>
      </w:r>
      <w:r>
        <w:rPr>
          <w:spacing w:val="-5"/>
        </w:rPr>
        <w:t xml:space="preserve"> </w:t>
      </w:r>
      <w:r>
        <w:t>(žiūrėti andeksaneto alfa preparato charakteristikų santrauką).</w:t>
      </w:r>
    </w:p>
    <w:p w14:paraId="253DACDD" w14:textId="77777777" w:rsidR="000E701E" w:rsidRDefault="000E701E">
      <w:pPr>
        <w:pStyle w:val="Pagrindinistekstas"/>
        <w:kinsoku w:val="0"/>
        <w:overflowPunct w:val="0"/>
        <w:rPr>
          <w:spacing w:val="-2"/>
        </w:rPr>
      </w:pPr>
      <w:r>
        <w:t>Galima apsvarstyti galimybę</w:t>
      </w:r>
      <w:r>
        <w:rPr>
          <w:spacing w:val="-11"/>
        </w:rPr>
        <w:t xml:space="preserve"> </w:t>
      </w:r>
      <w:r>
        <w:t>skirti</w:t>
      </w:r>
      <w:r>
        <w:rPr>
          <w:spacing w:val="-10"/>
        </w:rPr>
        <w:t xml:space="preserve"> </w:t>
      </w:r>
      <w:r>
        <w:t>aktyvintosios</w:t>
      </w:r>
      <w:r>
        <w:rPr>
          <w:spacing w:val="-11"/>
        </w:rPr>
        <w:t xml:space="preserve"> </w:t>
      </w:r>
      <w:r>
        <w:t>anglies,</w:t>
      </w:r>
      <w:r>
        <w:rPr>
          <w:spacing w:val="-10"/>
        </w:rPr>
        <w:t xml:space="preserve"> </w:t>
      </w:r>
      <w:r>
        <w:t>taip</w:t>
      </w:r>
      <w:r>
        <w:rPr>
          <w:spacing w:val="-10"/>
        </w:rPr>
        <w:t xml:space="preserve"> </w:t>
      </w:r>
      <w:r>
        <w:t>sumažinant</w:t>
      </w:r>
      <w:r>
        <w:rPr>
          <w:spacing w:val="-10"/>
        </w:rPr>
        <w:t xml:space="preserve"> </w:t>
      </w:r>
      <w:r>
        <w:t>absorbciją</w:t>
      </w:r>
      <w:r>
        <w:rPr>
          <w:spacing w:val="-11"/>
        </w:rPr>
        <w:t xml:space="preserve"> </w:t>
      </w:r>
      <w:r>
        <w:t>po</w:t>
      </w:r>
      <w:r>
        <w:rPr>
          <w:spacing w:val="-10"/>
        </w:rPr>
        <w:t xml:space="preserve"> </w:t>
      </w:r>
      <w:r>
        <w:t>rivaroksabano</w:t>
      </w:r>
      <w:r>
        <w:rPr>
          <w:spacing w:val="-11"/>
        </w:rPr>
        <w:t xml:space="preserve"> </w:t>
      </w:r>
      <w:r>
        <w:rPr>
          <w:spacing w:val="-2"/>
        </w:rPr>
        <w:t>perdozavimo.</w:t>
      </w:r>
    </w:p>
    <w:p w14:paraId="4A1D6A02" w14:textId="77777777" w:rsidR="000E701E" w:rsidRDefault="000E701E">
      <w:pPr>
        <w:pStyle w:val="Pagrindinistekstas"/>
        <w:kinsoku w:val="0"/>
        <w:overflowPunct w:val="0"/>
        <w:rPr>
          <w:u w:val="single"/>
        </w:rPr>
      </w:pPr>
    </w:p>
    <w:p w14:paraId="6578B2C1" w14:textId="77777777" w:rsidR="000E701E" w:rsidRDefault="000E701E">
      <w:pPr>
        <w:pStyle w:val="Pagrindinistekstas"/>
        <w:kinsoku w:val="0"/>
        <w:overflowPunct w:val="0"/>
      </w:pPr>
      <w:r>
        <w:rPr>
          <w:u w:val="single"/>
        </w:rPr>
        <w:t>Gydymas</w:t>
      </w:r>
      <w:r>
        <w:rPr>
          <w:spacing w:val="-10"/>
          <w:u w:val="single"/>
        </w:rPr>
        <w:t xml:space="preserve"> </w:t>
      </w:r>
      <w:r>
        <w:rPr>
          <w:u w:val="single"/>
        </w:rPr>
        <w:t>esant</w:t>
      </w:r>
      <w:r>
        <w:rPr>
          <w:spacing w:val="-8"/>
          <w:u w:val="single"/>
        </w:rPr>
        <w:t xml:space="preserve"> </w:t>
      </w:r>
      <w:r>
        <w:rPr>
          <w:spacing w:val="-2"/>
          <w:u w:val="single"/>
        </w:rPr>
        <w:t>kraujavimui</w:t>
      </w:r>
    </w:p>
    <w:p w14:paraId="626E82C2" w14:textId="77777777" w:rsidR="000E701E" w:rsidRDefault="000E701E">
      <w:pPr>
        <w:pStyle w:val="Pagrindinistekstas"/>
        <w:kinsoku w:val="0"/>
        <w:overflowPunct w:val="0"/>
      </w:pPr>
      <w:r>
        <w:t>Jei pacientui, vartojančiam rivaroksabano, pasireiškė kraujavimo komplikacija, reikia atidėti kitą rivaroksabano dozę arba nutraukti gydymą. Rivaroksabano pusinis eliminacijos laikas suaugusiesiems</w:t>
      </w:r>
      <w:r>
        <w:rPr>
          <w:spacing w:val="40"/>
        </w:rPr>
        <w:t xml:space="preserve"> </w:t>
      </w:r>
      <w:r>
        <w:t>yra maždaug nuo 5 iki 13 valandų. Pusinės eliminacijos laikas vaikams, kuris apskaičiuotas taikant populiacijos</w:t>
      </w:r>
      <w:r>
        <w:rPr>
          <w:spacing w:val="-4"/>
        </w:rPr>
        <w:t xml:space="preserve"> </w:t>
      </w:r>
      <w:r>
        <w:t>farmakokinetinį</w:t>
      </w:r>
      <w:r>
        <w:rPr>
          <w:spacing w:val="-3"/>
        </w:rPr>
        <w:t xml:space="preserve"> </w:t>
      </w:r>
      <w:r>
        <w:t>(popFK)</w:t>
      </w:r>
      <w:r>
        <w:rPr>
          <w:spacing w:val="-3"/>
        </w:rPr>
        <w:t xml:space="preserve"> </w:t>
      </w:r>
      <w:r>
        <w:t>modeliavimą,</w:t>
      </w:r>
      <w:r>
        <w:rPr>
          <w:spacing w:val="-3"/>
        </w:rPr>
        <w:t xml:space="preserve"> </w:t>
      </w:r>
      <w:r>
        <w:t>yra</w:t>
      </w:r>
      <w:r>
        <w:rPr>
          <w:spacing w:val="-4"/>
        </w:rPr>
        <w:t xml:space="preserve"> </w:t>
      </w:r>
      <w:r>
        <w:t>trumpesnis</w:t>
      </w:r>
      <w:r>
        <w:rPr>
          <w:spacing w:val="-2"/>
        </w:rPr>
        <w:t xml:space="preserve"> </w:t>
      </w:r>
      <w:r>
        <w:t>(žr.</w:t>
      </w:r>
      <w:r>
        <w:rPr>
          <w:spacing w:val="-3"/>
        </w:rPr>
        <w:t xml:space="preserve"> </w:t>
      </w:r>
      <w:r>
        <w:t>5.2 skyrių).</w:t>
      </w:r>
      <w:r>
        <w:rPr>
          <w:spacing w:val="-3"/>
        </w:rPr>
        <w:t xml:space="preserve"> </w:t>
      </w:r>
      <w:r>
        <w:t>Gydymas</w:t>
      </w:r>
      <w:r>
        <w:rPr>
          <w:spacing w:val="-4"/>
        </w:rPr>
        <w:t xml:space="preserve"> </w:t>
      </w:r>
      <w:r>
        <w:t>turi</w:t>
      </w:r>
      <w:r>
        <w:rPr>
          <w:spacing w:val="-3"/>
        </w:rPr>
        <w:t xml:space="preserve"> </w:t>
      </w:r>
      <w:r>
        <w:t>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koagulopatija) ar trombocitų transfuziją.</w:t>
      </w:r>
    </w:p>
    <w:p w14:paraId="449B34DA" w14:textId="77777777" w:rsidR="000E701E" w:rsidRDefault="000E701E">
      <w:pPr>
        <w:pStyle w:val="Pagrindinistekstas"/>
        <w:kinsoku w:val="0"/>
        <w:overflowPunct w:val="0"/>
      </w:pPr>
    </w:p>
    <w:p w14:paraId="11476A03" w14:textId="4D3E810C" w:rsidR="000E701E" w:rsidRDefault="000E701E">
      <w:pPr>
        <w:pStyle w:val="Pagrindinistekstas"/>
        <w:kinsoku w:val="0"/>
        <w:overflowPunct w:val="0"/>
      </w:pPr>
      <w:r>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w:t>
      </w:r>
      <w:r>
        <w:rPr>
          <w:spacing w:val="-3"/>
        </w:rPr>
        <w:t xml:space="preserve"> </w:t>
      </w:r>
      <w:r>
        <w:t>šių</w:t>
      </w:r>
      <w:r>
        <w:rPr>
          <w:spacing w:val="-3"/>
        </w:rPr>
        <w:t xml:space="preserve"> </w:t>
      </w:r>
      <w:r>
        <w:t>vaistinių</w:t>
      </w:r>
      <w:r>
        <w:rPr>
          <w:spacing w:val="-3"/>
        </w:rPr>
        <w:t xml:space="preserve"> </w:t>
      </w:r>
      <w:r>
        <w:t>preparatų</w:t>
      </w:r>
      <w:r>
        <w:rPr>
          <w:spacing w:val="-3"/>
        </w:rPr>
        <w:t xml:space="preserve"> </w:t>
      </w:r>
      <w:r>
        <w:t>rivaroksabanu</w:t>
      </w:r>
      <w:r>
        <w:rPr>
          <w:spacing w:val="-3"/>
        </w:rPr>
        <w:t xml:space="preserve"> </w:t>
      </w:r>
      <w:r>
        <w:t>gydomiems</w:t>
      </w:r>
      <w:r>
        <w:rPr>
          <w:spacing w:val="-4"/>
        </w:rPr>
        <w:t xml:space="preserve"> </w:t>
      </w:r>
      <w:r>
        <w:t>suaugusiesiems</w:t>
      </w:r>
      <w:r>
        <w:rPr>
          <w:spacing w:val="-4"/>
        </w:rPr>
        <w:t xml:space="preserve"> </w:t>
      </w:r>
      <w:r>
        <w:t>ir</w:t>
      </w:r>
      <w:r>
        <w:rPr>
          <w:spacing w:val="-3"/>
        </w:rPr>
        <w:t xml:space="preserve"> </w:t>
      </w:r>
      <w:r>
        <w:t>vaikams</w:t>
      </w:r>
      <w:r>
        <w:rPr>
          <w:spacing w:val="-4"/>
        </w:rPr>
        <w:t xml:space="preserve"> </w:t>
      </w:r>
      <w:r>
        <w:t>yra</w:t>
      </w:r>
      <w:r>
        <w:rPr>
          <w:spacing w:val="-4"/>
        </w:rPr>
        <w:t xml:space="preserve"> </w:t>
      </w:r>
      <w:r>
        <w:t>labai</w:t>
      </w:r>
      <w:r>
        <w:rPr>
          <w:spacing w:val="-3"/>
        </w:rPr>
        <w:t xml:space="preserve"> </w:t>
      </w:r>
      <w:r>
        <w:t>ribota.</w:t>
      </w:r>
      <w:r>
        <w:rPr>
          <w:spacing w:val="-3"/>
        </w:rPr>
        <w:t xml:space="preserve"> </w:t>
      </w:r>
      <w:r>
        <w:t>Ši rekomendacija taip pat yra paremta ribotais ikiklinikiniais duomenimis. Reikia iš naujo apsvarstyti rekombinantinio</w:t>
      </w:r>
      <w:r>
        <w:rPr>
          <w:spacing w:val="-1"/>
        </w:rPr>
        <w:t xml:space="preserve"> </w:t>
      </w:r>
      <w:r>
        <w:t>VIIa</w:t>
      </w:r>
      <w:r>
        <w:rPr>
          <w:spacing w:val="-2"/>
        </w:rPr>
        <w:t xml:space="preserve"> </w:t>
      </w:r>
      <w:r>
        <w:t>faktoriaus</w:t>
      </w:r>
      <w:r>
        <w:rPr>
          <w:spacing w:val="-2"/>
        </w:rPr>
        <w:t xml:space="preserve"> </w:t>
      </w:r>
      <w:r>
        <w:t>dozės</w:t>
      </w:r>
      <w:r>
        <w:rPr>
          <w:spacing w:val="-2"/>
        </w:rPr>
        <w:t xml:space="preserve"> </w:t>
      </w:r>
      <w:r>
        <w:t>parinkimą</w:t>
      </w:r>
      <w:r>
        <w:rPr>
          <w:spacing w:val="-2"/>
        </w:rPr>
        <w:t xml:space="preserve"> </w:t>
      </w:r>
      <w:r>
        <w:t>ir</w:t>
      </w:r>
      <w:r>
        <w:rPr>
          <w:spacing w:val="-1"/>
        </w:rPr>
        <w:t xml:space="preserve"> </w:t>
      </w:r>
      <w:r>
        <w:t>titruoti,</w:t>
      </w:r>
      <w:r>
        <w:rPr>
          <w:spacing w:val="-1"/>
        </w:rPr>
        <w:t xml:space="preserve"> </w:t>
      </w:r>
      <w:r>
        <w:t>atsižvelgiant</w:t>
      </w:r>
      <w:r>
        <w:rPr>
          <w:spacing w:val="-1"/>
        </w:rPr>
        <w:t xml:space="preserve"> </w:t>
      </w:r>
      <w:r>
        <w:t>į</w:t>
      </w:r>
      <w:r>
        <w:rPr>
          <w:spacing w:val="-1"/>
        </w:rPr>
        <w:t xml:space="preserve"> </w:t>
      </w:r>
      <w:r>
        <w:t>tai,</w:t>
      </w:r>
      <w:r>
        <w:rPr>
          <w:spacing w:val="-1"/>
        </w:rPr>
        <w:t xml:space="preserve"> </w:t>
      </w:r>
      <w:r>
        <w:t>kaip</w:t>
      </w:r>
      <w:r>
        <w:rPr>
          <w:spacing w:val="-1"/>
        </w:rPr>
        <w:t xml:space="preserve"> </w:t>
      </w:r>
      <w:r>
        <w:t>gerės</w:t>
      </w:r>
      <w:r>
        <w:rPr>
          <w:spacing w:val="-2"/>
        </w:rPr>
        <w:t xml:space="preserve"> </w:t>
      </w:r>
      <w:r>
        <w:t>kraujavimo rodikliai. Atsižvelgiant į vietines galimybes, didžiojo kraujavimo atvejais reikia spręsti dėl kraujo krešėjimo specialisto konsultacijos poreikio (žr. 5.1 skyrių).</w:t>
      </w:r>
    </w:p>
    <w:p w14:paraId="7BBAAE42" w14:textId="77777777" w:rsidR="000E701E" w:rsidRDefault="000E701E">
      <w:pPr>
        <w:pStyle w:val="Pagrindinistekstas"/>
        <w:kinsoku w:val="0"/>
        <w:overflowPunct w:val="0"/>
      </w:pPr>
    </w:p>
    <w:p w14:paraId="43BC0A85" w14:textId="77777777" w:rsidR="000E701E" w:rsidRDefault="000E701E">
      <w:pPr>
        <w:pStyle w:val="Pagrindinistekstas"/>
        <w:kinsoku w:val="0"/>
        <w:overflowPunct w:val="0"/>
      </w:pPr>
      <w:r>
        <w:t>Nemanoma, kad protamino sulfatas ir vitaminas K turėtų poveikį rivaroksabano antikoaguliaciniam aktyvumui.</w:t>
      </w:r>
    </w:p>
    <w:p w14:paraId="1FEC6390" w14:textId="77777777" w:rsidR="000E701E" w:rsidRDefault="000E701E">
      <w:pPr>
        <w:pStyle w:val="Pagrindinistekstas"/>
        <w:kinsoku w:val="0"/>
        <w:overflowPunct w:val="0"/>
      </w:pPr>
      <w:r>
        <w:t>Patirtis,</w:t>
      </w:r>
      <w:r>
        <w:rPr>
          <w:spacing w:val="-3"/>
        </w:rPr>
        <w:t xml:space="preserve"> </w:t>
      </w:r>
      <w:r>
        <w:t>skiriant</w:t>
      </w:r>
      <w:r>
        <w:rPr>
          <w:spacing w:val="-3"/>
        </w:rPr>
        <w:t xml:space="preserve"> </w:t>
      </w:r>
      <w:r>
        <w:t>traneksamo</w:t>
      </w:r>
      <w:r>
        <w:rPr>
          <w:spacing w:val="-2"/>
        </w:rPr>
        <w:t xml:space="preserve"> </w:t>
      </w:r>
      <w:r>
        <w:t>rūgšties,</w:t>
      </w:r>
      <w:r>
        <w:rPr>
          <w:spacing w:val="-3"/>
        </w:rPr>
        <w:t xml:space="preserve"> </w:t>
      </w:r>
      <w:r>
        <w:t>yra</w:t>
      </w:r>
      <w:r>
        <w:rPr>
          <w:spacing w:val="-4"/>
        </w:rPr>
        <w:t xml:space="preserve"> </w:t>
      </w:r>
      <w:r>
        <w:t>ribota,</w:t>
      </w:r>
      <w:r>
        <w:rPr>
          <w:spacing w:val="-3"/>
        </w:rPr>
        <w:t xml:space="preserve"> </w:t>
      </w:r>
      <w:r>
        <w:t>o</w:t>
      </w:r>
      <w:r>
        <w:rPr>
          <w:spacing w:val="-4"/>
        </w:rPr>
        <w:t xml:space="preserve"> </w:t>
      </w:r>
      <w:r>
        <w:t>patirties,</w:t>
      </w:r>
      <w:r>
        <w:rPr>
          <w:spacing w:val="-3"/>
        </w:rPr>
        <w:t xml:space="preserve"> </w:t>
      </w:r>
      <w:r>
        <w:t>skiriant</w:t>
      </w:r>
      <w:r>
        <w:rPr>
          <w:spacing w:val="-3"/>
        </w:rPr>
        <w:t xml:space="preserve"> </w:t>
      </w:r>
      <w:r>
        <w:t>aminokaprono</w:t>
      </w:r>
      <w:r>
        <w:rPr>
          <w:spacing w:val="-5"/>
        </w:rPr>
        <w:t xml:space="preserve"> </w:t>
      </w:r>
      <w:r>
        <w:t xml:space="preserve">rūgšties ir aprotinino rivaroksabano vartojantiems suaugusiesiems, nėra. Patirties, skiriant šias medžiagas </w:t>
      </w:r>
      <w:r>
        <w:lastRenderedPageBreak/>
        <w:t>rivaroksabano vartojantiems vaikams, nėra. Nei mokslinio naudos patvirtinimo, nei patirties, skiriant sisteminio hemostatiko desmopresino rivaroksabanu gydomiems pacientams, nėra. Daug rivaroksabano prisijungia prie plazmos baltymų, todėl manoma, kad dializės metu jo nepasišalina.</w:t>
      </w:r>
    </w:p>
    <w:p w14:paraId="4AB45D95" w14:textId="77777777" w:rsidR="000E701E" w:rsidRDefault="000E701E">
      <w:pPr>
        <w:pStyle w:val="Pagrindinistekstas"/>
        <w:kinsoku w:val="0"/>
        <w:overflowPunct w:val="0"/>
      </w:pPr>
    </w:p>
    <w:p w14:paraId="047707E8" w14:textId="77777777" w:rsidR="000E701E" w:rsidRDefault="000E701E">
      <w:pPr>
        <w:pStyle w:val="Pagrindinistekstas"/>
        <w:kinsoku w:val="0"/>
        <w:overflowPunct w:val="0"/>
      </w:pPr>
    </w:p>
    <w:p w14:paraId="6576FC89" w14:textId="77777777" w:rsidR="000E701E" w:rsidRDefault="000E701E">
      <w:pPr>
        <w:pStyle w:val="Antrat1"/>
        <w:numPr>
          <w:ilvl w:val="0"/>
          <w:numId w:val="20"/>
        </w:numPr>
        <w:tabs>
          <w:tab w:val="left" w:pos="567"/>
          <w:tab w:val="left" w:pos="1468"/>
        </w:tabs>
        <w:kinsoku w:val="0"/>
        <w:overflowPunct w:val="0"/>
        <w:spacing w:before="0"/>
        <w:ind w:left="0" w:firstLine="0"/>
      </w:pPr>
      <w:r>
        <w:t>FARMAKOLOGINĖS SAVYBĖS</w:t>
      </w:r>
    </w:p>
    <w:p w14:paraId="20C308E2" w14:textId="77777777" w:rsidR="000E701E" w:rsidRDefault="000E701E">
      <w:pPr>
        <w:pStyle w:val="Pagrindinistekstas"/>
        <w:tabs>
          <w:tab w:val="left" w:pos="567"/>
        </w:tabs>
        <w:kinsoku w:val="0"/>
        <w:overflowPunct w:val="0"/>
        <w:rPr>
          <w:b/>
          <w:bCs/>
        </w:rPr>
      </w:pPr>
    </w:p>
    <w:p w14:paraId="75389C44" w14:textId="77777777" w:rsidR="000E701E" w:rsidRDefault="000E701E">
      <w:pPr>
        <w:pStyle w:val="Antrat2"/>
        <w:numPr>
          <w:ilvl w:val="1"/>
          <w:numId w:val="20"/>
        </w:numPr>
        <w:tabs>
          <w:tab w:val="left" w:pos="567"/>
          <w:tab w:val="left" w:pos="1467"/>
        </w:tabs>
        <w:kinsoku w:val="0"/>
        <w:overflowPunct w:val="0"/>
        <w:ind w:left="0" w:firstLine="0"/>
      </w:pPr>
      <w:r>
        <w:t>Farmakodinaminės savybės</w:t>
      </w:r>
    </w:p>
    <w:p w14:paraId="17CFD890" w14:textId="77777777" w:rsidR="000E701E" w:rsidRDefault="000E701E">
      <w:pPr>
        <w:pStyle w:val="Pagrindinistekstas"/>
        <w:kinsoku w:val="0"/>
        <w:overflowPunct w:val="0"/>
        <w:rPr>
          <w:b/>
          <w:bCs/>
        </w:rPr>
      </w:pPr>
    </w:p>
    <w:p w14:paraId="1BB3C988" w14:textId="77777777" w:rsidR="000E701E" w:rsidRDefault="000E701E">
      <w:pPr>
        <w:pStyle w:val="Pagrindinistekstas"/>
        <w:kinsoku w:val="0"/>
        <w:overflowPunct w:val="0"/>
      </w:pPr>
      <w:r>
        <w:t>Farmakoterapinė</w:t>
      </w:r>
      <w:r>
        <w:rPr>
          <w:spacing w:val="-4"/>
        </w:rPr>
        <w:t xml:space="preserve"> </w:t>
      </w:r>
      <w:r>
        <w:t>grupė</w:t>
      </w:r>
      <w:r>
        <w:rPr>
          <w:spacing w:val="-5"/>
        </w:rPr>
        <w:t xml:space="preserve"> </w:t>
      </w:r>
      <w:r>
        <w:t>–antitromboziniai</w:t>
      </w:r>
      <w:r>
        <w:rPr>
          <w:spacing w:val="-4"/>
        </w:rPr>
        <w:t xml:space="preserve"> </w:t>
      </w:r>
      <w:r>
        <w:t>vaistiniai</w:t>
      </w:r>
      <w:r>
        <w:rPr>
          <w:spacing w:val="-4"/>
        </w:rPr>
        <w:t xml:space="preserve"> </w:t>
      </w:r>
      <w:r>
        <w:t>preparatai,</w:t>
      </w:r>
      <w:r>
        <w:rPr>
          <w:spacing w:val="-5"/>
        </w:rPr>
        <w:t xml:space="preserve"> </w:t>
      </w:r>
      <w:r>
        <w:t>tiesioginiai</w:t>
      </w:r>
      <w:r>
        <w:rPr>
          <w:spacing w:val="-4"/>
        </w:rPr>
        <w:t xml:space="preserve"> </w:t>
      </w:r>
      <w:r>
        <w:t>Xa</w:t>
      </w:r>
      <w:r>
        <w:rPr>
          <w:spacing w:val="-5"/>
        </w:rPr>
        <w:t xml:space="preserve"> </w:t>
      </w:r>
      <w:r>
        <w:t>faktoriaus</w:t>
      </w:r>
      <w:r>
        <w:rPr>
          <w:spacing w:val="-5"/>
        </w:rPr>
        <w:t xml:space="preserve"> </w:t>
      </w:r>
      <w:r>
        <w:t>inhibitoriai, ATC kodas – B01AF01.</w:t>
      </w:r>
    </w:p>
    <w:p w14:paraId="5B47293E" w14:textId="77777777" w:rsidR="000E701E" w:rsidRDefault="000E701E">
      <w:pPr>
        <w:pStyle w:val="Pagrindinistekstas"/>
        <w:kinsoku w:val="0"/>
        <w:overflowPunct w:val="0"/>
      </w:pPr>
    </w:p>
    <w:p w14:paraId="54060A43" w14:textId="77777777" w:rsidR="000E701E" w:rsidRDefault="000E701E">
      <w:pPr>
        <w:pStyle w:val="Pagrindinistekstas"/>
        <w:kinsoku w:val="0"/>
        <w:overflowPunct w:val="0"/>
        <w:rPr>
          <w:spacing w:val="-2"/>
          <w:u w:val="single"/>
        </w:rPr>
      </w:pPr>
      <w:r>
        <w:rPr>
          <w:u w:val="single"/>
        </w:rPr>
        <w:t>Veikimo</w:t>
      </w:r>
      <w:r>
        <w:rPr>
          <w:spacing w:val="-11"/>
          <w:u w:val="single"/>
        </w:rPr>
        <w:t xml:space="preserve"> </w:t>
      </w:r>
      <w:r>
        <w:rPr>
          <w:spacing w:val="-2"/>
          <w:u w:val="single"/>
        </w:rPr>
        <w:t>mechanizmas</w:t>
      </w:r>
    </w:p>
    <w:p w14:paraId="06C484E9" w14:textId="77777777" w:rsidR="000E701E" w:rsidRDefault="000E701E">
      <w:pPr>
        <w:pStyle w:val="Pagrindinistekstas"/>
        <w:kinsoku w:val="0"/>
        <w:overflowPunct w:val="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4"/>
        </w:rPr>
        <w:t xml:space="preserve"> </w:t>
      </w:r>
      <w:r>
        <w:t>Rivaroksabanas</w:t>
      </w:r>
      <w:r>
        <w:rPr>
          <w:spacing w:val="-4"/>
        </w:rPr>
        <w:t xml:space="preserve"> </w:t>
      </w:r>
      <w:r>
        <w:t>neslopina</w:t>
      </w:r>
      <w:r>
        <w:rPr>
          <w:spacing w:val="-4"/>
        </w:rPr>
        <w:t xml:space="preserve"> </w:t>
      </w:r>
      <w:r>
        <w:t>trombino</w:t>
      </w:r>
      <w:r>
        <w:rPr>
          <w:spacing w:val="-4"/>
        </w:rPr>
        <w:t xml:space="preserve"> </w:t>
      </w:r>
      <w:r>
        <w:t>(aktyvuotas II faktorius), o jo sukeliamas poveikis trombocitams nebuvo nustatytas.</w:t>
      </w:r>
    </w:p>
    <w:p w14:paraId="3C2B8695" w14:textId="77777777" w:rsidR="000E701E" w:rsidRDefault="000E701E">
      <w:pPr>
        <w:pStyle w:val="Pagrindinistekstas"/>
        <w:kinsoku w:val="0"/>
        <w:overflowPunct w:val="0"/>
      </w:pPr>
    </w:p>
    <w:p w14:paraId="6CD6D4D9" w14:textId="77777777" w:rsidR="000E701E" w:rsidRDefault="000E701E">
      <w:pPr>
        <w:pStyle w:val="Pagrindinistekstas"/>
        <w:kinsoku w:val="0"/>
        <w:overflowPunct w:val="0"/>
        <w:rPr>
          <w:u w:val="single"/>
        </w:rPr>
      </w:pPr>
      <w:r>
        <w:rPr>
          <w:u w:val="single"/>
        </w:rPr>
        <w:t>Farmakodinaminis poveikis</w:t>
      </w:r>
    </w:p>
    <w:p w14:paraId="08B0770E" w14:textId="77777777" w:rsidR="000E701E" w:rsidRDefault="000E701E">
      <w:pPr>
        <w:pStyle w:val="Pagrindinistekstas"/>
        <w:kinsoku w:val="0"/>
        <w:overflowPunct w:val="0"/>
      </w:pPr>
      <w:r>
        <w:t xml:space="preserve">Žmonėms buvo stebėtas nuo dozės priklausomas Xa faktoriaus slopinimas. Protrombino laiką (angl. </w:t>
      </w:r>
      <w:r>
        <w:rPr>
          <w:i/>
          <w:iCs/>
        </w:rPr>
        <w:t xml:space="preserve">prothrombin time </w:t>
      </w:r>
      <w:r>
        <w:t>[PL]) rivaroksabanas veikia priklausomai nuo dozės, stipriai koreliuojant su plazmos koncentracija (r vertė lygi 0,98), jei tyrimui naudojamas Neoplastin. Naudojant kitus reagentus,</w:t>
      </w:r>
      <w:r>
        <w:rPr>
          <w:spacing w:val="-3"/>
        </w:rPr>
        <w:t xml:space="preserve"> </w:t>
      </w:r>
      <w:r>
        <w:t>gaunami</w:t>
      </w:r>
      <w:r>
        <w:rPr>
          <w:spacing w:val="-3"/>
        </w:rPr>
        <w:t xml:space="preserve"> </w:t>
      </w:r>
      <w:r>
        <w:t>skirtingi</w:t>
      </w:r>
      <w:r>
        <w:rPr>
          <w:spacing w:val="-3"/>
        </w:rPr>
        <w:t xml:space="preserve"> </w:t>
      </w:r>
      <w:r>
        <w:t>rezultatai.</w:t>
      </w:r>
    </w:p>
    <w:p w14:paraId="74D40F0D" w14:textId="77777777" w:rsidR="000E701E" w:rsidRDefault="000E701E">
      <w:pPr>
        <w:pStyle w:val="Pagrindinistekstas"/>
        <w:kinsoku w:val="0"/>
        <w:overflowPunct w:val="0"/>
        <w:rPr>
          <w:spacing w:val="-2"/>
        </w:rPr>
      </w:pPr>
      <w:r>
        <w:t>PL</w:t>
      </w:r>
      <w:r>
        <w:rPr>
          <w:spacing w:val="-3"/>
        </w:rPr>
        <w:t xml:space="preserve"> </w:t>
      </w:r>
      <w:r>
        <w:t>nuskaitymas</w:t>
      </w:r>
      <w:r>
        <w:rPr>
          <w:spacing w:val="-4"/>
        </w:rPr>
        <w:t xml:space="preserve"> </w:t>
      </w:r>
      <w:r>
        <w:t>turi</w:t>
      </w:r>
      <w:r>
        <w:rPr>
          <w:spacing w:val="-3"/>
        </w:rPr>
        <w:t xml:space="preserve"> </w:t>
      </w:r>
      <w:r>
        <w:t>būti</w:t>
      </w:r>
      <w:r>
        <w:rPr>
          <w:spacing w:val="-3"/>
        </w:rPr>
        <w:t xml:space="preserve"> </w:t>
      </w:r>
      <w:r>
        <w:t>atliekamas</w:t>
      </w:r>
      <w:r>
        <w:rPr>
          <w:spacing w:val="-4"/>
        </w:rPr>
        <w:t xml:space="preserve"> </w:t>
      </w:r>
      <w:r>
        <w:t>per</w:t>
      </w:r>
      <w:r>
        <w:rPr>
          <w:spacing w:val="-3"/>
        </w:rPr>
        <w:t xml:space="preserve"> </w:t>
      </w:r>
      <w:r>
        <w:t>keletą</w:t>
      </w:r>
      <w:r>
        <w:rPr>
          <w:spacing w:val="-4"/>
        </w:rPr>
        <w:t xml:space="preserve"> </w:t>
      </w:r>
      <w:r>
        <w:t>sekundžių,</w:t>
      </w:r>
      <w:r>
        <w:rPr>
          <w:spacing w:val="-3"/>
        </w:rPr>
        <w:t xml:space="preserve"> </w:t>
      </w:r>
      <w:r>
        <w:t xml:space="preserve">nes TNS yra kalibruotas ir pritaikytas kumarinams ir jo negalima naudoti jokiems kitiems </w:t>
      </w:r>
      <w:r>
        <w:rPr>
          <w:spacing w:val="-2"/>
        </w:rPr>
        <w:t>antikoaguliantams.</w:t>
      </w:r>
    </w:p>
    <w:p w14:paraId="0652640E" w14:textId="77777777" w:rsidR="000E701E" w:rsidRDefault="000E701E">
      <w:pPr>
        <w:pStyle w:val="Pagrindinistekstas"/>
        <w:kinsoku w:val="0"/>
        <w:overflowPunct w:val="0"/>
      </w:pPr>
      <w:r>
        <w:t>Pacientams, kuriems rivaroksabano skiriama GVT bei PE gydymui ir pasikartojimo profilaktikai, 5/95</w:t>
      </w:r>
      <w:r>
        <w:rPr>
          <w:spacing w:val="-4"/>
        </w:rPr>
        <w:t xml:space="preserve"> </w:t>
      </w:r>
      <w:r>
        <w:t>procentilių</w:t>
      </w:r>
      <w:r>
        <w:rPr>
          <w:spacing w:val="-3"/>
        </w:rPr>
        <w:t xml:space="preserve"> </w:t>
      </w:r>
      <w:r>
        <w:t>PL</w:t>
      </w:r>
      <w:r>
        <w:rPr>
          <w:spacing w:val="-3"/>
        </w:rPr>
        <w:t xml:space="preserve"> </w:t>
      </w:r>
      <w:r>
        <w:t>(Neoplastin),</w:t>
      </w:r>
      <w:r>
        <w:rPr>
          <w:spacing w:val="-3"/>
        </w:rPr>
        <w:t xml:space="preserve"> </w:t>
      </w:r>
      <w:r>
        <w:t>praėjus</w:t>
      </w:r>
      <w:r>
        <w:rPr>
          <w:spacing w:val="-4"/>
        </w:rPr>
        <w:t xml:space="preserve"> </w:t>
      </w:r>
      <w:r>
        <w:t>2–4 valandoms</w:t>
      </w:r>
      <w:r>
        <w:rPr>
          <w:spacing w:val="-4"/>
        </w:rPr>
        <w:t xml:space="preserve"> </w:t>
      </w:r>
      <w:r>
        <w:t>po</w:t>
      </w:r>
      <w:r>
        <w:rPr>
          <w:spacing w:val="-3"/>
        </w:rPr>
        <w:t xml:space="preserve"> </w:t>
      </w:r>
      <w:r>
        <w:t>tabletės</w:t>
      </w:r>
      <w:r>
        <w:rPr>
          <w:spacing w:val="-4"/>
        </w:rPr>
        <w:t xml:space="preserve"> </w:t>
      </w:r>
      <w:r>
        <w:t>pavartojimo</w:t>
      </w:r>
      <w:r>
        <w:rPr>
          <w:spacing w:val="-3"/>
        </w:rPr>
        <w:t xml:space="preserve"> </w:t>
      </w:r>
      <w:r>
        <w:t>(t.</w:t>
      </w:r>
      <w:r>
        <w:rPr>
          <w:spacing w:val="-3"/>
        </w:rPr>
        <w:t xml:space="preserve"> </w:t>
      </w:r>
      <w:r>
        <w:t>y.</w:t>
      </w:r>
      <w:r>
        <w:rPr>
          <w:spacing w:val="-3"/>
        </w:rPr>
        <w:t xml:space="preserve"> </w:t>
      </w:r>
      <w:r>
        <w:t>maksimalaus poveikio metu), vartojant po 15 mg rivaroksabano du kartus per parą, svyravo nuo 17 iki 32 sekundžių, o vartojant 20 mg rivaroksabano vieną kartą per parą – nuo 15 iki 30 sekundžių. Sumažėjus koncentracijai (praėjus 8–16 valandų po tabletės pavartojimo), 5/95 procentilių, vartojant po</w:t>
      </w:r>
      <w:r>
        <w:rPr>
          <w:spacing w:val="-2"/>
        </w:rPr>
        <w:t xml:space="preserve"> </w:t>
      </w:r>
      <w:r>
        <w:t>15 mg</w:t>
      </w:r>
      <w:r>
        <w:rPr>
          <w:spacing w:val="-2"/>
        </w:rPr>
        <w:t xml:space="preserve"> </w:t>
      </w:r>
      <w:r>
        <w:t>du</w:t>
      </w:r>
      <w:r>
        <w:rPr>
          <w:spacing w:val="-3"/>
        </w:rPr>
        <w:t xml:space="preserve"> </w:t>
      </w:r>
      <w:r>
        <w:t>kartus</w:t>
      </w:r>
      <w:r>
        <w:rPr>
          <w:spacing w:val="-3"/>
        </w:rPr>
        <w:t xml:space="preserve"> </w:t>
      </w:r>
      <w:r>
        <w:t>per</w:t>
      </w:r>
      <w:r>
        <w:rPr>
          <w:spacing w:val="-2"/>
        </w:rPr>
        <w:t xml:space="preserve"> </w:t>
      </w:r>
      <w:r>
        <w:t>parą,</w:t>
      </w:r>
      <w:r>
        <w:rPr>
          <w:spacing w:val="-2"/>
        </w:rPr>
        <w:t xml:space="preserve"> </w:t>
      </w:r>
      <w:r>
        <w:t>svyravo</w:t>
      </w:r>
      <w:r>
        <w:rPr>
          <w:spacing w:val="-2"/>
        </w:rPr>
        <w:t xml:space="preserve"> </w:t>
      </w:r>
      <w:r>
        <w:t>nuo</w:t>
      </w:r>
      <w:r>
        <w:rPr>
          <w:spacing w:val="-2"/>
        </w:rPr>
        <w:t xml:space="preserve"> </w:t>
      </w:r>
      <w:r>
        <w:t>14</w:t>
      </w:r>
      <w:r>
        <w:rPr>
          <w:spacing w:val="-2"/>
        </w:rPr>
        <w:t xml:space="preserve"> </w:t>
      </w:r>
      <w:r>
        <w:t>iki</w:t>
      </w:r>
      <w:r>
        <w:rPr>
          <w:spacing w:val="-2"/>
        </w:rPr>
        <w:t xml:space="preserve"> </w:t>
      </w:r>
      <w:r>
        <w:t>24 sekundžių,</w:t>
      </w:r>
      <w:r>
        <w:rPr>
          <w:spacing w:val="-2"/>
        </w:rPr>
        <w:t xml:space="preserve"> </w:t>
      </w:r>
      <w:r>
        <w:t>o</w:t>
      </w:r>
      <w:r>
        <w:rPr>
          <w:spacing w:val="-3"/>
        </w:rPr>
        <w:t xml:space="preserve"> </w:t>
      </w:r>
      <w:r>
        <w:t>vartojant</w:t>
      </w:r>
      <w:r>
        <w:rPr>
          <w:spacing w:val="-2"/>
        </w:rPr>
        <w:t xml:space="preserve"> </w:t>
      </w:r>
      <w:r>
        <w:t>20 mg</w:t>
      </w:r>
      <w:r>
        <w:rPr>
          <w:spacing w:val="-3"/>
        </w:rPr>
        <w:t xml:space="preserve"> </w:t>
      </w:r>
      <w:r>
        <w:t>vieną</w:t>
      </w:r>
      <w:r>
        <w:rPr>
          <w:spacing w:val="-2"/>
        </w:rPr>
        <w:t xml:space="preserve"> </w:t>
      </w:r>
      <w:r>
        <w:t>kartą</w:t>
      </w:r>
      <w:r>
        <w:rPr>
          <w:spacing w:val="-2"/>
        </w:rPr>
        <w:t xml:space="preserve"> </w:t>
      </w:r>
      <w:r>
        <w:t>per</w:t>
      </w:r>
      <w:r>
        <w:rPr>
          <w:spacing w:val="-2"/>
        </w:rPr>
        <w:t xml:space="preserve"> </w:t>
      </w:r>
      <w:r>
        <w:t>parą (praėjus 18</w:t>
      </w:r>
      <w:r>
        <w:noBreakHyphen/>
        <w:t>30 valandų po tabletės pavartojimo) – nuo 13 iki 20 sekundžių.</w:t>
      </w:r>
    </w:p>
    <w:p w14:paraId="21D52A28" w14:textId="77777777" w:rsidR="000E701E" w:rsidRDefault="000E701E">
      <w:pPr>
        <w:pStyle w:val="Pagrindinistekstas"/>
        <w:kinsoku w:val="0"/>
        <w:overflowPunct w:val="0"/>
      </w:pPr>
      <w:r>
        <w:t>Pacientams, kuriems yra su vožtuvų liga nesusijęs prieširdžių virpėjimas ir rivaroksabano skiriama insulto ir sisteminės embolijos profilaktikai, 5/95 procentilių PL (Neoplastin), praėjus 1–4 valandoms po</w:t>
      </w:r>
      <w:r>
        <w:rPr>
          <w:spacing w:val="-3"/>
        </w:rPr>
        <w:t xml:space="preserve"> </w:t>
      </w:r>
      <w:r>
        <w:t>tabletės</w:t>
      </w:r>
      <w:r>
        <w:rPr>
          <w:spacing w:val="-4"/>
        </w:rPr>
        <w:t xml:space="preserve"> </w:t>
      </w:r>
      <w:r>
        <w:t>pavartojimo</w:t>
      </w:r>
      <w:r>
        <w:rPr>
          <w:spacing w:val="-3"/>
        </w:rPr>
        <w:t xml:space="preserve"> </w:t>
      </w:r>
      <w:r>
        <w:t>(t.</w:t>
      </w:r>
      <w:r>
        <w:rPr>
          <w:spacing w:val="-4"/>
        </w:rPr>
        <w:t xml:space="preserve"> </w:t>
      </w:r>
      <w:r>
        <w:t>y.</w:t>
      </w:r>
      <w:r>
        <w:rPr>
          <w:spacing w:val="-3"/>
        </w:rPr>
        <w:t xml:space="preserve"> </w:t>
      </w:r>
      <w:r>
        <w:t>maksimalaus</w:t>
      </w:r>
      <w:r>
        <w:rPr>
          <w:spacing w:val="-4"/>
        </w:rPr>
        <w:t xml:space="preserve"> </w:t>
      </w:r>
      <w:r>
        <w:t>poveikio</w:t>
      </w:r>
      <w:r>
        <w:rPr>
          <w:spacing w:val="-4"/>
        </w:rPr>
        <w:t xml:space="preserve"> </w:t>
      </w:r>
      <w:r>
        <w:t>metu),</w:t>
      </w:r>
      <w:r>
        <w:rPr>
          <w:spacing w:val="-3"/>
        </w:rPr>
        <w:t xml:space="preserve"> </w:t>
      </w:r>
      <w:r>
        <w:t>vartojant</w:t>
      </w:r>
      <w:r>
        <w:rPr>
          <w:spacing w:val="-3"/>
        </w:rPr>
        <w:t xml:space="preserve"> </w:t>
      </w:r>
      <w:r>
        <w:t>20 mg</w:t>
      </w:r>
      <w:r>
        <w:rPr>
          <w:spacing w:val="-3"/>
        </w:rPr>
        <w:t xml:space="preserve"> </w:t>
      </w:r>
      <w:r>
        <w:t>rivaroksabano</w:t>
      </w:r>
      <w:r>
        <w:rPr>
          <w:spacing w:val="-3"/>
        </w:rPr>
        <w:t xml:space="preserve"> </w:t>
      </w:r>
      <w:r>
        <w:t>vieną</w:t>
      </w:r>
      <w:r>
        <w:rPr>
          <w:spacing w:val="-4"/>
        </w:rPr>
        <w:t xml:space="preserve"> </w:t>
      </w:r>
      <w:r>
        <w:t>kartą per parą, buvo nuo 14 iki 40 sekundžių, o esant vidutinio sunkumo inkstų funkcijos sutrikimui ir vartojant 15 mg rivaroksabano vieną kartą per parą – nuo 10 iki 50 sekundžių. Sumažėjus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09BEF56F" w14:textId="77777777" w:rsidR="000E701E" w:rsidRDefault="000E701E">
      <w:pPr>
        <w:pStyle w:val="Pagrindinistekstas"/>
        <w:kinsoku w:val="0"/>
        <w:overflowPunct w:val="0"/>
      </w:pPr>
      <w:r>
        <w:t>Klinikinės farmakologijos tyrime, kuriame suaugusiems sveikiems tiriamiesiems (n = 22) stebėtas rivaroksabano farmakodinaminio poveikio panaikinimas, buvo įvertintas dviejų skirtingų PKK, t. y. 3</w:t>
      </w:r>
      <w:r>
        <w:noBreakHyphen/>
        <w:t>jų faktorių PKK (II, IX ir X faktorių) ir 4-ių faktorių PKK (II, VII, IX ir X faktorių), vienkartinės dozės (50 TV/kg) poveikis. 3-jų faktorių PKK sumažino Neoplastin protrombino laiko (PL) vidurkį apytikriai viena sekunde per 30 minučių, lyginant su 3,5 s sumažėjimu, stebėtu vartojant 4-ių faktorių PKK.</w:t>
      </w:r>
      <w:r>
        <w:rPr>
          <w:spacing w:val="-3"/>
        </w:rPr>
        <w:t xml:space="preserve"> </w:t>
      </w:r>
      <w:r>
        <w:t>Vis</w:t>
      </w:r>
      <w:r>
        <w:rPr>
          <w:spacing w:val="-4"/>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3"/>
        </w:rPr>
        <w:t xml:space="preserve"> </w:t>
      </w:r>
      <w:r>
        <w:t>didesniu</w:t>
      </w:r>
      <w:r>
        <w:rPr>
          <w:spacing w:val="-3"/>
        </w:rPr>
        <w:t xml:space="preserve"> </w:t>
      </w:r>
      <w:r>
        <w:t>ir</w:t>
      </w:r>
      <w:r>
        <w:rPr>
          <w:spacing w:val="-3"/>
        </w:rPr>
        <w:t xml:space="preserve"> </w:t>
      </w:r>
      <w:r>
        <w:t>greitesniu</w:t>
      </w:r>
      <w:r>
        <w:rPr>
          <w:spacing w:val="-4"/>
        </w:rPr>
        <w:t xml:space="preserve"> </w:t>
      </w:r>
      <w:r>
        <w:t>poveikiu</w:t>
      </w:r>
      <w:r>
        <w:rPr>
          <w:spacing w:val="-3"/>
        </w:rPr>
        <w:t xml:space="preserve"> </w:t>
      </w:r>
      <w:r>
        <w:t>bendram</w:t>
      </w:r>
      <w:r>
        <w:rPr>
          <w:spacing w:val="-4"/>
        </w:rPr>
        <w:t xml:space="preserve"> </w:t>
      </w:r>
      <w:r>
        <w:t>atvirkštiniam endogeninio trombino susidarymui negu 4-ių faktorių PKK (žr. 4.9 skyrių).</w:t>
      </w:r>
    </w:p>
    <w:p w14:paraId="7DDA5FF0" w14:textId="77777777" w:rsidR="000E701E" w:rsidRDefault="000E701E">
      <w:pPr>
        <w:pStyle w:val="Pagrindinistekstas"/>
        <w:kinsoku w:val="0"/>
        <w:overflowPunct w:val="0"/>
      </w:pPr>
      <w:r>
        <w:t>Dalinis</w:t>
      </w:r>
      <w:r>
        <w:rPr>
          <w:spacing w:val="-4"/>
        </w:rPr>
        <w:t xml:space="preserve"> </w:t>
      </w:r>
      <w:r>
        <w:t>aktyvintas</w:t>
      </w:r>
      <w:r>
        <w:rPr>
          <w:spacing w:val="-4"/>
        </w:rPr>
        <w:t xml:space="preserve"> </w:t>
      </w:r>
      <w:r>
        <w:t>tromboplastino</w:t>
      </w:r>
      <w:r>
        <w:rPr>
          <w:spacing w:val="-3"/>
        </w:rPr>
        <w:t xml:space="preserve"> </w:t>
      </w:r>
      <w:r>
        <w:t>laikas</w:t>
      </w:r>
      <w:r>
        <w:rPr>
          <w:spacing w:val="-4"/>
        </w:rPr>
        <w:t xml:space="preserve"> </w:t>
      </w:r>
      <w:r>
        <w:t>(DATL)</w:t>
      </w:r>
      <w:r>
        <w:rPr>
          <w:spacing w:val="-3"/>
        </w:rPr>
        <w:t xml:space="preserve"> </w:t>
      </w:r>
      <w:r>
        <w:t>ir</w:t>
      </w:r>
      <w:r>
        <w:rPr>
          <w:spacing w:val="-3"/>
        </w:rPr>
        <w:t xml:space="preserve"> </w:t>
      </w:r>
      <w:r>
        <w:rPr>
          <w:i/>
          <w:iCs/>
        </w:rPr>
        <w:t>Heptest</w:t>
      </w:r>
      <w:r>
        <w:rPr>
          <w:i/>
          <w:iCs/>
          <w:spacing w:val="-4"/>
        </w:rPr>
        <w:t xml:space="preserve"> </w:t>
      </w:r>
      <w:r>
        <w:t>pailgėja</w:t>
      </w:r>
      <w:r>
        <w:rPr>
          <w:spacing w:val="-4"/>
        </w:rPr>
        <w:t xml:space="preserve"> </w:t>
      </w:r>
      <w:r>
        <w:t>taip</w:t>
      </w:r>
      <w:r>
        <w:rPr>
          <w:spacing w:val="-3"/>
        </w:rPr>
        <w:t xml:space="preserve"> </w:t>
      </w:r>
      <w:r>
        <w:t>pat</w:t>
      </w:r>
      <w:r>
        <w:rPr>
          <w:spacing w:val="-3"/>
        </w:rPr>
        <w:t xml:space="preserve"> </w:t>
      </w:r>
      <w:r>
        <w:t>priklausomai</w:t>
      </w:r>
      <w:r>
        <w:rPr>
          <w:spacing w:val="-3"/>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w:t>
      </w:r>
    </w:p>
    <w:p w14:paraId="3D9F785E" w14:textId="77777777" w:rsidR="000E701E" w:rsidRDefault="000E701E">
      <w:pPr>
        <w:pStyle w:val="Pagrindinistekstas"/>
        <w:kinsoku w:val="0"/>
        <w:overflowPunct w:val="0"/>
        <w:rPr>
          <w:spacing w:val="-2"/>
        </w:rPr>
      </w:pPr>
      <w:r>
        <w:t>Tačiau, esant klinikinėms indikacijoms, rivaroksabano koncentraciją galima įvertinti atlikus kalibruotą kiekybinį anti-Xa</w:t>
      </w:r>
      <w:r>
        <w:rPr>
          <w:spacing w:val="-7"/>
        </w:rPr>
        <w:t xml:space="preserve"> </w:t>
      </w:r>
      <w:r>
        <w:t>faktoriaus</w:t>
      </w:r>
      <w:r>
        <w:rPr>
          <w:spacing w:val="-7"/>
        </w:rPr>
        <w:t xml:space="preserve"> </w:t>
      </w:r>
      <w:r>
        <w:t>tyrimą</w:t>
      </w:r>
      <w:r>
        <w:rPr>
          <w:spacing w:val="-8"/>
        </w:rPr>
        <w:t xml:space="preserve"> </w:t>
      </w:r>
      <w:r>
        <w:t>(žr.</w:t>
      </w:r>
      <w:r>
        <w:rPr>
          <w:spacing w:val="-6"/>
        </w:rPr>
        <w:t xml:space="preserve"> </w:t>
      </w:r>
      <w:r>
        <w:t>5.2 </w:t>
      </w:r>
      <w:r>
        <w:rPr>
          <w:spacing w:val="-2"/>
        </w:rPr>
        <w:t>skyrių).</w:t>
      </w:r>
    </w:p>
    <w:p w14:paraId="29D9837E" w14:textId="77777777" w:rsidR="000E701E" w:rsidRDefault="000E701E">
      <w:pPr>
        <w:pStyle w:val="Pagrindinistekstas"/>
        <w:kinsoku w:val="0"/>
        <w:overflowPunct w:val="0"/>
      </w:pPr>
    </w:p>
    <w:p w14:paraId="18964E58" w14:textId="77777777" w:rsidR="000E701E" w:rsidRDefault="000E701E">
      <w:pPr>
        <w:pStyle w:val="Pagrindinistekstas"/>
        <w:kinsoku w:val="0"/>
        <w:overflowPunct w:val="0"/>
        <w:rPr>
          <w:spacing w:val="-2"/>
          <w:u w:val="single"/>
        </w:rPr>
      </w:pPr>
      <w:r>
        <w:rPr>
          <w:u w:val="single"/>
        </w:rPr>
        <w:t>Vaikų</w:t>
      </w:r>
      <w:r>
        <w:rPr>
          <w:spacing w:val="-8"/>
          <w:u w:val="single"/>
        </w:rPr>
        <w:t xml:space="preserve"> </w:t>
      </w:r>
      <w:r>
        <w:rPr>
          <w:spacing w:val="-2"/>
          <w:u w:val="single"/>
        </w:rPr>
        <w:t>populiacija</w:t>
      </w:r>
    </w:p>
    <w:p w14:paraId="59484A14" w14:textId="77777777" w:rsidR="000E701E" w:rsidRDefault="000E701E">
      <w:pPr>
        <w:pStyle w:val="Pagrindinistekstas"/>
        <w:kinsoku w:val="0"/>
        <w:overflowPunct w:val="0"/>
      </w:pPr>
      <w:r>
        <w:t>PL</w:t>
      </w:r>
      <w:r>
        <w:rPr>
          <w:spacing w:val="-1"/>
        </w:rPr>
        <w:t xml:space="preserve"> </w:t>
      </w:r>
      <w:r>
        <w:t>(nustatomas</w:t>
      </w:r>
      <w:r>
        <w:rPr>
          <w:spacing w:val="-2"/>
        </w:rPr>
        <w:t xml:space="preserve"> </w:t>
      </w:r>
      <w:r>
        <w:t>reagentu</w:t>
      </w:r>
      <w:r>
        <w:rPr>
          <w:spacing w:val="-1"/>
        </w:rPr>
        <w:t xml:space="preserve"> </w:t>
      </w:r>
      <w:r>
        <w:t>Neoplastin),</w:t>
      </w:r>
      <w:r>
        <w:rPr>
          <w:spacing w:val="-1"/>
        </w:rPr>
        <w:t xml:space="preserve"> </w:t>
      </w:r>
      <w:r>
        <w:t>DATL</w:t>
      </w:r>
      <w:r>
        <w:rPr>
          <w:spacing w:val="-1"/>
        </w:rPr>
        <w:t xml:space="preserve"> </w:t>
      </w:r>
      <w:r>
        <w:t>ir</w:t>
      </w:r>
      <w:r>
        <w:rPr>
          <w:spacing w:val="-1"/>
        </w:rPr>
        <w:t xml:space="preserve"> </w:t>
      </w:r>
      <w:r>
        <w:t>anti-Xa</w:t>
      </w:r>
      <w:r>
        <w:rPr>
          <w:spacing w:val="-2"/>
        </w:rPr>
        <w:t xml:space="preserve"> </w:t>
      </w:r>
      <w:r>
        <w:t>tyrimo</w:t>
      </w:r>
      <w:r>
        <w:rPr>
          <w:spacing w:val="-1"/>
        </w:rPr>
        <w:t xml:space="preserve"> </w:t>
      </w:r>
      <w:r>
        <w:t>(atliekant</w:t>
      </w:r>
      <w:r>
        <w:rPr>
          <w:spacing w:val="-1"/>
        </w:rPr>
        <w:t xml:space="preserve"> </w:t>
      </w:r>
      <w:r>
        <w:t>kalibruotą</w:t>
      </w:r>
      <w:r>
        <w:rPr>
          <w:spacing w:val="-2"/>
        </w:rPr>
        <w:t xml:space="preserve"> </w:t>
      </w:r>
      <w:r>
        <w:t>kiekybinį</w:t>
      </w:r>
      <w:r>
        <w:rPr>
          <w:spacing w:val="-1"/>
        </w:rPr>
        <w:t xml:space="preserve"> </w:t>
      </w:r>
      <w:r>
        <w:t>tyrimą) duomenys</w:t>
      </w:r>
      <w:r>
        <w:rPr>
          <w:spacing w:val="-1"/>
        </w:rPr>
        <w:t xml:space="preserve"> </w:t>
      </w:r>
      <w:r>
        <w:t>vaikams</w:t>
      </w:r>
      <w:r>
        <w:rPr>
          <w:spacing w:val="-1"/>
        </w:rPr>
        <w:t xml:space="preserve"> </w:t>
      </w:r>
      <w:r>
        <w:t>glaudžiai koreliuoja</w:t>
      </w:r>
      <w:r>
        <w:rPr>
          <w:spacing w:val="-2"/>
        </w:rPr>
        <w:t xml:space="preserve"> </w:t>
      </w:r>
      <w:r>
        <w:t>su plazmos</w:t>
      </w:r>
      <w:r>
        <w:rPr>
          <w:spacing w:val="-1"/>
        </w:rPr>
        <w:t xml:space="preserve"> </w:t>
      </w:r>
      <w:r>
        <w:t>koncentracija. Anti-Xa</w:t>
      </w:r>
      <w:r>
        <w:rPr>
          <w:spacing w:val="-1"/>
        </w:rPr>
        <w:t xml:space="preserve"> </w:t>
      </w:r>
      <w:r>
        <w:t>ir plazmos</w:t>
      </w:r>
      <w:r>
        <w:rPr>
          <w:spacing w:val="-1"/>
        </w:rPr>
        <w:t xml:space="preserve"> </w:t>
      </w:r>
      <w:r>
        <w:t xml:space="preserve">koncentracijos koreliacija yra linijinė, o jos nuolydis artimas 1. Gali būti individualių skirtumų, kai anti-Xa reikšmė </w:t>
      </w:r>
      <w:r>
        <w:lastRenderedPageBreak/>
        <w:t>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13 lentelėje</w:t>
      </w:r>
      <w:r>
        <w:rPr>
          <w:spacing w:val="-4"/>
        </w:rPr>
        <w:t xml:space="preserve"> </w:t>
      </w:r>
      <w:r>
        <w:t>5.2 skyriuje).</w:t>
      </w:r>
      <w:r>
        <w:rPr>
          <w:spacing w:val="-4"/>
        </w:rPr>
        <w:t xml:space="preserve"> </w:t>
      </w:r>
      <w:r>
        <w:t>Vaikams</w:t>
      </w:r>
      <w:r>
        <w:rPr>
          <w:spacing w:val="-4"/>
        </w:rPr>
        <w:t xml:space="preserve"> </w:t>
      </w:r>
      <w:r>
        <w:t>atliekant</w:t>
      </w:r>
      <w:r>
        <w:rPr>
          <w:spacing w:val="-3"/>
        </w:rPr>
        <w:t xml:space="preserve"> </w:t>
      </w:r>
      <w:r>
        <w:t>anti-Xa</w:t>
      </w:r>
      <w:r>
        <w:rPr>
          <w:spacing w:val="-4"/>
        </w:rPr>
        <w:t xml:space="preserve"> </w:t>
      </w:r>
      <w:r>
        <w:t>tyrimą,</w:t>
      </w:r>
      <w:r>
        <w:rPr>
          <w:spacing w:val="-3"/>
        </w:rPr>
        <w:t xml:space="preserve"> </w:t>
      </w:r>
      <w:r>
        <w:t>skirtą</w:t>
      </w:r>
      <w:r>
        <w:rPr>
          <w:spacing w:val="-4"/>
        </w:rPr>
        <w:t xml:space="preserve"> </w:t>
      </w:r>
      <w:r>
        <w:t>kiekybiškai</w:t>
      </w:r>
      <w:r>
        <w:rPr>
          <w:spacing w:val="-3"/>
        </w:rPr>
        <w:t xml:space="preserve"> </w:t>
      </w:r>
      <w:r>
        <w:t>įvertinti</w:t>
      </w:r>
      <w:r>
        <w:rPr>
          <w:spacing w:val="-3"/>
        </w:rPr>
        <w:t xml:space="preserve"> </w:t>
      </w:r>
      <w:r>
        <w:t>rivaroksabano koncentraciją plazmoje, būtina orientuotis į apatinę kiekybinio vertinimo ribą. Veiksmingumo ir saugumo reiškinių slenkstis nenustatytas.</w:t>
      </w:r>
    </w:p>
    <w:p w14:paraId="454EBF60" w14:textId="77777777" w:rsidR="000E701E" w:rsidRDefault="000E701E">
      <w:pPr>
        <w:pStyle w:val="Pagrindinistekstas"/>
        <w:kinsoku w:val="0"/>
        <w:overflowPunct w:val="0"/>
      </w:pPr>
    </w:p>
    <w:p w14:paraId="7910A51B" w14:textId="77777777" w:rsidR="000E701E" w:rsidRDefault="000E701E">
      <w:pPr>
        <w:pStyle w:val="Pagrindinistekstas"/>
        <w:kinsoku w:val="0"/>
        <w:overflowPunct w:val="0"/>
        <w:rPr>
          <w:spacing w:val="-2"/>
          <w:u w:val="single"/>
        </w:rPr>
      </w:pPr>
      <w:r>
        <w:rPr>
          <w:u w:val="single"/>
        </w:rPr>
        <w:t>Klinikinis</w:t>
      </w:r>
      <w:r>
        <w:rPr>
          <w:spacing w:val="-12"/>
          <w:u w:val="single"/>
        </w:rPr>
        <w:t xml:space="preserve"> </w:t>
      </w:r>
      <w:r>
        <w:rPr>
          <w:u w:val="single"/>
        </w:rPr>
        <w:t>veiksmingumas</w:t>
      </w:r>
      <w:r>
        <w:rPr>
          <w:spacing w:val="-10"/>
          <w:u w:val="single"/>
        </w:rPr>
        <w:t xml:space="preserve"> </w:t>
      </w:r>
      <w:r>
        <w:rPr>
          <w:u w:val="single"/>
        </w:rPr>
        <w:t>ir</w:t>
      </w:r>
      <w:r>
        <w:rPr>
          <w:spacing w:val="-10"/>
          <w:u w:val="single"/>
        </w:rPr>
        <w:t xml:space="preserve"> </w:t>
      </w:r>
      <w:r>
        <w:rPr>
          <w:spacing w:val="-2"/>
          <w:u w:val="single"/>
        </w:rPr>
        <w:t>saugumas</w:t>
      </w:r>
    </w:p>
    <w:p w14:paraId="0E9AF7D8" w14:textId="77777777" w:rsidR="000E701E" w:rsidRDefault="000E701E">
      <w:pPr>
        <w:pStyle w:val="Pagrindinistekstas"/>
        <w:kinsoku w:val="0"/>
        <w:overflowPunct w:val="0"/>
        <w:rPr>
          <w:i/>
          <w:iCs/>
        </w:rPr>
      </w:pPr>
      <w:r>
        <w:rPr>
          <w:i/>
          <w:iCs/>
          <w:u w:val="single"/>
        </w:rPr>
        <w:t>Insulto</w:t>
      </w:r>
      <w:r>
        <w:rPr>
          <w:i/>
          <w:iCs/>
          <w:spacing w:val="-3"/>
          <w:u w:val="single"/>
        </w:rPr>
        <w:t xml:space="preserve"> </w:t>
      </w:r>
      <w:r>
        <w:rPr>
          <w:i/>
          <w:iCs/>
          <w:u w:val="single"/>
        </w:rPr>
        <w:t>ir</w:t>
      </w:r>
      <w:r>
        <w:rPr>
          <w:i/>
          <w:iCs/>
          <w:spacing w:val="-4"/>
          <w:u w:val="single"/>
        </w:rPr>
        <w:t xml:space="preserve"> </w:t>
      </w:r>
      <w:r>
        <w:rPr>
          <w:i/>
          <w:iCs/>
          <w:u w:val="single"/>
        </w:rPr>
        <w:t>sisteminės</w:t>
      </w:r>
      <w:r>
        <w:rPr>
          <w:i/>
          <w:iCs/>
          <w:spacing w:val="-3"/>
          <w:u w:val="single"/>
        </w:rPr>
        <w:t xml:space="preserve"> </w:t>
      </w:r>
      <w:r>
        <w:rPr>
          <w:i/>
          <w:iCs/>
          <w:u w:val="single"/>
        </w:rPr>
        <w:t>embolijos</w:t>
      </w:r>
      <w:r>
        <w:rPr>
          <w:i/>
          <w:iCs/>
          <w:spacing w:val="-4"/>
          <w:u w:val="single"/>
        </w:rPr>
        <w:t xml:space="preserve"> </w:t>
      </w:r>
      <w:r>
        <w:rPr>
          <w:i/>
          <w:iCs/>
          <w:u w:val="single"/>
        </w:rPr>
        <w:t>profilaktika</w:t>
      </w:r>
      <w:r>
        <w:rPr>
          <w:i/>
          <w:iCs/>
          <w:spacing w:val="-3"/>
          <w:u w:val="single"/>
        </w:rPr>
        <w:t xml:space="preserve"> </w:t>
      </w:r>
      <w:r>
        <w:rPr>
          <w:i/>
          <w:iCs/>
          <w:u w:val="single"/>
        </w:rPr>
        <w:t>pacientams,</w:t>
      </w:r>
      <w:r>
        <w:rPr>
          <w:i/>
          <w:iCs/>
          <w:spacing w:val="-3"/>
          <w:u w:val="single"/>
        </w:rPr>
        <w:t xml:space="preserve"> </w:t>
      </w:r>
      <w:r>
        <w:rPr>
          <w:i/>
          <w:iCs/>
          <w:u w:val="single"/>
        </w:rPr>
        <w:t>kuriems</w:t>
      </w:r>
      <w:r>
        <w:rPr>
          <w:i/>
          <w:iCs/>
          <w:spacing w:val="-2"/>
          <w:u w:val="single"/>
        </w:rPr>
        <w:t xml:space="preserve"> </w:t>
      </w:r>
      <w:r>
        <w:rPr>
          <w:i/>
          <w:iCs/>
          <w:u w:val="single"/>
        </w:rPr>
        <w:t>yra</w:t>
      </w:r>
      <w:r>
        <w:rPr>
          <w:i/>
          <w:iCs/>
          <w:spacing w:val="-3"/>
          <w:u w:val="single"/>
        </w:rPr>
        <w:t xml:space="preserve"> </w:t>
      </w:r>
      <w:r>
        <w:rPr>
          <w:i/>
          <w:iCs/>
          <w:u w:val="single"/>
        </w:rPr>
        <w:t>su</w:t>
      </w:r>
      <w:r>
        <w:rPr>
          <w:i/>
          <w:iCs/>
          <w:spacing w:val="-3"/>
          <w:u w:val="single"/>
        </w:rPr>
        <w:t xml:space="preserve"> </w:t>
      </w:r>
      <w:r>
        <w:rPr>
          <w:i/>
          <w:iCs/>
          <w:u w:val="single"/>
        </w:rPr>
        <w:t>vožtuvų</w:t>
      </w:r>
      <w:r>
        <w:rPr>
          <w:i/>
          <w:iCs/>
          <w:spacing w:val="-3"/>
          <w:u w:val="single"/>
        </w:rPr>
        <w:t xml:space="preserve"> </w:t>
      </w:r>
      <w:r>
        <w:rPr>
          <w:i/>
          <w:iCs/>
          <w:u w:val="single"/>
        </w:rPr>
        <w:t>liga</w:t>
      </w:r>
      <w:r>
        <w:rPr>
          <w:i/>
          <w:iCs/>
          <w:spacing w:val="-3"/>
          <w:u w:val="single"/>
        </w:rPr>
        <w:t xml:space="preserve"> </w:t>
      </w:r>
      <w:r>
        <w:rPr>
          <w:i/>
          <w:iCs/>
          <w:u w:val="single"/>
        </w:rPr>
        <w:t>nesusijęs</w:t>
      </w:r>
      <w:r>
        <w:rPr>
          <w:i/>
          <w:iCs/>
        </w:rPr>
        <w:t xml:space="preserve"> </w:t>
      </w:r>
      <w:r>
        <w:rPr>
          <w:i/>
          <w:iCs/>
          <w:u w:val="single"/>
        </w:rPr>
        <w:t>prieširdžių virpėjimas</w:t>
      </w:r>
    </w:p>
    <w:p w14:paraId="6A22D6D5" w14:textId="77777777" w:rsidR="000E701E" w:rsidRDefault="000E701E">
      <w:pPr>
        <w:pStyle w:val="Pagrindinistekstas"/>
        <w:kinsoku w:val="0"/>
        <w:overflowPunct w:val="0"/>
        <w:rPr>
          <w:spacing w:val="-2"/>
        </w:rPr>
      </w:pPr>
      <w:r>
        <w:t>Rivaroksabano</w:t>
      </w:r>
      <w:r>
        <w:rPr>
          <w:spacing w:val="-4"/>
        </w:rPr>
        <w:t xml:space="preserve"> </w:t>
      </w:r>
      <w:r>
        <w:t>klinikinė</w:t>
      </w:r>
      <w:r>
        <w:rPr>
          <w:spacing w:val="-5"/>
        </w:rPr>
        <w:t xml:space="preserve"> </w:t>
      </w:r>
      <w:r>
        <w:t>programa</w:t>
      </w:r>
      <w:r>
        <w:rPr>
          <w:spacing w:val="-5"/>
        </w:rPr>
        <w:t xml:space="preserve"> </w:t>
      </w:r>
      <w:r>
        <w:t>buvo</w:t>
      </w:r>
      <w:r>
        <w:rPr>
          <w:spacing w:val="-5"/>
        </w:rPr>
        <w:t xml:space="preserve"> </w:t>
      </w:r>
      <w:r>
        <w:t>sukurta</w:t>
      </w:r>
      <w:r>
        <w:rPr>
          <w:spacing w:val="-5"/>
        </w:rPr>
        <w:t xml:space="preserve"> </w:t>
      </w:r>
      <w:r>
        <w:t>siekiant</w:t>
      </w:r>
      <w:r>
        <w:rPr>
          <w:spacing w:val="-4"/>
        </w:rPr>
        <w:t xml:space="preserve"> </w:t>
      </w:r>
      <w:r>
        <w:t>įrodyti</w:t>
      </w:r>
      <w:r>
        <w:rPr>
          <w:spacing w:val="-4"/>
        </w:rPr>
        <w:t xml:space="preserve"> </w:t>
      </w:r>
      <w:r>
        <w:t>rivaroksabano</w:t>
      </w:r>
      <w:r>
        <w:rPr>
          <w:spacing w:val="-4"/>
        </w:rPr>
        <w:t xml:space="preserve"> </w:t>
      </w:r>
      <w:r>
        <w:t>veiksmingumą</w:t>
      </w:r>
      <w:r>
        <w:rPr>
          <w:spacing w:val="-5"/>
        </w:rPr>
        <w:t xml:space="preserve"> </w:t>
      </w:r>
      <w:r>
        <w:t xml:space="preserve">insulto ir sisteminės embolijos profilaktikai pacientams, kuriems yra su vožtuvų liga nesusijęs prieširdžių </w:t>
      </w:r>
      <w:r>
        <w:rPr>
          <w:spacing w:val="-2"/>
        </w:rPr>
        <w:t>virpėjimas.</w:t>
      </w:r>
    </w:p>
    <w:p w14:paraId="5598A084" w14:textId="77777777" w:rsidR="000E701E" w:rsidRDefault="000E701E">
      <w:pPr>
        <w:pStyle w:val="Pagrindinistekstas"/>
        <w:kinsoku w:val="0"/>
        <w:overflowPunct w:val="0"/>
      </w:pPr>
      <w:r>
        <w:t>Pagrindiniame dvigubai koduotame ROCKET AF tyrime, 14 264 pacientams buvo skirtas rivaroksabanas 20 mg vieną kartą per parą (pacientams, kurių kreatinino klirensas 30–49 ml/min – 15 mg vieną kartą per parą) arba varfarino, titruoto iki tikslinės TNS reikšmės 2,5 (terapinis intervalas</w:t>
      </w:r>
      <w:r>
        <w:rPr>
          <w:spacing w:val="-3"/>
        </w:rPr>
        <w:t xml:space="preserve"> </w:t>
      </w:r>
      <w:r>
        <w:t>nuo</w:t>
      </w:r>
      <w:r>
        <w:rPr>
          <w:spacing w:val="-2"/>
        </w:rPr>
        <w:t xml:space="preserve"> </w:t>
      </w:r>
      <w:r>
        <w:t>2,0</w:t>
      </w:r>
      <w:r>
        <w:rPr>
          <w:spacing w:val="-3"/>
        </w:rPr>
        <w:t xml:space="preserve"> </w:t>
      </w:r>
      <w:r>
        <w:t>iki</w:t>
      </w:r>
      <w:r>
        <w:rPr>
          <w:spacing w:val="-2"/>
        </w:rPr>
        <w:t xml:space="preserve"> </w:t>
      </w:r>
      <w:r>
        <w:t>3,0).</w:t>
      </w:r>
      <w:r>
        <w:rPr>
          <w:spacing w:val="-3"/>
        </w:rPr>
        <w:t xml:space="preserve"> </w:t>
      </w:r>
      <w:r>
        <w:t>Vidutinė</w:t>
      </w:r>
      <w:r>
        <w:rPr>
          <w:spacing w:val="-3"/>
        </w:rPr>
        <w:t xml:space="preserve"> </w:t>
      </w:r>
      <w:r>
        <w:t>gydymo</w:t>
      </w:r>
      <w:r>
        <w:rPr>
          <w:spacing w:val="-2"/>
        </w:rPr>
        <w:t xml:space="preserve"> </w:t>
      </w:r>
      <w:r>
        <w:t>trukmė</w:t>
      </w:r>
      <w:r>
        <w:rPr>
          <w:spacing w:val="-3"/>
        </w:rPr>
        <w:t xml:space="preserve"> </w:t>
      </w:r>
      <w:r>
        <w:t>buvo</w:t>
      </w:r>
      <w:r>
        <w:rPr>
          <w:spacing w:val="-3"/>
        </w:rPr>
        <w:t xml:space="preserve"> </w:t>
      </w:r>
      <w:r>
        <w:t>19 mėnesių</w:t>
      </w:r>
      <w:r>
        <w:rPr>
          <w:spacing w:val="-2"/>
        </w:rPr>
        <w:t xml:space="preserve"> </w:t>
      </w:r>
      <w:r>
        <w:t>ir</w:t>
      </w:r>
      <w:r>
        <w:rPr>
          <w:spacing w:val="-2"/>
        </w:rPr>
        <w:t xml:space="preserve"> </w:t>
      </w:r>
      <w:r>
        <w:t>bendra</w:t>
      </w:r>
      <w:r>
        <w:rPr>
          <w:spacing w:val="-3"/>
        </w:rPr>
        <w:t xml:space="preserve"> </w:t>
      </w:r>
      <w:r>
        <w:t>gydymo</w:t>
      </w:r>
      <w:r>
        <w:rPr>
          <w:spacing w:val="-2"/>
        </w:rPr>
        <w:t xml:space="preserve"> </w:t>
      </w:r>
      <w:r>
        <w:t>trukmė</w:t>
      </w:r>
      <w:r>
        <w:rPr>
          <w:spacing w:val="-3"/>
        </w:rPr>
        <w:t xml:space="preserve"> </w:t>
      </w:r>
      <w:r>
        <w:t>buvo iki 41 mėnesio.</w:t>
      </w:r>
    </w:p>
    <w:p w14:paraId="5B52BA73" w14:textId="77777777" w:rsidR="000E701E" w:rsidRDefault="000E701E">
      <w:pPr>
        <w:pStyle w:val="Pagrindinistekstas"/>
        <w:kinsoku w:val="0"/>
        <w:overflowPunct w:val="0"/>
      </w:pPr>
      <w:r>
        <w:t>34,9 %</w:t>
      </w:r>
      <w:r>
        <w:rPr>
          <w:spacing w:val="-3"/>
        </w:rPr>
        <w:t xml:space="preserve"> </w:t>
      </w:r>
      <w:r>
        <w:t>pacientų</w:t>
      </w:r>
      <w:r>
        <w:rPr>
          <w:spacing w:val="-2"/>
        </w:rPr>
        <w:t xml:space="preserve"> </w:t>
      </w:r>
      <w:r>
        <w:t>buvo</w:t>
      </w:r>
      <w:r>
        <w:rPr>
          <w:spacing w:val="-3"/>
        </w:rPr>
        <w:t xml:space="preserve"> </w:t>
      </w:r>
      <w:r>
        <w:t>gydyti</w:t>
      </w:r>
      <w:r>
        <w:rPr>
          <w:spacing w:val="-2"/>
        </w:rPr>
        <w:t xml:space="preserve"> </w:t>
      </w:r>
      <w:r>
        <w:t>acetilsalicilo</w:t>
      </w:r>
      <w:r>
        <w:rPr>
          <w:spacing w:val="-2"/>
        </w:rPr>
        <w:t xml:space="preserve"> </w:t>
      </w:r>
      <w:r>
        <w:t>rūgštimi,</w:t>
      </w:r>
      <w:r>
        <w:rPr>
          <w:spacing w:val="-2"/>
        </w:rPr>
        <w:t xml:space="preserve"> </w:t>
      </w:r>
      <w:r>
        <w:t>o</w:t>
      </w:r>
      <w:r>
        <w:rPr>
          <w:spacing w:val="-3"/>
        </w:rPr>
        <w:t xml:space="preserve"> </w:t>
      </w:r>
      <w:r>
        <w:t>11,4 %</w:t>
      </w:r>
      <w:r>
        <w:rPr>
          <w:spacing w:val="-3"/>
        </w:rPr>
        <w:t xml:space="preserve"> </w:t>
      </w:r>
      <w:r>
        <w:t>buvo</w:t>
      </w:r>
      <w:r>
        <w:rPr>
          <w:spacing w:val="-3"/>
        </w:rPr>
        <w:t xml:space="preserve"> </w:t>
      </w:r>
      <w:r>
        <w:t>gydyti</w:t>
      </w:r>
      <w:r>
        <w:rPr>
          <w:spacing w:val="-2"/>
        </w:rPr>
        <w:t xml:space="preserve"> </w:t>
      </w:r>
      <w:r>
        <w:t>III klasės</w:t>
      </w:r>
      <w:r>
        <w:rPr>
          <w:spacing w:val="-3"/>
        </w:rPr>
        <w:t xml:space="preserve"> </w:t>
      </w:r>
      <w:r>
        <w:t>antiaritminiais vaistiniais preparatais, įskaitant amjodaroną.</w:t>
      </w:r>
    </w:p>
    <w:p w14:paraId="0FC7A718" w14:textId="77777777" w:rsidR="000E701E" w:rsidRDefault="000E701E">
      <w:pPr>
        <w:pStyle w:val="Pagrindinistekstas"/>
        <w:kinsoku w:val="0"/>
        <w:overflowPunct w:val="0"/>
      </w:pPr>
    </w:p>
    <w:p w14:paraId="79620AF9" w14:textId="77777777" w:rsidR="000E701E" w:rsidRDefault="000E701E">
      <w:pPr>
        <w:pStyle w:val="Pagrindinistekstas"/>
        <w:kinsoku w:val="0"/>
        <w:overflowPunct w:val="0"/>
      </w:pPr>
      <w:r>
        <w:t>Rivaroksabanas buvo ne prastesnis už varfariną, vertinant bendrą insulto ir ne centrinės nervų sistemos</w:t>
      </w:r>
      <w:r>
        <w:rPr>
          <w:spacing w:val="-4"/>
        </w:rPr>
        <w:t xml:space="preserve"> </w:t>
      </w:r>
      <w:r>
        <w:t>(CNS)</w:t>
      </w:r>
      <w:r>
        <w:rPr>
          <w:spacing w:val="-3"/>
        </w:rPr>
        <w:t xml:space="preserve"> </w:t>
      </w:r>
      <w:r>
        <w:t>sisteminės</w:t>
      </w:r>
      <w:r>
        <w:rPr>
          <w:spacing w:val="-4"/>
        </w:rPr>
        <w:t xml:space="preserve"> </w:t>
      </w:r>
      <w:r>
        <w:t>embolijos</w:t>
      </w:r>
      <w:r>
        <w:rPr>
          <w:spacing w:val="-4"/>
        </w:rPr>
        <w:t xml:space="preserve"> </w:t>
      </w:r>
      <w:r>
        <w:t>atvejų,</w:t>
      </w:r>
      <w:r>
        <w:rPr>
          <w:spacing w:val="-3"/>
        </w:rPr>
        <w:t xml:space="preserve"> </w:t>
      </w:r>
      <w:r>
        <w:t>kaip</w:t>
      </w:r>
      <w:r>
        <w:rPr>
          <w:spacing w:val="-3"/>
        </w:rPr>
        <w:t xml:space="preserve"> </w:t>
      </w:r>
      <w:r>
        <w:t>pirminių</w:t>
      </w:r>
      <w:r>
        <w:rPr>
          <w:spacing w:val="-3"/>
        </w:rPr>
        <w:t xml:space="preserve"> </w:t>
      </w:r>
      <w:r>
        <w:t>vertinamųjų</w:t>
      </w:r>
      <w:r>
        <w:rPr>
          <w:spacing w:val="-3"/>
        </w:rPr>
        <w:t xml:space="preserve"> </w:t>
      </w:r>
      <w:r>
        <w:t>baigčių,</w:t>
      </w:r>
      <w:r>
        <w:rPr>
          <w:spacing w:val="-4"/>
        </w:rPr>
        <w:t xml:space="preserve"> </w:t>
      </w:r>
      <w:r>
        <w:t>skaičių.</w:t>
      </w:r>
      <w:r>
        <w:rPr>
          <w:spacing w:val="-3"/>
        </w:rPr>
        <w:t xml:space="preserve"> </w:t>
      </w:r>
      <w:r>
        <w:t>Protokolą atitinkančioje populiacijoje, kurioje taikytas gydymas, insultas arba sisteminė embolija pasireiškė 188</w:t>
      </w:r>
      <w:r>
        <w:rPr>
          <w:spacing w:val="-3"/>
        </w:rPr>
        <w:t xml:space="preserve"> </w:t>
      </w:r>
      <w:r>
        <w:t>rivaroksabano</w:t>
      </w:r>
      <w:r>
        <w:rPr>
          <w:spacing w:val="-3"/>
        </w:rPr>
        <w:t xml:space="preserve"> </w:t>
      </w:r>
      <w:r>
        <w:t>vartojusiems</w:t>
      </w:r>
      <w:r>
        <w:rPr>
          <w:spacing w:val="-4"/>
        </w:rPr>
        <w:t xml:space="preserve"> </w:t>
      </w:r>
      <w:r>
        <w:t>pacientams</w:t>
      </w:r>
      <w:r>
        <w:rPr>
          <w:spacing w:val="-4"/>
        </w:rPr>
        <w:t xml:space="preserve"> </w:t>
      </w:r>
      <w:r>
        <w:t>(1,71 %</w:t>
      </w:r>
      <w:r>
        <w:rPr>
          <w:spacing w:val="-4"/>
        </w:rPr>
        <w:t xml:space="preserve"> </w:t>
      </w:r>
      <w:r>
        <w:t>per</w:t>
      </w:r>
      <w:r>
        <w:rPr>
          <w:spacing w:val="-3"/>
        </w:rPr>
        <w:t xml:space="preserve"> </w:t>
      </w:r>
      <w:r>
        <w:t>metus)</w:t>
      </w:r>
      <w:r>
        <w:rPr>
          <w:spacing w:val="-3"/>
        </w:rPr>
        <w:t xml:space="preserve"> </w:t>
      </w:r>
      <w:r>
        <w:t>ir</w:t>
      </w:r>
      <w:r>
        <w:rPr>
          <w:spacing w:val="-3"/>
        </w:rPr>
        <w:t xml:space="preserve"> </w:t>
      </w:r>
      <w:r>
        <w:t>241</w:t>
      </w:r>
      <w:r>
        <w:rPr>
          <w:spacing w:val="-3"/>
        </w:rPr>
        <w:t xml:space="preserve"> </w:t>
      </w:r>
      <w:r>
        <w:t>varfarino</w:t>
      </w:r>
      <w:r>
        <w:rPr>
          <w:spacing w:val="-4"/>
        </w:rPr>
        <w:t xml:space="preserve"> </w:t>
      </w:r>
      <w:r>
        <w:t>vartojusiam</w:t>
      </w:r>
      <w:r>
        <w:rPr>
          <w:spacing w:val="-4"/>
        </w:rPr>
        <w:t xml:space="preserve"> </w:t>
      </w:r>
      <w:r>
        <w:t xml:space="preserve">pacientui (2,16 % per metus) (rizikos santykis 0,79; 95 % PI, 0,66–0,96; P &lt; 0,001, ne prastesnio rezultato tyrimas). Visus atsitiktinės atrankos būdu į tyrimą įtrauktus pacientus įvertinus taikant </w:t>
      </w:r>
      <w:r>
        <w:rPr>
          <w:i/>
          <w:iCs/>
        </w:rPr>
        <w:t>ITT</w:t>
      </w:r>
      <w:r>
        <w:t xml:space="preserve"> (angl. i</w:t>
      </w:r>
      <w:r>
        <w:rPr>
          <w:i/>
          <w:iCs/>
        </w:rPr>
        <w:t>ntention to treat</w:t>
      </w:r>
      <w:r>
        <w:t xml:space="preserve">, ketintų gydyti tiriamųjų analizę), pirminiai įvykiai pasireiškė 269 rivaroksabano vartojusiems pacientams (2,12 % per metus) ir 306 varfarino vartojusiems pacientams (2,42 % per metus) (rizikos santykis 0,88; 95 % PI, 0,74–1,03; P &lt; 0,001, ne prastesnio rezultato tyrimas; </w:t>
      </w:r>
      <w:r w:rsidR="00A8277A">
        <w:rPr>
          <w:rStyle w:val="Grietas"/>
          <w:b w:val="0"/>
          <w:bCs/>
        </w:rPr>
        <w:t>p </w:t>
      </w:r>
      <w:r>
        <w:rPr>
          <w:rStyle w:val="Grietas"/>
          <w:b w:val="0"/>
          <w:bCs/>
        </w:rPr>
        <w:t>=</w:t>
      </w:r>
      <w:r w:rsidR="00A8277A">
        <w:rPr>
          <w:rStyle w:val="Grietas"/>
          <w:b w:val="0"/>
          <w:bCs/>
        </w:rPr>
        <w:t> </w:t>
      </w:r>
      <w:r>
        <w:rPr>
          <w:rStyle w:val="Grietas"/>
          <w:b w:val="0"/>
          <w:bCs/>
        </w:rPr>
        <w:t>0,117</w:t>
      </w:r>
      <w:r>
        <w:t>, pranašumo tyrimas). Antrinių</w:t>
      </w:r>
      <w:r>
        <w:rPr>
          <w:spacing w:val="-3"/>
        </w:rPr>
        <w:t xml:space="preserve"> </w:t>
      </w:r>
      <w:r>
        <w:t>vertinamųjų</w:t>
      </w:r>
      <w:r>
        <w:rPr>
          <w:spacing w:val="-3"/>
        </w:rPr>
        <w:t xml:space="preserve"> </w:t>
      </w:r>
      <w:r>
        <w:t>baigčių</w:t>
      </w:r>
      <w:r>
        <w:rPr>
          <w:spacing w:val="-3"/>
        </w:rPr>
        <w:t xml:space="preserve"> </w:t>
      </w:r>
      <w:r>
        <w:t>rezultatai,</w:t>
      </w:r>
      <w:r>
        <w:rPr>
          <w:spacing w:val="-3"/>
        </w:rPr>
        <w:t xml:space="preserve"> </w:t>
      </w:r>
      <w:r>
        <w:t>kurie</w:t>
      </w:r>
      <w:r>
        <w:rPr>
          <w:spacing w:val="-4"/>
        </w:rPr>
        <w:t xml:space="preserve"> </w:t>
      </w:r>
      <w:r>
        <w:t>buvo</w:t>
      </w:r>
      <w:r>
        <w:rPr>
          <w:spacing w:val="-3"/>
        </w:rPr>
        <w:t xml:space="preserve"> </w:t>
      </w:r>
      <w:r>
        <w:t>tiriami</w:t>
      </w:r>
      <w:r>
        <w:rPr>
          <w:spacing w:val="-3"/>
        </w:rPr>
        <w:t xml:space="preserve"> </w:t>
      </w:r>
      <w:r>
        <w:t>hierarchine</w:t>
      </w:r>
      <w:r>
        <w:rPr>
          <w:spacing w:val="-4"/>
        </w:rPr>
        <w:t xml:space="preserve"> </w:t>
      </w:r>
      <w:r>
        <w:t>tvarka</w:t>
      </w:r>
      <w:r>
        <w:rPr>
          <w:spacing w:val="-4"/>
        </w:rPr>
        <w:t xml:space="preserve"> </w:t>
      </w:r>
      <w:r>
        <w:rPr>
          <w:i/>
          <w:iCs/>
        </w:rPr>
        <w:t>ITT</w:t>
      </w:r>
      <w:r>
        <w:rPr>
          <w:spacing w:val="-3"/>
        </w:rPr>
        <w:t xml:space="preserve"> </w:t>
      </w:r>
      <w:r>
        <w:t>analizės</w:t>
      </w:r>
      <w:r>
        <w:rPr>
          <w:spacing w:val="-4"/>
        </w:rPr>
        <w:t xml:space="preserve"> </w:t>
      </w:r>
      <w:r>
        <w:t>būdu,</w:t>
      </w:r>
      <w:r>
        <w:rPr>
          <w:spacing w:val="-3"/>
        </w:rPr>
        <w:t xml:space="preserve"> </w:t>
      </w:r>
      <w:r>
        <w:t>yra pateikti 4 lentelėje.</w:t>
      </w:r>
    </w:p>
    <w:p w14:paraId="414BE8B2" w14:textId="77777777" w:rsidR="000E701E" w:rsidRDefault="000E701E">
      <w:pPr>
        <w:pStyle w:val="Pagrindinistekstas"/>
        <w:kinsoku w:val="0"/>
        <w:overflowPunct w:val="0"/>
      </w:pPr>
      <w:r>
        <w:t>Varfarino</w:t>
      </w:r>
      <w:r>
        <w:rPr>
          <w:spacing w:val="-3"/>
        </w:rPr>
        <w:t xml:space="preserve"> </w:t>
      </w:r>
      <w:r>
        <w:t>grupės</w:t>
      </w:r>
      <w:r>
        <w:rPr>
          <w:spacing w:val="-4"/>
        </w:rPr>
        <w:t xml:space="preserve"> </w:t>
      </w:r>
      <w:r>
        <w:t>pacientams</w:t>
      </w:r>
      <w:r>
        <w:rPr>
          <w:spacing w:val="-4"/>
        </w:rPr>
        <w:t xml:space="preserve"> </w:t>
      </w:r>
      <w:r>
        <w:t>TNS</w:t>
      </w:r>
      <w:r>
        <w:rPr>
          <w:spacing w:val="-3"/>
        </w:rPr>
        <w:t xml:space="preserve"> </w:t>
      </w:r>
      <w:r>
        <w:t>reikšmės</w:t>
      </w:r>
      <w:r>
        <w:rPr>
          <w:spacing w:val="-4"/>
        </w:rPr>
        <w:t xml:space="preserve"> </w:t>
      </w:r>
      <w:r>
        <w:t>buvo</w:t>
      </w:r>
      <w:r>
        <w:rPr>
          <w:spacing w:val="-3"/>
        </w:rPr>
        <w:t xml:space="preserve"> </w:t>
      </w:r>
      <w:r>
        <w:t>terapiniame</w:t>
      </w:r>
      <w:r>
        <w:rPr>
          <w:spacing w:val="-4"/>
        </w:rPr>
        <w:t xml:space="preserve"> </w:t>
      </w:r>
      <w:r>
        <w:t>intervale</w:t>
      </w:r>
      <w:r>
        <w:rPr>
          <w:spacing w:val="-4"/>
        </w:rPr>
        <w:t xml:space="preserve"> </w:t>
      </w:r>
      <w:r>
        <w:t>(nuo</w:t>
      </w:r>
      <w:r>
        <w:rPr>
          <w:spacing w:val="-3"/>
        </w:rPr>
        <w:t xml:space="preserve"> </w:t>
      </w:r>
      <w:r>
        <w:t>2,0</w:t>
      </w:r>
      <w:r>
        <w:rPr>
          <w:spacing w:val="-4"/>
        </w:rPr>
        <w:t xml:space="preserve"> </w:t>
      </w:r>
      <w:r>
        <w:t>iki</w:t>
      </w:r>
      <w:r>
        <w:rPr>
          <w:spacing w:val="-3"/>
        </w:rPr>
        <w:t xml:space="preserve"> </w:t>
      </w:r>
      <w:r>
        <w:t>3,0)</w:t>
      </w:r>
      <w:r>
        <w:rPr>
          <w:spacing w:val="-3"/>
        </w:rPr>
        <w:t xml:space="preserve"> </w:t>
      </w:r>
      <w:r>
        <w:t xml:space="preserve">vidutiniškai 55 % laiko (mediana 58 %; tarpkvartilinis plotis nuo 43 iki 71). Rivaroksabano poveikis centrinio </w:t>
      </w:r>
      <w:r>
        <w:rPr>
          <w:i/>
          <w:iCs/>
        </w:rPr>
        <w:t>TTR</w:t>
      </w:r>
      <w:r>
        <w:t xml:space="preserve"> (angl. </w:t>
      </w:r>
      <w:r>
        <w:rPr>
          <w:i/>
          <w:iCs/>
        </w:rPr>
        <w:t>Time in Target INR Range</w:t>
      </w:r>
      <w:r>
        <w:t xml:space="preserve"> </w:t>
      </w:r>
      <w:r>
        <w:rPr>
          <w:i/>
          <w:iCs/>
        </w:rPr>
        <w:t xml:space="preserve">2.0–3.0, </w:t>
      </w:r>
      <w:r>
        <w:t>laiko tiksliniame TNS intervale nuo 2 iki 3) lygmenyje vienodo dydžio kvartilėse (sąveikos P</w:t>
      </w:r>
      <w:r>
        <w:rPr>
          <w:spacing w:val="-3"/>
        </w:rPr>
        <w:t xml:space="preserve"> </w:t>
      </w:r>
      <w:r>
        <w:t>=</w:t>
      </w:r>
      <w:r>
        <w:rPr>
          <w:spacing w:val="-4"/>
        </w:rPr>
        <w:t xml:space="preserve"> </w:t>
      </w:r>
      <w:r>
        <w:t>0,74)</w:t>
      </w:r>
      <w:r>
        <w:rPr>
          <w:spacing w:val="-4"/>
        </w:rPr>
        <w:t xml:space="preserve"> </w:t>
      </w:r>
      <w:r>
        <w:t>nesiskyrė.</w:t>
      </w:r>
      <w:r>
        <w:rPr>
          <w:spacing w:val="-3"/>
        </w:rPr>
        <w:t xml:space="preserve"> </w:t>
      </w:r>
      <w:r>
        <w:t>Aukščiausioje</w:t>
      </w:r>
      <w:r>
        <w:rPr>
          <w:spacing w:val="-4"/>
        </w:rPr>
        <w:t xml:space="preserve"> </w:t>
      </w:r>
      <w:r>
        <w:t>kvartilėje</w:t>
      </w:r>
      <w:r>
        <w:rPr>
          <w:spacing w:val="-4"/>
        </w:rPr>
        <w:t xml:space="preserve"> </w:t>
      </w:r>
      <w:r>
        <w:t>(vertinant</w:t>
      </w:r>
      <w:r>
        <w:rPr>
          <w:spacing w:val="-3"/>
        </w:rPr>
        <w:t xml:space="preserve"> </w:t>
      </w:r>
      <w:r>
        <w:t>pagal</w:t>
      </w:r>
      <w:r>
        <w:rPr>
          <w:spacing w:val="-3"/>
        </w:rPr>
        <w:t xml:space="preserve"> </w:t>
      </w:r>
      <w:r>
        <w:t>centrą)</w:t>
      </w:r>
      <w:r>
        <w:rPr>
          <w:spacing w:val="-3"/>
        </w:rPr>
        <w:t xml:space="preserve"> </w:t>
      </w:r>
      <w:r>
        <w:t>rizikos</w:t>
      </w:r>
      <w:r>
        <w:rPr>
          <w:spacing w:val="-4"/>
        </w:rPr>
        <w:t xml:space="preserve"> </w:t>
      </w:r>
      <w:r>
        <w:t>santykis</w:t>
      </w:r>
      <w:r>
        <w:rPr>
          <w:spacing w:val="-4"/>
        </w:rPr>
        <w:t xml:space="preserve"> </w:t>
      </w:r>
      <w:r>
        <w:t>(RS)</w:t>
      </w:r>
      <w:r>
        <w:rPr>
          <w:spacing w:val="-3"/>
        </w:rPr>
        <w:t xml:space="preserve"> </w:t>
      </w:r>
      <w:r>
        <w:t>vartojant rivaroksabano, palyginti su varfarinu, buvo 0,74 (95 % PI, 0,49</w:t>
      </w:r>
      <w:r>
        <w:noBreakHyphen/>
        <w:t>1,12).</w:t>
      </w:r>
    </w:p>
    <w:p w14:paraId="182AC06B" w14:textId="77777777" w:rsidR="000E701E" w:rsidRDefault="000E701E">
      <w:pPr>
        <w:pStyle w:val="Pagrindinistekstas"/>
        <w:kinsoku w:val="0"/>
        <w:overflowPunct w:val="0"/>
      </w:pPr>
    </w:p>
    <w:p w14:paraId="3B2494D9" w14:textId="77777777" w:rsidR="000E701E" w:rsidRDefault="000E701E">
      <w:pPr>
        <w:pStyle w:val="Pagrindinistekstas"/>
        <w:kinsoku w:val="0"/>
        <w:overflowPunct w:val="0"/>
      </w:pPr>
      <w:r>
        <w:t>Svarbiausi</w:t>
      </w:r>
      <w:r>
        <w:rPr>
          <w:spacing w:val="-4"/>
        </w:rPr>
        <w:t xml:space="preserve"> </w:t>
      </w:r>
      <w:r>
        <w:t>saugumo</w:t>
      </w:r>
      <w:r>
        <w:rPr>
          <w:spacing w:val="-4"/>
        </w:rPr>
        <w:t xml:space="preserve"> </w:t>
      </w:r>
      <w:r>
        <w:t>rezultatai</w:t>
      </w:r>
      <w:r>
        <w:rPr>
          <w:spacing w:val="-4"/>
        </w:rPr>
        <w:t xml:space="preserve"> </w:t>
      </w:r>
      <w:r>
        <w:t>(didžiojo</w:t>
      </w:r>
      <w:r>
        <w:rPr>
          <w:spacing w:val="-5"/>
        </w:rPr>
        <w:t xml:space="preserve"> </w:t>
      </w:r>
      <w:r>
        <w:t>ir</w:t>
      </w:r>
      <w:r>
        <w:rPr>
          <w:spacing w:val="-4"/>
        </w:rPr>
        <w:t xml:space="preserve"> </w:t>
      </w:r>
      <w:r>
        <w:t>ne</w:t>
      </w:r>
      <w:r>
        <w:rPr>
          <w:spacing w:val="-5"/>
        </w:rPr>
        <w:t xml:space="preserve"> </w:t>
      </w:r>
      <w:r>
        <w:t>didžiojo</w:t>
      </w:r>
      <w:r>
        <w:rPr>
          <w:spacing w:val="-5"/>
        </w:rPr>
        <w:t xml:space="preserve"> </w:t>
      </w:r>
      <w:r>
        <w:t>klinikiniu</w:t>
      </w:r>
      <w:r>
        <w:rPr>
          <w:spacing w:val="-5"/>
        </w:rPr>
        <w:t xml:space="preserve"> </w:t>
      </w:r>
      <w:r>
        <w:t>požiūriu</w:t>
      </w:r>
      <w:r>
        <w:rPr>
          <w:spacing w:val="-4"/>
        </w:rPr>
        <w:t xml:space="preserve"> </w:t>
      </w:r>
      <w:r>
        <w:t>reikšmingo</w:t>
      </w:r>
      <w:r>
        <w:rPr>
          <w:spacing w:val="-5"/>
        </w:rPr>
        <w:t xml:space="preserve"> </w:t>
      </w:r>
      <w:r>
        <w:t>kraujavimo atvejų dažnis) buvo panašūs abiejose tyrimo grupėse (žr. 5 lentelę).</w:t>
      </w:r>
    </w:p>
    <w:p w14:paraId="056F29B8" w14:textId="77777777" w:rsidR="000E701E" w:rsidRDefault="000E701E">
      <w:pPr>
        <w:pStyle w:val="Pagrindinistekstas"/>
        <w:kinsoku w:val="0"/>
        <w:overflowPunct w:val="0"/>
      </w:pPr>
    </w:p>
    <w:p w14:paraId="14A02601" w14:textId="77777777" w:rsidR="000E701E" w:rsidRDefault="000E701E">
      <w:pPr>
        <w:pStyle w:val="Antrat2"/>
        <w:keepNext/>
        <w:keepLines/>
        <w:widowControl/>
        <w:tabs>
          <w:tab w:val="left" w:pos="1066"/>
        </w:tabs>
        <w:kinsoku w:val="0"/>
        <w:overflowPunct w:val="0"/>
        <w:ind w:left="0"/>
        <w:rPr>
          <w:spacing w:val="-4"/>
        </w:rPr>
      </w:pPr>
      <w:r>
        <w:lastRenderedPageBreak/>
        <w:t>4 lentelė.</w:t>
      </w:r>
      <w:r>
        <w:rPr>
          <w:spacing w:val="-9"/>
        </w:rPr>
        <w:t xml:space="preserve"> </w:t>
      </w:r>
      <w:r>
        <w:t>Veiksmingumo</w:t>
      </w:r>
      <w:r>
        <w:rPr>
          <w:spacing w:val="-7"/>
        </w:rPr>
        <w:t xml:space="preserve"> </w:t>
      </w:r>
      <w:r>
        <w:t>rezultatai,</w:t>
      </w:r>
      <w:r>
        <w:rPr>
          <w:spacing w:val="-9"/>
        </w:rPr>
        <w:t xml:space="preserve"> </w:t>
      </w:r>
      <w:r>
        <w:t>gauti</w:t>
      </w:r>
      <w:r>
        <w:rPr>
          <w:spacing w:val="-9"/>
        </w:rPr>
        <w:t xml:space="preserve"> </w:t>
      </w:r>
      <w:r>
        <w:t>III fazės</w:t>
      </w:r>
      <w:r>
        <w:rPr>
          <w:spacing w:val="-8"/>
        </w:rPr>
        <w:t xml:space="preserve"> </w:t>
      </w:r>
      <w:r>
        <w:t>ROCKET</w:t>
      </w:r>
      <w:r>
        <w:rPr>
          <w:spacing w:val="-8"/>
        </w:rPr>
        <w:t xml:space="preserve"> </w:t>
      </w:r>
      <w:r>
        <w:t>AF</w:t>
      </w:r>
      <w:r>
        <w:rPr>
          <w:spacing w:val="-9"/>
        </w:rPr>
        <w:t xml:space="preserve"> </w:t>
      </w:r>
      <w:r>
        <w:t>tyrimo</w:t>
      </w:r>
      <w:r>
        <w:rPr>
          <w:spacing w:val="-9"/>
        </w:rPr>
        <w:t xml:space="preserve"> </w:t>
      </w:r>
      <w:r>
        <w:rPr>
          <w:spacing w:val="-4"/>
        </w:rPr>
        <w:t>metu</w:t>
      </w:r>
    </w:p>
    <w:p w14:paraId="5EDEA3A4" w14:textId="77777777" w:rsidR="000E701E" w:rsidRDefault="000E701E">
      <w:pPr>
        <w:keepNext/>
        <w:keepLines/>
        <w:widowControl/>
      </w:pPr>
    </w:p>
    <w:tbl>
      <w:tblPr>
        <w:tblW w:w="9356" w:type="dxa"/>
        <w:tblInd w:w="-137" w:type="dxa"/>
        <w:tblLayout w:type="fixed"/>
        <w:tblCellMar>
          <w:left w:w="0" w:type="dxa"/>
          <w:right w:w="0" w:type="dxa"/>
        </w:tblCellMar>
        <w:tblLook w:val="0000" w:firstRow="0" w:lastRow="0" w:firstColumn="0" w:lastColumn="0" w:noHBand="0" w:noVBand="0"/>
      </w:tblPr>
      <w:tblGrid>
        <w:gridCol w:w="2552"/>
        <w:gridCol w:w="2126"/>
        <w:gridCol w:w="2410"/>
        <w:gridCol w:w="2268"/>
      </w:tblGrid>
      <w:tr w:rsidR="000E701E" w14:paraId="5529EF72" w14:textId="77777777">
        <w:trPr>
          <w:trHeight w:val="505"/>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1E38BC06"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Tyrimo populiacija</w:t>
            </w:r>
          </w:p>
        </w:tc>
        <w:tc>
          <w:tcPr>
            <w:tcW w:w="6804" w:type="dxa"/>
            <w:gridSpan w:val="3"/>
            <w:tcBorders>
              <w:top w:val="single" w:sz="4" w:space="0" w:color="000000"/>
              <w:left w:val="single" w:sz="4" w:space="0" w:color="000000"/>
              <w:bottom w:val="single" w:sz="4" w:space="0" w:color="000000"/>
              <w:right w:val="single" w:sz="4" w:space="0" w:color="000000"/>
            </w:tcBorders>
            <w:shd w:val="clear" w:color="auto" w:fill="D9D9D9"/>
          </w:tcPr>
          <w:p w14:paraId="0191E5CF" w14:textId="77777777" w:rsidR="000E701E" w:rsidRDefault="000E701E">
            <w:pPr>
              <w:pStyle w:val="TableParagraph"/>
              <w:keepNext/>
              <w:keepLines/>
              <w:widowControl/>
              <w:kinsoku w:val="0"/>
              <w:overflowPunct w:val="0"/>
              <w:ind w:left="0"/>
              <w:rPr>
                <w:b/>
                <w:bCs/>
                <w:sz w:val="22"/>
                <w:szCs w:val="22"/>
              </w:rPr>
            </w:pPr>
            <w:r>
              <w:rPr>
                <w:b/>
                <w:bCs/>
                <w:sz w:val="22"/>
                <w:szCs w:val="22"/>
              </w:rPr>
              <w:t>ITT</w:t>
            </w:r>
            <w:r>
              <w:rPr>
                <w:b/>
                <w:bCs/>
                <w:spacing w:val="-5"/>
                <w:sz w:val="22"/>
                <w:szCs w:val="22"/>
              </w:rPr>
              <w:t xml:space="preserve"> </w:t>
            </w:r>
            <w:r>
              <w:rPr>
                <w:b/>
                <w:bCs/>
                <w:sz w:val="22"/>
                <w:szCs w:val="22"/>
              </w:rPr>
              <w:t>veiksmingumo</w:t>
            </w:r>
            <w:r>
              <w:rPr>
                <w:b/>
                <w:bCs/>
                <w:spacing w:val="-5"/>
                <w:sz w:val="22"/>
                <w:szCs w:val="22"/>
              </w:rPr>
              <w:t xml:space="preserve"> </w:t>
            </w:r>
            <w:r>
              <w:rPr>
                <w:b/>
                <w:bCs/>
                <w:sz w:val="22"/>
                <w:szCs w:val="22"/>
              </w:rPr>
              <w:t>analizė</w:t>
            </w:r>
            <w:r>
              <w:rPr>
                <w:b/>
                <w:bCs/>
                <w:spacing w:val="-6"/>
                <w:sz w:val="22"/>
                <w:szCs w:val="22"/>
              </w:rPr>
              <w:t xml:space="preserve"> </w:t>
            </w:r>
            <w:r>
              <w:rPr>
                <w:b/>
                <w:bCs/>
                <w:sz w:val="22"/>
                <w:szCs w:val="22"/>
              </w:rPr>
              <w:t>pacientams,</w:t>
            </w:r>
            <w:r>
              <w:rPr>
                <w:b/>
                <w:bCs/>
                <w:spacing w:val="-5"/>
                <w:sz w:val="22"/>
                <w:szCs w:val="22"/>
              </w:rPr>
              <w:t xml:space="preserve"> </w:t>
            </w:r>
            <w:r>
              <w:rPr>
                <w:b/>
                <w:bCs/>
                <w:sz w:val="22"/>
                <w:szCs w:val="22"/>
              </w:rPr>
              <w:t>kuriems</w:t>
            </w:r>
            <w:r>
              <w:rPr>
                <w:b/>
                <w:bCs/>
                <w:spacing w:val="-6"/>
                <w:sz w:val="22"/>
                <w:szCs w:val="22"/>
              </w:rPr>
              <w:t xml:space="preserve"> </w:t>
            </w:r>
            <w:r>
              <w:rPr>
                <w:b/>
                <w:bCs/>
                <w:sz w:val="22"/>
                <w:szCs w:val="22"/>
              </w:rPr>
              <w:t>yra</w:t>
            </w:r>
            <w:r>
              <w:rPr>
                <w:b/>
                <w:bCs/>
                <w:spacing w:val="-4"/>
                <w:sz w:val="22"/>
                <w:szCs w:val="22"/>
              </w:rPr>
              <w:t xml:space="preserve"> </w:t>
            </w:r>
            <w:r>
              <w:rPr>
                <w:b/>
                <w:bCs/>
                <w:sz w:val="22"/>
                <w:szCs w:val="22"/>
              </w:rPr>
              <w:t>su</w:t>
            </w:r>
            <w:r>
              <w:rPr>
                <w:b/>
                <w:bCs/>
                <w:spacing w:val="-5"/>
                <w:sz w:val="22"/>
                <w:szCs w:val="22"/>
              </w:rPr>
              <w:t xml:space="preserve"> </w:t>
            </w:r>
            <w:r>
              <w:rPr>
                <w:b/>
                <w:bCs/>
                <w:sz w:val="22"/>
                <w:szCs w:val="22"/>
              </w:rPr>
              <w:t>vožtuvų</w:t>
            </w:r>
            <w:r>
              <w:rPr>
                <w:b/>
                <w:bCs/>
                <w:spacing w:val="-5"/>
                <w:sz w:val="22"/>
                <w:szCs w:val="22"/>
              </w:rPr>
              <w:t xml:space="preserve"> </w:t>
            </w:r>
            <w:r>
              <w:rPr>
                <w:b/>
                <w:bCs/>
                <w:sz w:val="22"/>
                <w:szCs w:val="22"/>
              </w:rPr>
              <w:t>liga nesusijęs prieširdžių virpėjimas</w:t>
            </w:r>
          </w:p>
        </w:tc>
      </w:tr>
      <w:tr w:rsidR="000E701E" w14:paraId="239ED75C" w14:textId="77777777">
        <w:trPr>
          <w:trHeight w:val="2356"/>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44D3B990"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0982A3C1"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20 mg</w:t>
            </w:r>
            <w:r>
              <w:rPr>
                <w:b/>
                <w:bCs/>
                <w:spacing w:val="-13"/>
                <w:sz w:val="22"/>
                <w:szCs w:val="22"/>
              </w:rPr>
              <w:t xml:space="preserve"> </w:t>
            </w:r>
            <w:r>
              <w:rPr>
                <w:b/>
                <w:bCs/>
                <w:sz w:val="22"/>
                <w:szCs w:val="22"/>
              </w:rPr>
              <w:t>vieną</w:t>
            </w:r>
            <w:r>
              <w:rPr>
                <w:b/>
                <w:bCs/>
                <w:spacing w:val="-13"/>
                <w:sz w:val="22"/>
                <w:szCs w:val="22"/>
              </w:rPr>
              <w:t xml:space="preserve"> </w:t>
            </w:r>
            <w:r>
              <w:rPr>
                <w:b/>
                <w:bCs/>
                <w:sz w:val="22"/>
                <w:szCs w:val="22"/>
              </w:rPr>
              <w:t>kartą per parą</w:t>
            </w:r>
          </w:p>
          <w:p w14:paraId="73D0DFCD"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(15 mg vieną kartą per</w:t>
            </w:r>
            <w:r>
              <w:rPr>
                <w:b/>
                <w:bCs/>
                <w:spacing w:val="-3"/>
                <w:sz w:val="22"/>
                <w:szCs w:val="22"/>
              </w:rPr>
              <w:t xml:space="preserve"> </w:t>
            </w:r>
            <w:r>
              <w:rPr>
                <w:b/>
                <w:bCs/>
                <w:sz w:val="22"/>
                <w:szCs w:val="22"/>
              </w:rPr>
              <w:t>parą</w:t>
            </w:r>
            <w:r>
              <w:rPr>
                <w:b/>
                <w:bCs/>
                <w:spacing w:val="-3"/>
                <w:sz w:val="22"/>
                <w:szCs w:val="22"/>
              </w:rPr>
              <w:t xml:space="preserve"> </w:t>
            </w:r>
            <w:r>
              <w:rPr>
                <w:b/>
                <w:bCs/>
                <w:sz w:val="22"/>
                <w:szCs w:val="22"/>
              </w:rPr>
              <w:t>pacientams, kuriems</w:t>
            </w:r>
            <w:r>
              <w:rPr>
                <w:b/>
                <w:bCs/>
                <w:spacing w:val="-14"/>
                <w:sz w:val="22"/>
                <w:szCs w:val="22"/>
              </w:rPr>
              <w:t xml:space="preserve"> </w:t>
            </w:r>
            <w:r>
              <w:rPr>
                <w:b/>
                <w:bCs/>
                <w:sz w:val="22"/>
                <w:szCs w:val="22"/>
              </w:rPr>
              <w:t>yra</w:t>
            </w:r>
            <w:r>
              <w:rPr>
                <w:b/>
                <w:bCs/>
                <w:spacing w:val="-14"/>
                <w:sz w:val="22"/>
                <w:szCs w:val="22"/>
              </w:rPr>
              <w:t xml:space="preserve"> </w:t>
            </w:r>
            <w:r>
              <w:rPr>
                <w:b/>
                <w:bCs/>
                <w:sz w:val="22"/>
                <w:szCs w:val="22"/>
              </w:rPr>
              <w:t xml:space="preserve">vidutinis inkstų funkcijos </w:t>
            </w:r>
            <w:r>
              <w:rPr>
                <w:b/>
                <w:bCs/>
                <w:spacing w:val="-2"/>
                <w:sz w:val="22"/>
                <w:szCs w:val="22"/>
              </w:rPr>
              <w:t>sutrikimas)</w:t>
            </w:r>
          </w:p>
          <w:p w14:paraId="2F26C09F" w14:textId="77777777" w:rsidR="000E701E" w:rsidRDefault="000E701E">
            <w:pPr>
              <w:pStyle w:val="TableParagraph"/>
              <w:keepNext/>
              <w:keepLines/>
              <w:widowControl/>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7CB8650E"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Varfarinas,</w:t>
            </w:r>
            <w:r>
              <w:rPr>
                <w:b/>
                <w:bCs/>
                <w:spacing w:val="80"/>
                <w:sz w:val="22"/>
                <w:szCs w:val="22"/>
              </w:rPr>
              <w:t xml:space="preserve"> </w:t>
            </w:r>
            <w:r>
              <w:rPr>
                <w:b/>
                <w:bCs/>
                <w:sz w:val="22"/>
                <w:szCs w:val="22"/>
              </w:rPr>
              <w:t>titruotas</w:t>
            </w:r>
            <w:r>
              <w:rPr>
                <w:b/>
                <w:bCs/>
                <w:spacing w:val="-14"/>
                <w:sz w:val="22"/>
                <w:szCs w:val="22"/>
              </w:rPr>
              <w:t xml:space="preserve"> </w:t>
            </w:r>
            <w:r>
              <w:rPr>
                <w:b/>
                <w:bCs/>
                <w:sz w:val="22"/>
                <w:szCs w:val="22"/>
              </w:rPr>
              <w:t>iki</w:t>
            </w:r>
            <w:r>
              <w:rPr>
                <w:b/>
                <w:bCs/>
                <w:spacing w:val="-14"/>
                <w:sz w:val="22"/>
                <w:szCs w:val="22"/>
              </w:rPr>
              <w:t xml:space="preserve"> </w:t>
            </w:r>
            <w:r>
              <w:rPr>
                <w:b/>
                <w:bCs/>
                <w:sz w:val="22"/>
                <w:szCs w:val="22"/>
              </w:rPr>
              <w:t>tikslinės TNS reikšmės 2,5 (terapinis intervalas nuo 2,0 iki 3,0)</w:t>
            </w:r>
          </w:p>
          <w:p w14:paraId="4909CD5C" w14:textId="77777777" w:rsidR="000E701E" w:rsidRDefault="000E701E">
            <w:pPr>
              <w:pStyle w:val="TableParagraph"/>
              <w:keepNext/>
              <w:keepLines/>
              <w:widowControl/>
              <w:kinsoku w:val="0"/>
              <w:overflowPunct w:val="0"/>
              <w:ind w:left="0"/>
              <w:rPr>
                <w:b/>
                <w:bCs/>
                <w:sz w:val="22"/>
                <w:szCs w:val="22"/>
              </w:rPr>
            </w:pPr>
          </w:p>
          <w:p w14:paraId="18182541" w14:textId="77777777" w:rsidR="000E701E" w:rsidRDefault="000E701E">
            <w:pPr>
              <w:pStyle w:val="TableParagraph"/>
              <w:keepNext/>
              <w:keepLines/>
              <w:widowControl/>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7159F87D" w14:textId="77777777" w:rsidR="000E701E" w:rsidRDefault="000E701E">
            <w:pPr>
              <w:pStyle w:val="TableParagraph"/>
              <w:keepNext/>
              <w:keepLines/>
              <w:widowControl/>
              <w:kinsoku w:val="0"/>
              <w:overflowPunct w:val="0"/>
              <w:ind w:left="0"/>
              <w:rPr>
                <w:b/>
                <w:bCs/>
                <w:sz w:val="22"/>
                <w:szCs w:val="22"/>
              </w:rPr>
            </w:pPr>
            <w:r>
              <w:rPr>
                <w:b/>
                <w:bCs/>
                <w:sz w:val="22"/>
                <w:szCs w:val="22"/>
              </w:rPr>
              <w:t>RS</w:t>
            </w:r>
            <w:r>
              <w:rPr>
                <w:b/>
                <w:bCs/>
                <w:spacing w:val="-3"/>
                <w:sz w:val="22"/>
                <w:szCs w:val="22"/>
              </w:rPr>
              <w:t xml:space="preserve"> </w:t>
            </w:r>
            <w:r>
              <w:rPr>
                <w:b/>
                <w:bCs/>
                <w:sz w:val="22"/>
                <w:szCs w:val="22"/>
              </w:rPr>
              <w:t>(95 %</w:t>
            </w:r>
            <w:r>
              <w:rPr>
                <w:b/>
                <w:bCs/>
                <w:spacing w:val="-3"/>
                <w:sz w:val="22"/>
                <w:szCs w:val="22"/>
              </w:rPr>
              <w:t xml:space="preserve"> </w:t>
            </w:r>
            <w:r>
              <w:rPr>
                <w:b/>
                <w:bCs/>
                <w:spacing w:val="-5"/>
                <w:sz w:val="22"/>
                <w:szCs w:val="22"/>
              </w:rPr>
              <w:t xml:space="preserve">PI) </w:t>
            </w:r>
            <w:r>
              <w:rPr>
                <w:b/>
                <w:bCs/>
                <w:sz w:val="22"/>
                <w:szCs w:val="22"/>
              </w:rPr>
              <w:t>p</w:t>
            </w:r>
            <w:r>
              <w:rPr>
                <w:b/>
                <w:bCs/>
                <w:spacing w:val="-14"/>
                <w:sz w:val="22"/>
                <w:szCs w:val="22"/>
              </w:rPr>
              <w:t xml:space="preserve"> </w:t>
            </w:r>
            <w:r>
              <w:rPr>
                <w:b/>
                <w:bCs/>
                <w:sz w:val="22"/>
                <w:szCs w:val="22"/>
              </w:rPr>
              <w:t>rodmuo,</w:t>
            </w:r>
            <w:r>
              <w:rPr>
                <w:b/>
                <w:bCs/>
                <w:spacing w:val="-14"/>
                <w:sz w:val="22"/>
                <w:szCs w:val="22"/>
              </w:rPr>
              <w:t xml:space="preserve"> </w:t>
            </w:r>
            <w:r>
              <w:rPr>
                <w:b/>
                <w:bCs/>
                <w:sz w:val="22"/>
                <w:szCs w:val="22"/>
              </w:rPr>
              <w:t>geresnio rezultato tyrimas</w:t>
            </w:r>
          </w:p>
        </w:tc>
      </w:tr>
      <w:tr w:rsidR="000E701E" w14:paraId="7FDC8161" w14:textId="77777777">
        <w:trPr>
          <w:trHeight w:val="819"/>
        </w:trPr>
        <w:tc>
          <w:tcPr>
            <w:tcW w:w="2552" w:type="dxa"/>
            <w:tcBorders>
              <w:top w:val="single" w:sz="4" w:space="0" w:color="000000"/>
              <w:left w:val="single" w:sz="4" w:space="0" w:color="000000"/>
              <w:bottom w:val="single" w:sz="4" w:space="0" w:color="000000"/>
              <w:right w:val="single" w:sz="4" w:space="0" w:color="000000"/>
            </w:tcBorders>
          </w:tcPr>
          <w:p w14:paraId="1FB8B951" w14:textId="77777777" w:rsidR="000E701E" w:rsidRDefault="000E701E">
            <w:pPr>
              <w:pStyle w:val="TableParagraph"/>
              <w:keepNext/>
              <w:keepLines/>
              <w:widowControl/>
              <w:kinsoku w:val="0"/>
              <w:overflowPunct w:val="0"/>
              <w:ind w:left="0"/>
              <w:rPr>
                <w:sz w:val="22"/>
                <w:szCs w:val="22"/>
              </w:rPr>
            </w:pPr>
            <w:r>
              <w:rPr>
                <w:sz w:val="22"/>
                <w:szCs w:val="22"/>
              </w:rPr>
              <w:t>Insultas ir ne centrinės</w:t>
            </w:r>
            <w:r>
              <w:rPr>
                <w:spacing w:val="-11"/>
                <w:sz w:val="22"/>
                <w:szCs w:val="22"/>
              </w:rPr>
              <w:t xml:space="preserve"> </w:t>
            </w:r>
            <w:r>
              <w:rPr>
                <w:spacing w:val="-2"/>
                <w:sz w:val="22"/>
                <w:szCs w:val="22"/>
              </w:rPr>
              <w:t xml:space="preserve">nervų </w:t>
            </w:r>
            <w:r>
              <w:rPr>
                <w:sz w:val="22"/>
                <w:szCs w:val="22"/>
              </w:rPr>
              <w:t>sistemos (CNS) sisteminė</w:t>
            </w:r>
            <w:r>
              <w:rPr>
                <w:spacing w:val="-14"/>
                <w:sz w:val="22"/>
                <w:szCs w:val="22"/>
              </w:rPr>
              <w:t xml:space="preserve"> </w:t>
            </w:r>
            <w:r>
              <w:rPr>
                <w:sz w:val="22"/>
                <w:szCs w:val="22"/>
              </w:rPr>
              <w:t>embolija</w:t>
            </w:r>
          </w:p>
        </w:tc>
        <w:tc>
          <w:tcPr>
            <w:tcW w:w="2126" w:type="dxa"/>
            <w:tcBorders>
              <w:top w:val="single" w:sz="4" w:space="0" w:color="000000"/>
              <w:left w:val="single" w:sz="4" w:space="0" w:color="000000"/>
              <w:bottom w:val="single" w:sz="4" w:space="0" w:color="000000"/>
              <w:right w:val="single" w:sz="4" w:space="0" w:color="000000"/>
            </w:tcBorders>
          </w:tcPr>
          <w:p w14:paraId="0CAA2A8D"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269</w:t>
            </w:r>
          </w:p>
          <w:p w14:paraId="772F19B1" w14:textId="77777777" w:rsidR="000E701E" w:rsidRDefault="000E701E">
            <w:pPr>
              <w:pStyle w:val="TableParagraph"/>
              <w:keepNext/>
              <w:keepLines/>
              <w:widowControl/>
              <w:kinsoku w:val="0"/>
              <w:overflowPunct w:val="0"/>
              <w:ind w:left="0"/>
              <w:rPr>
                <w:spacing w:val="-2"/>
                <w:sz w:val="22"/>
                <w:szCs w:val="22"/>
              </w:rPr>
            </w:pPr>
            <w:r>
              <w:rPr>
                <w:spacing w:val="-2"/>
                <w:sz w:val="22"/>
                <w:szCs w:val="22"/>
              </w:rPr>
              <w:t>(2,12)</w:t>
            </w:r>
          </w:p>
        </w:tc>
        <w:tc>
          <w:tcPr>
            <w:tcW w:w="2410" w:type="dxa"/>
            <w:tcBorders>
              <w:top w:val="single" w:sz="4" w:space="0" w:color="000000"/>
              <w:left w:val="single" w:sz="4" w:space="0" w:color="000000"/>
              <w:bottom w:val="single" w:sz="4" w:space="0" w:color="000000"/>
              <w:right w:val="single" w:sz="4" w:space="0" w:color="000000"/>
            </w:tcBorders>
          </w:tcPr>
          <w:p w14:paraId="64F99D86" w14:textId="77777777" w:rsidR="000E701E" w:rsidRDefault="000E701E">
            <w:pPr>
              <w:pStyle w:val="TableParagraph"/>
              <w:keepNext/>
              <w:keepLines/>
              <w:widowControl/>
              <w:kinsoku w:val="0"/>
              <w:overflowPunct w:val="0"/>
              <w:ind w:left="0"/>
              <w:rPr>
                <w:spacing w:val="-5"/>
                <w:sz w:val="22"/>
                <w:szCs w:val="22"/>
              </w:rPr>
            </w:pPr>
            <w:r>
              <w:rPr>
                <w:spacing w:val="-5"/>
                <w:sz w:val="22"/>
                <w:szCs w:val="22"/>
              </w:rPr>
              <w:t>306</w:t>
            </w:r>
          </w:p>
          <w:p w14:paraId="571D1231" w14:textId="77777777" w:rsidR="000E701E" w:rsidRDefault="000E701E">
            <w:pPr>
              <w:pStyle w:val="TableParagraph"/>
              <w:keepNext/>
              <w:keepLines/>
              <w:widowControl/>
              <w:kinsoku w:val="0"/>
              <w:overflowPunct w:val="0"/>
              <w:ind w:left="0"/>
              <w:rPr>
                <w:spacing w:val="-2"/>
                <w:sz w:val="22"/>
                <w:szCs w:val="22"/>
              </w:rPr>
            </w:pPr>
            <w:r>
              <w:rPr>
                <w:spacing w:val="-2"/>
                <w:sz w:val="22"/>
                <w:szCs w:val="22"/>
              </w:rPr>
              <w:t>(2,42)</w:t>
            </w:r>
          </w:p>
        </w:tc>
        <w:tc>
          <w:tcPr>
            <w:tcW w:w="2268" w:type="dxa"/>
            <w:tcBorders>
              <w:top w:val="single" w:sz="4" w:space="0" w:color="000000"/>
              <w:left w:val="single" w:sz="4" w:space="0" w:color="000000"/>
              <w:bottom w:val="single" w:sz="4" w:space="0" w:color="000000"/>
              <w:right w:val="single" w:sz="4" w:space="0" w:color="000000"/>
            </w:tcBorders>
          </w:tcPr>
          <w:p w14:paraId="114FCCF4" w14:textId="77777777" w:rsidR="000E701E" w:rsidRDefault="000E701E">
            <w:pPr>
              <w:pStyle w:val="TableParagraph"/>
              <w:keepNext/>
              <w:keepLines/>
              <w:widowControl/>
              <w:kinsoku w:val="0"/>
              <w:overflowPunct w:val="0"/>
              <w:ind w:left="0"/>
              <w:rPr>
                <w:spacing w:val="-2"/>
                <w:sz w:val="22"/>
                <w:szCs w:val="22"/>
              </w:rPr>
            </w:pPr>
            <w:r>
              <w:rPr>
                <w:sz w:val="22"/>
                <w:szCs w:val="22"/>
              </w:rPr>
              <w:t>0,88</w:t>
            </w:r>
            <w:r>
              <w:rPr>
                <w:spacing w:val="-14"/>
                <w:sz w:val="22"/>
                <w:szCs w:val="22"/>
              </w:rPr>
              <w:t xml:space="preserve"> </w:t>
            </w:r>
            <w:r>
              <w:rPr>
                <w:sz w:val="22"/>
                <w:szCs w:val="22"/>
              </w:rPr>
              <w:t>(0,74–</w:t>
            </w:r>
            <w:r>
              <w:rPr>
                <w:spacing w:val="-2"/>
                <w:sz w:val="22"/>
                <w:szCs w:val="22"/>
              </w:rPr>
              <w:t>1,03)</w:t>
            </w:r>
          </w:p>
          <w:p w14:paraId="3D765660" w14:textId="77777777" w:rsidR="000E701E" w:rsidRDefault="000E701E">
            <w:pPr>
              <w:pStyle w:val="TableParagraph"/>
              <w:keepNext/>
              <w:keepLines/>
              <w:widowControl/>
              <w:kinsoku w:val="0"/>
              <w:overflowPunct w:val="0"/>
              <w:ind w:left="0"/>
              <w:rPr>
                <w:spacing w:val="-2"/>
                <w:sz w:val="22"/>
                <w:szCs w:val="22"/>
              </w:rPr>
            </w:pPr>
            <w:r>
              <w:rPr>
                <w:spacing w:val="-2"/>
                <w:sz w:val="22"/>
                <w:szCs w:val="22"/>
              </w:rPr>
              <w:t>0,117</w:t>
            </w:r>
          </w:p>
        </w:tc>
      </w:tr>
      <w:tr w:rsidR="000E701E" w14:paraId="35CBFC9E" w14:textId="77777777">
        <w:trPr>
          <w:trHeight w:val="1012"/>
        </w:trPr>
        <w:tc>
          <w:tcPr>
            <w:tcW w:w="2552" w:type="dxa"/>
            <w:tcBorders>
              <w:top w:val="single" w:sz="4" w:space="0" w:color="000000"/>
              <w:left w:val="single" w:sz="4" w:space="0" w:color="000000"/>
              <w:bottom w:val="single" w:sz="4" w:space="0" w:color="000000"/>
              <w:right w:val="single" w:sz="4" w:space="0" w:color="000000"/>
            </w:tcBorders>
          </w:tcPr>
          <w:p w14:paraId="495C64A4" w14:textId="77777777" w:rsidR="000E701E" w:rsidRDefault="000E701E">
            <w:pPr>
              <w:pStyle w:val="TableParagraph"/>
              <w:kinsoku w:val="0"/>
              <w:overflowPunct w:val="0"/>
              <w:ind w:left="0"/>
              <w:rPr>
                <w:spacing w:val="-2"/>
                <w:sz w:val="22"/>
                <w:szCs w:val="22"/>
              </w:rPr>
            </w:pPr>
            <w:r>
              <w:rPr>
                <w:sz w:val="22"/>
                <w:szCs w:val="22"/>
              </w:rPr>
              <w:t>Insultas, ne centrinės nervų sistemos (CNS) sisteminė</w:t>
            </w:r>
            <w:r>
              <w:rPr>
                <w:spacing w:val="-14"/>
                <w:sz w:val="22"/>
                <w:szCs w:val="22"/>
              </w:rPr>
              <w:t xml:space="preserve"> </w:t>
            </w:r>
            <w:r>
              <w:rPr>
                <w:sz w:val="22"/>
                <w:szCs w:val="22"/>
              </w:rPr>
              <w:t xml:space="preserve">embolija ir kraujagyslinė </w:t>
            </w:r>
            <w:r>
              <w:rPr>
                <w:spacing w:val="-2"/>
                <w:sz w:val="22"/>
                <w:szCs w:val="22"/>
              </w:rPr>
              <w:t>mirtis</w:t>
            </w:r>
          </w:p>
        </w:tc>
        <w:tc>
          <w:tcPr>
            <w:tcW w:w="2126" w:type="dxa"/>
            <w:tcBorders>
              <w:top w:val="single" w:sz="4" w:space="0" w:color="000000"/>
              <w:left w:val="single" w:sz="4" w:space="0" w:color="000000"/>
              <w:bottom w:val="single" w:sz="4" w:space="0" w:color="000000"/>
              <w:right w:val="single" w:sz="4" w:space="0" w:color="000000"/>
            </w:tcBorders>
          </w:tcPr>
          <w:p w14:paraId="788DD1E6" w14:textId="77777777" w:rsidR="000E701E" w:rsidRDefault="000E701E">
            <w:pPr>
              <w:pStyle w:val="TableParagraph"/>
              <w:kinsoku w:val="0"/>
              <w:overflowPunct w:val="0"/>
              <w:ind w:left="0"/>
              <w:rPr>
                <w:spacing w:val="-5"/>
                <w:sz w:val="22"/>
                <w:szCs w:val="22"/>
              </w:rPr>
            </w:pPr>
            <w:r>
              <w:rPr>
                <w:spacing w:val="-5"/>
                <w:sz w:val="22"/>
                <w:szCs w:val="22"/>
              </w:rPr>
              <w:t>572</w:t>
            </w:r>
          </w:p>
          <w:p w14:paraId="73BA5B17" w14:textId="77777777" w:rsidR="000E701E" w:rsidRDefault="000E701E">
            <w:pPr>
              <w:pStyle w:val="TableParagraph"/>
              <w:kinsoku w:val="0"/>
              <w:overflowPunct w:val="0"/>
              <w:ind w:left="0"/>
              <w:rPr>
                <w:spacing w:val="-2"/>
                <w:sz w:val="22"/>
                <w:szCs w:val="22"/>
              </w:rPr>
            </w:pPr>
            <w:r>
              <w:rPr>
                <w:spacing w:val="-2"/>
                <w:sz w:val="22"/>
                <w:szCs w:val="22"/>
              </w:rPr>
              <w:t>(4,51)</w:t>
            </w:r>
          </w:p>
        </w:tc>
        <w:tc>
          <w:tcPr>
            <w:tcW w:w="2410" w:type="dxa"/>
            <w:tcBorders>
              <w:top w:val="single" w:sz="4" w:space="0" w:color="000000"/>
              <w:left w:val="single" w:sz="4" w:space="0" w:color="000000"/>
              <w:bottom w:val="single" w:sz="4" w:space="0" w:color="000000"/>
              <w:right w:val="single" w:sz="4" w:space="0" w:color="000000"/>
            </w:tcBorders>
          </w:tcPr>
          <w:p w14:paraId="4F4568FB" w14:textId="77777777" w:rsidR="000E701E" w:rsidRDefault="000E701E">
            <w:pPr>
              <w:pStyle w:val="TableParagraph"/>
              <w:kinsoku w:val="0"/>
              <w:overflowPunct w:val="0"/>
              <w:ind w:left="0"/>
              <w:rPr>
                <w:spacing w:val="-5"/>
                <w:sz w:val="22"/>
                <w:szCs w:val="22"/>
              </w:rPr>
            </w:pPr>
            <w:r>
              <w:rPr>
                <w:spacing w:val="-5"/>
                <w:sz w:val="22"/>
                <w:szCs w:val="22"/>
              </w:rPr>
              <w:t>609</w:t>
            </w:r>
          </w:p>
          <w:p w14:paraId="34D9471E" w14:textId="77777777" w:rsidR="000E701E" w:rsidRDefault="000E701E">
            <w:pPr>
              <w:pStyle w:val="TableParagraph"/>
              <w:kinsoku w:val="0"/>
              <w:overflowPunct w:val="0"/>
              <w:ind w:left="0"/>
              <w:rPr>
                <w:spacing w:val="-2"/>
                <w:sz w:val="22"/>
                <w:szCs w:val="22"/>
              </w:rPr>
            </w:pPr>
            <w:r>
              <w:rPr>
                <w:spacing w:val="-2"/>
                <w:sz w:val="22"/>
                <w:szCs w:val="22"/>
              </w:rPr>
              <w:t>(4,81)</w:t>
            </w:r>
          </w:p>
        </w:tc>
        <w:tc>
          <w:tcPr>
            <w:tcW w:w="2268" w:type="dxa"/>
            <w:tcBorders>
              <w:top w:val="single" w:sz="4" w:space="0" w:color="000000"/>
              <w:left w:val="single" w:sz="4" w:space="0" w:color="000000"/>
              <w:bottom w:val="single" w:sz="4" w:space="0" w:color="000000"/>
              <w:right w:val="single" w:sz="4" w:space="0" w:color="000000"/>
            </w:tcBorders>
          </w:tcPr>
          <w:p w14:paraId="0E8A0CE3" w14:textId="77777777" w:rsidR="000E701E" w:rsidRDefault="000E701E">
            <w:pPr>
              <w:pStyle w:val="TableParagraph"/>
              <w:kinsoku w:val="0"/>
              <w:overflowPunct w:val="0"/>
              <w:ind w:left="0"/>
              <w:rPr>
                <w:spacing w:val="-2"/>
                <w:sz w:val="22"/>
                <w:szCs w:val="22"/>
              </w:rPr>
            </w:pPr>
            <w:r>
              <w:rPr>
                <w:sz w:val="22"/>
                <w:szCs w:val="22"/>
              </w:rPr>
              <w:t>0,94</w:t>
            </w:r>
            <w:r>
              <w:rPr>
                <w:spacing w:val="-14"/>
                <w:sz w:val="22"/>
                <w:szCs w:val="22"/>
              </w:rPr>
              <w:t xml:space="preserve"> </w:t>
            </w:r>
            <w:r>
              <w:rPr>
                <w:sz w:val="22"/>
                <w:szCs w:val="22"/>
              </w:rPr>
              <w:t>(0,84–</w:t>
            </w:r>
            <w:r>
              <w:rPr>
                <w:spacing w:val="-2"/>
                <w:sz w:val="22"/>
                <w:szCs w:val="22"/>
              </w:rPr>
              <w:t>1,05)</w:t>
            </w:r>
          </w:p>
          <w:p w14:paraId="611D22C6" w14:textId="77777777" w:rsidR="000E701E" w:rsidRDefault="000E701E">
            <w:pPr>
              <w:pStyle w:val="TableParagraph"/>
              <w:kinsoku w:val="0"/>
              <w:overflowPunct w:val="0"/>
              <w:ind w:left="0"/>
              <w:rPr>
                <w:spacing w:val="-2"/>
                <w:sz w:val="22"/>
                <w:szCs w:val="22"/>
              </w:rPr>
            </w:pPr>
            <w:r>
              <w:rPr>
                <w:spacing w:val="-2"/>
                <w:sz w:val="22"/>
                <w:szCs w:val="22"/>
              </w:rPr>
              <w:t>0,265</w:t>
            </w:r>
          </w:p>
        </w:tc>
      </w:tr>
      <w:tr w:rsidR="000E701E" w14:paraId="230FD55F" w14:textId="77777777">
        <w:trPr>
          <w:trHeight w:val="984"/>
        </w:trPr>
        <w:tc>
          <w:tcPr>
            <w:tcW w:w="2552" w:type="dxa"/>
            <w:tcBorders>
              <w:top w:val="single" w:sz="4" w:space="0" w:color="000000"/>
              <w:left w:val="single" w:sz="4" w:space="0" w:color="000000"/>
              <w:bottom w:val="single" w:sz="4" w:space="0" w:color="000000"/>
              <w:right w:val="single" w:sz="4" w:space="0" w:color="000000"/>
            </w:tcBorders>
          </w:tcPr>
          <w:p w14:paraId="6DA70872" w14:textId="77777777" w:rsidR="000E701E" w:rsidRDefault="000E701E">
            <w:pPr>
              <w:pStyle w:val="TableParagraph"/>
              <w:kinsoku w:val="0"/>
              <w:overflowPunct w:val="0"/>
              <w:ind w:left="0"/>
              <w:rPr>
                <w:spacing w:val="-2"/>
                <w:sz w:val="22"/>
                <w:szCs w:val="22"/>
              </w:rPr>
            </w:pPr>
            <w:r>
              <w:rPr>
                <w:sz w:val="22"/>
                <w:szCs w:val="22"/>
              </w:rPr>
              <w:t>Insultas, ne centrinės nervų sistemos (CNS) sisteminė embolija, kraujagyslinė</w:t>
            </w:r>
            <w:r>
              <w:rPr>
                <w:spacing w:val="-14"/>
                <w:sz w:val="22"/>
                <w:szCs w:val="22"/>
              </w:rPr>
              <w:t xml:space="preserve"> </w:t>
            </w:r>
            <w:r>
              <w:rPr>
                <w:sz w:val="22"/>
                <w:szCs w:val="22"/>
              </w:rPr>
              <w:t>mirtis ir</w:t>
            </w:r>
            <w:r>
              <w:rPr>
                <w:spacing w:val="-14"/>
                <w:sz w:val="22"/>
                <w:szCs w:val="22"/>
              </w:rPr>
              <w:t xml:space="preserve"> </w:t>
            </w:r>
            <w:r>
              <w:rPr>
                <w:sz w:val="22"/>
                <w:szCs w:val="22"/>
              </w:rPr>
              <w:t xml:space="preserve">miokardo </w:t>
            </w:r>
            <w:r>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3BFBEF75" w14:textId="77777777" w:rsidR="000E701E" w:rsidRDefault="000E701E">
            <w:pPr>
              <w:pStyle w:val="TableParagraph"/>
              <w:kinsoku w:val="0"/>
              <w:overflowPunct w:val="0"/>
              <w:ind w:left="0"/>
              <w:rPr>
                <w:spacing w:val="-5"/>
                <w:sz w:val="22"/>
                <w:szCs w:val="22"/>
              </w:rPr>
            </w:pPr>
            <w:r>
              <w:rPr>
                <w:spacing w:val="-5"/>
                <w:sz w:val="22"/>
                <w:szCs w:val="22"/>
              </w:rPr>
              <w:t>659</w:t>
            </w:r>
          </w:p>
          <w:p w14:paraId="4B1E20AA" w14:textId="77777777" w:rsidR="000E701E" w:rsidRDefault="000E701E">
            <w:pPr>
              <w:pStyle w:val="TableParagraph"/>
              <w:kinsoku w:val="0"/>
              <w:overflowPunct w:val="0"/>
              <w:ind w:left="0"/>
              <w:rPr>
                <w:spacing w:val="-2"/>
                <w:sz w:val="22"/>
                <w:szCs w:val="22"/>
              </w:rPr>
            </w:pPr>
            <w:r>
              <w:rPr>
                <w:spacing w:val="-2"/>
                <w:sz w:val="22"/>
                <w:szCs w:val="22"/>
              </w:rPr>
              <w:t>(5,24)</w:t>
            </w:r>
          </w:p>
        </w:tc>
        <w:tc>
          <w:tcPr>
            <w:tcW w:w="2410" w:type="dxa"/>
            <w:tcBorders>
              <w:top w:val="single" w:sz="4" w:space="0" w:color="000000"/>
              <w:left w:val="single" w:sz="4" w:space="0" w:color="000000"/>
              <w:bottom w:val="single" w:sz="4" w:space="0" w:color="000000"/>
              <w:right w:val="single" w:sz="4" w:space="0" w:color="000000"/>
            </w:tcBorders>
          </w:tcPr>
          <w:p w14:paraId="5DD7E655" w14:textId="77777777" w:rsidR="000E701E" w:rsidRDefault="000E701E">
            <w:pPr>
              <w:pStyle w:val="TableParagraph"/>
              <w:kinsoku w:val="0"/>
              <w:overflowPunct w:val="0"/>
              <w:ind w:left="0"/>
              <w:rPr>
                <w:spacing w:val="-5"/>
                <w:sz w:val="22"/>
                <w:szCs w:val="22"/>
              </w:rPr>
            </w:pPr>
            <w:r>
              <w:rPr>
                <w:spacing w:val="-5"/>
                <w:sz w:val="22"/>
                <w:szCs w:val="22"/>
              </w:rPr>
              <w:t>709</w:t>
            </w:r>
          </w:p>
          <w:p w14:paraId="3EAC3D25" w14:textId="77777777" w:rsidR="000E701E" w:rsidRDefault="000E701E">
            <w:pPr>
              <w:pStyle w:val="TableParagraph"/>
              <w:kinsoku w:val="0"/>
              <w:overflowPunct w:val="0"/>
              <w:ind w:left="0"/>
              <w:rPr>
                <w:spacing w:val="-2"/>
                <w:sz w:val="22"/>
                <w:szCs w:val="22"/>
              </w:rPr>
            </w:pPr>
            <w:r>
              <w:rPr>
                <w:spacing w:val="-2"/>
                <w:sz w:val="22"/>
                <w:szCs w:val="22"/>
              </w:rPr>
              <w:t>(5,65)</w:t>
            </w:r>
          </w:p>
        </w:tc>
        <w:tc>
          <w:tcPr>
            <w:tcW w:w="2268" w:type="dxa"/>
            <w:tcBorders>
              <w:top w:val="single" w:sz="4" w:space="0" w:color="000000"/>
              <w:left w:val="single" w:sz="4" w:space="0" w:color="000000"/>
              <w:bottom w:val="single" w:sz="4" w:space="0" w:color="000000"/>
              <w:right w:val="single" w:sz="4" w:space="0" w:color="000000"/>
            </w:tcBorders>
          </w:tcPr>
          <w:p w14:paraId="70B28E5A" w14:textId="77777777" w:rsidR="000E701E" w:rsidRDefault="000E701E">
            <w:pPr>
              <w:pStyle w:val="TableParagraph"/>
              <w:kinsoku w:val="0"/>
              <w:overflowPunct w:val="0"/>
              <w:ind w:left="0"/>
              <w:rPr>
                <w:spacing w:val="-2"/>
                <w:sz w:val="22"/>
                <w:szCs w:val="22"/>
              </w:rPr>
            </w:pPr>
            <w:r>
              <w:rPr>
                <w:sz w:val="22"/>
                <w:szCs w:val="22"/>
              </w:rPr>
              <w:t>0,93</w:t>
            </w:r>
            <w:r>
              <w:rPr>
                <w:spacing w:val="-14"/>
                <w:sz w:val="22"/>
                <w:szCs w:val="22"/>
              </w:rPr>
              <w:t xml:space="preserve"> </w:t>
            </w:r>
            <w:r>
              <w:rPr>
                <w:sz w:val="22"/>
                <w:szCs w:val="22"/>
              </w:rPr>
              <w:t>(0,83–</w:t>
            </w:r>
            <w:r>
              <w:rPr>
                <w:spacing w:val="-2"/>
                <w:sz w:val="22"/>
                <w:szCs w:val="22"/>
              </w:rPr>
              <w:t>1,03)</w:t>
            </w:r>
          </w:p>
          <w:p w14:paraId="0D0C11B4" w14:textId="77777777" w:rsidR="000E701E" w:rsidRDefault="000E701E">
            <w:pPr>
              <w:pStyle w:val="TableParagraph"/>
              <w:kinsoku w:val="0"/>
              <w:overflowPunct w:val="0"/>
              <w:ind w:left="0"/>
              <w:rPr>
                <w:spacing w:val="-2"/>
                <w:sz w:val="22"/>
                <w:szCs w:val="22"/>
              </w:rPr>
            </w:pPr>
            <w:r>
              <w:rPr>
                <w:spacing w:val="-2"/>
                <w:sz w:val="22"/>
                <w:szCs w:val="22"/>
              </w:rPr>
              <w:t>0,158</w:t>
            </w:r>
          </w:p>
        </w:tc>
      </w:tr>
      <w:tr w:rsidR="000E701E" w14:paraId="45411D0B" w14:textId="77777777">
        <w:trPr>
          <w:trHeight w:val="506"/>
        </w:trPr>
        <w:tc>
          <w:tcPr>
            <w:tcW w:w="2552" w:type="dxa"/>
            <w:tcBorders>
              <w:top w:val="single" w:sz="4" w:space="0" w:color="000000"/>
              <w:left w:val="single" w:sz="4" w:space="0" w:color="000000"/>
              <w:bottom w:val="single" w:sz="4" w:space="0" w:color="000000"/>
              <w:right w:val="single" w:sz="4" w:space="0" w:color="000000"/>
            </w:tcBorders>
          </w:tcPr>
          <w:p w14:paraId="31797315" w14:textId="77777777" w:rsidR="000E701E" w:rsidRDefault="000E701E">
            <w:pPr>
              <w:pStyle w:val="TableParagraph"/>
              <w:kinsoku w:val="0"/>
              <w:overflowPunct w:val="0"/>
              <w:ind w:left="0"/>
              <w:rPr>
                <w:spacing w:val="-2"/>
                <w:sz w:val="22"/>
                <w:szCs w:val="22"/>
              </w:rPr>
            </w:pPr>
            <w:r>
              <w:rPr>
                <w:spacing w:val="-2"/>
                <w:sz w:val="22"/>
                <w:szCs w:val="22"/>
              </w:rPr>
              <w:t>Insultas</w:t>
            </w:r>
          </w:p>
        </w:tc>
        <w:tc>
          <w:tcPr>
            <w:tcW w:w="2126" w:type="dxa"/>
            <w:tcBorders>
              <w:top w:val="single" w:sz="4" w:space="0" w:color="000000"/>
              <w:left w:val="single" w:sz="4" w:space="0" w:color="000000"/>
              <w:bottom w:val="single" w:sz="4" w:space="0" w:color="000000"/>
              <w:right w:val="single" w:sz="4" w:space="0" w:color="000000"/>
            </w:tcBorders>
          </w:tcPr>
          <w:p w14:paraId="1B40B0BE" w14:textId="77777777" w:rsidR="000E701E" w:rsidRDefault="000E701E">
            <w:pPr>
              <w:pStyle w:val="TableParagraph"/>
              <w:kinsoku w:val="0"/>
              <w:overflowPunct w:val="0"/>
              <w:ind w:left="0"/>
              <w:rPr>
                <w:spacing w:val="-5"/>
                <w:sz w:val="22"/>
                <w:szCs w:val="22"/>
              </w:rPr>
            </w:pPr>
            <w:r>
              <w:rPr>
                <w:spacing w:val="-5"/>
                <w:sz w:val="22"/>
                <w:szCs w:val="22"/>
              </w:rPr>
              <w:t>253</w:t>
            </w:r>
          </w:p>
          <w:p w14:paraId="1BC920C6" w14:textId="77777777" w:rsidR="000E701E" w:rsidRDefault="000E701E">
            <w:pPr>
              <w:pStyle w:val="TableParagraph"/>
              <w:kinsoku w:val="0"/>
              <w:overflowPunct w:val="0"/>
              <w:ind w:left="0"/>
              <w:rPr>
                <w:spacing w:val="-2"/>
                <w:sz w:val="22"/>
                <w:szCs w:val="22"/>
              </w:rPr>
            </w:pPr>
            <w:r>
              <w:rPr>
                <w:spacing w:val="-2"/>
                <w:sz w:val="22"/>
                <w:szCs w:val="22"/>
              </w:rPr>
              <w:t>(1,99)</w:t>
            </w:r>
          </w:p>
        </w:tc>
        <w:tc>
          <w:tcPr>
            <w:tcW w:w="2410" w:type="dxa"/>
            <w:tcBorders>
              <w:top w:val="single" w:sz="4" w:space="0" w:color="000000"/>
              <w:left w:val="single" w:sz="4" w:space="0" w:color="000000"/>
              <w:bottom w:val="single" w:sz="4" w:space="0" w:color="000000"/>
              <w:right w:val="single" w:sz="4" w:space="0" w:color="000000"/>
            </w:tcBorders>
          </w:tcPr>
          <w:p w14:paraId="0DFB04CE" w14:textId="77777777" w:rsidR="000E701E" w:rsidRDefault="000E701E">
            <w:pPr>
              <w:pStyle w:val="TableParagraph"/>
              <w:kinsoku w:val="0"/>
              <w:overflowPunct w:val="0"/>
              <w:ind w:left="0"/>
              <w:rPr>
                <w:spacing w:val="-5"/>
                <w:sz w:val="22"/>
                <w:szCs w:val="22"/>
              </w:rPr>
            </w:pPr>
            <w:r>
              <w:rPr>
                <w:spacing w:val="-5"/>
                <w:sz w:val="22"/>
                <w:szCs w:val="22"/>
              </w:rPr>
              <w:t>281</w:t>
            </w:r>
          </w:p>
          <w:p w14:paraId="71F40124" w14:textId="77777777" w:rsidR="000E701E" w:rsidRDefault="000E701E">
            <w:pPr>
              <w:pStyle w:val="TableParagraph"/>
              <w:kinsoku w:val="0"/>
              <w:overflowPunct w:val="0"/>
              <w:ind w:left="0"/>
              <w:rPr>
                <w:spacing w:val="-2"/>
                <w:sz w:val="22"/>
                <w:szCs w:val="22"/>
              </w:rPr>
            </w:pPr>
            <w:r>
              <w:rPr>
                <w:spacing w:val="-2"/>
                <w:sz w:val="22"/>
                <w:szCs w:val="22"/>
              </w:rPr>
              <w:t>(2,22)</w:t>
            </w:r>
          </w:p>
        </w:tc>
        <w:tc>
          <w:tcPr>
            <w:tcW w:w="2268" w:type="dxa"/>
            <w:tcBorders>
              <w:top w:val="single" w:sz="4" w:space="0" w:color="000000"/>
              <w:left w:val="single" w:sz="4" w:space="0" w:color="000000"/>
              <w:bottom w:val="single" w:sz="4" w:space="0" w:color="000000"/>
              <w:right w:val="single" w:sz="4" w:space="0" w:color="000000"/>
            </w:tcBorders>
          </w:tcPr>
          <w:p w14:paraId="38DCA5A9" w14:textId="77777777" w:rsidR="000E701E" w:rsidRDefault="000E701E">
            <w:pPr>
              <w:pStyle w:val="TableParagraph"/>
              <w:kinsoku w:val="0"/>
              <w:overflowPunct w:val="0"/>
              <w:ind w:left="0"/>
              <w:rPr>
                <w:spacing w:val="-2"/>
                <w:sz w:val="22"/>
                <w:szCs w:val="22"/>
              </w:rPr>
            </w:pPr>
            <w:r>
              <w:rPr>
                <w:sz w:val="22"/>
                <w:szCs w:val="22"/>
              </w:rPr>
              <w:t>0,90</w:t>
            </w:r>
            <w:r>
              <w:rPr>
                <w:spacing w:val="-14"/>
                <w:sz w:val="22"/>
                <w:szCs w:val="22"/>
              </w:rPr>
              <w:t xml:space="preserve"> </w:t>
            </w:r>
            <w:r>
              <w:rPr>
                <w:sz w:val="22"/>
                <w:szCs w:val="22"/>
              </w:rPr>
              <w:t>(0,76–</w:t>
            </w:r>
            <w:r>
              <w:rPr>
                <w:spacing w:val="-2"/>
                <w:sz w:val="22"/>
                <w:szCs w:val="22"/>
              </w:rPr>
              <w:t>1,07)</w:t>
            </w:r>
          </w:p>
          <w:p w14:paraId="03CC074F" w14:textId="77777777" w:rsidR="000E701E" w:rsidRDefault="000E701E">
            <w:pPr>
              <w:pStyle w:val="TableParagraph"/>
              <w:kinsoku w:val="0"/>
              <w:overflowPunct w:val="0"/>
              <w:ind w:left="0"/>
              <w:rPr>
                <w:spacing w:val="-2"/>
                <w:sz w:val="22"/>
                <w:szCs w:val="22"/>
              </w:rPr>
            </w:pPr>
            <w:r>
              <w:rPr>
                <w:spacing w:val="-2"/>
                <w:sz w:val="22"/>
                <w:szCs w:val="22"/>
              </w:rPr>
              <w:t>0,221</w:t>
            </w:r>
          </w:p>
        </w:tc>
      </w:tr>
      <w:tr w:rsidR="000E701E" w14:paraId="4AFB74B7" w14:textId="77777777">
        <w:trPr>
          <w:trHeight w:val="439"/>
        </w:trPr>
        <w:tc>
          <w:tcPr>
            <w:tcW w:w="2552" w:type="dxa"/>
            <w:tcBorders>
              <w:top w:val="single" w:sz="4" w:space="0" w:color="000000"/>
              <w:left w:val="single" w:sz="4" w:space="0" w:color="000000"/>
              <w:bottom w:val="single" w:sz="4" w:space="0" w:color="000000"/>
              <w:right w:val="single" w:sz="4" w:space="0" w:color="000000"/>
            </w:tcBorders>
          </w:tcPr>
          <w:p w14:paraId="6E040370" w14:textId="77777777" w:rsidR="000E701E" w:rsidRDefault="000E701E">
            <w:pPr>
              <w:pStyle w:val="TableParagraph"/>
              <w:kinsoku w:val="0"/>
              <w:overflowPunct w:val="0"/>
              <w:ind w:left="0"/>
              <w:rPr>
                <w:spacing w:val="-2"/>
                <w:sz w:val="22"/>
                <w:szCs w:val="22"/>
              </w:rPr>
            </w:pPr>
            <w:r>
              <w:rPr>
                <w:sz w:val="22"/>
                <w:szCs w:val="22"/>
              </w:rPr>
              <w:t>Ne centrinės nervų</w:t>
            </w:r>
            <w:r>
              <w:rPr>
                <w:spacing w:val="-14"/>
                <w:sz w:val="22"/>
                <w:szCs w:val="22"/>
              </w:rPr>
              <w:t xml:space="preserve"> </w:t>
            </w:r>
            <w:r>
              <w:rPr>
                <w:sz w:val="22"/>
                <w:szCs w:val="22"/>
              </w:rPr>
              <w:t xml:space="preserve">sistemos </w:t>
            </w:r>
            <w:r>
              <w:rPr>
                <w:spacing w:val="-4"/>
                <w:sz w:val="22"/>
                <w:szCs w:val="22"/>
              </w:rPr>
              <w:t xml:space="preserve">(CNS) </w:t>
            </w:r>
            <w:r>
              <w:rPr>
                <w:spacing w:val="-2"/>
                <w:sz w:val="22"/>
                <w:szCs w:val="22"/>
              </w:rPr>
              <w:t>sisteminė embolija</w:t>
            </w:r>
          </w:p>
        </w:tc>
        <w:tc>
          <w:tcPr>
            <w:tcW w:w="2126" w:type="dxa"/>
            <w:tcBorders>
              <w:top w:val="single" w:sz="4" w:space="0" w:color="000000"/>
              <w:left w:val="single" w:sz="4" w:space="0" w:color="000000"/>
              <w:bottom w:val="single" w:sz="4" w:space="0" w:color="000000"/>
              <w:right w:val="single" w:sz="4" w:space="0" w:color="000000"/>
            </w:tcBorders>
          </w:tcPr>
          <w:p w14:paraId="2B04D4BA" w14:textId="77777777" w:rsidR="000E701E" w:rsidRDefault="000E701E">
            <w:pPr>
              <w:pStyle w:val="TableParagraph"/>
              <w:kinsoku w:val="0"/>
              <w:overflowPunct w:val="0"/>
              <w:ind w:left="0"/>
              <w:rPr>
                <w:spacing w:val="-5"/>
                <w:sz w:val="22"/>
                <w:szCs w:val="22"/>
              </w:rPr>
            </w:pPr>
            <w:r>
              <w:rPr>
                <w:spacing w:val="-5"/>
                <w:sz w:val="22"/>
                <w:szCs w:val="22"/>
              </w:rPr>
              <w:t>20</w:t>
            </w:r>
          </w:p>
          <w:p w14:paraId="7361B2EB" w14:textId="77777777" w:rsidR="000E701E" w:rsidRDefault="000E701E">
            <w:pPr>
              <w:pStyle w:val="TableParagraph"/>
              <w:kinsoku w:val="0"/>
              <w:overflowPunct w:val="0"/>
              <w:ind w:left="0"/>
              <w:rPr>
                <w:spacing w:val="-2"/>
                <w:sz w:val="22"/>
                <w:szCs w:val="22"/>
              </w:rPr>
            </w:pPr>
            <w:r>
              <w:rPr>
                <w:spacing w:val="-2"/>
                <w:sz w:val="22"/>
                <w:szCs w:val="22"/>
              </w:rPr>
              <w:t>(0,16)</w:t>
            </w:r>
          </w:p>
        </w:tc>
        <w:tc>
          <w:tcPr>
            <w:tcW w:w="2410" w:type="dxa"/>
            <w:tcBorders>
              <w:top w:val="single" w:sz="4" w:space="0" w:color="000000"/>
              <w:left w:val="single" w:sz="4" w:space="0" w:color="000000"/>
              <w:bottom w:val="single" w:sz="4" w:space="0" w:color="000000"/>
              <w:right w:val="single" w:sz="4" w:space="0" w:color="000000"/>
            </w:tcBorders>
          </w:tcPr>
          <w:p w14:paraId="0619C8ED" w14:textId="77777777" w:rsidR="000E701E" w:rsidRDefault="000E701E">
            <w:pPr>
              <w:pStyle w:val="TableParagraph"/>
              <w:kinsoku w:val="0"/>
              <w:overflowPunct w:val="0"/>
              <w:ind w:left="0"/>
              <w:rPr>
                <w:spacing w:val="-5"/>
                <w:sz w:val="22"/>
                <w:szCs w:val="22"/>
              </w:rPr>
            </w:pPr>
            <w:r>
              <w:rPr>
                <w:spacing w:val="-5"/>
                <w:sz w:val="22"/>
                <w:szCs w:val="22"/>
              </w:rPr>
              <w:t>27</w:t>
            </w:r>
          </w:p>
          <w:p w14:paraId="263DE0C6" w14:textId="77777777" w:rsidR="000E701E" w:rsidRDefault="000E701E">
            <w:pPr>
              <w:pStyle w:val="TableParagraph"/>
              <w:kinsoku w:val="0"/>
              <w:overflowPunct w:val="0"/>
              <w:ind w:left="0"/>
              <w:rPr>
                <w:spacing w:val="-2"/>
                <w:sz w:val="22"/>
                <w:szCs w:val="22"/>
              </w:rPr>
            </w:pPr>
            <w:r>
              <w:rPr>
                <w:spacing w:val="-2"/>
                <w:sz w:val="22"/>
                <w:szCs w:val="22"/>
              </w:rPr>
              <w:t>(0,21)</w:t>
            </w:r>
          </w:p>
        </w:tc>
        <w:tc>
          <w:tcPr>
            <w:tcW w:w="2268" w:type="dxa"/>
            <w:tcBorders>
              <w:top w:val="single" w:sz="4" w:space="0" w:color="000000"/>
              <w:left w:val="single" w:sz="4" w:space="0" w:color="000000"/>
              <w:bottom w:val="single" w:sz="4" w:space="0" w:color="000000"/>
              <w:right w:val="single" w:sz="4" w:space="0" w:color="000000"/>
            </w:tcBorders>
          </w:tcPr>
          <w:p w14:paraId="2EE4DA02" w14:textId="77777777" w:rsidR="000E701E" w:rsidRDefault="000E701E">
            <w:pPr>
              <w:pStyle w:val="TableParagraph"/>
              <w:kinsoku w:val="0"/>
              <w:overflowPunct w:val="0"/>
              <w:ind w:left="0"/>
              <w:rPr>
                <w:spacing w:val="-2"/>
                <w:sz w:val="22"/>
                <w:szCs w:val="22"/>
              </w:rPr>
            </w:pPr>
            <w:r>
              <w:rPr>
                <w:sz w:val="22"/>
                <w:szCs w:val="22"/>
              </w:rPr>
              <w:t>0,74</w:t>
            </w:r>
            <w:r>
              <w:rPr>
                <w:spacing w:val="-14"/>
                <w:sz w:val="22"/>
                <w:szCs w:val="22"/>
              </w:rPr>
              <w:t xml:space="preserve"> </w:t>
            </w:r>
            <w:r>
              <w:rPr>
                <w:sz w:val="22"/>
                <w:szCs w:val="22"/>
              </w:rPr>
              <w:t>(0,42–</w:t>
            </w:r>
            <w:r>
              <w:rPr>
                <w:spacing w:val="-2"/>
                <w:sz w:val="22"/>
                <w:szCs w:val="22"/>
              </w:rPr>
              <w:t>1,32)</w:t>
            </w:r>
          </w:p>
          <w:p w14:paraId="1C8C3C8B" w14:textId="77777777" w:rsidR="000E701E" w:rsidRDefault="000E701E">
            <w:pPr>
              <w:pStyle w:val="TableParagraph"/>
              <w:kinsoku w:val="0"/>
              <w:overflowPunct w:val="0"/>
              <w:ind w:left="0"/>
              <w:rPr>
                <w:spacing w:val="-2"/>
                <w:sz w:val="22"/>
                <w:szCs w:val="22"/>
              </w:rPr>
            </w:pPr>
            <w:r>
              <w:rPr>
                <w:spacing w:val="-2"/>
                <w:sz w:val="22"/>
                <w:szCs w:val="22"/>
              </w:rPr>
              <w:t>0,308</w:t>
            </w:r>
          </w:p>
        </w:tc>
      </w:tr>
      <w:tr w:rsidR="000E701E" w14:paraId="1419F1AD" w14:textId="77777777">
        <w:trPr>
          <w:trHeight w:val="502"/>
        </w:trPr>
        <w:tc>
          <w:tcPr>
            <w:tcW w:w="2552" w:type="dxa"/>
            <w:tcBorders>
              <w:top w:val="single" w:sz="4" w:space="0" w:color="000000"/>
              <w:left w:val="single" w:sz="4" w:space="0" w:color="000000"/>
              <w:bottom w:val="single" w:sz="4" w:space="0" w:color="000000"/>
              <w:right w:val="single" w:sz="4" w:space="0" w:color="000000"/>
            </w:tcBorders>
          </w:tcPr>
          <w:p w14:paraId="2BB9709D" w14:textId="77777777" w:rsidR="000E701E" w:rsidRDefault="000E701E">
            <w:pPr>
              <w:pStyle w:val="TableParagraph"/>
              <w:kinsoku w:val="0"/>
              <w:overflowPunct w:val="0"/>
              <w:ind w:left="0"/>
              <w:rPr>
                <w:spacing w:val="-2"/>
                <w:sz w:val="22"/>
                <w:szCs w:val="22"/>
              </w:rPr>
            </w:pPr>
            <w:r>
              <w:rPr>
                <w:sz w:val="22"/>
                <w:szCs w:val="22"/>
              </w:rPr>
              <w:t>Miokardo</w:t>
            </w:r>
            <w:r>
              <w:rPr>
                <w:spacing w:val="-10"/>
                <w:sz w:val="22"/>
                <w:szCs w:val="22"/>
              </w:rPr>
              <w:t xml:space="preserve"> </w:t>
            </w:r>
            <w:r>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0422129A" w14:textId="77777777" w:rsidR="000E701E" w:rsidRDefault="000E701E">
            <w:pPr>
              <w:pStyle w:val="TableParagraph"/>
              <w:kinsoku w:val="0"/>
              <w:overflowPunct w:val="0"/>
              <w:ind w:left="0"/>
              <w:rPr>
                <w:spacing w:val="-5"/>
                <w:sz w:val="22"/>
                <w:szCs w:val="22"/>
              </w:rPr>
            </w:pPr>
            <w:r>
              <w:rPr>
                <w:spacing w:val="-5"/>
                <w:sz w:val="22"/>
                <w:szCs w:val="22"/>
              </w:rPr>
              <w:t>130</w:t>
            </w:r>
          </w:p>
          <w:p w14:paraId="2A305013" w14:textId="77777777" w:rsidR="000E701E" w:rsidRDefault="000E701E">
            <w:pPr>
              <w:pStyle w:val="TableParagraph"/>
              <w:kinsoku w:val="0"/>
              <w:overflowPunct w:val="0"/>
              <w:ind w:left="0"/>
              <w:rPr>
                <w:spacing w:val="-2"/>
                <w:sz w:val="22"/>
                <w:szCs w:val="22"/>
              </w:rPr>
            </w:pPr>
            <w:r>
              <w:rPr>
                <w:spacing w:val="-2"/>
                <w:sz w:val="22"/>
                <w:szCs w:val="22"/>
              </w:rPr>
              <w:t>(1,02)</w:t>
            </w:r>
          </w:p>
        </w:tc>
        <w:tc>
          <w:tcPr>
            <w:tcW w:w="2410" w:type="dxa"/>
            <w:tcBorders>
              <w:top w:val="single" w:sz="4" w:space="0" w:color="000000"/>
              <w:left w:val="single" w:sz="4" w:space="0" w:color="000000"/>
              <w:bottom w:val="single" w:sz="4" w:space="0" w:color="000000"/>
              <w:right w:val="single" w:sz="4" w:space="0" w:color="000000"/>
            </w:tcBorders>
          </w:tcPr>
          <w:p w14:paraId="1A7CB03D" w14:textId="77777777" w:rsidR="000E701E" w:rsidRDefault="000E701E">
            <w:pPr>
              <w:pStyle w:val="TableParagraph"/>
              <w:kinsoku w:val="0"/>
              <w:overflowPunct w:val="0"/>
              <w:ind w:left="0"/>
              <w:rPr>
                <w:spacing w:val="-5"/>
                <w:sz w:val="22"/>
                <w:szCs w:val="22"/>
              </w:rPr>
            </w:pPr>
            <w:r>
              <w:rPr>
                <w:spacing w:val="-5"/>
                <w:sz w:val="22"/>
                <w:szCs w:val="22"/>
              </w:rPr>
              <w:t>142</w:t>
            </w:r>
          </w:p>
          <w:p w14:paraId="3C81C4A4" w14:textId="77777777" w:rsidR="000E701E" w:rsidRDefault="000E701E">
            <w:pPr>
              <w:pStyle w:val="TableParagraph"/>
              <w:kinsoku w:val="0"/>
              <w:overflowPunct w:val="0"/>
              <w:ind w:left="0"/>
              <w:rPr>
                <w:spacing w:val="-2"/>
                <w:sz w:val="22"/>
                <w:szCs w:val="22"/>
              </w:rPr>
            </w:pPr>
            <w:r>
              <w:rPr>
                <w:spacing w:val="-2"/>
                <w:sz w:val="22"/>
                <w:szCs w:val="22"/>
              </w:rPr>
              <w:t>(1,11)</w:t>
            </w:r>
          </w:p>
        </w:tc>
        <w:tc>
          <w:tcPr>
            <w:tcW w:w="2268" w:type="dxa"/>
            <w:tcBorders>
              <w:top w:val="single" w:sz="4" w:space="0" w:color="000000"/>
              <w:left w:val="single" w:sz="4" w:space="0" w:color="000000"/>
              <w:bottom w:val="single" w:sz="4" w:space="0" w:color="000000"/>
              <w:right w:val="single" w:sz="4" w:space="0" w:color="000000"/>
            </w:tcBorders>
          </w:tcPr>
          <w:p w14:paraId="59618F0F" w14:textId="77777777" w:rsidR="000E701E" w:rsidRDefault="000E701E">
            <w:pPr>
              <w:pStyle w:val="TableParagraph"/>
              <w:kinsoku w:val="0"/>
              <w:overflowPunct w:val="0"/>
              <w:ind w:left="0"/>
              <w:rPr>
                <w:spacing w:val="-2"/>
                <w:sz w:val="22"/>
                <w:szCs w:val="22"/>
              </w:rPr>
            </w:pPr>
            <w:r>
              <w:rPr>
                <w:sz w:val="22"/>
                <w:szCs w:val="22"/>
              </w:rPr>
              <w:t>0,91</w:t>
            </w:r>
            <w:r>
              <w:rPr>
                <w:spacing w:val="-14"/>
                <w:sz w:val="22"/>
                <w:szCs w:val="22"/>
              </w:rPr>
              <w:t xml:space="preserve"> </w:t>
            </w:r>
            <w:r>
              <w:rPr>
                <w:sz w:val="22"/>
                <w:szCs w:val="22"/>
              </w:rPr>
              <w:t>(0,72–</w:t>
            </w:r>
            <w:r>
              <w:rPr>
                <w:spacing w:val="-2"/>
                <w:sz w:val="22"/>
                <w:szCs w:val="22"/>
              </w:rPr>
              <w:t>1,16)</w:t>
            </w:r>
          </w:p>
          <w:p w14:paraId="0EBA173B" w14:textId="77777777" w:rsidR="000E701E" w:rsidRDefault="000E701E">
            <w:pPr>
              <w:pStyle w:val="TableParagraph"/>
              <w:kinsoku w:val="0"/>
              <w:overflowPunct w:val="0"/>
              <w:ind w:left="0"/>
              <w:rPr>
                <w:spacing w:val="-2"/>
                <w:sz w:val="22"/>
                <w:szCs w:val="22"/>
              </w:rPr>
            </w:pPr>
            <w:r>
              <w:rPr>
                <w:spacing w:val="-2"/>
                <w:sz w:val="22"/>
                <w:szCs w:val="22"/>
              </w:rPr>
              <w:t>0,464</w:t>
            </w:r>
          </w:p>
        </w:tc>
      </w:tr>
    </w:tbl>
    <w:p w14:paraId="42593903" w14:textId="77777777" w:rsidR="000E701E" w:rsidRDefault="000E701E">
      <w:pPr>
        <w:rPr>
          <w:b/>
          <w:bCs/>
          <w:spacing w:val="-4"/>
        </w:rPr>
        <w:sectPr w:rsidR="000E701E">
          <w:pgSz w:w="11910" w:h="16840"/>
          <w:pgMar w:top="1134" w:right="1418" w:bottom="1134" w:left="1418" w:header="0" w:footer="716" w:gutter="0"/>
          <w:paperSrc w:first="7" w:other="7"/>
          <w:cols w:space="1296"/>
          <w:noEndnote/>
        </w:sectPr>
      </w:pPr>
    </w:p>
    <w:p w14:paraId="73ED06A6" w14:textId="77777777" w:rsidR="000E701E" w:rsidRDefault="000E701E">
      <w:pPr>
        <w:pStyle w:val="Sraopastraipa"/>
        <w:tabs>
          <w:tab w:val="left" w:pos="1066"/>
        </w:tabs>
        <w:kinsoku w:val="0"/>
        <w:overflowPunct w:val="0"/>
        <w:ind w:left="0" w:firstLine="0"/>
        <w:rPr>
          <w:b/>
          <w:bCs/>
          <w:sz w:val="22"/>
          <w:szCs w:val="22"/>
        </w:rPr>
      </w:pPr>
    </w:p>
    <w:p w14:paraId="6724F0FC" w14:textId="77777777" w:rsidR="000E701E" w:rsidRDefault="000E701E">
      <w:pPr>
        <w:pStyle w:val="Sraopastraipa"/>
        <w:tabs>
          <w:tab w:val="left" w:pos="1066"/>
        </w:tabs>
        <w:kinsoku w:val="0"/>
        <w:overflowPunct w:val="0"/>
        <w:ind w:left="0" w:firstLine="0"/>
        <w:rPr>
          <w:b/>
          <w:bCs/>
          <w:spacing w:val="-4"/>
          <w:sz w:val="22"/>
          <w:szCs w:val="22"/>
        </w:rPr>
      </w:pPr>
      <w:r>
        <w:rPr>
          <w:b/>
          <w:bCs/>
          <w:sz w:val="22"/>
          <w:szCs w:val="22"/>
        </w:rPr>
        <w:t>5 lentelė.</w:t>
      </w:r>
      <w:r>
        <w:rPr>
          <w:b/>
          <w:bCs/>
          <w:spacing w:val="-9"/>
          <w:sz w:val="22"/>
          <w:szCs w:val="22"/>
        </w:rPr>
        <w:t xml:space="preserve"> </w:t>
      </w:r>
      <w:r>
        <w:rPr>
          <w:b/>
          <w:bCs/>
          <w:sz w:val="22"/>
          <w:szCs w:val="22"/>
        </w:rPr>
        <w:t>Saugumo</w:t>
      </w:r>
      <w:r>
        <w:rPr>
          <w:b/>
          <w:bCs/>
          <w:spacing w:val="-8"/>
          <w:sz w:val="22"/>
          <w:szCs w:val="22"/>
        </w:rPr>
        <w:t xml:space="preserve"> </w:t>
      </w:r>
      <w:r>
        <w:rPr>
          <w:b/>
          <w:bCs/>
          <w:sz w:val="22"/>
          <w:szCs w:val="22"/>
        </w:rPr>
        <w:t>rezultatai,</w:t>
      </w:r>
      <w:r>
        <w:rPr>
          <w:b/>
          <w:bCs/>
          <w:spacing w:val="-8"/>
          <w:sz w:val="22"/>
          <w:szCs w:val="22"/>
        </w:rPr>
        <w:t xml:space="preserve"> </w:t>
      </w:r>
      <w:r>
        <w:rPr>
          <w:b/>
          <w:bCs/>
          <w:sz w:val="22"/>
          <w:szCs w:val="22"/>
        </w:rPr>
        <w:t>gauti</w:t>
      </w:r>
      <w:r>
        <w:rPr>
          <w:b/>
          <w:bCs/>
          <w:spacing w:val="-8"/>
          <w:sz w:val="22"/>
          <w:szCs w:val="22"/>
        </w:rPr>
        <w:t xml:space="preserve"> </w:t>
      </w:r>
      <w:r>
        <w:rPr>
          <w:b/>
          <w:bCs/>
          <w:sz w:val="22"/>
          <w:szCs w:val="22"/>
        </w:rPr>
        <w:t>III fazės</w:t>
      </w:r>
      <w:r>
        <w:rPr>
          <w:b/>
          <w:bCs/>
          <w:spacing w:val="-7"/>
          <w:sz w:val="22"/>
          <w:szCs w:val="22"/>
        </w:rPr>
        <w:t xml:space="preserve"> </w:t>
      </w:r>
      <w:r>
        <w:rPr>
          <w:b/>
          <w:bCs/>
          <w:sz w:val="22"/>
          <w:szCs w:val="22"/>
        </w:rPr>
        <w:t>ROCKET</w:t>
      </w:r>
      <w:r>
        <w:rPr>
          <w:b/>
          <w:bCs/>
          <w:spacing w:val="-8"/>
          <w:sz w:val="22"/>
          <w:szCs w:val="22"/>
        </w:rPr>
        <w:t xml:space="preserve"> </w:t>
      </w:r>
      <w:r>
        <w:rPr>
          <w:b/>
          <w:bCs/>
          <w:sz w:val="22"/>
          <w:szCs w:val="22"/>
        </w:rPr>
        <w:t>AF</w:t>
      </w:r>
      <w:r>
        <w:rPr>
          <w:b/>
          <w:bCs/>
          <w:spacing w:val="-8"/>
          <w:sz w:val="22"/>
          <w:szCs w:val="22"/>
        </w:rPr>
        <w:t xml:space="preserve"> </w:t>
      </w:r>
      <w:r>
        <w:rPr>
          <w:b/>
          <w:bCs/>
          <w:sz w:val="22"/>
          <w:szCs w:val="22"/>
        </w:rPr>
        <w:t>tyrimo</w:t>
      </w:r>
      <w:r>
        <w:rPr>
          <w:b/>
          <w:bCs/>
          <w:spacing w:val="-8"/>
          <w:sz w:val="22"/>
          <w:szCs w:val="22"/>
        </w:rPr>
        <w:t xml:space="preserve"> </w:t>
      </w:r>
      <w:r>
        <w:rPr>
          <w:b/>
          <w:bCs/>
          <w:spacing w:val="-4"/>
          <w:sz w:val="22"/>
          <w:szCs w:val="22"/>
        </w:rPr>
        <w:t>metu</w:t>
      </w:r>
    </w:p>
    <w:p w14:paraId="0F3DD5EE" w14:textId="77777777" w:rsidR="000E701E" w:rsidRDefault="000E701E">
      <w:pPr>
        <w:pStyle w:val="Sraopastraipa"/>
        <w:tabs>
          <w:tab w:val="left" w:pos="1066"/>
        </w:tabs>
        <w:kinsoku w:val="0"/>
        <w:overflowPunct w:val="0"/>
        <w:ind w:left="0" w:firstLine="0"/>
        <w:rPr>
          <w:b/>
          <w:bCs/>
          <w:spacing w:val="-4"/>
          <w:sz w:val="22"/>
          <w:szCs w:val="22"/>
        </w:rPr>
      </w:pPr>
    </w:p>
    <w:tbl>
      <w:tblPr>
        <w:tblW w:w="8931" w:type="dxa"/>
        <w:tblInd w:w="5" w:type="dxa"/>
        <w:tblLayout w:type="fixed"/>
        <w:tblCellMar>
          <w:left w:w="0" w:type="dxa"/>
          <w:right w:w="0" w:type="dxa"/>
        </w:tblCellMar>
        <w:tblLook w:val="0000" w:firstRow="0" w:lastRow="0" w:firstColumn="0" w:lastColumn="0" w:noHBand="0" w:noVBand="0"/>
      </w:tblPr>
      <w:tblGrid>
        <w:gridCol w:w="2410"/>
        <w:gridCol w:w="2126"/>
        <w:gridCol w:w="2268"/>
        <w:gridCol w:w="2127"/>
      </w:tblGrid>
      <w:tr w:rsidR="000E701E" w14:paraId="4F6C4DA6" w14:textId="77777777">
        <w:trPr>
          <w:trHeight w:val="506"/>
        </w:trPr>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5244D1E5"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6521" w:type="dxa"/>
            <w:gridSpan w:val="3"/>
            <w:tcBorders>
              <w:top w:val="single" w:sz="4" w:space="0" w:color="000000"/>
              <w:left w:val="single" w:sz="4" w:space="0" w:color="000000"/>
              <w:bottom w:val="single" w:sz="4" w:space="0" w:color="000000"/>
              <w:right w:val="single" w:sz="4" w:space="0" w:color="000000"/>
            </w:tcBorders>
            <w:shd w:val="clear" w:color="auto" w:fill="D9D9D9"/>
          </w:tcPr>
          <w:p w14:paraId="35350E24" w14:textId="77777777" w:rsidR="000E701E" w:rsidRDefault="000E701E">
            <w:pPr>
              <w:pStyle w:val="TableParagraph"/>
              <w:kinsoku w:val="0"/>
              <w:overflowPunct w:val="0"/>
              <w:ind w:left="0"/>
              <w:rPr>
                <w:b/>
                <w:bCs/>
                <w:spacing w:val="-2"/>
                <w:sz w:val="22"/>
                <w:szCs w:val="22"/>
                <w:vertAlign w:val="superscript"/>
              </w:rPr>
            </w:pPr>
            <w:r>
              <w:rPr>
                <w:b/>
                <w:bCs/>
                <w:sz w:val="22"/>
                <w:szCs w:val="22"/>
              </w:rPr>
              <w:t>Pacientai,</w:t>
            </w:r>
            <w:r>
              <w:rPr>
                <w:b/>
                <w:bCs/>
                <w:spacing w:val="-6"/>
                <w:sz w:val="22"/>
                <w:szCs w:val="22"/>
              </w:rPr>
              <w:t xml:space="preserve"> </w:t>
            </w:r>
            <w:r>
              <w:rPr>
                <w:b/>
                <w:bCs/>
                <w:sz w:val="22"/>
                <w:szCs w:val="22"/>
              </w:rPr>
              <w:t>kuriems</w:t>
            </w:r>
            <w:r>
              <w:rPr>
                <w:b/>
                <w:bCs/>
                <w:spacing w:val="-7"/>
                <w:sz w:val="22"/>
                <w:szCs w:val="22"/>
              </w:rPr>
              <w:t xml:space="preserve"> </w:t>
            </w:r>
            <w:r>
              <w:rPr>
                <w:b/>
                <w:bCs/>
                <w:sz w:val="22"/>
                <w:szCs w:val="22"/>
              </w:rPr>
              <w:t>yra</w:t>
            </w:r>
            <w:r>
              <w:rPr>
                <w:b/>
                <w:bCs/>
                <w:spacing w:val="-6"/>
                <w:sz w:val="22"/>
                <w:szCs w:val="22"/>
              </w:rPr>
              <w:t xml:space="preserve"> </w:t>
            </w:r>
            <w:r>
              <w:rPr>
                <w:b/>
                <w:bCs/>
                <w:sz w:val="22"/>
                <w:szCs w:val="22"/>
              </w:rPr>
              <w:t>su</w:t>
            </w:r>
            <w:r>
              <w:rPr>
                <w:b/>
                <w:bCs/>
                <w:spacing w:val="-6"/>
                <w:sz w:val="22"/>
                <w:szCs w:val="22"/>
              </w:rPr>
              <w:t xml:space="preserve"> </w:t>
            </w:r>
            <w:r>
              <w:rPr>
                <w:b/>
                <w:bCs/>
                <w:sz w:val="22"/>
                <w:szCs w:val="22"/>
              </w:rPr>
              <w:t>vožtuvų</w:t>
            </w:r>
            <w:r>
              <w:rPr>
                <w:b/>
                <w:bCs/>
                <w:spacing w:val="-6"/>
                <w:sz w:val="22"/>
                <w:szCs w:val="22"/>
              </w:rPr>
              <w:t xml:space="preserve"> </w:t>
            </w:r>
            <w:r>
              <w:rPr>
                <w:b/>
                <w:bCs/>
                <w:sz w:val="22"/>
                <w:szCs w:val="22"/>
              </w:rPr>
              <w:t>liga</w:t>
            </w:r>
            <w:r>
              <w:rPr>
                <w:b/>
                <w:bCs/>
                <w:spacing w:val="-7"/>
                <w:sz w:val="22"/>
                <w:szCs w:val="22"/>
              </w:rPr>
              <w:t xml:space="preserve"> </w:t>
            </w:r>
            <w:r>
              <w:rPr>
                <w:b/>
                <w:bCs/>
                <w:sz w:val="22"/>
                <w:szCs w:val="22"/>
              </w:rPr>
              <w:t>nesusijęs</w:t>
            </w:r>
            <w:r>
              <w:rPr>
                <w:b/>
                <w:bCs/>
                <w:spacing w:val="-6"/>
                <w:sz w:val="22"/>
                <w:szCs w:val="22"/>
              </w:rPr>
              <w:t xml:space="preserve"> </w:t>
            </w:r>
            <w:r>
              <w:rPr>
                <w:b/>
                <w:bCs/>
                <w:sz w:val="22"/>
                <w:szCs w:val="22"/>
              </w:rPr>
              <w:t xml:space="preserve">prieširdžių </w:t>
            </w:r>
            <w:r>
              <w:rPr>
                <w:b/>
                <w:bCs/>
                <w:spacing w:val="-2"/>
                <w:sz w:val="22"/>
                <w:szCs w:val="22"/>
              </w:rPr>
              <w:t>virpėjimas</w:t>
            </w:r>
            <w:r>
              <w:rPr>
                <w:b/>
                <w:bCs/>
                <w:spacing w:val="-2"/>
                <w:sz w:val="22"/>
                <w:szCs w:val="22"/>
                <w:vertAlign w:val="superscript"/>
              </w:rPr>
              <w:t>a)</w:t>
            </w:r>
          </w:p>
        </w:tc>
      </w:tr>
      <w:tr w:rsidR="000E701E" w14:paraId="52C6365E" w14:textId="77777777">
        <w:trPr>
          <w:trHeight w:val="2527"/>
        </w:trPr>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08EBB997" w14:textId="77777777" w:rsidR="000E701E" w:rsidRDefault="000E701E">
            <w:pPr>
              <w:pStyle w:val="TableParagraph"/>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563B98FD" w14:textId="77777777" w:rsidR="000E701E" w:rsidRDefault="000E701E">
            <w:pPr>
              <w:pStyle w:val="TableParagraph"/>
              <w:kinsoku w:val="0"/>
              <w:overflowPunct w:val="0"/>
              <w:ind w:left="0"/>
              <w:rPr>
                <w:b/>
                <w:bCs/>
                <w:spacing w:val="-4"/>
                <w:sz w:val="22"/>
                <w:szCs w:val="22"/>
              </w:rPr>
            </w:pPr>
            <w:r>
              <w:rPr>
                <w:b/>
                <w:bCs/>
                <w:spacing w:val="-2"/>
                <w:sz w:val="22"/>
                <w:szCs w:val="22"/>
              </w:rPr>
              <w:t xml:space="preserve">Rivaroksabanas </w:t>
            </w:r>
            <w:r>
              <w:rPr>
                <w:b/>
                <w:bCs/>
                <w:sz w:val="22"/>
                <w:szCs w:val="22"/>
              </w:rPr>
              <w:t>20 mg</w:t>
            </w:r>
            <w:r>
              <w:rPr>
                <w:b/>
                <w:bCs/>
                <w:spacing w:val="-10"/>
                <w:sz w:val="22"/>
                <w:szCs w:val="22"/>
              </w:rPr>
              <w:t xml:space="preserve"> </w:t>
            </w:r>
            <w:r>
              <w:rPr>
                <w:b/>
                <w:bCs/>
                <w:sz w:val="22"/>
                <w:szCs w:val="22"/>
              </w:rPr>
              <w:t>vieną</w:t>
            </w:r>
            <w:r>
              <w:rPr>
                <w:b/>
                <w:bCs/>
                <w:spacing w:val="-10"/>
                <w:sz w:val="22"/>
                <w:szCs w:val="22"/>
              </w:rPr>
              <w:t xml:space="preserve"> </w:t>
            </w:r>
            <w:r>
              <w:rPr>
                <w:b/>
                <w:bCs/>
                <w:sz w:val="22"/>
                <w:szCs w:val="22"/>
              </w:rPr>
              <w:t>kartą</w:t>
            </w:r>
            <w:r>
              <w:rPr>
                <w:b/>
                <w:bCs/>
                <w:spacing w:val="-10"/>
                <w:sz w:val="22"/>
                <w:szCs w:val="22"/>
              </w:rPr>
              <w:t xml:space="preserve"> </w:t>
            </w:r>
            <w:r>
              <w:rPr>
                <w:b/>
                <w:bCs/>
                <w:sz w:val="22"/>
                <w:szCs w:val="22"/>
              </w:rPr>
              <w:t xml:space="preserve">per </w:t>
            </w:r>
            <w:r>
              <w:rPr>
                <w:b/>
                <w:bCs/>
                <w:spacing w:val="-4"/>
                <w:sz w:val="22"/>
                <w:szCs w:val="22"/>
              </w:rPr>
              <w:t>parą</w:t>
            </w:r>
          </w:p>
          <w:p w14:paraId="47691886" w14:textId="77777777" w:rsidR="000E701E" w:rsidRDefault="000E701E">
            <w:pPr>
              <w:pStyle w:val="TableParagraph"/>
              <w:kinsoku w:val="0"/>
              <w:overflowPunct w:val="0"/>
              <w:ind w:left="0"/>
              <w:rPr>
                <w:b/>
                <w:bCs/>
                <w:spacing w:val="-2"/>
                <w:sz w:val="22"/>
                <w:szCs w:val="22"/>
              </w:rPr>
            </w:pPr>
            <w:r>
              <w:rPr>
                <w:b/>
                <w:bCs/>
                <w:sz w:val="22"/>
                <w:szCs w:val="22"/>
              </w:rPr>
              <w:t>(15 mg</w:t>
            </w:r>
            <w:r>
              <w:rPr>
                <w:b/>
                <w:bCs/>
                <w:spacing w:val="-10"/>
                <w:sz w:val="22"/>
                <w:szCs w:val="22"/>
              </w:rPr>
              <w:t xml:space="preserve"> </w:t>
            </w:r>
            <w:r>
              <w:rPr>
                <w:b/>
                <w:bCs/>
                <w:sz w:val="22"/>
                <w:szCs w:val="22"/>
              </w:rPr>
              <w:t>vieną</w:t>
            </w:r>
            <w:r>
              <w:rPr>
                <w:b/>
                <w:bCs/>
                <w:spacing w:val="-11"/>
                <w:sz w:val="22"/>
                <w:szCs w:val="22"/>
              </w:rPr>
              <w:t xml:space="preserve"> </w:t>
            </w:r>
            <w:r>
              <w:rPr>
                <w:b/>
                <w:bCs/>
                <w:sz w:val="22"/>
                <w:szCs w:val="22"/>
              </w:rPr>
              <w:t>kartą</w:t>
            </w:r>
            <w:r>
              <w:rPr>
                <w:b/>
                <w:bCs/>
                <w:spacing w:val="-10"/>
                <w:sz w:val="22"/>
                <w:szCs w:val="22"/>
              </w:rPr>
              <w:t xml:space="preserve"> </w:t>
            </w:r>
            <w:r>
              <w:rPr>
                <w:b/>
                <w:bCs/>
                <w:sz w:val="22"/>
                <w:szCs w:val="22"/>
              </w:rPr>
              <w:t xml:space="preserve">per parą pacientams, kuriems yra vidutinis inkstų funkcijos </w:t>
            </w:r>
            <w:r>
              <w:rPr>
                <w:b/>
                <w:bCs/>
                <w:spacing w:val="-2"/>
                <w:sz w:val="22"/>
                <w:szCs w:val="22"/>
              </w:rPr>
              <w:t>sutrikimas)</w:t>
            </w:r>
          </w:p>
          <w:p w14:paraId="25DE94C3" w14:textId="77777777" w:rsidR="000E701E" w:rsidRDefault="000E701E">
            <w:pPr>
              <w:pStyle w:val="TableParagraph"/>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66FDCCA3" w14:textId="77777777" w:rsidR="000E701E" w:rsidRDefault="000E701E">
            <w:pPr>
              <w:pStyle w:val="TableParagraph"/>
              <w:kinsoku w:val="0"/>
              <w:overflowPunct w:val="0"/>
              <w:ind w:left="0"/>
              <w:rPr>
                <w:b/>
                <w:bCs/>
                <w:sz w:val="22"/>
                <w:szCs w:val="22"/>
              </w:rPr>
            </w:pPr>
            <w:r>
              <w:rPr>
                <w:b/>
                <w:bCs/>
                <w:spacing w:val="-2"/>
                <w:sz w:val="22"/>
                <w:szCs w:val="22"/>
              </w:rPr>
              <w:t xml:space="preserve">Varfarinas, </w:t>
            </w:r>
            <w:r>
              <w:rPr>
                <w:b/>
                <w:bCs/>
                <w:sz w:val="22"/>
                <w:szCs w:val="22"/>
              </w:rPr>
              <w:t>titruotas</w:t>
            </w:r>
            <w:r>
              <w:rPr>
                <w:b/>
                <w:bCs/>
                <w:spacing w:val="-14"/>
                <w:sz w:val="22"/>
                <w:szCs w:val="22"/>
              </w:rPr>
              <w:t xml:space="preserve"> </w:t>
            </w:r>
            <w:r>
              <w:rPr>
                <w:b/>
                <w:bCs/>
                <w:sz w:val="22"/>
                <w:szCs w:val="22"/>
              </w:rPr>
              <w:t>iki</w:t>
            </w:r>
            <w:r>
              <w:rPr>
                <w:b/>
                <w:bCs/>
                <w:spacing w:val="-14"/>
                <w:sz w:val="22"/>
                <w:szCs w:val="22"/>
              </w:rPr>
              <w:t xml:space="preserve"> </w:t>
            </w:r>
            <w:r>
              <w:rPr>
                <w:b/>
                <w:bCs/>
                <w:sz w:val="22"/>
                <w:szCs w:val="22"/>
              </w:rPr>
              <w:t>tikslinės TNS reikšmės 2,5 (terapinis intervalas nuo 2,0 iki 3,0)</w:t>
            </w:r>
          </w:p>
          <w:p w14:paraId="31A07437" w14:textId="77777777" w:rsidR="000E701E" w:rsidRDefault="000E701E">
            <w:pPr>
              <w:pStyle w:val="TableParagraph"/>
              <w:kinsoku w:val="0"/>
              <w:overflowPunct w:val="0"/>
              <w:ind w:left="0"/>
              <w:rPr>
                <w:b/>
                <w:bCs/>
                <w:sz w:val="22"/>
                <w:szCs w:val="22"/>
              </w:rPr>
            </w:pPr>
          </w:p>
          <w:p w14:paraId="73972424" w14:textId="77777777" w:rsidR="000E701E" w:rsidRDefault="000E701E">
            <w:pPr>
              <w:pStyle w:val="TableParagraph"/>
              <w:kinsoku w:val="0"/>
              <w:overflowPunct w:val="0"/>
              <w:ind w:left="0"/>
              <w:rPr>
                <w:b/>
                <w:bCs/>
                <w:sz w:val="22"/>
                <w:szCs w:val="22"/>
              </w:rPr>
            </w:pPr>
            <w:r>
              <w:rPr>
                <w:b/>
                <w:bCs/>
                <w:sz w:val="22"/>
                <w:szCs w:val="22"/>
              </w:rPr>
              <w:t>Įvykių</w:t>
            </w:r>
            <w:r>
              <w:rPr>
                <w:b/>
                <w:bCs/>
                <w:spacing w:val="-14"/>
                <w:sz w:val="22"/>
                <w:szCs w:val="22"/>
              </w:rPr>
              <w:t xml:space="preserve"> </w:t>
            </w:r>
            <w:r>
              <w:rPr>
                <w:b/>
                <w:bCs/>
                <w:sz w:val="22"/>
                <w:szCs w:val="22"/>
              </w:rPr>
              <w:t>dažnis</w:t>
            </w:r>
            <w:r>
              <w:rPr>
                <w:b/>
                <w:bCs/>
                <w:spacing w:val="-14"/>
                <w:sz w:val="22"/>
                <w:szCs w:val="22"/>
              </w:rPr>
              <w:t xml:space="preserve"> </w:t>
            </w:r>
            <w:r>
              <w:rPr>
                <w:b/>
                <w:bCs/>
                <w:sz w:val="22"/>
                <w:szCs w:val="22"/>
              </w:rPr>
              <w:t>(100-ui pacientų metų)</w:t>
            </w:r>
          </w:p>
        </w:tc>
        <w:tc>
          <w:tcPr>
            <w:tcW w:w="2127" w:type="dxa"/>
            <w:tcBorders>
              <w:top w:val="single" w:sz="4" w:space="0" w:color="000000"/>
              <w:left w:val="single" w:sz="4" w:space="0" w:color="000000"/>
              <w:bottom w:val="single" w:sz="4" w:space="0" w:color="000000"/>
              <w:right w:val="single" w:sz="4" w:space="0" w:color="000000"/>
            </w:tcBorders>
            <w:shd w:val="clear" w:color="auto" w:fill="D9D9D9"/>
          </w:tcPr>
          <w:p w14:paraId="085261D5" w14:textId="77777777" w:rsidR="000E701E" w:rsidRDefault="000E701E">
            <w:pPr>
              <w:pStyle w:val="TableParagraph"/>
              <w:kinsoku w:val="0"/>
              <w:overflowPunct w:val="0"/>
              <w:ind w:left="0"/>
              <w:rPr>
                <w:b/>
                <w:bCs/>
                <w:spacing w:val="-5"/>
                <w:sz w:val="22"/>
                <w:szCs w:val="22"/>
              </w:rPr>
            </w:pPr>
            <w:r>
              <w:rPr>
                <w:b/>
                <w:bCs/>
                <w:sz w:val="22"/>
                <w:szCs w:val="22"/>
              </w:rPr>
              <w:t>RS</w:t>
            </w:r>
            <w:r>
              <w:rPr>
                <w:b/>
                <w:bCs/>
                <w:spacing w:val="-3"/>
                <w:sz w:val="22"/>
                <w:szCs w:val="22"/>
              </w:rPr>
              <w:t xml:space="preserve"> </w:t>
            </w:r>
            <w:r>
              <w:rPr>
                <w:b/>
                <w:bCs/>
                <w:sz w:val="22"/>
                <w:szCs w:val="22"/>
              </w:rPr>
              <w:t>(95 %</w:t>
            </w:r>
            <w:r>
              <w:rPr>
                <w:b/>
                <w:bCs/>
                <w:spacing w:val="-3"/>
                <w:sz w:val="22"/>
                <w:szCs w:val="22"/>
              </w:rPr>
              <w:t xml:space="preserve"> </w:t>
            </w:r>
            <w:r>
              <w:rPr>
                <w:b/>
                <w:bCs/>
                <w:spacing w:val="-5"/>
                <w:sz w:val="22"/>
                <w:szCs w:val="22"/>
              </w:rPr>
              <w:t>PI)</w:t>
            </w:r>
          </w:p>
          <w:p w14:paraId="5B7FD975" w14:textId="77777777" w:rsidR="000E701E" w:rsidRDefault="000E701E">
            <w:pPr>
              <w:pStyle w:val="TableParagraph"/>
              <w:kinsoku w:val="0"/>
              <w:overflowPunct w:val="0"/>
              <w:ind w:left="0"/>
              <w:rPr>
                <w:b/>
                <w:bCs/>
                <w:spacing w:val="-2"/>
                <w:sz w:val="22"/>
                <w:szCs w:val="22"/>
              </w:rPr>
            </w:pPr>
            <w:r>
              <w:rPr>
                <w:b/>
                <w:bCs/>
                <w:sz w:val="22"/>
                <w:szCs w:val="22"/>
              </w:rPr>
              <w:t>p</w:t>
            </w:r>
            <w:r>
              <w:rPr>
                <w:b/>
                <w:bCs/>
                <w:spacing w:val="-2"/>
                <w:sz w:val="22"/>
                <w:szCs w:val="22"/>
              </w:rPr>
              <w:t xml:space="preserve"> rodmuo</w:t>
            </w:r>
          </w:p>
        </w:tc>
      </w:tr>
      <w:tr w:rsidR="000E701E" w14:paraId="528C9149" w14:textId="77777777">
        <w:trPr>
          <w:trHeight w:val="1010"/>
        </w:trPr>
        <w:tc>
          <w:tcPr>
            <w:tcW w:w="2410" w:type="dxa"/>
            <w:tcBorders>
              <w:top w:val="single" w:sz="4" w:space="0" w:color="000000"/>
              <w:left w:val="single" w:sz="4" w:space="0" w:color="000000"/>
              <w:bottom w:val="single" w:sz="4" w:space="0" w:color="000000"/>
              <w:right w:val="single" w:sz="4" w:space="0" w:color="000000"/>
            </w:tcBorders>
          </w:tcPr>
          <w:p w14:paraId="19209E53" w14:textId="77777777" w:rsidR="000E701E" w:rsidRDefault="000E701E">
            <w:pPr>
              <w:pStyle w:val="TableParagraph"/>
              <w:kinsoku w:val="0"/>
              <w:overflowPunct w:val="0"/>
              <w:ind w:left="0"/>
              <w:rPr>
                <w:spacing w:val="-2"/>
                <w:sz w:val="22"/>
                <w:szCs w:val="22"/>
              </w:rPr>
            </w:pPr>
            <w:r>
              <w:rPr>
                <w:sz w:val="22"/>
                <w:szCs w:val="22"/>
              </w:rPr>
              <w:t>Didžiųjų ir ne didžiųjų klinikiniu požiūriu reikšmingų</w:t>
            </w:r>
            <w:r>
              <w:rPr>
                <w:spacing w:val="-14"/>
                <w:sz w:val="22"/>
                <w:szCs w:val="22"/>
              </w:rPr>
              <w:t xml:space="preserve"> </w:t>
            </w:r>
            <w:r>
              <w:rPr>
                <w:sz w:val="22"/>
                <w:szCs w:val="22"/>
              </w:rPr>
              <w:t xml:space="preserve">kraujavimų </w:t>
            </w:r>
            <w:r>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13669864" w14:textId="77777777" w:rsidR="000E701E" w:rsidRDefault="000E701E">
            <w:pPr>
              <w:pStyle w:val="TableParagraph"/>
              <w:kinsoku w:val="0"/>
              <w:overflowPunct w:val="0"/>
              <w:ind w:left="0"/>
              <w:rPr>
                <w:spacing w:val="-5"/>
                <w:sz w:val="22"/>
                <w:szCs w:val="22"/>
              </w:rPr>
            </w:pPr>
            <w:r>
              <w:rPr>
                <w:sz w:val="22"/>
                <w:szCs w:val="22"/>
              </w:rPr>
              <w:t>1 </w:t>
            </w:r>
            <w:r>
              <w:rPr>
                <w:spacing w:val="-5"/>
                <w:sz w:val="22"/>
                <w:szCs w:val="22"/>
              </w:rPr>
              <w:t>475</w:t>
            </w:r>
          </w:p>
          <w:p w14:paraId="61F0FDAE" w14:textId="77777777" w:rsidR="000E701E" w:rsidRDefault="000E701E">
            <w:pPr>
              <w:pStyle w:val="TableParagraph"/>
              <w:kinsoku w:val="0"/>
              <w:overflowPunct w:val="0"/>
              <w:ind w:left="0"/>
              <w:rPr>
                <w:spacing w:val="-2"/>
                <w:sz w:val="22"/>
                <w:szCs w:val="22"/>
              </w:rPr>
            </w:pPr>
            <w:r>
              <w:rPr>
                <w:spacing w:val="-2"/>
                <w:sz w:val="22"/>
                <w:szCs w:val="22"/>
              </w:rPr>
              <w:t>(14,91)</w:t>
            </w:r>
          </w:p>
        </w:tc>
        <w:tc>
          <w:tcPr>
            <w:tcW w:w="2268" w:type="dxa"/>
            <w:tcBorders>
              <w:top w:val="single" w:sz="4" w:space="0" w:color="000000"/>
              <w:left w:val="single" w:sz="4" w:space="0" w:color="000000"/>
              <w:bottom w:val="single" w:sz="4" w:space="0" w:color="000000"/>
              <w:right w:val="single" w:sz="4" w:space="0" w:color="000000"/>
            </w:tcBorders>
          </w:tcPr>
          <w:p w14:paraId="7540F5BE" w14:textId="77777777" w:rsidR="000E701E" w:rsidRDefault="000E701E">
            <w:pPr>
              <w:pStyle w:val="TableParagraph"/>
              <w:kinsoku w:val="0"/>
              <w:overflowPunct w:val="0"/>
              <w:ind w:left="0"/>
              <w:rPr>
                <w:spacing w:val="-5"/>
                <w:sz w:val="22"/>
                <w:szCs w:val="22"/>
              </w:rPr>
            </w:pPr>
            <w:r>
              <w:rPr>
                <w:sz w:val="22"/>
                <w:szCs w:val="22"/>
              </w:rPr>
              <w:t>1 </w:t>
            </w:r>
            <w:r>
              <w:rPr>
                <w:spacing w:val="-5"/>
                <w:sz w:val="22"/>
                <w:szCs w:val="22"/>
              </w:rPr>
              <w:t>449</w:t>
            </w:r>
          </w:p>
          <w:p w14:paraId="58206BB0" w14:textId="77777777" w:rsidR="000E701E" w:rsidRDefault="000E701E">
            <w:pPr>
              <w:pStyle w:val="TableParagraph"/>
              <w:kinsoku w:val="0"/>
              <w:overflowPunct w:val="0"/>
              <w:ind w:left="0"/>
              <w:rPr>
                <w:spacing w:val="-2"/>
                <w:sz w:val="22"/>
                <w:szCs w:val="22"/>
              </w:rPr>
            </w:pPr>
            <w:r>
              <w:rPr>
                <w:spacing w:val="-2"/>
                <w:sz w:val="22"/>
                <w:szCs w:val="22"/>
              </w:rPr>
              <w:t>(14,52)</w:t>
            </w:r>
          </w:p>
        </w:tc>
        <w:tc>
          <w:tcPr>
            <w:tcW w:w="2127" w:type="dxa"/>
            <w:tcBorders>
              <w:top w:val="single" w:sz="4" w:space="0" w:color="000000"/>
              <w:left w:val="single" w:sz="4" w:space="0" w:color="000000"/>
              <w:bottom w:val="single" w:sz="4" w:space="0" w:color="000000"/>
              <w:right w:val="single" w:sz="4" w:space="0" w:color="000000"/>
            </w:tcBorders>
          </w:tcPr>
          <w:p w14:paraId="6ED02DE7" w14:textId="77777777" w:rsidR="000E701E" w:rsidRDefault="000E701E">
            <w:pPr>
              <w:pStyle w:val="TableParagraph"/>
              <w:kinsoku w:val="0"/>
              <w:overflowPunct w:val="0"/>
              <w:ind w:left="0"/>
              <w:rPr>
                <w:spacing w:val="-2"/>
                <w:sz w:val="22"/>
                <w:szCs w:val="22"/>
              </w:rPr>
            </w:pPr>
            <w:r>
              <w:rPr>
                <w:sz w:val="22"/>
                <w:szCs w:val="22"/>
              </w:rPr>
              <w:t>1,03</w:t>
            </w:r>
            <w:r>
              <w:rPr>
                <w:spacing w:val="-14"/>
                <w:sz w:val="22"/>
                <w:szCs w:val="22"/>
              </w:rPr>
              <w:t xml:space="preserve"> </w:t>
            </w:r>
            <w:r>
              <w:rPr>
                <w:sz w:val="22"/>
                <w:szCs w:val="22"/>
              </w:rPr>
              <w:t>(0,96–</w:t>
            </w:r>
            <w:r>
              <w:rPr>
                <w:spacing w:val="-2"/>
                <w:sz w:val="22"/>
                <w:szCs w:val="22"/>
              </w:rPr>
              <w:t>1,11)</w:t>
            </w:r>
          </w:p>
          <w:p w14:paraId="437DF77F" w14:textId="77777777" w:rsidR="000E701E" w:rsidRDefault="000E701E">
            <w:pPr>
              <w:pStyle w:val="TableParagraph"/>
              <w:kinsoku w:val="0"/>
              <w:overflowPunct w:val="0"/>
              <w:ind w:left="0"/>
              <w:rPr>
                <w:spacing w:val="-2"/>
                <w:sz w:val="22"/>
                <w:szCs w:val="22"/>
              </w:rPr>
            </w:pPr>
            <w:r>
              <w:rPr>
                <w:spacing w:val="-2"/>
                <w:sz w:val="22"/>
                <w:szCs w:val="22"/>
              </w:rPr>
              <w:t>0,442</w:t>
            </w:r>
          </w:p>
        </w:tc>
      </w:tr>
      <w:tr w:rsidR="000E701E" w14:paraId="45A0A819" w14:textId="77777777">
        <w:trPr>
          <w:trHeight w:val="500"/>
        </w:trPr>
        <w:tc>
          <w:tcPr>
            <w:tcW w:w="2410" w:type="dxa"/>
            <w:tcBorders>
              <w:top w:val="single" w:sz="4" w:space="0" w:color="000000"/>
              <w:left w:val="single" w:sz="4" w:space="0" w:color="000000"/>
              <w:bottom w:val="single" w:sz="4" w:space="0" w:color="000000"/>
              <w:right w:val="single" w:sz="4" w:space="0" w:color="000000"/>
            </w:tcBorders>
          </w:tcPr>
          <w:p w14:paraId="75AE88AA" w14:textId="77777777" w:rsidR="000E701E" w:rsidRDefault="000E701E">
            <w:pPr>
              <w:pStyle w:val="TableParagraph"/>
              <w:kinsoku w:val="0"/>
              <w:overflowPunct w:val="0"/>
              <w:ind w:left="0"/>
              <w:rPr>
                <w:spacing w:val="-2"/>
                <w:sz w:val="22"/>
                <w:szCs w:val="22"/>
              </w:rPr>
            </w:pPr>
            <w:r>
              <w:rPr>
                <w:sz w:val="22"/>
                <w:szCs w:val="22"/>
              </w:rPr>
              <w:t>Didžiojo</w:t>
            </w:r>
            <w:r>
              <w:rPr>
                <w:spacing w:val="-10"/>
                <w:sz w:val="22"/>
                <w:szCs w:val="22"/>
              </w:rPr>
              <w:t xml:space="preserve"> </w:t>
            </w:r>
            <w:r>
              <w:rPr>
                <w:spacing w:val="-2"/>
                <w:sz w:val="22"/>
                <w:szCs w:val="22"/>
              </w:rPr>
              <w:t>kraujavimo atvejai</w:t>
            </w:r>
          </w:p>
        </w:tc>
        <w:tc>
          <w:tcPr>
            <w:tcW w:w="2126" w:type="dxa"/>
            <w:tcBorders>
              <w:top w:val="single" w:sz="4" w:space="0" w:color="000000"/>
              <w:left w:val="single" w:sz="4" w:space="0" w:color="000000"/>
              <w:bottom w:val="single" w:sz="4" w:space="0" w:color="000000"/>
              <w:right w:val="single" w:sz="4" w:space="0" w:color="000000"/>
            </w:tcBorders>
          </w:tcPr>
          <w:p w14:paraId="43BDD838" w14:textId="77777777" w:rsidR="000E701E" w:rsidRDefault="000E701E">
            <w:pPr>
              <w:pStyle w:val="TableParagraph"/>
              <w:kinsoku w:val="0"/>
              <w:overflowPunct w:val="0"/>
              <w:ind w:left="0"/>
              <w:rPr>
                <w:spacing w:val="-5"/>
                <w:sz w:val="22"/>
                <w:szCs w:val="22"/>
              </w:rPr>
            </w:pPr>
            <w:r>
              <w:rPr>
                <w:spacing w:val="-5"/>
                <w:sz w:val="22"/>
                <w:szCs w:val="22"/>
              </w:rPr>
              <w:t>395</w:t>
            </w:r>
          </w:p>
          <w:p w14:paraId="651CBCED" w14:textId="77777777" w:rsidR="000E701E" w:rsidRDefault="000E701E">
            <w:pPr>
              <w:pStyle w:val="TableParagraph"/>
              <w:kinsoku w:val="0"/>
              <w:overflowPunct w:val="0"/>
              <w:ind w:left="0"/>
              <w:rPr>
                <w:spacing w:val="-2"/>
                <w:sz w:val="22"/>
                <w:szCs w:val="22"/>
              </w:rPr>
            </w:pPr>
            <w:r>
              <w:rPr>
                <w:spacing w:val="-2"/>
                <w:sz w:val="22"/>
                <w:szCs w:val="22"/>
              </w:rPr>
              <w:t>(3,60)</w:t>
            </w:r>
          </w:p>
        </w:tc>
        <w:tc>
          <w:tcPr>
            <w:tcW w:w="2268" w:type="dxa"/>
            <w:tcBorders>
              <w:top w:val="single" w:sz="4" w:space="0" w:color="000000"/>
              <w:left w:val="single" w:sz="4" w:space="0" w:color="000000"/>
              <w:bottom w:val="single" w:sz="4" w:space="0" w:color="000000"/>
              <w:right w:val="single" w:sz="4" w:space="0" w:color="000000"/>
            </w:tcBorders>
          </w:tcPr>
          <w:p w14:paraId="1A88AF1C" w14:textId="77777777" w:rsidR="000E701E" w:rsidRDefault="000E701E">
            <w:pPr>
              <w:pStyle w:val="TableParagraph"/>
              <w:kinsoku w:val="0"/>
              <w:overflowPunct w:val="0"/>
              <w:ind w:left="0"/>
              <w:rPr>
                <w:spacing w:val="-5"/>
                <w:sz w:val="22"/>
                <w:szCs w:val="22"/>
              </w:rPr>
            </w:pPr>
            <w:r>
              <w:rPr>
                <w:spacing w:val="-5"/>
                <w:sz w:val="22"/>
                <w:szCs w:val="22"/>
              </w:rPr>
              <w:t>386</w:t>
            </w:r>
          </w:p>
          <w:p w14:paraId="08B284F1" w14:textId="77777777" w:rsidR="000E701E" w:rsidRDefault="000E701E">
            <w:pPr>
              <w:pStyle w:val="TableParagraph"/>
              <w:kinsoku w:val="0"/>
              <w:overflowPunct w:val="0"/>
              <w:ind w:left="0"/>
              <w:rPr>
                <w:spacing w:val="-2"/>
                <w:sz w:val="22"/>
                <w:szCs w:val="22"/>
              </w:rPr>
            </w:pPr>
            <w:r>
              <w:rPr>
                <w:spacing w:val="-2"/>
                <w:sz w:val="22"/>
                <w:szCs w:val="22"/>
              </w:rPr>
              <w:t>(3,45)</w:t>
            </w:r>
          </w:p>
        </w:tc>
        <w:tc>
          <w:tcPr>
            <w:tcW w:w="2127" w:type="dxa"/>
            <w:tcBorders>
              <w:top w:val="single" w:sz="4" w:space="0" w:color="000000"/>
              <w:left w:val="single" w:sz="4" w:space="0" w:color="000000"/>
              <w:bottom w:val="single" w:sz="4" w:space="0" w:color="000000"/>
              <w:right w:val="single" w:sz="4" w:space="0" w:color="000000"/>
            </w:tcBorders>
          </w:tcPr>
          <w:p w14:paraId="43A2B4C4" w14:textId="77777777" w:rsidR="000E701E" w:rsidRDefault="000E701E">
            <w:pPr>
              <w:pStyle w:val="TableParagraph"/>
              <w:kinsoku w:val="0"/>
              <w:overflowPunct w:val="0"/>
              <w:ind w:left="0"/>
              <w:rPr>
                <w:spacing w:val="-2"/>
                <w:sz w:val="22"/>
                <w:szCs w:val="22"/>
              </w:rPr>
            </w:pPr>
            <w:r>
              <w:rPr>
                <w:sz w:val="22"/>
                <w:szCs w:val="22"/>
              </w:rPr>
              <w:t>1,04</w:t>
            </w:r>
            <w:r>
              <w:rPr>
                <w:spacing w:val="-14"/>
                <w:sz w:val="22"/>
                <w:szCs w:val="22"/>
              </w:rPr>
              <w:t xml:space="preserve"> </w:t>
            </w:r>
            <w:r>
              <w:rPr>
                <w:sz w:val="22"/>
                <w:szCs w:val="22"/>
              </w:rPr>
              <w:t>(0,90–</w:t>
            </w:r>
            <w:r>
              <w:rPr>
                <w:spacing w:val="-2"/>
                <w:sz w:val="22"/>
                <w:szCs w:val="22"/>
              </w:rPr>
              <w:t>1,20)</w:t>
            </w:r>
          </w:p>
          <w:p w14:paraId="53FDAB47" w14:textId="77777777" w:rsidR="000E701E" w:rsidRDefault="000E701E">
            <w:pPr>
              <w:pStyle w:val="TableParagraph"/>
              <w:kinsoku w:val="0"/>
              <w:overflowPunct w:val="0"/>
              <w:ind w:left="0"/>
              <w:rPr>
                <w:spacing w:val="-2"/>
                <w:sz w:val="22"/>
                <w:szCs w:val="22"/>
              </w:rPr>
            </w:pPr>
            <w:r>
              <w:rPr>
                <w:spacing w:val="-2"/>
                <w:sz w:val="22"/>
                <w:szCs w:val="22"/>
              </w:rPr>
              <w:t>0,576</w:t>
            </w:r>
          </w:p>
        </w:tc>
      </w:tr>
      <w:tr w:rsidR="000E701E" w14:paraId="5E0D4D73" w14:textId="77777777">
        <w:trPr>
          <w:trHeight w:val="505"/>
        </w:trPr>
        <w:tc>
          <w:tcPr>
            <w:tcW w:w="2410" w:type="dxa"/>
            <w:tcBorders>
              <w:top w:val="single" w:sz="4" w:space="0" w:color="000000"/>
              <w:left w:val="single" w:sz="4" w:space="0" w:color="000000"/>
              <w:bottom w:val="single" w:sz="4" w:space="0" w:color="000000"/>
              <w:right w:val="single" w:sz="4" w:space="0" w:color="000000"/>
            </w:tcBorders>
          </w:tcPr>
          <w:p w14:paraId="3F5D90BD" w14:textId="77777777" w:rsidR="000E701E" w:rsidRDefault="000E701E">
            <w:pPr>
              <w:pStyle w:val="TableParagraph"/>
              <w:kinsoku w:val="0"/>
              <w:overflowPunct w:val="0"/>
              <w:ind w:left="0"/>
              <w:rPr>
                <w:spacing w:val="-2"/>
                <w:sz w:val="22"/>
                <w:szCs w:val="22"/>
              </w:rPr>
            </w:pPr>
            <w:r>
              <w:rPr>
                <w:sz w:val="22"/>
                <w:szCs w:val="22"/>
              </w:rPr>
              <w:t>Mirtis</w:t>
            </w:r>
            <w:r>
              <w:rPr>
                <w:spacing w:val="-6"/>
                <w:sz w:val="22"/>
                <w:szCs w:val="22"/>
              </w:rPr>
              <w:t xml:space="preserve"> </w:t>
            </w:r>
            <w:r>
              <w:rPr>
                <w:sz w:val="22"/>
                <w:szCs w:val="22"/>
              </w:rPr>
              <w:t>dėl</w:t>
            </w:r>
            <w:r>
              <w:rPr>
                <w:spacing w:val="-5"/>
                <w:sz w:val="22"/>
                <w:szCs w:val="22"/>
              </w:rPr>
              <w:t xml:space="preserve"> </w:t>
            </w:r>
            <w:r>
              <w:rPr>
                <w:spacing w:val="-2"/>
                <w:sz w:val="22"/>
                <w:szCs w:val="22"/>
              </w:rPr>
              <w:t>kraujavimo*</w:t>
            </w:r>
          </w:p>
        </w:tc>
        <w:tc>
          <w:tcPr>
            <w:tcW w:w="2126" w:type="dxa"/>
            <w:tcBorders>
              <w:top w:val="single" w:sz="4" w:space="0" w:color="000000"/>
              <w:left w:val="single" w:sz="4" w:space="0" w:color="000000"/>
              <w:bottom w:val="single" w:sz="4" w:space="0" w:color="000000"/>
              <w:right w:val="single" w:sz="4" w:space="0" w:color="000000"/>
            </w:tcBorders>
          </w:tcPr>
          <w:p w14:paraId="03866B58" w14:textId="77777777" w:rsidR="000E701E" w:rsidRDefault="000E701E">
            <w:pPr>
              <w:pStyle w:val="TableParagraph"/>
              <w:kinsoku w:val="0"/>
              <w:overflowPunct w:val="0"/>
              <w:ind w:left="0"/>
              <w:rPr>
                <w:spacing w:val="-5"/>
                <w:sz w:val="22"/>
                <w:szCs w:val="22"/>
              </w:rPr>
            </w:pPr>
            <w:r>
              <w:rPr>
                <w:spacing w:val="-5"/>
                <w:sz w:val="22"/>
                <w:szCs w:val="22"/>
              </w:rPr>
              <w:t>27</w:t>
            </w:r>
          </w:p>
          <w:p w14:paraId="56D0C9C9" w14:textId="77777777" w:rsidR="000E701E" w:rsidRDefault="000E701E">
            <w:pPr>
              <w:pStyle w:val="TableParagraph"/>
              <w:kinsoku w:val="0"/>
              <w:overflowPunct w:val="0"/>
              <w:ind w:left="0"/>
              <w:rPr>
                <w:spacing w:val="-2"/>
                <w:sz w:val="22"/>
                <w:szCs w:val="22"/>
              </w:rPr>
            </w:pPr>
            <w:r>
              <w:rPr>
                <w:spacing w:val="-2"/>
                <w:sz w:val="22"/>
                <w:szCs w:val="22"/>
              </w:rPr>
              <w:t>(0,24)</w:t>
            </w:r>
          </w:p>
        </w:tc>
        <w:tc>
          <w:tcPr>
            <w:tcW w:w="2268" w:type="dxa"/>
            <w:tcBorders>
              <w:top w:val="single" w:sz="4" w:space="0" w:color="000000"/>
              <w:left w:val="single" w:sz="4" w:space="0" w:color="000000"/>
              <w:bottom w:val="single" w:sz="4" w:space="0" w:color="000000"/>
              <w:right w:val="single" w:sz="4" w:space="0" w:color="000000"/>
            </w:tcBorders>
          </w:tcPr>
          <w:p w14:paraId="22DA146A" w14:textId="77777777" w:rsidR="000E701E" w:rsidRDefault="000E701E">
            <w:pPr>
              <w:pStyle w:val="TableParagraph"/>
              <w:kinsoku w:val="0"/>
              <w:overflowPunct w:val="0"/>
              <w:ind w:left="0"/>
              <w:rPr>
                <w:spacing w:val="-5"/>
                <w:sz w:val="22"/>
                <w:szCs w:val="22"/>
              </w:rPr>
            </w:pPr>
            <w:r>
              <w:rPr>
                <w:spacing w:val="-5"/>
                <w:sz w:val="22"/>
                <w:szCs w:val="22"/>
              </w:rPr>
              <w:t>55</w:t>
            </w:r>
          </w:p>
          <w:p w14:paraId="234DEBAB" w14:textId="77777777" w:rsidR="000E701E" w:rsidRDefault="000E701E">
            <w:pPr>
              <w:pStyle w:val="TableParagraph"/>
              <w:kinsoku w:val="0"/>
              <w:overflowPunct w:val="0"/>
              <w:ind w:left="0"/>
              <w:rPr>
                <w:spacing w:val="-2"/>
                <w:sz w:val="22"/>
                <w:szCs w:val="22"/>
              </w:rPr>
            </w:pPr>
            <w:r>
              <w:rPr>
                <w:spacing w:val="-2"/>
                <w:sz w:val="22"/>
                <w:szCs w:val="22"/>
              </w:rPr>
              <w:t>(0,48)</w:t>
            </w:r>
          </w:p>
        </w:tc>
        <w:tc>
          <w:tcPr>
            <w:tcW w:w="2127" w:type="dxa"/>
            <w:tcBorders>
              <w:top w:val="single" w:sz="4" w:space="0" w:color="000000"/>
              <w:left w:val="single" w:sz="4" w:space="0" w:color="000000"/>
              <w:bottom w:val="single" w:sz="4" w:space="0" w:color="000000"/>
              <w:right w:val="single" w:sz="4" w:space="0" w:color="000000"/>
            </w:tcBorders>
          </w:tcPr>
          <w:p w14:paraId="7F56CBB2" w14:textId="77777777" w:rsidR="000E701E" w:rsidRDefault="000E701E">
            <w:pPr>
              <w:pStyle w:val="TableParagraph"/>
              <w:kinsoku w:val="0"/>
              <w:overflowPunct w:val="0"/>
              <w:ind w:left="0"/>
              <w:rPr>
                <w:spacing w:val="-2"/>
                <w:sz w:val="22"/>
                <w:szCs w:val="22"/>
              </w:rPr>
            </w:pPr>
            <w:r>
              <w:rPr>
                <w:sz w:val="22"/>
                <w:szCs w:val="22"/>
              </w:rPr>
              <w:t>0,50</w:t>
            </w:r>
            <w:r>
              <w:rPr>
                <w:spacing w:val="-14"/>
                <w:sz w:val="22"/>
                <w:szCs w:val="22"/>
              </w:rPr>
              <w:t xml:space="preserve"> </w:t>
            </w:r>
            <w:r>
              <w:rPr>
                <w:sz w:val="22"/>
                <w:szCs w:val="22"/>
              </w:rPr>
              <w:t>(0,31–</w:t>
            </w:r>
            <w:r>
              <w:rPr>
                <w:spacing w:val="-2"/>
                <w:sz w:val="22"/>
                <w:szCs w:val="22"/>
              </w:rPr>
              <w:t>0,79)</w:t>
            </w:r>
          </w:p>
          <w:p w14:paraId="3FD15DEE" w14:textId="77777777" w:rsidR="000E701E" w:rsidRDefault="000E701E">
            <w:pPr>
              <w:pStyle w:val="TableParagraph"/>
              <w:kinsoku w:val="0"/>
              <w:overflowPunct w:val="0"/>
              <w:ind w:left="0"/>
              <w:rPr>
                <w:spacing w:val="-2"/>
                <w:sz w:val="22"/>
                <w:szCs w:val="22"/>
              </w:rPr>
            </w:pPr>
            <w:r>
              <w:rPr>
                <w:spacing w:val="-2"/>
                <w:sz w:val="22"/>
                <w:szCs w:val="22"/>
              </w:rPr>
              <w:t>0,003</w:t>
            </w:r>
          </w:p>
        </w:tc>
      </w:tr>
      <w:tr w:rsidR="000E701E" w14:paraId="31202572" w14:textId="77777777">
        <w:trPr>
          <w:trHeight w:val="505"/>
        </w:trPr>
        <w:tc>
          <w:tcPr>
            <w:tcW w:w="2410" w:type="dxa"/>
            <w:tcBorders>
              <w:top w:val="single" w:sz="4" w:space="0" w:color="000000"/>
              <w:left w:val="single" w:sz="4" w:space="0" w:color="000000"/>
              <w:bottom w:val="single" w:sz="4" w:space="0" w:color="000000"/>
              <w:right w:val="single" w:sz="4" w:space="0" w:color="000000"/>
            </w:tcBorders>
          </w:tcPr>
          <w:p w14:paraId="3F611463" w14:textId="77777777" w:rsidR="000E701E" w:rsidRDefault="000E701E">
            <w:pPr>
              <w:pStyle w:val="TableParagraph"/>
              <w:kinsoku w:val="0"/>
              <w:overflowPunct w:val="0"/>
              <w:ind w:left="0"/>
              <w:rPr>
                <w:spacing w:val="-2"/>
                <w:sz w:val="22"/>
                <w:szCs w:val="22"/>
              </w:rPr>
            </w:pPr>
            <w:r>
              <w:rPr>
                <w:sz w:val="22"/>
                <w:szCs w:val="22"/>
              </w:rPr>
              <w:t>Kritinis</w:t>
            </w:r>
            <w:r>
              <w:rPr>
                <w:spacing w:val="-14"/>
                <w:sz w:val="22"/>
                <w:szCs w:val="22"/>
              </w:rPr>
              <w:t xml:space="preserve"> </w:t>
            </w:r>
            <w:r>
              <w:rPr>
                <w:sz w:val="22"/>
                <w:szCs w:val="22"/>
              </w:rPr>
              <w:t xml:space="preserve">organų </w:t>
            </w:r>
            <w:r>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0A57EB1E" w14:textId="77777777" w:rsidR="000E701E" w:rsidRDefault="000E701E">
            <w:pPr>
              <w:pStyle w:val="TableParagraph"/>
              <w:kinsoku w:val="0"/>
              <w:overflowPunct w:val="0"/>
              <w:ind w:left="0"/>
              <w:rPr>
                <w:spacing w:val="-5"/>
                <w:sz w:val="22"/>
                <w:szCs w:val="22"/>
              </w:rPr>
            </w:pPr>
            <w:r>
              <w:rPr>
                <w:spacing w:val="-5"/>
                <w:sz w:val="22"/>
                <w:szCs w:val="22"/>
              </w:rPr>
              <w:t>91</w:t>
            </w:r>
          </w:p>
          <w:p w14:paraId="69E38682" w14:textId="77777777" w:rsidR="000E701E" w:rsidRDefault="000E701E">
            <w:pPr>
              <w:pStyle w:val="TableParagraph"/>
              <w:kinsoku w:val="0"/>
              <w:overflowPunct w:val="0"/>
              <w:ind w:left="0"/>
              <w:rPr>
                <w:spacing w:val="-2"/>
                <w:sz w:val="22"/>
                <w:szCs w:val="22"/>
              </w:rPr>
            </w:pPr>
            <w:r>
              <w:rPr>
                <w:spacing w:val="-2"/>
                <w:sz w:val="22"/>
                <w:szCs w:val="22"/>
              </w:rPr>
              <w:t>(0,82)</w:t>
            </w:r>
          </w:p>
        </w:tc>
        <w:tc>
          <w:tcPr>
            <w:tcW w:w="2268" w:type="dxa"/>
            <w:tcBorders>
              <w:top w:val="single" w:sz="4" w:space="0" w:color="000000"/>
              <w:left w:val="single" w:sz="4" w:space="0" w:color="000000"/>
              <w:bottom w:val="single" w:sz="4" w:space="0" w:color="000000"/>
              <w:right w:val="single" w:sz="4" w:space="0" w:color="000000"/>
            </w:tcBorders>
          </w:tcPr>
          <w:p w14:paraId="58AC144C" w14:textId="77777777" w:rsidR="000E701E" w:rsidRDefault="000E701E">
            <w:pPr>
              <w:pStyle w:val="TableParagraph"/>
              <w:kinsoku w:val="0"/>
              <w:overflowPunct w:val="0"/>
              <w:ind w:left="0"/>
              <w:rPr>
                <w:spacing w:val="-5"/>
                <w:sz w:val="22"/>
                <w:szCs w:val="22"/>
              </w:rPr>
            </w:pPr>
            <w:r>
              <w:rPr>
                <w:spacing w:val="-5"/>
                <w:sz w:val="22"/>
                <w:szCs w:val="22"/>
              </w:rPr>
              <w:t>133</w:t>
            </w:r>
          </w:p>
          <w:p w14:paraId="5C93971A" w14:textId="77777777" w:rsidR="000E701E" w:rsidRDefault="000E701E">
            <w:pPr>
              <w:pStyle w:val="TableParagraph"/>
              <w:kinsoku w:val="0"/>
              <w:overflowPunct w:val="0"/>
              <w:ind w:left="0"/>
              <w:rPr>
                <w:spacing w:val="-2"/>
                <w:sz w:val="22"/>
                <w:szCs w:val="22"/>
              </w:rPr>
            </w:pPr>
            <w:r>
              <w:rPr>
                <w:spacing w:val="-2"/>
                <w:sz w:val="22"/>
                <w:szCs w:val="22"/>
              </w:rPr>
              <w:t>(1,18)</w:t>
            </w:r>
          </w:p>
        </w:tc>
        <w:tc>
          <w:tcPr>
            <w:tcW w:w="2127" w:type="dxa"/>
            <w:tcBorders>
              <w:top w:val="single" w:sz="4" w:space="0" w:color="000000"/>
              <w:left w:val="single" w:sz="4" w:space="0" w:color="000000"/>
              <w:bottom w:val="single" w:sz="4" w:space="0" w:color="000000"/>
              <w:right w:val="single" w:sz="4" w:space="0" w:color="000000"/>
            </w:tcBorders>
          </w:tcPr>
          <w:p w14:paraId="2518A513" w14:textId="77777777" w:rsidR="000E701E" w:rsidRDefault="000E701E">
            <w:pPr>
              <w:pStyle w:val="TableParagraph"/>
              <w:kinsoku w:val="0"/>
              <w:overflowPunct w:val="0"/>
              <w:ind w:left="0"/>
              <w:rPr>
                <w:spacing w:val="-2"/>
                <w:sz w:val="22"/>
                <w:szCs w:val="22"/>
              </w:rPr>
            </w:pPr>
            <w:r>
              <w:rPr>
                <w:sz w:val="22"/>
                <w:szCs w:val="22"/>
              </w:rPr>
              <w:t>0,69</w:t>
            </w:r>
            <w:r>
              <w:rPr>
                <w:spacing w:val="-14"/>
                <w:sz w:val="22"/>
                <w:szCs w:val="22"/>
              </w:rPr>
              <w:t xml:space="preserve"> </w:t>
            </w:r>
            <w:r>
              <w:rPr>
                <w:sz w:val="22"/>
                <w:szCs w:val="22"/>
              </w:rPr>
              <w:t>(0,53–</w:t>
            </w:r>
            <w:r>
              <w:rPr>
                <w:spacing w:val="-2"/>
                <w:sz w:val="22"/>
                <w:szCs w:val="22"/>
              </w:rPr>
              <w:t>0,91)</w:t>
            </w:r>
          </w:p>
          <w:p w14:paraId="3D81A192" w14:textId="77777777" w:rsidR="000E701E" w:rsidRDefault="000E701E">
            <w:pPr>
              <w:pStyle w:val="TableParagraph"/>
              <w:kinsoku w:val="0"/>
              <w:overflowPunct w:val="0"/>
              <w:ind w:left="0"/>
              <w:rPr>
                <w:spacing w:val="-2"/>
                <w:sz w:val="22"/>
                <w:szCs w:val="22"/>
              </w:rPr>
            </w:pPr>
            <w:r>
              <w:rPr>
                <w:spacing w:val="-2"/>
                <w:sz w:val="22"/>
                <w:szCs w:val="22"/>
              </w:rPr>
              <w:t>0,007</w:t>
            </w:r>
          </w:p>
        </w:tc>
      </w:tr>
      <w:tr w:rsidR="000E701E" w14:paraId="4567EEAA" w14:textId="77777777">
        <w:trPr>
          <w:trHeight w:val="504"/>
        </w:trPr>
        <w:tc>
          <w:tcPr>
            <w:tcW w:w="2410" w:type="dxa"/>
            <w:tcBorders>
              <w:top w:val="single" w:sz="4" w:space="0" w:color="000000"/>
              <w:left w:val="single" w:sz="4" w:space="0" w:color="000000"/>
              <w:bottom w:val="single" w:sz="4" w:space="0" w:color="000000"/>
              <w:right w:val="single" w:sz="4" w:space="0" w:color="000000"/>
            </w:tcBorders>
          </w:tcPr>
          <w:p w14:paraId="3949643A"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į</w:t>
            </w:r>
            <w:r>
              <w:rPr>
                <w:spacing w:val="-14"/>
                <w:sz w:val="22"/>
                <w:szCs w:val="22"/>
              </w:rPr>
              <w:t xml:space="preserve"> </w:t>
            </w:r>
            <w:r>
              <w:rPr>
                <w:sz w:val="22"/>
                <w:szCs w:val="22"/>
              </w:rPr>
              <w:t xml:space="preserve">kaukolės </w:t>
            </w:r>
            <w:r>
              <w:rPr>
                <w:spacing w:val="-2"/>
                <w:sz w:val="22"/>
                <w:szCs w:val="22"/>
              </w:rPr>
              <w:t>vidų*</w:t>
            </w:r>
          </w:p>
        </w:tc>
        <w:tc>
          <w:tcPr>
            <w:tcW w:w="2126" w:type="dxa"/>
            <w:tcBorders>
              <w:top w:val="single" w:sz="4" w:space="0" w:color="000000"/>
              <w:left w:val="single" w:sz="4" w:space="0" w:color="000000"/>
              <w:bottom w:val="single" w:sz="4" w:space="0" w:color="000000"/>
              <w:right w:val="single" w:sz="4" w:space="0" w:color="000000"/>
            </w:tcBorders>
          </w:tcPr>
          <w:p w14:paraId="4F96C86E" w14:textId="77777777" w:rsidR="000E701E" w:rsidRDefault="000E701E">
            <w:pPr>
              <w:pStyle w:val="TableParagraph"/>
              <w:kinsoku w:val="0"/>
              <w:overflowPunct w:val="0"/>
              <w:ind w:left="0"/>
              <w:rPr>
                <w:spacing w:val="-5"/>
                <w:sz w:val="22"/>
                <w:szCs w:val="22"/>
              </w:rPr>
            </w:pPr>
            <w:r>
              <w:rPr>
                <w:spacing w:val="-5"/>
                <w:sz w:val="22"/>
                <w:szCs w:val="22"/>
              </w:rPr>
              <w:t>55</w:t>
            </w:r>
          </w:p>
          <w:p w14:paraId="6694091D" w14:textId="77777777" w:rsidR="000E701E" w:rsidRDefault="000E701E">
            <w:pPr>
              <w:pStyle w:val="TableParagraph"/>
              <w:kinsoku w:val="0"/>
              <w:overflowPunct w:val="0"/>
              <w:ind w:left="0"/>
              <w:rPr>
                <w:spacing w:val="-2"/>
                <w:sz w:val="22"/>
                <w:szCs w:val="22"/>
              </w:rPr>
            </w:pPr>
            <w:r>
              <w:rPr>
                <w:spacing w:val="-2"/>
                <w:sz w:val="22"/>
                <w:szCs w:val="22"/>
              </w:rPr>
              <w:t>(0,49)</w:t>
            </w:r>
          </w:p>
        </w:tc>
        <w:tc>
          <w:tcPr>
            <w:tcW w:w="2268" w:type="dxa"/>
            <w:tcBorders>
              <w:top w:val="single" w:sz="4" w:space="0" w:color="000000"/>
              <w:left w:val="single" w:sz="4" w:space="0" w:color="000000"/>
              <w:bottom w:val="single" w:sz="4" w:space="0" w:color="000000"/>
              <w:right w:val="single" w:sz="4" w:space="0" w:color="000000"/>
            </w:tcBorders>
          </w:tcPr>
          <w:p w14:paraId="582E7F9D" w14:textId="77777777" w:rsidR="000E701E" w:rsidRDefault="000E701E">
            <w:pPr>
              <w:pStyle w:val="TableParagraph"/>
              <w:kinsoku w:val="0"/>
              <w:overflowPunct w:val="0"/>
              <w:ind w:left="0"/>
              <w:rPr>
                <w:spacing w:val="-5"/>
                <w:sz w:val="22"/>
                <w:szCs w:val="22"/>
              </w:rPr>
            </w:pPr>
            <w:r>
              <w:rPr>
                <w:spacing w:val="-5"/>
                <w:sz w:val="22"/>
                <w:szCs w:val="22"/>
              </w:rPr>
              <w:t>84</w:t>
            </w:r>
          </w:p>
          <w:p w14:paraId="0AE2A153" w14:textId="77777777" w:rsidR="000E701E" w:rsidRDefault="000E701E">
            <w:pPr>
              <w:pStyle w:val="TableParagraph"/>
              <w:kinsoku w:val="0"/>
              <w:overflowPunct w:val="0"/>
              <w:ind w:left="0"/>
              <w:rPr>
                <w:spacing w:val="-2"/>
                <w:sz w:val="22"/>
                <w:szCs w:val="22"/>
              </w:rPr>
            </w:pPr>
            <w:r>
              <w:rPr>
                <w:spacing w:val="-2"/>
                <w:sz w:val="22"/>
                <w:szCs w:val="22"/>
              </w:rPr>
              <w:t>(0,74)</w:t>
            </w:r>
          </w:p>
        </w:tc>
        <w:tc>
          <w:tcPr>
            <w:tcW w:w="2127" w:type="dxa"/>
            <w:tcBorders>
              <w:top w:val="single" w:sz="4" w:space="0" w:color="000000"/>
              <w:left w:val="single" w:sz="4" w:space="0" w:color="000000"/>
              <w:bottom w:val="single" w:sz="4" w:space="0" w:color="000000"/>
              <w:right w:val="single" w:sz="4" w:space="0" w:color="000000"/>
            </w:tcBorders>
          </w:tcPr>
          <w:p w14:paraId="3353A739" w14:textId="77777777" w:rsidR="000E701E" w:rsidRDefault="000E701E">
            <w:pPr>
              <w:pStyle w:val="TableParagraph"/>
              <w:kinsoku w:val="0"/>
              <w:overflowPunct w:val="0"/>
              <w:ind w:left="0"/>
              <w:rPr>
                <w:spacing w:val="-2"/>
                <w:sz w:val="22"/>
                <w:szCs w:val="22"/>
              </w:rPr>
            </w:pPr>
            <w:r>
              <w:rPr>
                <w:sz w:val="22"/>
                <w:szCs w:val="22"/>
              </w:rPr>
              <w:t>0,67</w:t>
            </w:r>
            <w:r>
              <w:rPr>
                <w:spacing w:val="-14"/>
                <w:sz w:val="22"/>
                <w:szCs w:val="22"/>
              </w:rPr>
              <w:t xml:space="preserve"> </w:t>
            </w:r>
            <w:r>
              <w:rPr>
                <w:sz w:val="22"/>
                <w:szCs w:val="22"/>
              </w:rPr>
              <w:t>(0,47–</w:t>
            </w:r>
            <w:r>
              <w:rPr>
                <w:spacing w:val="-2"/>
                <w:sz w:val="22"/>
                <w:szCs w:val="22"/>
              </w:rPr>
              <w:t>0,93)</w:t>
            </w:r>
          </w:p>
          <w:p w14:paraId="2B4306C8" w14:textId="77777777" w:rsidR="000E701E" w:rsidRDefault="000E701E">
            <w:pPr>
              <w:pStyle w:val="TableParagraph"/>
              <w:kinsoku w:val="0"/>
              <w:overflowPunct w:val="0"/>
              <w:ind w:left="0"/>
              <w:rPr>
                <w:spacing w:val="-2"/>
                <w:sz w:val="22"/>
                <w:szCs w:val="22"/>
              </w:rPr>
            </w:pPr>
            <w:r>
              <w:rPr>
                <w:spacing w:val="-2"/>
                <w:sz w:val="22"/>
                <w:szCs w:val="22"/>
              </w:rPr>
              <w:t>0,019</w:t>
            </w:r>
          </w:p>
        </w:tc>
      </w:tr>
      <w:tr w:rsidR="000E701E" w14:paraId="48E94726" w14:textId="77777777">
        <w:trPr>
          <w:trHeight w:val="502"/>
        </w:trPr>
        <w:tc>
          <w:tcPr>
            <w:tcW w:w="2410" w:type="dxa"/>
            <w:tcBorders>
              <w:top w:val="single" w:sz="4" w:space="0" w:color="000000"/>
              <w:left w:val="single" w:sz="4" w:space="0" w:color="000000"/>
              <w:bottom w:val="single" w:sz="4" w:space="0" w:color="000000"/>
              <w:right w:val="single" w:sz="4" w:space="0" w:color="000000"/>
            </w:tcBorders>
          </w:tcPr>
          <w:p w14:paraId="3F3BB897" w14:textId="77777777" w:rsidR="000E701E" w:rsidRDefault="000E701E">
            <w:pPr>
              <w:pStyle w:val="TableParagraph"/>
              <w:kinsoku w:val="0"/>
              <w:overflowPunct w:val="0"/>
              <w:ind w:left="0"/>
              <w:rPr>
                <w:spacing w:val="-2"/>
                <w:sz w:val="22"/>
                <w:szCs w:val="22"/>
              </w:rPr>
            </w:pPr>
            <w:r>
              <w:rPr>
                <w:spacing w:val="-2"/>
                <w:sz w:val="22"/>
                <w:szCs w:val="22"/>
              </w:rPr>
              <w:t>Hemoglobino</w:t>
            </w:r>
            <w:r>
              <w:rPr>
                <w:spacing w:val="5"/>
                <w:sz w:val="22"/>
                <w:szCs w:val="22"/>
              </w:rPr>
              <w:t xml:space="preserve"> </w:t>
            </w:r>
            <w:r>
              <w:rPr>
                <w:spacing w:val="-2"/>
                <w:sz w:val="22"/>
                <w:szCs w:val="22"/>
              </w:rPr>
              <w:t>kritimas*</w:t>
            </w:r>
          </w:p>
        </w:tc>
        <w:tc>
          <w:tcPr>
            <w:tcW w:w="2126" w:type="dxa"/>
            <w:tcBorders>
              <w:top w:val="single" w:sz="4" w:space="0" w:color="000000"/>
              <w:left w:val="single" w:sz="4" w:space="0" w:color="000000"/>
              <w:bottom w:val="single" w:sz="4" w:space="0" w:color="000000"/>
              <w:right w:val="single" w:sz="4" w:space="0" w:color="000000"/>
            </w:tcBorders>
          </w:tcPr>
          <w:p w14:paraId="7125419C" w14:textId="77777777" w:rsidR="000E701E" w:rsidRDefault="000E701E">
            <w:pPr>
              <w:pStyle w:val="TableParagraph"/>
              <w:kinsoku w:val="0"/>
              <w:overflowPunct w:val="0"/>
              <w:ind w:left="0"/>
              <w:rPr>
                <w:spacing w:val="-5"/>
                <w:sz w:val="22"/>
                <w:szCs w:val="22"/>
              </w:rPr>
            </w:pPr>
            <w:r>
              <w:rPr>
                <w:spacing w:val="-5"/>
                <w:sz w:val="22"/>
                <w:szCs w:val="22"/>
              </w:rPr>
              <w:t>305</w:t>
            </w:r>
          </w:p>
          <w:p w14:paraId="3D52E5D3" w14:textId="77777777" w:rsidR="000E701E" w:rsidRDefault="000E701E">
            <w:pPr>
              <w:pStyle w:val="TableParagraph"/>
              <w:kinsoku w:val="0"/>
              <w:overflowPunct w:val="0"/>
              <w:ind w:left="0"/>
              <w:rPr>
                <w:spacing w:val="-2"/>
                <w:sz w:val="22"/>
                <w:szCs w:val="22"/>
              </w:rPr>
            </w:pPr>
            <w:r>
              <w:rPr>
                <w:spacing w:val="-2"/>
                <w:sz w:val="22"/>
                <w:szCs w:val="22"/>
              </w:rPr>
              <w:t>(2,77)</w:t>
            </w:r>
          </w:p>
        </w:tc>
        <w:tc>
          <w:tcPr>
            <w:tcW w:w="2268" w:type="dxa"/>
            <w:tcBorders>
              <w:top w:val="single" w:sz="4" w:space="0" w:color="000000"/>
              <w:left w:val="single" w:sz="4" w:space="0" w:color="000000"/>
              <w:bottom w:val="single" w:sz="4" w:space="0" w:color="000000"/>
              <w:right w:val="single" w:sz="4" w:space="0" w:color="000000"/>
            </w:tcBorders>
          </w:tcPr>
          <w:p w14:paraId="304795B6" w14:textId="77777777" w:rsidR="000E701E" w:rsidRDefault="000E701E">
            <w:pPr>
              <w:pStyle w:val="TableParagraph"/>
              <w:kinsoku w:val="0"/>
              <w:overflowPunct w:val="0"/>
              <w:ind w:left="0"/>
              <w:rPr>
                <w:spacing w:val="-5"/>
                <w:sz w:val="22"/>
                <w:szCs w:val="22"/>
              </w:rPr>
            </w:pPr>
            <w:r>
              <w:rPr>
                <w:spacing w:val="-5"/>
                <w:sz w:val="22"/>
                <w:szCs w:val="22"/>
              </w:rPr>
              <w:t>254</w:t>
            </w:r>
          </w:p>
          <w:p w14:paraId="45473A96" w14:textId="77777777" w:rsidR="000E701E" w:rsidRDefault="000E701E">
            <w:pPr>
              <w:pStyle w:val="TableParagraph"/>
              <w:kinsoku w:val="0"/>
              <w:overflowPunct w:val="0"/>
              <w:ind w:left="0"/>
              <w:rPr>
                <w:spacing w:val="-2"/>
                <w:sz w:val="22"/>
                <w:szCs w:val="22"/>
              </w:rPr>
            </w:pPr>
            <w:r>
              <w:rPr>
                <w:spacing w:val="-2"/>
                <w:sz w:val="22"/>
                <w:szCs w:val="22"/>
              </w:rPr>
              <w:t>(2,26)</w:t>
            </w:r>
          </w:p>
        </w:tc>
        <w:tc>
          <w:tcPr>
            <w:tcW w:w="2127" w:type="dxa"/>
            <w:tcBorders>
              <w:top w:val="single" w:sz="4" w:space="0" w:color="000000"/>
              <w:left w:val="single" w:sz="4" w:space="0" w:color="000000"/>
              <w:bottom w:val="single" w:sz="4" w:space="0" w:color="000000"/>
              <w:right w:val="single" w:sz="4" w:space="0" w:color="000000"/>
            </w:tcBorders>
          </w:tcPr>
          <w:p w14:paraId="589F73AB" w14:textId="77777777" w:rsidR="000E701E" w:rsidRDefault="000E701E">
            <w:pPr>
              <w:pStyle w:val="TableParagraph"/>
              <w:kinsoku w:val="0"/>
              <w:overflowPunct w:val="0"/>
              <w:ind w:left="0"/>
              <w:rPr>
                <w:spacing w:val="-2"/>
                <w:sz w:val="22"/>
                <w:szCs w:val="22"/>
              </w:rPr>
            </w:pPr>
            <w:r>
              <w:rPr>
                <w:sz w:val="22"/>
                <w:szCs w:val="22"/>
              </w:rPr>
              <w:t>1,22</w:t>
            </w:r>
            <w:r>
              <w:rPr>
                <w:spacing w:val="-14"/>
                <w:sz w:val="22"/>
                <w:szCs w:val="22"/>
              </w:rPr>
              <w:t xml:space="preserve"> </w:t>
            </w:r>
            <w:r>
              <w:rPr>
                <w:sz w:val="22"/>
                <w:szCs w:val="22"/>
              </w:rPr>
              <w:t>(1,03–</w:t>
            </w:r>
            <w:r>
              <w:rPr>
                <w:spacing w:val="-2"/>
                <w:sz w:val="22"/>
                <w:szCs w:val="22"/>
              </w:rPr>
              <w:t>1,44)</w:t>
            </w:r>
          </w:p>
          <w:p w14:paraId="78254587" w14:textId="77777777" w:rsidR="000E701E" w:rsidRDefault="000E701E">
            <w:pPr>
              <w:pStyle w:val="TableParagraph"/>
              <w:kinsoku w:val="0"/>
              <w:overflowPunct w:val="0"/>
              <w:ind w:left="0"/>
              <w:rPr>
                <w:spacing w:val="-2"/>
                <w:sz w:val="22"/>
                <w:szCs w:val="22"/>
              </w:rPr>
            </w:pPr>
            <w:r>
              <w:rPr>
                <w:spacing w:val="-2"/>
                <w:sz w:val="22"/>
                <w:szCs w:val="22"/>
              </w:rPr>
              <w:t>0,019</w:t>
            </w:r>
          </w:p>
        </w:tc>
      </w:tr>
      <w:tr w:rsidR="000E701E" w14:paraId="166282B8" w14:textId="77777777">
        <w:trPr>
          <w:trHeight w:val="1087"/>
        </w:trPr>
        <w:tc>
          <w:tcPr>
            <w:tcW w:w="2410" w:type="dxa"/>
            <w:tcBorders>
              <w:top w:val="single" w:sz="4" w:space="0" w:color="000000"/>
              <w:left w:val="single" w:sz="4" w:space="0" w:color="000000"/>
              <w:bottom w:val="single" w:sz="4" w:space="0" w:color="000000"/>
              <w:right w:val="single" w:sz="4" w:space="0" w:color="000000"/>
            </w:tcBorders>
          </w:tcPr>
          <w:p w14:paraId="385B676E" w14:textId="77777777" w:rsidR="000E701E" w:rsidRDefault="000E701E">
            <w:pPr>
              <w:pStyle w:val="TableParagraph"/>
              <w:kinsoku w:val="0"/>
              <w:overflowPunct w:val="0"/>
              <w:ind w:left="0"/>
              <w:rPr>
                <w:spacing w:val="-2"/>
                <w:sz w:val="22"/>
                <w:szCs w:val="22"/>
              </w:rPr>
            </w:pPr>
            <w:r>
              <w:rPr>
                <w:sz w:val="22"/>
                <w:szCs w:val="22"/>
              </w:rPr>
              <w:t>2</w:t>
            </w:r>
            <w:r>
              <w:rPr>
                <w:spacing w:val="-13"/>
                <w:sz w:val="22"/>
                <w:szCs w:val="22"/>
              </w:rPr>
              <w:t xml:space="preserve"> </w:t>
            </w:r>
            <w:r>
              <w:rPr>
                <w:sz w:val="22"/>
                <w:szCs w:val="22"/>
              </w:rPr>
              <w:t>ar</w:t>
            </w:r>
            <w:r>
              <w:rPr>
                <w:spacing w:val="-13"/>
                <w:sz w:val="22"/>
                <w:szCs w:val="22"/>
              </w:rPr>
              <w:t xml:space="preserve"> </w:t>
            </w:r>
            <w:r>
              <w:rPr>
                <w:sz w:val="22"/>
                <w:szCs w:val="22"/>
              </w:rPr>
              <w:t>daugiau</w:t>
            </w:r>
            <w:r>
              <w:rPr>
                <w:spacing w:val="-13"/>
                <w:sz w:val="22"/>
                <w:szCs w:val="22"/>
              </w:rPr>
              <w:t xml:space="preserve"> </w:t>
            </w:r>
            <w:r>
              <w:rPr>
                <w:sz w:val="22"/>
                <w:szCs w:val="22"/>
              </w:rPr>
              <w:t xml:space="preserve">vienetų raudonųjų kraujo kūnelių pakuočių ar viso kraujo </w:t>
            </w:r>
            <w:r>
              <w:rPr>
                <w:spacing w:val="-2"/>
                <w:sz w:val="22"/>
                <w:szCs w:val="22"/>
              </w:rPr>
              <w:t>perpylimas*</w:t>
            </w:r>
          </w:p>
        </w:tc>
        <w:tc>
          <w:tcPr>
            <w:tcW w:w="2126" w:type="dxa"/>
            <w:tcBorders>
              <w:top w:val="single" w:sz="4" w:space="0" w:color="000000"/>
              <w:left w:val="single" w:sz="4" w:space="0" w:color="000000"/>
              <w:bottom w:val="single" w:sz="4" w:space="0" w:color="000000"/>
              <w:right w:val="single" w:sz="4" w:space="0" w:color="000000"/>
            </w:tcBorders>
          </w:tcPr>
          <w:p w14:paraId="259BACA5" w14:textId="77777777" w:rsidR="000E701E" w:rsidRDefault="000E701E">
            <w:pPr>
              <w:pStyle w:val="TableParagraph"/>
              <w:kinsoku w:val="0"/>
              <w:overflowPunct w:val="0"/>
              <w:ind w:left="0"/>
              <w:rPr>
                <w:spacing w:val="-5"/>
                <w:sz w:val="22"/>
                <w:szCs w:val="22"/>
              </w:rPr>
            </w:pPr>
            <w:r>
              <w:rPr>
                <w:spacing w:val="-5"/>
                <w:sz w:val="22"/>
                <w:szCs w:val="22"/>
              </w:rPr>
              <w:t>183</w:t>
            </w:r>
          </w:p>
          <w:p w14:paraId="603B0CEE" w14:textId="77777777" w:rsidR="000E701E" w:rsidRDefault="000E701E">
            <w:pPr>
              <w:pStyle w:val="TableParagraph"/>
              <w:kinsoku w:val="0"/>
              <w:overflowPunct w:val="0"/>
              <w:ind w:left="0"/>
              <w:rPr>
                <w:spacing w:val="-2"/>
                <w:sz w:val="22"/>
                <w:szCs w:val="22"/>
              </w:rPr>
            </w:pPr>
            <w:r>
              <w:rPr>
                <w:spacing w:val="-2"/>
                <w:sz w:val="22"/>
                <w:szCs w:val="22"/>
              </w:rPr>
              <w:t>(1,65)</w:t>
            </w:r>
          </w:p>
        </w:tc>
        <w:tc>
          <w:tcPr>
            <w:tcW w:w="2268" w:type="dxa"/>
            <w:tcBorders>
              <w:top w:val="single" w:sz="4" w:space="0" w:color="000000"/>
              <w:left w:val="single" w:sz="4" w:space="0" w:color="000000"/>
              <w:bottom w:val="single" w:sz="4" w:space="0" w:color="000000"/>
              <w:right w:val="single" w:sz="4" w:space="0" w:color="000000"/>
            </w:tcBorders>
          </w:tcPr>
          <w:p w14:paraId="546C023E" w14:textId="77777777" w:rsidR="000E701E" w:rsidRDefault="000E701E">
            <w:pPr>
              <w:pStyle w:val="TableParagraph"/>
              <w:kinsoku w:val="0"/>
              <w:overflowPunct w:val="0"/>
              <w:ind w:left="0"/>
              <w:rPr>
                <w:spacing w:val="-5"/>
                <w:sz w:val="22"/>
                <w:szCs w:val="22"/>
              </w:rPr>
            </w:pPr>
            <w:r>
              <w:rPr>
                <w:spacing w:val="-5"/>
                <w:sz w:val="22"/>
                <w:szCs w:val="22"/>
              </w:rPr>
              <w:t>149</w:t>
            </w:r>
          </w:p>
          <w:p w14:paraId="4E9EE10F" w14:textId="77777777" w:rsidR="000E701E" w:rsidRDefault="000E701E">
            <w:pPr>
              <w:pStyle w:val="TableParagraph"/>
              <w:kinsoku w:val="0"/>
              <w:overflowPunct w:val="0"/>
              <w:ind w:left="0"/>
              <w:rPr>
                <w:spacing w:val="-2"/>
                <w:sz w:val="22"/>
                <w:szCs w:val="22"/>
              </w:rPr>
            </w:pPr>
            <w:r>
              <w:rPr>
                <w:spacing w:val="-2"/>
                <w:sz w:val="22"/>
                <w:szCs w:val="22"/>
              </w:rPr>
              <w:t>(1,32)</w:t>
            </w:r>
          </w:p>
        </w:tc>
        <w:tc>
          <w:tcPr>
            <w:tcW w:w="2127" w:type="dxa"/>
            <w:tcBorders>
              <w:top w:val="single" w:sz="4" w:space="0" w:color="000000"/>
              <w:left w:val="single" w:sz="4" w:space="0" w:color="000000"/>
              <w:bottom w:val="single" w:sz="4" w:space="0" w:color="000000"/>
              <w:right w:val="single" w:sz="4" w:space="0" w:color="000000"/>
            </w:tcBorders>
          </w:tcPr>
          <w:p w14:paraId="402CE2CD" w14:textId="77777777" w:rsidR="000E701E" w:rsidRDefault="000E701E">
            <w:pPr>
              <w:pStyle w:val="TableParagraph"/>
              <w:kinsoku w:val="0"/>
              <w:overflowPunct w:val="0"/>
              <w:ind w:left="0"/>
              <w:rPr>
                <w:spacing w:val="-2"/>
                <w:sz w:val="22"/>
                <w:szCs w:val="22"/>
              </w:rPr>
            </w:pPr>
            <w:r>
              <w:rPr>
                <w:sz w:val="22"/>
                <w:szCs w:val="22"/>
              </w:rPr>
              <w:t>1,25</w:t>
            </w:r>
            <w:r>
              <w:rPr>
                <w:spacing w:val="-14"/>
                <w:sz w:val="22"/>
                <w:szCs w:val="22"/>
              </w:rPr>
              <w:t xml:space="preserve"> </w:t>
            </w:r>
            <w:r>
              <w:rPr>
                <w:sz w:val="22"/>
                <w:szCs w:val="22"/>
              </w:rPr>
              <w:t>(1,01–</w:t>
            </w:r>
            <w:r>
              <w:rPr>
                <w:spacing w:val="-2"/>
                <w:sz w:val="22"/>
                <w:szCs w:val="22"/>
              </w:rPr>
              <w:t>1,55)</w:t>
            </w:r>
          </w:p>
          <w:p w14:paraId="1505B0F6" w14:textId="77777777" w:rsidR="000E701E" w:rsidRDefault="000E701E">
            <w:pPr>
              <w:pStyle w:val="TableParagraph"/>
              <w:kinsoku w:val="0"/>
              <w:overflowPunct w:val="0"/>
              <w:ind w:left="0"/>
              <w:rPr>
                <w:spacing w:val="-2"/>
                <w:sz w:val="22"/>
                <w:szCs w:val="22"/>
              </w:rPr>
            </w:pPr>
            <w:r>
              <w:rPr>
                <w:spacing w:val="-2"/>
                <w:sz w:val="22"/>
                <w:szCs w:val="22"/>
              </w:rPr>
              <w:t>0,044</w:t>
            </w:r>
          </w:p>
        </w:tc>
      </w:tr>
      <w:tr w:rsidR="000E701E" w14:paraId="6124E741" w14:textId="77777777">
        <w:trPr>
          <w:trHeight w:val="759"/>
        </w:trPr>
        <w:tc>
          <w:tcPr>
            <w:tcW w:w="2410" w:type="dxa"/>
            <w:tcBorders>
              <w:top w:val="single" w:sz="4" w:space="0" w:color="000000"/>
              <w:left w:val="single" w:sz="4" w:space="0" w:color="000000"/>
              <w:bottom w:val="single" w:sz="4" w:space="0" w:color="000000"/>
              <w:right w:val="single" w:sz="4" w:space="0" w:color="000000"/>
            </w:tcBorders>
          </w:tcPr>
          <w:p w14:paraId="5C3D8CE8" w14:textId="77777777" w:rsidR="000E701E" w:rsidRDefault="000E701E">
            <w:pPr>
              <w:pStyle w:val="TableParagraph"/>
              <w:kinsoku w:val="0"/>
              <w:overflowPunct w:val="0"/>
              <w:ind w:left="0"/>
              <w:rPr>
                <w:sz w:val="22"/>
                <w:szCs w:val="22"/>
              </w:rPr>
            </w:pPr>
            <w:r>
              <w:rPr>
                <w:sz w:val="22"/>
                <w:szCs w:val="22"/>
              </w:rPr>
              <w:t>Ne</w:t>
            </w:r>
            <w:r>
              <w:rPr>
                <w:spacing w:val="-14"/>
                <w:sz w:val="22"/>
                <w:szCs w:val="22"/>
              </w:rPr>
              <w:t xml:space="preserve"> </w:t>
            </w:r>
            <w:r>
              <w:rPr>
                <w:sz w:val="22"/>
                <w:szCs w:val="22"/>
              </w:rPr>
              <w:t>didžiojo</w:t>
            </w:r>
            <w:r>
              <w:rPr>
                <w:spacing w:val="-14"/>
                <w:sz w:val="22"/>
                <w:szCs w:val="22"/>
              </w:rPr>
              <w:t xml:space="preserve"> </w:t>
            </w:r>
            <w:r>
              <w:rPr>
                <w:sz w:val="22"/>
                <w:szCs w:val="22"/>
              </w:rPr>
              <w:t>klinikiniu požiūriu reikšmingo kraujavimo atvejai</w:t>
            </w:r>
          </w:p>
        </w:tc>
        <w:tc>
          <w:tcPr>
            <w:tcW w:w="2126" w:type="dxa"/>
            <w:tcBorders>
              <w:top w:val="single" w:sz="4" w:space="0" w:color="000000"/>
              <w:left w:val="single" w:sz="4" w:space="0" w:color="000000"/>
              <w:bottom w:val="single" w:sz="4" w:space="0" w:color="000000"/>
              <w:right w:val="single" w:sz="4" w:space="0" w:color="000000"/>
            </w:tcBorders>
          </w:tcPr>
          <w:p w14:paraId="405385BC" w14:textId="77777777" w:rsidR="000E701E" w:rsidRDefault="000E701E">
            <w:pPr>
              <w:pStyle w:val="TableParagraph"/>
              <w:kinsoku w:val="0"/>
              <w:overflowPunct w:val="0"/>
              <w:ind w:left="0"/>
              <w:rPr>
                <w:spacing w:val="-4"/>
                <w:sz w:val="22"/>
                <w:szCs w:val="22"/>
              </w:rPr>
            </w:pPr>
            <w:r>
              <w:rPr>
                <w:spacing w:val="-4"/>
                <w:sz w:val="22"/>
                <w:szCs w:val="22"/>
              </w:rPr>
              <w:t>1 185</w:t>
            </w:r>
          </w:p>
          <w:p w14:paraId="5F3E54E3" w14:textId="77777777" w:rsidR="000E701E" w:rsidRDefault="000E701E">
            <w:pPr>
              <w:pStyle w:val="TableParagraph"/>
              <w:kinsoku w:val="0"/>
              <w:overflowPunct w:val="0"/>
              <w:ind w:left="0"/>
              <w:rPr>
                <w:spacing w:val="-2"/>
                <w:sz w:val="22"/>
                <w:szCs w:val="22"/>
              </w:rPr>
            </w:pPr>
            <w:r>
              <w:rPr>
                <w:spacing w:val="-2"/>
                <w:sz w:val="22"/>
                <w:szCs w:val="22"/>
              </w:rPr>
              <w:t>(11,80)</w:t>
            </w:r>
          </w:p>
        </w:tc>
        <w:tc>
          <w:tcPr>
            <w:tcW w:w="2268" w:type="dxa"/>
            <w:tcBorders>
              <w:top w:val="single" w:sz="4" w:space="0" w:color="000000"/>
              <w:left w:val="single" w:sz="4" w:space="0" w:color="000000"/>
              <w:bottom w:val="single" w:sz="4" w:space="0" w:color="000000"/>
              <w:right w:val="single" w:sz="4" w:space="0" w:color="000000"/>
            </w:tcBorders>
          </w:tcPr>
          <w:p w14:paraId="754B6F43" w14:textId="77777777" w:rsidR="000E701E" w:rsidRDefault="000E701E">
            <w:pPr>
              <w:pStyle w:val="TableParagraph"/>
              <w:kinsoku w:val="0"/>
              <w:overflowPunct w:val="0"/>
              <w:ind w:left="0"/>
              <w:rPr>
                <w:spacing w:val="-4"/>
                <w:sz w:val="22"/>
                <w:szCs w:val="22"/>
              </w:rPr>
            </w:pPr>
            <w:r>
              <w:rPr>
                <w:spacing w:val="-4"/>
                <w:sz w:val="22"/>
                <w:szCs w:val="22"/>
              </w:rPr>
              <w:t>1 151</w:t>
            </w:r>
          </w:p>
          <w:p w14:paraId="69F865A2" w14:textId="77777777" w:rsidR="000E701E" w:rsidRDefault="000E701E">
            <w:pPr>
              <w:pStyle w:val="TableParagraph"/>
              <w:kinsoku w:val="0"/>
              <w:overflowPunct w:val="0"/>
              <w:ind w:left="0"/>
              <w:rPr>
                <w:spacing w:val="-2"/>
                <w:sz w:val="22"/>
                <w:szCs w:val="22"/>
              </w:rPr>
            </w:pPr>
            <w:r>
              <w:rPr>
                <w:spacing w:val="-2"/>
                <w:sz w:val="22"/>
                <w:szCs w:val="22"/>
              </w:rPr>
              <w:t>(11,37)</w:t>
            </w:r>
          </w:p>
        </w:tc>
        <w:tc>
          <w:tcPr>
            <w:tcW w:w="2127" w:type="dxa"/>
            <w:tcBorders>
              <w:top w:val="single" w:sz="4" w:space="0" w:color="000000"/>
              <w:left w:val="single" w:sz="4" w:space="0" w:color="000000"/>
              <w:bottom w:val="single" w:sz="4" w:space="0" w:color="000000"/>
              <w:right w:val="single" w:sz="4" w:space="0" w:color="000000"/>
            </w:tcBorders>
          </w:tcPr>
          <w:p w14:paraId="795FE146" w14:textId="77777777" w:rsidR="000E701E" w:rsidRDefault="000E701E">
            <w:pPr>
              <w:pStyle w:val="TableParagraph"/>
              <w:kinsoku w:val="0"/>
              <w:overflowPunct w:val="0"/>
              <w:ind w:left="0"/>
              <w:rPr>
                <w:spacing w:val="-2"/>
                <w:sz w:val="22"/>
                <w:szCs w:val="22"/>
              </w:rPr>
            </w:pPr>
            <w:r>
              <w:rPr>
                <w:sz w:val="22"/>
                <w:szCs w:val="22"/>
              </w:rPr>
              <w:t>1,04</w:t>
            </w:r>
            <w:r>
              <w:rPr>
                <w:spacing w:val="-4"/>
                <w:sz w:val="22"/>
                <w:szCs w:val="22"/>
              </w:rPr>
              <w:t xml:space="preserve"> </w:t>
            </w:r>
            <w:r>
              <w:rPr>
                <w:spacing w:val="-2"/>
                <w:sz w:val="22"/>
                <w:szCs w:val="22"/>
              </w:rPr>
              <w:t>(0,96–1,13)</w:t>
            </w:r>
          </w:p>
          <w:p w14:paraId="6E522A12" w14:textId="77777777" w:rsidR="000E701E" w:rsidRDefault="000E701E">
            <w:pPr>
              <w:pStyle w:val="TableParagraph"/>
              <w:kinsoku w:val="0"/>
              <w:overflowPunct w:val="0"/>
              <w:ind w:left="0"/>
              <w:rPr>
                <w:spacing w:val="-2"/>
                <w:sz w:val="22"/>
                <w:szCs w:val="22"/>
              </w:rPr>
            </w:pPr>
            <w:r>
              <w:rPr>
                <w:spacing w:val="-2"/>
                <w:sz w:val="22"/>
                <w:szCs w:val="22"/>
              </w:rPr>
              <w:t>0,345</w:t>
            </w:r>
          </w:p>
        </w:tc>
      </w:tr>
      <w:tr w:rsidR="000E701E" w14:paraId="64DB8345" w14:textId="77777777">
        <w:trPr>
          <w:trHeight w:val="503"/>
        </w:trPr>
        <w:tc>
          <w:tcPr>
            <w:tcW w:w="2410" w:type="dxa"/>
            <w:tcBorders>
              <w:top w:val="single" w:sz="4" w:space="0" w:color="000000"/>
              <w:left w:val="single" w:sz="4" w:space="0" w:color="000000"/>
              <w:bottom w:val="single" w:sz="4" w:space="0" w:color="000000"/>
              <w:right w:val="single" w:sz="4" w:space="0" w:color="000000"/>
            </w:tcBorders>
          </w:tcPr>
          <w:p w14:paraId="5FC8860C" w14:textId="77777777" w:rsidR="000E701E" w:rsidRDefault="000E701E">
            <w:pPr>
              <w:pStyle w:val="TableParagraph"/>
              <w:kinsoku w:val="0"/>
              <w:overflowPunct w:val="0"/>
              <w:ind w:left="0"/>
              <w:rPr>
                <w:spacing w:val="-2"/>
                <w:sz w:val="22"/>
                <w:szCs w:val="22"/>
              </w:rPr>
            </w:pPr>
            <w:r>
              <w:rPr>
                <w:sz w:val="22"/>
                <w:szCs w:val="22"/>
              </w:rPr>
              <w:t>Mirtis</w:t>
            </w:r>
            <w:r>
              <w:rPr>
                <w:spacing w:val="-6"/>
                <w:sz w:val="22"/>
                <w:szCs w:val="22"/>
              </w:rPr>
              <w:t xml:space="preserve"> </w:t>
            </w:r>
            <w:r>
              <w:rPr>
                <w:sz w:val="22"/>
                <w:szCs w:val="22"/>
              </w:rPr>
              <w:t>dėl</w:t>
            </w:r>
            <w:r>
              <w:rPr>
                <w:spacing w:val="-4"/>
                <w:sz w:val="22"/>
                <w:szCs w:val="22"/>
              </w:rPr>
              <w:t xml:space="preserve"> </w:t>
            </w:r>
            <w:r>
              <w:rPr>
                <w:sz w:val="22"/>
                <w:szCs w:val="22"/>
              </w:rPr>
              <w:t>bet</w:t>
            </w:r>
            <w:r>
              <w:rPr>
                <w:spacing w:val="-4"/>
                <w:sz w:val="22"/>
                <w:szCs w:val="22"/>
              </w:rPr>
              <w:t xml:space="preserve"> </w:t>
            </w:r>
            <w:r>
              <w:rPr>
                <w:spacing w:val="-2"/>
                <w:sz w:val="22"/>
                <w:szCs w:val="22"/>
              </w:rPr>
              <w:t>kurios priežasties</w:t>
            </w:r>
          </w:p>
        </w:tc>
        <w:tc>
          <w:tcPr>
            <w:tcW w:w="2126" w:type="dxa"/>
            <w:tcBorders>
              <w:top w:val="single" w:sz="4" w:space="0" w:color="000000"/>
              <w:left w:val="single" w:sz="4" w:space="0" w:color="000000"/>
              <w:bottom w:val="single" w:sz="4" w:space="0" w:color="000000"/>
              <w:right w:val="single" w:sz="4" w:space="0" w:color="000000"/>
            </w:tcBorders>
          </w:tcPr>
          <w:p w14:paraId="2ACB679B" w14:textId="77777777" w:rsidR="000E701E" w:rsidRDefault="000E701E">
            <w:pPr>
              <w:pStyle w:val="TableParagraph"/>
              <w:kinsoku w:val="0"/>
              <w:overflowPunct w:val="0"/>
              <w:ind w:left="0"/>
              <w:rPr>
                <w:spacing w:val="-5"/>
                <w:sz w:val="22"/>
                <w:szCs w:val="22"/>
              </w:rPr>
            </w:pPr>
            <w:r>
              <w:rPr>
                <w:spacing w:val="-5"/>
                <w:sz w:val="22"/>
                <w:szCs w:val="22"/>
              </w:rPr>
              <w:t>208</w:t>
            </w:r>
          </w:p>
          <w:p w14:paraId="585278B4" w14:textId="77777777" w:rsidR="000E701E" w:rsidRDefault="000E701E">
            <w:pPr>
              <w:pStyle w:val="TableParagraph"/>
              <w:kinsoku w:val="0"/>
              <w:overflowPunct w:val="0"/>
              <w:ind w:left="0"/>
              <w:rPr>
                <w:spacing w:val="-2"/>
                <w:sz w:val="22"/>
                <w:szCs w:val="22"/>
              </w:rPr>
            </w:pPr>
            <w:r>
              <w:rPr>
                <w:spacing w:val="-2"/>
                <w:sz w:val="22"/>
                <w:szCs w:val="22"/>
              </w:rPr>
              <w:t>(1,87)</w:t>
            </w:r>
          </w:p>
        </w:tc>
        <w:tc>
          <w:tcPr>
            <w:tcW w:w="2268" w:type="dxa"/>
            <w:tcBorders>
              <w:top w:val="single" w:sz="4" w:space="0" w:color="000000"/>
              <w:left w:val="single" w:sz="4" w:space="0" w:color="000000"/>
              <w:bottom w:val="single" w:sz="4" w:space="0" w:color="000000"/>
              <w:right w:val="single" w:sz="4" w:space="0" w:color="000000"/>
            </w:tcBorders>
          </w:tcPr>
          <w:p w14:paraId="6EED7199" w14:textId="77777777" w:rsidR="000E701E" w:rsidRDefault="000E701E">
            <w:pPr>
              <w:pStyle w:val="TableParagraph"/>
              <w:kinsoku w:val="0"/>
              <w:overflowPunct w:val="0"/>
              <w:ind w:left="0"/>
              <w:rPr>
                <w:spacing w:val="-5"/>
                <w:sz w:val="22"/>
                <w:szCs w:val="22"/>
              </w:rPr>
            </w:pPr>
            <w:r>
              <w:rPr>
                <w:spacing w:val="-5"/>
                <w:sz w:val="22"/>
                <w:szCs w:val="22"/>
              </w:rPr>
              <w:t>250</w:t>
            </w:r>
          </w:p>
          <w:p w14:paraId="262BDD1D" w14:textId="77777777" w:rsidR="000E701E" w:rsidRDefault="000E701E">
            <w:pPr>
              <w:pStyle w:val="TableParagraph"/>
              <w:kinsoku w:val="0"/>
              <w:overflowPunct w:val="0"/>
              <w:ind w:left="0"/>
              <w:rPr>
                <w:spacing w:val="-2"/>
                <w:sz w:val="22"/>
                <w:szCs w:val="22"/>
              </w:rPr>
            </w:pPr>
            <w:r>
              <w:rPr>
                <w:spacing w:val="-2"/>
                <w:sz w:val="22"/>
                <w:szCs w:val="22"/>
              </w:rPr>
              <w:t>(2,21)</w:t>
            </w:r>
          </w:p>
        </w:tc>
        <w:tc>
          <w:tcPr>
            <w:tcW w:w="2127" w:type="dxa"/>
            <w:tcBorders>
              <w:top w:val="single" w:sz="4" w:space="0" w:color="000000"/>
              <w:left w:val="single" w:sz="4" w:space="0" w:color="000000"/>
              <w:bottom w:val="single" w:sz="4" w:space="0" w:color="000000"/>
              <w:right w:val="single" w:sz="4" w:space="0" w:color="000000"/>
            </w:tcBorders>
          </w:tcPr>
          <w:p w14:paraId="7BCE75FA" w14:textId="77777777" w:rsidR="000E701E" w:rsidRDefault="000E701E">
            <w:pPr>
              <w:pStyle w:val="TableParagraph"/>
              <w:kinsoku w:val="0"/>
              <w:overflowPunct w:val="0"/>
              <w:ind w:left="0"/>
              <w:rPr>
                <w:spacing w:val="-2"/>
                <w:sz w:val="22"/>
                <w:szCs w:val="22"/>
              </w:rPr>
            </w:pPr>
            <w:r>
              <w:rPr>
                <w:sz w:val="22"/>
                <w:szCs w:val="22"/>
              </w:rPr>
              <w:t>0,85</w:t>
            </w:r>
            <w:r>
              <w:rPr>
                <w:spacing w:val="-14"/>
                <w:sz w:val="22"/>
                <w:szCs w:val="22"/>
              </w:rPr>
              <w:t xml:space="preserve"> </w:t>
            </w:r>
            <w:r>
              <w:rPr>
                <w:sz w:val="22"/>
                <w:szCs w:val="22"/>
              </w:rPr>
              <w:t>(0,70–</w:t>
            </w:r>
            <w:r>
              <w:rPr>
                <w:spacing w:val="-2"/>
                <w:sz w:val="22"/>
                <w:szCs w:val="22"/>
              </w:rPr>
              <w:t>1,02)</w:t>
            </w:r>
          </w:p>
          <w:p w14:paraId="3A90ECDC" w14:textId="77777777" w:rsidR="000E701E" w:rsidRDefault="000E701E">
            <w:pPr>
              <w:pStyle w:val="TableParagraph"/>
              <w:kinsoku w:val="0"/>
              <w:overflowPunct w:val="0"/>
              <w:ind w:left="0"/>
              <w:rPr>
                <w:spacing w:val="-2"/>
                <w:sz w:val="22"/>
                <w:szCs w:val="22"/>
              </w:rPr>
            </w:pPr>
            <w:r>
              <w:rPr>
                <w:spacing w:val="-2"/>
                <w:sz w:val="22"/>
                <w:szCs w:val="22"/>
              </w:rPr>
              <w:t>0,073</w:t>
            </w:r>
          </w:p>
        </w:tc>
      </w:tr>
    </w:tbl>
    <w:p w14:paraId="5447D59E" w14:textId="77777777" w:rsidR="000E701E" w:rsidRDefault="000E701E">
      <w:pPr>
        <w:pStyle w:val="Sraopastraipa"/>
        <w:numPr>
          <w:ilvl w:val="1"/>
          <w:numId w:val="66"/>
        </w:numPr>
        <w:tabs>
          <w:tab w:val="left" w:pos="567"/>
          <w:tab w:val="left" w:pos="1581"/>
        </w:tabs>
        <w:kinsoku w:val="0"/>
        <w:overflowPunct w:val="0"/>
        <w:ind w:hanging="1580"/>
        <w:rPr>
          <w:spacing w:val="-2"/>
          <w:sz w:val="22"/>
          <w:szCs w:val="22"/>
        </w:rPr>
      </w:pPr>
      <w:r>
        <w:rPr>
          <w:sz w:val="22"/>
          <w:szCs w:val="22"/>
        </w:rPr>
        <w:t>Saugumo</w:t>
      </w:r>
      <w:r>
        <w:rPr>
          <w:spacing w:val="-12"/>
          <w:sz w:val="22"/>
          <w:szCs w:val="22"/>
        </w:rPr>
        <w:t xml:space="preserve"> </w:t>
      </w:r>
      <w:r>
        <w:rPr>
          <w:sz w:val="22"/>
          <w:szCs w:val="22"/>
        </w:rPr>
        <w:t>populiacija,</w:t>
      </w:r>
      <w:r>
        <w:rPr>
          <w:spacing w:val="-12"/>
          <w:sz w:val="22"/>
          <w:szCs w:val="22"/>
        </w:rPr>
        <w:t xml:space="preserve"> </w:t>
      </w:r>
      <w:r>
        <w:rPr>
          <w:sz w:val="22"/>
          <w:szCs w:val="22"/>
        </w:rPr>
        <w:t>taikytas</w:t>
      </w:r>
      <w:r>
        <w:rPr>
          <w:spacing w:val="-12"/>
          <w:sz w:val="22"/>
          <w:szCs w:val="22"/>
        </w:rPr>
        <w:t xml:space="preserve"> </w:t>
      </w:r>
      <w:r>
        <w:rPr>
          <w:spacing w:val="-2"/>
          <w:sz w:val="22"/>
          <w:szCs w:val="22"/>
        </w:rPr>
        <w:t>gydymas</w:t>
      </w:r>
    </w:p>
    <w:p w14:paraId="62DAE949" w14:textId="77777777" w:rsidR="000E701E" w:rsidRDefault="000E701E">
      <w:pPr>
        <w:pStyle w:val="Pagrindinistekstas"/>
        <w:tabs>
          <w:tab w:val="left" w:pos="567"/>
          <w:tab w:val="left" w:pos="1580"/>
        </w:tabs>
        <w:kinsoku w:val="0"/>
        <w:overflowPunct w:val="0"/>
        <w:rPr>
          <w:spacing w:val="-2"/>
        </w:rPr>
      </w:pPr>
      <w:r>
        <w:rPr>
          <w:spacing w:val="-10"/>
        </w:rPr>
        <w:t>*</w:t>
      </w:r>
      <w:r>
        <w:tab/>
      </w:r>
      <w:r>
        <w:rPr>
          <w:spacing w:val="-2"/>
        </w:rPr>
        <w:t>Nominaliai</w:t>
      </w:r>
      <w:r>
        <w:rPr>
          <w:spacing w:val="6"/>
        </w:rPr>
        <w:t xml:space="preserve"> </w:t>
      </w:r>
      <w:r>
        <w:rPr>
          <w:spacing w:val="-2"/>
        </w:rPr>
        <w:t>reikšmingas</w:t>
      </w:r>
    </w:p>
    <w:p w14:paraId="03347C07" w14:textId="77777777" w:rsidR="000E701E" w:rsidRDefault="000E701E">
      <w:pPr>
        <w:pStyle w:val="Pagrindinistekstas"/>
        <w:kinsoku w:val="0"/>
        <w:overflowPunct w:val="0"/>
      </w:pPr>
    </w:p>
    <w:p w14:paraId="0F86B83E" w14:textId="676DCE21" w:rsidR="000E701E" w:rsidRDefault="000E701E">
      <w:pPr>
        <w:pStyle w:val="Pagrindinistekstas"/>
        <w:kinsoku w:val="0"/>
        <w:overflowPunct w:val="0"/>
      </w:pPr>
      <w:r>
        <w:t>Papildant III fazės ROCKET AF tyrimą, buvo atliktas perspektyvinis, vienos grupės, poregistracinis, neintervencinis, atviras kohortinis tyrimas (XANTUS) su centriniu baigčių, įskaitant tromboembolinius reiškinius ir didįjį kraujavimą, vertinimu. 6</w:t>
      </w:r>
      <w:r w:rsidR="007F4181">
        <w:t> </w:t>
      </w:r>
      <w:r>
        <w:t>7</w:t>
      </w:r>
      <w:r w:rsidR="001A10FF">
        <w:t>04</w:t>
      </w:r>
      <w:r>
        <w:t> pacientai, kuriems pasireiškė su vožtuvų liga nesusijęs prieširdžių virpėjimas, buvo įtraukti į šį tyrimą insulto ir ne centrinės nervų sistemos (CNS) sisteminės embolijos prevencijai klinikinėje praktikoje. Vidutini</w:t>
      </w:r>
      <w:r w:rsidR="00356A22">
        <w:t>s</w:t>
      </w:r>
      <w:r>
        <w:t xml:space="preserve"> bala</w:t>
      </w:r>
      <w:r w:rsidR="00F70BC7">
        <w:t>s</w:t>
      </w:r>
      <w:r>
        <w:t xml:space="preserve"> pagal CHADS</w:t>
      </w:r>
      <w:r>
        <w:rPr>
          <w:vertAlign w:val="subscript"/>
        </w:rPr>
        <w:t>2</w:t>
      </w:r>
      <w:r>
        <w:t xml:space="preserve"> </w:t>
      </w:r>
      <w:r w:rsidR="00F70BC7">
        <w:t>skalę buvo</w:t>
      </w:r>
      <w:r w:rsidR="00B3755A">
        <w:t xml:space="preserve"> 1,9</w:t>
      </w:r>
      <w:r w:rsidR="002F4661">
        <w:t>, o pagal</w:t>
      </w:r>
      <w:r>
        <w:t xml:space="preserve"> HAS-BLED skal</w:t>
      </w:r>
      <w:r w:rsidR="002F4661">
        <w:t>ę</w:t>
      </w:r>
      <w:r w:rsidR="00FA2914">
        <w:t xml:space="preserve"> – 2,0</w:t>
      </w:r>
      <w:r>
        <w:t xml:space="preserve"> XANTUS tyrime, o ROCKET AF tyrime vidutiniai balai pagal</w:t>
      </w:r>
      <w:r>
        <w:rPr>
          <w:spacing w:val="-3"/>
        </w:rPr>
        <w:t xml:space="preserve"> </w:t>
      </w:r>
      <w:r>
        <w:t>CHADS</w:t>
      </w:r>
      <w:r>
        <w:rPr>
          <w:vertAlign w:val="subscript"/>
        </w:rPr>
        <w:t>2</w:t>
      </w:r>
      <w:r>
        <w:rPr>
          <w:spacing w:val="-3"/>
        </w:rPr>
        <w:t xml:space="preserve"> </w:t>
      </w:r>
      <w:r>
        <w:t>ir</w:t>
      </w:r>
      <w:r>
        <w:rPr>
          <w:spacing w:val="-3"/>
        </w:rPr>
        <w:t xml:space="preserve"> </w:t>
      </w:r>
      <w:r>
        <w:t>HAS-BLED</w:t>
      </w:r>
      <w:r>
        <w:rPr>
          <w:spacing w:val="-4"/>
        </w:rPr>
        <w:t xml:space="preserve"> </w:t>
      </w:r>
      <w:r>
        <w:t>skales</w:t>
      </w:r>
      <w:r>
        <w:rPr>
          <w:spacing w:val="-3"/>
        </w:rPr>
        <w:t xml:space="preserve"> </w:t>
      </w:r>
      <w:r>
        <w:t>buvo</w:t>
      </w:r>
      <w:r>
        <w:rPr>
          <w:spacing w:val="-3"/>
        </w:rPr>
        <w:t xml:space="preserve"> </w:t>
      </w:r>
      <w:r>
        <w:t>atitinkamai</w:t>
      </w:r>
      <w:r>
        <w:rPr>
          <w:spacing w:val="-3"/>
        </w:rPr>
        <w:t xml:space="preserve"> </w:t>
      </w:r>
      <w:r>
        <w:t>3,5</w:t>
      </w:r>
      <w:r>
        <w:rPr>
          <w:spacing w:val="-3"/>
        </w:rPr>
        <w:t xml:space="preserve"> </w:t>
      </w:r>
      <w:r>
        <w:t>ir</w:t>
      </w:r>
      <w:r>
        <w:rPr>
          <w:spacing w:val="-3"/>
        </w:rPr>
        <w:t xml:space="preserve"> </w:t>
      </w:r>
      <w:r>
        <w:t>2,8.</w:t>
      </w:r>
      <w:r>
        <w:rPr>
          <w:spacing w:val="-4"/>
        </w:rPr>
        <w:t xml:space="preserve"> </w:t>
      </w:r>
      <w:r>
        <w:t>Didžiojo</w:t>
      </w:r>
      <w:r>
        <w:rPr>
          <w:spacing w:val="-3"/>
        </w:rPr>
        <w:t xml:space="preserve"> </w:t>
      </w:r>
      <w:r>
        <w:t>kraujavimo</w:t>
      </w:r>
      <w:r>
        <w:rPr>
          <w:spacing w:val="-3"/>
        </w:rPr>
        <w:t xml:space="preserve"> </w:t>
      </w:r>
      <w:r>
        <w:t>dažnis</w:t>
      </w:r>
      <w:r>
        <w:rPr>
          <w:spacing w:val="-4"/>
        </w:rPr>
        <w:t xml:space="preserve"> </w:t>
      </w:r>
      <w:r>
        <w:t>buvo</w:t>
      </w:r>
      <w:r>
        <w:rPr>
          <w:spacing w:val="-3"/>
        </w:rPr>
        <w:t xml:space="preserve"> </w:t>
      </w:r>
      <w:r>
        <w:t>2,1 atvejo 100-ui pacientų metų. Mirtino kraujavimo dažnis – 0,2 atvejo 100-ui pacientų metų ir intrakranijinio kraujavimo – 0,4 atvejo 100-ui pacientų metų. Insulto arba ne centrinės nervų sistemos (CNS) sisteminės embolijos atvejų dažnis buvo 0,8 atvejo 100-ui pacientų metų.</w:t>
      </w:r>
    </w:p>
    <w:p w14:paraId="3E56CFA2" w14:textId="77777777" w:rsidR="000E701E" w:rsidRDefault="000E701E">
      <w:pPr>
        <w:pStyle w:val="Pagrindinistekstas"/>
        <w:kinsoku w:val="0"/>
        <w:overflowPunct w:val="0"/>
        <w:rPr>
          <w:spacing w:val="-2"/>
        </w:rPr>
      </w:pPr>
      <w:r>
        <w:t>Šis</w:t>
      </w:r>
      <w:r>
        <w:rPr>
          <w:spacing w:val="-11"/>
        </w:rPr>
        <w:t xml:space="preserve"> </w:t>
      </w:r>
      <w:r>
        <w:t>stebėjimas</w:t>
      </w:r>
      <w:r>
        <w:rPr>
          <w:spacing w:val="-11"/>
        </w:rPr>
        <w:t xml:space="preserve"> </w:t>
      </w:r>
      <w:r>
        <w:t>klinikinėje</w:t>
      </w:r>
      <w:r>
        <w:rPr>
          <w:spacing w:val="-11"/>
        </w:rPr>
        <w:t xml:space="preserve"> </w:t>
      </w:r>
      <w:r>
        <w:t>praktikoje</w:t>
      </w:r>
      <w:r>
        <w:rPr>
          <w:spacing w:val="-11"/>
        </w:rPr>
        <w:t xml:space="preserve"> </w:t>
      </w:r>
      <w:r>
        <w:t>atitinka</w:t>
      </w:r>
      <w:r>
        <w:rPr>
          <w:spacing w:val="-10"/>
        </w:rPr>
        <w:t xml:space="preserve"> </w:t>
      </w:r>
      <w:r>
        <w:t>šiai</w:t>
      </w:r>
      <w:r>
        <w:rPr>
          <w:spacing w:val="-10"/>
        </w:rPr>
        <w:t xml:space="preserve"> </w:t>
      </w:r>
      <w:r>
        <w:t>indikacijai</w:t>
      </w:r>
      <w:r>
        <w:rPr>
          <w:spacing w:val="-10"/>
        </w:rPr>
        <w:t xml:space="preserve"> </w:t>
      </w:r>
      <w:r>
        <w:t>nustatytus</w:t>
      </w:r>
      <w:r>
        <w:rPr>
          <w:spacing w:val="-10"/>
        </w:rPr>
        <w:t xml:space="preserve"> </w:t>
      </w:r>
      <w:r>
        <w:t>saugumo</w:t>
      </w:r>
      <w:r>
        <w:rPr>
          <w:spacing w:val="-11"/>
        </w:rPr>
        <w:t xml:space="preserve"> </w:t>
      </w:r>
      <w:r>
        <w:rPr>
          <w:spacing w:val="-2"/>
        </w:rPr>
        <w:t>duomenis.</w:t>
      </w:r>
    </w:p>
    <w:p w14:paraId="236851AB" w14:textId="2A0C8A85" w:rsidR="000E701E" w:rsidRDefault="000E701E">
      <w:pPr>
        <w:pStyle w:val="Pagrindinistekstas"/>
        <w:kinsoku w:val="0"/>
        <w:overflowPunct w:val="0"/>
      </w:pPr>
    </w:p>
    <w:p w14:paraId="7D2BDCC0" w14:textId="77777777" w:rsidR="00E10714" w:rsidRDefault="00E10714" w:rsidP="00E10714">
      <w:pPr>
        <w:pStyle w:val="Pagrindinistekstas"/>
        <w:kinsoku w:val="0"/>
        <w:overflowPunct w:val="0"/>
      </w:pPr>
      <w:r>
        <w:t xml:space="preserve">Poregistracinio neintervencinio tyrimo metu, kuriame dalyvavo daugiau nei 162 000 pacientų iš </w:t>
      </w:r>
    </w:p>
    <w:p w14:paraId="16C0A465" w14:textId="77777777" w:rsidR="00E10714" w:rsidRDefault="00E10714" w:rsidP="00E10714">
      <w:pPr>
        <w:pStyle w:val="Pagrindinistekstas"/>
        <w:kinsoku w:val="0"/>
        <w:overflowPunct w:val="0"/>
      </w:pPr>
      <w:r>
        <w:t xml:space="preserve">keturių šalių, rivaroksabano buvo paskirta insulto ir sisteminės embolijos profilaktikai pacientams, </w:t>
      </w:r>
    </w:p>
    <w:p w14:paraId="776F66DE" w14:textId="77777777" w:rsidR="00E10714" w:rsidRDefault="00E10714" w:rsidP="00E10714">
      <w:pPr>
        <w:pStyle w:val="Pagrindinistekstas"/>
        <w:kinsoku w:val="0"/>
        <w:overflowPunct w:val="0"/>
      </w:pPr>
      <w:r>
        <w:t xml:space="preserve">kuriems yra su vožtuvų liga nesusijęs prieširdžių virpėjimas. Išeminio insulto atvejų dažnis buvo 0,70 </w:t>
      </w:r>
    </w:p>
    <w:p w14:paraId="3E2ADFAA" w14:textId="4CFDA76B" w:rsidR="00E10714" w:rsidRDefault="00E10714" w:rsidP="00E10714">
      <w:pPr>
        <w:pStyle w:val="Pagrindinistekstas"/>
        <w:kinsoku w:val="0"/>
        <w:overflowPunct w:val="0"/>
      </w:pPr>
      <w:r>
        <w:lastRenderedPageBreak/>
        <w:t>(95 % PI 0,44-1,13) 100-ui pacientų metų. Kraujavimas, dėl kurio prireikė hospitalizacijos, pasireiškė</w:t>
      </w:r>
      <w:r w:rsidR="00B54B43">
        <w:t xml:space="preserve"> </w:t>
      </w:r>
      <w:r>
        <w:t>tokiais dažniais 100-ui pacientų metų: 0,43 (95 % PI 0,31-0,59) intrakranijinio kraujavimo atveju, 1,04 (95 % PI 0,65-1,66) kraujavimo iš virškinimo trakto atveju, 0,41 (95 % PI 0,31-0,53) urogenitalinio kraujavimo atveju ir 0,40 (95 % PI 0,25-0,65) kitokio kraujavimo atveju.</w:t>
      </w:r>
    </w:p>
    <w:p w14:paraId="09D4C516" w14:textId="77777777" w:rsidR="00ED1B3D" w:rsidRDefault="00ED1B3D" w:rsidP="00E10714">
      <w:pPr>
        <w:pStyle w:val="Pagrindinistekstas"/>
        <w:kinsoku w:val="0"/>
        <w:overflowPunct w:val="0"/>
      </w:pPr>
    </w:p>
    <w:p w14:paraId="7411E276" w14:textId="77777777" w:rsidR="000E701E" w:rsidRDefault="000E701E">
      <w:pPr>
        <w:pStyle w:val="Pagrindinistekstas"/>
        <w:kinsoku w:val="0"/>
        <w:overflowPunct w:val="0"/>
        <w:rPr>
          <w:i/>
          <w:iCs/>
          <w:spacing w:val="-2"/>
        </w:rPr>
      </w:pPr>
      <w:r>
        <w:rPr>
          <w:i/>
          <w:iCs/>
        </w:rPr>
        <w:t>Pacientai,</w:t>
      </w:r>
      <w:r>
        <w:rPr>
          <w:i/>
          <w:iCs/>
          <w:spacing w:val="-12"/>
        </w:rPr>
        <w:t xml:space="preserve"> </w:t>
      </w:r>
      <w:r>
        <w:rPr>
          <w:i/>
          <w:iCs/>
        </w:rPr>
        <w:t>kuriems</w:t>
      </w:r>
      <w:r>
        <w:rPr>
          <w:i/>
          <w:iCs/>
          <w:spacing w:val="-11"/>
        </w:rPr>
        <w:t xml:space="preserve"> </w:t>
      </w:r>
      <w:r>
        <w:rPr>
          <w:i/>
          <w:iCs/>
        </w:rPr>
        <w:t>atliekama</w:t>
      </w:r>
      <w:r>
        <w:rPr>
          <w:i/>
          <w:iCs/>
          <w:spacing w:val="-11"/>
        </w:rPr>
        <w:t xml:space="preserve"> </w:t>
      </w:r>
      <w:r>
        <w:rPr>
          <w:i/>
          <w:iCs/>
          <w:spacing w:val="-2"/>
        </w:rPr>
        <w:t>kardioversija</w:t>
      </w:r>
    </w:p>
    <w:p w14:paraId="6D29C4CC" w14:textId="77777777" w:rsidR="000E701E" w:rsidRDefault="000E701E">
      <w:pPr>
        <w:pStyle w:val="Pagrindinistekstas"/>
        <w:kinsoku w:val="0"/>
        <w:overflowPunct w:val="0"/>
      </w:pPr>
      <w:r>
        <w:t>Perspektyvinis, randomizuotas, atviras, daugiacentris žvalgomasis tyrimas su akla vertinamąja baigtimi (X-VERT) buvo atliktas su 1 504 pacientais (kurie buvo anksčiau gydyti arba negydyti geriamaisiais</w:t>
      </w:r>
      <w:r>
        <w:rPr>
          <w:spacing w:val="-3"/>
        </w:rPr>
        <w:t xml:space="preserve"> </w:t>
      </w:r>
      <w:r>
        <w:t>antikoaguliantais),</w:t>
      </w:r>
      <w:r>
        <w:rPr>
          <w:spacing w:val="-4"/>
        </w:rPr>
        <w:t xml:space="preserve"> </w:t>
      </w:r>
      <w:r>
        <w:t>kuriems</w:t>
      </w:r>
      <w:r>
        <w:rPr>
          <w:spacing w:val="-3"/>
        </w:rPr>
        <w:t xml:space="preserve"> </w:t>
      </w:r>
      <w:r>
        <w:t>pasireiškė</w:t>
      </w:r>
      <w:r>
        <w:rPr>
          <w:spacing w:val="-6"/>
        </w:rPr>
        <w:t xml:space="preserve"> </w:t>
      </w:r>
      <w:r>
        <w:t>su</w:t>
      </w:r>
      <w:r>
        <w:rPr>
          <w:spacing w:val="-3"/>
        </w:rPr>
        <w:t xml:space="preserve"> </w:t>
      </w:r>
      <w:r>
        <w:t>vožtuvų</w:t>
      </w:r>
      <w:r>
        <w:rPr>
          <w:spacing w:val="-4"/>
        </w:rPr>
        <w:t xml:space="preserve"> </w:t>
      </w:r>
      <w:r>
        <w:t>liga</w:t>
      </w:r>
      <w:r>
        <w:rPr>
          <w:spacing w:val="-6"/>
        </w:rPr>
        <w:t xml:space="preserve"> </w:t>
      </w:r>
      <w:r>
        <w:t>nesusijęs</w:t>
      </w:r>
      <w:r>
        <w:rPr>
          <w:spacing w:val="-5"/>
        </w:rPr>
        <w:t xml:space="preserve"> </w:t>
      </w:r>
      <w:r>
        <w:t>prieširdžių</w:t>
      </w:r>
      <w:r>
        <w:rPr>
          <w:spacing w:val="-4"/>
        </w:rPr>
        <w:t xml:space="preserve"> </w:t>
      </w:r>
      <w:r>
        <w:t>virpėjimas. Atrinkti pacientai, kuriems buvo nuspręsta taikyti kardioversiją, siekiant palyginti rivaroksabano ir vitamino K antagonistų (VKA) poveikį kardiovaskulinių reiškinių profilaktikai (randomizuota 2:1). Buvo</w:t>
      </w:r>
      <w:r>
        <w:rPr>
          <w:spacing w:val="-3"/>
        </w:rPr>
        <w:t xml:space="preserve"> </w:t>
      </w:r>
      <w:r>
        <w:t>naudojamos</w:t>
      </w:r>
      <w:r>
        <w:rPr>
          <w:spacing w:val="-4"/>
        </w:rPr>
        <w:t xml:space="preserve"> po kontrolinės </w:t>
      </w:r>
      <w:r>
        <w:t>transezofaginės</w:t>
      </w:r>
      <w:r>
        <w:rPr>
          <w:spacing w:val="-4"/>
        </w:rPr>
        <w:t xml:space="preserve"> </w:t>
      </w:r>
      <w:r>
        <w:t>echokardiogramos</w:t>
      </w:r>
      <w:r>
        <w:rPr>
          <w:spacing w:val="-4"/>
        </w:rPr>
        <w:t xml:space="preserve"> </w:t>
      </w:r>
      <w:r>
        <w:t>(TEE)</w:t>
      </w:r>
      <w:r>
        <w:rPr>
          <w:spacing w:val="-3"/>
        </w:rPr>
        <w:t xml:space="preserve"> </w:t>
      </w:r>
      <w:r>
        <w:t>atliekamos</w:t>
      </w:r>
      <w:r>
        <w:rPr>
          <w:spacing w:val="-4"/>
        </w:rPr>
        <w:t xml:space="preserve"> </w:t>
      </w:r>
      <w:r>
        <w:t>(prieš</w:t>
      </w:r>
      <w:r>
        <w:rPr>
          <w:spacing w:val="-4"/>
        </w:rPr>
        <w:t xml:space="preserve"> </w:t>
      </w:r>
      <w:r>
        <w:t>tai</w:t>
      </w:r>
      <w:r>
        <w:rPr>
          <w:spacing w:val="-3"/>
        </w:rPr>
        <w:t xml:space="preserve"> </w:t>
      </w:r>
      <w:r>
        <w:t>gydyta</w:t>
      </w:r>
      <w:r>
        <w:rPr>
          <w:spacing w:val="-4"/>
        </w:rPr>
        <w:t xml:space="preserve"> </w:t>
      </w:r>
      <w:r>
        <w:t>1–5 dienas)</w:t>
      </w:r>
      <w:r>
        <w:rPr>
          <w:spacing w:val="-3"/>
        </w:rPr>
        <w:t xml:space="preserve"> </w:t>
      </w:r>
      <w:r>
        <w:t>arba įprastos (prieš tai gydyta mažiausiai 3 savaites) kardioversijos strategijos. Pirminio veiksmingumo įvertinimo</w:t>
      </w:r>
      <w:r>
        <w:rPr>
          <w:spacing w:val="-3"/>
        </w:rPr>
        <w:t xml:space="preserve"> </w:t>
      </w:r>
      <w:r>
        <w:t>reiškiniai</w:t>
      </w:r>
      <w:r>
        <w:rPr>
          <w:spacing w:val="-3"/>
        </w:rPr>
        <w:t xml:space="preserve"> </w:t>
      </w:r>
      <w:r>
        <w:t>(bet</w:t>
      </w:r>
      <w:r>
        <w:rPr>
          <w:spacing w:val="-3"/>
        </w:rPr>
        <w:t xml:space="preserve"> </w:t>
      </w:r>
      <w:r>
        <w:t>kokie</w:t>
      </w:r>
      <w:r>
        <w:rPr>
          <w:spacing w:val="-4"/>
        </w:rPr>
        <w:t xml:space="preserve"> </w:t>
      </w:r>
      <w:r>
        <w:t>insultai,</w:t>
      </w:r>
      <w:r>
        <w:rPr>
          <w:spacing w:val="-5"/>
        </w:rPr>
        <w:t xml:space="preserve"> </w:t>
      </w:r>
      <w:r>
        <w:t>praeinantys</w:t>
      </w:r>
      <w:r>
        <w:rPr>
          <w:spacing w:val="-4"/>
        </w:rPr>
        <w:t xml:space="preserve"> </w:t>
      </w:r>
      <w:r>
        <w:t>smegenų</w:t>
      </w:r>
      <w:r>
        <w:rPr>
          <w:spacing w:val="-3"/>
        </w:rPr>
        <w:t xml:space="preserve"> </w:t>
      </w:r>
      <w:r>
        <w:t>išemijos</w:t>
      </w:r>
      <w:r>
        <w:rPr>
          <w:spacing w:val="-4"/>
        </w:rPr>
        <w:t xml:space="preserve"> </w:t>
      </w:r>
      <w:r>
        <w:t>priepuoliai,</w:t>
      </w:r>
      <w:r>
        <w:rPr>
          <w:spacing w:val="-3"/>
        </w:rPr>
        <w:t xml:space="preserve"> </w:t>
      </w:r>
      <w:r>
        <w:t>ne</w:t>
      </w:r>
      <w:r>
        <w:rPr>
          <w:spacing w:val="-3"/>
        </w:rPr>
        <w:t xml:space="preserve"> </w:t>
      </w:r>
      <w:r>
        <w:t>centrinės</w:t>
      </w:r>
      <w:r>
        <w:rPr>
          <w:spacing w:val="-3"/>
        </w:rPr>
        <w:t xml:space="preserve"> </w:t>
      </w:r>
      <w:r>
        <w:t>nervų sistemos (CNS) sisteminė embolija, miokardo infarktas (MI) ir kardiovaskulinė mirtis) pasireiškė 5 (0,5 %) pacientams rivaroksabano grupėje (</w:t>
      </w:r>
      <w:r>
        <w:rPr>
          <w:rStyle w:val="Grietas"/>
          <w:b w:val="0"/>
          <w:bCs/>
        </w:rPr>
        <w:t>n=978</w:t>
      </w:r>
      <w:r>
        <w:t>) ir 5 (1,0 %) pacientams VKA grupėje (</w:t>
      </w:r>
      <w:r>
        <w:rPr>
          <w:rStyle w:val="Grietas"/>
          <w:b w:val="0"/>
          <w:bCs/>
        </w:rPr>
        <w:t>n=492</w:t>
      </w:r>
      <w:r>
        <w:t>; RS 0,50; 95 % PI 0,15–1,73; modifikuota ITT populiacija). Svarbiausias saugumo įvertinimo rezultatas (didysis kraujavimas) pasireiškė 6 (0,6 %) rivaroksabanu (</w:t>
      </w:r>
      <w:r>
        <w:rPr>
          <w:rStyle w:val="Grietas"/>
          <w:b w:val="0"/>
          <w:bCs/>
        </w:rPr>
        <w:t>n=988</w:t>
      </w:r>
      <w:r>
        <w:t>) ir 4 (0,8 %) VKA (</w:t>
      </w:r>
      <w:r>
        <w:rPr>
          <w:rStyle w:val="Grietas"/>
          <w:b w:val="0"/>
          <w:bCs/>
        </w:rPr>
        <w:t>n=499</w:t>
      </w:r>
      <w:r>
        <w:t>)</w:t>
      </w:r>
      <w:r>
        <w:rPr>
          <w:spacing w:val="-4"/>
        </w:rPr>
        <w:t xml:space="preserve"> </w:t>
      </w:r>
      <w:r>
        <w:t>gydytiems</w:t>
      </w:r>
      <w:r>
        <w:rPr>
          <w:spacing w:val="-4"/>
        </w:rPr>
        <w:t xml:space="preserve"> </w:t>
      </w:r>
      <w:r>
        <w:t>pacientams,</w:t>
      </w:r>
      <w:r>
        <w:rPr>
          <w:spacing w:val="-3"/>
        </w:rPr>
        <w:t xml:space="preserve"> </w:t>
      </w:r>
      <w:r>
        <w:t>(RS</w:t>
      </w:r>
      <w:r>
        <w:rPr>
          <w:spacing w:val="-3"/>
        </w:rPr>
        <w:t xml:space="preserve"> </w:t>
      </w:r>
      <w:r>
        <w:t>0,76;</w:t>
      </w:r>
      <w:r>
        <w:rPr>
          <w:spacing w:val="-3"/>
        </w:rPr>
        <w:t xml:space="preserve"> </w:t>
      </w:r>
      <w:r>
        <w:t>95 %</w:t>
      </w:r>
      <w:r>
        <w:rPr>
          <w:spacing w:val="-4"/>
        </w:rPr>
        <w:t xml:space="preserve"> </w:t>
      </w:r>
      <w:r>
        <w:t>PI</w:t>
      </w:r>
      <w:r>
        <w:rPr>
          <w:spacing w:val="-3"/>
        </w:rPr>
        <w:t xml:space="preserve"> </w:t>
      </w:r>
      <w:r>
        <w:t>0,21–2,67;</w:t>
      </w:r>
      <w:r>
        <w:rPr>
          <w:spacing w:val="-3"/>
        </w:rPr>
        <w:t xml:space="preserve"> </w:t>
      </w:r>
      <w:r>
        <w:t>saugumo</w:t>
      </w:r>
      <w:r>
        <w:rPr>
          <w:spacing w:val="-3"/>
        </w:rPr>
        <w:t xml:space="preserve"> </w:t>
      </w:r>
      <w:r>
        <w:t>populiacija).</w:t>
      </w:r>
      <w:r>
        <w:rPr>
          <w:spacing w:val="-3"/>
        </w:rPr>
        <w:t xml:space="preserve"> </w:t>
      </w:r>
      <w:r>
        <w:t>Šis</w:t>
      </w:r>
      <w:r>
        <w:rPr>
          <w:spacing w:val="-4"/>
        </w:rPr>
        <w:t xml:space="preserve"> </w:t>
      </w:r>
      <w:r>
        <w:t>žvalgomasis tyrimas palygino gydymo rivaroksabanu ir VKA veiksmingumą ir saugumą taikant kardioversiją.</w:t>
      </w:r>
    </w:p>
    <w:p w14:paraId="766FB0BB" w14:textId="77777777" w:rsidR="000E701E" w:rsidRDefault="000E701E">
      <w:pPr>
        <w:pStyle w:val="Pagrindinistekstas"/>
        <w:kinsoku w:val="0"/>
        <w:overflowPunct w:val="0"/>
      </w:pPr>
    </w:p>
    <w:p w14:paraId="35DBE20E" w14:textId="77777777" w:rsidR="000E701E" w:rsidRDefault="000E701E">
      <w:pPr>
        <w:pStyle w:val="Pagrindinistekstas"/>
        <w:kinsoku w:val="0"/>
        <w:overflowPunct w:val="0"/>
        <w:rPr>
          <w:i/>
          <w:iCs/>
        </w:rPr>
      </w:pPr>
      <w:r>
        <w:rPr>
          <w:i/>
          <w:iCs/>
        </w:rPr>
        <w:t>Pacientai,</w:t>
      </w:r>
      <w:r>
        <w:rPr>
          <w:i/>
          <w:iCs/>
          <w:spacing w:val="-3"/>
        </w:rPr>
        <w:t xml:space="preserve"> </w:t>
      </w:r>
      <w:r>
        <w:rPr>
          <w:i/>
          <w:iCs/>
        </w:rPr>
        <w:t>sergantys</w:t>
      </w:r>
      <w:r>
        <w:rPr>
          <w:i/>
          <w:iCs/>
          <w:spacing w:val="-4"/>
        </w:rPr>
        <w:t xml:space="preserve"> </w:t>
      </w:r>
      <w:r>
        <w:rPr>
          <w:i/>
          <w:iCs/>
        </w:rPr>
        <w:t>su</w:t>
      </w:r>
      <w:r>
        <w:rPr>
          <w:i/>
          <w:iCs/>
          <w:spacing w:val="-3"/>
        </w:rPr>
        <w:t xml:space="preserve"> </w:t>
      </w:r>
      <w:r>
        <w:rPr>
          <w:i/>
          <w:iCs/>
        </w:rPr>
        <w:t>vožtuvų</w:t>
      </w:r>
      <w:r>
        <w:rPr>
          <w:i/>
          <w:iCs/>
          <w:spacing w:val="-3"/>
        </w:rPr>
        <w:t xml:space="preserve"> </w:t>
      </w:r>
      <w:r>
        <w:rPr>
          <w:i/>
          <w:iCs/>
        </w:rPr>
        <w:t>liga</w:t>
      </w:r>
      <w:r>
        <w:rPr>
          <w:i/>
          <w:iCs/>
          <w:spacing w:val="-4"/>
        </w:rPr>
        <w:t xml:space="preserve"> </w:t>
      </w:r>
      <w:r>
        <w:rPr>
          <w:i/>
          <w:iCs/>
        </w:rPr>
        <w:t>nesusijusiu</w:t>
      </w:r>
      <w:r>
        <w:rPr>
          <w:i/>
          <w:iCs/>
          <w:spacing w:val="-3"/>
        </w:rPr>
        <w:t xml:space="preserve"> </w:t>
      </w:r>
      <w:r>
        <w:rPr>
          <w:i/>
          <w:iCs/>
        </w:rPr>
        <w:t>prieširdžių</w:t>
      </w:r>
      <w:r>
        <w:rPr>
          <w:i/>
          <w:iCs/>
          <w:spacing w:val="-3"/>
        </w:rPr>
        <w:t xml:space="preserve"> </w:t>
      </w:r>
      <w:r>
        <w:rPr>
          <w:i/>
          <w:iCs/>
        </w:rPr>
        <w:t>virpėjimu,</w:t>
      </w:r>
      <w:r>
        <w:rPr>
          <w:i/>
          <w:iCs/>
          <w:spacing w:val="-3"/>
        </w:rPr>
        <w:t xml:space="preserve"> </w:t>
      </w:r>
      <w:r>
        <w:rPr>
          <w:i/>
          <w:iCs/>
        </w:rPr>
        <w:t>kuriems</w:t>
      </w:r>
      <w:r>
        <w:rPr>
          <w:i/>
          <w:iCs/>
          <w:spacing w:val="-3"/>
        </w:rPr>
        <w:t xml:space="preserve"> </w:t>
      </w:r>
      <w:r>
        <w:rPr>
          <w:i/>
          <w:iCs/>
        </w:rPr>
        <w:t>atliekama</w:t>
      </w:r>
      <w:r>
        <w:rPr>
          <w:i/>
          <w:iCs/>
          <w:spacing w:val="-3"/>
        </w:rPr>
        <w:t xml:space="preserve"> </w:t>
      </w:r>
      <w:r>
        <w:rPr>
          <w:i/>
          <w:iCs/>
        </w:rPr>
        <w:t>PKI</w:t>
      </w:r>
      <w:r>
        <w:rPr>
          <w:i/>
          <w:iCs/>
          <w:spacing w:val="-3"/>
        </w:rPr>
        <w:t xml:space="preserve"> </w:t>
      </w:r>
      <w:r>
        <w:rPr>
          <w:i/>
          <w:iCs/>
        </w:rPr>
        <w:t>su stento įvedimu</w:t>
      </w:r>
    </w:p>
    <w:p w14:paraId="4F7C111F" w14:textId="77777777" w:rsidR="000E701E" w:rsidRDefault="000E701E">
      <w:pPr>
        <w:pStyle w:val="Pagrindinistekstas"/>
        <w:kinsoku w:val="0"/>
        <w:overflowPunct w:val="0"/>
      </w:pPr>
      <w:r>
        <w:t>Randomizuotame, atvirame, daugiacentriame klinikiniame tyrime (PIONEER AF–PCI), kuriame dalyvavo 2 124 pacientai, sergantys su vožtuvų liga nesusijusiu prieširdžių virpėjimu, kuriems dėl pirminės aterosklerozinės širdies ligos atlikta PKI su stento įvedimu, buvo lyginamas dviejų rivaroksabano</w:t>
      </w:r>
      <w:r>
        <w:rPr>
          <w:spacing w:val="-3"/>
        </w:rPr>
        <w:t xml:space="preserve"> </w:t>
      </w:r>
      <w:r>
        <w:t>ir</w:t>
      </w:r>
      <w:r>
        <w:rPr>
          <w:spacing w:val="-3"/>
        </w:rPr>
        <w:t xml:space="preserve"> </w:t>
      </w:r>
      <w:r>
        <w:t>vieno</w:t>
      </w:r>
      <w:r>
        <w:rPr>
          <w:spacing w:val="-4"/>
        </w:rPr>
        <w:t xml:space="preserve"> </w:t>
      </w:r>
      <w:r>
        <w:t>VKA</w:t>
      </w:r>
      <w:r>
        <w:rPr>
          <w:spacing w:val="-4"/>
        </w:rPr>
        <w:t xml:space="preserve"> </w:t>
      </w:r>
      <w:r>
        <w:t>dozavimo</w:t>
      </w:r>
      <w:r>
        <w:rPr>
          <w:spacing w:val="-3"/>
        </w:rPr>
        <w:t xml:space="preserve"> </w:t>
      </w:r>
      <w:r>
        <w:t>režimų</w:t>
      </w:r>
      <w:r>
        <w:rPr>
          <w:spacing w:val="-3"/>
        </w:rPr>
        <w:t xml:space="preserve"> </w:t>
      </w:r>
      <w:r>
        <w:t>saugumas.</w:t>
      </w:r>
      <w:r>
        <w:rPr>
          <w:spacing w:val="-3"/>
        </w:rPr>
        <w:t xml:space="preserve"> </w:t>
      </w:r>
      <w:r>
        <w:t>Pacientai</w:t>
      </w:r>
      <w:r>
        <w:rPr>
          <w:spacing w:val="-3"/>
        </w:rPr>
        <w:t xml:space="preserve"> </w:t>
      </w:r>
      <w:r>
        <w:t>atsitiktiniu</w:t>
      </w:r>
      <w:r>
        <w:rPr>
          <w:spacing w:val="-4"/>
        </w:rPr>
        <w:t xml:space="preserve"> </w:t>
      </w:r>
      <w:r>
        <w:t>būdu</w:t>
      </w:r>
      <w:r>
        <w:rPr>
          <w:spacing w:val="-4"/>
        </w:rPr>
        <w:t xml:space="preserve"> </w:t>
      </w:r>
      <w:r>
        <w:t>buvo</w:t>
      </w:r>
      <w:r>
        <w:rPr>
          <w:spacing w:val="-3"/>
        </w:rPr>
        <w:t xml:space="preserve"> </w:t>
      </w:r>
      <w:r>
        <w:t>suskirstyti</w:t>
      </w:r>
      <w:r>
        <w:rPr>
          <w:spacing w:val="-3"/>
        </w:rPr>
        <w:t xml:space="preserve"> </w:t>
      </w:r>
      <w:r>
        <w:t>į grupes santykiu 1:1:1 ir gydyti iš viso 12 mėnesių. Pacientai, anksčiau patyrę insultą arba PSIP, nebuvo tirti.</w:t>
      </w:r>
    </w:p>
    <w:p w14:paraId="65A9AA86" w14:textId="77777777" w:rsidR="000E701E" w:rsidRDefault="000E701E">
      <w:pPr>
        <w:pStyle w:val="Pagrindinistekstas"/>
        <w:kinsoku w:val="0"/>
        <w:overflowPunct w:val="0"/>
      </w:pPr>
      <w:r>
        <w:t>1</w:t>
      </w:r>
      <w:r>
        <w:noBreakHyphen/>
        <w:t>os grupės</w:t>
      </w:r>
      <w:r>
        <w:rPr>
          <w:spacing w:val="-4"/>
        </w:rPr>
        <w:t xml:space="preserve"> </w:t>
      </w:r>
      <w:r>
        <w:t>pacientai</w:t>
      </w:r>
      <w:r>
        <w:rPr>
          <w:spacing w:val="-3"/>
        </w:rPr>
        <w:t xml:space="preserve"> </w:t>
      </w:r>
      <w:r>
        <w:t>vartojo</w:t>
      </w:r>
      <w:r>
        <w:rPr>
          <w:spacing w:val="-4"/>
        </w:rPr>
        <w:t xml:space="preserve"> </w:t>
      </w:r>
      <w:r>
        <w:t>15 mg</w:t>
      </w:r>
      <w:r>
        <w:rPr>
          <w:spacing w:val="-3"/>
        </w:rPr>
        <w:t xml:space="preserve"> </w:t>
      </w:r>
      <w:r>
        <w:t>rivaroksabano</w:t>
      </w:r>
      <w:r>
        <w:rPr>
          <w:spacing w:val="-3"/>
        </w:rPr>
        <w:t xml:space="preserve"> </w:t>
      </w:r>
      <w:r>
        <w:t>vieną</w:t>
      </w:r>
      <w:r>
        <w:rPr>
          <w:spacing w:val="-4"/>
        </w:rPr>
        <w:t xml:space="preserve"> </w:t>
      </w:r>
      <w:r>
        <w:t>kartą</w:t>
      </w:r>
      <w:r>
        <w:rPr>
          <w:spacing w:val="-4"/>
        </w:rPr>
        <w:t xml:space="preserve"> </w:t>
      </w:r>
      <w:r>
        <w:t>per</w:t>
      </w:r>
      <w:r>
        <w:rPr>
          <w:spacing w:val="-3"/>
        </w:rPr>
        <w:t xml:space="preserve"> </w:t>
      </w:r>
      <w:r>
        <w:t>parą</w:t>
      </w:r>
      <w:r>
        <w:rPr>
          <w:spacing w:val="-4"/>
        </w:rPr>
        <w:t xml:space="preserve"> </w:t>
      </w:r>
      <w:r>
        <w:t>(pacientai,</w:t>
      </w:r>
      <w:r>
        <w:rPr>
          <w:spacing w:val="-2"/>
        </w:rPr>
        <w:t xml:space="preserve"> </w:t>
      </w:r>
      <w:r>
        <w:t>kurių</w:t>
      </w:r>
      <w:r>
        <w:rPr>
          <w:spacing w:val="-4"/>
        </w:rPr>
        <w:t xml:space="preserve"> </w:t>
      </w:r>
      <w:r>
        <w:t>kreatinino klirensas</w:t>
      </w:r>
      <w:r>
        <w:rPr>
          <w:spacing w:val="-7"/>
        </w:rPr>
        <w:t xml:space="preserve"> </w:t>
      </w:r>
      <w:r>
        <w:t>30–49 ml/min,</w:t>
      </w:r>
      <w:r>
        <w:rPr>
          <w:spacing w:val="-6"/>
        </w:rPr>
        <w:t xml:space="preserve"> </w:t>
      </w:r>
      <w:r>
        <w:t>vartojo</w:t>
      </w:r>
      <w:r>
        <w:rPr>
          <w:spacing w:val="-6"/>
        </w:rPr>
        <w:t xml:space="preserve"> </w:t>
      </w:r>
      <w:r>
        <w:t>10 mg</w:t>
      </w:r>
      <w:r>
        <w:rPr>
          <w:spacing w:val="-7"/>
        </w:rPr>
        <w:t xml:space="preserve"> </w:t>
      </w:r>
      <w:r>
        <w:t>dozę</w:t>
      </w:r>
      <w:r>
        <w:rPr>
          <w:spacing w:val="-7"/>
        </w:rPr>
        <w:t xml:space="preserve"> </w:t>
      </w:r>
      <w:r>
        <w:t>vieną</w:t>
      </w:r>
      <w:r>
        <w:rPr>
          <w:spacing w:val="-6"/>
        </w:rPr>
        <w:t xml:space="preserve"> </w:t>
      </w:r>
      <w:r>
        <w:t>kartą</w:t>
      </w:r>
      <w:r>
        <w:rPr>
          <w:spacing w:val="-7"/>
        </w:rPr>
        <w:t xml:space="preserve"> </w:t>
      </w:r>
      <w:r>
        <w:t>per</w:t>
      </w:r>
      <w:r>
        <w:rPr>
          <w:spacing w:val="-6"/>
        </w:rPr>
        <w:t xml:space="preserve"> </w:t>
      </w:r>
      <w:r>
        <w:t>parą)</w:t>
      </w:r>
      <w:r>
        <w:rPr>
          <w:spacing w:val="-6"/>
        </w:rPr>
        <w:t xml:space="preserve"> </w:t>
      </w:r>
      <w:r>
        <w:t>kartu</w:t>
      </w:r>
      <w:r>
        <w:rPr>
          <w:spacing w:val="-6"/>
        </w:rPr>
        <w:t xml:space="preserve"> </w:t>
      </w:r>
      <w:r>
        <w:t>su</w:t>
      </w:r>
      <w:r>
        <w:rPr>
          <w:spacing w:val="-6"/>
        </w:rPr>
        <w:t xml:space="preserve"> </w:t>
      </w:r>
      <w:r>
        <w:t>P2Y12</w:t>
      </w:r>
      <w:r>
        <w:rPr>
          <w:spacing w:val="-6"/>
        </w:rPr>
        <w:t xml:space="preserve"> </w:t>
      </w:r>
      <w:r>
        <w:rPr>
          <w:spacing w:val="-2"/>
        </w:rPr>
        <w:t xml:space="preserve">inhibitoriumi. </w:t>
      </w:r>
      <w:r>
        <w:t>2</w:t>
      </w:r>
      <w:r>
        <w:noBreakHyphen/>
        <w:t>os grupės</w:t>
      </w:r>
      <w:r>
        <w:rPr>
          <w:spacing w:val="-2"/>
        </w:rPr>
        <w:t xml:space="preserve"> </w:t>
      </w:r>
      <w:r>
        <w:t>pacientai</w:t>
      </w:r>
      <w:r>
        <w:rPr>
          <w:spacing w:val="-2"/>
        </w:rPr>
        <w:t xml:space="preserve"> </w:t>
      </w:r>
      <w:r>
        <w:t>1,</w:t>
      </w:r>
      <w:r>
        <w:rPr>
          <w:spacing w:val="-2"/>
        </w:rPr>
        <w:t xml:space="preserve"> </w:t>
      </w:r>
      <w:r>
        <w:t>6</w:t>
      </w:r>
      <w:r>
        <w:rPr>
          <w:spacing w:val="-2"/>
        </w:rPr>
        <w:t xml:space="preserve"> </w:t>
      </w:r>
      <w:r>
        <w:t>arba</w:t>
      </w:r>
      <w:r>
        <w:rPr>
          <w:spacing w:val="-2"/>
        </w:rPr>
        <w:t xml:space="preserve"> </w:t>
      </w:r>
      <w:r>
        <w:t>12 mėnesių</w:t>
      </w:r>
      <w:r>
        <w:rPr>
          <w:spacing w:val="-2"/>
        </w:rPr>
        <w:t xml:space="preserve"> </w:t>
      </w:r>
      <w:r>
        <w:t>vartojo</w:t>
      </w:r>
      <w:r>
        <w:rPr>
          <w:spacing w:val="-2"/>
        </w:rPr>
        <w:t xml:space="preserve"> </w:t>
      </w:r>
      <w:r>
        <w:t>2,5</w:t>
      </w:r>
      <w:r>
        <w:rPr>
          <w:spacing w:val="-2"/>
        </w:rPr>
        <w:t> </w:t>
      </w:r>
      <w:r>
        <w:t>mg</w:t>
      </w:r>
      <w:r>
        <w:rPr>
          <w:spacing w:val="-2"/>
        </w:rPr>
        <w:t xml:space="preserve"> </w:t>
      </w:r>
      <w:r>
        <w:t>rivaroksabano</w:t>
      </w:r>
      <w:r>
        <w:rPr>
          <w:spacing w:val="-2"/>
        </w:rPr>
        <w:t xml:space="preserve"> </w:t>
      </w:r>
      <w:r>
        <w:t>du</w:t>
      </w:r>
      <w:r>
        <w:rPr>
          <w:spacing w:val="-2"/>
        </w:rPr>
        <w:t xml:space="preserve"> </w:t>
      </w:r>
      <w:r>
        <w:t>kartus</w:t>
      </w:r>
      <w:r>
        <w:rPr>
          <w:spacing w:val="-4"/>
        </w:rPr>
        <w:t xml:space="preserve"> </w:t>
      </w:r>
      <w:r>
        <w:t>per</w:t>
      </w:r>
      <w:r>
        <w:rPr>
          <w:spacing w:val="-2"/>
        </w:rPr>
        <w:t xml:space="preserve"> </w:t>
      </w:r>
      <w:r>
        <w:t>parą</w:t>
      </w:r>
      <w:r>
        <w:rPr>
          <w:spacing w:val="-3"/>
        </w:rPr>
        <w:t xml:space="preserve"> </w:t>
      </w:r>
      <w:r>
        <w:t>kartu</w:t>
      </w:r>
      <w:r>
        <w:rPr>
          <w:spacing w:val="-2"/>
        </w:rPr>
        <w:t xml:space="preserve"> </w:t>
      </w:r>
      <w:r>
        <w:t>su</w:t>
      </w:r>
      <w:r>
        <w:rPr>
          <w:spacing w:val="-2"/>
        </w:rPr>
        <w:t xml:space="preserve"> </w:t>
      </w:r>
      <w:r>
        <w:t>DAT (dviguba antitrombocitine terapija, t. y. 75 mg klopidogrelio [arba kito P2Y12 inhibitoriaus] kartu su mažų</w:t>
      </w:r>
      <w:r>
        <w:rPr>
          <w:spacing w:val="-2"/>
        </w:rPr>
        <w:t xml:space="preserve"> </w:t>
      </w:r>
      <w:r>
        <w:t>dozių</w:t>
      </w:r>
      <w:r>
        <w:rPr>
          <w:spacing w:val="-2"/>
        </w:rPr>
        <w:t xml:space="preserve"> </w:t>
      </w:r>
      <w:r>
        <w:t>acetilsalicilo</w:t>
      </w:r>
      <w:r>
        <w:rPr>
          <w:spacing w:val="-2"/>
        </w:rPr>
        <w:t xml:space="preserve"> </w:t>
      </w:r>
      <w:r>
        <w:t>rūgštimi</w:t>
      </w:r>
      <w:r>
        <w:rPr>
          <w:spacing w:val="-2"/>
        </w:rPr>
        <w:t xml:space="preserve"> </w:t>
      </w:r>
      <w:r>
        <w:t>[ASR]),</w:t>
      </w:r>
      <w:r>
        <w:rPr>
          <w:spacing w:val="-2"/>
        </w:rPr>
        <w:t xml:space="preserve"> </w:t>
      </w:r>
      <w:r>
        <w:t>o</w:t>
      </w:r>
      <w:r>
        <w:rPr>
          <w:spacing w:val="-2"/>
        </w:rPr>
        <w:t xml:space="preserve"> </w:t>
      </w:r>
      <w:r>
        <w:t>vėliau</w:t>
      </w:r>
      <w:r>
        <w:rPr>
          <w:spacing w:val="-2"/>
        </w:rPr>
        <w:t xml:space="preserve"> </w:t>
      </w:r>
      <w:r>
        <w:t>–</w:t>
      </w:r>
      <w:r>
        <w:rPr>
          <w:spacing w:val="-3"/>
        </w:rPr>
        <w:t xml:space="preserve"> </w:t>
      </w:r>
      <w:r>
        <w:t>15 mg</w:t>
      </w:r>
      <w:r>
        <w:rPr>
          <w:spacing w:val="-2"/>
        </w:rPr>
        <w:t xml:space="preserve"> </w:t>
      </w:r>
      <w:r>
        <w:t>rivaroksabano</w:t>
      </w:r>
      <w:r>
        <w:rPr>
          <w:spacing w:val="-2"/>
        </w:rPr>
        <w:t xml:space="preserve"> </w:t>
      </w:r>
      <w:r>
        <w:t>(pacientai,</w:t>
      </w:r>
      <w:r>
        <w:rPr>
          <w:spacing w:val="-2"/>
        </w:rPr>
        <w:t xml:space="preserve"> </w:t>
      </w:r>
      <w:r>
        <w:t>kurių</w:t>
      </w:r>
      <w:r>
        <w:rPr>
          <w:spacing w:val="-3"/>
        </w:rPr>
        <w:t xml:space="preserve"> </w:t>
      </w:r>
      <w:r>
        <w:t>kreatinino klirensas 30–49 ml/min, vartojo 10 mg dozę) vieną kartą per parą kartu su mažų dozių ASR. 3</w:t>
      </w:r>
      <w:r>
        <w:noBreakHyphen/>
        <w:t>ios grupės pacientai 1, 6 arba 12 mėnesių vartojo pritaikytos dozės VKA kartu su DAT, o vėliau – pritaikytos dozės VKA kartu su mažų dozių ASR.</w:t>
      </w:r>
    </w:p>
    <w:p w14:paraId="38FFD5D5" w14:textId="77777777" w:rsidR="000E701E" w:rsidRDefault="000E701E">
      <w:pPr>
        <w:pStyle w:val="Pagrindinistekstas"/>
        <w:kinsoku w:val="0"/>
        <w:overflowPunct w:val="0"/>
      </w:pPr>
    </w:p>
    <w:p w14:paraId="49BB2F95" w14:textId="77777777" w:rsidR="000E701E" w:rsidRDefault="000E701E">
      <w:pPr>
        <w:pStyle w:val="Pagrindinistekstas"/>
        <w:kinsoku w:val="0"/>
        <w:overflowPunct w:val="0"/>
      </w:pPr>
      <w:r>
        <w:t>Pirminė saugumo vertinamoji baigtis, kliniškai reikšmingi kraujavimo reiškiniai, atitinkamai pasireiškė</w:t>
      </w:r>
      <w:r>
        <w:rPr>
          <w:spacing w:val="-3"/>
        </w:rPr>
        <w:t xml:space="preserve"> </w:t>
      </w:r>
      <w:r>
        <w:t>109</w:t>
      </w:r>
      <w:r>
        <w:rPr>
          <w:spacing w:val="-2"/>
        </w:rPr>
        <w:t xml:space="preserve"> </w:t>
      </w:r>
      <w:r>
        <w:t>(15,7</w:t>
      </w:r>
      <w:r>
        <w:rPr>
          <w:spacing w:val="-2"/>
        </w:rPr>
        <w:t> </w:t>
      </w:r>
      <w:r>
        <w:t>%),</w:t>
      </w:r>
      <w:r>
        <w:rPr>
          <w:spacing w:val="-2"/>
        </w:rPr>
        <w:t xml:space="preserve"> </w:t>
      </w:r>
      <w:r>
        <w:t>117</w:t>
      </w:r>
      <w:r>
        <w:rPr>
          <w:spacing w:val="-2"/>
        </w:rPr>
        <w:t xml:space="preserve"> </w:t>
      </w:r>
      <w:r>
        <w:t>(16,6 %)</w:t>
      </w:r>
      <w:r>
        <w:rPr>
          <w:spacing w:val="-2"/>
        </w:rPr>
        <w:t xml:space="preserve"> </w:t>
      </w:r>
      <w:r>
        <w:t>ir</w:t>
      </w:r>
      <w:r>
        <w:rPr>
          <w:spacing w:val="-2"/>
        </w:rPr>
        <w:t xml:space="preserve"> </w:t>
      </w:r>
      <w:r>
        <w:t>167</w:t>
      </w:r>
      <w:r>
        <w:rPr>
          <w:spacing w:val="-2"/>
        </w:rPr>
        <w:t xml:space="preserve"> </w:t>
      </w:r>
      <w:r>
        <w:t>(24,0 %)</w:t>
      </w:r>
      <w:r>
        <w:rPr>
          <w:spacing w:val="-2"/>
        </w:rPr>
        <w:t xml:space="preserve"> </w:t>
      </w:r>
      <w:r>
        <w:t>1 grupės,</w:t>
      </w:r>
      <w:r>
        <w:rPr>
          <w:spacing w:val="-2"/>
        </w:rPr>
        <w:t xml:space="preserve"> </w:t>
      </w:r>
      <w:r>
        <w:t>2 grupės</w:t>
      </w:r>
      <w:r>
        <w:rPr>
          <w:spacing w:val="-3"/>
        </w:rPr>
        <w:t xml:space="preserve"> </w:t>
      </w:r>
      <w:r>
        <w:t>ir</w:t>
      </w:r>
      <w:r>
        <w:rPr>
          <w:spacing w:val="-2"/>
        </w:rPr>
        <w:t xml:space="preserve"> </w:t>
      </w:r>
      <w:r>
        <w:t>3 grupės</w:t>
      </w:r>
      <w:r>
        <w:rPr>
          <w:spacing w:val="-3"/>
        </w:rPr>
        <w:t xml:space="preserve"> </w:t>
      </w:r>
      <w:r>
        <w:t>tiriamųjų (atitinkamai</w:t>
      </w:r>
      <w:r>
        <w:rPr>
          <w:spacing w:val="-4"/>
        </w:rPr>
        <w:t xml:space="preserve"> </w:t>
      </w:r>
      <w:r>
        <w:t>HR</w:t>
      </w:r>
      <w:r>
        <w:rPr>
          <w:spacing w:val="-5"/>
        </w:rPr>
        <w:t xml:space="preserve"> </w:t>
      </w:r>
      <w:r>
        <w:t>0,59;</w:t>
      </w:r>
      <w:r>
        <w:rPr>
          <w:spacing w:val="-4"/>
        </w:rPr>
        <w:t xml:space="preserve"> </w:t>
      </w:r>
      <w:r>
        <w:t>95 %</w:t>
      </w:r>
      <w:r>
        <w:rPr>
          <w:spacing w:val="-5"/>
        </w:rPr>
        <w:t xml:space="preserve"> </w:t>
      </w:r>
      <w:r>
        <w:t>PI</w:t>
      </w:r>
      <w:r>
        <w:rPr>
          <w:spacing w:val="-4"/>
        </w:rPr>
        <w:t xml:space="preserve"> </w:t>
      </w:r>
      <w:r>
        <w:t>0,47–0,76;</w:t>
      </w:r>
      <w:r>
        <w:rPr>
          <w:spacing w:val="-5"/>
        </w:rPr>
        <w:t xml:space="preserve"> </w:t>
      </w:r>
      <w:r>
        <w:t>p</w:t>
      </w:r>
      <w:r>
        <w:rPr>
          <w:spacing w:val="-4"/>
        </w:rPr>
        <w:t xml:space="preserve"> </w:t>
      </w:r>
      <w:r>
        <w:t>&lt; 0,001</w:t>
      </w:r>
      <w:r>
        <w:rPr>
          <w:spacing w:val="-5"/>
        </w:rPr>
        <w:t xml:space="preserve"> </w:t>
      </w:r>
      <w:r>
        <w:t>ir</w:t>
      </w:r>
      <w:r>
        <w:rPr>
          <w:spacing w:val="-4"/>
        </w:rPr>
        <w:t xml:space="preserve"> </w:t>
      </w:r>
      <w:r>
        <w:t>HR</w:t>
      </w:r>
      <w:r>
        <w:rPr>
          <w:spacing w:val="-5"/>
        </w:rPr>
        <w:t xml:space="preserve"> </w:t>
      </w:r>
      <w:r>
        <w:t>0,63;</w:t>
      </w:r>
      <w:r>
        <w:rPr>
          <w:spacing w:val="-4"/>
        </w:rPr>
        <w:t xml:space="preserve"> </w:t>
      </w:r>
      <w:r>
        <w:t>95 %</w:t>
      </w:r>
      <w:r>
        <w:rPr>
          <w:spacing w:val="-5"/>
        </w:rPr>
        <w:t xml:space="preserve"> </w:t>
      </w:r>
      <w:r>
        <w:t>PI</w:t>
      </w:r>
      <w:r>
        <w:rPr>
          <w:spacing w:val="-4"/>
        </w:rPr>
        <w:t xml:space="preserve"> </w:t>
      </w:r>
      <w:r>
        <w:t>0,50–0,80;</w:t>
      </w:r>
      <w:r>
        <w:rPr>
          <w:spacing w:val="-4"/>
        </w:rPr>
        <w:t xml:space="preserve"> </w:t>
      </w:r>
      <w:r>
        <w:t>p</w:t>
      </w:r>
      <w:r>
        <w:rPr>
          <w:spacing w:val="-4"/>
        </w:rPr>
        <w:t xml:space="preserve"> </w:t>
      </w:r>
      <w:r>
        <w:t>&lt; </w:t>
      </w:r>
      <w:r>
        <w:rPr>
          <w:spacing w:val="-2"/>
        </w:rPr>
        <w:t xml:space="preserve">0,001). </w:t>
      </w:r>
      <w:r>
        <w:t>Antrinė vertinamoji baigtis (kurią sudarė kardiovaskuliniai (KV) reiškiniai: KV mirtis, MI arba insultas) atitinkamai</w:t>
      </w:r>
      <w:r>
        <w:rPr>
          <w:spacing w:val="-1"/>
        </w:rPr>
        <w:t xml:space="preserve"> </w:t>
      </w:r>
      <w:r>
        <w:t>pasireiškė</w:t>
      </w:r>
      <w:r>
        <w:rPr>
          <w:spacing w:val="-2"/>
        </w:rPr>
        <w:t xml:space="preserve"> </w:t>
      </w:r>
      <w:r>
        <w:t>41</w:t>
      </w:r>
      <w:r>
        <w:rPr>
          <w:spacing w:val="-1"/>
        </w:rPr>
        <w:t xml:space="preserve"> </w:t>
      </w:r>
      <w:r>
        <w:t>(5,9 %),</w:t>
      </w:r>
      <w:r>
        <w:rPr>
          <w:spacing w:val="-1"/>
        </w:rPr>
        <w:t xml:space="preserve"> </w:t>
      </w:r>
      <w:r>
        <w:t>36</w:t>
      </w:r>
      <w:r>
        <w:rPr>
          <w:spacing w:val="-1"/>
        </w:rPr>
        <w:t xml:space="preserve"> </w:t>
      </w:r>
      <w:r>
        <w:t>(5,1 %)</w:t>
      </w:r>
      <w:r>
        <w:rPr>
          <w:spacing w:val="-1"/>
        </w:rPr>
        <w:t xml:space="preserve"> </w:t>
      </w:r>
      <w:r>
        <w:t>ir</w:t>
      </w:r>
      <w:r>
        <w:rPr>
          <w:spacing w:val="-1"/>
        </w:rPr>
        <w:t xml:space="preserve"> </w:t>
      </w:r>
      <w:r>
        <w:t>36</w:t>
      </w:r>
      <w:r>
        <w:rPr>
          <w:spacing w:val="-1"/>
        </w:rPr>
        <w:t xml:space="preserve"> </w:t>
      </w:r>
      <w:r>
        <w:t>(5,2 %)</w:t>
      </w:r>
      <w:r>
        <w:rPr>
          <w:spacing w:val="-1"/>
        </w:rPr>
        <w:t xml:space="preserve"> </w:t>
      </w:r>
      <w:r>
        <w:t>1</w:t>
      </w:r>
      <w:r>
        <w:noBreakHyphen/>
        <w:t>os grupės,</w:t>
      </w:r>
      <w:r>
        <w:rPr>
          <w:spacing w:val="-1"/>
        </w:rPr>
        <w:t xml:space="preserve"> </w:t>
      </w:r>
      <w:r>
        <w:t>2</w:t>
      </w:r>
      <w:r>
        <w:noBreakHyphen/>
        <w:t>os grupės</w:t>
      </w:r>
      <w:r>
        <w:rPr>
          <w:spacing w:val="-2"/>
        </w:rPr>
        <w:t xml:space="preserve"> </w:t>
      </w:r>
      <w:r>
        <w:t>ir</w:t>
      </w:r>
      <w:r>
        <w:rPr>
          <w:spacing w:val="-1"/>
        </w:rPr>
        <w:t xml:space="preserve"> </w:t>
      </w:r>
      <w:r>
        <w:t>3</w:t>
      </w:r>
      <w:r>
        <w:noBreakHyphen/>
        <w:t>ios grupės</w:t>
      </w:r>
      <w:r>
        <w:rPr>
          <w:spacing w:val="-2"/>
        </w:rPr>
        <w:t xml:space="preserve"> </w:t>
      </w:r>
      <w:r>
        <w:t>tiriamųjų. Pacientams, sergantiems su vožtuvų liga nesusijusiu prieširdžių virpėjimu, kuriems atlikta PKI su stento</w:t>
      </w:r>
      <w:r>
        <w:rPr>
          <w:spacing w:val="-4"/>
        </w:rPr>
        <w:t xml:space="preserve"> </w:t>
      </w:r>
      <w:r>
        <w:t>įvedimu,</w:t>
      </w:r>
      <w:r>
        <w:rPr>
          <w:spacing w:val="-4"/>
        </w:rPr>
        <w:t xml:space="preserve"> </w:t>
      </w:r>
      <w:r>
        <w:t>gydytiems</w:t>
      </w:r>
      <w:r>
        <w:rPr>
          <w:spacing w:val="-5"/>
        </w:rPr>
        <w:t xml:space="preserve"> </w:t>
      </w:r>
      <w:r>
        <w:t>pagal</w:t>
      </w:r>
      <w:r>
        <w:rPr>
          <w:spacing w:val="-4"/>
        </w:rPr>
        <w:t xml:space="preserve"> </w:t>
      </w:r>
      <w:r>
        <w:t>kiekvieną</w:t>
      </w:r>
      <w:r>
        <w:rPr>
          <w:spacing w:val="-5"/>
        </w:rPr>
        <w:t xml:space="preserve"> </w:t>
      </w:r>
      <w:r>
        <w:t>rivaroksabano</w:t>
      </w:r>
      <w:r>
        <w:rPr>
          <w:spacing w:val="-4"/>
        </w:rPr>
        <w:t xml:space="preserve"> </w:t>
      </w:r>
      <w:r>
        <w:t>dozavimo</w:t>
      </w:r>
      <w:r>
        <w:rPr>
          <w:spacing w:val="-4"/>
        </w:rPr>
        <w:t xml:space="preserve"> </w:t>
      </w:r>
      <w:r>
        <w:t>režimą,</w:t>
      </w:r>
      <w:r>
        <w:rPr>
          <w:spacing w:val="-4"/>
        </w:rPr>
        <w:t xml:space="preserve"> </w:t>
      </w:r>
      <w:r>
        <w:t>pasireiškė</w:t>
      </w:r>
      <w:r>
        <w:rPr>
          <w:spacing w:val="-5"/>
        </w:rPr>
        <w:t xml:space="preserve"> </w:t>
      </w:r>
      <w:r>
        <w:t>reikšmingai mažiau kliniškai svarbių kraujavimo reiškinių, lyginant su pacientais, gydytais pagal VKA režimą.</w:t>
      </w:r>
    </w:p>
    <w:p w14:paraId="2D1D53DA" w14:textId="77777777" w:rsidR="000E701E" w:rsidRDefault="000E701E">
      <w:pPr>
        <w:pStyle w:val="Pagrindinistekstas"/>
        <w:kinsoku w:val="0"/>
        <w:overflowPunct w:val="0"/>
      </w:pPr>
    </w:p>
    <w:p w14:paraId="59269B2D" w14:textId="77777777" w:rsidR="000E701E" w:rsidRDefault="000E701E">
      <w:pPr>
        <w:pStyle w:val="Pagrindinistekstas"/>
        <w:kinsoku w:val="0"/>
        <w:overflowPunct w:val="0"/>
      </w:pPr>
      <w:r>
        <w:t>Pagrindinis PIONEER AF-PCI klinikinio tyrimo tikslas – saugumo įvertinimas. Duomenų apie veiksmingumą (įskaitant tromboembolinius reiškinius) šiai populiacijai nepakanka.</w:t>
      </w:r>
    </w:p>
    <w:p w14:paraId="391BE40A" w14:textId="77777777" w:rsidR="000E701E" w:rsidRDefault="000E701E">
      <w:pPr>
        <w:pStyle w:val="Pagrindinistekstas"/>
        <w:kinsoku w:val="0"/>
        <w:overflowPunct w:val="0"/>
      </w:pPr>
    </w:p>
    <w:p w14:paraId="7E08338A" w14:textId="77777777" w:rsidR="000E701E" w:rsidRDefault="000E701E">
      <w:pPr>
        <w:pStyle w:val="Pagrindinistekstas"/>
        <w:kinsoku w:val="0"/>
        <w:overflowPunct w:val="0"/>
        <w:rPr>
          <w:i/>
          <w:iCs/>
        </w:rPr>
      </w:pPr>
      <w:r>
        <w:rPr>
          <w:i/>
          <w:iCs/>
        </w:rPr>
        <w:t>GVT</w:t>
      </w:r>
      <w:r>
        <w:rPr>
          <w:i/>
          <w:iCs/>
          <w:spacing w:val="-7"/>
        </w:rPr>
        <w:t xml:space="preserve"> </w:t>
      </w:r>
      <w:r>
        <w:rPr>
          <w:i/>
          <w:iCs/>
        </w:rPr>
        <w:t>gydymas,</w:t>
      </w:r>
      <w:r>
        <w:rPr>
          <w:i/>
          <w:iCs/>
          <w:spacing w:val="-7"/>
        </w:rPr>
        <w:t xml:space="preserve"> </w:t>
      </w:r>
      <w:r>
        <w:rPr>
          <w:i/>
          <w:iCs/>
        </w:rPr>
        <w:t>PE</w:t>
      </w:r>
      <w:r>
        <w:rPr>
          <w:i/>
          <w:iCs/>
          <w:spacing w:val="-7"/>
        </w:rPr>
        <w:t xml:space="preserve"> </w:t>
      </w:r>
      <w:r>
        <w:rPr>
          <w:i/>
          <w:iCs/>
        </w:rPr>
        <w:t>gydymas</w:t>
      </w:r>
      <w:r>
        <w:rPr>
          <w:i/>
          <w:iCs/>
          <w:spacing w:val="-8"/>
        </w:rPr>
        <w:t xml:space="preserve"> </w:t>
      </w:r>
      <w:r>
        <w:rPr>
          <w:i/>
          <w:iCs/>
        </w:rPr>
        <w:t>ir</w:t>
      </w:r>
      <w:r>
        <w:rPr>
          <w:i/>
          <w:iCs/>
          <w:spacing w:val="-8"/>
        </w:rPr>
        <w:t xml:space="preserve"> </w:t>
      </w:r>
      <w:r>
        <w:rPr>
          <w:i/>
          <w:iCs/>
        </w:rPr>
        <w:t>pasikartojančios</w:t>
      </w:r>
      <w:r>
        <w:rPr>
          <w:i/>
          <w:iCs/>
          <w:spacing w:val="-8"/>
        </w:rPr>
        <w:t xml:space="preserve"> </w:t>
      </w:r>
      <w:r>
        <w:rPr>
          <w:i/>
          <w:iCs/>
        </w:rPr>
        <w:t>GVT</w:t>
      </w:r>
      <w:r>
        <w:rPr>
          <w:i/>
          <w:iCs/>
          <w:spacing w:val="-7"/>
        </w:rPr>
        <w:t xml:space="preserve"> </w:t>
      </w:r>
      <w:r>
        <w:rPr>
          <w:i/>
          <w:iCs/>
        </w:rPr>
        <w:t>bei</w:t>
      </w:r>
      <w:r>
        <w:rPr>
          <w:i/>
          <w:iCs/>
          <w:spacing w:val="-7"/>
        </w:rPr>
        <w:t xml:space="preserve"> </w:t>
      </w:r>
      <w:r>
        <w:rPr>
          <w:i/>
          <w:iCs/>
        </w:rPr>
        <w:t>PE</w:t>
      </w:r>
      <w:r>
        <w:rPr>
          <w:i/>
          <w:iCs/>
          <w:spacing w:val="-7"/>
        </w:rPr>
        <w:t xml:space="preserve"> </w:t>
      </w:r>
      <w:r>
        <w:rPr>
          <w:i/>
          <w:iCs/>
          <w:spacing w:val="-2"/>
        </w:rPr>
        <w:t>profilaktika</w:t>
      </w:r>
    </w:p>
    <w:p w14:paraId="1BAE2228" w14:textId="77777777" w:rsidR="000E701E" w:rsidRDefault="000E701E">
      <w:pPr>
        <w:pStyle w:val="Pagrindinistekstas"/>
        <w:kinsoku w:val="0"/>
        <w:overflowPunct w:val="0"/>
      </w:pPr>
      <w:r>
        <w:t>Rivaroksabano</w:t>
      </w:r>
      <w:r>
        <w:rPr>
          <w:spacing w:val="-4"/>
        </w:rPr>
        <w:t xml:space="preserve"> </w:t>
      </w:r>
      <w:r>
        <w:t>klinikinė</w:t>
      </w:r>
      <w:r>
        <w:rPr>
          <w:spacing w:val="-5"/>
        </w:rPr>
        <w:t xml:space="preserve"> </w:t>
      </w:r>
      <w:r>
        <w:t>programa</w:t>
      </w:r>
      <w:r>
        <w:rPr>
          <w:spacing w:val="-5"/>
        </w:rPr>
        <w:t xml:space="preserve"> </w:t>
      </w:r>
      <w:r>
        <w:t>buvo</w:t>
      </w:r>
      <w:r>
        <w:rPr>
          <w:spacing w:val="-5"/>
        </w:rPr>
        <w:t xml:space="preserve"> </w:t>
      </w:r>
      <w:r>
        <w:t>sukurta</w:t>
      </w:r>
      <w:r>
        <w:rPr>
          <w:spacing w:val="-5"/>
        </w:rPr>
        <w:t xml:space="preserve"> </w:t>
      </w:r>
      <w:r>
        <w:t>siekiant</w:t>
      </w:r>
      <w:r>
        <w:rPr>
          <w:spacing w:val="-4"/>
        </w:rPr>
        <w:t xml:space="preserve"> </w:t>
      </w:r>
      <w:r>
        <w:t>įrodyti</w:t>
      </w:r>
      <w:r>
        <w:rPr>
          <w:spacing w:val="-4"/>
        </w:rPr>
        <w:t xml:space="preserve"> </w:t>
      </w:r>
      <w:r>
        <w:t>rivaroksabano</w:t>
      </w:r>
      <w:r>
        <w:rPr>
          <w:spacing w:val="-4"/>
        </w:rPr>
        <w:t xml:space="preserve"> </w:t>
      </w:r>
      <w:r>
        <w:t>veiksmingumą, skiriant pradinį ir tęstinį ūminės GVT bei PE gydymą ir pasikartojimo profilaktiką.</w:t>
      </w:r>
    </w:p>
    <w:p w14:paraId="0261171A" w14:textId="77777777" w:rsidR="000E701E" w:rsidRDefault="000E701E">
      <w:pPr>
        <w:pStyle w:val="Pagrindinistekstas"/>
        <w:kinsoku w:val="0"/>
        <w:overflowPunct w:val="0"/>
      </w:pPr>
      <w:r>
        <w:t>Keturiuose atsitiktinės atrankos kontroliuojamuose III fazės klinikiniuose tyrimuose (</w:t>
      </w:r>
      <w:r>
        <w:rPr>
          <w:i/>
          <w:iCs/>
        </w:rPr>
        <w:t>Einstein GVT, Einstein</w:t>
      </w:r>
      <w:r>
        <w:rPr>
          <w:i/>
          <w:iCs/>
          <w:spacing w:val="-2"/>
        </w:rPr>
        <w:t xml:space="preserve"> </w:t>
      </w:r>
      <w:r>
        <w:rPr>
          <w:i/>
          <w:iCs/>
        </w:rPr>
        <w:t>PE,</w:t>
      </w:r>
      <w:r>
        <w:rPr>
          <w:i/>
          <w:iCs/>
          <w:spacing w:val="-3"/>
        </w:rPr>
        <w:t xml:space="preserve"> </w:t>
      </w:r>
      <w:r>
        <w:rPr>
          <w:i/>
          <w:iCs/>
        </w:rPr>
        <w:t>Einstein</w:t>
      </w:r>
      <w:r>
        <w:rPr>
          <w:i/>
          <w:iCs/>
          <w:spacing w:val="-2"/>
        </w:rPr>
        <w:t xml:space="preserve"> </w:t>
      </w:r>
      <w:r>
        <w:rPr>
          <w:i/>
          <w:iCs/>
        </w:rPr>
        <w:t>Extention</w:t>
      </w:r>
      <w:r>
        <w:rPr>
          <w:i/>
          <w:iCs/>
          <w:spacing w:val="-2"/>
        </w:rPr>
        <w:t xml:space="preserve"> </w:t>
      </w:r>
      <w:r>
        <w:rPr>
          <w:i/>
          <w:iCs/>
        </w:rPr>
        <w:t>ir</w:t>
      </w:r>
      <w:r>
        <w:rPr>
          <w:i/>
          <w:iCs/>
          <w:spacing w:val="-3"/>
        </w:rPr>
        <w:t xml:space="preserve"> </w:t>
      </w:r>
      <w:r>
        <w:rPr>
          <w:i/>
          <w:iCs/>
        </w:rPr>
        <w:t>Einstein</w:t>
      </w:r>
      <w:r>
        <w:rPr>
          <w:i/>
          <w:iCs/>
          <w:spacing w:val="-2"/>
        </w:rPr>
        <w:t xml:space="preserve"> </w:t>
      </w:r>
      <w:r>
        <w:rPr>
          <w:i/>
          <w:iCs/>
        </w:rPr>
        <w:t>Choice</w:t>
      </w:r>
      <w:r>
        <w:t>)</w:t>
      </w:r>
      <w:r>
        <w:rPr>
          <w:spacing w:val="-2"/>
        </w:rPr>
        <w:t xml:space="preserve"> </w:t>
      </w:r>
      <w:r>
        <w:t>buvo</w:t>
      </w:r>
      <w:r>
        <w:rPr>
          <w:spacing w:val="-2"/>
        </w:rPr>
        <w:t xml:space="preserve"> </w:t>
      </w:r>
      <w:r>
        <w:t>tirta</w:t>
      </w:r>
      <w:r>
        <w:rPr>
          <w:spacing w:val="-3"/>
        </w:rPr>
        <w:t xml:space="preserve"> </w:t>
      </w:r>
      <w:r>
        <w:t>daugiau</w:t>
      </w:r>
      <w:r>
        <w:rPr>
          <w:spacing w:val="-2"/>
        </w:rPr>
        <w:t xml:space="preserve"> </w:t>
      </w:r>
      <w:r>
        <w:t>nei</w:t>
      </w:r>
      <w:r>
        <w:rPr>
          <w:spacing w:val="-2"/>
        </w:rPr>
        <w:t xml:space="preserve"> </w:t>
      </w:r>
      <w:r>
        <w:t>12 800 pacientų</w:t>
      </w:r>
      <w:r>
        <w:rPr>
          <w:spacing w:val="-2"/>
        </w:rPr>
        <w:t xml:space="preserve"> </w:t>
      </w:r>
      <w:r>
        <w:t>ir</w:t>
      </w:r>
      <w:r>
        <w:rPr>
          <w:spacing w:val="-2"/>
        </w:rPr>
        <w:t xml:space="preserve"> </w:t>
      </w:r>
      <w:r>
        <w:t>atlikta</w:t>
      </w:r>
      <w:r>
        <w:rPr>
          <w:spacing w:val="-3"/>
        </w:rPr>
        <w:t xml:space="preserve"> </w:t>
      </w:r>
      <w:r>
        <w:t xml:space="preserve">iš anksto numatyta jungtinė </w:t>
      </w:r>
      <w:r>
        <w:rPr>
          <w:i/>
          <w:iCs/>
        </w:rPr>
        <w:t xml:space="preserve">Einstein GVT </w:t>
      </w:r>
      <w:r>
        <w:t xml:space="preserve">ir </w:t>
      </w:r>
      <w:r>
        <w:rPr>
          <w:i/>
          <w:iCs/>
        </w:rPr>
        <w:t xml:space="preserve">Einstein PE </w:t>
      </w:r>
      <w:r>
        <w:t xml:space="preserve">analizė. Bendra gydymo trukmė visuose </w:t>
      </w:r>
      <w:r>
        <w:lastRenderedPageBreak/>
        <w:t>tyrimuose buvo iki 21 mėnesio.</w:t>
      </w:r>
    </w:p>
    <w:p w14:paraId="61BFE742" w14:textId="77777777" w:rsidR="000E701E" w:rsidRDefault="000E701E">
      <w:pPr>
        <w:pStyle w:val="Pagrindinistekstas"/>
        <w:kinsoku w:val="0"/>
        <w:overflowPunct w:val="0"/>
      </w:pPr>
    </w:p>
    <w:p w14:paraId="1A17AC44" w14:textId="77777777" w:rsidR="000E701E" w:rsidRDefault="000E701E">
      <w:pPr>
        <w:pStyle w:val="Pagrindinistekstas"/>
        <w:kinsoku w:val="0"/>
        <w:overflowPunct w:val="0"/>
      </w:pPr>
      <w:r>
        <w:rPr>
          <w:i/>
          <w:iCs/>
        </w:rPr>
        <w:t xml:space="preserve">Einstein GVT </w:t>
      </w:r>
      <w:r>
        <w:t>tyrime vertintas GVT gydymas ir pasikartojančios GVT bei PE profilaktika ir tirti 3 449 pacientai,</w:t>
      </w:r>
      <w:r>
        <w:rPr>
          <w:spacing w:val="-3"/>
        </w:rPr>
        <w:t xml:space="preserve"> </w:t>
      </w:r>
      <w:r>
        <w:t>sergantys</w:t>
      </w:r>
      <w:r>
        <w:rPr>
          <w:spacing w:val="-4"/>
        </w:rPr>
        <w:t xml:space="preserve"> </w:t>
      </w:r>
      <w:r>
        <w:t>ūmine</w:t>
      </w:r>
      <w:r>
        <w:rPr>
          <w:spacing w:val="-4"/>
        </w:rPr>
        <w:t xml:space="preserve"> </w:t>
      </w:r>
      <w:r>
        <w:t>GVT</w:t>
      </w:r>
      <w:r>
        <w:rPr>
          <w:spacing w:val="-3"/>
        </w:rPr>
        <w:t xml:space="preserve"> </w:t>
      </w:r>
      <w:r>
        <w:t>(pacientai,</w:t>
      </w:r>
      <w:r>
        <w:rPr>
          <w:spacing w:val="-3"/>
        </w:rPr>
        <w:t xml:space="preserve"> </w:t>
      </w:r>
      <w:r>
        <w:t>kuriems</w:t>
      </w:r>
      <w:r>
        <w:rPr>
          <w:spacing w:val="-4"/>
        </w:rPr>
        <w:t xml:space="preserve"> </w:t>
      </w:r>
      <w:r>
        <w:t>buvo</w:t>
      </w:r>
      <w:r>
        <w:rPr>
          <w:spacing w:val="-3"/>
        </w:rPr>
        <w:t xml:space="preserve"> </w:t>
      </w:r>
      <w:r>
        <w:t>simptominė</w:t>
      </w:r>
      <w:r>
        <w:rPr>
          <w:spacing w:val="-4"/>
        </w:rPr>
        <w:t xml:space="preserve"> </w:t>
      </w:r>
      <w:r>
        <w:t>PE,</w:t>
      </w:r>
      <w:r>
        <w:rPr>
          <w:spacing w:val="-4"/>
        </w:rPr>
        <w:t xml:space="preserve"> </w:t>
      </w:r>
      <w:r>
        <w:t>buvo</w:t>
      </w:r>
      <w:r>
        <w:rPr>
          <w:spacing w:val="-4"/>
        </w:rPr>
        <w:t xml:space="preserve"> </w:t>
      </w:r>
      <w:r>
        <w:t>pašalinti</w:t>
      </w:r>
      <w:r>
        <w:rPr>
          <w:spacing w:val="-3"/>
        </w:rPr>
        <w:t xml:space="preserve"> </w:t>
      </w:r>
      <w:r>
        <w:t>iš tyrimo). Gydymas truko 3, 6 arba 12 mėnesių, priklausomai nuo klinikinio tyrėjo sprendimo.</w:t>
      </w:r>
    </w:p>
    <w:p w14:paraId="19387CA8" w14:textId="77777777" w:rsidR="000E701E" w:rsidRDefault="000E701E">
      <w:pPr>
        <w:pStyle w:val="Pagrindinistekstas"/>
        <w:kinsoku w:val="0"/>
        <w:overflowPunct w:val="0"/>
      </w:pPr>
      <w:r>
        <w:t>Pradinio</w:t>
      </w:r>
      <w:r>
        <w:rPr>
          <w:spacing w:val="-2"/>
        </w:rPr>
        <w:t xml:space="preserve"> </w:t>
      </w:r>
      <w:r>
        <w:t>ūminės</w:t>
      </w:r>
      <w:r>
        <w:rPr>
          <w:spacing w:val="-3"/>
        </w:rPr>
        <w:t xml:space="preserve"> </w:t>
      </w:r>
      <w:r>
        <w:t>GVT</w:t>
      </w:r>
      <w:r>
        <w:rPr>
          <w:spacing w:val="-2"/>
        </w:rPr>
        <w:t xml:space="preserve"> </w:t>
      </w:r>
      <w:r>
        <w:t>3 savaičių</w:t>
      </w:r>
      <w:r>
        <w:rPr>
          <w:spacing w:val="-2"/>
        </w:rPr>
        <w:t xml:space="preserve"> </w:t>
      </w:r>
      <w:r>
        <w:t>trukmės</w:t>
      </w:r>
      <w:r>
        <w:rPr>
          <w:spacing w:val="-3"/>
        </w:rPr>
        <w:t xml:space="preserve"> </w:t>
      </w:r>
      <w:r>
        <w:t>gydymo</w:t>
      </w:r>
      <w:r>
        <w:rPr>
          <w:spacing w:val="-2"/>
        </w:rPr>
        <w:t xml:space="preserve"> </w:t>
      </w:r>
      <w:r>
        <w:t>laikotarpiu</w:t>
      </w:r>
      <w:r>
        <w:rPr>
          <w:spacing w:val="-3"/>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buvo</w:t>
      </w:r>
      <w:r>
        <w:rPr>
          <w:spacing w:val="-2"/>
        </w:rPr>
        <w:t xml:space="preserve"> </w:t>
      </w:r>
      <w:r>
        <w:t>skiriama</w:t>
      </w:r>
      <w:r>
        <w:rPr>
          <w:spacing w:val="-3"/>
        </w:rPr>
        <w:t xml:space="preserve"> </w:t>
      </w:r>
      <w:r>
        <w:t>po 15 mg rivaroksabano. Po to buvo skiriama 20 mg rivaroksabano vieną kartą per parą.</w:t>
      </w:r>
    </w:p>
    <w:p w14:paraId="2712E53E" w14:textId="77777777" w:rsidR="000E701E" w:rsidRDefault="000E701E">
      <w:pPr>
        <w:pStyle w:val="Pagrindinistekstas"/>
        <w:kinsoku w:val="0"/>
        <w:overflowPunct w:val="0"/>
      </w:pPr>
    </w:p>
    <w:p w14:paraId="1AF13572" w14:textId="77777777" w:rsidR="000E701E" w:rsidRDefault="000E701E">
      <w:pPr>
        <w:pStyle w:val="Pagrindinistekstas"/>
        <w:kinsoku w:val="0"/>
        <w:overflowPunct w:val="0"/>
      </w:pPr>
      <w:r>
        <w:rPr>
          <w:i/>
          <w:iCs/>
        </w:rPr>
        <w:t xml:space="preserve">Einstein PE </w:t>
      </w:r>
      <w:r>
        <w:t>tyrimo metu 4 832 ūmine PE sergantiems pacientams buvo taikomas PE gydymas ir pasikartojančios</w:t>
      </w:r>
      <w:r>
        <w:rPr>
          <w:spacing w:val="-4"/>
        </w:rPr>
        <w:t xml:space="preserve"> </w:t>
      </w:r>
      <w:r>
        <w:t>GVT</w:t>
      </w:r>
      <w:r>
        <w:rPr>
          <w:spacing w:val="-3"/>
        </w:rPr>
        <w:t xml:space="preserve"> </w:t>
      </w:r>
      <w:r>
        <w:t>bei</w:t>
      </w:r>
      <w:r>
        <w:rPr>
          <w:spacing w:val="-3"/>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4"/>
        </w:rPr>
        <w:t xml:space="preserve"> </w:t>
      </w:r>
      <w:r>
        <w:t>buvo</w:t>
      </w:r>
      <w:r>
        <w:rPr>
          <w:spacing w:val="-4"/>
        </w:rPr>
        <w:t xml:space="preserve"> </w:t>
      </w:r>
      <w:r>
        <w:t>3,</w:t>
      </w:r>
      <w:r>
        <w:rPr>
          <w:spacing w:val="-3"/>
        </w:rPr>
        <w:t xml:space="preserve"> </w:t>
      </w:r>
      <w:r>
        <w:t>6</w:t>
      </w:r>
      <w:r>
        <w:rPr>
          <w:spacing w:val="-3"/>
        </w:rPr>
        <w:t xml:space="preserve"> </w:t>
      </w:r>
      <w:r>
        <w:t>arba</w:t>
      </w:r>
      <w:r>
        <w:rPr>
          <w:spacing w:val="-4"/>
        </w:rPr>
        <w:t xml:space="preserve"> </w:t>
      </w:r>
      <w:r>
        <w:t>12 mėnesių,</w:t>
      </w:r>
      <w:r>
        <w:rPr>
          <w:spacing w:val="-3"/>
        </w:rPr>
        <w:t xml:space="preserve"> </w:t>
      </w:r>
      <w:r>
        <w:t>priklausomai nuo klinikinio tyrėjo sprendimo.</w:t>
      </w:r>
    </w:p>
    <w:p w14:paraId="329C198D" w14:textId="77777777" w:rsidR="000E701E" w:rsidRDefault="000E701E">
      <w:pPr>
        <w:pStyle w:val="Pagrindinistekstas"/>
        <w:kinsoku w:val="0"/>
        <w:overflowPunct w:val="0"/>
      </w:pPr>
      <w:r>
        <w:t>Ūminės</w:t>
      </w:r>
      <w:r>
        <w:rPr>
          <w:spacing w:val="-3"/>
        </w:rPr>
        <w:t xml:space="preserve"> </w:t>
      </w:r>
      <w:r>
        <w:t>PE</w:t>
      </w:r>
      <w:r>
        <w:rPr>
          <w:spacing w:val="-2"/>
        </w:rPr>
        <w:t xml:space="preserve"> </w:t>
      </w:r>
      <w:r>
        <w:t>gydymui</w:t>
      </w:r>
      <w:r>
        <w:rPr>
          <w:spacing w:val="-2"/>
        </w:rPr>
        <w:t xml:space="preserve"> </w:t>
      </w:r>
      <w:r>
        <w:t>pirmąsias</w:t>
      </w:r>
      <w:r>
        <w:rPr>
          <w:spacing w:val="-3"/>
        </w:rPr>
        <w:t xml:space="preserve"> </w:t>
      </w:r>
      <w:r>
        <w:t>tris</w:t>
      </w:r>
      <w:r>
        <w:rPr>
          <w:spacing w:val="-1"/>
        </w:rPr>
        <w:t xml:space="preserve"> </w:t>
      </w:r>
      <w:r>
        <w:t>savaites</w:t>
      </w:r>
      <w:r>
        <w:rPr>
          <w:spacing w:val="-3"/>
        </w:rPr>
        <w:t xml:space="preserve"> </w:t>
      </w:r>
      <w:r>
        <w:t>buvo</w:t>
      </w:r>
      <w:r>
        <w:rPr>
          <w:spacing w:val="-2"/>
        </w:rPr>
        <w:t xml:space="preserve"> </w:t>
      </w:r>
      <w:r>
        <w:t>skiriama</w:t>
      </w:r>
      <w:r>
        <w:rPr>
          <w:spacing w:val="-3"/>
        </w:rPr>
        <w:t xml:space="preserve"> </w:t>
      </w:r>
      <w:r>
        <w:t>po</w:t>
      </w:r>
      <w:r>
        <w:rPr>
          <w:spacing w:val="-2"/>
        </w:rPr>
        <w:t xml:space="preserve"> </w:t>
      </w:r>
      <w:r>
        <w:t>15 mg</w:t>
      </w:r>
      <w:r>
        <w:rPr>
          <w:spacing w:val="-2"/>
        </w:rPr>
        <w:t xml:space="preserve"> </w:t>
      </w:r>
      <w:r>
        <w:t>rivaroksabano</w:t>
      </w:r>
      <w:r>
        <w:rPr>
          <w:spacing w:val="-2"/>
        </w:rPr>
        <w:t xml:space="preserve"> </w:t>
      </w:r>
      <w:r>
        <w:t>du</w:t>
      </w:r>
      <w:r>
        <w:rPr>
          <w:spacing w:val="-2"/>
        </w:rPr>
        <w:t xml:space="preserve"> </w:t>
      </w:r>
      <w:r>
        <w:t>kartus</w:t>
      </w:r>
      <w:r>
        <w:rPr>
          <w:spacing w:val="-4"/>
        </w:rPr>
        <w:t xml:space="preserve"> </w:t>
      </w:r>
      <w:r>
        <w:t>per</w:t>
      </w:r>
      <w:r>
        <w:rPr>
          <w:spacing w:val="-2"/>
        </w:rPr>
        <w:t xml:space="preserve"> </w:t>
      </w:r>
      <w:r>
        <w:t>parą, vėliau – 20 mg rivaroksabano vieną kartą per parą.</w:t>
      </w:r>
    </w:p>
    <w:p w14:paraId="298D0679" w14:textId="77777777" w:rsidR="000E701E" w:rsidRDefault="000E701E">
      <w:pPr>
        <w:pStyle w:val="Pagrindinistekstas"/>
        <w:kinsoku w:val="0"/>
        <w:overflowPunct w:val="0"/>
      </w:pPr>
    </w:p>
    <w:p w14:paraId="223E180A" w14:textId="77777777" w:rsidR="000E701E" w:rsidRDefault="000E701E">
      <w:pPr>
        <w:pStyle w:val="Pagrindinistekstas"/>
        <w:kinsoku w:val="0"/>
        <w:overflowPunct w:val="0"/>
      </w:pPr>
      <w:r>
        <w:rPr>
          <w:i/>
          <w:iCs/>
        </w:rPr>
        <w:t xml:space="preserve">Einstein GVT ir Einstein PE </w:t>
      </w:r>
      <w:r>
        <w:t>tyrimuose palyginamajam gydymui mažiausiai 5 paras derinyje su vitamino</w:t>
      </w:r>
      <w:r>
        <w:rPr>
          <w:spacing w:val="-3"/>
        </w:rPr>
        <w:t xml:space="preserve"> </w:t>
      </w:r>
      <w:r>
        <w:t>K</w:t>
      </w:r>
      <w:r>
        <w:rPr>
          <w:spacing w:val="-3"/>
        </w:rPr>
        <w:t xml:space="preserve"> </w:t>
      </w:r>
      <w:r>
        <w:t>antagonistu</w:t>
      </w:r>
      <w:r>
        <w:rPr>
          <w:spacing w:val="-4"/>
        </w:rPr>
        <w:t xml:space="preserve"> </w:t>
      </w:r>
      <w:r>
        <w:t>buvo</w:t>
      </w:r>
      <w:r>
        <w:rPr>
          <w:spacing w:val="-3"/>
        </w:rPr>
        <w:t xml:space="preserve"> </w:t>
      </w:r>
      <w:r>
        <w:t>skiriamas</w:t>
      </w:r>
      <w:r>
        <w:rPr>
          <w:spacing w:val="-2"/>
        </w:rPr>
        <w:t xml:space="preserve"> </w:t>
      </w:r>
      <w:r>
        <w:t>enoksaparinas,</w:t>
      </w:r>
      <w:r>
        <w:rPr>
          <w:spacing w:val="-3"/>
        </w:rPr>
        <w:t xml:space="preserve"> </w:t>
      </w:r>
      <w:r>
        <w:t>kol</w:t>
      </w:r>
      <w:r>
        <w:rPr>
          <w:spacing w:val="-3"/>
        </w:rPr>
        <w:t xml:space="preserve"> </w:t>
      </w:r>
      <w:r>
        <w:t>protrombino</w:t>
      </w:r>
      <w:r>
        <w:rPr>
          <w:spacing w:val="-3"/>
        </w:rPr>
        <w:t xml:space="preserve"> </w:t>
      </w:r>
      <w:r>
        <w:t>laikas</w:t>
      </w:r>
      <w:r>
        <w:rPr>
          <w:spacing w:val="-5"/>
        </w:rPr>
        <w:t xml:space="preserve"> </w:t>
      </w:r>
      <w:r>
        <w:t>/</w:t>
      </w:r>
      <w:r>
        <w:rPr>
          <w:spacing w:val="-3"/>
        </w:rPr>
        <w:t xml:space="preserve"> </w:t>
      </w:r>
      <w:r>
        <w:t>TNS</w:t>
      </w:r>
      <w:r>
        <w:rPr>
          <w:spacing w:val="-3"/>
        </w:rPr>
        <w:t xml:space="preserve"> </w:t>
      </w:r>
      <w:r>
        <w:t>pasiekė</w:t>
      </w:r>
      <w:r>
        <w:rPr>
          <w:spacing w:val="-4"/>
        </w:rPr>
        <w:t xml:space="preserve"> </w:t>
      </w:r>
      <w:r>
        <w:t>terapinį intervalą (≥</w:t>
      </w:r>
      <w:r>
        <w:rPr>
          <w:rStyle w:val="Grietas"/>
          <w:b w:val="0"/>
          <w:bCs/>
        </w:rPr>
        <w:t> </w:t>
      </w:r>
      <w:r>
        <w:t>2,0). Gydymas buvo tęsiamas vitamino K antagonistu, kurio dozė buvo parenkama atsižvelgiant</w:t>
      </w:r>
      <w:r>
        <w:rPr>
          <w:spacing w:val="-3"/>
        </w:rPr>
        <w:t xml:space="preserve"> </w:t>
      </w:r>
      <w:r>
        <w:t>į</w:t>
      </w:r>
      <w:r>
        <w:rPr>
          <w:spacing w:val="-3"/>
        </w:rPr>
        <w:t xml:space="preserve"> </w:t>
      </w:r>
      <w:r>
        <w:t>protrombino</w:t>
      </w:r>
      <w:r>
        <w:rPr>
          <w:spacing w:val="-4"/>
        </w:rPr>
        <w:t xml:space="preserve"> </w:t>
      </w:r>
      <w:r>
        <w:t>laiko</w:t>
      </w:r>
      <w:r>
        <w:rPr>
          <w:spacing w:val="-4"/>
        </w:rPr>
        <w:t xml:space="preserve"> </w:t>
      </w:r>
      <w:r>
        <w:t>/</w:t>
      </w:r>
      <w:r>
        <w:rPr>
          <w:spacing w:val="-3"/>
        </w:rPr>
        <w:t xml:space="preserve"> </w:t>
      </w:r>
      <w:r>
        <w:t>TNS</w:t>
      </w:r>
      <w:r>
        <w:rPr>
          <w:spacing w:val="-3"/>
        </w:rPr>
        <w:t xml:space="preserve"> </w:t>
      </w:r>
      <w:r>
        <w:t>reikšmes</w:t>
      </w:r>
      <w:r>
        <w:rPr>
          <w:spacing w:val="-4"/>
        </w:rPr>
        <w:t xml:space="preserve"> </w:t>
      </w:r>
      <w:r>
        <w:t>ir</w:t>
      </w:r>
      <w:r>
        <w:rPr>
          <w:spacing w:val="-3"/>
        </w:rPr>
        <w:t xml:space="preserve"> </w:t>
      </w:r>
      <w:r>
        <w:t>siekiant,</w:t>
      </w:r>
      <w:r>
        <w:rPr>
          <w:spacing w:val="-3"/>
        </w:rPr>
        <w:t xml:space="preserve"> </w:t>
      </w:r>
      <w:r>
        <w:t>kad</w:t>
      </w:r>
      <w:r>
        <w:rPr>
          <w:spacing w:val="-3"/>
        </w:rPr>
        <w:t xml:space="preserve"> </w:t>
      </w:r>
      <w:r>
        <w:t>jos</w:t>
      </w:r>
      <w:r>
        <w:rPr>
          <w:spacing w:val="-4"/>
        </w:rPr>
        <w:t xml:space="preserve"> </w:t>
      </w:r>
      <w:r>
        <w:t>būtų</w:t>
      </w:r>
      <w:r>
        <w:rPr>
          <w:spacing w:val="-3"/>
        </w:rPr>
        <w:t xml:space="preserve"> </w:t>
      </w:r>
      <w:r>
        <w:t>terapiniame</w:t>
      </w:r>
      <w:r>
        <w:rPr>
          <w:spacing w:val="-4"/>
        </w:rPr>
        <w:t xml:space="preserve"> </w:t>
      </w:r>
      <w:r>
        <w:t>intervale</w:t>
      </w:r>
      <w:r>
        <w:rPr>
          <w:spacing w:val="-2"/>
        </w:rPr>
        <w:t xml:space="preserve"> </w:t>
      </w:r>
      <w:r>
        <w:t>tarp 2,0 ir 3,0.</w:t>
      </w:r>
    </w:p>
    <w:p w14:paraId="432D076E" w14:textId="77777777" w:rsidR="000E701E" w:rsidRDefault="000E701E">
      <w:pPr>
        <w:pStyle w:val="Pagrindinistekstas"/>
        <w:kinsoku w:val="0"/>
        <w:overflowPunct w:val="0"/>
      </w:pPr>
    </w:p>
    <w:p w14:paraId="3182F1F6" w14:textId="77777777" w:rsidR="000E701E" w:rsidRDefault="000E701E">
      <w:pPr>
        <w:pStyle w:val="Pagrindinistekstas"/>
        <w:kinsoku w:val="0"/>
        <w:overflowPunct w:val="0"/>
      </w:pPr>
      <w:r>
        <w:rPr>
          <w:i/>
          <w:iCs/>
        </w:rPr>
        <w:t>Einstein</w:t>
      </w:r>
      <w:r>
        <w:rPr>
          <w:i/>
          <w:iCs/>
          <w:spacing w:val="-3"/>
        </w:rPr>
        <w:t xml:space="preserve"> </w:t>
      </w:r>
      <w:r>
        <w:rPr>
          <w:i/>
          <w:iCs/>
        </w:rPr>
        <w:t>Extention</w:t>
      </w:r>
      <w:r>
        <w:rPr>
          <w:i/>
          <w:iCs/>
          <w:spacing w:val="-3"/>
        </w:rPr>
        <w:t xml:space="preserve"> </w:t>
      </w:r>
      <w:r>
        <w:t>tyrime</w:t>
      </w:r>
      <w:r>
        <w:rPr>
          <w:spacing w:val="-4"/>
        </w:rPr>
        <w:t xml:space="preserve"> </w:t>
      </w:r>
      <w:r>
        <w:t>buvo</w:t>
      </w:r>
      <w:r>
        <w:rPr>
          <w:spacing w:val="-4"/>
        </w:rPr>
        <w:t xml:space="preserve"> </w:t>
      </w:r>
      <w:r>
        <w:t>vertinta</w:t>
      </w:r>
      <w:r>
        <w:rPr>
          <w:spacing w:val="-5"/>
        </w:rPr>
        <w:t xml:space="preserve"> </w:t>
      </w:r>
      <w:r>
        <w:t>pasikartojančios</w:t>
      </w:r>
      <w:r>
        <w:rPr>
          <w:spacing w:val="-4"/>
        </w:rPr>
        <w:t xml:space="preserve"> </w:t>
      </w:r>
      <w:r>
        <w:t>GVT</w:t>
      </w:r>
      <w:r>
        <w:rPr>
          <w:spacing w:val="-3"/>
        </w:rPr>
        <w:t xml:space="preserve"> </w:t>
      </w:r>
      <w:r>
        <w:t>ir</w:t>
      </w:r>
      <w:r>
        <w:rPr>
          <w:spacing w:val="-3"/>
        </w:rPr>
        <w:t xml:space="preserve"> </w:t>
      </w:r>
      <w:r>
        <w:t>PE</w:t>
      </w:r>
      <w:r>
        <w:rPr>
          <w:spacing w:val="-3"/>
        </w:rPr>
        <w:t xml:space="preserve"> </w:t>
      </w:r>
      <w:r>
        <w:t>profilaktika</w:t>
      </w:r>
      <w:r>
        <w:rPr>
          <w:spacing w:val="-5"/>
        </w:rPr>
        <w:t xml:space="preserve"> </w:t>
      </w:r>
      <w:r>
        <w:t>ir</w:t>
      </w:r>
      <w:r>
        <w:rPr>
          <w:spacing w:val="-3"/>
        </w:rPr>
        <w:t xml:space="preserve"> </w:t>
      </w:r>
      <w:r>
        <w:t>tirti</w:t>
      </w:r>
      <w:r>
        <w:rPr>
          <w:spacing w:val="-3"/>
        </w:rPr>
        <w:t xml:space="preserve"> </w:t>
      </w:r>
      <w:r>
        <w:t>1 197 pacientai, sergantys GVT arba PE. Pacientams, kuriems buvo baigtas 6–12 mėnesių trukmės gydymas nuo venų tromboembolijos, papildomas gydymas truko dar 6 arba 12 mėnesių, priklausomai nuo klinikinio tyrėjo sprendimo. Rivaroksabanas 20 mg vieną kartą per parą buvo lyginamas su placebu.</w:t>
      </w:r>
    </w:p>
    <w:p w14:paraId="07892C88" w14:textId="77777777" w:rsidR="000E701E" w:rsidRDefault="000E701E">
      <w:pPr>
        <w:pStyle w:val="Pagrindinistekstas"/>
        <w:kinsoku w:val="0"/>
        <w:overflowPunct w:val="0"/>
      </w:pPr>
    </w:p>
    <w:p w14:paraId="347E1FCB" w14:textId="77777777" w:rsidR="000E701E" w:rsidRDefault="000E701E">
      <w:pPr>
        <w:pStyle w:val="Pagrindinistekstas"/>
        <w:kinsoku w:val="0"/>
        <w:overflowPunct w:val="0"/>
      </w:pPr>
      <w:r>
        <w:rPr>
          <w:i/>
          <w:iCs/>
        </w:rPr>
        <w:t xml:space="preserve">Einstein GVT, PE </w:t>
      </w:r>
      <w:r>
        <w:t xml:space="preserve">ir </w:t>
      </w:r>
      <w:r>
        <w:rPr>
          <w:i/>
          <w:iCs/>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4"/>
        </w:rPr>
        <w:t xml:space="preserve"> </w:t>
      </w:r>
      <w:r>
        <w:t>buvo</w:t>
      </w:r>
      <w:r>
        <w:rPr>
          <w:spacing w:val="-4"/>
        </w:rPr>
        <w:t xml:space="preserve"> </w:t>
      </w:r>
      <w:r>
        <w:t>apibrėžiami</w:t>
      </w:r>
      <w:r>
        <w:rPr>
          <w:spacing w:val="-4"/>
        </w:rPr>
        <w:t xml:space="preserve"> </w:t>
      </w:r>
      <w:r>
        <w:t>kaip</w:t>
      </w:r>
      <w:r>
        <w:rPr>
          <w:spacing w:val="-4"/>
        </w:rPr>
        <w:t xml:space="preserve"> </w:t>
      </w:r>
      <w:r>
        <w:t>pasikartojančios</w:t>
      </w:r>
      <w:r>
        <w:rPr>
          <w:spacing w:val="-5"/>
        </w:rPr>
        <w:t xml:space="preserve"> </w:t>
      </w:r>
      <w:r>
        <w:t>GVT, nemirtinos PE ir mirties dėl bet kokios priežasties atvejų suma.</w:t>
      </w:r>
    </w:p>
    <w:p w14:paraId="65968609" w14:textId="77777777" w:rsidR="000E701E" w:rsidRDefault="000E701E">
      <w:pPr>
        <w:pStyle w:val="Pagrindinistekstas"/>
        <w:kinsoku w:val="0"/>
        <w:overflowPunct w:val="0"/>
      </w:pPr>
    </w:p>
    <w:p w14:paraId="5AA0F88F" w14:textId="77777777" w:rsidR="000E701E" w:rsidRDefault="000E701E">
      <w:pPr>
        <w:pStyle w:val="Pagrindinistekstas"/>
        <w:kinsoku w:val="0"/>
        <w:overflowPunct w:val="0"/>
        <w:rPr>
          <w:spacing w:val="-2"/>
        </w:rPr>
      </w:pPr>
      <w:r>
        <w:t xml:space="preserve">Tyrime </w:t>
      </w:r>
      <w:r>
        <w:rPr>
          <w:i/>
          <w:iCs/>
        </w:rPr>
        <w:t>Einstein Choice</w:t>
      </w:r>
      <w:r>
        <w:t>, kuriame dalyvavo 3 396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w:t>
      </w:r>
      <w:r>
        <w:rPr>
          <w:spacing w:val="-1"/>
        </w:rPr>
        <w:t xml:space="preserve"> </w:t>
      </w:r>
      <w:r>
        <w:t>Vieną</w:t>
      </w:r>
      <w:r>
        <w:rPr>
          <w:spacing w:val="-1"/>
        </w:rPr>
        <w:t xml:space="preserve"> </w:t>
      </w:r>
      <w:r>
        <w:t>kartą</w:t>
      </w:r>
      <w:r>
        <w:rPr>
          <w:spacing w:val="-1"/>
        </w:rPr>
        <w:t xml:space="preserve"> </w:t>
      </w:r>
      <w:r>
        <w:t>per</w:t>
      </w:r>
      <w:r>
        <w:rPr>
          <w:spacing w:val="-1"/>
        </w:rPr>
        <w:t xml:space="preserve"> </w:t>
      </w:r>
      <w:r>
        <w:t>parą</w:t>
      </w:r>
      <w:r>
        <w:rPr>
          <w:spacing w:val="-1"/>
        </w:rPr>
        <w:t xml:space="preserve"> </w:t>
      </w:r>
      <w:r>
        <w:t>po</w:t>
      </w:r>
      <w:r>
        <w:rPr>
          <w:spacing w:val="-1"/>
        </w:rPr>
        <w:t xml:space="preserve"> </w:t>
      </w:r>
      <w:r>
        <w:t>20</w:t>
      </w:r>
      <w:r>
        <w:rPr>
          <w:spacing w:val="-3"/>
        </w:rPr>
        <w:t> </w:t>
      </w:r>
      <w:r>
        <w:t>mg</w:t>
      </w:r>
      <w:r>
        <w:rPr>
          <w:spacing w:val="-1"/>
        </w:rPr>
        <w:t xml:space="preserve"> </w:t>
      </w:r>
      <w:r>
        <w:t>vartojamas rivaroksabanas</w:t>
      </w:r>
      <w:r>
        <w:rPr>
          <w:spacing w:val="-1"/>
        </w:rPr>
        <w:t xml:space="preserve"> </w:t>
      </w:r>
      <w:r>
        <w:t>ir</w:t>
      </w:r>
      <w:r>
        <w:rPr>
          <w:spacing w:val="-1"/>
        </w:rPr>
        <w:t xml:space="preserve"> </w:t>
      </w:r>
      <w:r>
        <w:t>vieną</w:t>
      </w:r>
      <w:r>
        <w:rPr>
          <w:spacing w:val="-1"/>
        </w:rPr>
        <w:t xml:space="preserve"> </w:t>
      </w:r>
      <w:r>
        <w:t>kartą</w:t>
      </w:r>
      <w:r>
        <w:rPr>
          <w:spacing w:val="-1"/>
        </w:rPr>
        <w:t xml:space="preserve"> </w:t>
      </w:r>
      <w:r>
        <w:t>per</w:t>
      </w:r>
      <w:r>
        <w:rPr>
          <w:spacing w:val="-1"/>
        </w:rPr>
        <w:t xml:space="preserve"> </w:t>
      </w:r>
      <w:r>
        <w:t>parą</w:t>
      </w:r>
      <w:r>
        <w:rPr>
          <w:spacing w:val="-1"/>
        </w:rPr>
        <w:t xml:space="preserve"> </w:t>
      </w:r>
      <w:r>
        <w:t>po</w:t>
      </w:r>
      <w:r>
        <w:rPr>
          <w:spacing w:val="-1"/>
        </w:rPr>
        <w:t xml:space="preserve"> </w:t>
      </w:r>
      <w:r>
        <w:t>10 mg vartojamas</w:t>
      </w:r>
      <w:r>
        <w:rPr>
          <w:spacing w:val="-4"/>
        </w:rPr>
        <w:t xml:space="preserve"> </w:t>
      </w:r>
      <w:r>
        <w:t>rivaroksabanas</w:t>
      </w:r>
      <w:r>
        <w:rPr>
          <w:spacing w:val="-2"/>
        </w:rPr>
        <w:t xml:space="preserve"> </w:t>
      </w:r>
      <w:r>
        <w:t>buvo</w:t>
      </w:r>
      <w:r>
        <w:rPr>
          <w:spacing w:val="-3"/>
        </w:rPr>
        <w:t xml:space="preserve"> </w:t>
      </w:r>
      <w:r>
        <w:t>lyginami</w:t>
      </w:r>
      <w:r>
        <w:rPr>
          <w:spacing w:val="-3"/>
        </w:rPr>
        <w:t xml:space="preserve"> </w:t>
      </w:r>
      <w:r>
        <w:t>su</w:t>
      </w:r>
      <w:r>
        <w:rPr>
          <w:spacing w:val="-3"/>
        </w:rPr>
        <w:t xml:space="preserve"> </w:t>
      </w:r>
      <w:r>
        <w:t>100 mg</w:t>
      </w:r>
      <w:r>
        <w:rPr>
          <w:spacing w:val="-4"/>
        </w:rPr>
        <w:t xml:space="preserve"> </w:t>
      </w:r>
      <w:r>
        <w:t>acetilsalicilo</w:t>
      </w:r>
      <w:r>
        <w:rPr>
          <w:spacing w:val="-3"/>
        </w:rPr>
        <w:t xml:space="preserve"> </w:t>
      </w:r>
      <w:r>
        <w:t>rūgšties,</w:t>
      </w:r>
      <w:r>
        <w:rPr>
          <w:spacing w:val="-3"/>
        </w:rPr>
        <w:t xml:space="preserve"> </w:t>
      </w:r>
      <w:r>
        <w:t>vartojamos</w:t>
      </w:r>
      <w:r>
        <w:rPr>
          <w:spacing w:val="-4"/>
        </w:rPr>
        <w:t xml:space="preserve"> </w:t>
      </w:r>
      <w:r>
        <w:t>vieną</w:t>
      </w:r>
      <w:r>
        <w:rPr>
          <w:spacing w:val="-4"/>
        </w:rPr>
        <w:t xml:space="preserve"> </w:t>
      </w:r>
      <w:r>
        <w:t>kartą</w:t>
      </w:r>
      <w:r>
        <w:rPr>
          <w:spacing w:val="-4"/>
        </w:rPr>
        <w:t xml:space="preserve"> </w:t>
      </w:r>
      <w:r>
        <w:t xml:space="preserve">per </w:t>
      </w:r>
      <w:r>
        <w:rPr>
          <w:spacing w:val="-2"/>
        </w:rPr>
        <w:t>parą.</w:t>
      </w:r>
    </w:p>
    <w:p w14:paraId="6C6C785D" w14:textId="77777777" w:rsidR="000E701E" w:rsidRDefault="000E701E">
      <w:pPr>
        <w:pStyle w:val="Pagrindinistekstas"/>
        <w:kinsoku w:val="0"/>
        <w:overflowPunct w:val="0"/>
      </w:pPr>
      <w:r>
        <w:t>Pirminio</w:t>
      </w:r>
      <w:r>
        <w:rPr>
          <w:spacing w:val="-4"/>
        </w:rPr>
        <w:t xml:space="preserve"> </w:t>
      </w:r>
      <w:r>
        <w:t>veiksmingumo</w:t>
      </w:r>
      <w:r>
        <w:rPr>
          <w:spacing w:val="-4"/>
        </w:rPr>
        <w:t xml:space="preserve"> </w:t>
      </w:r>
      <w:r>
        <w:t>rezultatų</w:t>
      </w:r>
      <w:r>
        <w:rPr>
          <w:spacing w:val="-4"/>
        </w:rPr>
        <w:t xml:space="preserve"> </w:t>
      </w:r>
      <w:r>
        <w:t>kriterijai</w:t>
      </w:r>
      <w:r>
        <w:rPr>
          <w:spacing w:val="-4"/>
        </w:rPr>
        <w:t xml:space="preserve"> </w:t>
      </w:r>
      <w:r>
        <w:t>buvo</w:t>
      </w:r>
      <w:r>
        <w:rPr>
          <w:spacing w:val="-4"/>
        </w:rPr>
        <w:t xml:space="preserve"> </w:t>
      </w:r>
      <w:r>
        <w:t>simptominės</w:t>
      </w:r>
      <w:r>
        <w:rPr>
          <w:spacing w:val="-5"/>
        </w:rPr>
        <w:t xml:space="preserve"> </w:t>
      </w:r>
      <w:r>
        <w:t>pasikartojančios</w:t>
      </w:r>
      <w:r>
        <w:rPr>
          <w:spacing w:val="-5"/>
        </w:rPr>
        <w:t xml:space="preserve"> </w:t>
      </w:r>
      <w:r>
        <w:t>VTE</w:t>
      </w:r>
      <w:r>
        <w:rPr>
          <w:spacing w:val="-4"/>
        </w:rPr>
        <w:t xml:space="preserve"> </w:t>
      </w:r>
      <w:r>
        <w:t>atvejai, apibrėžiami kaip pasikartojančios GVT ir mirtinos arba nemirtinos PE atvejų suma.</w:t>
      </w:r>
    </w:p>
    <w:p w14:paraId="18526FA3" w14:textId="77777777" w:rsidR="000E701E" w:rsidRDefault="000E701E">
      <w:pPr>
        <w:pStyle w:val="Pagrindinistekstas"/>
        <w:kinsoku w:val="0"/>
        <w:overflowPunct w:val="0"/>
      </w:pPr>
    </w:p>
    <w:p w14:paraId="2D9190C4" w14:textId="77777777" w:rsidR="000E701E" w:rsidRDefault="000E701E">
      <w:pPr>
        <w:pStyle w:val="Pagrindinistekstas"/>
        <w:kinsoku w:val="0"/>
        <w:overflowPunct w:val="0"/>
      </w:pPr>
      <w:r>
        <w:rPr>
          <w:i/>
          <w:iCs/>
        </w:rPr>
        <w:t xml:space="preserve">Einstein GVT </w:t>
      </w:r>
      <w:r>
        <w:t>tyrime</w:t>
      </w:r>
      <w:r>
        <w:rPr>
          <w:spacing w:val="-1"/>
        </w:rPr>
        <w:t xml:space="preserve"> </w:t>
      </w:r>
      <w:r>
        <w:t>(žr. 6 lentelę) rivaroksabano pirminio veiksmingumo rezultatai buvo ne</w:t>
      </w:r>
      <w:r>
        <w:rPr>
          <w:spacing w:val="-2"/>
        </w:rPr>
        <w:t xml:space="preserve"> </w:t>
      </w:r>
      <w:r>
        <w:t>prastesni už enoksaparino / VKA (p &lt; 0,0001 (ne prastesnio rezultato tyrimas); RS: 0,680 (0,443–1,042),</w:t>
      </w:r>
      <w:r>
        <w:rPr>
          <w:spacing w:val="-3"/>
        </w:rPr>
        <w:t xml:space="preserve"> </w:t>
      </w:r>
      <w:r>
        <w:rPr>
          <w:rStyle w:val="Grietas"/>
          <w:b w:val="0"/>
          <w:bCs/>
        </w:rPr>
        <w:t>p</w:t>
      </w:r>
      <w:r w:rsidR="00A8277A">
        <w:rPr>
          <w:rStyle w:val="Grietas"/>
          <w:b w:val="0"/>
          <w:bCs/>
        </w:rPr>
        <w:t> </w:t>
      </w:r>
      <w:r>
        <w:rPr>
          <w:rStyle w:val="Grietas"/>
          <w:b w:val="0"/>
          <w:bCs/>
        </w:rPr>
        <w:t>=</w:t>
      </w:r>
      <w:r w:rsidR="00A8277A">
        <w:rPr>
          <w:rStyle w:val="Grietas"/>
          <w:b w:val="0"/>
          <w:bCs/>
        </w:rPr>
        <w:t> </w:t>
      </w:r>
      <w:r>
        <w:rPr>
          <w:rStyle w:val="Grietas"/>
          <w:b w:val="0"/>
          <w:bCs/>
        </w:rPr>
        <w:t xml:space="preserve">0,076 </w:t>
      </w:r>
      <w:r>
        <w:t>(pranašumo</w:t>
      </w:r>
      <w:r>
        <w:rPr>
          <w:spacing w:val="-3"/>
        </w:rPr>
        <w:t xml:space="preserve"> </w:t>
      </w:r>
      <w:r>
        <w:t>tyrimas).</w:t>
      </w:r>
      <w:r>
        <w:rPr>
          <w:spacing w:val="-3"/>
        </w:rPr>
        <w:t xml:space="preserve"> </w:t>
      </w:r>
      <w:r>
        <w:t>Buvo</w:t>
      </w:r>
      <w:r>
        <w:rPr>
          <w:spacing w:val="-3"/>
        </w:rPr>
        <w:t xml:space="preserve"> </w:t>
      </w:r>
      <w:r>
        <w:t>nustatyta</w:t>
      </w:r>
      <w:r>
        <w:rPr>
          <w:spacing w:val="-4"/>
        </w:rPr>
        <w:t xml:space="preserve"> </w:t>
      </w:r>
      <w:r>
        <w:t>iš</w:t>
      </w:r>
      <w:r>
        <w:rPr>
          <w:spacing w:val="-4"/>
        </w:rPr>
        <w:t xml:space="preserve"> </w:t>
      </w:r>
      <w:r>
        <w:t>anksto</w:t>
      </w:r>
      <w:r>
        <w:rPr>
          <w:spacing w:val="-3"/>
        </w:rPr>
        <w:t xml:space="preserve"> </w:t>
      </w:r>
      <w:r>
        <w:t>specifikuota</w:t>
      </w:r>
      <w:r>
        <w:rPr>
          <w:spacing w:val="-4"/>
        </w:rPr>
        <w:t xml:space="preserve"> </w:t>
      </w:r>
      <w:r>
        <w:t>grynoji</w:t>
      </w:r>
      <w:r>
        <w:rPr>
          <w:spacing w:val="-4"/>
        </w:rPr>
        <w:t xml:space="preserve"> </w:t>
      </w:r>
      <w:r>
        <w:t>klinikinė nauda (pirminio veiksmingumo rezultato kriterijai plius didžiojo kraujavimo atvejai), esant RS 0,67 (95 % PI: 0,47</w:t>
      </w:r>
      <w:r>
        <w:noBreakHyphen/>
        <w:t xml:space="preserve">0,95), nominalus p rodmuo </w:t>
      </w:r>
      <w:r>
        <w:rPr>
          <w:rStyle w:val="Grietas"/>
          <w:b w:val="0"/>
          <w:bCs/>
        </w:rPr>
        <w:t>p</w:t>
      </w:r>
      <w:r w:rsidR="00A8277A">
        <w:rPr>
          <w:rStyle w:val="Grietas"/>
          <w:b w:val="0"/>
          <w:bCs/>
        </w:rPr>
        <w:t> </w:t>
      </w:r>
      <w:r>
        <w:rPr>
          <w:rStyle w:val="Grietas"/>
          <w:b w:val="0"/>
          <w:bCs/>
        </w:rPr>
        <w:t>=</w:t>
      </w:r>
      <w:r w:rsidR="00A8277A">
        <w:rPr>
          <w:rStyle w:val="Grietas"/>
          <w:b w:val="0"/>
          <w:bCs/>
        </w:rPr>
        <w:t> </w:t>
      </w:r>
      <w:r>
        <w:rPr>
          <w:rStyle w:val="Grietas"/>
          <w:b w:val="0"/>
          <w:bCs/>
        </w:rPr>
        <w:t>0,027</w:t>
      </w:r>
      <w:r>
        <w:t>) rivaroksabano naudai. TNS reikšmės</w:t>
      </w:r>
      <w:r>
        <w:rPr>
          <w:spacing w:val="40"/>
        </w:rPr>
        <w:t xml:space="preserve"> </w:t>
      </w:r>
      <w:r>
        <w:t>vidutiniškai 60,3 % laiko buvo terapiniame intervale, kai vidutinė gydymo trukmė buvo 189 dienos, ir atitinkamai 55,4 %, 60,1 % bei 62,8 % laiko 3, 6 ir 12 mėnesių trukmės gydymo grupėse. Enoksaparino</w:t>
      </w:r>
      <w:r>
        <w:rPr>
          <w:spacing w:val="-3"/>
        </w:rPr>
        <w:t xml:space="preserve"> </w:t>
      </w:r>
      <w:r>
        <w:t>/</w:t>
      </w:r>
      <w:r>
        <w:rPr>
          <w:spacing w:val="-2"/>
        </w:rPr>
        <w:t xml:space="preserve"> </w:t>
      </w:r>
      <w:r>
        <w:t>VKA</w:t>
      </w:r>
      <w:r>
        <w:rPr>
          <w:spacing w:val="-2"/>
        </w:rPr>
        <w:t xml:space="preserve"> </w:t>
      </w:r>
      <w:r>
        <w:t>grupėje</w:t>
      </w:r>
      <w:r>
        <w:rPr>
          <w:spacing w:val="-3"/>
        </w:rPr>
        <w:t xml:space="preserve"> </w:t>
      </w:r>
      <w:r>
        <w:t>nebuvo</w:t>
      </w:r>
      <w:r>
        <w:rPr>
          <w:spacing w:val="-2"/>
        </w:rPr>
        <w:t xml:space="preserve"> </w:t>
      </w:r>
      <w:r>
        <w:t>aiškaus</w:t>
      </w:r>
      <w:r>
        <w:rPr>
          <w:spacing w:val="-3"/>
        </w:rPr>
        <w:t xml:space="preserve"> </w:t>
      </w:r>
      <w:r>
        <w:t>ryšio</w:t>
      </w:r>
      <w:r>
        <w:rPr>
          <w:spacing w:val="-2"/>
        </w:rPr>
        <w:t xml:space="preserve"> </w:t>
      </w:r>
      <w:r>
        <w:t>tarp</w:t>
      </w:r>
      <w:r>
        <w:rPr>
          <w:spacing w:val="-2"/>
        </w:rPr>
        <w:t xml:space="preserve"> </w:t>
      </w:r>
      <w:r>
        <w:t>vidutinio</w:t>
      </w:r>
      <w:r>
        <w:rPr>
          <w:spacing w:val="-4"/>
        </w:rPr>
        <w:t xml:space="preserve"> </w:t>
      </w:r>
      <w:r>
        <w:t>centrinio</w:t>
      </w:r>
      <w:r>
        <w:rPr>
          <w:spacing w:val="-2"/>
        </w:rPr>
        <w:t xml:space="preserve"> </w:t>
      </w:r>
      <w:r>
        <w:t>TTR</w:t>
      </w:r>
      <w:r>
        <w:rPr>
          <w:spacing w:val="-2"/>
        </w:rPr>
        <w:t xml:space="preserve"> </w:t>
      </w:r>
      <w:r>
        <w:t>(angl.</w:t>
      </w:r>
      <w:r>
        <w:rPr>
          <w:spacing w:val="-2"/>
        </w:rPr>
        <w:t xml:space="preserve"> </w:t>
      </w:r>
      <w:r>
        <w:rPr>
          <w:i/>
          <w:iCs/>
        </w:rPr>
        <w:t>Time</w:t>
      </w:r>
      <w:r>
        <w:rPr>
          <w:i/>
          <w:iCs/>
          <w:spacing w:val="-3"/>
        </w:rPr>
        <w:t xml:space="preserve"> </w:t>
      </w:r>
      <w:r>
        <w:rPr>
          <w:i/>
          <w:iCs/>
        </w:rPr>
        <w:t>in</w:t>
      </w:r>
      <w:r>
        <w:rPr>
          <w:i/>
          <w:iCs/>
          <w:spacing w:val="-3"/>
        </w:rPr>
        <w:t xml:space="preserve"> </w:t>
      </w:r>
      <w:r>
        <w:rPr>
          <w:i/>
          <w:iCs/>
        </w:rPr>
        <w:t xml:space="preserve">Target INR Range, </w:t>
      </w:r>
      <w:r>
        <w:t>laiko tikslini</w:t>
      </w:r>
      <w:r w:rsidR="004373FC">
        <w:t>ame</w:t>
      </w:r>
      <w:r>
        <w:t xml:space="preserve"> TNS interval</w:t>
      </w:r>
      <w:r w:rsidR="004373FC">
        <w:t>e</w:t>
      </w:r>
      <w:r>
        <w:t xml:space="preserve"> nuo 2,0 iki 3,0) vienodo dydžio tertilėse ir pasikartojančios</w:t>
      </w:r>
      <w:r>
        <w:rPr>
          <w:spacing w:val="-2"/>
        </w:rPr>
        <w:t xml:space="preserve"> </w:t>
      </w:r>
      <w:r>
        <w:t>VTE</w:t>
      </w:r>
      <w:r>
        <w:rPr>
          <w:spacing w:val="-1"/>
        </w:rPr>
        <w:t xml:space="preserve"> </w:t>
      </w:r>
      <w:r>
        <w:t>dažnio</w:t>
      </w:r>
      <w:r>
        <w:rPr>
          <w:spacing w:val="-1"/>
        </w:rPr>
        <w:t xml:space="preserve"> </w:t>
      </w:r>
      <w:r>
        <w:t>(sąveikos</w:t>
      </w:r>
      <w:r>
        <w:rPr>
          <w:spacing w:val="-2"/>
        </w:rPr>
        <w:t xml:space="preserve"> </w:t>
      </w:r>
      <w:r w:rsidR="00A8277A">
        <w:rPr>
          <w:rStyle w:val="Grietas"/>
          <w:b w:val="0"/>
          <w:bCs/>
        </w:rPr>
        <w:t>p </w:t>
      </w:r>
      <w:r>
        <w:rPr>
          <w:rStyle w:val="Grietas"/>
          <w:b w:val="0"/>
          <w:bCs/>
        </w:rPr>
        <w:t>=</w:t>
      </w:r>
      <w:r w:rsidR="00A8277A">
        <w:rPr>
          <w:rStyle w:val="Grietas"/>
          <w:b w:val="0"/>
          <w:bCs/>
        </w:rPr>
        <w:t> </w:t>
      </w:r>
      <w:r>
        <w:rPr>
          <w:rStyle w:val="Grietas"/>
          <w:b w:val="0"/>
          <w:bCs/>
        </w:rPr>
        <w:t>0,932</w:t>
      </w:r>
      <w:r>
        <w:t>).</w:t>
      </w:r>
      <w:r>
        <w:rPr>
          <w:spacing w:val="-1"/>
        </w:rPr>
        <w:t xml:space="preserve"> </w:t>
      </w:r>
      <w:r>
        <w:t>Aukščiausioje</w:t>
      </w:r>
      <w:r>
        <w:rPr>
          <w:spacing w:val="-2"/>
        </w:rPr>
        <w:t xml:space="preserve"> </w:t>
      </w:r>
      <w:r>
        <w:t>tertilėje</w:t>
      </w:r>
      <w:r>
        <w:rPr>
          <w:spacing w:val="-2"/>
        </w:rPr>
        <w:t xml:space="preserve"> </w:t>
      </w:r>
      <w:r>
        <w:t>(vertinant</w:t>
      </w:r>
      <w:r>
        <w:rPr>
          <w:spacing w:val="-1"/>
        </w:rPr>
        <w:t xml:space="preserve"> </w:t>
      </w:r>
      <w:r>
        <w:t>pagal</w:t>
      </w:r>
      <w:r>
        <w:rPr>
          <w:spacing w:val="-1"/>
        </w:rPr>
        <w:t xml:space="preserve"> </w:t>
      </w:r>
      <w:r>
        <w:t>centrą)</w:t>
      </w:r>
      <w:r>
        <w:rPr>
          <w:spacing w:val="-1"/>
        </w:rPr>
        <w:t xml:space="preserve"> </w:t>
      </w:r>
      <w:r>
        <w:t>RS vartojant rivaroksabano, palyginti su varfarinu, buvo 0,69 (95 % PI: 0,35–1,35).</w:t>
      </w:r>
    </w:p>
    <w:p w14:paraId="446B6CCB" w14:textId="77777777" w:rsidR="000E701E" w:rsidRDefault="000E701E">
      <w:pPr>
        <w:pStyle w:val="Pagrindinistekstas"/>
        <w:kinsoku w:val="0"/>
        <w:overflowPunct w:val="0"/>
      </w:pPr>
    </w:p>
    <w:p w14:paraId="68398D6C" w14:textId="77777777" w:rsidR="000E701E" w:rsidRDefault="000E701E">
      <w:pPr>
        <w:pStyle w:val="Pagrindinistekstas"/>
        <w:kinsoku w:val="0"/>
        <w:overflowPunct w:val="0"/>
      </w:pPr>
      <w:r>
        <w:t>Pirminio</w:t>
      </w:r>
      <w:r>
        <w:rPr>
          <w:spacing w:val="-4"/>
        </w:rPr>
        <w:t xml:space="preserve"> </w:t>
      </w:r>
      <w:r>
        <w:t>saugumo</w:t>
      </w:r>
      <w:r>
        <w:rPr>
          <w:spacing w:val="-4"/>
        </w:rPr>
        <w:t xml:space="preserve"> </w:t>
      </w:r>
      <w:r>
        <w:t>rezultatai</w:t>
      </w:r>
      <w:r>
        <w:rPr>
          <w:spacing w:val="-4"/>
        </w:rPr>
        <w:t xml:space="preserve"> </w:t>
      </w:r>
      <w:r>
        <w:t>(didžiųjų</w:t>
      </w:r>
      <w:r>
        <w:rPr>
          <w:spacing w:val="-4"/>
        </w:rPr>
        <w:t xml:space="preserve"> </w:t>
      </w:r>
      <w:r>
        <w:t>arba</w:t>
      </w:r>
      <w:r>
        <w:rPr>
          <w:spacing w:val="-5"/>
        </w:rPr>
        <w:t xml:space="preserve"> </w:t>
      </w:r>
      <w:r>
        <w:t>klinikiniu</w:t>
      </w:r>
      <w:r>
        <w:rPr>
          <w:spacing w:val="-5"/>
        </w:rPr>
        <w:t xml:space="preserve"> </w:t>
      </w:r>
      <w:r>
        <w:t>požiūriu</w:t>
      </w:r>
      <w:r>
        <w:rPr>
          <w:spacing w:val="-4"/>
        </w:rPr>
        <w:t xml:space="preserve"> </w:t>
      </w:r>
      <w:r>
        <w:t>reikšmingų</w:t>
      </w:r>
      <w:r>
        <w:rPr>
          <w:spacing w:val="-4"/>
        </w:rPr>
        <w:t xml:space="preserve"> </w:t>
      </w:r>
      <w:r>
        <w:t>nedidžiųjų</w:t>
      </w:r>
      <w:r>
        <w:rPr>
          <w:spacing w:val="-4"/>
        </w:rPr>
        <w:t xml:space="preserve"> </w:t>
      </w:r>
      <w:r>
        <w:t>kraujavimo atvejų dažnis) ir antrinio saugumo rezultatai (didžiojo kraujavimo atvejų dažnis) buvo panašūs abiejose gydymo grupėse.</w:t>
      </w:r>
    </w:p>
    <w:p w14:paraId="02F354BC" w14:textId="77777777" w:rsidR="000E701E" w:rsidRDefault="000E701E">
      <w:pPr>
        <w:pStyle w:val="Pagrindinistekstas"/>
        <w:kinsoku w:val="0"/>
        <w:overflowPunct w:val="0"/>
      </w:pPr>
    </w:p>
    <w:p w14:paraId="4C06645F" w14:textId="77777777" w:rsidR="000E701E" w:rsidRDefault="000E701E">
      <w:pPr>
        <w:pStyle w:val="Antrat2"/>
        <w:keepNext/>
        <w:keepLines/>
        <w:widowControl/>
        <w:tabs>
          <w:tab w:val="left" w:pos="1066"/>
        </w:tabs>
        <w:kinsoku w:val="0"/>
        <w:overflowPunct w:val="0"/>
        <w:ind w:left="0"/>
        <w:rPr>
          <w:spacing w:val="-4"/>
        </w:rPr>
      </w:pPr>
      <w:r>
        <w:t>6 lentelė.</w:t>
      </w:r>
      <w:r>
        <w:rPr>
          <w:spacing w:val="-9"/>
        </w:rPr>
        <w:t xml:space="preserve"> </w:t>
      </w:r>
      <w:r>
        <w:t>Veiksmingumo</w:t>
      </w:r>
      <w:r>
        <w:rPr>
          <w:spacing w:val="-8"/>
        </w:rPr>
        <w:t xml:space="preserve"> </w:t>
      </w:r>
      <w:r>
        <w:t>ir</w:t>
      </w:r>
      <w:r>
        <w:rPr>
          <w:spacing w:val="-9"/>
        </w:rPr>
        <w:t xml:space="preserve"> </w:t>
      </w:r>
      <w:r>
        <w:t>saugumo</w:t>
      </w:r>
      <w:r>
        <w:rPr>
          <w:spacing w:val="-8"/>
        </w:rPr>
        <w:t xml:space="preserve"> </w:t>
      </w:r>
      <w:r>
        <w:t>rezultatai,</w:t>
      </w:r>
      <w:r>
        <w:rPr>
          <w:spacing w:val="-9"/>
        </w:rPr>
        <w:t xml:space="preserve"> </w:t>
      </w:r>
      <w:r>
        <w:t>gauti</w:t>
      </w:r>
      <w:r>
        <w:rPr>
          <w:spacing w:val="-8"/>
        </w:rPr>
        <w:t xml:space="preserve"> </w:t>
      </w:r>
      <w:r>
        <w:t>III fazės</w:t>
      </w:r>
      <w:r>
        <w:rPr>
          <w:spacing w:val="-8"/>
        </w:rPr>
        <w:t xml:space="preserve"> </w:t>
      </w:r>
      <w:r>
        <w:rPr>
          <w:i/>
          <w:iCs/>
        </w:rPr>
        <w:t>Einstein</w:t>
      </w:r>
      <w:r>
        <w:rPr>
          <w:i/>
          <w:iCs/>
          <w:spacing w:val="-9"/>
        </w:rPr>
        <w:t xml:space="preserve"> </w:t>
      </w:r>
      <w:r>
        <w:rPr>
          <w:i/>
          <w:iCs/>
        </w:rPr>
        <w:t>GVT</w:t>
      </w:r>
      <w:r>
        <w:rPr>
          <w:i/>
          <w:iCs/>
          <w:spacing w:val="-8"/>
        </w:rPr>
        <w:t xml:space="preserve"> </w:t>
      </w:r>
      <w:r>
        <w:t>tyrimo</w:t>
      </w:r>
      <w:r>
        <w:rPr>
          <w:spacing w:val="-8"/>
        </w:rPr>
        <w:t xml:space="preserve"> </w:t>
      </w:r>
      <w:r>
        <w:rPr>
          <w:spacing w:val="-4"/>
        </w:rPr>
        <w:t>metu</w:t>
      </w:r>
    </w:p>
    <w:p w14:paraId="2C457392" w14:textId="77777777" w:rsidR="000E701E" w:rsidRDefault="000E701E">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0E701E" w14:paraId="22E824CF" w14:textId="77777777">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7F6F7776"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7246D862"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3 449 pacientai,</w:t>
            </w:r>
            <w:r>
              <w:rPr>
                <w:b/>
                <w:bCs/>
                <w:spacing w:val="-6"/>
                <w:sz w:val="22"/>
                <w:szCs w:val="22"/>
              </w:rPr>
              <w:t xml:space="preserve"> </w:t>
            </w:r>
            <w:r>
              <w:rPr>
                <w:b/>
                <w:bCs/>
                <w:sz w:val="22"/>
                <w:szCs w:val="22"/>
              </w:rPr>
              <w:t>sergantys</w:t>
            </w:r>
            <w:r>
              <w:rPr>
                <w:b/>
                <w:bCs/>
                <w:spacing w:val="-7"/>
                <w:sz w:val="22"/>
                <w:szCs w:val="22"/>
              </w:rPr>
              <w:t xml:space="preserve"> </w:t>
            </w:r>
            <w:r>
              <w:rPr>
                <w:b/>
                <w:bCs/>
                <w:sz w:val="22"/>
                <w:szCs w:val="22"/>
              </w:rPr>
              <w:t>simptomine</w:t>
            </w:r>
            <w:r>
              <w:rPr>
                <w:b/>
                <w:bCs/>
                <w:spacing w:val="-6"/>
                <w:sz w:val="22"/>
                <w:szCs w:val="22"/>
              </w:rPr>
              <w:t xml:space="preserve"> </w:t>
            </w:r>
            <w:r>
              <w:rPr>
                <w:b/>
                <w:bCs/>
                <w:sz w:val="22"/>
                <w:szCs w:val="22"/>
              </w:rPr>
              <w:t>ūmine</w:t>
            </w:r>
            <w:r>
              <w:rPr>
                <w:b/>
                <w:bCs/>
                <w:spacing w:val="-7"/>
                <w:sz w:val="22"/>
                <w:szCs w:val="22"/>
              </w:rPr>
              <w:t xml:space="preserve"> </w:t>
            </w:r>
            <w:r>
              <w:rPr>
                <w:b/>
                <w:bCs/>
                <w:sz w:val="22"/>
                <w:szCs w:val="22"/>
              </w:rPr>
              <w:t>giliųjų</w:t>
            </w:r>
            <w:r>
              <w:rPr>
                <w:b/>
                <w:bCs/>
                <w:spacing w:val="-6"/>
                <w:sz w:val="22"/>
                <w:szCs w:val="22"/>
              </w:rPr>
              <w:t xml:space="preserve"> </w:t>
            </w:r>
            <w:r>
              <w:rPr>
                <w:b/>
                <w:bCs/>
                <w:sz w:val="22"/>
                <w:szCs w:val="22"/>
              </w:rPr>
              <w:t xml:space="preserve">venų </w:t>
            </w:r>
            <w:r>
              <w:rPr>
                <w:b/>
                <w:bCs/>
                <w:spacing w:val="-2"/>
                <w:sz w:val="22"/>
                <w:szCs w:val="22"/>
              </w:rPr>
              <w:t>tromboze</w:t>
            </w:r>
          </w:p>
        </w:tc>
      </w:tr>
      <w:tr w:rsidR="000E701E" w14:paraId="08CB61FE" w14:textId="77777777">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3ED8E0C2"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cPr>
          <w:p w14:paraId="213337DD" w14:textId="77777777" w:rsidR="000E701E" w:rsidRDefault="000E701E">
            <w:pPr>
              <w:pStyle w:val="TableParagraph"/>
              <w:keepNext/>
              <w:keepLines/>
              <w:widowControl/>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44F2D467"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32CB5952"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1 731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3E2E79D4" w14:textId="77777777" w:rsidR="000E701E" w:rsidRDefault="000E701E">
            <w:pPr>
              <w:pStyle w:val="TableParagraph"/>
              <w:keepNext/>
              <w:keepLines/>
              <w:widowControl/>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18048818"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00E5BE8A"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1 718</w:t>
            </w:r>
          </w:p>
        </w:tc>
      </w:tr>
      <w:tr w:rsidR="000E701E" w14:paraId="0A345008"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7D7B070A" w14:textId="77777777" w:rsidR="000E701E" w:rsidRDefault="000E701E">
            <w:pPr>
              <w:pStyle w:val="TableParagraph"/>
              <w:keepNext/>
              <w:keepLines/>
              <w:widowControl/>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73CA180F" w14:textId="77777777" w:rsidR="000E701E" w:rsidRDefault="000E701E">
            <w:pPr>
              <w:pStyle w:val="TableParagraph"/>
              <w:keepNext/>
              <w:keepLines/>
              <w:widowControl/>
              <w:kinsoku w:val="0"/>
              <w:overflowPunct w:val="0"/>
              <w:ind w:left="0"/>
              <w:rPr>
                <w:spacing w:val="-5"/>
                <w:sz w:val="22"/>
                <w:szCs w:val="22"/>
              </w:rPr>
            </w:pPr>
            <w:r>
              <w:rPr>
                <w:spacing w:val="-5"/>
                <w:sz w:val="22"/>
                <w:szCs w:val="22"/>
              </w:rPr>
              <w:t>36</w:t>
            </w:r>
          </w:p>
          <w:p w14:paraId="2B09DEA1" w14:textId="77777777" w:rsidR="000E701E" w:rsidRDefault="000E701E">
            <w:pPr>
              <w:pStyle w:val="TableParagraph"/>
              <w:keepNext/>
              <w:keepLines/>
              <w:widowControl/>
              <w:kinsoku w:val="0"/>
              <w:overflowPunct w:val="0"/>
              <w:ind w:left="0"/>
              <w:rPr>
                <w:spacing w:val="-5"/>
                <w:sz w:val="22"/>
                <w:szCs w:val="22"/>
              </w:rPr>
            </w:pPr>
            <w:r>
              <w:rPr>
                <w:sz w:val="22"/>
                <w:szCs w:val="22"/>
              </w:rPr>
              <w:t>(2,1 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4AE7E9C"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51</w:t>
            </w:r>
          </w:p>
          <w:p w14:paraId="253C0263" w14:textId="77777777" w:rsidR="000E701E" w:rsidRDefault="000E701E">
            <w:pPr>
              <w:pStyle w:val="TableParagraph"/>
              <w:keepNext/>
              <w:keepLines/>
              <w:widowControl/>
              <w:kinsoku w:val="0"/>
              <w:overflowPunct w:val="0"/>
              <w:ind w:left="0"/>
              <w:rPr>
                <w:spacing w:val="-5"/>
                <w:sz w:val="22"/>
                <w:szCs w:val="22"/>
              </w:rPr>
            </w:pPr>
            <w:r>
              <w:rPr>
                <w:sz w:val="22"/>
                <w:szCs w:val="22"/>
              </w:rPr>
              <w:t>(3,0</w:t>
            </w:r>
            <w:r>
              <w:rPr>
                <w:spacing w:val="-4"/>
                <w:sz w:val="22"/>
                <w:szCs w:val="22"/>
              </w:rPr>
              <w:t> </w:t>
            </w:r>
            <w:r>
              <w:rPr>
                <w:spacing w:val="-5"/>
                <w:sz w:val="22"/>
                <w:szCs w:val="22"/>
              </w:rPr>
              <w:t>%)</w:t>
            </w:r>
          </w:p>
        </w:tc>
      </w:tr>
      <w:tr w:rsidR="000E701E" w14:paraId="7D0C883A"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13EF0200"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532C6B3A"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20</w:t>
            </w:r>
          </w:p>
          <w:p w14:paraId="6A1A76DF" w14:textId="77777777" w:rsidR="000E701E" w:rsidRDefault="000E701E">
            <w:pPr>
              <w:pStyle w:val="TableParagraph"/>
              <w:keepNext/>
              <w:keepLines/>
              <w:widowControl/>
              <w:kinsoku w:val="0"/>
              <w:overflowPunct w:val="0"/>
              <w:ind w:left="0"/>
              <w:rPr>
                <w:spacing w:val="-5"/>
                <w:sz w:val="22"/>
                <w:szCs w:val="22"/>
              </w:rPr>
            </w:pPr>
            <w:r>
              <w:rPr>
                <w:sz w:val="22"/>
                <w:szCs w:val="22"/>
              </w:rPr>
              <w:t>(1,2 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44F2AF2"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18</w:t>
            </w:r>
          </w:p>
          <w:p w14:paraId="3C2F48E7"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w:t>
            </w:r>
          </w:p>
        </w:tc>
      </w:tr>
      <w:tr w:rsidR="000E701E" w14:paraId="443291B1"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64D30FC1"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10105487"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14</w:t>
            </w:r>
          </w:p>
          <w:p w14:paraId="5D878AB8" w14:textId="77777777" w:rsidR="000E701E" w:rsidRDefault="000E701E">
            <w:pPr>
              <w:pStyle w:val="TableParagraph"/>
              <w:keepNext/>
              <w:keepLines/>
              <w:widowControl/>
              <w:kinsoku w:val="0"/>
              <w:overflowPunct w:val="0"/>
              <w:ind w:left="0"/>
              <w:rPr>
                <w:spacing w:val="-5"/>
                <w:sz w:val="22"/>
                <w:szCs w:val="22"/>
              </w:rPr>
            </w:pPr>
            <w:r>
              <w:rPr>
                <w:sz w:val="22"/>
                <w:szCs w:val="22"/>
              </w:rPr>
              <w:t>(0,8 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3E1A038"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28</w:t>
            </w:r>
          </w:p>
          <w:p w14:paraId="71CC42FB" w14:textId="77777777" w:rsidR="000E701E" w:rsidRDefault="000E701E">
            <w:pPr>
              <w:pStyle w:val="TableParagraph"/>
              <w:keepNext/>
              <w:keepLines/>
              <w:widowControl/>
              <w:kinsoku w:val="0"/>
              <w:overflowPunct w:val="0"/>
              <w:ind w:left="0"/>
              <w:rPr>
                <w:spacing w:val="-5"/>
                <w:sz w:val="22"/>
                <w:szCs w:val="22"/>
              </w:rPr>
            </w:pPr>
            <w:r>
              <w:rPr>
                <w:sz w:val="22"/>
                <w:szCs w:val="22"/>
              </w:rPr>
              <w:t>(1,6 </w:t>
            </w:r>
            <w:r>
              <w:rPr>
                <w:spacing w:val="-5"/>
                <w:sz w:val="22"/>
                <w:szCs w:val="22"/>
              </w:rPr>
              <w:t>%)</w:t>
            </w:r>
          </w:p>
        </w:tc>
      </w:tr>
      <w:tr w:rsidR="000E701E" w14:paraId="37EDCA23"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630C0C8A" w14:textId="77777777" w:rsidR="000E701E" w:rsidRDefault="000E701E">
            <w:pPr>
              <w:pStyle w:val="TableParagraph"/>
              <w:keepNext/>
              <w:keepLines/>
              <w:widowControl/>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6049F0C8" w14:textId="77777777" w:rsidR="000E701E" w:rsidRDefault="000E701E">
            <w:pPr>
              <w:pStyle w:val="TableParagraph"/>
              <w:keepNext/>
              <w:keepLines/>
              <w:widowControl/>
              <w:kinsoku w:val="0"/>
              <w:overflowPunct w:val="0"/>
              <w:ind w:left="0"/>
              <w:rPr>
                <w:w w:val="99"/>
                <w:sz w:val="22"/>
                <w:szCs w:val="22"/>
              </w:rPr>
            </w:pPr>
            <w:r>
              <w:rPr>
                <w:w w:val="99"/>
                <w:sz w:val="22"/>
                <w:szCs w:val="22"/>
              </w:rPr>
              <w:t>1</w:t>
            </w:r>
          </w:p>
          <w:p w14:paraId="0FA72304" w14:textId="77777777" w:rsidR="000E701E" w:rsidRDefault="000E701E">
            <w:pPr>
              <w:pStyle w:val="TableParagraph"/>
              <w:keepNext/>
              <w:keepLines/>
              <w:widowControl/>
              <w:kinsoku w:val="0"/>
              <w:overflowPunct w:val="0"/>
              <w:ind w:left="0"/>
              <w:rPr>
                <w:spacing w:val="-5"/>
                <w:sz w:val="22"/>
                <w:szCs w:val="22"/>
              </w:rPr>
            </w:pPr>
            <w:r>
              <w:rPr>
                <w:sz w:val="22"/>
                <w:szCs w:val="22"/>
              </w:rPr>
              <w:t>(0,1 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9F71BAF" w14:textId="77777777" w:rsidR="000E701E" w:rsidRDefault="000E701E">
            <w:pPr>
              <w:pStyle w:val="TableParagraph"/>
              <w:keepNext/>
              <w:keepLines/>
              <w:widowControl/>
              <w:kinsoku w:val="0"/>
              <w:overflowPunct w:val="0"/>
              <w:ind w:left="0"/>
              <w:rPr>
                <w:w w:val="99"/>
                <w:sz w:val="22"/>
                <w:szCs w:val="22"/>
              </w:rPr>
            </w:pPr>
            <w:r>
              <w:rPr>
                <w:w w:val="99"/>
                <w:sz w:val="22"/>
                <w:szCs w:val="22"/>
              </w:rPr>
              <w:t>0</w:t>
            </w:r>
          </w:p>
        </w:tc>
      </w:tr>
      <w:tr w:rsidR="000E701E" w14:paraId="3CD3128E"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38707815" w14:textId="77777777" w:rsidR="000E701E" w:rsidRDefault="000E701E">
            <w:pPr>
              <w:pStyle w:val="TableParagraph"/>
              <w:kinsoku w:val="0"/>
              <w:overflowPunct w:val="0"/>
              <w:ind w:left="0"/>
              <w:rPr>
                <w:sz w:val="22"/>
                <w:szCs w:val="22"/>
              </w:rPr>
            </w:pPr>
            <w:r>
              <w:rPr>
                <w:sz w:val="22"/>
                <w:szCs w:val="22"/>
              </w:rPr>
              <w:t>Mirtis</w:t>
            </w:r>
            <w:r>
              <w:rPr>
                <w:spacing w:val="-9"/>
                <w:sz w:val="22"/>
                <w:szCs w:val="22"/>
              </w:rPr>
              <w:t xml:space="preserve"> </w:t>
            </w:r>
            <w:r>
              <w:rPr>
                <w:sz w:val="22"/>
                <w:szCs w:val="22"/>
              </w:rPr>
              <w:t>dėl</w:t>
            </w:r>
            <w:r>
              <w:rPr>
                <w:spacing w:val="-8"/>
                <w:sz w:val="22"/>
                <w:szCs w:val="22"/>
              </w:rPr>
              <w:t xml:space="preserve"> </w:t>
            </w:r>
            <w:r>
              <w:rPr>
                <w:sz w:val="22"/>
                <w:szCs w:val="22"/>
              </w:rPr>
              <w:t>PE</w:t>
            </w:r>
            <w:r>
              <w:rPr>
                <w:spacing w:val="-8"/>
                <w:sz w:val="22"/>
                <w:szCs w:val="22"/>
              </w:rPr>
              <w:t xml:space="preserve"> </w:t>
            </w:r>
            <w:r>
              <w:rPr>
                <w:sz w:val="22"/>
                <w:szCs w:val="22"/>
              </w:rPr>
              <w:t>/</w:t>
            </w:r>
            <w:r>
              <w:rPr>
                <w:spacing w:val="-8"/>
                <w:sz w:val="22"/>
                <w:szCs w:val="22"/>
              </w:rPr>
              <w:t xml:space="preserve"> </w:t>
            </w:r>
            <w:r>
              <w:rPr>
                <w:sz w:val="22"/>
                <w:szCs w:val="22"/>
              </w:rPr>
              <w:t>mirtis,</w:t>
            </w:r>
            <w:r>
              <w:rPr>
                <w:spacing w:val="-8"/>
                <w:sz w:val="22"/>
                <w:szCs w:val="22"/>
              </w:rPr>
              <w:t xml:space="preserve"> </w:t>
            </w:r>
            <w:r>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4DBB8F86" w14:textId="77777777" w:rsidR="000E701E" w:rsidRDefault="000E701E">
            <w:pPr>
              <w:pStyle w:val="TableParagraph"/>
              <w:kinsoku w:val="0"/>
              <w:overflowPunct w:val="0"/>
              <w:ind w:left="0"/>
              <w:rPr>
                <w:w w:val="99"/>
                <w:sz w:val="22"/>
                <w:szCs w:val="22"/>
              </w:rPr>
            </w:pPr>
            <w:r>
              <w:rPr>
                <w:w w:val="99"/>
                <w:sz w:val="22"/>
                <w:szCs w:val="22"/>
              </w:rPr>
              <w:t>4</w:t>
            </w:r>
          </w:p>
          <w:p w14:paraId="2F7DF5FA"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E5239B0" w14:textId="77777777" w:rsidR="000E701E" w:rsidRDefault="000E701E">
            <w:pPr>
              <w:pStyle w:val="TableParagraph"/>
              <w:kinsoku w:val="0"/>
              <w:overflowPunct w:val="0"/>
              <w:ind w:left="0"/>
              <w:rPr>
                <w:w w:val="99"/>
                <w:sz w:val="22"/>
                <w:szCs w:val="22"/>
              </w:rPr>
            </w:pPr>
            <w:r>
              <w:rPr>
                <w:w w:val="99"/>
                <w:sz w:val="22"/>
                <w:szCs w:val="22"/>
              </w:rPr>
              <w:t>6</w:t>
            </w:r>
          </w:p>
          <w:p w14:paraId="037BBB74"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4B5B5846"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87B9B05" w14:textId="77777777" w:rsidR="000E701E" w:rsidRDefault="000E701E">
            <w:pPr>
              <w:pStyle w:val="TableParagraph"/>
              <w:kinsoku w:val="0"/>
              <w:overflowPunct w:val="0"/>
              <w:ind w:left="0"/>
              <w:rPr>
                <w:sz w:val="22"/>
                <w:szCs w:val="22"/>
              </w:rPr>
            </w:pPr>
            <w:r>
              <w:rPr>
                <w:sz w:val="22"/>
                <w:szCs w:val="22"/>
              </w:rPr>
              <w:t>Didysis ar klinikiniu požiūriu reikšmingas</w:t>
            </w:r>
            <w:r>
              <w:rPr>
                <w:spacing w:val="-13"/>
                <w:sz w:val="22"/>
                <w:szCs w:val="22"/>
              </w:rPr>
              <w:t xml:space="preserve"> </w:t>
            </w:r>
            <w:r>
              <w:rPr>
                <w:sz w:val="22"/>
                <w:szCs w:val="22"/>
              </w:rPr>
              <w:t>ne</w:t>
            </w:r>
            <w:r>
              <w:rPr>
                <w:spacing w:val="-13"/>
                <w:sz w:val="22"/>
                <w:szCs w:val="22"/>
              </w:rPr>
              <w:t xml:space="preserve"> </w:t>
            </w:r>
            <w:r>
              <w:rPr>
                <w:sz w:val="22"/>
                <w:szCs w:val="22"/>
              </w:rPr>
              <w:t>didysis</w:t>
            </w:r>
            <w:r>
              <w:rPr>
                <w:spacing w:val="-14"/>
                <w:sz w:val="22"/>
                <w:szCs w:val="22"/>
              </w:rPr>
              <w:t xml:space="preserve"> </w:t>
            </w:r>
            <w:r>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08F6C298" w14:textId="77777777" w:rsidR="000E701E" w:rsidRDefault="000E701E">
            <w:pPr>
              <w:pStyle w:val="TableParagraph"/>
              <w:kinsoku w:val="0"/>
              <w:overflowPunct w:val="0"/>
              <w:ind w:left="0"/>
              <w:rPr>
                <w:spacing w:val="-5"/>
                <w:sz w:val="22"/>
                <w:szCs w:val="22"/>
              </w:rPr>
            </w:pPr>
            <w:r>
              <w:rPr>
                <w:spacing w:val="-5"/>
                <w:sz w:val="22"/>
                <w:szCs w:val="22"/>
              </w:rPr>
              <w:t>139</w:t>
            </w:r>
          </w:p>
          <w:p w14:paraId="7D940866" w14:textId="77777777" w:rsidR="000E701E" w:rsidRDefault="000E701E">
            <w:pPr>
              <w:pStyle w:val="TableParagraph"/>
              <w:kinsoku w:val="0"/>
              <w:overflowPunct w:val="0"/>
              <w:ind w:left="0"/>
              <w:rPr>
                <w:spacing w:val="-5"/>
                <w:sz w:val="22"/>
                <w:szCs w:val="22"/>
              </w:rPr>
            </w:pPr>
            <w:r>
              <w:rPr>
                <w:sz w:val="22"/>
                <w:szCs w:val="22"/>
              </w:rPr>
              <w:t>(8,1 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3132053" w14:textId="77777777" w:rsidR="000E701E" w:rsidRDefault="000E701E">
            <w:pPr>
              <w:pStyle w:val="TableParagraph"/>
              <w:kinsoku w:val="0"/>
              <w:overflowPunct w:val="0"/>
              <w:ind w:left="0"/>
              <w:rPr>
                <w:spacing w:val="-5"/>
                <w:sz w:val="22"/>
                <w:szCs w:val="22"/>
              </w:rPr>
            </w:pPr>
            <w:r>
              <w:rPr>
                <w:spacing w:val="-5"/>
                <w:sz w:val="22"/>
                <w:szCs w:val="22"/>
              </w:rPr>
              <w:t>138</w:t>
            </w:r>
          </w:p>
          <w:p w14:paraId="7FCBDFF3" w14:textId="77777777" w:rsidR="000E701E" w:rsidRDefault="000E701E">
            <w:pPr>
              <w:pStyle w:val="TableParagraph"/>
              <w:kinsoku w:val="0"/>
              <w:overflowPunct w:val="0"/>
              <w:ind w:left="0"/>
              <w:rPr>
                <w:spacing w:val="-5"/>
                <w:sz w:val="22"/>
                <w:szCs w:val="22"/>
              </w:rPr>
            </w:pPr>
            <w:r>
              <w:rPr>
                <w:sz w:val="22"/>
                <w:szCs w:val="22"/>
              </w:rPr>
              <w:t>(8,1 </w:t>
            </w:r>
            <w:r>
              <w:rPr>
                <w:spacing w:val="-5"/>
                <w:sz w:val="22"/>
                <w:szCs w:val="22"/>
              </w:rPr>
              <w:t>%)</w:t>
            </w:r>
          </w:p>
        </w:tc>
      </w:tr>
      <w:tr w:rsidR="000E701E" w14:paraId="25AB3D8C"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0A565DF5"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2E5F4264" w14:textId="77777777" w:rsidR="000E701E" w:rsidRDefault="000E701E">
            <w:pPr>
              <w:pStyle w:val="TableParagraph"/>
              <w:kinsoku w:val="0"/>
              <w:overflowPunct w:val="0"/>
              <w:ind w:left="0"/>
              <w:rPr>
                <w:spacing w:val="-5"/>
                <w:sz w:val="22"/>
                <w:szCs w:val="22"/>
              </w:rPr>
            </w:pPr>
            <w:r>
              <w:rPr>
                <w:spacing w:val="-5"/>
                <w:sz w:val="22"/>
                <w:szCs w:val="22"/>
              </w:rPr>
              <w:t>14</w:t>
            </w:r>
          </w:p>
          <w:p w14:paraId="1782CD9F"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01717B1" w14:textId="77777777" w:rsidR="000E701E" w:rsidRDefault="000E701E">
            <w:pPr>
              <w:pStyle w:val="TableParagraph"/>
              <w:kinsoku w:val="0"/>
              <w:overflowPunct w:val="0"/>
              <w:ind w:left="0"/>
              <w:rPr>
                <w:spacing w:val="-5"/>
                <w:sz w:val="22"/>
                <w:szCs w:val="22"/>
              </w:rPr>
            </w:pPr>
            <w:r>
              <w:rPr>
                <w:spacing w:val="-5"/>
                <w:sz w:val="22"/>
                <w:szCs w:val="22"/>
              </w:rPr>
              <w:t>20</w:t>
            </w:r>
          </w:p>
          <w:p w14:paraId="60F4AD5A" w14:textId="77777777" w:rsidR="000E701E" w:rsidRDefault="000E701E">
            <w:pPr>
              <w:pStyle w:val="TableParagraph"/>
              <w:kinsoku w:val="0"/>
              <w:overflowPunct w:val="0"/>
              <w:ind w:left="0"/>
              <w:rPr>
                <w:spacing w:val="-5"/>
                <w:sz w:val="22"/>
                <w:szCs w:val="22"/>
              </w:rPr>
            </w:pPr>
            <w:r>
              <w:rPr>
                <w:sz w:val="22"/>
                <w:szCs w:val="22"/>
              </w:rPr>
              <w:t>(1,2 </w:t>
            </w:r>
            <w:r>
              <w:rPr>
                <w:spacing w:val="-5"/>
                <w:sz w:val="22"/>
                <w:szCs w:val="22"/>
              </w:rPr>
              <w:t>%)</w:t>
            </w:r>
          </w:p>
        </w:tc>
      </w:tr>
    </w:tbl>
    <w:p w14:paraId="3564F442" w14:textId="77777777" w:rsidR="000E701E" w:rsidRDefault="000E701E">
      <w:pPr>
        <w:pStyle w:val="Sraopastraipa"/>
        <w:numPr>
          <w:ilvl w:val="1"/>
          <w:numId w:val="67"/>
        </w:numPr>
        <w:tabs>
          <w:tab w:val="left" w:pos="567"/>
        </w:tabs>
        <w:kinsoku w:val="0"/>
        <w:overflowPunct w:val="0"/>
        <w:ind w:left="567" w:hanging="567"/>
        <w:rPr>
          <w:spacing w:val="-2"/>
        </w:rPr>
      </w:pPr>
      <w:r>
        <w:rPr>
          <w:sz w:val="22"/>
          <w:szCs w:val="22"/>
        </w:rPr>
        <w:t>Rivaroksabanas</w:t>
      </w:r>
      <w:r>
        <w:rPr>
          <w:spacing w:val="-7"/>
          <w:sz w:val="22"/>
          <w:szCs w:val="22"/>
        </w:rPr>
        <w:t xml:space="preserve"> </w:t>
      </w:r>
      <w:r>
        <w:rPr>
          <w:sz w:val="22"/>
          <w:szCs w:val="22"/>
        </w:rPr>
        <w:t>po</w:t>
      </w:r>
      <w:r>
        <w:rPr>
          <w:spacing w:val="-5"/>
          <w:sz w:val="22"/>
          <w:szCs w:val="22"/>
        </w:rPr>
        <w:t xml:space="preserve"> </w:t>
      </w:r>
      <w:r>
        <w:rPr>
          <w:sz w:val="22"/>
          <w:szCs w:val="22"/>
        </w:rPr>
        <w:t>15 mg</w:t>
      </w:r>
      <w:r>
        <w:rPr>
          <w:spacing w:val="-7"/>
          <w:sz w:val="22"/>
          <w:szCs w:val="22"/>
        </w:rPr>
        <w:t xml:space="preserve"> </w:t>
      </w:r>
      <w:r>
        <w:rPr>
          <w:sz w:val="22"/>
          <w:szCs w:val="22"/>
        </w:rPr>
        <w:t>du</w:t>
      </w:r>
      <w:r>
        <w:rPr>
          <w:spacing w:val="-5"/>
          <w:sz w:val="22"/>
          <w:szCs w:val="22"/>
        </w:rPr>
        <w:t xml:space="preserve"> </w:t>
      </w:r>
      <w:r>
        <w:rPr>
          <w:sz w:val="22"/>
          <w:szCs w:val="22"/>
        </w:rPr>
        <w:t>kartus</w:t>
      </w:r>
      <w:r>
        <w:rPr>
          <w:spacing w:val="-6"/>
          <w:sz w:val="22"/>
          <w:szCs w:val="22"/>
        </w:rPr>
        <w:t xml:space="preserve"> </w:t>
      </w:r>
      <w:r>
        <w:rPr>
          <w:sz w:val="22"/>
          <w:szCs w:val="22"/>
        </w:rPr>
        <w:t>per</w:t>
      </w:r>
      <w:r>
        <w:rPr>
          <w:spacing w:val="-7"/>
          <w:sz w:val="22"/>
          <w:szCs w:val="22"/>
        </w:rPr>
        <w:t xml:space="preserve"> </w:t>
      </w:r>
      <w:r>
        <w:rPr>
          <w:sz w:val="22"/>
          <w:szCs w:val="22"/>
        </w:rPr>
        <w:t>parą</w:t>
      </w:r>
      <w:r>
        <w:rPr>
          <w:spacing w:val="-6"/>
          <w:sz w:val="22"/>
          <w:szCs w:val="22"/>
        </w:rPr>
        <w:t xml:space="preserve"> </w:t>
      </w:r>
      <w:r>
        <w:rPr>
          <w:sz w:val="22"/>
          <w:szCs w:val="22"/>
        </w:rPr>
        <w:t>3 savaites,</w:t>
      </w:r>
      <w:r>
        <w:rPr>
          <w:spacing w:val="-6"/>
          <w:sz w:val="22"/>
          <w:szCs w:val="22"/>
        </w:rPr>
        <w:t xml:space="preserve"> </w:t>
      </w:r>
      <w:r>
        <w:rPr>
          <w:sz w:val="22"/>
          <w:szCs w:val="22"/>
        </w:rPr>
        <w:t>po</w:t>
      </w:r>
      <w:r>
        <w:rPr>
          <w:spacing w:val="-5"/>
          <w:sz w:val="22"/>
          <w:szCs w:val="22"/>
        </w:rPr>
        <w:t xml:space="preserve"> </w:t>
      </w:r>
      <w:r>
        <w:rPr>
          <w:sz w:val="22"/>
          <w:szCs w:val="22"/>
        </w:rPr>
        <w:t>to</w:t>
      </w:r>
      <w:r>
        <w:rPr>
          <w:spacing w:val="-5"/>
          <w:sz w:val="22"/>
          <w:szCs w:val="22"/>
        </w:rPr>
        <w:t xml:space="preserve"> </w:t>
      </w:r>
      <w:r>
        <w:rPr>
          <w:sz w:val="22"/>
          <w:szCs w:val="22"/>
        </w:rPr>
        <w:t>skiriama</w:t>
      </w:r>
      <w:r>
        <w:rPr>
          <w:spacing w:val="-7"/>
          <w:sz w:val="22"/>
          <w:szCs w:val="22"/>
        </w:rPr>
        <w:t xml:space="preserve"> </w:t>
      </w:r>
      <w:r>
        <w:rPr>
          <w:sz w:val="22"/>
          <w:szCs w:val="22"/>
        </w:rPr>
        <w:t>20 mg</w:t>
      </w:r>
      <w:r>
        <w:rPr>
          <w:spacing w:val="-5"/>
          <w:sz w:val="22"/>
          <w:szCs w:val="22"/>
        </w:rPr>
        <w:t xml:space="preserve"> </w:t>
      </w:r>
      <w:r>
        <w:rPr>
          <w:sz w:val="22"/>
          <w:szCs w:val="22"/>
        </w:rPr>
        <w:t>vieną</w:t>
      </w:r>
      <w:r>
        <w:rPr>
          <w:spacing w:val="-6"/>
          <w:sz w:val="22"/>
          <w:szCs w:val="22"/>
        </w:rPr>
        <w:t xml:space="preserve"> </w:t>
      </w:r>
      <w:r>
        <w:rPr>
          <w:sz w:val="22"/>
          <w:szCs w:val="22"/>
        </w:rPr>
        <w:t>kartą</w:t>
      </w:r>
      <w:r>
        <w:rPr>
          <w:spacing w:val="-6"/>
          <w:sz w:val="22"/>
          <w:szCs w:val="22"/>
        </w:rPr>
        <w:t xml:space="preserve"> </w:t>
      </w:r>
      <w:r>
        <w:rPr>
          <w:spacing w:val="-5"/>
          <w:sz w:val="22"/>
          <w:szCs w:val="22"/>
        </w:rPr>
        <w:t xml:space="preserve">per </w:t>
      </w:r>
      <w:r>
        <w:rPr>
          <w:spacing w:val="-2"/>
          <w:sz w:val="22"/>
          <w:szCs w:val="22"/>
        </w:rPr>
        <w:t>parą.</w:t>
      </w:r>
    </w:p>
    <w:p w14:paraId="7CFB5DFE" w14:textId="77777777" w:rsidR="000E701E" w:rsidRDefault="000E701E">
      <w:pPr>
        <w:pStyle w:val="Sraopastraipa"/>
        <w:numPr>
          <w:ilvl w:val="1"/>
          <w:numId w:val="67"/>
        </w:numPr>
        <w:tabs>
          <w:tab w:val="left" w:pos="567"/>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mažiausiai</w:t>
      </w:r>
      <w:r>
        <w:rPr>
          <w:spacing w:val="-7"/>
          <w:sz w:val="22"/>
          <w:szCs w:val="22"/>
        </w:rPr>
        <w:t xml:space="preserve"> </w:t>
      </w:r>
      <w:r>
        <w:rPr>
          <w:sz w:val="22"/>
          <w:szCs w:val="22"/>
        </w:rPr>
        <w:t>5 paras,</w:t>
      </w:r>
      <w:r>
        <w:rPr>
          <w:spacing w:val="-9"/>
          <w:sz w:val="22"/>
          <w:szCs w:val="22"/>
        </w:rPr>
        <w:t xml:space="preserve"> </w:t>
      </w:r>
      <w:r>
        <w:rPr>
          <w:sz w:val="22"/>
          <w:szCs w:val="22"/>
        </w:rPr>
        <w:t>kartu</w:t>
      </w:r>
      <w:r>
        <w:rPr>
          <w:spacing w:val="-8"/>
          <w:sz w:val="22"/>
          <w:szCs w:val="22"/>
        </w:rPr>
        <w:t xml:space="preserve"> </w:t>
      </w:r>
      <w:r>
        <w:rPr>
          <w:sz w:val="22"/>
          <w:szCs w:val="22"/>
        </w:rPr>
        <w:t>vartojant</w:t>
      </w:r>
      <w:r>
        <w:rPr>
          <w:spacing w:val="-8"/>
          <w:sz w:val="22"/>
          <w:szCs w:val="22"/>
        </w:rPr>
        <w:t xml:space="preserve"> </w:t>
      </w:r>
      <w:r>
        <w:rPr>
          <w:sz w:val="22"/>
          <w:szCs w:val="22"/>
        </w:rPr>
        <w:t>ir</w:t>
      </w:r>
      <w:r>
        <w:rPr>
          <w:spacing w:val="-8"/>
          <w:sz w:val="22"/>
          <w:szCs w:val="22"/>
        </w:rPr>
        <w:t xml:space="preserve"> </w:t>
      </w:r>
      <w:r>
        <w:rPr>
          <w:sz w:val="22"/>
          <w:szCs w:val="22"/>
        </w:rPr>
        <w:t>vėliau</w:t>
      </w:r>
      <w:r>
        <w:rPr>
          <w:spacing w:val="-9"/>
          <w:sz w:val="22"/>
          <w:szCs w:val="22"/>
        </w:rPr>
        <w:t xml:space="preserve"> </w:t>
      </w:r>
      <w:r>
        <w:rPr>
          <w:sz w:val="22"/>
          <w:szCs w:val="22"/>
        </w:rPr>
        <w:t>tęsiant</w:t>
      </w:r>
      <w:r>
        <w:rPr>
          <w:spacing w:val="-8"/>
          <w:sz w:val="22"/>
          <w:szCs w:val="22"/>
        </w:rPr>
        <w:t xml:space="preserve"> </w:t>
      </w:r>
      <w:r>
        <w:rPr>
          <w:sz w:val="22"/>
          <w:szCs w:val="22"/>
        </w:rPr>
        <w:t>gydymą</w:t>
      </w:r>
      <w:r>
        <w:rPr>
          <w:spacing w:val="-9"/>
          <w:sz w:val="22"/>
          <w:szCs w:val="22"/>
        </w:rPr>
        <w:t xml:space="preserve"> </w:t>
      </w:r>
      <w:r>
        <w:rPr>
          <w:spacing w:val="-4"/>
          <w:sz w:val="22"/>
          <w:szCs w:val="22"/>
        </w:rPr>
        <w:t>VKA.</w:t>
      </w:r>
    </w:p>
    <w:p w14:paraId="5251C731" w14:textId="77777777" w:rsidR="000E701E" w:rsidRDefault="000E701E">
      <w:pPr>
        <w:pStyle w:val="Pagrindinistekstas"/>
        <w:tabs>
          <w:tab w:val="left" w:pos="567"/>
        </w:tabs>
        <w:kinsoku w:val="0"/>
        <w:overflowPunct w:val="0"/>
        <w:ind w:left="567" w:hanging="567"/>
      </w:pPr>
      <w:r>
        <w:rPr>
          <w:b/>
          <w:bCs/>
          <w:spacing w:val="-10"/>
        </w:rPr>
        <w:t>*</w:t>
      </w:r>
      <w:r>
        <w:rPr>
          <w:b/>
          <w:bCs/>
        </w:rPr>
        <w:tab/>
      </w:r>
      <w:r>
        <w:t>p &lt; 0,0001</w:t>
      </w:r>
      <w:r>
        <w:rPr>
          <w:spacing w:val="-3"/>
        </w:rPr>
        <w:t xml:space="preserve"> </w:t>
      </w:r>
      <w:r>
        <w:t>(ne</w:t>
      </w:r>
      <w:r>
        <w:rPr>
          <w:spacing w:val="-4"/>
        </w:rPr>
        <w:t xml:space="preserve"> </w:t>
      </w:r>
      <w:r>
        <w:t>prastesnis</w:t>
      </w:r>
      <w:r>
        <w:rPr>
          <w:spacing w:val="-4"/>
        </w:rPr>
        <w:t xml:space="preserve"> </w:t>
      </w:r>
      <w:r>
        <w:t>rezultatas,</w:t>
      </w:r>
      <w:r>
        <w:rPr>
          <w:spacing w:val="-3"/>
        </w:rPr>
        <w:t xml:space="preserve"> </w:t>
      </w:r>
      <w:r>
        <w:t>vertinant</w:t>
      </w:r>
      <w:r>
        <w:rPr>
          <w:spacing w:val="-3"/>
        </w:rPr>
        <w:t xml:space="preserve"> </w:t>
      </w:r>
      <w:r>
        <w:t>pagal</w:t>
      </w:r>
      <w:r>
        <w:rPr>
          <w:spacing w:val="-3"/>
        </w:rPr>
        <w:t xml:space="preserve"> </w:t>
      </w:r>
      <w:r>
        <w:t>iš</w:t>
      </w:r>
      <w:r>
        <w:rPr>
          <w:spacing w:val="-5"/>
        </w:rPr>
        <w:t xml:space="preserve"> </w:t>
      </w:r>
      <w:r>
        <w:t>anksto</w:t>
      </w:r>
      <w:r>
        <w:rPr>
          <w:spacing w:val="-3"/>
        </w:rPr>
        <w:t xml:space="preserve"> </w:t>
      </w:r>
      <w:r>
        <w:t>specifikuotą</w:t>
      </w:r>
      <w:r>
        <w:rPr>
          <w:spacing w:val="-4"/>
        </w:rPr>
        <w:t xml:space="preserve"> </w:t>
      </w:r>
      <w:r>
        <w:t>RS</w:t>
      </w:r>
      <w:r>
        <w:rPr>
          <w:spacing w:val="-3"/>
        </w:rPr>
        <w:t xml:space="preserve"> </w:t>
      </w:r>
      <w:r>
        <w:t>2,0);</w:t>
      </w:r>
      <w:r>
        <w:rPr>
          <w:spacing w:val="-3"/>
        </w:rPr>
        <w:t xml:space="preserve"> </w:t>
      </w:r>
      <w:r>
        <w:t>RS:</w:t>
      </w:r>
      <w:r>
        <w:rPr>
          <w:spacing w:val="-3"/>
        </w:rPr>
        <w:t xml:space="preserve"> </w:t>
      </w:r>
      <w:r>
        <w:t>0,680 (0,443–1,042), p = 0,076 (pranašumo)</w:t>
      </w:r>
    </w:p>
    <w:p w14:paraId="26538EA0" w14:textId="77777777" w:rsidR="000E701E" w:rsidRDefault="000E701E">
      <w:pPr>
        <w:pStyle w:val="Pagrindinistekstas"/>
        <w:kinsoku w:val="0"/>
        <w:overflowPunct w:val="0"/>
      </w:pPr>
    </w:p>
    <w:p w14:paraId="6E935236" w14:textId="77777777" w:rsidR="000E701E" w:rsidRDefault="000E701E">
      <w:pPr>
        <w:pStyle w:val="Pagrindinistekstas"/>
        <w:kinsoku w:val="0"/>
        <w:overflowPunct w:val="0"/>
      </w:pPr>
      <w:r>
        <w:rPr>
          <w:i/>
          <w:iCs/>
        </w:rPr>
        <w:t>Einstein</w:t>
      </w:r>
      <w:r>
        <w:rPr>
          <w:i/>
          <w:iCs/>
          <w:spacing w:val="-3"/>
        </w:rPr>
        <w:t xml:space="preserve"> </w:t>
      </w:r>
      <w:r>
        <w:rPr>
          <w:i/>
          <w:iCs/>
        </w:rPr>
        <w:t>PE</w:t>
      </w:r>
      <w:r>
        <w:rPr>
          <w:i/>
          <w:iCs/>
          <w:spacing w:val="-3"/>
        </w:rPr>
        <w:t xml:space="preserve"> </w:t>
      </w:r>
      <w:r>
        <w:t>tyrimo</w:t>
      </w:r>
      <w:r>
        <w:rPr>
          <w:spacing w:val="-3"/>
        </w:rPr>
        <w:t xml:space="preserve"> </w:t>
      </w:r>
      <w:r>
        <w:t>metu</w:t>
      </w:r>
      <w:r>
        <w:rPr>
          <w:spacing w:val="-3"/>
        </w:rPr>
        <w:t xml:space="preserve"> </w:t>
      </w:r>
      <w:r>
        <w:t>(žr.</w:t>
      </w:r>
      <w:r>
        <w:rPr>
          <w:spacing w:val="-3"/>
        </w:rPr>
        <w:t xml:space="preserve"> 7</w:t>
      </w:r>
      <w:r>
        <w:t> lentelę),</w:t>
      </w:r>
      <w:r>
        <w:rPr>
          <w:spacing w:val="-3"/>
        </w:rPr>
        <w:t xml:space="preserve"> </w:t>
      </w:r>
      <w:r>
        <w:t>vertinant</w:t>
      </w:r>
      <w:r>
        <w:rPr>
          <w:spacing w:val="-3"/>
        </w:rPr>
        <w:t xml:space="preserve"> </w:t>
      </w:r>
      <w:r>
        <w:t>pirminio</w:t>
      </w:r>
      <w:r>
        <w:rPr>
          <w:spacing w:val="-3"/>
        </w:rPr>
        <w:t xml:space="preserve"> </w:t>
      </w:r>
      <w:r>
        <w:t>veiksmingumo</w:t>
      </w:r>
      <w:r>
        <w:rPr>
          <w:spacing w:val="-3"/>
        </w:rPr>
        <w:t xml:space="preserve"> </w:t>
      </w:r>
      <w:r>
        <w:t>rezultatus,</w:t>
      </w:r>
      <w:r>
        <w:rPr>
          <w:spacing w:val="-3"/>
        </w:rPr>
        <w:t xml:space="preserve"> </w:t>
      </w:r>
      <w:r>
        <w:t>nustatyta,</w:t>
      </w:r>
      <w:r>
        <w:rPr>
          <w:spacing w:val="-3"/>
        </w:rPr>
        <w:t xml:space="preserve"> </w:t>
      </w:r>
      <w:r>
        <w:t>kad rivaroksabanas buvo ne prastesnis už enoksapariną / VKA (p = 0,0026) (ne prastesnio rezultato tyrimas); RS 1,123 (0,749–1,684). Buvo nustatyta iš anksto specifikuota grynoji klinikinė nauda (pirminio veiksmingumo rezultatai plius didžiojo kraujavimo atvejai): RS 0,849 (95 % PI:</w:t>
      </w:r>
      <w:r>
        <w:rPr>
          <w:spacing w:val="-7"/>
        </w:rPr>
        <w:t xml:space="preserve"> </w:t>
      </w:r>
      <w:r>
        <w:t>0,633</w:t>
      </w:r>
      <w:r>
        <w:noBreakHyphen/>
        <w:t>1,139),</w:t>
      </w:r>
      <w:r>
        <w:rPr>
          <w:spacing w:val="-6"/>
        </w:rPr>
        <w:t xml:space="preserve"> </w:t>
      </w:r>
      <w:r>
        <w:t>nominalus</w:t>
      </w:r>
      <w:r>
        <w:rPr>
          <w:spacing w:val="-6"/>
        </w:rPr>
        <w:t xml:space="preserve"> </w:t>
      </w:r>
      <w:r>
        <w:t>p</w:t>
      </w:r>
      <w:r>
        <w:rPr>
          <w:spacing w:val="-6"/>
        </w:rPr>
        <w:t xml:space="preserve"> rodmuo</w:t>
      </w:r>
      <w:r>
        <w:rPr>
          <w:spacing w:val="-7"/>
        </w:rPr>
        <w:t xml:space="preserve"> </w:t>
      </w:r>
      <w:r>
        <w:t>p</w:t>
      </w:r>
      <w:r w:rsidR="00A8277A">
        <w:t> </w:t>
      </w:r>
      <w:r>
        <w:t>=</w:t>
      </w:r>
      <w:r w:rsidR="00A8277A">
        <w:t> </w:t>
      </w:r>
      <w:r>
        <w:t>0,275).</w:t>
      </w:r>
      <w:r>
        <w:rPr>
          <w:spacing w:val="-7"/>
        </w:rPr>
        <w:t xml:space="preserve"> </w:t>
      </w:r>
      <w:r>
        <w:t>TNS</w:t>
      </w:r>
      <w:r>
        <w:rPr>
          <w:spacing w:val="-6"/>
        </w:rPr>
        <w:t xml:space="preserve"> </w:t>
      </w:r>
      <w:r>
        <w:t>reikšmės</w:t>
      </w:r>
      <w:r>
        <w:rPr>
          <w:spacing w:val="-8"/>
        </w:rPr>
        <w:t xml:space="preserve"> </w:t>
      </w:r>
      <w:r>
        <w:t>vidutiniškai</w:t>
      </w:r>
      <w:r>
        <w:rPr>
          <w:spacing w:val="-6"/>
        </w:rPr>
        <w:t xml:space="preserve"> </w:t>
      </w:r>
      <w:r>
        <w:t>63 %</w:t>
      </w:r>
      <w:r>
        <w:rPr>
          <w:spacing w:val="-7"/>
        </w:rPr>
        <w:t xml:space="preserve"> </w:t>
      </w:r>
      <w:r>
        <w:t>laiko</w:t>
      </w:r>
      <w:r>
        <w:rPr>
          <w:spacing w:val="-6"/>
        </w:rPr>
        <w:t xml:space="preserve"> </w:t>
      </w:r>
      <w:r>
        <w:rPr>
          <w:spacing w:val="-2"/>
        </w:rPr>
        <w:t xml:space="preserve">išliko </w:t>
      </w:r>
      <w:r>
        <w:t>terapiniame</w:t>
      </w:r>
      <w:r>
        <w:rPr>
          <w:spacing w:val="-8"/>
        </w:rPr>
        <w:t xml:space="preserve"> </w:t>
      </w:r>
      <w:r>
        <w:t>intervale,</w:t>
      </w:r>
      <w:r>
        <w:rPr>
          <w:spacing w:val="-6"/>
        </w:rPr>
        <w:t xml:space="preserve"> </w:t>
      </w:r>
      <w:r>
        <w:t>kai</w:t>
      </w:r>
      <w:r>
        <w:rPr>
          <w:spacing w:val="-7"/>
        </w:rPr>
        <w:t xml:space="preserve"> </w:t>
      </w:r>
      <w:r>
        <w:t>vidutinė</w:t>
      </w:r>
      <w:r>
        <w:rPr>
          <w:spacing w:val="-7"/>
        </w:rPr>
        <w:t xml:space="preserve"> </w:t>
      </w:r>
      <w:r>
        <w:t>gydymo</w:t>
      </w:r>
      <w:r>
        <w:rPr>
          <w:spacing w:val="-7"/>
        </w:rPr>
        <w:t xml:space="preserve"> </w:t>
      </w:r>
      <w:r>
        <w:t>trukmė</w:t>
      </w:r>
      <w:r>
        <w:rPr>
          <w:spacing w:val="-7"/>
        </w:rPr>
        <w:t xml:space="preserve"> </w:t>
      </w:r>
      <w:r>
        <w:t>buvo</w:t>
      </w:r>
      <w:r>
        <w:rPr>
          <w:spacing w:val="-7"/>
        </w:rPr>
        <w:t xml:space="preserve"> </w:t>
      </w:r>
      <w:r>
        <w:t>215 dienų,</w:t>
      </w:r>
      <w:r>
        <w:rPr>
          <w:spacing w:val="-6"/>
        </w:rPr>
        <w:t xml:space="preserve"> </w:t>
      </w:r>
      <w:r>
        <w:t>ir</w:t>
      </w:r>
      <w:r>
        <w:rPr>
          <w:spacing w:val="-6"/>
        </w:rPr>
        <w:t xml:space="preserve"> </w:t>
      </w:r>
      <w:r>
        <w:t>atitinkamai</w:t>
      </w:r>
      <w:r>
        <w:rPr>
          <w:spacing w:val="-7"/>
        </w:rPr>
        <w:t xml:space="preserve"> </w:t>
      </w:r>
      <w:r>
        <w:t>57 %,</w:t>
      </w:r>
      <w:r>
        <w:rPr>
          <w:spacing w:val="-7"/>
        </w:rPr>
        <w:t xml:space="preserve"> </w:t>
      </w:r>
      <w:r>
        <w:t>62 %</w:t>
      </w:r>
      <w:r>
        <w:rPr>
          <w:spacing w:val="-7"/>
        </w:rPr>
        <w:t xml:space="preserve"> </w:t>
      </w:r>
      <w:r>
        <w:rPr>
          <w:spacing w:val="-5"/>
        </w:rPr>
        <w:t xml:space="preserve">bei </w:t>
      </w:r>
      <w:r>
        <w:t>65 %</w:t>
      </w:r>
      <w:r>
        <w:rPr>
          <w:spacing w:val="-3"/>
        </w:rPr>
        <w:t xml:space="preserve"> </w:t>
      </w:r>
      <w:r>
        <w:t>laiko</w:t>
      </w:r>
      <w:r>
        <w:rPr>
          <w:spacing w:val="-2"/>
        </w:rPr>
        <w:t xml:space="preserve"> </w:t>
      </w:r>
      <w:r>
        <w:t>3,</w:t>
      </w:r>
      <w:r>
        <w:rPr>
          <w:spacing w:val="-4"/>
        </w:rPr>
        <w:t xml:space="preserve"> </w:t>
      </w:r>
      <w:r>
        <w:t>6</w:t>
      </w:r>
      <w:r>
        <w:rPr>
          <w:spacing w:val="-2"/>
        </w:rPr>
        <w:t xml:space="preserve"> </w:t>
      </w:r>
      <w:r>
        <w:t>ir</w:t>
      </w:r>
      <w:r>
        <w:rPr>
          <w:spacing w:val="-2"/>
        </w:rPr>
        <w:t xml:space="preserve"> </w:t>
      </w:r>
      <w:r>
        <w:t>12 mėnesių</w:t>
      </w:r>
      <w:r>
        <w:rPr>
          <w:spacing w:val="-2"/>
        </w:rPr>
        <w:t xml:space="preserve"> </w:t>
      </w:r>
      <w:r>
        <w:t>trukmės</w:t>
      </w:r>
      <w:r>
        <w:rPr>
          <w:spacing w:val="-3"/>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2"/>
        </w:rPr>
        <w:t xml:space="preserve"> </w:t>
      </w:r>
      <w:r>
        <w:t>VKA</w:t>
      </w:r>
      <w:r>
        <w:rPr>
          <w:spacing w:val="-3"/>
        </w:rPr>
        <w:t xml:space="preserve"> </w:t>
      </w:r>
      <w:r>
        <w:t>grupėje</w:t>
      </w:r>
      <w:r>
        <w:rPr>
          <w:spacing w:val="-2"/>
        </w:rPr>
        <w:t xml:space="preserve"> </w:t>
      </w:r>
      <w:r>
        <w:t>nebuvo</w:t>
      </w:r>
      <w:r>
        <w:rPr>
          <w:spacing w:val="-2"/>
        </w:rPr>
        <w:t xml:space="preserve"> </w:t>
      </w:r>
      <w:r>
        <w:t xml:space="preserve">aiškaus ryšio tarp vidutinio centrinio TTR (angl. </w:t>
      </w:r>
      <w:r>
        <w:rPr>
          <w:i/>
          <w:iCs/>
        </w:rPr>
        <w:t>Time in Target INR Range 2.0–3.0</w:t>
      </w:r>
      <w:r>
        <w:t>, laiko tikslini</w:t>
      </w:r>
      <w:r w:rsidR="004373FC">
        <w:t>ame</w:t>
      </w:r>
      <w:r>
        <w:t xml:space="preserve"> INR interval</w:t>
      </w:r>
      <w:r w:rsidR="004373FC">
        <w:t>e</w:t>
      </w:r>
      <w:r>
        <w:t xml:space="preserve"> nuo 2,0 iki 3,0) vienodo dydžio tertilėse ir pasikartojančios VTE dažnio (sąveikos p</w:t>
      </w:r>
      <w:r w:rsidR="00A8277A">
        <w:t> </w:t>
      </w:r>
      <w:r>
        <w:t>=</w:t>
      </w:r>
      <w:r w:rsidR="00A8277A">
        <w:t> </w:t>
      </w:r>
      <w:r>
        <w:t>0,082). Aukščiausioje</w:t>
      </w:r>
      <w:r>
        <w:rPr>
          <w:spacing w:val="-4"/>
        </w:rPr>
        <w:t xml:space="preserve"> </w:t>
      </w:r>
      <w:r>
        <w:t>tertilėje</w:t>
      </w:r>
      <w:r>
        <w:rPr>
          <w:spacing w:val="-4"/>
        </w:rPr>
        <w:t xml:space="preserve"> </w:t>
      </w:r>
      <w:r>
        <w:t>(vertinant</w:t>
      </w:r>
      <w:r>
        <w:rPr>
          <w:spacing w:val="-3"/>
        </w:rPr>
        <w:t xml:space="preserve"> </w:t>
      </w:r>
      <w:r>
        <w:t>pagal</w:t>
      </w:r>
      <w:r>
        <w:rPr>
          <w:spacing w:val="-4"/>
        </w:rPr>
        <w:t xml:space="preserve"> </w:t>
      </w:r>
      <w:r>
        <w:t>centrą)</w:t>
      </w:r>
      <w:r>
        <w:rPr>
          <w:spacing w:val="-3"/>
        </w:rPr>
        <w:t xml:space="preserve"> </w:t>
      </w:r>
      <w:r>
        <w:t>RS</w:t>
      </w:r>
      <w:r>
        <w:rPr>
          <w:spacing w:val="-3"/>
        </w:rPr>
        <w:t xml:space="preserve"> </w:t>
      </w:r>
      <w:r>
        <w:t>vartojant</w:t>
      </w:r>
      <w:r>
        <w:rPr>
          <w:spacing w:val="-3"/>
        </w:rPr>
        <w:t xml:space="preserve"> </w:t>
      </w:r>
      <w:r>
        <w:t>rivaroksabaną,</w:t>
      </w:r>
      <w:r>
        <w:rPr>
          <w:spacing w:val="-3"/>
        </w:rPr>
        <w:t xml:space="preserve"> </w:t>
      </w:r>
      <w:r>
        <w:t>palyginti</w:t>
      </w:r>
      <w:r>
        <w:rPr>
          <w:spacing w:val="-3"/>
        </w:rPr>
        <w:t xml:space="preserve"> </w:t>
      </w:r>
      <w:r>
        <w:t>su</w:t>
      </w:r>
      <w:r>
        <w:rPr>
          <w:spacing w:val="-4"/>
        </w:rPr>
        <w:t xml:space="preserve"> </w:t>
      </w:r>
      <w:r>
        <w:t>varfarinu, buvo 0,642 (95 % PI: 0,277</w:t>
      </w:r>
      <w:r>
        <w:noBreakHyphen/>
        <w:t>1,484).</w:t>
      </w:r>
    </w:p>
    <w:p w14:paraId="24C5C367" w14:textId="77777777" w:rsidR="000E701E" w:rsidRDefault="000E701E">
      <w:pPr>
        <w:pStyle w:val="Pagrindinistekstas"/>
        <w:kinsoku w:val="0"/>
        <w:overflowPunct w:val="0"/>
      </w:pPr>
    </w:p>
    <w:p w14:paraId="51E5FB8B" w14:textId="77777777" w:rsidR="000E701E" w:rsidRDefault="000E701E">
      <w:pPr>
        <w:pStyle w:val="Pagrindinistekstas"/>
        <w:kinsoku w:val="0"/>
        <w:overflowPunct w:val="0"/>
        <w:rPr>
          <w:spacing w:val="-2"/>
        </w:rPr>
      </w:pPr>
      <w:r>
        <w:t>Tiriant pirminius saugumo rezultatus (didžiojo arba klinikiniu požiūriu reikšmingo ne didžiojo kraujavimo atvejus), rivaroksabano gydymo grupėje atvejų dažnis buvo šiek tiek mažesnis (10,3 % (249/2 412) negu enoksaparino / VKA grupėje (11,4 % (274/2 405). Tiriant antrinius saugumo rezultatus</w:t>
      </w:r>
      <w:r>
        <w:rPr>
          <w:spacing w:val="-4"/>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4"/>
        </w:rPr>
        <w:t xml:space="preserve"> </w:t>
      </w:r>
      <w:r>
        <w:t>atvejų</w:t>
      </w:r>
      <w:r>
        <w:rPr>
          <w:spacing w:val="-3"/>
        </w:rPr>
        <w:t xml:space="preserve"> </w:t>
      </w:r>
      <w:r>
        <w:t>dažnis</w:t>
      </w:r>
      <w:r>
        <w:rPr>
          <w:spacing w:val="-4"/>
        </w:rPr>
        <w:t xml:space="preserve"> </w:t>
      </w:r>
      <w:r>
        <w:t>buvo</w:t>
      </w:r>
      <w:r>
        <w:rPr>
          <w:spacing w:val="-3"/>
        </w:rPr>
        <w:t xml:space="preserve"> </w:t>
      </w:r>
      <w:r>
        <w:t>mažesnis</w:t>
      </w:r>
      <w:r>
        <w:rPr>
          <w:spacing w:val="-2"/>
        </w:rPr>
        <w:t xml:space="preserve"> </w:t>
      </w:r>
      <w:r>
        <w:t>(1,1 % (26/2 412) negu enoksaparino / VKA grupėje (2,2 % (52/2 405), RS esant 0,493 (95 % PI: 0,308</w:t>
      </w:r>
      <w:r>
        <w:noBreakHyphen/>
      </w:r>
      <w:r>
        <w:rPr>
          <w:spacing w:val="-2"/>
        </w:rPr>
        <w:t>0,789).</w:t>
      </w:r>
    </w:p>
    <w:p w14:paraId="7EEFD504" w14:textId="77777777" w:rsidR="000E701E" w:rsidRDefault="000E701E">
      <w:pPr>
        <w:pStyle w:val="Pagrindinistekstas"/>
        <w:kinsoku w:val="0"/>
        <w:overflowPunct w:val="0"/>
      </w:pPr>
    </w:p>
    <w:p w14:paraId="51CBEC45" w14:textId="77777777" w:rsidR="000E701E" w:rsidRDefault="000E701E">
      <w:pPr>
        <w:pStyle w:val="Antrat2"/>
        <w:keepNext/>
        <w:keepLines/>
        <w:widowControl/>
        <w:tabs>
          <w:tab w:val="left" w:pos="1066"/>
        </w:tabs>
        <w:kinsoku w:val="0"/>
        <w:overflowPunct w:val="0"/>
        <w:ind w:left="0"/>
        <w:rPr>
          <w:spacing w:val="-4"/>
        </w:rPr>
      </w:pPr>
      <w:r>
        <w:lastRenderedPageBreak/>
        <w:t>7 lentelė.</w:t>
      </w:r>
      <w:r>
        <w:rPr>
          <w:spacing w:val="-9"/>
        </w:rPr>
        <w:t xml:space="preserve"> </w:t>
      </w:r>
      <w:r>
        <w:t>Veiksmingumo</w:t>
      </w:r>
      <w:r>
        <w:rPr>
          <w:spacing w:val="-8"/>
        </w:rPr>
        <w:t xml:space="preserve"> </w:t>
      </w:r>
      <w:r>
        <w:t>ir</w:t>
      </w:r>
      <w:r>
        <w:rPr>
          <w:spacing w:val="-9"/>
        </w:rPr>
        <w:t xml:space="preserve"> </w:t>
      </w:r>
      <w:r>
        <w:t>saugumo</w:t>
      </w:r>
      <w:r>
        <w:rPr>
          <w:spacing w:val="-8"/>
        </w:rPr>
        <w:t xml:space="preserve"> </w:t>
      </w:r>
      <w:r>
        <w:t>rezultatai,</w:t>
      </w:r>
      <w:r>
        <w:rPr>
          <w:spacing w:val="-8"/>
        </w:rPr>
        <w:t xml:space="preserve"> </w:t>
      </w:r>
      <w:r>
        <w:t>gauti</w:t>
      </w:r>
      <w:r>
        <w:rPr>
          <w:spacing w:val="-8"/>
        </w:rPr>
        <w:t xml:space="preserve"> </w:t>
      </w:r>
      <w:r>
        <w:t>III</w:t>
      </w:r>
      <w:r>
        <w:rPr>
          <w:spacing w:val="-8"/>
        </w:rPr>
        <w:t> </w:t>
      </w:r>
      <w:r>
        <w:t>fazės</w:t>
      </w:r>
      <w:r>
        <w:rPr>
          <w:spacing w:val="-8"/>
        </w:rPr>
        <w:t xml:space="preserve"> </w:t>
      </w:r>
      <w:r>
        <w:rPr>
          <w:i/>
          <w:iCs/>
        </w:rPr>
        <w:t>Einstein</w:t>
      </w:r>
      <w:r>
        <w:rPr>
          <w:i/>
          <w:iCs/>
          <w:spacing w:val="-8"/>
        </w:rPr>
        <w:t xml:space="preserve"> </w:t>
      </w:r>
      <w:r>
        <w:rPr>
          <w:i/>
          <w:iCs/>
        </w:rPr>
        <w:t>PE</w:t>
      </w:r>
      <w:r>
        <w:rPr>
          <w:i/>
          <w:iCs/>
          <w:spacing w:val="-9"/>
        </w:rPr>
        <w:t xml:space="preserve"> </w:t>
      </w:r>
      <w:r>
        <w:t>tyrimo</w:t>
      </w:r>
      <w:r>
        <w:rPr>
          <w:spacing w:val="-8"/>
        </w:rPr>
        <w:t xml:space="preserve"> </w:t>
      </w:r>
      <w:r>
        <w:rPr>
          <w:spacing w:val="-4"/>
        </w:rPr>
        <w:t>metu</w:t>
      </w:r>
    </w:p>
    <w:p w14:paraId="1733E99D" w14:textId="77777777" w:rsidR="000E701E" w:rsidRDefault="000E701E">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0E701E" w14:paraId="6D605335" w14:textId="77777777">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3D95D7A5"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cPr>
          <w:p w14:paraId="387EA3D7" w14:textId="77777777" w:rsidR="000E701E" w:rsidRDefault="000E701E">
            <w:pPr>
              <w:pStyle w:val="TableParagraph"/>
              <w:keepNext/>
              <w:keepLines/>
              <w:widowControl/>
              <w:kinsoku w:val="0"/>
              <w:overflowPunct w:val="0"/>
              <w:ind w:left="0"/>
              <w:rPr>
                <w:b/>
                <w:bCs/>
                <w:spacing w:val="-5"/>
                <w:sz w:val="22"/>
                <w:szCs w:val="22"/>
              </w:rPr>
            </w:pPr>
            <w:r>
              <w:rPr>
                <w:b/>
                <w:bCs/>
                <w:sz w:val="22"/>
                <w:szCs w:val="22"/>
              </w:rPr>
              <w:t>4 832 pacientai,</w:t>
            </w:r>
            <w:r>
              <w:rPr>
                <w:b/>
                <w:bCs/>
                <w:spacing w:val="-9"/>
                <w:sz w:val="22"/>
                <w:szCs w:val="22"/>
              </w:rPr>
              <w:t xml:space="preserve"> </w:t>
            </w:r>
            <w:r>
              <w:rPr>
                <w:b/>
                <w:bCs/>
                <w:sz w:val="22"/>
                <w:szCs w:val="22"/>
              </w:rPr>
              <w:t>sergantys</w:t>
            </w:r>
            <w:r>
              <w:rPr>
                <w:b/>
                <w:bCs/>
                <w:spacing w:val="-10"/>
                <w:sz w:val="22"/>
                <w:szCs w:val="22"/>
              </w:rPr>
              <w:t xml:space="preserve"> </w:t>
            </w:r>
            <w:r>
              <w:rPr>
                <w:b/>
                <w:bCs/>
                <w:sz w:val="22"/>
                <w:szCs w:val="22"/>
              </w:rPr>
              <w:t>ūmine</w:t>
            </w:r>
            <w:r>
              <w:rPr>
                <w:b/>
                <w:bCs/>
                <w:spacing w:val="-11"/>
                <w:sz w:val="22"/>
                <w:szCs w:val="22"/>
              </w:rPr>
              <w:t xml:space="preserve"> </w:t>
            </w:r>
            <w:r>
              <w:rPr>
                <w:b/>
                <w:bCs/>
                <w:sz w:val="22"/>
                <w:szCs w:val="22"/>
              </w:rPr>
              <w:t>simptomine</w:t>
            </w:r>
            <w:r>
              <w:rPr>
                <w:b/>
                <w:bCs/>
                <w:spacing w:val="-10"/>
                <w:sz w:val="22"/>
                <w:szCs w:val="22"/>
              </w:rPr>
              <w:t xml:space="preserve"> </w:t>
            </w:r>
            <w:r>
              <w:rPr>
                <w:b/>
                <w:bCs/>
                <w:spacing w:val="-5"/>
                <w:sz w:val="22"/>
                <w:szCs w:val="22"/>
              </w:rPr>
              <w:t>PE</w:t>
            </w:r>
          </w:p>
        </w:tc>
      </w:tr>
      <w:tr w:rsidR="000E701E" w14:paraId="22E6F7E9" w14:textId="77777777">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23650BDF"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cPr>
          <w:p w14:paraId="768527F9" w14:textId="77777777" w:rsidR="000E701E" w:rsidRDefault="000E701E">
            <w:pPr>
              <w:pStyle w:val="TableParagraph"/>
              <w:keepNext/>
              <w:keepLines/>
              <w:widowControl/>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6D5B83F9"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6AE2E5DC"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2 419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1D99133F" w14:textId="77777777" w:rsidR="000E701E" w:rsidRDefault="000E701E">
            <w:pPr>
              <w:pStyle w:val="TableParagraph"/>
              <w:keepNext/>
              <w:keepLines/>
              <w:widowControl/>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14842823"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2D048ECC"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2 413</w:t>
            </w:r>
          </w:p>
        </w:tc>
      </w:tr>
      <w:tr w:rsidR="000E701E" w14:paraId="005A1448"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11C16A48" w14:textId="77777777" w:rsidR="000E701E" w:rsidRDefault="000E701E">
            <w:pPr>
              <w:pStyle w:val="TableParagraph"/>
              <w:keepNext/>
              <w:keepLines/>
              <w:widowControl/>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44170E51"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50</w:t>
            </w:r>
          </w:p>
          <w:p w14:paraId="438D222D" w14:textId="77777777" w:rsidR="000E701E" w:rsidRDefault="000E701E">
            <w:pPr>
              <w:pStyle w:val="TableParagraph"/>
              <w:keepNext/>
              <w:keepLines/>
              <w:widowControl/>
              <w:kinsoku w:val="0"/>
              <w:overflowPunct w:val="0"/>
              <w:ind w:left="0"/>
              <w:rPr>
                <w:spacing w:val="-5"/>
                <w:sz w:val="22"/>
                <w:szCs w:val="22"/>
              </w:rPr>
            </w:pPr>
            <w:r>
              <w:rPr>
                <w:sz w:val="22"/>
                <w:szCs w:val="22"/>
              </w:rPr>
              <w:t>(2,1</w:t>
            </w:r>
            <w:r>
              <w:rPr>
                <w:spacing w:val="-4"/>
                <w:sz w:val="22"/>
                <w:szCs w:val="22"/>
              </w:rPr>
              <w:t>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1864EFA4" w14:textId="77777777" w:rsidR="000E701E" w:rsidRDefault="000E701E">
            <w:pPr>
              <w:pStyle w:val="TableParagraph"/>
              <w:keepNext/>
              <w:keepLines/>
              <w:widowControl/>
              <w:kinsoku w:val="0"/>
              <w:overflowPunct w:val="0"/>
              <w:ind w:left="0"/>
              <w:rPr>
                <w:spacing w:val="-5"/>
                <w:sz w:val="22"/>
                <w:szCs w:val="22"/>
              </w:rPr>
            </w:pPr>
            <w:r>
              <w:rPr>
                <w:spacing w:val="-5"/>
                <w:sz w:val="22"/>
                <w:szCs w:val="22"/>
              </w:rPr>
              <w:t>44</w:t>
            </w:r>
          </w:p>
          <w:p w14:paraId="734A3181" w14:textId="77777777" w:rsidR="000E701E" w:rsidRDefault="000E701E">
            <w:pPr>
              <w:pStyle w:val="TableParagraph"/>
              <w:keepNext/>
              <w:keepLines/>
              <w:widowControl/>
              <w:kinsoku w:val="0"/>
              <w:overflowPunct w:val="0"/>
              <w:ind w:left="0"/>
              <w:rPr>
                <w:spacing w:val="-5"/>
                <w:sz w:val="22"/>
                <w:szCs w:val="22"/>
              </w:rPr>
            </w:pPr>
            <w:r>
              <w:rPr>
                <w:sz w:val="22"/>
                <w:szCs w:val="22"/>
              </w:rPr>
              <w:t>(1,8 </w:t>
            </w:r>
            <w:r>
              <w:rPr>
                <w:spacing w:val="-5"/>
                <w:sz w:val="22"/>
                <w:szCs w:val="22"/>
              </w:rPr>
              <w:t>%)</w:t>
            </w:r>
          </w:p>
        </w:tc>
      </w:tr>
      <w:tr w:rsidR="000E701E" w14:paraId="79DB7952"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1AC8CFB9"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24D59D37"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23</w:t>
            </w:r>
          </w:p>
          <w:p w14:paraId="31FD00E7" w14:textId="77777777" w:rsidR="000E701E" w:rsidRDefault="000E701E">
            <w:pPr>
              <w:pStyle w:val="TableParagraph"/>
              <w:keepNext/>
              <w:keepLines/>
              <w:widowControl/>
              <w:kinsoku w:val="0"/>
              <w:overflowPunct w:val="0"/>
              <w:ind w:left="0"/>
              <w:rPr>
                <w:spacing w:val="-5"/>
                <w:sz w:val="22"/>
                <w:szCs w:val="22"/>
              </w:rPr>
            </w:pPr>
            <w:r>
              <w:rPr>
                <w:sz w:val="22"/>
                <w:szCs w:val="22"/>
              </w:rPr>
              <w:t>(1,0</w:t>
            </w:r>
            <w:r>
              <w:rPr>
                <w:spacing w:val="-4"/>
                <w:sz w:val="22"/>
                <w:szCs w:val="22"/>
              </w:rPr>
              <w:t>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218610E"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20</w:t>
            </w:r>
          </w:p>
          <w:p w14:paraId="0C502656" w14:textId="77777777" w:rsidR="000E701E" w:rsidRDefault="000E701E">
            <w:pPr>
              <w:pStyle w:val="TableParagraph"/>
              <w:keepNext/>
              <w:keepLines/>
              <w:widowControl/>
              <w:kinsoku w:val="0"/>
              <w:overflowPunct w:val="0"/>
              <w:ind w:left="0"/>
              <w:rPr>
                <w:spacing w:val="-5"/>
                <w:sz w:val="22"/>
                <w:szCs w:val="22"/>
              </w:rPr>
            </w:pPr>
            <w:r>
              <w:rPr>
                <w:sz w:val="22"/>
                <w:szCs w:val="22"/>
              </w:rPr>
              <w:t>(0,8 </w:t>
            </w:r>
            <w:r>
              <w:rPr>
                <w:spacing w:val="-5"/>
                <w:sz w:val="22"/>
                <w:szCs w:val="22"/>
              </w:rPr>
              <w:t>%)</w:t>
            </w:r>
          </w:p>
        </w:tc>
      </w:tr>
      <w:tr w:rsidR="000E701E" w14:paraId="08E4F044"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73CA34F3"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2F5E395A" w14:textId="77777777" w:rsidR="000E701E" w:rsidRDefault="000E701E">
            <w:pPr>
              <w:pStyle w:val="TableParagraph"/>
              <w:kinsoku w:val="0"/>
              <w:overflowPunct w:val="0"/>
              <w:ind w:left="0"/>
              <w:rPr>
                <w:spacing w:val="-5"/>
                <w:sz w:val="22"/>
                <w:szCs w:val="22"/>
              </w:rPr>
            </w:pPr>
            <w:r>
              <w:rPr>
                <w:spacing w:val="-5"/>
                <w:sz w:val="22"/>
                <w:szCs w:val="22"/>
              </w:rPr>
              <w:t>18</w:t>
            </w:r>
          </w:p>
          <w:p w14:paraId="4CCAFAE6"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2083527" w14:textId="77777777" w:rsidR="000E701E" w:rsidRDefault="000E701E">
            <w:pPr>
              <w:pStyle w:val="TableParagraph"/>
              <w:kinsoku w:val="0"/>
              <w:overflowPunct w:val="0"/>
              <w:ind w:left="0"/>
              <w:rPr>
                <w:spacing w:val="-5"/>
                <w:sz w:val="22"/>
                <w:szCs w:val="22"/>
              </w:rPr>
            </w:pPr>
            <w:r>
              <w:rPr>
                <w:spacing w:val="-5"/>
                <w:sz w:val="22"/>
                <w:szCs w:val="22"/>
              </w:rPr>
              <w:t>17</w:t>
            </w:r>
          </w:p>
          <w:p w14:paraId="2FEBECB7"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r>
      <w:tr w:rsidR="000E701E" w14:paraId="048A5678"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51E214A1" w14:textId="77777777" w:rsidR="000E701E" w:rsidRDefault="000E701E">
            <w:pPr>
              <w:pStyle w:val="TableParagraph"/>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693E399B" w14:textId="77777777" w:rsidR="000E701E" w:rsidRDefault="000E701E">
            <w:pPr>
              <w:pStyle w:val="TableParagraph"/>
              <w:kinsoku w:val="0"/>
              <w:overflowPunct w:val="0"/>
              <w:ind w:left="0"/>
              <w:rPr>
                <w:w w:val="99"/>
                <w:sz w:val="22"/>
                <w:szCs w:val="22"/>
              </w:rPr>
            </w:pPr>
            <w:r>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1334D657" w14:textId="77777777" w:rsidR="000E701E" w:rsidRDefault="000E701E">
            <w:pPr>
              <w:pStyle w:val="TableParagraph"/>
              <w:kinsoku w:val="0"/>
              <w:overflowPunct w:val="0"/>
              <w:ind w:left="0"/>
              <w:rPr>
                <w:w w:val="99"/>
                <w:sz w:val="22"/>
                <w:szCs w:val="22"/>
              </w:rPr>
            </w:pPr>
            <w:r>
              <w:rPr>
                <w:w w:val="99"/>
                <w:sz w:val="22"/>
                <w:szCs w:val="22"/>
              </w:rPr>
              <w:t>2</w:t>
            </w:r>
          </w:p>
          <w:p w14:paraId="6D0F71B6"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r>
      <w:tr w:rsidR="000E701E" w14:paraId="1C755464"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4A23FD1B" w14:textId="77777777" w:rsidR="000E701E" w:rsidRDefault="000E701E">
            <w:pPr>
              <w:pStyle w:val="TableParagraph"/>
              <w:kinsoku w:val="0"/>
              <w:overflowPunct w:val="0"/>
              <w:ind w:left="0"/>
              <w:rPr>
                <w:sz w:val="22"/>
                <w:szCs w:val="22"/>
              </w:rPr>
            </w:pPr>
            <w:r>
              <w:rPr>
                <w:sz w:val="22"/>
                <w:szCs w:val="22"/>
              </w:rPr>
              <w:t>Mirtis</w:t>
            </w:r>
            <w:r>
              <w:rPr>
                <w:spacing w:val="-9"/>
                <w:sz w:val="22"/>
                <w:szCs w:val="22"/>
              </w:rPr>
              <w:t xml:space="preserve"> </w:t>
            </w:r>
            <w:r>
              <w:rPr>
                <w:sz w:val="22"/>
                <w:szCs w:val="22"/>
              </w:rPr>
              <w:t>dėl</w:t>
            </w:r>
            <w:r>
              <w:rPr>
                <w:spacing w:val="-8"/>
                <w:sz w:val="22"/>
                <w:szCs w:val="22"/>
              </w:rPr>
              <w:t xml:space="preserve"> </w:t>
            </w:r>
            <w:r>
              <w:rPr>
                <w:sz w:val="22"/>
                <w:szCs w:val="22"/>
              </w:rPr>
              <w:t>PE</w:t>
            </w:r>
            <w:r>
              <w:rPr>
                <w:spacing w:val="-8"/>
                <w:sz w:val="22"/>
                <w:szCs w:val="22"/>
              </w:rPr>
              <w:t xml:space="preserve"> </w:t>
            </w:r>
            <w:r>
              <w:rPr>
                <w:sz w:val="22"/>
                <w:szCs w:val="22"/>
              </w:rPr>
              <w:t>/</w:t>
            </w:r>
            <w:r>
              <w:rPr>
                <w:spacing w:val="-8"/>
                <w:sz w:val="22"/>
                <w:szCs w:val="22"/>
              </w:rPr>
              <w:t xml:space="preserve"> </w:t>
            </w:r>
            <w:r>
              <w:rPr>
                <w:sz w:val="22"/>
                <w:szCs w:val="22"/>
              </w:rPr>
              <w:t>mirtis,</w:t>
            </w:r>
            <w:r>
              <w:rPr>
                <w:spacing w:val="-8"/>
                <w:sz w:val="22"/>
                <w:szCs w:val="22"/>
              </w:rPr>
              <w:t xml:space="preserve"> </w:t>
            </w:r>
            <w:r>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61B1C189" w14:textId="77777777" w:rsidR="000E701E" w:rsidRDefault="000E701E">
            <w:pPr>
              <w:pStyle w:val="TableParagraph"/>
              <w:kinsoku w:val="0"/>
              <w:overflowPunct w:val="0"/>
              <w:ind w:left="0"/>
              <w:rPr>
                <w:spacing w:val="-5"/>
                <w:sz w:val="22"/>
                <w:szCs w:val="22"/>
              </w:rPr>
            </w:pPr>
            <w:r>
              <w:rPr>
                <w:spacing w:val="-5"/>
                <w:sz w:val="22"/>
                <w:szCs w:val="22"/>
              </w:rPr>
              <w:t>11</w:t>
            </w:r>
          </w:p>
          <w:p w14:paraId="7B5A7E9B" w14:textId="77777777" w:rsidR="000E701E" w:rsidRDefault="000E701E">
            <w:pPr>
              <w:pStyle w:val="TableParagraph"/>
              <w:kinsoku w:val="0"/>
              <w:overflowPunct w:val="0"/>
              <w:ind w:left="0"/>
              <w:rPr>
                <w:spacing w:val="-5"/>
                <w:sz w:val="22"/>
                <w:szCs w:val="22"/>
              </w:rPr>
            </w:pPr>
            <w:r>
              <w:rPr>
                <w:sz w:val="22"/>
                <w:szCs w:val="22"/>
              </w:rPr>
              <w:t>(0,5 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9B7F858" w14:textId="77777777" w:rsidR="000E701E" w:rsidRDefault="000E701E">
            <w:pPr>
              <w:pStyle w:val="TableParagraph"/>
              <w:kinsoku w:val="0"/>
              <w:overflowPunct w:val="0"/>
              <w:ind w:left="0"/>
              <w:rPr>
                <w:w w:val="99"/>
                <w:sz w:val="22"/>
                <w:szCs w:val="22"/>
              </w:rPr>
            </w:pPr>
            <w:r>
              <w:rPr>
                <w:w w:val="99"/>
                <w:sz w:val="22"/>
                <w:szCs w:val="22"/>
              </w:rPr>
              <w:t>7</w:t>
            </w:r>
          </w:p>
          <w:p w14:paraId="01BF2183" w14:textId="77777777" w:rsidR="000E701E" w:rsidRDefault="000E701E">
            <w:pPr>
              <w:pStyle w:val="TableParagraph"/>
              <w:kinsoku w:val="0"/>
              <w:overflowPunct w:val="0"/>
              <w:ind w:left="0"/>
              <w:rPr>
                <w:spacing w:val="-5"/>
                <w:sz w:val="22"/>
                <w:szCs w:val="22"/>
              </w:rPr>
            </w:pPr>
            <w:r>
              <w:rPr>
                <w:sz w:val="22"/>
                <w:szCs w:val="22"/>
              </w:rPr>
              <w:t>(0,3</w:t>
            </w:r>
            <w:r>
              <w:rPr>
                <w:spacing w:val="-4"/>
                <w:sz w:val="22"/>
                <w:szCs w:val="22"/>
              </w:rPr>
              <w:t> </w:t>
            </w:r>
            <w:r>
              <w:rPr>
                <w:spacing w:val="-5"/>
                <w:sz w:val="22"/>
                <w:szCs w:val="22"/>
              </w:rPr>
              <w:t>%)</w:t>
            </w:r>
          </w:p>
        </w:tc>
      </w:tr>
      <w:tr w:rsidR="000E701E" w14:paraId="4F3066FA"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5C3343D7" w14:textId="77777777" w:rsidR="000E701E" w:rsidRDefault="000E701E">
            <w:pPr>
              <w:pStyle w:val="TableParagraph"/>
              <w:kinsoku w:val="0"/>
              <w:overflowPunct w:val="0"/>
              <w:ind w:left="0"/>
              <w:rPr>
                <w:sz w:val="22"/>
                <w:szCs w:val="22"/>
              </w:rPr>
            </w:pPr>
            <w:r>
              <w:rPr>
                <w:sz w:val="22"/>
                <w:szCs w:val="22"/>
              </w:rPr>
              <w:t>Didysis ar klinikiniu požiūriu reikšmingas</w:t>
            </w:r>
            <w:r>
              <w:rPr>
                <w:spacing w:val="-13"/>
                <w:sz w:val="22"/>
                <w:szCs w:val="22"/>
              </w:rPr>
              <w:t xml:space="preserve"> </w:t>
            </w:r>
            <w:r>
              <w:rPr>
                <w:sz w:val="22"/>
                <w:szCs w:val="22"/>
              </w:rPr>
              <w:t>ne</w:t>
            </w:r>
            <w:r>
              <w:rPr>
                <w:spacing w:val="-13"/>
                <w:sz w:val="22"/>
                <w:szCs w:val="22"/>
              </w:rPr>
              <w:t xml:space="preserve"> </w:t>
            </w:r>
            <w:r>
              <w:rPr>
                <w:sz w:val="22"/>
                <w:szCs w:val="22"/>
              </w:rPr>
              <w:t>didysis</w:t>
            </w:r>
            <w:r>
              <w:rPr>
                <w:spacing w:val="-14"/>
                <w:sz w:val="22"/>
                <w:szCs w:val="22"/>
              </w:rPr>
              <w:t xml:space="preserve"> </w:t>
            </w:r>
            <w:r>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35BE72D6" w14:textId="77777777" w:rsidR="000E701E" w:rsidRDefault="000E701E">
            <w:pPr>
              <w:pStyle w:val="TableParagraph"/>
              <w:kinsoku w:val="0"/>
              <w:overflowPunct w:val="0"/>
              <w:ind w:left="0"/>
              <w:rPr>
                <w:spacing w:val="-5"/>
                <w:sz w:val="22"/>
                <w:szCs w:val="22"/>
              </w:rPr>
            </w:pPr>
            <w:r>
              <w:rPr>
                <w:spacing w:val="-5"/>
                <w:sz w:val="22"/>
                <w:szCs w:val="22"/>
              </w:rPr>
              <w:t>249</w:t>
            </w:r>
          </w:p>
          <w:p w14:paraId="66484C83" w14:textId="77777777" w:rsidR="000E701E" w:rsidRDefault="000E701E">
            <w:pPr>
              <w:pStyle w:val="TableParagraph"/>
              <w:kinsoku w:val="0"/>
              <w:overflowPunct w:val="0"/>
              <w:ind w:left="0"/>
              <w:rPr>
                <w:spacing w:val="-5"/>
                <w:sz w:val="22"/>
                <w:szCs w:val="22"/>
              </w:rPr>
            </w:pPr>
            <w:r>
              <w:rPr>
                <w:sz w:val="22"/>
                <w:szCs w:val="22"/>
              </w:rPr>
              <w:t>(10,3 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EAC3672" w14:textId="77777777" w:rsidR="000E701E" w:rsidRDefault="000E701E">
            <w:pPr>
              <w:pStyle w:val="TableParagraph"/>
              <w:kinsoku w:val="0"/>
              <w:overflowPunct w:val="0"/>
              <w:ind w:left="0"/>
              <w:rPr>
                <w:spacing w:val="-5"/>
                <w:sz w:val="22"/>
                <w:szCs w:val="22"/>
              </w:rPr>
            </w:pPr>
            <w:r>
              <w:rPr>
                <w:spacing w:val="-5"/>
                <w:sz w:val="22"/>
                <w:szCs w:val="22"/>
              </w:rPr>
              <w:t>274</w:t>
            </w:r>
          </w:p>
          <w:p w14:paraId="2FB1B318" w14:textId="77777777" w:rsidR="000E701E" w:rsidRDefault="000E701E">
            <w:pPr>
              <w:pStyle w:val="TableParagraph"/>
              <w:kinsoku w:val="0"/>
              <w:overflowPunct w:val="0"/>
              <w:ind w:left="0"/>
              <w:rPr>
                <w:spacing w:val="-5"/>
                <w:sz w:val="22"/>
                <w:szCs w:val="22"/>
              </w:rPr>
            </w:pPr>
            <w:r>
              <w:rPr>
                <w:sz w:val="22"/>
                <w:szCs w:val="22"/>
              </w:rPr>
              <w:t>(11,4 </w:t>
            </w:r>
            <w:r>
              <w:rPr>
                <w:spacing w:val="-5"/>
                <w:sz w:val="22"/>
                <w:szCs w:val="22"/>
              </w:rPr>
              <w:t>%)</w:t>
            </w:r>
          </w:p>
        </w:tc>
      </w:tr>
      <w:tr w:rsidR="000E701E" w14:paraId="2986D0C7"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0EEB54B2"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751CFC44" w14:textId="77777777" w:rsidR="000E701E" w:rsidRDefault="000E701E">
            <w:pPr>
              <w:pStyle w:val="TableParagraph"/>
              <w:kinsoku w:val="0"/>
              <w:overflowPunct w:val="0"/>
              <w:ind w:left="0"/>
              <w:rPr>
                <w:spacing w:val="-5"/>
                <w:sz w:val="22"/>
                <w:szCs w:val="22"/>
              </w:rPr>
            </w:pPr>
            <w:r>
              <w:rPr>
                <w:spacing w:val="-5"/>
                <w:sz w:val="22"/>
                <w:szCs w:val="22"/>
              </w:rPr>
              <w:t>26</w:t>
            </w:r>
          </w:p>
          <w:p w14:paraId="7406A11B" w14:textId="77777777" w:rsidR="000E701E" w:rsidRDefault="000E701E">
            <w:pPr>
              <w:pStyle w:val="TableParagraph"/>
              <w:kinsoku w:val="0"/>
              <w:overflowPunct w:val="0"/>
              <w:ind w:left="0"/>
              <w:rPr>
                <w:spacing w:val="-5"/>
                <w:sz w:val="22"/>
                <w:szCs w:val="22"/>
              </w:rPr>
            </w:pPr>
            <w:r>
              <w:rPr>
                <w:sz w:val="22"/>
                <w:szCs w:val="22"/>
              </w:rPr>
              <w:t>(1,1 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D5F71EF" w14:textId="77777777" w:rsidR="000E701E" w:rsidRDefault="000E701E">
            <w:pPr>
              <w:pStyle w:val="TableParagraph"/>
              <w:kinsoku w:val="0"/>
              <w:overflowPunct w:val="0"/>
              <w:ind w:left="0"/>
              <w:rPr>
                <w:spacing w:val="-5"/>
                <w:sz w:val="22"/>
                <w:szCs w:val="22"/>
              </w:rPr>
            </w:pPr>
            <w:r>
              <w:rPr>
                <w:spacing w:val="-5"/>
                <w:sz w:val="22"/>
                <w:szCs w:val="22"/>
              </w:rPr>
              <w:t>52</w:t>
            </w:r>
          </w:p>
          <w:p w14:paraId="11A2B1AC" w14:textId="77777777" w:rsidR="000E701E" w:rsidRDefault="000E701E">
            <w:pPr>
              <w:pStyle w:val="TableParagraph"/>
              <w:kinsoku w:val="0"/>
              <w:overflowPunct w:val="0"/>
              <w:ind w:left="0"/>
              <w:rPr>
                <w:spacing w:val="-5"/>
                <w:sz w:val="22"/>
                <w:szCs w:val="22"/>
              </w:rPr>
            </w:pPr>
            <w:r>
              <w:rPr>
                <w:sz w:val="22"/>
                <w:szCs w:val="22"/>
              </w:rPr>
              <w:t>(2,2 </w:t>
            </w:r>
            <w:r>
              <w:rPr>
                <w:spacing w:val="-5"/>
                <w:sz w:val="22"/>
                <w:szCs w:val="22"/>
              </w:rPr>
              <w:t>%)</w:t>
            </w:r>
          </w:p>
        </w:tc>
      </w:tr>
    </w:tbl>
    <w:p w14:paraId="34042C19" w14:textId="77777777" w:rsidR="000E701E" w:rsidRDefault="000E701E">
      <w:pPr>
        <w:pStyle w:val="Sraopastraipa"/>
        <w:numPr>
          <w:ilvl w:val="1"/>
          <w:numId w:val="68"/>
        </w:numPr>
        <w:tabs>
          <w:tab w:val="left" w:pos="567"/>
        </w:tabs>
        <w:kinsoku w:val="0"/>
        <w:overflowPunct w:val="0"/>
        <w:ind w:left="567" w:hanging="567"/>
        <w:rPr>
          <w:sz w:val="22"/>
          <w:szCs w:val="22"/>
        </w:rPr>
      </w:pPr>
      <w:r>
        <w:rPr>
          <w:sz w:val="22"/>
          <w:szCs w:val="22"/>
        </w:rPr>
        <w:t>Rivaroksabanas</w:t>
      </w:r>
      <w:r>
        <w:rPr>
          <w:spacing w:val="-3"/>
          <w:sz w:val="22"/>
          <w:szCs w:val="22"/>
        </w:rPr>
        <w:t xml:space="preserve"> </w:t>
      </w:r>
      <w:r>
        <w:rPr>
          <w:sz w:val="22"/>
          <w:szCs w:val="22"/>
        </w:rPr>
        <w:t>po</w:t>
      </w:r>
      <w:r>
        <w:rPr>
          <w:spacing w:val="-2"/>
          <w:sz w:val="22"/>
          <w:szCs w:val="22"/>
        </w:rPr>
        <w:t xml:space="preserve"> </w:t>
      </w:r>
      <w:r>
        <w:rPr>
          <w:sz w:val="22"/>
          <w:szCs w:val="22"/>
        </w:rPr>
        <w:t>15 mg</w:t>
      </w:r>
      <w:r>
        <w:rPr>
          <w:spacing w:val="-3"/>
          <w:sz w:val="22"/>
          <w:szCs w:val="22"/>
        </w:rPr>
        <w:t xml:space="preserve"> </w:t>
      </w:r>
      <w:r>
        <w:rPr>
          <w:sz w:val="22"/>
          <w:szCs w:val="22"/>
        </w:rPr>
        <w:t>du</w:t>
      </w:r>
      <w:r>
        <w:rPr>
          <w:spacing w:val="-2"/>
          <w:sz w:val="22"/>
          <w:szCs w:val="22"/>
        </w:rPr>
        <w:t xml:space="preserve"> </w:t>
      </w:r>
      <w:r>
        <w:rPr>
          <w:sz w:val="22"/>
          <w:szCs w:val="22"/>
        </w:rPr>
        <w:t>kartus</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3 savaites;</w:t>
      </w:r>
      <w:r>
        <w:rPr>
          <w:spacing w:val="-2"/>
          <w:sz w:val="22"/>
          <w:szCs w:val="22"/>
        </w:rPr>
        <w:t xml:space="preserve"> </w:t>
      </w:r>
      <w:r>
        <w:rPr>
          <w:sz w:val="22"/>
          <w:szCs w:val="22"/>
        </w:rPr>
        <w:t>vėliau</w:t>
      </w:r>
      <w:r>
        <w:rPr>
          <w:spacing w:val="-2"/>
          <w:sz w:val="22"/>
          <w:szCs w:val="22"/>
        </w:rPr>
        <w:t xml:space="preserve"> </w:t>
      </w:r>
      <w:r>
        <w:rPr>
          <w:sz w:val="22"/>
          <w:szCs w:val="22"/>
        </w:rPr>
        <w:t>vartojama</w:t>
      </w:r>
      <w:r>
        <w:rPr>
          <w:spacing w:val="-3"/>
          <w:sz w:val="22"/>
          <w:szCs w:val="22"/>
        </w:rPr>
        <w:t xml:space="preserve"> </w:t>
      </w:r>
      <w:r>
        <w:rPr>
          <w:sz w:val="22"/>
          <w:szCs w:val="22"/>
        </w:rPr>
        <w:t>po</w:t>
      </w:r>
      <w:r>
        <w:rPr>
          <w:spacing w:val="-2"/>
          <w:sz w:val="22"/>
          <w:szCs w:val="22"/>
        </w:rPr>
        <w:t xml:space="preserve"> </w:t>
      </w:r>
      <w:r>
        <w:rPr>
          <w:sz w:val="22"/>
          <w:szCs w:val="22"/>
        </w:rPr>
        <w:t>20</w:t>
      </w:r>
      <w:r>
        <w:rPr>
          <w:spacing w:val="-3"/>
          <w:sz w:val="22"/>
          <w:szCs w:val="22"/>
        </w:rPr>
        <w:t> </w:t>
      </w:r>
      <w:r>
        <w:rPr>
          <w:sz w:val="22"/>
          <w:szCs w:val="22"/>
        </w:rPr>
        <w:t>mg</w:t>
      </w:r>
      <w:r>
        <w:rPr>
          <w:spacing w:val="-2"/>
          <w:sz w:val="22"/>
          <w:szCs w:val="22"/>
        </w:rPr>
        <w:t xml:space="preserve"> </w:t>
      </w:r>
      <w:r>
        <w:rPr>
          <w:sz w:val="22"/>
          <w:szCs w:val="22"/>
        </w:rPr>
        <w:t>vieną</w:t>
      </w:r>
      <w:r>
        <w:rPr>
          <w:spacing w:val="-2"/>
          <w:sz w:val="22"/>
          <w:szCs w:val="22"/>
        </w:rPr>
        <w:t xml:space="preserve"> </w:t>
      </w:r>
      <w:r>
        <w:rPr>
          <w:sz w:val="22"/>
          <w:szCs w:val="22"/>
        </w:rPr>
        <w:t>kartą per parą.</w:t>
      </w:r>
    </w:p>
    <w:p w14:paraId="1F1C91B4" w14:textId="77777777" w:rsidR="000E701E" w:rsidRDefault="000E701E">
      <w:pPr>
        <w:pStyle w:val="Sraopastraipa"/>
        <w:numPr>
          <w:ilvl w:val="1"/>
          <w:numId w:val="68"/>
        </w:numPr>
        <w:tabs>
          <w:tab w:val="left" w:pos="567"/>
          <w:tab w:val="left" w:pos="1570"/>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ne</w:t>
      </w:r>
      <w:r>
        <w:rPr>
          <w:spacing w:val="-8"/>
          <w:sz w:val="22"/>
          <w:szCs w:val="22"/>
        </w:rPr>
        <w:t xml:space="preserve"> </w:t>
      </w:r>
      <w:r>
        <w:rPr>
          <w:sz w:val="22"/>
          <w:szCs w:val="22"/>
        </w:rPr>
        <w:t>trumpiau</w:t>
      </w:r>
      <w:r>
        <w:rPr>
          <w:spacing w:val="-7"/>
          <w:sz w:val="22"/>
          <w:szCs w:val="22"/>
        </w:rPr>
        <w:t xml:space="preserve"> </w:t>
      </w:r>
      <w:r>
        <w:rPr>
          <w:sz w:val="22"/>
          <w:szCs w:val="22"/>
        </w:rPr>
        <w:t>kaip</w:t>
      </w:r>
      <w:r>
        <w:rPr>
          <w:spacing w:val="-7"/>
          <w:sz w:val="22"/>
          <w:szCs w:val="22"/>
        </w:rPr>
        <w:t xml:space="preserve"> </w:t>
      </w:r>
      <w:r>
        <w:rPr>
          <w:sz w:val="22"/>
          <w:szCs w:val="22"/>
        </w:rPr>
        <w:t>5 paras,</w:t>
      </w:r>
      <w:r>
        <w:rPr>
          <w:spacing w:val="-7"/>
          <w:sz w:val="22"/>
          <w:szCs w:val="22"/>
        </w:rPr>
        <w:t xml:space="preserve"> </w:t>
      </w:r>
      <w:r>
        <w:rPr>
          <w:sz w:val="22"/>
          <w:szCs w:val="22"/>
        </w:rPr>
        <w:t>kartu</w:t>
      </w:r>
      <w:r>
        <w:rPr>
          <w:spacing w:val="-7"/>
          <w:sz w:val="22"/>
          <w:szCs w:val="22"/>
        </w:rPr>
        <w:t xml:space="preserve"> </w:t>
      </w:r>
      <w:r>
        <w:rPr>
          <w:sz w:val="22"/>
          <w:szCs w:val="22"/>
        </w:rPr>
        <w:t>vartojant</w:t>
      </w:r>
      <w:r>
        <w:rPr>
          <w:spacing w:val="-8"/>
          <w:sz w:val="22"/>
          <w:szCs w:val="22"/>
        </w:rPr>
        <w:t xml:space="preserve"> </w:t>
      </w:r>
      <w:r>
        <w:rPr>
          <w:sz w:val="22"/>
          <w:szCs w:val="22"/>
        </w:rPr>
        <w:t>ir</w:t>
      </w:r>
      <w:r>
        <w:rPr>
          <w:spacing w:val="-7"/>
          <w:sz w:val="22"/>
          <w:szCs w:val="22"/>
        </w:rPr>
        <w:t xml:space="preserve"> </w:t>
      </w:r>
      <w:r>
        <w:rPr>
          <w:sz w:val="22"/>
          <w:szCs w:val="22"/>
        </w:rPr>
        <w:t>vėliau</w:t>
      </w:r>
      <w:r>
        <w:rPr>
          <w:spacing w:val="-7"/>
          <w:sz w:val="22"/>
          <w:szCs w:val="22"/>
        </w:rPr>
        <w:t xml:space="preserve"> </w:t>
      </w:r>
      <w:r>
        <w:rPr>
          <w:sz w:val="22"/>
          <w:szCs w:val="22"/>
        </w:rPr>
        <w:t>tęsiant</w:t>
      </w:r>
      <w:r>
        <w:rPr>
          <w:spacing w:val="-7"/>
          <w:sz w:val="22"/>
          <w:szCs w:val="22"/>
        </w:rPr>
        <w:t xml:space="preserve"> </w:t>
      </w:r>
      <w:r>
        <w:rPr>
          <w:sz w:val="22"/>
          <w:szCs w:val="22"/>
        </w:rPr>
        <w:t>gydymą</w:t>
      </w:r>
      <w:r>
        <w:rPr>
          <w:spacing w:val="-8"/>
          <w:sz w:val="22"/>
          <w:szCs w:val="22"/>
        </w:rPr>
        <w:t xml:space="preserve"> </w:t>
      </w:r>
      <w:r>
        <w:rPr>
          <w:spacing w:val="-4"/>
          <w:sz w:val="22"/>
          <w:szCs w:val="22"/>
        </w:rPr>
        <w:t>VKA.</w:t>
      </w:r>
    </w:p>
    <w:p w14:paraId="260E58F8" w14:textId="77777777" w:rsidR="000E701E" w:rsidRDefault="000E701E">
      <w:pPr>
        <w:pStyle w:val="Sraopastraipa"/>
        <w:tabs>
          <w:tab w:val="left" w:pos="1570"/>
        </w:tabs>
        <w:kinsoku w:val="0"/>
        <w:overflowPunct w:val="0"/>
        <w:ind w:left="0" w:firstLine="0"/>
        <w:rPr>
          <w:color w:val="000000"/>
          <w:spacing w:val="-2"/>
          <w:sz w:val="22"/>
          <w:szCs w:val="22"/>
        </w:rPr>
      </w:pPr>
      <w:r>
        <w:rPr>
          <w:sz w:val="22"/>
          <w:szCs w:val="22"/>
        </w:rPr>
        <w:t>* p &lt; 0,0026</w:t>
      </w:r>
      <w:r>
        <w:rPr>
          <w:spacing w:val="-3"/>
          <w:sz w:val="22"/>
          <w:szCs w:val="22"/>
        </w:rPr>
        <w:t xml:space="preserve"> </w:t>
      </w:r>
      <w:r>
        <w:rPr>
          <w:sz w:val="22"/>
          <w:szCs w:val="22"/>
        </w:rPr>
        <w:t>(ne</w:t>
      </w:r>
      <w:r>
        <w:rPr>
          <w:spacing w:val="-4"/>
          <w:sz w:val="22"/>
          <w:szCs w:val="22"/>
        </w:rPr>
        <w:t xml:space="preserve"> </w:t>
      </w:r>
      <w:r>
        <w:rPr>
          <w:sz w:val="22"/>
          <w:szCs w:val="22"/>
        </w:rPr>
        <w:t>prastesnis</w:t>
      </w:r>
      <w:r>
        <w:rPr>
          <w:spacing w:val="-4"/>
          <w:sz w:val="22"/>
          <w:szCs w:val="22"/>
        </w:rPr>
        <w:t xml:space="preserve"> </w:t>
      </w:r>
      <w:r>
        <w:rPr>
          <w:sz w:val="22"/>
          <w:szCs w:val="22"/>
        </w:rPr>
        <w:t>rezultatas,</w:t>
      </w:r>
      <w:r>
        <w:rPr>
          <w:spacing w:val="-3"/>
          <w:sz w:val="22"/>
          <w:szCs w:val="22"/>
        </w:rPr>
        <w:t xml:space="preserve"> </w:t>
      </w:r>
      <w:r>
        <w:rPr>
          <w:sz w:val="22"/>
          <w:szCs w:val="22"/>
        </w:rPr>
        <w:t>vertinant</w:t>
      </w:r>
      <w:r>
        <w:rPr>
          <w:spacing w:val="-3"/>
          <w:sz w:val="22"/>
          <w:szCs w:val="22"/>
        </w:rPr>
        <w:t xml:space="preserve"> </w:t>
      </w:r>
      <w:r>
        <w:rPr>
          <w:sz w:val="22"/>
          <w:szCs w:val="22"/>
        </w:rPr>
        <w:t>pagal</w:t>
      </w:r>
      <w:r>
        <w:rPr>
          <w:spacing w:val="-3"/>
          <w:sz w:val="22"/>
          <w:szCs w:val="22"/>
        </w:rPr>
        <w:t xml:space="preserve"> </w:t>
      </w:r>
      <w:r>
        <w:rPr>
          <w:sz w:val="22"/>
          <w:szCs w:val="22"/>
        </w:rPr>
        <w:t>iš</w:t>
      </w:r>
      <w:r>
        <w:rPr>
          <w:spacing w:val="-5"/>
          <w:sz w:val="22"/>
          <w:szCs w:val="22"/>
        </w:rPr>
        <w:t xml:space="preserve"> </w:t>
      </w:r>
      <w:r>
        <w:rPr>
          <w:sz w:val="22"/>
          <w:szCs w:val="22"/>
        </w:rPr>
        <w:t>anksto</w:t>
      </w:r>
      <w:r>
        <w:rPr>
          <w:spacing w:val="-3"/>
          <w:sz w:val="22"/>
          <w:szCs w:val="22"/>
        </w:rPr>
        <w:t xml:space="preserve"> </w:t>
      </w:r>
      <w:r>
        <w:rPr>
          <w:sz w:val="22"/>
          <w:szCs w:val="22"/>
        </w:rPr>
        <w:t>specifikuotą</w:t>
      </w:r>
      <w:r>
        <w:rPr>
          <w:spacing w:val="-4"/>
          <w:sz w:val="22"/>
          <w:szCs w:val="22"/>
        </w:rPr>
        <w:t xml:space="preserve"> </w:t>
      </w:r>
      <w:r>
        <w:rPr>
          <w:sz w:val="22"/>
          <w:szCs w:val="22"/>
        </w:rPr>
        <w:t>RS</w:t>
      </w:r>
      <w:r>
        <w:rPr>
          <w:spacing w:val="-3"/>
          <w:sz w:val="22"/>
          <w:szCs w:val="22"/>
        </w:rPr>
        <w:t xml:space="preserve"> </w:t>
      </w:r>
      <w:r>
        <w:rPr>
          <w:sz w:val="22"/>
          <w:szCs w:val="22"/>
        </w:rPr>
        <w:t>2,0);</w:t>
      </w:r>
      <w:r>
        <w:rPr>
          <w:spacing w:val="-3"/>
          <w:sz w:val="22"/>
          <w:szCs w:val="22"/>
        </w:rPr>
        <w:t xml:space="preserve"> </w:t>
      </w:r>
      <w:r>
        <w:rPr>
          <w:sz w:val="22"/>
          <w:szCs w:val="22"/>
        </w:rPr>
        <w:t>RS:</w:t>
      </w:r>
      <w:r>
        <w:rPr>
          <w:spacing w:val="-3"/>
          <w:sz w:val="22"/>
          <w:szCs w:val="22"/>
        </w:rPr>
        <w:t xml:space="preserve"> </w:t>
      </w:r>
      <w:r>
        <w:rPr>
          <w:sz w:val="22"/>
          <w:szCs w:val="22"/>
        </w:rPr>
        <w:t xml:space="preserve">1,123 </w:t>
      </w:r>
      <w:r>
        <w:rPr>
          <w:spacing w:val="-2"/>
          <w:sz w:val="22"/>
          <w:szCs w:val="22"/>
        </w:rPr>
        <w:t>(0,749</w:t>
      </w:r>
      <w:r>
        <w:rPr>
          <w:spacing w:val="-2"/>
          <w:sz w:val="22"/>
          <w:szCs w:val="22"/>
        </w:rPr>
        <w:noBreakHyphen/>
        <w:t>1,684).</w:t>
      </w:r>
    </w:p>
    <w:p w14:paraId="0F77ECE0" w14:textId="77777777" w:rsidR="000E701E" w:rsidRDefault="000E701E">
      <w:pPr>
        <w:pStyle w:val="Pagrindinistekstas"/>
        <w:kinsoku w:val="0"/>
        <w:overflowPunct w:val="0"/>
      </w:pPr>
    </w:p>
    <w:p w14:paraId="06C70B7F" w14:textId="77777777" w:rsidR="000E701E" w:rsidRDefault="000E701E">
      <w:pPr>
        <w:pStyle w:val="Pagrindinistekstas"/>
        <w:kinsoku w:val="0"/>
        <w:overflowPunct w:val="0"/>
        <w:rPr>
          <w:spacing w:val="-2"/>
        </w:rPr>
      </w:pPr>
      <w:r>
        <w:t>Buvo</w:t>
      </w:r>
      <w:r>
        <w:rPr>
          <w:spacing w:val="-7"/>
        </w:rPr>
        <w:t xml:space="preserve"> </w:t>
      </w:r>
      <w:r>
        <w:t>atlikta</w:t>
      </w:r>
      <w:r>
        <w:rPr>
          <w:spacing w:val="-8"/>
        </w:rPr>
        <w:t xml:space="preserve"> </w:t>
      </w:r>
      <w:r>
        <w:t>iš</w:t>
      </w:r>
      <w:r>
        <w:rPr>
          <w:spacing w:val="-7"/>
        </w:rPr>
        <w:t xml:space="preserve"> </w:t>
      </w:r>
      <w:r>
        <w:t>anksto</w:t>
      </w:r>
      <w:r>
        <w:rPr>
          <w:spacing w:val="-7"/>
        </w:rPr>
        <w:t xml:space="preserve"> </w:t>
      </w:r>
      <w:r>
        <w:t>specifikuota</w:t>
      </w:r>
      <w:r>
        <w:rPr>
          <w:spacing w:val="-7"/>
        </w:rPr>
        <w:t xml:space="preserve"> </w:t>
      </w:r>
      <w:r>
        <w:t>jungtinė</w:t>
      </w:r>
      <w:r>
        <w:rPr>
          <w:spacing w:val="-8"/>
        </w:rPr>
        <w:t xml:space="preserve"> </w:t>
      </w:r>
      <w:r>
        <w:rPr>
          <w:i/>
          <w:iCs/>
        </w:rPr>
        <w:t>Einstein</w:t>
      </w:r>
      <w:r>
        <w:rPr>
          <w:i/>
          <w:iCs/>
          <w:spacing w:val="-6"/>
        </w:rPr>
        <w:t xml:space="preserve"> </w:t>
      </w:r>
      <w:r>
        <w:rPr>
          <w:i/>
          <w:iCs/>
        </w:rPr>
        <w:t>GVT</w:t>
      </w:r>
      <w:r>
        <w:rPr>
          <w:i/>
          <w:iCs/>
          <w:spacing w:val="-7"/>
        </w:rPr>
        <w:t xml:space="preserve"> </w:t>
      </w:r>
      <w:r>
        <w:t>ir</w:t>
      </w:r>
      <w:r>
        <w:rPr>
          <w:spacing w:val="-7"/>
        </w:rPr>
        <w:t xml:space="preserve"> </w:t>
      </w:r>
      <w:r>
        <w:rPr>
          <w:i/>
          <w:iCs/>
        </w:rPr>
        <w:t>PE</w:t>
      </w:r>
      <w:r>
        <w:rPr>
          <w:i/>
          <w:iCs/>
          <w:spacing w:val="-6"/>
        </w:rPr>
        <w:t xml:space="preserve"> </w:t>
      </w:r>
      <w:r>
        <w:t>tyrimų</w:t>
      </w:r>
      <w:r>
        <w:rPr>
          <w:spacing w:val="-7"/>
        </w:rPr>
        <w:t xml:space="preserve"> </w:t>
      </w:r>
      <w:r>
        <w:t>rezultatų</w:t>
      </w:r>
      <w:r>
        <w:rPr>
          <w:spacing w:val="-6"/>
        </w:rPr>
        <w:t xml:space="preserve"> </w:t>
      </w:r>
      <w:r>
        <w:t>analizė</w:t>
      </w:r>
      <w:r>
        <w:rPr>
          <w:spacing w:val="-8"/>
        </w:rPr>
        <w:t xml:space="preserve"> </w:t>
      </w:r>
      <w:r>
        <w:t>(žr.</w:t>
      </w:r>
      <w:r>
        <w:rPr>
          <w:spacing w:val="-7"/>
        </w:rPr>
        <w:t xml:space="preserve"> 8</w:t>
      </w:r>
      <w:r>
        <w:t> </w:t>
      </w:r>
      <w:r>
        <w:rPr>
          <w:spacing w:val="-2"/>
        </w:rPr>
        <w:t>lentelę).</w:t>
      </w:r>
    </w:p>
    <w:p w14:paraId="1D10AA81" w14:textId="77777777" w:rsidR="000E701E" w:rsidRDefault="000E701E">
      <w:pPr>
        <w:pStyle w:val="Pagrindinistekstas"/>
        <w:kinsoku w:val="0"/>
        <w:overflowPunct w:val="0"/>
        <w:rPr>
          <w:spacing w:val="-2"/>
        </w:rPr>
      </w:pPr>
    </w:p>
    <w:p w14:paraId="2369E684" w14:textId="77777777" w:rsidR="000E701E" w:rsidRDefault="000E701E">
      <w:pPr>
        <w:pStyle w:val="Antrat2"/>
        <w:tabs>
          <w:tab w:val="left" w:pos="1066"/>
        </w:tabs>
        <w:kinsoku w:val="0"/>
        <w:overflowPunct w:val="0"/>
        <w:ind w:left="0"/>
        <w:rPr>
          <w:b w:val="0"/>
          <w:bCs w:val="0"/>
          <w:spacing w:val="-2"/>
        </w:rPr>
      </w:pPr>
      <w:r>
        <w:t>8 lentelė.</w:t>
      </w:r>
      <w:r>
        <w:rPr>
          <w:spacing w:val="-9"/>
        </w:rPr>
        <w:t xml:space="preserve"> </w:t>
      </w:r>
      <w:r>
        <w:t>Veiksmingumo</w:t>
      </w:r>
      <w:r>
        <w:rPr>
          <w:spacing w:val="-9"/>
        </w:rPr>
        <w:t xml:space="preserve"> </w:t>
      </w:r>
      <w:r>
        <w:t>ir</w:t>
      </w:r>
      <w:r>
        <w:rPr>
          <w:spacing w:val="-9"/>
        </w:rPr>
        <w:t xml:space="preserve"> </w:t>
      </w:r>
      <w:r>
        <w:t>saugumo</w:t>
      </w:r>
      <w:r>
        <w:rPr>
          <w:spacing w:val="-8"/>
        </w:rPr>
        <w:t xml:space="preserve"> </w:t>
      </w:r>
      <w:r>
        <w:t>rezultatai,</w:t>
      </w:r>
      <w:r>
        <w:rPr>
          <w:spacing w:val="-9"/>
        </w:rPr>
        <w:t xml:space="preserve"> </w:t>
      </w:r>
      <w:r>
        <w:t>gauti</w:t>
      </w:r>
      <w:r>
        <w:rPr>
          <w:spacing w:val="-9"/>
        </w:rPr>
        <w:t xml:space="preserve"> </w:t>
      </w:r>
      <w:r>
        <w:t>atlikus</w:t>
      </w:r>
      <w:r>
        <w:rPr>
          <w:spacing w:val="-9"/>
        </w:rPr>
        <w:t xml:space="preserve"> </w:t>
      </w:r>
      <w:r>
        <w:t>jungtinę</w:t>
      </w:r>
      <w:r>
        <w:rPr>
          <w:spacing w:val="-9"/>
        </w:rPr>
        <w:t xml:space="preserve"> </w:t>
      </w:r>
      <w:r>
        <w:t>III fazės</w:t>
      </w:r>
      <w:r>
        <w:rPr>
          <w:spacing w:val="-9"/>
        </w:rPr>
        <w:t xml:space="preserve"> </w:t>
      </w:r>
      <w:r>
        <w:rPr>
          <w:i/>
          <w:iCs/>
        </w:rPr>
        <w:t>Einstein</w:t>
      </w:r>
      <w:r>
        <w:rPr>
          <w:i/>
          <w:iCs/>
          <w:spacing w:val="-9"/>
        </w:rPr>
        <w:t xml:space="preserve"> </w:t>
      </w:r>
      <w:r>
        <w:rPr>
          <w:i/>
          <w:iCs/>
          <w:spacing w:val="-5"/>
        </w:rPr>
        <w:t xml:space="preserve">GVT </w:t>
      </w:r>
      <w:r>
        <w:t>ir</w:t>
      </w:r>
      <w:r>
        <w:rPr>
          <w:spacing w:val="-7"/>
        </w:rPr>
        <w:t xml:space="preserve"> </w:t>
      </w:r>
      <w:r>
        <w:rPr>
          <w:i/>
          <w:iCs/>
        </w:rPr>
        <w:t>Einstein</w:t>
      </w:r>
      <w:r>
        <w:rPr>
          <w:i/>
          <w:iCs/>
          <w:spacing w:val="-6"/>
        </w:rPr>
        <w:t xml:space="preserve"> </w:t>
      </w:r>
      <w:r>
        <w:rPr>
          <w:i/>
          <w:iCs/>
        </w:rPr>
        <w:t>PE</w:t>
      </w:r>
      <w:r>
        <w:rPr>
          <w:i/>
          <w:iCs/>
          <w:spacing w:val="-6"/>
        </w:rPr>
        <w:t xml:space="preserve"> </w:t>
      </w:r>
      <w:r>
        <w:t>tyrimų</w:t>
      </w:r>
      <w:r>
        <w:rPr>
          <w:spacing w:val="-6"/>
        </w:rPr>
        <w:t xml:space="preserve"> </w:t>
      </w:r>
      <w:r>
        <w:rPr>
          <w:spacing w:val="-2"/>
        </w:rPr>
        <w:t>analizę</w:t>
      </w:r>
    </w:p>
    <w:p w14:paraId="30BD0CA7" w14:textId="77777777" w:rsidR="000E701E" w:rsidRDefault="000E701E">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0E701E" w14:paraId="74B7D377" w14:textId="77777777">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5F9B2D12"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5F1CF38A" w14:textId="77777777" w:rsidR="000E701E" w:rsidRDefault="000E701E">
            <w:pPr>
              <w:pStyle w:val="TableParagraph"/>
              <w:kinsoku w:val="0"/>
              <w:overflowPunct w:val="0"/>
              <w:ind w:left="0"/>
              <w:rPr>
                <w:b/>
                <w:bCs/>
                <w:spacing w:val="-5"/>
                <w:sz w:val="22"/>
                <w:szCs w:val="22"/>
              </w:rPr>
            </w:pPr>
            <w:r>
              <w:rPr>
                <w:b/>
                <w:bCs/>
                <w:sz w:val="22"/>
                <w:szCs w:val="22"/>
              </w:rPr>
              <w:t>8 281 pacientas,</w:t>
            </w:r>
            <w:r>
              <w:rPr>
                <w:b/>
                <w:bCs/>
                <w:spacing w:val="-8"/>
                <w:sz w:val="22"/>
                <w:szCs w:val="22"/>
              </w:rPr>
              <w:t xml:space="preserve"> </w:t>
            </w:r>
            <w:r>
              <w:rPr>
                <w:b/>
                <w:bCs/>
                <w:sz w:val="22"/>
                <w:szCs w:val="22"/>
              </w:rPr>
              <w:t>sergantis</w:t>
            </w:r>
            <w:r>
              <w:rPr>
                <w:b/>
                <w:bCs/>
                <w:spacing w:val="-9"/>
                <w:sz w:val="22"/>
                <w:szCs w:val="22"/>
              </w:rPr>
              <w:t xml:space="preserve"> </w:t>
            </w:r>
            <w:r>
              <w:rPr>
                <w:b/>
                <w:bCs/>
                <w:sz w:val="22"/>
                <w:szCs w:val="22"/>
              </w:rPr>
              <w:t>ūmine</w:t>
            </w:r>
            <w:r>
              <w:rPr>
                <w:b/>
                <w:bCs/>
                <w:spacing w:val="-9"/>
                <w:sz w:val="22"/>
                <w:szCs w:val="22"/>
              </w:rPr>
              <w:t xml:space="preserve"> </w:t>
            </w:r>
            <w:r>
              <w:rPr>
                <w:b/>
                <w:bCs/>
                <w:sz w:val="22"/>
                <w:szCs w:val="22"/>
              </w:rPr>
              <w:t>simptomine</w:t>
            </w:r>
            <w:r>
              <w:rPr>
                <w:b/>
                <w:bCs/>
                <w:spacing w:val="-9"/>
                <w:sz w:val="22"/>
                <w:szCs w:val="22"/>
              </w:rPr>
              <w:t xml:space="preserve"> </w:t>
            </w:r>
            <w:r>
              <w:rPr>
                <w:b/>
                <w:bCs/>
                <w:sz w:val="22"/>
                <w:szCs w:val="22"/>
              </w:rPr>
              <w:t>GVT</w:t>
            </w:r>
            <w:r>
              <w:rPr>
                <w:b/>
                <w:bCs/>
                <w:spacing w:val="-7"/>
                <w:sz w:val="22"/>
                <w:szCs w:val="22"/>
              </w:rPr>
              <w:t xml:space="preserve"> </w:t>
            </w:r>
            <w:r>
              <w:rPr>
                <w:b/>
                <w:bCs/>
                <w:sz w:val="22"/>
                <w:szCs w:val="22"/>
              </w:rPr>
              <w:t>arba</w:t>
            </w:r>
            <w:r>
              <w:rPr>
                <w:b/>
                <w:bCs/>
                <w:spacing w:val="-9"/>
                <w:sz w:val="22"/>
                <w:szCs w:val="22"/>
              </w:rPr>
              <w:t xml:space="preserve"> </w:t>
            </w:r>
            <w:r>
              <w:rPr>
                <w:b/>
                <w:bCs/>
                <w:spacing w:val="-5"/>
                <w:sz w:val="22"/>
                <w:szCs w:val="22"/>
              </w:rPr>
              <w:t>PE</w:t>
            </w:r>
          </w:p>
        </w:tc>
      </w:tr>
      <w:tr w:rsidR="000E701E" w14:paraId="33C66334" w14:textId="77777777">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4B38705E" w14:textId="77777777" w:rsidR="000E701E" w:rsidRDefault="000E701E">
            <w:pPr>
              <w:pStyle w:val="TableParagraph"/>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cPr>
          <w:p w14:paraId="4F3BB4F7" w14:textId="77777777" w:rsidR="000E701E" w:rsidRDefault="000E701E">
            <w:pPr>
              <w:pStyle w:val="TableParagraph"/>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409A5A5F" w14:textId="77777777" w:rsidR="000E701E" w:rsidRDefault="000E701E">
            <w:pPr>
              <w:pStyle w:val="TableParagraph"/>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7C89C4E7"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4 150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4C53BC51" w14:textId="77777777" w:rsidR="000E701E" w:rsidRDefault="000E701E">
            <w:pPr>
              <w:pStyle w:val="TableParagraph"/>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436C4691" w14:textId="77777777" w:rsidR="000E701E" w:rsidRDefault="000E701E">
            <w:pPr>
              <w:pStyle w:val="TableParagraph"/>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2BDC0C08"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4 131</w:t>
            </w:r>
          </w:p>
        </w:tc>
      </w:tr>
      <w:tr w:rsidR="000E701E" w14:paraId="2E566A7A"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5CD882A1" w14:textId="77777777" w:rsidR="000E701E" w:rsidRDefault="000E701E">
            <w:pPr>
              <w:pStyle w:val="TableParagraph"/>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791831ED" w14:textId="77777777" w:rsidR="000E701E" w:rsidRDefault="000E701E">
            <w:pPr>
              <w:pStyle w:val="TableParagraph"/>
              <w:kinsoku w:val="0"/>
              <w:overflowPunct w:val="0"/>
              <w:ind w:left="0"/>
              <w:rPr>
                <w:spacing w:val="-5"/>
                <w:sz w:val="22"/>
                <w:szCs w:val="22"/>
              </w:rPr>
            </w:pPr>
            <w:r>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30405054" w14:textId="77777777" w:rsidR="000E701E" w:rsidRDefault="000E701E">
            <w:pPr>
              <w:pStyle w:val="TableParagraph"/>
              <w:kinsoku w:val="0"/>
              <w:overflowPunct w:val="0"/>
              <w:ind w:left="0"/>
              <w:rPr>
                <w:spacing w:val="-5"/>
                <w:sz w:val="22"/>
                <w:szCs w:val="22"/>
              </w:rPr>
            </w:pPr>
            <w:r>
              <w:rPr>
                <w:spacing w:val="-5"/>
                <w:sz w:val="22"/>
                <w:szCs w:val="22"/>
              </w:rPr>
              <w:t>95</w:t>
            </w:r>
          </w:p>
        </w:tc>
      </w:tr>
      <w:tr w:rsidR="000E701E" w14:paraId="74020E3E" w14:textId="77777777">
        <w:trPr>
          <w:trHeight w:val="250"/>
        </w:trPr>
        <w:tc>
          <w:tcPr>
            <w:tcW w:w="4217" w:type="dxa"/>
            <w:vMerge/>
            <w:tcBorders>
              <w:top w:val="nil"/>
              <w:left w:val="single" w:sz="4" w:space="0" w:color="000000"/>
              <w:bottom w:val="single" w:sz="4" w:space="0" w:color="000000"/>
              <w:right w:val="single" w:sz="4" w:space="0" w:color="000000"/>
            </w:tcBorders>
          </w:tcPr>
          <w:p w14:paraId="443F9A7E"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716BB40" w14:textId="77777777" w:rsidR="000E701E" w:rsidRDefault="000E701E">
            <w:pPr>
              <w:pStyle w:val="TableParagraph"/>
              <w:kinsoku w:val="0"/>
              <w:overflowPunct w:val="0"/>
              <w:ind w:left="0"/>
              <w:rPr>
                <w:spacing w:val="-5"/>
                <w:sz w:val="22"/>
                <w:szCs w:val="22"/>
              </w:rPr>
            </w:pPr>
            <w:r>
              <w:rPr>
                <w:sz w:val="22"/>
                <w:szCs w:val="22"/>
              </w:rPr>
              <w:t>(2,1 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1E1A5A2C" w14:textId="77777777" w:rsidR="000E701E" w:rsidRDefault="000E701E">
            <w:pPr>
              <w:pStyle w:val="TableParagraph"/>
              <w:kinsoku w:val="0"/>
              <w:overflowPunct w:val="0"/>
              <w:ind w:left="0"/>
              <w:rPr>
                <w:spacing w:val="-5"/>
                <w:sz w:val="22"/>
                <w:szCs w:val="22"/>
              </w:rPr>
            </w:pPr>
            <w:r>
              <w:rPr>
                <w:sz w:val="22"/>
                <w:szCs w:val="22"/>
              </w:rPr>
              <w:t>(2,3 </w:t>
            </w:r>
            <w:r>
              <w:rPr>
                <w:spacing w:val="-5"/>
                <w:sz w:val="22"/>
                <w:szCs w:val="22"/>
              </w:rPr>
              <w:t>%)</w:t>
            </w:r>
          </w:p>
        </w:tc>
      </w:tr>
      <w:tr w:rsidR="000E701E" w14:paraId="45F7FC78"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0DE94C93"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4A2B542E" w14:textId="77777777" w:rsidR="000E701E" w:rsidRDefault="000E701E">
            <w:pPr>
              <w:pStyle w:val="TableParagraph"/>
              <w:kinsoku w:val="0"/>
              <w:overflowPunct w:val="0"/>
              <w:ind w:left="0"/>
              <w:rPr>
                <w:spacing w:val="-5"/>
                <w:sz w:val="22"/>
                <w:szCs w:val="22"/>
              </w:rPr>
            </w:pPr>
            <w:r>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7B494C10" w14:textId="77777777" w:rsidR="000E701E" w:rsidRDefault="000E701E">
            <w:pPr>
              <w:pStyle w:val="TableParagraph"/>
              <w:kinsoku w:val="0"/>
              <w:overflowPunct w:val="0"/>
              <w:ind w:left="0"/>
              <w:rPr>
                <w:spacing w:val="-5"/>
                <w:sz w:val="22"/>
                <w:szCs w:val="22"/>
              </w:rPr>
            </w:pPr>
            <w:r>
              <w:rPr>
                <w:spacing w:val="-5"/>
                <w:sz w:val="22"/>
                <w:szCs w:val="22"/>
              </w:rPr>
              <w:t>38</w:t>
            </w:r>
          </w:p>
        </w:tc>
      </w:tr>
      <w:tr w:rsidR="000E701E" w14:paraId="43EB9EDC" w14:textId="77777777">
        <w:trPr>
          <w:trHeight w:val="250"/>
        </w:trPr>
        <w:tc>
          <w:tcPr>
            <w:tcW w:w="4217" w:type="dxa"/>
            <w:vMerge/>
            <w:tcBorders>
              <w:top w:val="nil"/>
              <w:left w:val="single" w:sz="4" w:space="0" w:color="000000"/>
              <w:bottom w:val="single" w:sz="4" w:space="0" w:color="000000"/>
              <w:right w:val="single" w:sz="4" w:space="0" w:color="000000"/>
            </w:tcBorders>
          </w:tcPr>
          <w:p w14:paraId="559D6EC5"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13AF59FB" w14:textId="77777777" w:rsidR="000E701E" w:rsidRDefault="000E701E">
            <w:pPr>
              <w:pStyle w:val="TableParagraph"/>
              <w:kinsoku w:val="0"/>
              <w:overflowPunct w:val="0"/>
              <w:ind w:left="0"/>
              <w:rPr>
                <w:spacing w:val="-5"/>
                <w:sz w:val="22"/>
                <w:szCs w:val="22"/>
              </w:rPr>
            </w:pPr>
            <w:r>
              <w:rPr>
                <w:sz w:val="22"/>
                <w:szCs w:val="22"/>
              </w:rPr>
              <w:t>(1,0</w:t>
            </w:r>
            <w:r>
              <w:rPr>
                <w:spacing w:val="-4"/>
                <w:sz w:val="22"/>
                <w:szCs w:val="22"/>
              </w:rPr>
              <w:t>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491BA090" w14:textId="77777777" w:rsidR="000E701E" w:rsidRDefault="000E701E">
            <w:pPr>
              <w:pStyle w:val="TableParagraph"/>
              <w:kinsoku w:val="0"/>
              <w:overflowPunct w:val="0"/>
              <w:ind w:left="0"/>
              <w:rPr>
                <w:spacing w:val="-5"/>
                <w:sz w:val="22"/>
                <w:szCs w:val="22"/>
              </w:rPr>
            </w:pPr>
            <w:r>
              <w:rPr>
                <w:sz w:val="22"/>
                <w:szCs w:val="22"/>
              </w:rPr>
              <w:t>(0,9 </w:t>
            </w:r>
            <w:r>
              <w:rPr>
                <w:spacing w:val="-5"/>
                <w:sz w:val="22"/>
                <w:szCs w:val="22"/>
              </w:rPr>
              <w:t>%)</w:t>
            </w:r>
          </w:p>
        </w:tc>
      </w:tr>
      <w:tr w:rsidR="000E701E" w14:paraId="2050A8E7"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13A4300"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7329321C" w14:textId="77777777" w:rsidR="000E701E" w:rsidRDefault="000E701E">
            <w:pPr>
              <w:pStyle w:val="TableParagraph"/>
              <w:kinsoku w:val="0"/>
              <w:overflowPunct w:val="0"/>
              <w:ind w:left="0"/>
              <w:rPr>
                <w:spacing w:val="-5"/>
                <w:sz w:val="22"/>
                <w:szCs w:val="22"/>
              </w:rPr>
            </w:pPr>
            <w:r>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0E745795" w14:textId="77777777" w:rsidR="000E701E" w:rsidRDefault="000E701E">
            <w:pPr>
              <w:pStyle w:val="TableParagraph"/>
              <w:kinsoku w:val="0"/>
              <w:overflowPunct w:val="0"/>
              <w:ind w:left="0"/>
              <w:rPr>
                <w:spacing w:val="-5"/>
                <w:sz w:val="22"/>
                <w:szCs w:val="22"/>
              </w:rPr>
            </w:pPr>
            <w:r>
              <w:rPr>
                <w:spacing w:val="-5"/>
                <w:sz w:val="22"/>
                <w:szCs w:val="22"/>
              </w:rPr>
              <w:t>45</w:t>
            </w:r>
          </w:p>
        </w:tc>
      </w:tr>
      <w:tr w:rsidR="000E701E" w14:paraId="493C173C" w14:textId="77777777">
        <w:trPr>
          <w:trHeight w:val="250"/>
        </w:trPr>
        <w:tc>
          <w:tcPr>
            <w:tcW w:w="4217" w:type="dxa"/>
            <w:vMerge/>
            <w:tcBorders>
              <w:top w:val="nil"/>
              <w:left w:val="single" w:sz="4" w:space="0" w:color="000000"/>
              <w:bottom w:val="single" w:sz="4" w:space="0" w:color="000000"/>
              <w:right w:val="single" w:sz="4" w:space="0" w:color="000000"/>
            </w:tcBorders>
          </w:tcPr>
          <w:p w14:paraId="516C5B1E"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44F06664"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594D1A9" w14:textId="77777777" w:rsidR="000E701E" w:rsidRDefault="000E701E">
            <w:pPr>
              <w:pStyle w:val="TableParagraph"/>
              <w:kinsoku w:val="0"/>
              <w:overflowPunct w:val="0"/>
              <w:ind w:left="0"/>
              <w:rPr>
                <w:spacing w:val="-5"/>
                <w:sz w:val="22"/>
                <w:szCs w:val="22"/>
              </w:rPr>
            </w:pPr>
            <w:r>
              <w:rPr>
                <w:sz w:val="22"/>
                <w:szCs w:val="22"/>
              </w:rPr>
              <w:t>(1,1</w:t>
            </w:r>
            <w:r>
              <w:rPr>
                <w:spacing w:val="-4"/>
                <w:sz w:val="22"/>
                <w:szCs w:val="22"/>
              </w:rPr>
              <w:t> </w:t>
            </w:r>
            <w:r>
              <w:rPr>
                <w:spacing w:val="-5"/>
                <w:sz w:val="22"/>
                <w:szCs w:val="22"/>
              </w:rPr>
              <w:t>%)</w:t>
            </w:r>
          </w:p>
        </w:tc>
      </w:tr>
      <w:tr w:rsidR="000E701E" w14:paraId="155236ED"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215446A5" w14:textId="77777777" w:rsidR="000E701E" w:rsidRDefault="000E701E">
            <w:pPr>
              <w:pStyle w:val="TableParagraph"/>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3926E65B" w14:textId="77777777" w:rsidR="000E701E" w:rsidRDefault="000E701E">
            <w:pPr>
              <w:pStyle w:val="TableParagraph"/>
              <w:kinsoku w:val="0"/>
              <w:overflowPunct w:val="0"/>
              <w:ind w:left="0"/>
              <w:rPr>
                <w:w w:val="99"/>
                <w:sz w:val="22"/>
                <w:szCs w:val="22"/>
              </w:rPr>
            </w:pPr>
            <w:r>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246016AA" w14:textId="77777777" w:rsidR="000E701E" w:rsidRDefault="000E701E">
            <w:pPr>
              <w:pStyle w:val="TableParagraph"/>
              <w:kinsoku w:val="0"/>
              <w:overflowPunct w:val="0"/>
              <w:ind w:left="0"/>
              <w:rPr>
                <w:w w:val="99"/>
                <w:sz w:val="22"/>
                <w:szCs w:val="22"/>
              </w:rPr>
            </w:pPr>
            <w:r>
              <w:rPr>
                <w:w w:val="99"/>
                <w:sz w:val="22"/>
                <w:szCs w:val="22"/>
              </w:rPr>
              <w:t>2</w:t>
            </w:r>
          </w:p>
        </w:tc>
      </w:tr>
      <w:tr w:rsidR="000E701E" w14:paraId="4751FC3F" w14:textId="77777777">
        <w:trPr>
          <w:trHeight w:val="250"/>
        </w:trPr>
        <w:tc>
          <w:tcPr>
            <w:tcW w:w="4217" w:type="dxa"/>
            <w:vMerge/>
            <w:tcBorders>
              <w:top w:val="nil"/>
              <w:left w:val="single" w:sz="4" w:space="0" w:color="000000"/>
              <w:bottom w:val="single" w:sz="4" w:space="0" w:color="000000"/>
              <w:right w:val="single" w:sz="4" w:space="0" w:color="000000"/>
            </w:tcBorders>
          </w:tcPr>
          <w:p w14:paraId="0E11DA4C"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DF051ED"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6783D367"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r>
      <w:tr w:rsidR="000E701E" w14:paraId="4FAA9D9F" w14:textId="77777777">
        <w:trPr>
          <w:trHeight w:val="264"/>
        </w:trPr>
        <w:tc>
          <w:tcPr>
            <w:tcW w:w="4217" w:type="dxa"/>
            <w:tcBorders>
              <w:top w:val="single" w:sz="4" w:space="0" w:color="000000"/>
              <w:left w:val="single" w:sz="4" w:space="0" w:color="000000"/>
              <w:bottom w:val="none" w:sz="6" w:space="0" w:color="auto"/>
              <w:right w:val="single" w:sz="4" w:space="0" w:color="000000"/>
            </w:tcBorders>
          </w:tcPr>
          <w:p w14:paraId="2F46D0F5" w14:textId="77777777" w:rsidR="000E701E" w:rsidRDefault="000E701E">
            <w:pPr>
              <w:pStyle w:val="TableParagraph"/>
              <w:kinsoku w:val="0"/>
              <w:overflowPunct w:val="0"/>
              <w:ind w:left="0"/>
              <w:rPr>
                <w:spacing w:val="-5"/>
                <w:sz w:val="22"/>
                <w:szCs w:val="22"/>
              </w:rPr>
            </w:pPr>
            <w:r>
              <w:rPr>
                <w:sz w:val="22"/>
                <w:szCs w:val="22"/>
              </w:rPr>
              <w:t>Mirtis</w:t>
            </w:r>
            <w:r>
              <w:rPr>
                <w:spacing w:val="-5"/>
                <w:sz w:val="22"/>
                <w:szCs w:val="22"/>
              </w:rPr>
              <w:t xml:space="preserve"> </w:t>
            </w:r>
            <w:r>
              <w:rPr>
                <w:sz w:val="22"/>
                <w:szCs w:val="22"/>
              </w:rPr>
              <w:t>dėl</w:t>
            </w:r>
            <w:r>
              <w:rPr>
                <w:spacing w:val="-4"/>
                <w:sz w:val="22"/>
                <w:szCs w:val="22"/>
              </w:rPr>
              <w:t xml:space="preserve"> </w:t>
            </w:r>
            <w:r>
              <w:rPr>
                <w:sz w:val="22"/>
                <w:szCs w:val="22"/>
              </w:rPr>
              <w:t>PE</w:t>
            </w:r>
            <w:r>
              <w:rPr>
                <w:spacing w:val="-4"/>
                <w:sz w:val="22"/>
                <w:szCs w:val="22"/>
              </w:rPr>
              <w:t xml:space="preserve"> </w:t>
            </w:r>
            <w:r>
              <w:rPr>
                <w:sz w:val="22"/>
                <w:szCs w:val="22"/>
              </w:rPr>
              <w:t>/</w:t>
            </w:r>
            <w:r>
              <w:rPr>
                <w:spacing w:val="-4"/>
                <w:sz w:val="22"/>
                <w:szCs w:val="22"/>
              </w:rPr>
              <w:t xml:space="preserve"> </w:t>
            </w:r>
            <w:r>
              <w:rPr>
                <w:sz w:val="22"/>
                <w:szCs w:val="22"/>
              </w:rPr>
              <w:t>mirtis,</w:t>
            </w:r>
            <w:r>
              <w:rPr>
                <w:spacing w:val="-4"/>
                <w:sz w:val="22"/>
                <w:szCs w:val="22"/>
              </w:rPr>
              <w:t xml:space="preserve"> </w:t>
            </w:r>
            <w:r>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4ACB1933" w14:textId="77777777" w:rsidR="000E701E" w:rsidRDefault="000E701E">
            <w:pPr>
              <w:pStyle w:val="TableParagraph"/>
              <w:kinsoku w:val="0"/>
              <w:overflowPunct w:val="0"/>
              <w:ind w:left="0"/>
              <w:rPr>
                <w:spacing w:val="-5"/>
                <w:sz w:val="22"/>
                <w:szCs w:val="22"/>
              </w:rPr>
            </w:pPr>
            <w:r>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6C929D54" w14:textId="77777777" w:rsidR="000E701E" w:rsidRDefault="000E701E">
            <w:pPr>
              <w:pStyle w:val="TableParagraph"/>
              <w:kinsoku w:val="0"/>
              <w:overflowPunct w:val="0"/>
              <w:ind w:left="0"/>
              <w:rPr>
                <w:spacing w:val="-5"/>
                <w:sz w:val="22"/>
                <w:szCs w:val="22"/>
              </w:rPr>
            </w:pPr>
            <w:r>
              <w:rPr>
                <w:spacing w:val="-5"/>
                <w:sz w:val="22"/>
                <w:szCs w:val="22"/>
              </w:rPr>
              <w:t>13</w:t>
            </w:r>
          </w:p>
        </w:tc>
      </w:tr>
      <w:tr w:rsidR="000E701E" w14:paraId="2D987DCA" w14:textId="77777777">
        <w:trPr>
          <w:trHeight w:val="255"/>
        </w:trPr>
        <w:tc>
          <w:tcPr>
            <w:tcW w:w="4217" w:type="dxa"/>
            <w:tcBorders>
              <w:top w:val="none" w:sz="6" w:space="0" w:color="auto"/>
              <w:left w:val="single" w:sz="4" w:space="0" w:color="000000"/>
              <w:bottom w:val="single" w:sz="4" w:space="0" w:color="000000"/>
              <w:right w:val="single" w:sz="4" w:space="0" w:color="000000"/>
            </w:tcBorders>
          </w:tcPr>
          <w:p w14:paraId="5F6DAB36" w14:textId="77777777" w:rsidR="000E701E" w:rsidRDefault="000E701E">
            <w:pPr>
              <w:pStyle w:val="TableParagraph"/>
              <w:kinsoku w:val="0"/>
              <w:overflowPunct w:val="0"/>
              <w:ind w:left="0"/>
              <w:rPr>
                <w:spacing w:val="-5"/>
                <w:sz w:val="22"/>
                <w:szCs w:val="22"/>
              </w:rPr>
            </w:pPr>
            <w:r>
              <w:rPr>
                <w:sz w:val="22"/>
                <w:szCs w:val="22"/>
              </w:rPr>
              <w:t>negalima</w:t>
            </w:r>
            <w:r>
              <w:rPr>
                <w:spacing w:val="-11"/>
                <w:sz w:val="22"/>
                <w:szCs w:val="22"/>
              </w:rPr>
              <w:t xml:space="preserve"> </w:t>
            </w:r>
            <w:r>
              <w:rPr>
                <w:sz w:val="22"/>
                <w:szCs w:val="22"/>
              </w:rPr>
              <w:t>atmesti</w:t>
            </w:r>
            <w:r>
              <w:rPr>
                <w:spacing w:val="-10"/>
                <w:sz w:val="22"/>
                <w:szCs w:val="22"/>
              </w:rPr>
              <w:t xml:space="preserve"> </w:t>
            </w:r>
            <w:r>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0D4E1747" w14:textId="77777777" w:rsidR="000E701E" w:rsidRDefault="000E701E">
            <w:pPr>
              <w:pStyle w:val="TableParagraph"/>
              <w:kinsoku w:val="0"/>
              <w:overflowPunct w:val="0"/>
              <w:ind w:left="0"/>
              <w:rPr>
                <w:spacing w:val="-5"/>
                <w:sz w:val="22"/>
                <w:szCs w:val="22"/>
              </w:rPr>
            </w:pPr>
            <w:r>
              <w:rPr>
                <w:sz w:val="22"/>
                <w:szCs w:val="22"/>
              </w:rPr>
              <w:t>(0,4 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07DFBE69"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6EFB01BA" w14:textId="77777777">
        <w:trPr>
          <w:trHeight w:val="264"/>
        </w:trPr>
        <w:tc>
          <w:tcPr>
            <w:tcW w:w="4217" w:type="dxa"/>
            <w:tcBorders>
              <w:top w:val="single" w:sz="4" w:space="0" w:color="000000"/>
              <w:left w:val="single" w:sz="4" w:space="0" w:color="000000"/>
              <w:bottom w:val="none" w:sz="6" w:space="0" w:color="auto"/>
              <w:right w:val="single" w:sz="4" w:space="0" w:color="000000"/>
            </w:tcBorders>
          </w:tcPr>
          <w:p w14:paraId="4E1E7856" w14:textId="77777777" w:rsidR="000E701E" w:rsidRDefault="000E701E">
            <w:pPr>
              <w:pStyle w:val="TableParagraph"/>
              <w:kinsoku w:val="0"/>
              <w:overflowPunct w:val="0"/>
              <w:ind w:left="0"/>
              <w:rPr>
                <w:spacing w:val="-2"/>
                <w:sz w:val="22"/>
                <w:szCs w:val="22"/>
              </w:rPr>
            </w:pPr>
            <w:r>
              <w:rPr>
                <w:sz w:val="22"/>
                <w:szCs w:val="22"/>
              </w:rPr>
              <w:t>Didysis</w:t>
            </w:r>
            <w:r>
              <w:rPr>
                <w:spacing w:val="-9"/>
                <w:sz w:val="22"/>
                <w:szCs w:val="22"/>
              </w:rPr>
              <w:t xml:space="preserve"> </w:t>
            </w:r>
            <w:r>
              <w:rPr>
                <w:sz w:val="22"/>
                <w:szCs w:val="22"/>
              </w:rPr>
              <w:t>ar</w:t>
            </w:r>
            <w:r>
              <w:rPr>
                <w:spacing w:val="-7"/>
                <w:sz w:val="22"/>
                <w:szCs w:val="22"/>
              </w:rPr>
              <w:t xml:space="preserve"> </w:t>
            </w:r>
            <w:r>
              <w:rPr>
                <w:sz w:val="22"/>
                <w:szCs w:val="22"/>
              </w:rPr>
              <w:t>klinikiniu</w:t>
            </w:r>
            <w:r>
              <w:rPr>
                <w:spacing w:val="-7"/>
                <w:sz w:val="22"/>
                <w:szCs w:val="22"/>
              </w:rPr>
              <w:t xml:space="preserve"> </w:t>
            </w:r>
            <w:r>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01FB5FCD" w14:textId="77777777" w:rsidR="000E701E" w:rsidRDefault="000E701E">
            <w:pPr>
              <w:pStyle w:val="TableParagraph"/>
              <w:kinsoku w:val="0"/>
              <w:overflowPunct w:val="0"/>
              <w:ind w:left="0"/>
              <w:rPr>
                <w:spacing w:val="-5"/>
                <w:sz w:val="22"/>
                <w:szCs w:val="22"/>
              </w:rPr>
            </w:pPr>
            <w:r>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2396E5CF" w14:textId="77777777" w:rsidR="000E701E" w:rsidRDefault="000E701E">
            <w:pPr>
              <w:pStyle w:val="TableParagraph"/>
              <w:kinsoku w:val="0"/>
              <w:overflowPunct w:val="0"/>
              <w:ind w:left="0"/>
              <w:rPr>
                <w:spacing w:val="-5"/>
                <w:sz w:val="22"/>
                <w:szCs w:val="22"/>
              </w:rPr>
            </w:pPr>
            <w:r>
              <w:rPr>
                <w:spacing w:val="-5"/>
                <w:sz w:val="22"/>
                <w:szCs w:val="22"/>
              </w:rPr>
              <w:t>412</w:t>
            </w:r>
          </w:p>
        </w:tc>
      </w:tr>
      <w:tr w:rsidR="000E701E" w14:paraId="1410BF6B" w14:textId="77777777">
        <w:trPr>
          <w:trHeight w:val="255"/>
        </w:trPr>
        <w:tc>
          <w:tcPr>
            <w:tcW w:w="4217" w:type="dxa"/>
            <w:tcBorders>
              <w:top w:val="none" w:sz="6" w:space="0" w:color="auto"/>
              <w:left w:val="single" w:sz="4" w:space="0" w:color="000000"/>
              <w:bottom w:val="single" w:sz="4" w:space="0" w:color="000000"/>
              <w:right w:val="single" w:sz="4" w:space="0" w:color="000000"/>
            </w:tcBorders>
          </w:tcPr>
          <w:p w14:paraId="2E7E3103" w14:textId="77777777" w:rsidR="000E701E" w:rsidRDefault="000E701E">
            <w:pPr>
              <w:pStyle w:val="TableParagraph"/>
              <w:kinsoku w:val="0"/>
              <w:overflowPunct w:val="0"/>
              <w:ind w:left="0"/>
              <w:rPr>
                <w:spacing w:val="-2"/>
                <w:sz w:val="22"/>
                <w:szCs w:val="22"/>
              </w:rPr>
            </w:pPr>
            <w:r>
              <w:rPr>
                <w:sz w:val="22"/>
                <w:szCs w:val="22"/>
              </w:rPr>
              <w:t>reikšmingas</w:t>
            </w:r>
            <w:r>
              <w:rPr>
                <w:spacing w:val="-9"/>
                <w:sz w:val="22"/>
                <w:szCs w:val="22"/>
              </w:rPr>
              <w:t xml:space="preserve"> </w:t>
            </w:r>
            <w:r>
              <w:rPr>
                <w:sz w:val="22"/>
                <w:szCs w:val="22"/>
              </w:rPr>
              <w:t>ne</w:t>
            </w:r>
            <w:r>
              <w:rPr>
                <w:spacing w:val="-8"/>
                <w:sz w:val="22"/>
                <w:szCs w:val="22"/>
              </w:rPr>
              <w:t xml:space="preserve"> </w:t>
            </w:r>
            <w:r>
              <w:rPr>
                <w:sz w:val="22"/>
                <w:szCs w:val="22"/>
              </w:rPr>
              <w:t>didysis</w:t>
            </w:r>
            <w:r>
              <w:rPr>
                <w:spacing w:val="-8"/>
                <w:sz w:val="22"/>
                <w:szCs w:val="22"/>
              </w:rPr>
              <w:t xml:space="preserve"> </w:t>
            </w:r>
            <w:r>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3A2AFE0E" w14:textId="77777777" w:rsidR="000E701E" w:rsidRDefault="000E701E">
            <w:pPr>
              <w:pStyle w:val="TableParagraph"/>
              <w:kinsoku w:val="0"/>
              <w:overflowPunct w:val="0"/>
              <w:ind w:left="0"/>
              <w:rPr>
                <w:spacing w:val="-5"/>
                <w:sz w:val="22"/>
                <w:szCs w:val="22"/>
              </w:rPr>
            </w:pPr>
            <w:r>
              <w:rPr>
                <w:sz w:val="22"/>
                <w:szCs w:val="22"/>
              </w:rPr>
              <w:t>(9,4 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1E61413F" w14:textId="77777777" w:rsidR="000E701E" w:rsidRDefault="000E701E">
            <w:pPr>
              <w:pStyle w:val="TableParagraph"/>
              <w:kinsoku w:val="0"/>
              <w:overflowPunct w:val="0"/>
              <w:ind w:left="0"/>
              <w:rPr>
                <w:spacing w:val="-5"/>
                <w:sz w:val="22"/>
                <w:szCs w:val="22"/>
              </w:rPr>
            </w:pPr>
            <w:r>
              <w:rPr>
                <w:sz w:val="22"/>
                <w:szCs w:val="22"/>
              </w:rPr>
              <w:t>(10,0 </w:t>
            </w:r>
            <w:r>
              <w:rPr>
                <w:spacing w:val="-5"/>
                <w:sz w:val="22"/>
                <w:szCs w:val="22"/>
              </w:rPr>
              <w:t>%)</w:t>
            </w:r>
          </w:p>
        </w:tc>
      </w:tr>
      <w:tr w:rsidR="000E701E" w14:paraId="2598B708"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618C21D1"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57FA46BC" w14:textId="77777777" w:rsidR="000E701E" w:rsidRDefault="000E701E">
            <w:pPr>
              <w:pStyle w:val="TableParagraph"/>
              <w:kinsoku w:val="0"/>
              <w:overflowPunct w:val="0"/>
              <w:ind w:left="0"/>
              <w:rPr>
                <w:spacing w:val="-5"/>
                <w:sz w:val="22"/>
                <w:szCs w:val="22"/>
              </w:rPr>
            </w:pPr>
            <w:r>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37788525" w14:textId="77777777" w:rsidR="000E701E" w:rsidRDefault="000E701E">
            <w:pPr>
              <w:pStyle w:val="TableParagraph"/>
              <w:kinsoku w:val="0"/>
              <w:overflowPunct w:val="0"/>
              <w:ind w:left="0"/>
              <w:rPr>
                <w:spacing w:val="-5"/>
                <w:sz w:val="22"/>
                <w:szCs w:val="22"/>
              </w:rPr>
            </w:pPr>
            <w:r>
              <w:rPr>
                <w:spacing w:val="-5"/>
                <w:sz w:val="22"/>
                <w:szCs w:val="22"/>
              </w:rPr>
              <w:t>72</w:t>
            </w:r>
          </w:p>
        </w:tc>
      </w:tr>
      <w:tr w:rsidR="000E701E" w14:paraId="32A3610A" w14:textId="77777777">
        <w:trPr>
          <w:trHeight w:val="250"/>
        </w:trPr>
        <w:tc>
          <w:tcPr>
            <w:tcW w:w="4217" w:type="dxa"/>
            <w:vMerge/>
            <w:tcBorders>
              <w:top w:val="nil"/>
              <w:left w:val="single" w:sz="4" w:space="0" w:color="000000"/>
              <w:bottom w:val="single" w:sz="4" w:space="0" w:color="000000"/>
              <w:right w:val="single" w:sz="4" w:space="0" w:color="000000"/>
            </w:tcBorders>
          </w:tcPr>
          <w:p w14:paraId="6EB27888"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4FC6F650"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1EE42D1C" w14:textId="77777777" w:rsidR="000E701E" w:rsidRDefault="000E701E">
            <w:pPr>
              <w:pStyle w:val="TableParagraph"/>
              <w:kinsoku w:val="0"/>
              <w:overflowPunct w:val="0"/>
              <w:ind w:left="0"/>
              <w:rPr>
                <w:spacing w:val="-5"/>
                <w:sz w:val="22"/>
                <w:szCs w:val="22"/>
              </w:rPr>
            </w:pPr>
            <w:r>
              <w:rPr>
                <w:sz w:val="22"/>
                <w:szCs w:val="22"/>
              </w:rPr>
              <w:t>(1,7 </w:t>
            </w:r>
            <w:r>
              <w:rPr>
                <w:spacing w:val="-5"/>
                <w:sz w:val="22"/>
                <w:szCs w:val="22"/>
              </w:rPr>
              <w:t>%)</w:t>
            </w:r>
          </w:p>
        </w:tc>
      </w:tr>
    </w:tbl>
    <w:p w14:paraId="40CE9C9E" w14:textId="77777777" w:rsidR="000E701E" w:rsidRDefault="000E701E">
      <w:pPr>
        <w:pStyle w:val="Sraopastraipa"/>
        <w:numPr>
          <w:ilvl w:val="1"/>
          <w:numId w:val="69"/>
        </w:numPr>
        <w:tabs>
          <w:tab w:val="left" w:pos="567"/>
        </w:tabs>
        <w:kinsoku w:val="0"/>
        <w:overflowPunct w:val="0"/>
        <w:ind w:left="567"/>
        <w:rPr>
          <w:sz w:val="22"/>
          <w:szCs w:val="22"/>
        </w:rPr>
      </w:pPr>
      <w:r>
        <w:rPr>
          <w:sz w:val="22"/>
          <w:szCs w:val="22"/>
        </w:rPr>
        <w:t>Rivaroksabanas</w:t>
      </w:r>
      <w:r>
        <w:rPr>
          <w:spacing w:val="-3"/>
          <w:sz w:val="22"/>
          <w:szCs w:val="22"/>
        </w:rPr>
        <w:t xml:space="preserve"> </w:t>
      </w:r>
      <w:r>
        <w:rPr>
          <w:sz w:val="22"/>
          <w:szCs w:val="22"/>
        </w:rPr>
        <w:t>po</w:t>
      </w:r>
      <w:r>
        <w:rPr>
          <w:spacing w:val="-2"/>
          <w:sz w:val="22"/>
          <w:szCs w:val="22"/>
        </w:rPr>
        <w:t xml:space="preserve"> </w:t>
      </w:r>
      <w:r>
        <w:rPr>
          <w:sz w:val="22"/>
          <w:szCs w:val="22"/>
        </w:rPr>
        <w:t>15 mg</w:t>
      </w:r>
      <w:r>
        <w:rPr>
          <w:spacing w:val="-3"/>
          <w:sz w:val="22"/>
          <w:szCs w:val="22"/>
        </w:rPr>
        <w:t xml:space="preserve"> </w:t>
      </w:r>
      <w:r>
        <w:rPr>
          <w:sz w:val="22"/>
          <w:szCs w:val="22"/>
        </w:rPr>
        <w:t>du</w:t>
      </w:r>
      <w:r>
        <w:rPr>
          <w:spacing w:val="-2"/>
          <w:sz w:val="22"/>
          <w:szCs w:val="22"/>
        </w:rPr>
        <w:t xml:space="preserve"> </w:t>
      </w:r>
      <w:r>
        <w:rPr>
          <w:sz w:val="22"/>
          <w:szCs w:val="22"/>
        </w:rPr>
        <w:t>kartus</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3 savaites;</w:t>
      </w:r>
      <w:r>
        <w:rPr>
          <w:spacing w:val="-2"/>
          <w:sz w:val="22"/>
          <w:szCs w:val="22"/>
        </w:rPr>
        <w:t xml:space="preserve"> </w:t>
      </w:r>
      <w:r>
        <w:rPr>
          <w:sz w:val="22"/>
          <w:szCs w:val="22"/>
        </w:rPr>
        <w:t>vėliau</w:t>
      </w:r>
      <w:r>
        <w:rPr>
          <w:spacing w:val="-2"/>
          <w:sz w:val="22"/>
          <w:szCs w:val="22"/>
        </w:rPr>
        <w:t xml:space="preserve"> </w:t>
      </w:r>
      <w:r>
        <w:rPr>
          <w:sz w:val="22"/>
          <w:szCs w:val="22"/>
        </w:rPr>
        <w:t>vartojama</w:t>
      </w:r>
      <w:r>
        <w:rPr>
          <w:spacing w:val="-3"/>
          <w:sz w:val="22"/>
          <w:szCs w:val="22"/>
        </w:rPr>
        <w:t xml:space="preserve"> </w:t>
      </w:r>
      <w:r>
        <w:rPr>
          <w:sz w:val="22"/>
          <w:szCs w:val="22"/>
        </w:rPr>
        <w:t>po</w:t>
      </w:r>
      <w:r>
        <w:rPr>
          <w:spacing w:val="-2"/>
          <w:sz w:val="22"/>
          <w:szCs w:val="22"/>
        </w:rPr>
        <w:t xml:space="preserve"> </w:t>
      </w:r>
      <w:r>
        <w:rPr>
          <w:sz w:val="22"/>
          <w:szCs w:val="22"/>
        </w:rPr>
        <w:t>20 mg</w:t>
      </w:r>
      <w:r>
        <w:rPr>
          <w:spacing w:val="-2"/>
          <w:sz w:val="22"/>
          <w:szCs w:val="22"/>
        </w:rPr>
        <w:t xml:space="preserve"> </w:t>
      </w:r>
      <w:r>
        <w:rPr>
          <w:sz w:val="22"/>
          <w:szCs w:val="22"/>
        </w:rPr>
        <w:t>vieną</w:t>
      </w:r>
      <w:r>
        <w:rPr>
          <w:spacing w:val="-2"/>
          <w:sz w:val="22"/>
          <w:szCs w:val="22"/>
        </w:rPr>
        <w:t xml:space="preserve"> </w:t>
      </w:r>
      <w:r>
        <w:rPr>
          <w:sz w:val="22"/>
          <w:szCs w:val="22"/>
        </w:rPr>
        <w:t>kartą per parą.</w:t>
      </w:r>
    </w:p>
    <w:p w14:paraId="515B2706" w14:textId="77777777" w:rsidR="000E701E" w:rsidRDefault="000E701E">
      <w:pPr>
        <w:pStyle w:val="Sraopastraipa"/>
        <w:numPr>
          <w:ilvl w:val="1"/>
          <w:numId w:val="69"/>
        </w:numPr>
        <w:tabs>
          <w:tab w:val="left" w:pos="567"/>
          <w:tab w:val="left" w:pos="1576"/>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ne</w:t>
      </w:r>
      <w:r>
        <w:rPr>
          <w:spacing w:val="-8"/>
          <w:sz w:val="22"/>
          <w:szCs w:val="22"/>
        </w:rPr>
        <w:t xml:space="preserve"> </w:t>
      </w:r>
      <w:r>
        <w:rPr>
          <w:sz w:val="22"/>
          <w:szCs w:val="22"/>
        </w:rPr>
        <w:t>trumpiau</w:t>
      </w:r>
      <w:r>
        <w:rPr>
          <w:spacing w:val="-7"/>
          <w:sz w:val="22"/>
          <w:szCs w:val="22"/>
        </w:rPr>
        <w:t xml:space="preserve"> </w:t>
      </w:r>
      <w:r>
        <w:rPr>
          <w:sz w:val="22"/>
          <w:szCs w:val="22"/>
        </w:rPr>
        <w:t>kaip</w:t>
      </w:r>
      <w:r>
        <w:rPr>
          <w:spacing w:val="-7"/>
          <w:sz w:val="22"/>
          <w:szCs w:val="22"/>
        </w:rPr>
        <w:t xml:space="preserve"> </w:t>
      </w:r>
      <w:r>
        <w:rPr>
          <w:sz w:val="22"/>
          <w:szCs w:val="22"/>
        </w:rPr>
        <w:t>5 paras,</w:t>
      </w:r>
      <w:r>
        <w:rPr>
          <w:spacing w:val="-7"/>
          <w:sz w:val="22"/>
          <w:szCs w:val="22"/>
        </w:rPr>
        <w:t xml:space="preserve"> </w:t>
      </w:r>
      <w:r>
        <w:rPr>
          <w:sz w:val="22"/>
          <w:szCs w:val="22"/>
        </w:rPr>
        <w:t>kartu</w:t>
      </w:r>
      <w:r>
        <w:rPr>
          <w:spacing w:val="-7"/>
          <w:sz w:val="22"/>
          <w:szCs w:val="22"/>
        </w:rPr>
        <w:t xml:space="preserve"> </w:t>
      </w:r>
      <w:r>
        <w:rPr>
          <w:sz w:val="22"/>
          <w:szCs w:val="22"/>
        </w:rPr>
        <w:t>vartojant</w:t>
      </w:r>
      <w:r>
        <w:rPr>
          <w:spacing w:val="-8"/>
          <w:sz w:val="22"/>
          <w:szCs w:val="22"/>
        </w:rPr>
        <w:t xml:space="preserve"> </w:t>
      </w:r>
      <w:r>
        <w:rPr>
          <w:sz w:val="22"/>
          <w:szCs w:val="22"/>
        </w:rPr>
        <w:t>ir</w:t>
      </w:r>
      <w:r>
        <w:rPr>
          <w:spacing w:val="-7"/>
          <w:sz w:val="22"/>
          <w:szCs w:val="22"/>
        </w:rPr>
        <w:t xml:space="preserve"> </w:t>
      </w:r>
      <w:r>
        <w:rPr>
          <w:sz w:val="22"/>
          <w:szCs w:val="22"/>
        </w:rPr>
        <w:t>vėliau</w:t>
      </w:r>
      <w:r>
        <w:rPr>
          <w:spacing w:val="-7"/>
          <w:sz w:val="22"/>
          <w:szCs w:val="22"/>
        </w:rPr>
        <w:t xml:space="preserve"> </w:t>
      </w:r>
      <w:r>
        <w:rPr>
          <w:sz w:val="22"/>
          <w:szCs w:val="22"/>
        </w:rPr>
        <w:t>tęsiant</w:t>
      </w:r>
      <w:r>
        <w:rPr>
          <w:spacing w:val="-7"/>
          <w:sz w:val="22"/>
          <w:szCs w:val="22"/>
        </w:rPr>
        <w:t xml:space="preserve"> </w:t>
      </w:r>
      <w:r>
        <w:rPr>
          <w:sz w:val="22"/>
          <w:szCs w:val="22"/>
        </w:rPr>
        <w:t>gydymą</w:t>
      </w:r>
      <w:r>
        <w:rPr>
          <w:spacing w:val="-7"/>
          <w:sz w:val="22"/>
          <w:szCs w:val="22"/>
        </w:rPr>
        <w:t xml:space="preserve"> </w:t>
      </w:r>
      <w:r>
        <w:rPr>
          <w:spacing w:val="-4"/>
          <w:sz w:val="22"/>
          <w:szCs w:val="22"/>
        </w:rPr>
        <w:t>VKA.</w:t>
      </w:r>
    </w:p>
    <w:p w14:paraId="30F4F1EA" w14:textId="77777777" w:rsidR="000E701E" w:rsidRDefault="000E701E">
      <w:pPr>
        <w:pStyle w:val="Sraopastraipa"/>
        <w:tabs>
          <w:tab w:val="left" w:pos="1576"/>
        </w:tabs>
        <w:kinsoku w:val="0"/>
        <w:overflowPunct w:val="0"/>
        <w:ind w:left="567" w:hanging="567"/>
        <w:rPr>
          <w:color w:val="000000"/>
          <w:sz w:val="22"/>
          <w:szCs w:val="22"/>
        </w:rPr>
      </w:pPr>
      <w:r>
        <w:rPr>
          <w:sz w:val="22"/>
          <w:szCs w:val="22"/>
        </w:rPr>
        <w:t>*</w:t>
      </w:r>
      <w:r>
        <w:rPr>
          <w:sz w:val="22"/>
          <w:szCs w:val="22"/>
        </w:rPr>
        <w:tab/>
        <w:t>p &lt; 0,0001</w:t>
      </w:r>
      <w:r>
        <w:rPr>
          <w:spacing w:val="-2"/>
          <w:sz w:val="22"/>
          <w:szCs w:val="22"/>
        </w:rPr>
        <w:t xml:space="preserve"> </w:t>
      </w:r>
      <w:r>
        <w:rPr>
          <w:sz w:val="22"/>
          <w:szCs w:val="22"/>
        </w:rPr>
        <w:t>(ne</w:t>
      </w:r>
      <w:r>
        <w:rPr>
          <w:spacing w:val="-3"/>
          <w:sz w:val="22"/>
          <w:szCs w:val="22"/>
        </w:rPr>
        <w:t xml:space="preserve"> </w:t>
      </w:r>
      <w:r>
        <w:rPr>
          <w:sz w:val="22"/>
          <w:szCs w:val="22"/>
        </w:rPr>
        <w:t>prastesnis</w:t>
      </w:r>
      <w:r>
        <w:rPr>
          <w:spacing w:val="-3"/>
          <w:sz w:val="22"/>
          <w:szCs w:val="22"/>
        </w:rPr>
        <w:t xml:space="preserve"> </w:t>
      </w:r>
      <w:r>
        <w:rPr>
          <w:sz w:val="22"/>
          <w:szCs w:val="22"/>
        </w:rPr>
        <w:t>rezultatas,</w:t>
      </w:r>
      <w:r>
        <w:rPr>
          <w:spacing w:val="-2"/>
          <w:sz w:val="22"/>
          <w:szCs w:val="22"/>
        </w:rPr>
        <w:t xml:space="preserve"> </w:t>
      </w:r>
      <w:r>
        <w:rPr>
          <w:sz w:val="22"/>
          <w:szCs w:val="22"/>
        </w:rPr>
        <w:t>vertinant</w:t>
      </w:r>
      <w:r>
        <w:rPr>
          <w:spacing w:val="-2"/>
          <w:sz w:val="22"/>
          <w:szCs w:val="22"/>
        </w:rPr>
        <w:t xml:space="preserve"> </w:t>
      </w:r>
      <w:r>
        <w:rPr>
          <w:sz w:val="22"/>
          <w:szCs w:val="22"/>
        </w:rPr>
        <w:t>pagal</w:t>
      </w:r>
      <w:r>
        <w:rPr>
          <w:spacing w:val="-2"/>
          <w:sz w:val="22"/>
          <w:szCs w:val="22"/>
        </w:rPr>
        <w:t xml:space="preserve"> </w:t>
      </w:r>
      <w:r>
        <w:rPr>
          <w:sz w:val="22"/>
          <w:szCs w:val="22"/>
        </w:rPr>
        <w:t>iš</w:t>
      </w:r>
      <w:r>
        <w:rPr>
          <w:spacing w:val="-4"/>
          <w:sz w:val="22"/>
          <w:szCs w:val="22"/>
        </w:rPr>
        <w:t xml:space="preserve"> </w:t>
      </w:r>
      <w:r>
        <w:rPr>
          <w:sz w:val="22"/>
          <w:szCs w:val="22"/>
        </w:rPr>
        <w:t>anksto</w:t>
      </w:r>
      <w:r>
        <w:rPr>
          <w:spacing w:val="-2"/>
          <w:sz w:val="22"/>
          <w:szCs w:val="22"/>
        </w:rPr>
        <w:t xml:space="preserve"> </w:t>
      </w:r>
      <w:r>
        <w:rPr>
          <w:sz w:val="22"/>
          <w:szCs w:val="22"/>
        </w:rPr>
        <w:t>specifikuotą</w:t>
      </w:r>
      <w:r>
        <w:rPr>
          <w:spacing w:val="-3"/>
          <w:sz w:val="22"/>
          <w:szCs w:val="22"/>
        </w:rPr>
        <w:t xml:space="preserve"> </w:t>
      </w:r>
      <w:r>
        <w:rPr>
          <w:sz w:val="22"/>
          <w:szCs w:val="22"/>
        </w:rPr>
        <w:t>rizikos</w:t>
      </w:r>
      <w:r>
        <w:rPr>
          <w:spacing w:val="-4"/>
          <w:sz w:val="22"/>
          <w:szCs w:val="22"/>
        </w:rPr>
        <w:t xml:space="preserve"> </w:t>
      </w:r>
      <w:r>
        <w:rPr>
          <w:sz w:val="22"/>
          <w:szCs w:val="22"/>
        </w:rPr>
        <w:t>santykį</w:t>
      </w:r>
      <w:r>
        <w:rPr>
          <w:spacing w:val="-2"/>
          <w:sz w:val="22"/>
          <w:szCs w:val="22"/>
        </w:rPr>
        <w:t xml:space="preserve"> </w:t>
      </w:r>
      <w:r>
        <w:rPr>
          <w:sz w:val="22"/>
          <w:szCs w:val="22"/>
        </w:rPr>
        <w:t>RS 1,75); RS: 0,886 (0,661</w:t>
      </w:r>
      <w:r>
        <w:rPr>
          <w:sz w:val="22"/>
          <w:szCs w:val="22"/>
        </w:rPr>
        <w:noBreakHyphen/>
        <w:t>1,186).</w:t>
      </w:r>
    </w:p>
    <w:p w14:paraId="3FF16497" w14:textId="77777777" w:rsidR="000E701E" w:rsidRDefault="000E701E">
      <w:pPr>
        <w:pStyle w:val="Pagrindinistekstas"/>
        <w:kinsoku w:val="0"/>
        <w:overflowPunct w:val="0"/>
      </w:pPr>
    </w:p>
    <w:p w14:paraId="2AACD2BE" w14:textId="77777777" w:rsidR="000E701E" w:rsidRDefault="000E701E">
      <w:pPr>
        <w:pStyle w:val="Pagrindinistekstas"/>
        <w:kinsoku w:val="0"/>
        <w:overflowPunct w:val="0"/>
      </w:pPr>
      <w:r>
        <w:t>Atlikus</w:t>
      </w:r>
      <w:r>
        <w:rPr>
          <w:spacing w:val="-4"/>
        </w:rPr>
        <w:t xml:space="preserve"> </w:t>
      </w:r>
      <w:r>
        <w:t>jungtinę</w:t>
      </w:r>
      <w:r>
        <w:rPr>
          <w:spacing w:val="-4"/>
        </w:rPr>
        <w:t xml:space="preserve"> </w:t>
      </w:r>
      <w:r>
        <w:t>analizę,</w:t>
      </w:r>
      <w:r>
        <w:rPr>
          <w:spacing w:val="-3"/>
        </w:rPr>
        <w:t xml:space="preserve"> </w:t>
      </w:r>
      <w:r>
        <w:t>buvo</w:t>
      </w:r>
      <w:r>
        <w:rPr>
          <w:spacing w:val="-3"/>
        </w:rPr>
        <w:t xml:space="preserve"> </w:t>
      </w:r>
      <w:r>
        <w:t>nustatyta</w:t>
      </w:r>
      <w:r>
        <w:rPr>
          <w:spacing w:val="-4"/>
        </w:rPr>
        <w:t xml:space="preserve"> </w:t>
      </w:r>
      <w:r>
        <w:t>iš</w:t>
      </w:r>
      <w:r>
        <w:rPr>
          <w:spacing w:val="-4"/>
        </w:rPr>
        <w:t xml:space="preserve"> </w:t>
      </w:r>
      <w:r>
        <w:t>anksto</w:t>
      </w:r>
      <w:r>
        <w:rPr>
          <w:spacing w:val="-3"/>
        </w:rPr>
        <w:t xml:space="preserve"> </w:t>
      </w:r>
      <w:r>
        <w:t>specifikuota</w:t>
      </w:r>
      <w:r>
        <w:rPr>
          <w:spacing w:val="-4"/>
        </w:rPr>
        <w:t xml:space="preserve"> </w:t>
      </w:r>
      <w:r>
        <w:t>grynoji</w:t>
      </w:r>
      <w:r>
        <w:rPr>
          <w:spacing w:val="-3"/>
        </w:rPr>
        <w:t xml:space="preserve"> </w:t>
      </w:r>
      <w:r>
        <w:t>klinikinė</w:t>
      </w:r>
      <w:r>
        <w:rPr>
          <w:spacing w:val="-4"/>
        </w:rPr>
        <w:t xml:space="preserve"> </w:t>
      </w:r>
      <w:r>
        <w:t>nauda</w:t>
      </w:r>
      <w:r>
        <w:rPr>
          <w:spacing w:val="-4"/>
        </w:rPr>
        <w:t xml:space="preserve"> </w:t>
      </w:r>
      <w:r>
        <w:t>(pirminio veiksmingumo rezultatai plius didžiojo kraujavimo atvejai): RS 0,771 (95 % PI: 0,614–0,967), nominalus p rodmuo p</w:t>
      </w:r>
      <w:r w:rsidR="00A8277A">
        <w:t> </w:t>
      </w:r>
      <w:r>
        <w:t>=</w:t>
      </w:r>
      <w:r w:rsidR="00A8277A">
        <w:t> </w:t>
      </w:r>
      <w:r>
        <w:t>0,0244).</w:t>
      </w:r>
    </w:p>
    <w:p w14:paraId="431D8D5A" w14:textId="77777777" w:rsidR="000E701E" w:rsidRDefault="000E701E">
      <w:pPr>
        <w:pStyle w:val="Pagrindinistekstas"/>
        <w:kinsoku w:val="0"/>
        <w:overflowPunct w:val="0"/>
      </w:pPr>
    </w:p>
    <w:p w14:paraId="5FC496BA" w14:textId="77777777" w:rsidR="000E701E" w:rsidRDefault="000E701E">
      <w:pPr>
        <w:pStyle w:val="Pagrindinistekstas"/>
        <w:kinsoku w:val="0"/>
        <w:overflowPunct w:val="0"/>
      </w:pPr>
      <w:r>
        <w:rPr>
          <w:i/>
          <w:iCs/>
        </w:rPr>
        <w:t>Einstein</w:t>
      </w:r>
      <w:r>
        <w:rPr>
          <w:i/>
          <w:iCs/>
          <w:spacing w:val="-3"/>
        </w:rPr>
        <w:t xml:space="preserve"> </w:t>
      </w:r>
      <w:r>
        <w:rPr>
          <w:i/>
          <w:iCs/>
        </w:rPr>
        <w:t>Extention</w:t>
      </w:r>
      <w:r>
        <w:rPr>
          <w:i/>
          <w:iCs/>
          <w:spacing w:val="-3"/>
        </w:rPr>
        <w:t xml:space="preserve"> </w:t>
      </w:r>
      <w:r>
        <w:t>tyrime</w:t>
      </w:r>
      <w:r>
        <w:rPr>
          <w:spacing w:val="-4"/>
        </w:rPr>
        <w:t xml:space="preserve"> </w:t>
      </w:r>
      <w:r>
        <w:t>(žr.</w:t>
      </w:r>
      <w:r>
        <w:rPr>
          <w:spacing w:val="-3"/>
        </w:rPr>
        <w:t xml:space="preserve"> 9</w:t>
      </w:r>
      <w:r>
        <w:t> lentelę)</w:t>
      </w:r>
      <w:r>
        <w:rPr>
          <w:spacing w:val="-3"/>
        </w:rPr>
        <w:t xml:space="preserve"> </w:t>
      </w:r>
      <w:r>
        <w:t>rivaroksabanas,</w:t>
      </w:r>
      <w:r>
        <w:rPr>
          <w:spacing w:val="-3"/>
        </w:rPr>
        <w:t xml:space="preserve"> </w:t>
      </w:r>
      <w:r>
        <w:t>vertinant</w:t>
      </w:r>
      <w:r>
        <w:rPr>
          <w:spacing w:val="-3"/>
        </w:rPr>
        <w:t xml:space="preserve"> </w:t>
      </w:r>
      <w:r>
        <w:t>pirminio</w:t>
      </w:r>
      <w:r>
        <w:rPr>
          <w:spacing w:val="-3"/>
        </w:rPr>
        <w:t xml:space="preserve"> </w:t>
      </w:r>
      <w:r>
        <w:t>ir</w:t>
      </w:r>
      <w:r>
        <w:rPr>
          <w:spacing w:val="-3"/>
        </w:rPr>
        <w:t xml:space="preserve"> </w:t>
      </w:r>
      <w:r>
        <w:t>antrinio</w:t>
      </w:r>
      <w:r>
        <w:rPr>
          <w:spacing w:val="-3"/>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 reikšmingų ne</w:t>
      </w:r>
      <w:r>
        <w:rPr>
          <w:spacing w:val="-1"/>
        </w:rPr>
        <w:t xml:space="preserve"> </w:t>
      </w:r>
      <w:r>
        <w:t>didžiųjų kraujavimo atvejų) tyrimas</w:t>
      </w:r>
      <w:r>
        <w:rPr>
          <w:spacing w:val="-1"/>
        </w:rPr>
        <w:t xml:space="preserve"> </w:t>
      </w:r>
      <w:r>
        <w:t>parodė didesnį atvejų</w:t>
      </w:r>
      <w:r>
        <w:rPr>
          <w:spacing w:val="-1"/>
        </w:rPr>
        <w:t xml:space="preserve"> </w:t>
      </w:r>
      <w:r>
        <w:t>dažnį pacientams, vartojusiems rivaroksabano 20 mg vieną kartą per parą, palyginti su placebu.</w:t>
      </w:r>
    </w:p>
    <w:p w14:paraId="13D74007" w14:textId="77777777" w:rsidR="000E701E" w:rsidRDefault="000E701E">
      <w:pPr>
        <w:pStyle w:val="Pagrindinistekstas"/>
        <w:kinsoku w:val="0"/>
        <w:overflowPunct w:val="0"/>
      </w:pPr>
    </w:p>
    <w:p w14:paraId="43C019F2" w14:textId="77777777" w:rsidR="000E701E" w:rsidRDefault="000E701E">
      <w:pPr>
        <w:pStyle w:val="Sraopastraipa"/>
        <w:tabs>
          <w:tab w:val="left" w:pos="1066"/>
        </w:tabs>
        <w:kinsoku w:val="0"/>
        <w:overflowPunct w:val="0"/>
        <w:ind w:left="0" w:firstLine="0"/>
        <w:rPr>
          <w:b/>
          <w:bCs/>
          <w:spacing w:val="-4"/>
          <w:sz w:val="22"/>
          <w:szCs w:val="22"/>
        </w:rPr>
      </w:pPr>
      <w:r>
        <w:rPr>
          <w:b/>
          <w:bCs/>
          <w:sz w:val="22"/>
          <w:szCs w:val="22"/>
        </w:rPr>
        <w:t>9 lentelė.</w:t>
      </w:r>
      <w:r>
        <w:rPr>
          <w:b/>
          <w:bCs/>
          <w:spacing w:val="-9"/>
          <w:sz w:val="22"/>
          <w:szCs w:val="22"/>
        </w:rPr>
        <w:t xml:space="preserve"> </w:t>
      </w:r>
      <w:r>
        <w:rPr>
          <w:b/>
          <w:bCs/>
          <w:sz w:val="22"/>
          <w:szCs w:val="22"/>
        </w:rPr>
        <w:t>Veiksmingumo</w:t>
      </w:r>
      <w:r>
        <w:rPr>
          <w:b/>
          <w:bCs/>
          <w:spacing w:val="-9"/>
          <w:sz w:val="22"/>
          <w:szCs w:val="22"/>
        </w:rPr>
        <w:t xml:space="preserve"> </w:t>
      </w:r>
      <w:r>
        <w:rPr>
          <w:b/>
          <w:bCs/>
          <w:sz w:val="22"/>
          <w:szCs w:val="22"/>
        </w:rPr>
        <w:t>ir</w:t>
      </w:r>
      <w:r>
        <w:rPr>
          <w:b/>
          <w:bCs/>
          <w:spacing w:val="-10"/>
          <w:sz w:val="22"/>
          <w:szCs w:val="22"/>
        </w:rPr>
        <w:t xml:space="preserve"> </w:t>
      </w:r>
      <w:r>
        <w:rPr>
          <w:b/>
          <w:bCs/>
          <w:sz w:val="22"/>
          <w:szCs w:val="22"/>
        </w:rPr>
        <w:t>saugumo</w:t>
      </w:r>
      <w:r>
        <w:rPr>
          <w:b/>
          <w:bCs/>
          <w:spacing w:val="-9"/>
          <w:sz w:val="22"/>
          <w:szCs w:val="22"/>
        </w:rPr>
        <w:t xml:space="preserve"> </w:t>
      </w:r>
      <w:r>
        <w:rPr>
          <w:b/>
          <w:bCs/>
          <w:sz w:val="22"/>
          <w:szCs w:val="22"/>
        </w:rPr>
        <w:t>rezultatai,</w:t>
      </w:r>
      <w:r>
        <w:rPr>
          <w:b/>
          <w:bCs/>
          <w:spacing w:val="-9"/>
          <w:sz w:val="22"/>
          <w:szCs w:val="22"/>
        </w:rPr>
        <w:t xml:space="preserve"> </w:t>
      </w:r>
      <w:r>
        <w:rPr>
          <w:b/>
          <w:bCs/>
          <w:sz w:val="22"/>
          <w:szCs w:val="22"/>
        </w:rPr>
        <w:t>gauti</w:t>
      </w:r>
      <w:r>
        <w:rPr>
          <w:b/>
          <w:bCs/>
          <w:spacing w:val="-9"/>
          <w:sz w:val="22"/>
          <w:szCs w:val="22"/>
        </w:rPr>
        <w:t xml:space="preserve"> </w:t>
      </w:r>
      <w:r>
        <w:rPr>
          <w:b/>
          <w:bCs/>
          <w:sz w:val="22"/>
          <w:szCs w:val="22"/>
        </w:rPr>
        <w:t>III fazės</w:t>
      </w:r>
      <w:r>
        <w:rPr>
          <w:b/>
          <w:bCs/>
          <w:spacing w:val="-9"/>
          <w:sz w:val="22"/>
          <w:szCs w:val="22"/>
        </w:rPr>
        <w:t xml:space="preserve"> </w:t>
      </w:r>
      <w:r>
        <w:rPr>
          <w:b/>
          <w:bCs/>
          <w:i/>
          <w:iCs/>
          <w:sz w:val="22"/>
          <w:szCs w:val="22"/>
        </w:rPr>
        <w:t>Einstein</w:t>
      </w:r>
      <w:r>
        <w:rPr>
          <w:b/>
          <w:bCs/>
          <w:i/>
          <w:iCs/>
          <w:spacing w:val="-9"/>
          <w:sz w:val="22"/>
          <w:szCs w:val="22"/>
        </w:rPr>
        <w:t xml:space="preserve"> </w:t>
      </w:r>
      <w:r>
        <w:rPr>
          <w:b/>
          <w:bCs/>
          <w:i/>
          <w:iCs/>
          <w:sz w:val="22"/>
          <w:szCs w:val="22"/>
        </w:rPr>
        <w:t>Extention</w:t>
      </w:r>
      <w:r>
        <w:rPr>
          <w:b/>
          <w:bCs/>
          <w:i/>
          <w:iCs/>
          <w:spacing w:val="-9"/>
          <w:sz w:val="22"/>
          <w:szCs w:val="22"/>
        </w:rPr>
        <w:t xml:space="preserve"> </w:t>
      </w:r>
      <w:r>
        <w:rPr>
          <w:b/>
          <w:bCs/>
          <w:sz w:val="22"/>
          <w:szCs w:val="22"/>
        </w:rPr>
        <w:t>tyrimo</w:t>
      </w:r>
      <w:r>
        <w:rPr>
          <w:b/>
          <w:bCs/>
          <w:spacing w:val="-9"/>
          <w:sz w:val="22"/>
          <w:szCs w:val="22"/>
        </w:rPr>
        <w:t xml:space="preserve"> </w:t>
      </w:r>
      <w:r>
        <w:rPr>
          <w:b/>
          <w:bCs/>
          <w:spacing w:val="-4"/>
          <w:sz w:val="22"/>
          <w:szCs w:val="22"/>
        </w:rPr>
        <w:t>metu</w:t>
      </w:r>
    </w:p>
    <w:p w14:paraId="3BB024BE" w14:textId="77777777" w:rsidR="000E701E" w:rsidRDefault="000E701E">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0E701E" w14:paraId="20996B9B" w14:textId="77777777">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6F7E5FF7"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5E3489DA" w14:textId="77777777" w:rsidR="000E701E" w:rsidRDefault="000E701E">
            <w:pPr>
              <w:pStyle w:val="TableParagraph"/>
              <w:kinsoku w:val="0"/>
              <w:overflowPunct w:val="0"/>
              <w:ind w:left="0"/>
              <w:rPr>
                <w:b/>
                <w:bCs/>
                <w:sz w:val="22"/>
                <w:szCs w:val="22"/>
              </w:rPr>
            </w:pPr>
            <w:r>
              <w:rPr>
                <w:b/>
                <w:bCs/>
                <w:sz w:val="22"/>
                <w:szCs w:val="22"/>
              </w:rPr>
              <w:t>1 197 pacientai</w:t>
            </w:r>
            <w:r>
              <w:rPr>
                <w:b/>
                <w:bCs/>
                <w:spacing w:val="-8"/>
                <w:sz w:val="22"/>
                <w:szCs w:val="22"/>
              </w:rPr>
              <w:t xml:space="preserve"> </w:t>
            </w:r>
            <w:r>
              <w:rPr>
                <w:b/>
                <w:bCs/>
                <w:sz w:val="22"/>
                <w:szCs w:val="22"/>
              </w:rPr>
              <w:t>tęsė</w:t>
            </w:r>
            <w:r>
              <w:rPr>
                <w:b/>
                <w:bCs/>
                <w:spacing w:val="-9"/>
                <w:sz w:val="22"/>
                <w:szCs w:val="22"/>
              </w:rPr>
              <w:t xml:space="preserve"> </w:t>
            </w:r>
            <w:r>
              <w:rPr>
                <w:b/>
                <w:bCs/>
                <w:sz w:val="22"/>
                <w:szCs w:val="22"/>
              </w:rPr>
              <w:t>pasikartojančios</w:t>
            </w:r>
            <w:r>
              <w:rPr>
                <w:b/>
                <w:bCs/>
                <w:spacing w:val="-9"/>
                <w:sz w:val="22"/>
                <w:szCs w:val="22"/>
              </w:rPr>
              <w:t xml:space="preserve"> </w:t>
            </w:r>
            <w:r>
              <w:rPr>
                <w:b/>
                <w:bCs/>
                <w:sz w:val="22"/>
                <w:szCs w:val="22"/>
              </w:rPr>
              <w:t>venų</w:t>
            </w:r>
            <w:r>
              <w:rPr>
                <w:b/>
                <w:bCs/>
                <w:spacing w:val="-8"/>
                <w:sz w:val="22"/>
                <w:szCs w:val="22"/>
              </w:rPr>
              <w:t xml:space="preserve"> </w:t>
            </w:r>
            <w:r>
              <w:rPr>
                <w:b/>
                <w:bCs/>
                <w:sz w:val="22"/>
                <w:szCs w:val="22"/>
              </w:rPr>
              <w:t>tromboembolijos gydymą ir profilaktiką</w:t>
            </w:r>
          </w:p>
        </w:tc>
      </w:tr>
      <w:tr w:rsidR="000E701E" w14:paraId="3EEF2188" w14:textId="77777777">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38C1D301" w14:textId="77777777" w:rsidR="000E701E" w:rsidRDefault="000E701E">
            <w:pPr>
              <w:pStyle w:val="TableParagraph"/>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cPr>
          <w:p w14:paraId="7EC8A1F4" w14:textId="77777777" w:rsidR="000E701E" w:rsidRDefault="000E701E">
            <w:pPr>
              <w:pStyle w:val="TableParagraph"/>
              <w:kinsoku w:val="0"/>
              <w:overflowPunct w:val="0"/>
              <w:ind w:left="0"/>
              <w:rPr>
                <w:b/>
                <w:bCs/>
                <w:spacing w:val="-5"/>
                <w:sz w:val="22"/>
                <w:szCs w:val="22"/>
              </w:rPr>
            </w:pPr>
            <w:r w:rsidRPr="0024474D">
              <w:rPr>
                <w:b/>
                <w:bCs/>
                <w:sz w:val="22"/>
                <w:szCs w:val="22"/>
              </w:rPr>
              <w:t>Rivaroksabanas</w:t>
            </w:r>
            <w:r>
              <w:rPr>
                <w:b/>
                <w:bCs/>
                <w:spacing w:val="55"/>
                <w:sz w:val="22"/>
                <w:szCs w:val="22"/>
              </w:rPr>
              <w:t xml:space="preserve"> </w:t>
            </w:r>
            <w:r>
              <w:rPr>
                <w:b/>
                <w:bCs/>
                <w:spacing w:val="-5"/>
                <w:sz w:val="22"/>
                <w:szCs w:val="22"/>
                <w:vertAlign w:val="superscript"/>
              </w:rPr>
              <w:t>a</w:t>
            </w:r>
            <w:r>
              <w:rPr>
                <w:b/>
                <w:bCs/>
                <w:spacing w:val="-5"/>
                <w:sz w:val="22"/>
                <w:szCs w:val="22"/>
              </w:rPr>
              <w:t>)</w:t>
            </w:r>
          </w:p>
          <w:p w14:paraId="71FA109D" w14:textId="77777777" w:rsidR="000E701E" w:rsidRDefault="000E701E">
            <w:pPr>
              <w:pStyle w:val="TableParagraph"/>
              <w:kinsoku w:val="0"/>
              <w:overflowPunct w:val="0"/>
              <w:ind w:left="0"/>
              <w:rPr>
                <w:b/>
                <w:bCs/>
                <w:spacing w:val="-2"/>
                <w:sz w:val="22"/>
                <w:szCs w:val="22"/>
              </w:rPr>
            </w:pPr>
            <w:r>
              <w:rPr>
                <w:b/>
                <w:bCs/>
                <w:sz w:val="22"/>
                <w:szCs w:val="22"/>
              </w:rPr>
              <w:t>6</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12 </w:t>
            </w:r>
            <w:r>
              <w:rPr>
                <w:b/>
                <w:bCs/>
                <w:spacing w:val="-2"/>
                <w:sz w:val="22"/>
                <w:szCs w:val="22"/>
              </w:rPr>
              <w:t>mėnesių</w:t>
            </w:r>
          </w:p>
          <w:p w14:paraId="215C445C" w14:textId="77777777" w:rsidR="000E701E" w:rsidRPr="0024474D" w:rsidRDefault="000E701E">
            <w:pPr>
              <w:pStyle w:val="TableParagraph"/>
              <w:kinsoku w:val="0"/>
              <w:overflowPunct w:val="0"/>
              <w:ind w:left="0"/>
              <w:rPr>
                <w:b/>
                <w:bCs/>
                <w:spacing w:val="-5"/>
                <w:sz w:val="22"/>
                <w:szCs w:val="22"/>
                <w:lang w:val="en-US"/>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cPr>
          <w:p w14:paraId="6BB7317F" w14:textId="77777777" w:rsidR="000E701E" w:rsidRDefault="000E701E">
            <w:pPr>
              <w:pStyle w:val="TableParagraph"/>
              <w:kinsoku w:val="0"/>
              <w:overflowPunct w:val="0"/>
              <w:ind w:left="0"/>
              <w:rPr>
                <w:b/>
                <w:bCs/>
                <w:spacing w:val="-2"/>
                <w:sz w:val="22"/>
                <w:szCs w:val="22"/>
              </w:rPr>
            </w:pPr>
            <w:r>
              <w:rPr>
                <w:b/>
                <w:bCs/>
                <w:spacing w:val="-2"/>
                <w:sz w:val="22"/>
                <w:szCs w:val="22"/>
              </w:rPr>
              <w:t>Placebas</w:t>
            </w:r>
          </w:p>
          <w:p w14:paraId="6DF2B831" w14:textId="77777777" w:rsidR="000E701E" w:rsidRDefault="000E701E">
            <w:pPr>
              <w:pStyle w:val="TableParagraph"/>
              <w:kinsoku w:val="0"/>
              <w:overflowPunct w:val="0"/>
              <w:ind w:left="0"/>
              <w:rPr>
                <w:b/>
                <w:bCs/>
                <w:spacing w:val="-2"/>
                <w:sz w:val="22"/>
                <w:szCs w:val="22"/>
              </w:rPr>
            </w:pPr>
            <w:r>
              <w:rPr>
                <w:b/>
                <w:bCs/>
                <w:sz w:val="22"/>
                <w:szCs w:val="22"/>
              </w:rPr>
              <w:t>6</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12 </w:t>
            </w:r>
            <w:r>
              <w:rPr>
                <w:b/>
                <w:bCs/>
                <w:spacing w:val="-2"/>
                <w:sz w:val="22"/>
                <w:szCs w:val="22"/>
              </w:rPr>
              <w:t>mėnesių</w:t>
            </w:r>
          </w:p>
          <w:p w14:paraId="13910EBD" w14:textId="77777777" w:rsidR="000E701E" w:rsidRDefault="000E701E">
            <w:pPr>
              <w:pStyle w:val="TableParagraph"/>
              <w:kinsoku w:val="0"/>
              <w:overflowPunct w:val="0"/>
              <w:ind w:left="0"/>
              <w:rPr>
                <w:b/>
                <w:bCs/>
                <w:spacing w:val="-5"/>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5"/>
                <w:sz w:val="22"/>
                <w:szCs w:val="22"/>
              </w:rPr>
              <w:t>594</w:t>
            </w:r>
          </w:p>
        </w:tc>
      </w:tr>
      <w:tr w:rsidR="000E701E" w14:paraId="70FBCEC8"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76E63312" w14:textId="77777777" w:rsidR="000E701E" w:rsidRDefault="000E701E">
            <w:pPr>
              <w:pStyle w:val="TableParagraph"/>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7842437B" w14:textId="77777777" w:rsidR="000E701E" w:rsidRDefault="000E701E">
            <w:pPr>
              <w:pStyle w:val="TableParagraph"/>
              <w:kinsoku w:val="0"/>
              <w:overflowPunct w:val="0"/>
              <w:ind w:left="0"/>
              <w:rPr>
                <w:sz w:val="22"/>
                <w:szCs w:val="22"/>
              </w:rPr>
            </w:pPr>
            <w:r>
              <w:rPr>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2123AEF6" w14:textId="77777777" w:rsidR="000E701E" w:rsidRDefault="000E701E">
            <w:pPr>
              <w:pStyle w:val="TableParagraph"/>
              <w:kinsoku w:val="0"/>
              <w:overflowPunct w:val="0"/>
              <w:ind w:left="0"/>
              <w:rPr>
                <w:spacing w:val="-5"/>
                <w:sz w:val="22"/>
                <w:szCs w:val="22"/>
              </w:rPr>
            </w:pPr>
            <w:r>
              <w:rPr>
                <w:spacing w:val="-5"/>
                <w:sz w:val="22"/>
                <w:szCs w:val="22"/>
              </w:rPr>
              <w:t>42</w:t>
            </w:r>
          </w:p>
        </w:tc>
      </w:tr>
      <w:tr w:rsidR="000E701E" w14:paraId="707BBA27" w14:textId="77777777">
        <w:trPr>
          <w:trHeight w:val="250"/>
        </w:trPr>
        <w:tc>
          <w:tcPr>
            <w:tcW w:w="4132" w:type="dxa"/>
            <w:vMerge/>
            <w:tcBorders>
              <w:top w:val="nil"/>
              <w:left w:val="single" w:sz="4" w:space="0" w:color="000000"/>
              <w:bottom w:val="single" w:sz="4" w:space="0" w:color="000000"/>
              <w:right w:val="single" w:sz="4" w:space="0" w:color="000000"/>
            </w:tcBorders>
          </w:tcPr>
          <w:p w14:paraId="0738D070" w14:textId="77777777" w:rsidR="000E701E" w:rsidRDefault="000E701E">
            <w:pPr>
              <w:pStyle w:val="Sraopastraipa"/>
              <w:numPr>
                <w:ilvl w:val="0"/>
                <w:numId w:val="69"/>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29A0FCE1" w14:textId="77777777" w:rsidR="000E701E" w:rsidRDefault="000E701E">
            <w:pPr>
              <w:pStyle w:val="TableParagraph"/>
              <w:kinsoku w:val="0"/>
              <w:overflowPunct w:val="0"/>
              <w:ind w:left="0"/>
              <w:rPr>
                <w:sz w:val="22"/>
                <w:szCs w:val="22"/>
              </w:rPr>
            </w:pPr>
            <w:r>
              <w:rPr>
                <w:sz w:val="22"/>
                <w:szCs w:val="22"/>
              </w:rPr>
              <w:t>(1,3 %)</w:t>
            </w:r>
          </w:p>
        </w:tc>
        <w:tc>
          <w:tcPr>
            <w:tcW w:w="2409" w:type="dxa"/>
            <w:tcBorders>
              <w:top w:val="none" w:sz="6" w:space="0" w:color="auto"/>
              <w:left w:val="single" w:sz="4" w:space="0" w:color="000000"/>
              <w:bottom w:val="single" w:sz="4" w:space="0" w:color="000000"/>
              <w:right w:val="single" w:sz="4" w:space="0" w:color="000000"/>
            </w:tcBorders>
          </w:tcPr>
          <w:p w14:paraId="20121350" w14:textId="77777777" w:rsidR="000E701E" w:rsidRDefault="000E701E">
            <w:pPr>
              <w:pStyle w:val="TableParagraph"/>
              <w:kinsoku w:val="0"/>
              <w:overflowPunct w:val="0"/>
              <w:ind w:left="0"/>
              <w:rPr>
                <w:spacing w:val="-5"/>
                <w:sz w:val="22"/>
                <w:szCs w:val="22"/>
              </w:rPr>
            </w:pPr>
            <w:r>
              <w:rPr>
                <w:sz w:val="22"/>
                <w:szCs w:val="22"/>
              </w:rPr>
              <w:t>(7,1 </w:t>
            </w:r>
            <w:r>
              <w:rPr>
                <w:spacing w:val="-5"/>
                <w:sz w:val="22"/>
                <w:szCs w:val="22"/>
              </w:rPr>
              <w:t>%)</w:t>
            </w:r>
          </w:p>
        </w:tc>
      </w:tr>
      <w:tr w:rsidR="000E701E" w14:paraId="4BB838D6"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55A15F0E"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2AC883B7" w14:textId="77777777" w:rsidR="000E701E" w:rsidRDefault="000E701E">
            <w:pPr>
              <w:pStyle w:val="TableParagraph"/>
              <w:kinsoku w:val="0"/>
              <w:overflowPunct w:val="0"/>
              <w:ind w:left="0"/>
              <w:rPr>
                <w:sz w:val="22"/>
                <w:szCs w:val="22"/>
              </w:rPr>
            </w:pPr>
            <w:r>
              <w:rPr>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6971BEF9" w14:textId="77777777" w:rsidR="000E701E" w:rsidRDefault="000E701E">
            <w:pPr>
              <w:pStyle w:val="TableParagraph"/>
              <w:kinsoku w:val="0"/>
              <w:overflowPunct w:val="0"/>
              <w:ind w:left="0"/>
              <w:rPr>
                <w:spacing w:val="-5"/>
                <w:sz w:val="22"/>
                <w:szCs w:val="22"/>
              </w:rPr>
            </w:pPr>
            <w:r>
              <w:rPr>
                <w:spacing w:val="-5"/>
                <w:sz w:val="22"/>
                <w:szCs w:val="22"/>
              </w:rPr>
              <w:t>13</w:t>
            </w:r>
          </w:p>
        </w:tc>
      </w:tr>
      <w:tr w:rsidR="000E701E" w14:paraId="504518AE" w14:textId="77777777">
        <w:trPr>
          <w:trHeight w:val="250"/>
        </w:trPr>
        <w:tc>
          <w:tcPr>
            <w:tcW w:w="4132" w:type="dxa"/>
            <w:vMerge/>
            <w:tcBorders>
              <w:top w:val="nil"/>
              <w:left w:val="single" w:sz="4" w:space="0" w:color="000000"/>
              <w:bottom w:val="single" w:sz="4" w:space="0" w:color="000000"/>
              <w:right w:val="single" w:sz="4" w:space="0" w:color="000000"/>
            </w:tcBorders>
          </w:tcPr>
          <w:p w14:paraId="75695689" w14:textId="77777777" w:rsidR="000E701E" w:rsidRDefault="000E701E">
            <w:pPr>
              <w:pStyle w:val="Sraopastraipa"/>
              <w:numPr>
                <w:ilvl w:val="0"/>
                <w:numId w:val="69"/>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529BC14" w14:textId="77777777" w:rsidR="000E701E" w:rsidRDefault="000E701E">
            <w:pPr>
              <w:pStyle w:val="TableParagraph"/>
              <w:kinsoku w:val="0"/>
              <w:overflowPunct w:val="0"/>
              <w:ind w:left="0"/>
              <w:rPr>
                <w:sz w:val="22"/>
                <w:szCs w:val="22"/>
              </w:rPr>
            </w:pPr>
            <w:r>
              <w:rPr>
                <w:sz w:val="22"/>
                <w:szCs w:val="22"/>
              </w:rPr>
              <w:t>(0,3 %)</w:t>
            </w:r>
          </w:p>
        </w:tc>
        <w:tc>
          <w:tcPr>
            <w:tcW w:w="2409" w:type="dxa"/>
            <w:tcBorders>
              <w:top w:val="none" w:sz="6" w:space="0" w:color="auto"/>
              <w:left w:val="single" w:sz="4" w:space="0" w:color="000000"/>
              <w:bottom w:val="single" w:sz="4" w:space="0" w:color="000000"/>
              <w:right w:val="single" w:sz="4" w:space="0" w:color="000000"/>
            </w:tcBorders>
          </w:tcPr>
          <w:p w14:paraId="0D214447" w14:textId="77777777" w:rsidR="000E701E" w:rsidRDefault="000E701E">
            <w:pPr>
              <w:pStyle w:val="TableParagraph"/>
              <w:kinsoku w:val="0"/>
              <w:overflowPunct w:val="0"/>
              <w:ind w:left="0"/>
              <w:rPr>
                <w:spacing w:val="-5"/>
                <w:sz w:val="22"/>
                <w:szCs w:val="22"/>
              </w:rPr>
            </w:pPr>
            <w:r>
              <w:rPr>
                <w:sz w:val="22"/>
                <w:szCs w:val="22"/>
              </w:rPr>
              <w:t>(2,2 </w:t>
            </w:r>
            <w:r>
              <w:rPr>
                <w:spacing w:val="-5"/>
                <w:sz w:val="22"/>
                <w:szCs w:val="22"/>
              </w:rPr>
              <w:t>%)</w:t>
            </w:r>
          </w:p>
        </w:tc>
      </w:tr>
      <w:tr w:rsidR="000E701E" w14:paraId="15D1DC15"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05D0B098"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3213617B" w14:textId="77777777" w:rsidR="000E701E" w:rsidRDefault="000E701E">
            <w:pPr>
              <w:pStyle w:val="TableParagraph"/>
              <w:kinsoku w:val="0"/>
              <w:overflowPunct w:val="0"/>
              <w:ind w:left="0"/>
              <w:rPr>
                <w:sz w:val="22"/>
                <w:szCs w:val="22"/>
              </w:rPr>
            </w:pPr>
            <w:r>
              <w:rPr>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2C8F703F" w14:textId="77777777" w:rsidR="000E701E" w:rsidRDefault="000E701E">
            <w:pPr>
              <w:pStyle w:val="TableParagraph"/>
              <w:kinsoku w:val="0"/>
              <w:overflowPunct w:val="0"/>
              <w:ind w:left="0"/>
              <w:rPr>
                <w:spacing w:val="-5"/>
                <w:sz w:val="22"/>
                <w:szCs w:val="22"/>
              </w:rPr>
            </w:pPr>
            <w:r>
              <w:rPr>
                <w:spacing w:val="-5"/>
                <w:sz w:val="22"/>
                <w:szCs w:val="22"/>
              </w:rPr>
              <w:t>31</w:t>
            </w:r>
          </w:p>
        </w:tc>
      </w:tr>
      <w:tr w:rsidR="000E701E" w14:paraId="79EAC0A1" w14:textId="77777777">
        <w:trPr>
          <w:trHeight w:val="250"/>
        </w:trPr>
        <w:tc>
          <w:tcPr>
            <w:tcW w:w="4132" w:type="dxa"/>
            <w:vMerge/>
            <w:tcBorders>
              <w:top w:val="nil"/>
              <w:left w:val="single" w:sz="4" w:space="0" w:color="000000"/>
              <w:bottom w:val="single" w:sz="4" w:space="0" w:color="000000"/>
              <w:right w:val="single" w:sz="4" w:space="0" w:color="000000"/>
            </w:tcBorders>
          </w:tcPr>
          <w:p w14:paraId="2EF4D823" w14:textId="77777777" w:rsidR="000E701E" w:rsidRDefault="000E701E">
            <w:pPr>
              <w:pStyle w:val="Sraopastraipa"/>
              <w:numPr>
                <w:ilvl w:val="0"/>
                <w:numId w:val="69"/>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02148DA3" w14:textId="77777777" w:rsidR="000E701E" w:rsidRDefault="000E701E">
            <w:pPr>
              <w:pStyle w:val="TableParagraph"/>
              <w:kinsoku w:val="0"/>
              <w:overflowPunct w:val="0"/>
              <w:ind w:left="0"/>
              <w:rPr>
                <w:sz w:val="22"/>
                <w:szCs w:val="22"/>
              </w:rPr>
            </w:pPr>
            <w:r>
              <w:rPr>
                <w:sz w:val="22"/>
                <w:szCs w:val="22"/>
              </w:rPr>
              <w:t>(0,8 %)</w:t>
            </w:r>
          </w:p>
        </w:tc>
        <w:tc>
          <w:tcPr>
            <w:tcW w:w="2409" w:type="dxa"/>
            <w:tcBorders>
              <w:top w:val="none" w:sz="6" w:space="0" w:color="auto"/>
              <w:left w:val="single" w:sz="4" w:space="0" w:color="000000"/>
              <w:bottom w:val="single" w:sz="4" w:space="0" w:color="000000"/>
              <w:right w:val="single" w:sz="4" w:space="0" w:color="000000"/>
            </w:tcBorders>
          </w:tcPr>
          <w:p w14:paraId="698A4E4D" w14:textId="77777777" w:rsidR="000E701E" w:rsidRDefault="000E701E">
            <w:pPr>
              <w:pStyle w:val="TableParagraph"/>
              <w:kinsoku w:val="0"/>
              <w:overflowPunct w:val="0"/>
              <w:ind w:left="0"/>
              <w:rPr>
                <w:spacing w:val="-5"/>
                <w:sz w:val="22"/>
                <w:szCs w:val="22"/>
              </w:rPr>
            </w:pPr>
            <w:r>
              <w:rPr>
                <w:sz w:val="22"/>
                <w:szCs w:val="22"/>
              </w:rPr>
              <w:t>(5,2 </w:t>
            </w:r>
            <w:r>
              <w:rPr>
                <w:spacing w:val="-5"/>
                <w:sz w:val="22"/>
                <w:szCs w:val="22"/>
              </w:rPr>
              <w:t>%)</w:t>
            </w:r>
          </w:p>
        </w:tc>
      </w:tr>
      <w:tr w:rsidR="000E701E" w14:paraId="0B696E57" w14:textId="77777777">
        <w:trPr>
          <w:trHeight w:val="264"/>
        </w:trPr>
        <w:tc>
          <w:tcPr>
            <w:tcW w:w="4132" w:type="dxa"/>
            <w:tcBorders>
              <w:top w:val="single" w:sz="4" w:space="0" w:color="000000"/>
              <w:left w:val="single" w:sz="4" w:space="0" w:color="000000"/>
              <w:bottom w:val="none" w:sz="6" w:space="0" w:color="auto"/>
              <w:right w:val="single" w:sz="4" w:space="0" w:color="000000"/>
            </w:tcBorders>
          </w:tcPr>
          <w:p w14:paraId="3DECDD78" w14:textId="77777777" w:rsidR="000E701E" w:rsidRDefault="000E701E">
            <w:pPr>
              <w:pStyle w:val="TableParagraph"/>
              <w:kinsoku w:val="0"/>
              <w:overflowPunct w:val="0"/>
              <w:ind w:left="0"/>
              <w:rPr>
                <w:spacing w:val="-5"/>
                <w:sz w:val="22"/>
                <w:szCs w:val="22"/>
              </w:rPr>
            </w:pPr>
            <w:r>
              <w:rPr>
                <w:sz w:val="22"/>
                <w:szCs w:val="22"/>
              </w:rPr>
              <w:t>Mirtis</w:t>
            </w:r>
            <w:r>
              <w:rPr>
                <w:spacing w:val="-5"/>
                <w:sz w:val="22"/>
                <w:szCs w:val="22"/>
              </w:rPr>
              <w:t xml:space="preserve"> </w:t>
            </w:r>
            <w:r>
              <w:rPr>
                <w:sz w:val="22"/>
                <w:szCs w:val="22"/>
              </w:rPr>
              <w:t>dėl</w:t>
            </w:r>
            <w:r>
              <w:rPr>
                <w:spacing w:val="-4"/>
                <w:sz w:val="22"/>
                <w:szCs w:val="22"/>
              </w:rPr>
              <w:t xml:space="preserve"> </w:t>
            </w:r>
            <w:r>
              <w:rPr>
                <w:sz w:val="22"/>
                <w:szCs w:val="22"/>
              </w:rPr>
              <w:t>PE</w:t>
            </w:r>
            <w:r>
              <w:rPr>
                <w:spacing w:val="-4"/>
                <w:sz w:val="22"/>
                <w:szCs w:val="22"/>
              </w:rPr>
              <w:t xml:space="preserve"> </w:t>
            </w:r>
            <w:r>
              <w:rPr>
                <w:sz w:val="22"/>
                <w:szCs w:val="22"/>
              </w:rPr>
              <w:t>/</w:t>
            </w:r>
            <w:r>
              <w:rPr>
                <w:spacing w:val="-4"/>
                <w:sz w:val="22"/>
                <w:szCs w:val="22"/>
              </w:rPr>
              <w:t xml:space="preserve"> </w:t>
            </w:r>
            <w:r>
              <w:rPr>
                <w:sz w:val="22"/>
                <w:szCs w:val="22"/>
              </w:rPr>
              <w:t>mirtis,</w:t>
            </w:r>
            <w:r>
              <w:rPr>
                <w:spacing w:val="-4"/>
                <w:sz w:val="22"/>
                <w:szCs w:val="22"/>
              </w:rPr>
              <w:t xml:space="preserve"> </w:t>
            </w:r>
            <w:r>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42F91D89" w14:textId="77777777" w:rsidR="000E701E" w:rsidRDefault="000E701E">
            <w:pPr>
              <w:pStyle w:val="TableParagraph"/>
              <w:kinsoku w:val="0"/>
              <w:overflowPunct w:val="0"/>
              <w:ind w:left="0"/>
              <w:rPr>
                <w:sz w:val="22"/>
                <w:szCs w:val="22"/>
              </w:rPr>
            </w:pPr>
            <w:r>
              <w:rPr>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69EEDB8C" w14:textId="77777777" w:rsidR="000E701E" w:rsidRDefault="000E701E">
            <w:pPr>
              <w:pStyle w:val="TableParagraph"/>
              <w:kinsoku w:val="0"/>
              <w:overflowPunct w:val="0"/>
              <w:ind w:left="0"/>
              <w:rPr>
                <w:w w:val="99"/>
                <w:sz w:val="22"/>
                <w:szCs w:val="22"/>
              </w:rPr>
            </w:pPr>
            <w:r>
              <w:rPr>
                <w:w w:val="99"/>
                <w:sz w:val="22"/>
                <w:szCs w:val="22"/>
              </w:rPr>
              <w:t>1</w:t>
            </w:r>
          </w:p>
        </w:tc>
      </w:tr>
      <w:tr w:rsidR="000E701E" w14:paraId="1D932F3C" w14:textId="77777777">
        <w:trPr>
          <w:trHeight w:val="255"/>
        </w:trPr>
        <w:tc>
          <w:tcPr>
            <w:tcW w:w="4132" w:type="dxa"/>
            <w:tcBorders>
              <w:top w:val="none" w:sz="6" w:space="0" w:color="auto"/>
              <w:left w:val="single" w:sz="4" w:space="0" w:color="000000"/>
              <w:bottom w:val="single" w:sz="4" w:space="0" w:color="000000"/>
              <w:right w:val="single" w:sz="4" w:space="0" w:color="000000"/>
            </w:tcBorders>
          </w:tcPr>
          <w:p w14:paraId="66BAC955" w14:textId="77777777" w:rsidR="000E701E" w:rsidRDefault="000E701E">
            <w:pPr>
              <w:pStyle w:val="TableParagraph"/>
              <w:kinsoku w:val="0"/>
              <w:overflowPunct w:val="0"/>
              <w:ind w:left="0"/>
              <w:rPr>
                <w:spacing w:val="-5"/>
                <w:sz w:val="22"/>
                <w:szCs w:val="22"/>
              </w:rPr>
            </w:pPr>
            <w:r>
              <w:rPr>
                <w:sz w:val="22"/>
                <w:szCs w:val="22"/>
              </w:rPr>
              <w:t>negalima</w:t>
            </w:r>
            <w:r>
              <w:rPr>
                <w:spacing w:val="-11"/>
                <w:sz w:val="22"/>
                <w:szCs w:val="22"/>
              </w:rPr>
              <w:t xml:space="preserve"> </w:t>
            </w:r>
            <w:r>
              <w:rPr>
                <w:sz w:val="22"/>
                <w:szCs w:val="22"/>
              </w:rPr>
              <w:t>atmesti</w:t>
            </w:r>
            <w:r>
              <w:rPr>
                <w:spacing w:val="-10"/>
                <w:sz w:val="22"/>
                <w:szCs w:val="22"/>
              </w:rPr>
              <w:t xml:space="preserve"> </w:t>
            </w:r>
            <w:r>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26CAB7E5" w14:textId="77777777" w:rsidR="000E701E" w:rsidRDefault="000E701E">
            <w:pPr>
              <w:pStyle w:val="TableParagraph"/>
              <w:kinsoku w:val="0"/>
              <w:overflowPunct w:val="0"/>
              <w:ind w:left="0"/>
              <w:rPr>
                <w:sz w:val="22"/>
                <w:szCs w:val="22"/>
              </w:rPr>
            </w:pPr>
            <w:r>
              <w:rPr>
                <w:sz w:val="22"/>
                <w:szCs w:val="22"/>
              </w:rPr>
              <w:t>(0,2 %)</w:t>
            </w:r>
          </w:p>
        </w:tc>
        <w:tc>
          <w:tcPr>
            <w:tcW w:w="2409" w:type="dxa"/>
            <w:tcBorders>
              <w:top w:val="none" w:sz="6" w:space="0" w:color="auto"/>
              <w:left w:val="single" w:sz="4" w:space="0" w:color="000000"/>
              <w:bottom w:val="single" w:sz="4" w:space="0" w:color="000000"/>
              <w:right w:val="single" w:sz="4" w:space="0" w:color="000000"/>
            </w:tcBorders>
          </w:tcPr>
          <w:p w14:paraId="49FD82E4"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r>
      <w:tr w:rsidR="000E701E" w14:paraId="6133F74A"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3287D26F"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1FA0CAA9" w14:textId="77777777" w:rsidR="000E701E" w:rsidRDefault="000E701E">
            <w:pPr>
              <w:pStyle w:val="TableParagraph"/>
              <w:kinsoku w:val="0"/>
              <w:overflowPunct w:val="0"/>
              <w:ind w:left="0"/>
              <w:rPr>
                <w:sz w:val="22"/>
                <w:szCs w:val="22"/>
              </w:rPr>
            </w:pPr>
            <w:r>
              <w:rPr>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768B832B" w14:textId="77777777" w:rsidR="000E701E" w:rsidRDefault="000E701E">
            <w:pPr>
              <w:pStyle w:val="TableParagraph"/>
              <w:kinsoku w:val="0"/>
              <w:overflowPunct w:val="0"/>
              <w:ind w:left="0"/>
              <w:rPr>
                <w:w w:val="99"/>
                <w:sz w:val="22"/>
                <w:szCs w:val="22"/>
              </w:rPr>
            </w:pPr>
            <w:r>
              <w:rPr>
                <w:w w:val="99"/>
                <w:sz w:val="22"/>
                <w:szCs w:val="22"/>
              </w:rPr>
              <w:t>0</w:t>
            </w:r>
          </w:p>
        </w:tc>
      </w:tr>
      <w:tr w:rsidR="000E701E" w14:paraId="2B83DBE5" w14:textId="77777777">
        <w:trPr>
          <w:trHeight w:val="250"/>
        </w:trPr>
        <w:tc>
          <w:tcPr>
            <w:tcW w:w="4132" w:type="dxa"/>
            <w:vMerge/>
            <w:tcBorders>
              <w:top w:val="nil"/>
              <w:left w:val="single" w:sz="4" w:space="0" w:color="000000"/>
              <w:bottom w:val="single" w:sz="4" w:space="0" w:color="000000"/>
              <w:right w:val="single" w:sz="4" w:space="0" w:color="000000"/>
            </w:tcBorders>
          </w:tcPr>
          <w:p w14:paraId="21A2B6AA" w14:textId="77777777" w:rsidR="000E701E" w:rsidRDefault="000E701E">
            <w:pPr>
              <w:pStyle w:val="Sraopastraipa"/>
              <w:numPr>
                <w:ilvl w:val="0"/>
                <w:numId w:val="69"/>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7A4656FE" w14:textId="77777777" w:rsidR="000E701E" w:rsidRDefault="000E701E">
            <w:pPr>
              <w:pStyle w:val="TableParagraph"/>
              <w:kinsoku w:val="0"/>
              <w:overflowPunct w:val="0"/>
              <w:ind w:left="0"/>
              <w:rPr>
                <w:sz w:val="22"/>
                <w:szCs w:val="22"/>
              </w:rPr>
            </w:pPr>
            <w:r>
              <w:rPr>
                <w:sz w:val="22"/>
                <w:szCs w:val="22"/>
              </w:rPr>
              <w:t>(0,7 %)</w:t>
            </w:r>
          </w:p>
        </w:tc>
        <w:tc>
          <w:tcPr>
            <w:tcW w:w="2409" w:type="dxa"/>
            <w:tcBorders>
              <w:top w:val="none" w:sz="6" w:space="0" w:color="auto"/>
              <w:left w:val="single" w:sz="4" w:space="0" w:color="000000"/>
              <w:bottom w:val="single" w:sz="4" w:space="0" w:color="000000"/>
              <w:right w:val="single" w:sz="4" w:space="0" w:color="000000"/>
            </w:tcBorders>
          </w:tcPr>
          <w:p w14:paraId="77845A29" w14:textId="77777777" w:rsidR="000E701E" w:rsidRDefault="000E701E">
            <w:pPr>
              <w:pStyle w:val="TableParagraph"/>
              <w:kinsoku w:val="0"/>
              <w:overflowPunct w:val="0"/>
              <w:ind w:left="0"/>
              <w:rPr>
                <w:spacing w:val="-5"/>
                <w:sz w:val="22"/>
                <w:szCs w:val="22"/>
              </w:rPr>
            </w:pPr>
            <w:r>
              <w:rPr>
                <w:sz w:val="22"/>
                <w:szCs w:val="22"/>
              </w:rPr>
              <w:t>(0,0 </w:t>
            </w:r>
            <w:r>
              <w:rPr>
                <w:spacing w:val="-5"/>
                <w:sz w:val="22"/>
                <w:szCs w:val="22"/>
              </w:rPr>
              <w:t>%)</w:t>
            </w:r>
          </w:p>
        </w:tc>
      </w:tr>
      <w:tr w:rsidR="000E701E" w14:paraId="25A9E0AB" w14:textId="77777777">
        <w:trPr>
          <w:trHeight w:val="264"/>
        </w:trPr>
        <w:tc>
          <w:tcPr>
            <w:tcW w:w="4132" w:type="dxa"/>
            <w:tcBorders>
              <w:top w:val="single" w:sz="4" w:space="0" w:color="000000"/>
              <w:left w:val="single" w:sz="4" w:space="0" w:color="000000"/>
              <w:bottom w:val="none" w:sz="6" w:space="0" w:color="auto"/>
              <w:right w:val="single" w:sz="4" w:space="0" w:color="000000"/>
            </w:tcBorders>
          </w:tcPr>
          <w:p w14:paraId="7C97A38C" w14:textId="77777777" w:rsidR="000E701E" w:rsidRDefault="000E701E">
            <w:pPr>
              <w:pStyle w:val="TableParagraph"/>
              <w:kinsoku w:val="0"/>
              <w:overflowPunct w:val="0"/>
              <w:ind w:left="0"/>
              <w:rPr>
                <w:spacing w:val="-2"/>
                <w:sz w:val="22"/>
                <w:szCs w:val="22"/>
              </w:rPr>
            </w:pPr>
            <w:r>
              <w:rPr>
                <w:sz w:val="22"/>
                <w:szCs w:val="22"/>
              </w:rPr>
              <w:t>Klinikiniu</w:t>
            </w:r>
            <w:r>
              <w:rPr>
                <w:spacing w:val="-11"/>
                <w:sz w:val="22"/>
                <w:szCs w:val="22"/>
              </w:rPr>
              <w:t xml:space="preserve"> </w:t>
            </w:r>
            <w:r>
              <w:rPr>
                <w:sz w:val="22"/>
                <w:szCs w:val="22"/>
              </w:rPr>
              <w:t>požiūriu</w:t>
            </w:r>
            <w:r>
              <w:rPr>
                <w:spacing w:val="-10"/>
                <w:sz w:val="22"/>
                <w:szCs w:val="22"/>
              </w:rPr>
              <w:t xml:space="preserve"> </w:t>
            </w:r>
            <w:r>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606A3D60" w14:textId="77777777" w:rsidR="000E701E" w:rsidRDefault="000E701E">
            <w:pPr>
              <w:pStyle w:val="TableParagraph"/>
              <w:kinsoku w:val="0"/>
              <w:overflowPunct w:val="0"/>
              <w:ind w:left="0"/>
              <w:rPr>
                <w:sz w:val="22"/>
                <w:szCs w:val="22"/>
              </w:rPr>
            </w:pPr>
            <w:r>
              <w:rPr>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66C16E1B" w14:textId="77777777" w:rsidR="000E701E" w:rsidRDefault="000E701E">
            <w:pPr>
              <w:pStyle w:val="TableParagraph"/>
              <w:kinsoku w:val="0"/>
              <w:overflowPunct w:val="0"/>
              <w:ind w:left="0"/>
              <w:rPr>
                <w:w w:val="99"/>
                <w:sz w:val="22"/>
                <w:szCs w:val="22"/>
              </w:rPr>
            </w:pPr>
            <w:r>
              <w:rPr>
                <w:w w:val="99"/>
                <w:sz w:val="22"/>
                <w:szCs w:val="22"/>
              </w:rPr>
              <w:t>7</w:t>
            </w:r>
          </w:p>
        </w:tc>
      </w:tr>
      <w:tr w:rsidR="000E701E" w14:paraId="4B38D468" w14:textId="77777777">
        <w:trPr>
          <w:trHeight w:val="255"/>
        </w:trPr>
        <w:tc>
          <w:tcPr>
            <w:tcW w:w="4132" w:type="dxa"/>
            <w:tcBorders>
              <w:top w:val="none" w:sz="6" w:space="0" w:color="auto"/>
              <w:left w:val="single" w:sz="4" w:space="0" w:color="000000"/>
              <w:bottom w:val="single" w:sz="4" w:space="0" w:color="000000"/>
              <w:right w:val="single" w:sz="4" w:space="0" w:color="000000"/>
            </w:tcBorders>
          </w:tcPr>
          <w:p w14:paraId="011CD851" w14:textId="77777777" w:rsidR="000E701E" w:rsidRDefault="000E701E">
            <w:pPr>
              <w:pStyle w:val="TableParagraph"/>
              <w:kinsoku w:val="0"/>
              <w:overflowPunct w:val="0"/>
              <w:ind w:left="0"/>
              <w:rPr>
                <w:spacing w:val="-2"/>
                <w:sz w:val="22"/>
                <w:szCs w:val="22"/>
              </w:rPr>
            </w:pPr>
            <w:r>
              <w:rPr>
                <w:sz w:val="22"/>
                <w:szCs w:val="22"/>
              </w:rPr>
              <w:t>ne</w:t>
            </w:r>
            <w:r>
              <w:rPr>
                <w:spacing w:val="-6"/>
                <w:sz w:val="22"/>
                <w:szCs w:val="22"/>
              </w:rPr>
              <w:t xml:space="preserve"> </w:t>
            </w:r>
            <w:r>
              <w:rPr>
                <w:sz w:val="22"/>
                <w:szCs w:val="22"/>
              </w:rPr>
              <w:t>didysis</w:t>
            </w:r>
            <w:r>
              <w:rPr>
                <w:spacing w:val="-6"/>
                <w:sz w:val="22"/>
                <w:szCs w:val="22"/>
              </w:rPr>
              <w:t xml:space="preserve"> </w:t>
            </w:r>
            <w:r>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4AA346E2" w14:textId="77777777" w:rsidR="000E701E" w:rsidRDefault="000E701E">
            <w:pPr>
              <w:pStyle w:val="TableParagraph"/>
              <w:kinsoku w:val="0"/>
              <w:overflowPunct w:val="0"/>
              <w:ind w:left="0"/>
              <w:rPr>
                <w:sz w:val="22"/>
                <w:szCs w:val="22"/>
              </w:rPr>
            </w:pPr>
            <w:r>
              <w:rPr>
                <w:sz w:val="22"/>
                <w:szCs w:val="22"/>
              </w:rPr>
              <w:t>(5,4 %)</w:t>
            </w:r>
          </w:p>
        </w:tc>
        <w:tc>
          <w:tcPr>
            <w:tcW w:w="2409" w:type="dxa"/>
            <w:tcBorders>
              <w:top w:val="none" w:sz="6" w:space="0" w:color="auto"/>
              <w:left w:val="single" w:sz="4" w:space="0" w:color="000000"/>
              <w:bottom w:val="single" w:sz="4" w:space="0" w:color="000000"/>
              <w:right w:val="single" w:sz="4" w:space="0" w:color="000000"/>
            </w:tcBorders>
          </w:tcPr>
          <w:p w14:paraId="74E3336D" w14:textId="77777777" w:rsidR="000E701E" w:rsidRDefault="000E701E">
            <w:pPr>
              <w:pStyle w:val="TableParagraph"/>
              <w:kinsoku w:val="0"/>
              <w:overflowPunct w:val="0"/>
              <w:ind w:left="0"/>
              <w:rPr>
                <w:spacing w:val="-5"/>
                <w:sz w:val="22"/>
                <w:szCs w:val="22"/>
              </w:rPr>
            </w:pPr>
            <w:r>
              <w:rPr>
                <w:sz w:val="22"/>
                <w:szCs w:val="22"/>
              </w:rPr>
              <w:t>(1,2 </w:t>
            </w:r>
            <w:r>
              <w:rPr>
                <w:spacing w:val="-5"/>
                <w:sz w:val="22"/>
                <w:szCs w:val="22"/>
              </w:rPr>
              <w:t>%)</w:t>
            </w:r>
          </w:p>
        </w:tc>
      </w:tr>
    </w:tbl>
    <w:p w14:paraId="5E3984B4" w14:textId="77777777" w:rsidR="000E701E" w:rsidRDefault="000E701E">
      <w:pPr>
        <w:pStyle w:val="Sraopastraipa"/>
        <w:numPr>
          <w:ilvl w:val="1"/>
          <w:numId w:val="70"/>
        </w:numPr>
        <w:tabs>
          <w:tab w:val="left" w:pos="567"/>
        </w:tabs>
        <w:kinsoku w:val="0"/>
        <w:overflowPunct w:val="0"/>
        <w:ind w:hanging="1575"/>
        <w:rPr>
          <w:spacing w:val="-4"/>
          <w:sz w:val="22"/>
          <w:szCs w:val="22"/>
        </w:rPr>
      </w:pPr>
      <w:r>
        <w:rPr>
          <w:sz w:val="22"/>
          <w:szCs w:val="22"/>
        </w:rPr>
        <w:t>Rivaroksabanas</w:t>
      </w:r>
      <w:r>
        <w:rPr>
          <w:spacing w:val="-7"/>
          <w:sz w:val="22"/>
          <w:szCs w:val="22"/>
        </w:rPr>
        <w:t xml:space="preserve"> </w:t>
      </w:r>
      <w:r>
        <w:rPr>
          <w:sz w:val="22"/>
          <w:szCs w:val="22"/>
        </w:rPr>
        <w:t>20 mg</w:t>
      </w:r>
      <w:r>
        <w:rPr>
          <w:spacing w:val="-7"/>
          <w:sz w:val="22"/>
          <w:szCs w:val="22"/>
        </w:rPr>
        <w:t xml:space="preserve"> </w:t>
      </w:r>
      <w:r>
        <w:rPr>
          <w:sz w:val="22"/>
          <w:szCs w:val="22"/>
        </w:rPr>
        <w:t>vieną</w:t>
      </w:r>
      <w:r>
        <w:rPr>
          <w:spacing w:val="-7"/>
          <w:sz w:val="22"/>
          <w:szCs w:val="22"/>
        </w:rPr>
        <w:t xml:space="preserve"> </w:t>
      </w:r>
      <w:r>
        <w:rPr>
          <w:sz w:val="22"/>
          <w:szCs w:val="22"/>
        </w:rPr>
        <w:t>kartą</w:t>
      </w:r>
      <w:r>
        <w:rPr>
          <w:spacing w:val="-7"/>
          <w:sz w:val="22"/>
          <w:szCs w:val="22"/>
        </w:rPr>
        <w:t xml:space="preserve"> </w:t>
      </w:r>
      <w:r>
        <w:rPr>
          <w:sz w:val="22"/>
          <w:szCs w:val="22"/>
        </w:rPr>
        <w:t>per</w:t>
      </w:r>
      <w:r>
        <w:rPr>
          <w:spacing w:val="-7"/>
          <w:sz w:val="22"/>
          <w:szCs w:val="22"/>
        </w:rPr>
        <w:t xml:space="preserve"> </w:t>
      </w:r>
      <w:r>
        <w:rPr>
          <w:spacing w:val="-4"/>
          <w:sz w:val="22"/>
          <w:szCs w:val="22"/>
        </w:rPr>
        <w:t>parą.</w:t>
      </w:r>
    </w:p>
    <w:p w14:paraId="5FA4CEF2" w14:textId="77777777" w:rsidR="000E701E" w:rsidRDefault="000E701E">
      <w:pPr>
        <w:pStyle w:val="Sraopastraipa"/>
        <w:tabs>
          <w:tab w:val="left" w:pos="567"/>
        </w:tabs>
        <w:kinsoku w:val="0"/>
        <w:overflowPunct w:val="0"/>
        <w:ind w:left="0" w:firstLine="0"/>
        <w:rPr>
          <w:b/>
          <w:bCs/>
          <w:color w:val="000000"/>
          <w:spacing w:val="-2"/>
          <w:sz w:val="22"/>
          <w:szCs w:val="22"/>
        </w:rPr>
      </w:pPr>
      <w:r>
        <w:rPr>
          <w:sz w:val="22"/>
          <w:szCs w:val="22"/>
        </w:rPr>
        <w:t>*</w:t>
      </w:r>
      <w:r>
        <w:rPr>
          <w:sz w:val="22"/>
          <w:szCs w:val="22"/>
        </w:rPr>
        <w:tab/>
        <w:t>p &lt; 0,0001</w:t>
      </w:r>
      <w:r>
        <w:rPr>
          <w:spacing w:val="-8"/>
          <w:sz w:val="22"/>
          <w:szCs w:val="22"/>
        </w:rPr>
        <w:t xml:space="preserve"> </w:t>
      </w:r>
      <w:r>
        <w:rPr>
          <w:sz w:val="22"/>
          <w:szCs w:val="22"/>
        </w:rPr>
        <w:t>(pranašumas),</w:t>
      </w:r>
      <w:r>
        <w:rPr>
          <w:spacing w:val="-8"/>
          <w:sz w:val="22"/>
          <w:szCs w:val="22"/>
        </w:rPr>
        <w:t xml:space="preserve"> </w:t>
      </w:r>
      <w:r>
        <w:rPr>
          <w:sz w:val="22"/>
          <w:szCs w:val="22"/>
        </w:rPr>
        <w:t>RS:</w:t>
      </w:r>
      <w:r>
        <w:rPr>
          <w:spacing w:val="-8"/>
          <w:sz w:val="22"/>
          <w:szCs w:val="22"/>
        </w:rPr>
        <w:t xml:space="preserve"> </w:t>
      </w:r>
      <w:r>
        <w:rPr>
          <w:sz w:val="22"/>
          <w:szCs w:val="22"/>
        </w:rPr>
        <w:t>0,185</w:t>
      </w:r>
      <w:r>
        <w:rPr>
          <w:spacing w:val="-8"/>
          <w:sz w:val="22"/>
          <w:szCs w:val="22"/>
        </w:rPr>
        <w:t xml:space="preserve"> </w:t>
      </w:r>
      <w:r>
        <w:rPr>
          <w:sz w:val="22"/>
          <w:szCs w:val="22"/>
        </w:rPr>
        <w:t>(0,087–</w:t>
      </w:r>
      <w:r>
        <w:rPr>
          <w:spacing w:val="-2"/>
          <w:sz w:val="22"/>
          <w:szCs w:val="22"/>
        </w:rPr>
        <w:t>0,393).</w:t>
      </w:r>
    </w:p>
    <w:p w14:paraId="50A406C9" w14:textId="77777777" w:rsidR="000E701E" w:rsidRDefault="000E701E">
      <w:pPr>
        <w:pStyle w:val="Pagrindinistekstas"/>
        <w:kinsoku w:val="0"/>
        <w:overflowPunct w:val="0"/>
      </w:pPr>
    </w:p>
    <w:p w14:paraId="3FA523F0" w14:textId="77777777" w:rsidR="000E701E" w:rsidRDefault="000E701E">
      <w:pPr>
        <w:pStyle w:val="Pagrindinistekstas"/>
        <w:kinsoku w:val="0"/>
        <w:overflowPunct w:val="0"/>
      </w:pPr>
      <w:r>
        <w:t xml:space="preserve">Tyrimo </w:t>
      </w:r>
      <w:r>
        <w:rPr>
          <w:i/>
          <w:iCs/>
        </w:rPr>
        <w:t xml:space="preserve">Einstein Choice </w:t>
      </w:r>
      <w:r>
        <w:t>metu (žr. 10 lentelę), vertinant pirminius veiksmingumo rezultatus, 20 mg ir 10 mg</w:t>
      </w:r>
      <w:r>
        <w:rPr>
          <w:spacing w:val="-2"/>
        </w:rPr>
        <w:t xml:space="preserve"> </w:t>
      </w:r>
      <w:r>
        <w:t>rivaroksabano</w:t>
      </w:r>
      <w:r>
        <w:rPr>
          <w:spacing w:val="-2"/>
        </w:rPr>
        <w:t xml:space="preserve"> </w:t>
      </w:r>
      <w:r>
        <w:t>dozės</w:t>
      </w:r>
      <w:r>
        <w:rPr>
          <w:spacing w:val="-3"/>
        </w:rPr>
        <w:t xml:space="preserve"> </w:t>
      </w:r>
      <w:r>
        <w:t>buvo</w:t>
      </w:r>
      <w:r>
        <w:rPr>
          <w:spacing w:val="-3"/>
        </w:rPr>
        <w:t xml:space="preserve"> </w:t>
      </w:r>
      <w:r>
        <w:t>pranašesnės</w:t>
      </w:r>
      <w:r>
        <w:rPr>
          <w:spacing w:val="-3"/>
        </w:rPr>
        <w:t xml:space="preserve"> </w:t>
      </w:r>
      <w:r>
        <w:t>už</w:t>
      </w:r>
      <w:r>
        <w:rPr>
          <w:spacing w:val="-3"/>
        </w:rPr>
        <w:t xml:space="preserve"> </w:t>
      </w:r>
      <w:r>
        <w:t>100 mg</w:t>
      </w:r>
      <w:r>
        <w:rPr>
          <w:spacing w:val="-2"/>
        </w:rPr>
        <w:t xml:space="preserve"> </w:t>
      </w:r>
      <w:r>
        <w:t>acetilsalicilo</w:t>
      </w:r>
      <w:r>
        <w:rPr>
          <w:spacing w:val="-2"/>
        </w:rPr>
        <w:t xml:space="preserve"> </w:t>
      </w:r>
      <w:r>
        <w:t>rūgšties</w:t>
      </w:r>
      <w:r>
        <w:rPr>
          <w:spacing w:val="-3"/>
        </w:rPr>
        <w:t xml:space="preserve"> </w:t>
      </w:r>
      <w:r>
        <w:t>dozę.</w:t>
      </w:r>
      <w:r>
        <w:rPr>
          <w:spacing w:val="-2"/>
        </w:rPr>
        <w:t xml:space="preserve"> </w:t>
      </w:r>
      <w:r>
        <w:t>Pacientų,</w:t>
      </w:r>
      <w:r>
        <w:rPr>
          <w:spacing w:val="-2"/>
        </w:rPr>
        <w:t xml:space="preserve"> </w:t>
      </w:r>
      <w:r>
        <w:t>vieną kartą per parą vartojusių 20 mg ir 10 mg rivaroksabano, pagrindinis saugumo rezultatas (didžiųjų kraujavimo reiškinių dažnis) buvo panašus kaip ir vartojusių 100 mg acetilsalicilo rūgšties.</w:t>
      </w:r>
    </w:p>
    <w:p w14:paraId="3D607CA3" w14:textId="77777777" w:rsidR="000E701E" w:rsidRDefault="000E701E">
      <w:pPr>
        <w:pStyle w:val="Pagrindinistekstas"/>
        <w:kinsoku w:val="0"/>
        <w:overflowPunct w:val="0"/>
      </w:pPr>
    </w:p>
    <w:p w14:paraId="399A59E0" w14:textId="77777777" w:rsidR="000E701E" w:rsidRDefault="000E701E">
      <w:pPr>
        <w:pStyle w:val="Antrat2"/>
        <w:keepNext/>
        <w:keepLines/>
        <w:widowControl/>
        <w:tabs>
          <w:tab w:val="left" w:pos="1282"/>
        </w:tabs>
        <w:kinsoku w:val="0"/>
        <w:overflowPunct w:val="0"/>
        <w:ind w:left="0"/>
        <w:rPr>
          <w:spacing w:val="-2"/>
        </w:rPr>
      </w:pPr>
      <w:r>
        <w:lastRenderedPageBreak/>
        <w:t>10 lentelė.</w:t>
      </w:r>
      <w:r>
        <w:rPr>
          <w:spacing w:val="-9"/>
        </w:rPr>
        <w:t xml:space="preserve"> </w:t>
      </w:r>
      <w:r>
        <w:t>Veiksmingumo</w:t>
      </w:r>
      <w:r>
        <w:rPr>
          <w:spacing w:val="-9"/>
        </w:rPr>
        <w:t xml:space="preserve"> </w:t>
      </w:r>
      <w:r>
        <w:t>ir</w:t>
      </w:r>
      <w:r>
        <w:rPr>
          <w:spacing w:val="-10"/>
        </w:rPr>
        <w:t xml:space="preserve"> </w:t>
      </w:r>
      <w:r>
        <w:t>saugumo</w:t>
      </w:r>
      <w:r>
        <w:rPr>
          <w:spacing w:val="-8"/>
        </w:rPr>
        <w:t xml:space="preserve"> </w:t>
      </w:r>
      <w:r>
        <w:t>rezultatai,</w:t>
      </w:r>
      <w:r>
        <w:rPr>
          <w:spacing w:val="-9"/>
        </w:rPr>
        <w:t xml:space="preserve"> </w:t>
      </w:r>
      <w:r>
        <w:t>gauti</w:t>
      </w:r>
      <w:r>
        <w:rPr>
          <w:spacing w:val="-9"/>
        </w:rPr>
        <w:t xml:space="preserve"> </w:t>
      </w:r>
      <w:r>
        <w:t>III fazės</w:t>
      </w:r>
      <w:r>
        <w:rPr>
          <w:spacing w:val="-8"/>
        </w:rPr>
        <w:t xml:space="preserve"> </w:t>
      </w:r>
      <w:r>
        <w:rPr>
          <w:i/>
          <w:iCs/>
        </w:rPr>
        <w:t>Einstein</w:t>
      </w:r>
      <w:r>
        <w:rPr>
          <w:i/>
          <w:iCs/>
          <w:spacing w:val="-9"/>
        </w:rPr>
        <w:t xml:space="preserve"> </w:t>
      </w:r>
      <w:r>
        <w:rPr>
          <w:i/>
          <w:iCs/>
        </w:rPr>
        <w:t>Choice</w:t>
      </w:r>
      <w:r>
        <w:rPr>
          <w:i/>
          <w:iCs/>
          <w:spacing w:val="-10"/>
        </w:rPr>
        <w:t xml:space="preserve"> </w:t>
      </w:r>
      <w:r>
        <w:rPr>
          <w:spacing w:val="-2"/>
        </w:rPr>
        <w:t>tyrimu</w:t>
      </w:r>
    </w:p>
    <w:p w14:paraId="7176A5FD" w14:textId="77777777" w:rsidR="000E701E" w:rsidRDefault="000E701E">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0E701E" w14:paraId="52A94DC8" w14:textId="77777777">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6FCABCEA"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4FBE4D53" w14:textId="77777777" w:rsidR="000E701E" w:rsidRDefault="000E701E">
            <w:pPr>
              <w:pStyle w:val="TableParagraph"/>
              <w:keepNext/>
              <w:keepLines/>
              <w:widowControl/>
              <w:kinsoku w:val="0"/>
              <w:overflowPunct w:val="0"/>
              <w:ind w:left="0"/>
              <w:rPr>
                <w:b/>
                <w:bCs/>
                <w:sz w:val="22"/>
                <w:szCs w:val="22"/>
              </w:rPr>
            </w:pPr>
            <w:r>
              <w:rPr>
                <w:b/>
                <w:bCs/>
                <w:sz w:val="22"/>
                <w:szCs w:val="22"/>
              </w:rPr>
              <w:t>3 396 pacientai</w:t>
            </w:r>
            <w:r>
              <w:rPr>
                <w:b/>
                <w:bCs/>
                <w:spacing w:val="-12"/>
                <w:sz w:val="22"/>
                <w:szCs w:val="22"/>
              </w:rPr>
              <w:t xml:space="preserve"> </w:t>
            </w:r>
            <w:r>
              <w:rPr>
                <w:b/>
                <w:bCs/>
                <w:sz w:val="22"/>
                <w:szCs w:val="22"/>
              </w:rPr>
              <w:t>tęsė</w:t>
            </w:r>
            <w:r>
              <w:rPr>
                <w:b/>
                <w:bCs/>
                <w:spacing w:val="-13"/>
                <w:sz w:val="22"/>
                <w:szCs w:val="22"/>
              </w:rPr>
              <w:t xml:space="preserve"> </w:t>
            </w:r>
            <w:r>
              <w:rPr>
                <w:b/>
                <w:bCs/>
                <w:sz w:val="22"/>
                <w:szCs w:val="22"/>
              </w:rPr>
              <w:t>pasikartojančios venų tromboembolijos profilaktiką</w:t>
            </w:r>
          </w:p>
        </w:tc>
      </w:tr>
      <w:tr w:rsidR="000E701E" w14:paraId="7B9658EC" w14:textId="77777777">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4419C953"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2C4D3C8F"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20 mg</w:t>
            </w:r>
            <w:r>
              <w:rPr>
                <w:b/>
                <w:bCs/>
                <w:spacing w:val="-13"/>
                <w:sz w:val="22"/>
                <w:szCs w:val="22"/>
              </w:rPr>
              <w:t xml:space="preserve"> </w:t>
            </w:r>
            <w:r>
              <w:rPr>
                <w:b/>
                <w:bCs/>
                <w:sz w:val="22"/>
                <w:szCs w:val="22"/>
              </w:rPr>
              <w:t>vieną</w:t>
            </w:r>
            <w:r>
              <w:rPr>
                <w:b/>
                <w:bCs/>
                <w:spacing w:val="-13"/>
                <w:sz w:val="22"/>
                <w:szCs w:val="22"/>
              </w:rPr>
              <w:t xml:space="preserve"> </w:t>
            </w:r>
            <w:r>
              <w:rPr>
                <w:b/>
                <w:bCs/>
                <w:sz w:val="22"/>
                <w:szCs w:val="22"/>
              </w:rPr>
              <w:t>kartą per parą</w:t>
            </w:r>
          </w:p>
          <w:p w14:paraId="2A1917C3"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N=1 107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1FB15734"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10 mg</w:t>
            </w:r>
            <w:r>
              <w:rPr>
                <w:b/>
                <w:bCs/>
                <w:spacing w:val="-13"/>
                <w:sz w:val="22"/>
                <w:szCs w:val="22"/>
              </w:rPr>
              <w:t xml:space="preserve"> </w:t>
            </w:r>
            <w:r>
              <w:rPr>
                <w:b/>
                <w:bCs/>
                <w:sz w:val="22"/>
                <w:szCs w:val="22"/>
              </w:rPr>
              <w:t>vieną</w:t>
            </w:r>
            <w:r>
              <w:rPr>
                <w:b/>
                <w:bCs/>
                <w:spacing w:val="-14"/>
                <w:sz w:val="22"/>
                <w:szCs w:val="22"/>
              </w:rPr>
              <w:t xml:space="preserve"> </w:t>
            </w:r>
            <w:r>
              <w:rPr>
                <w:b/>
                <w:bCs/>
                <w:sz w:val="22"/>
                <w:szCs w:val="22"/>
              </w:rPr>
              <w:t>kartą per parą</w:t>
            </w:r>
          </w:p>
          <w:p w14:paraId="716B24AE"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N=1 127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366B094B" w14:textId="77777777" w:rsidR="000E701E" w:rsidRDefault="000E701E">
            <w:pPr>
              <w:pStyle w:val="TableParagraph"/>
              <w:keepNext/>
              <w:keepLines/>
              <w:widowControl/>
              <w:kinsoku w:val="0"/>
              <w:overflowPunct w:val="0"/>
              <w:ind w:left="0"/>
              <w:rPr>
                <w:b/>
                <w:bCs/>
                <w:sz w:val="22"/>
                <w:szCs w:val="22"/>
              </w:rPr>
            </w:pPr>
            <w:r>
              <w:rPr>
                <w:b/>
                <w:bCs/>
                <w:sz w:val="22"/>
                <w:szCs w:val="22"/>
              </w:rPr>
              <w:t>ASR</w:t>
            </w:r>
            <w:r>
              <w:rPr>
                <w:b/>
                <w:bCs/>
                <w:spacing w:val="-13"/>
                <w:sz w:val="22"/>
                <w:szCs w:val="22"/>
              </w:rPr>
              <w:t xml:space="preserve"> </w:t>
            </w:r>
            <w:r>
              <w:rPr>
                <w:b/>
                <w:bCs/>
                <w:sz w:val="22"/>
                <w:szCs w:val="22"/>
              </w:rPr>
              <w:t>100</w:t>
            </w:r>
            <w:r>
              <w:rPr>
                <w:b/>
                <w:bCs/>
                <w:spacing w:val="-12"/>
                <w:sz w:val="22"/>
                <w:szCs w:val="22"/>
              </w:rPr>
              <w:t> </w:t>
            </w:r>
            <w:r>
              <w:rPr>
                <w:b/>
                <w:bCs/>
                <w:sz w:val="22"/>
                <w:szCs w:val="22"/>
              </w:rPr>
              <w:t>mg</w:t>
            </w:r>
            <w:r>
              <w:rPr>
                <w:b/>
                <w:bCs/>
                <w:spacing w:val="-13"/>
                <w:sz w:val="22"/>
                <w:szCs w:val="22"/>
              </w:rPr>
              <w:t xml:space="preserve"> </w:t>
            </w:r>
            <w:r>
              <w:rPr>
                <w:b/>
                <w:bCs/>
                <w:sz w:val="22"/>
                <w:szCs w:val="22"/>
              </w:rPr>
              <w:t>vieną kartą per parą</w:t>
            </w:r>
          </w:p>
          <w:p w14:paraId="4350533E"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N=1 131</w:t>
            </w:r>
          </w:p>
        </w:tc>
      </w:tr>
      <w:tr w:rsidR="000E701E" w14:paraId="30A7A472"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51DE490C" w14:textId="77777777" w:rsidR="000E701E" w:rsidRDefault="000E701E">
            <w:pPr>
              <w:pStyle w:val="TableParagraph"/>
              <w:keepNext/>
              <w:keepLines/>
              <w:widowControl/>
              <w:kinsoku w:val="0"/>
              <w:overflowPunct w:val="0"/>
              <w:ind w:left="0"/>
              <w:rPr>
                <w:spacing w:val="-2"/>
                <w:sz w:val="22"/>
                <w:szCs w:val="22"/>
              </w:rPr>
            </w:pPr>
            <w:r>
              <w:rPr>
                <w:sz w:val="22"/>
                <w:szCs w:val="22"/>
              </w:rPr>
              <w:t>Gydymo</w:t>
            </w:r>
            <w:r>
              <w:rPr>
                <w:spacing w:val="-10"/>
                <w:sz w:val="22"/>
                <w:szCs w:val="22"/>
              </w:rPr>
              <w:t xml:space="preserve"> </w:t>
            </w:r>
            <w:r>
              <w:rPr>
                <w:sz w:val="22"/>
                <w:szCs w:val="22"/>
              </w:rPr>
              <w:t>trukmės</w:t>
            </w:r>
            <w:r>
              <w:rPr>
                <w:spacing w:val="-9"/>
                <w:sz w:val="22"/>
                <w:szCs w:val="22"/>
              </w:rPr>
              <w:t xml:space="preserve"> </w:t>
            </w:r>
            <w:r>
              <w:rPr>
                <w:spacing w:val="-2"/>
                <w:sz w:val="22"/>
                <w:szCs w:val="22"/>
              </w:rPr>
              <w:t xml:space="preserve">mediana </w:t>
            </w:r>
            <w:r>
              <w:rPr>
                <w:w w:val="95"/>
                <w:sz w:val="22"/>
                <w:szCs w:val="22"/>
              </w:rPr>
              <w:t>[tarpkvartilinis</w:t>
            </w:r>
            <w:r>
              <w:rPr>
                <w:spacing w:val="47"/>
                <w:sz w:val="22"/>
                <w:szCs w:val="22"/>
              </w:rPr>
              <w:t xml:space="preserve"> </w:t>
            </w:r>
            <w:r>
              <w:rPr>
                <w:spacing w:val="-2"/>
                <w:sz w:val="22"/>
                <w:szCs w:val="22"/>
              </w:rPr>
              <w:t>plotis]</w:t>
            </w:r>
          </w:p>
        </w:tc>
        <w:tc>
          <w:tcPr>
            <w:tcW w:w="2126" w:type="dxa"/>
            <w:tcBorders>
              <w:top w:val="single" w:sz="4" w:space="0" w:color="000000"/>
              <w:left w:val="single" w:sz="4" w:space="0" w:color="000000"/>
              <w:bottom w:val="single" w:sz="4" w:space="0" w:color="000000"/>
              <w:right w:val="single" w:sz="4" w:space="0" w:color="000000"/>
            </w:tcBorders>
          </w:tcPr>
          <w:p w14:paraId="57A5402D" w14:textId="77777777" w:rsidR="000E701E" w:rsidRDefault="000E701E">
            <w:pPr>
              <w:pStyle w:val="TableParagraph"/>
              <w:keepNext/>
              <w:keepLines/>
              <w:widowControl/>
              <w:kinsoku w:val="0"/>
              <w:overflowPunct w:val="0"/>
              <w:ind w:left="0"/>
              <w:rPr>
                <w:spacing w:val="-2"/>
                <w:sz w:val="22"/>
                <w:szCs w:val="22"/>
              </w:rPr>
            </w:pPr>
            <w:r>
              <w:rPr>
                <w:sz w:val="22"/>
                <w:szCs w:val="22"/>
              </w:rPr>
              <w:t>349</w:t>
            </w:r>
            <w:r>
              <w:rPr>
                <w:spacing w:val="-8"/>
                <w:sz w:val="22"/>
                <w:szCs w:val="22"/>
              </w:rPr>
              <w:t xml:space="preserve"> </w:t>
            </w:r>
            <w:r>
              <w:rPr>
                <w:sz w:val="22"/>
                <w:szCs w:val="22"/>
              </w:rPr>
              <w:t>[189–362]</w:t>
            </w:r>
            <w:r>
              <w:rPr>
                <w:spacing w:val="-8"/>
                <w:sz w:val="22"/>
                <w:szCs w:val="22"/>
              </w:rPr>
              <w:t xml:space="preserve"> </w:t>
            </w:r>
            <w:r>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799BF0FC" w14:textId="77777777" w:rsidR="000E701E" w:rsidRDefault="000E701E">
            <w:pPr>
              <w:pStyle w:val="TableParagraph"/>
              <w:keepNext/>
              <w:keepLines/>
              <w:widowControl/>
              <w:kinsoku w:val="0"/>
              <w:overflowPunct w:val="0"/>
              <w:ind w:left="0"/>
              <w:rPr>
                <w:spacing w:val="-2"/>
                <w:sz w:val="22"/>
                <w:szCs w:val="22"/>
              </w:rPr>
            </w:pPr>
            <w:r>
              <w:rPr>
                <w:spacing w:val="-5"/>
                <w:sz w:val="22"/>
                <w:szCs w:val="22"/>
              </w:rPr>
              <w:t xml:space="preserve">353 </w:t>
            </w:r>
            <w:r>
              <w:rPr>
                <w:sz w:val="22"/>
                <w:szCs w:val="22"/>
              </w:rPr>
              <w:t>[190–362]</w:t>
            </w:r>
            <w:r>
              <w:rPr>
                <w:spacing w:val="-11"/>
                <w:sz w:val="22"/>
                <w:szCs w:val="22"/>
              </w:rPr>
              <w:t xml:space="preserve"> </w:t>
            </w:r>
            <w:r>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6E78F04D" w14:textId="77777777" w:rsidR="000E701E" w:rsidRDefault="000E701E">
            <w:pPr>
              <w:pStyle w:val="TableParagraph"/>
              <w:keepNext/>
              <w:keepLines/>
              <w:widowControl/>
              <w:kinsoku w:val="0"/>
              <w:overflowPunct w:val="0"/>
              <w:ind w:left="0"/>
              <w:rPr>
                <w:spacing w:val="-2"/>
                <w:sz w:val="22"/>
                <w:szCs w:val="22"/>
              </w:rPr>
            </w:pPr>
            <w:r>
              <w:rPr>
                <w:sz w:val="22"/>
                <w:szCs w:val="22"/>
              </w:rPr>
              <w:t>350</w:t>
            </w:r>
            <w:r>
              <w:rPr>
                <w:spacing w:val="-8"/>
                <w:sz w:val="22"/>
                <w:szCs w:val="22"/>
              </w:rPr>
              <w:t xml:space="preserve"> </w:t>
            </w:r>
            <w:r>
              <w:rPr>
                <w:sz w:val="22"/>
                <w:szCs w:val="22"/>
              </w:rPr>
              <w:t>[186–362]</w:t>
            </w:r>
            <w:r>
              <w:rPr>
                <w:spacing w:val="-8"/>
                <w:sz w:val="22"/>
                <w:szCs w:val="22"/>
              </w:rPr>
              <w:t xml:space="preserve"> </w:t>
            </w:r>
            <w:r>
              <w:rPr>
                <w:spacing w:val="-2"/>
                <w:sz w:val="22"/>
                <w:szCs w:val="22"/>
              </w:rPr>
              <w:t>dienos</w:t>
            </w:r>
          </w:p>
        </w:tc>
      </w:tr>
      <w:tr w:rsidR="000E701E" w14:paraId="6B152E47"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2A5C879A" w14:textId="77777777" w:rsidR="000E701E" w:rsidRDefault="000E701E">
            <w:pPr>
              <w:pStyle w:val="TableParagraph"/>
              <w:keepNext/>
              <w:keepLines/>
              <w:widowControl/>
              <w:kinsoku w:val="0"/>
              <w:overflowPunct w:val="0"/>
              <w:ind w:left="0"/>
              <w:rPr>
                <w:spacing w:val="-4"/>
                <w:sz w:val="22"/>
                <w:szCs w:val="22"/>
              </w:rPr>
            </w:pPr>
            <w:r>
              <w:rPr>
                <w:sz w:val="22"/>
                <w:szCs w:val="22"/>
              </w:rPr>
              <w:t>Simptominė</w:t>
            </w:r>
            <w:r>
              <w:rPr>
                <w:spacing w:val="-14"/>
                <w:sz w:val="22"/>
                <w:szCs w:val="22"/>
              </w:rPr>
              <w:t xml:space="preserve"> </w:t>
            </w:r>
            <w:r>
              <w:rPr>
                <w:sz w:val="22"/>
                <w:szCs w:val="22"/>
              </w:rPr>
              <w:t xml:space="preserve">pasikartojanti </w:t>
            </w:r>
            <w:r>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3ACADEC9"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17</w:t>
            </w:r>
          </w:p>
          <w:p w14:paraId="13D19592" w14:textId="77777777" w:rsidR="000E701E" w:rsidRDefault="000E701E">
            <w:pPr>
              <w:pStyle w:val="TableParagraph"/>
              <w:keepNext/>
              <w:keepLines/>
              <w:widowControl/>
              <w:kinsoku w:val="0"/>
              <w:overflowPunct w:val="0"/>
              <w:ind w:left="0"/>
              <w:rPr>
                <w:spacing w:val="-5"/>
                <w:sz w:val="22"/>
                <w:szCs w:val="22"/>
              </w:rPr>
            </w:pPr>
            <w:r>
              <w:rPr>
                <w:sz w:val="22"/>
                <w:szCs w:val="22"/>
              </w:rPr>
              <w:t>(1,5 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A63BFA1"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13</w:t>
            </w:r>
          </w:p>
          <w:p w14:paraId="0FBB692B" w14:textId="77777777" w:rsidR="000E701E" w:rsidRDefault="000E701E">
            <w:pPr>
              <w:pStyle w:val="TableParagraph"/>
              <w:keepNext/>
              <w:keepLines/>
              <w:widowControl/>
              <w:kinsoku w:val="0"/>
              <w:overflowPunct w:val="0"/>
              <w:ind w:left="0"/>
              <w:rPr>
                <w:spacing w:val="-4"/>
                <w:sz w:val="22"/>
                <w:szCs w:val="22"/>
              </w:rPr>
            </w:pPr>
            <w:r>
              <w:rPr>
                <w:sz w:val="22"/>
                <w:szCs w:val="22"/>
              </w:rPr>
              <w:t>(1,2 </w:t>
            </w:r>
            <w:r>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23BE5CC2"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50</w:t>
            </w:r>
          </w:p>
          <w:p w14:paraId="58F9328D" w14:textId="77777777" w:rsidR="000E701E" w:rsidRDefault="000E701E">
            <w:pPr>
              <w:pStyle w:val="TableParagraph"/>
              <w:keepNext/>
              <w:keepLines/>
              <w:widowControl/>
              <w:kinsoku w:val="0"/>
              <w:overflowPunct w:val="0"/>
              <w:ind w:left="0"/>
              <w:rPr>
                <w:spacing w:val="-5"/>
                <w:sz w:val="22"/>
                <w:szCs w:val="22"/>
              </w:rPr>
            </w:pPr>
            <w:r>
              <w:rPr>
                <w:sz w:val="22"/>
                <w:szCs w:val="22"/>
              </w:rPr>
              <w:t>(4,4 </w:t>
            </w:r>
            <w:r>
              <w:rPr>
                <w:spacing w:val="-5"/>
                <w:sz w:val="22"/>
                <w:szCs w:val="22"/>
              </w:rPr>
              <w:t>%)</w:t>
            </w:r>
          </w:p>
        </w:tc>
      </w:tr>
      <w:tr w:rsidR="000E701E" w14:paraId="1FE3BCC7" w14:textId="77777777">
        <w:trPr>
          <w:trHeight w:val="625"/>
        </w:trPr>
        <w:tc>
          <w:tcPr>
            <w:tcW w:w="3261" w:type="dxa"/>
            <w:tcBorders>
              <w:top w:val="single" w:sz="4" w:space="0" w:color="000000"/>
              <w:left w:val="single" w:sz="4" w:space="0" w:color="000000"/>
              <w:bottom w:val="single" w:sz="4" w:space="0" w:color="000000"/>
              <w:right w:val="single" w:sz="4" w:space="0" w:color="000000"/>
            </w:tcBorders>
          </w:tcPr>
          <w:p w14:paraId="269D3894" w14:textId="77777777" w:rsidR="000E701E" w:rsidRDefault="000E701E">
            <w:pPr>
              <w:pStyle w:val="TableParagraph"/>
              <w:keepNext/>
              <w:keepLines/>
              <w:widowControl/>
              <w:kinsoku w:val="0"/>
              <w:overflowPunct w:val="0"/>
              <w:ind w:left="0"/>
              <w:rPr>
                <w:sz w:val="22"/>
                <w:szCs w:val="22"/>
              </w:rPr>
            </w:pPr>
            <w:r>
              <w:rPr>
                <w:spacing w:val="-2"/>
                <w:sz w:val="22"/>
                <w:szCs w:val="22"/>
              </w:rPr>
              <w:t xml:space="preserve">Simptominė </w:t>
            </w:r>
            <w:r>
              <w:rPr>
                <w:sz w:val="22"/>
                <w:szCs w:val="22"/>
              </w:rPr>
              <w:t>pasikartojanti</w:t>
            </w:r>
            <w:r>
              <w:rPr>
                <w:spacing w:val="-14"/>
                <w:sz w:val="22"/>
                <w:szCs w:val="22"/>
              </w:rPr>
              <w:t xml:space="preserve"> </w:t>
            </w:r>
            <w:r>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7890570F"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5468DDB9" w14:textId="77777777" w:rsidR="000E701E" w:rsidRDefault="000E701E">
            <w:pPr>
              <w:pStyle w:val="TableParagraph"/>
              <w:keepNext/>
              <w:keepLines/>
              <w:widowControl/>
              <w:kinsoku w:val="0"/>
              <w:overflowPunct w:val="0"/>
              <w:ind w:left="0"/>
              <w:rPr>
                <w:spacing w:val="-5"/>
                <w:sz w:val="22"/>
                <w:szCs w:val="22"/>
              </w:rPr>
            </w:pPr>
            <w:r>
              <w:rPr>
                <w:sz w:val="22"/>
                <w:szCs w:val="22"/>
              </w:rPr>
              <w:t>(0,5 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560EE509"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14757A84" w14:textId="77777777" w:rsidR="000E701E" w:rsidRDefault="000E701E">
            <w:pPr>
              <w:pStyle w:val="TableParagraph"/>
              <w:keepNext/>
              <w:keepLines/>
              <w:widowControl/>
              <w:kinsoku w:val="0"/>
              <w:overflowPunct w:val="0"/>
              <w:ind w:left="0"/>
              <w:rPr>
                <w:spacing w:val="-5"/>
                <w:sz w:val="22"/>
                <w:szCs w:val="22"/>
              </w:rPr>
            </w:pPr>
            <w:r>
              <w:rPr>
                <w:sz w:val="22"/>
                <w:szCs w:val="22"/>
              </w:rPr>
              <w:t>(0,5 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79E9D12C"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19</w:t>
            </w:r>
          </w:p>
          <w:p w14:paraId="1A0A802B" w14:textId="77777777" w:rsidR="000E701E" w:rsidRDefault="000E701E">
            <w:pPr>
              <w:pStyle w:val="TableParagraph"/>
              <w:keepNext/>
              <w:keepLines/>
              <w:widowControl/>
              <w:kinsoku w:val="0"/>
              <w:overflowPunct w:val="0"/>
              <w:ind w:left="0"/>
              <w:rPr>
                <w:spacing w:val="-5"/>
                <w:sz w:val="22"/>
                <w:szCs w:val="22"/>
              </w:rPr>
            </w:pPr>
            <w:r>
              <w:rPr>
                <w:sz w:val="22"/>
                <w:szCs w:val="22"/>
              </w:rPr>
              <w:t>(1,7 </w:t>
            </w:r>
            <w:r>
              <w:rPr>
                <w:spacing w:val="-5"/>
                <w:sz w:val="22"/>
                <w:szCs w:val="22"/>
              </w:rPr>
              <w:t>%)</w:t>
            </w:r>
          </w:p>
        </w:tc>
      </w:tr>
      <w:tr w:rsidR="000E701E" w14:paraId="458EE5EE"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7ECDD8E2" w14:textId="77777777" w:rsidR="000E701E" w:rsidRDefault="000E701E">
            <w:pPr>
              <w:pStyle w:val="TableParagraph"/>
              <w:kinsoku w:val="0"/>
              <w:overflowPunct w:val="0"/>
              <w:ind w:left="0"/>
              <w:rPr>
                <w:sz w:val="22"/>
                <w:szCs w:val="22"/>
              </w:rPr>
            </w:pPr>
            <w:r>
              <w:rPr>
                <w:spacing w:val="-2"/>
                <w:sz w:val="22"/>
                <w:szCs w:val="22"/>
              </w:rPr>
              <w:t xml:space="preserve">Simptominė </w:t>
            </w:r>
            <w:r>
              <w:rPr>
                <w:sz w:val="22"/>
                <w:szCs w:val="22"/>
              </w:rPr>
              <w:t>pasikartojanti</w:t>
            </w:r>
            <w:r>
              <w:rPr>
                <w:spacing w:val="-14"/>
                <w:sz w:val="22"/>
                <w:szCs w:val="22"/>
              </w:rPr>
              <w:t xml:space="preserve"> </w:t>
            </w:r>
            <w:r>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3A0657F4" w14:textId="77777777" w:rsidR="000E701E" w:rsidRDefault="000E701E">
            <w:pPr>
              <w:pStyle w:val="TableParagraph"/>
              <w:kinsoku w:val="0"/>
              <w:overflowPunct w:val="0"/>
              <w:ind w:left="0"/>
              <w:rPr>
                <w:w w:val="99"/>
                <w:sz w:val="22"/>
                <w:szCs w:val="22"/>
              </w:rPr>
            </w:pPr>
            <w:r>
              <w:rPr>
                <w:w w:val="99"/>
                <w:sz w:val="22"/>
                <w:szCs w:val="22"/>
              </w:rPr>
              <w:t>9</w:t>
            </w:r>
          </w:p>
          <w:p w14:paraId="2068FD3D"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6C7DF94" w14:textId="77777777" w:rsidR="000E701E" w:rsidRDefault="000E701E">
            <w:pPr>
              <w:pStyle w:val="TableParagraph"/>
              <w:kinsoku w:val="0"/>
              <w:overflowPunct w:val="0"/>
              <w:ind w:left="0"/>
              <w:rPr>
                <w:w w:val="99"/>
                <w:sz w:val="22"/>
                <w:szCs w:val="22"/>
              </w:rPr>
            </w:pPr>
            <w:r>
              <w:rPr>
                <w:w w:val="99"/>
                <w:sz w:val="22"/>
                <w:szCs w:val="22"/>
              </w:rPr>
              <w:t>8</w:t>
            </w:r>
          </w:p>
          <w:p w14:paraId="6CD92979"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218F8C5" w14:textId="77777777" w:rsidR="000E701E" w:rsidRDefault="000E701E">
            <w:pPr>
              <w:pStyle w:val="TableParagraph"/>
              <w:kinsoku w:val="0"/>
              <w:overflowPunct w:val="0"/>
              <w:ind w:left="0"/>
              <w:rPr>
                <w:spacing w:val="-5"/>
                <w:sz w:val="22"/>
                <w:szCs w:val="22"/>
              </w:rPr>
            </w:pPr>
            <w:r>
              <w:rPr>
                <w:spacing w:val="-5"/>
                <w:sz w:val="22"/>
                <w:szCs w:val="22"/>
              </w:rPr>
              <w:t>30</w:t>
            </w:r>
          </w:p>
          <w:p w14:paraId="730C9A78" w14:textId="77777777" w:rsidR="000E701E" w:rsidRDefault="000E701E">
            <w:pPr>
              <w:pStyle w:val="TableParagraph"/>
              <w:kinsoku w:val="0"/>
              <w:overflowPunct w:val="0"/>
              <w:ind w:left="0"/>
              <w:rPr>
                <w:spacing w:val="-5"/>
                <w:sz w:val="22"/>
                <w:szCs w:val="22"/>
              </w:rPr>
            </w:pPr>
            <w:r>
              <w:rPr>
                <w:sz w:val="22"/>
                <w:szCs w:val="22"/>
              </w:rPr>
              <w:t>(2,7</w:t>
            </w:r>
            <w:r>
              <w:rPr>
                <w:spacing w:val="-4"/>
                <w:sz w:val="22"/>
                <w:szCs w:val="22"/>
              </w:rPr>
              <w:t> </w:t>
            </w:r>
            <w:r>
              <w:rPr>
                <w:spacing w:val="-5"/>
                <w:sz w:val="22"/>
                <w:szCs w:val="22"/>
              </w:rPr>
              <w:t>%)</w:t>
            </w:r>
          </w:p>
        </w:tc>
      </w:tr>
      <w:tr w:rsidR="000E701E" w14:paraId="2BCA0027"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1617AA83" w14:textId="77777777" w:rsidR="000E701E" w:rsidRDefault="000E701E">
            <w:pPr>
              <w:pStyle w:val="TableParagraph"/>
              <w:kinsoku w:val="0"/>
              <w:overflowPunct w:val="0"/>
              <w:ind w:left="0"/>
              <w:rPr>
                <w:sz w:val="22"/>
                <w:szCs w:val="22"/>
              </w:rPr>
            </w:pPr>
            <w:r>
              <w:rPr>
                <w:sz w:val="22"/>
                <w:szCs w:val="22"/>
              </w:rPr>
              <w:t>Mirtis dėl PE / mirtis, kai</w:t>
            </w:r>
            <w:r>
              <w:rPr>
                <w:spacing w:val="-13"/>
                <w:sz w:val="22"/>
                <w:szCs w:val="22"/>
              </w:rPr>
              <w:t xml:space="preserve"> </w:t>
            </w:r>
            <w:r>
              <w:rPr>
                <w:sz w:val="22"/>
                <w:szCs w:val="22"/>
              </w:rPr>
              <w:t>negalima</w:t>
            </w:r>
            <w:r>
              <w:rPr>
                <w:spacing w:val="-12"/>
                <w:sz w:val="22"/>
                <w:szCs w:val="22"/>
              </w:rPr>
              <w:t xml:space="preserve"> </w:t>
            </w:r>
            <w:r>
              <w:rPr>
                <w:sz w:val="22"/>
                <w:szCs w:val="22"/>
              </w:rPr>
              <w:t>atmesti</w:t>
            </w:r>
            <w:r>
              <w:rPr>
                <w:spacing w:val="-13"/>
                <w:sz w:val="22"/>
                <w:szCs w:val="22"/>
              </w:rPr>
              <w:t xml:space="preserve"> </w:t>
            </w:r>
            <w:r>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24F52F45" w14:textId="77777777" w:rsidR="000E701E" w:rsidRDefault="000E701E">
            <w:pPr>
              <w:pStyle w:val="TableParagraph"/>
              <w:kinsoku w:val="0"/>
              <w:overflowPunct w:val="0"/>
              <w:ind w:left="0"/>
              <w:rPr>
                <w:w w:val="99"/>
                <w:sz w:val="22"/>
                <w:szCs w:val="22"/>
              </w:rPr>
            </w:pPr>
            <w:r>
              <w:rPr>
                <w:w w:val="99"/>
                <w:sz w:val="22"/>
                <w:szCs w:val="22"/>
              </w:rPr>
              <w:t>2</w:t>
            </w:r>
          </w:p>
          <w:p w14:paraId="6D232F13" w14:textId="77777777" w:rsidR="000E701E" w:rsidRDefault="000E701E">
            <w:pPr>
              <w:pStyle w:val="TableParagraph"/>
              <w:kinsoku w:val="0"/>
              <w:overflowPunct w:val="0"/>
              <w:ind w:left="0"/>
              <w:rPr>
                <w:spacing w:val="-5"/>
                <w:sz w:val="22"/>
                <w:szCs w:val="22"/>
              </w:rPr>
            </w:pPr>
            <w:r>
              <w:rPr>
                <w:sz w:val="22"/>
                <w:szCs w:val="22"/>
              </w:rPr>
              <w:t>(0,2</w:t>
            </w:r>
            <w:r>
              <w:rPr>
                <w:spacing w:val="-4"/>
                <w:sz w:val="22"/>
                <w:szCs w:val="22"/>
              </w:rPr>
              <w:t>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9D1D0E7" w14:textId="77777777" w:rsidR="000E701E" w:rsidRDefault="000E701E">
            <w:pPr>
              <w:pStyle w:val="TableParagraph"/>
              <w:kinsoku w:val="0"/>
              <w:overflowPunct w:val="0"/>
              <w:ind w:left="0"/>
              <w:rPr>
                <w:sz w:val="22"/>
                <w:szCs w:val="22"/>
              </w:rPr>
            </w:pPr>
            <w:r>
              <w:rPr>
                <w:sz w:val="22"/>
                <w:szCs w:val="22"/>
              </w:rPr>
              <w:t>0</w:t>
            </w:r>
          </w:p>
          <w:p w14:paraId="0148286E" w14:textId="77777777" w:rsidR="000E701E" w:rsidRDefault="000E701E">
            <w:pPr>
              <w:pStyle w:val="TableParagraph"/>
              <w:kinsoku w:val="0"/>
              <w:overflowPunct w:val="0"/>
              <w:ind w:left="0"/>
              <w:rPr>
                <w:w w:val="99"/>
                <w:sz w:val="22"/>
                <w:szCs w:val="22"/>
              </w:rPr>
            </w:pPr>
            <w:r>
              <w:rPr>
                <w:sz w:val="22"/>
                <w:szCs w:val="22"/>
              </w:rPr>
              <w:t>(0,0 %)</w:t>
            </w:r>
          </w:p>
        </w:tc>
        <w:tc>
          <w:tcPr>
            <w:tcW w:w="1843" w:type="dxa"/>
            <w:tcBorders>
              <w:top w:val="single" w:sz="4" w:space="0" w:color="000000"/>
              <w:left w:val="single" w:sz="4" w:space="0" w:color="000000"/>
              <w:bottom w:val="single" w:sz="4" w:space="0" w:color="000000"/>
              <w:right w:val="single" w:sz="4" w:space="0" w:color="000000"/>
            </w:tcBorders>
          </w:tcPr>
          <w:p w14:paraId="4843B6D6" w14:textId="77777777" w:rsidR="000E701E" w:rsidRDefault="000E701E">
            <w:pPr>
              <w:pStyle w:val="TableParagraph"/>
              <w:kinsoku w:val="0"/>
              <w:overflowPunct w:val="0"/>
              <w:ind w:left="0"/>
              <w:rPr>
                <w:w w:val="99"/>
                <w:sz w:val="22"/>
                <w:szCs w:val="22"/>
              </w:rPr>
            </w:pPr>
            <w:r>
              <w:rPr>
                <w:w w:val="99"/>
                <w:sz w:val="22"/>
                <w:szCs w:val="22"/>
              </w:rPr>
              <w:t>2</w:t>
            </w:r>
          </w:p>
          <w:p w14:paraId="68CA1665"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r>
      <w:tr w:rsidR="000E701E" w14:paraId="17F366CC" w14:textId="77777777">
        <w:trPr>
          <w:trHeight w:val="879"/>
        </w:trPr>
        <w:tc>
          <w:tcPr>
            <w:tcW w:w="3261" w:type="dxa"/>
            <w:tcBorders>
              <w:top w:val="single" w:sz="4" w:space="0" w:color="000000"/>
              <w:left w:val="single" w:sz="4" w:space="0" w:color="000000"/>
              <w:bottom w:val="single" w:sz="4" w:space="0" w:color="000000"/>
              <w:right w:val="single" w:sz="4" w:space="0" w:color="000000"/>
            </w:tcBorders>
          </w:tcPr>
          <w:p w14:paraId="7F749B60" w14:textId="77777777" w:rsidR="000E701E" w:rsidRDefault="000E701E">
            <w:pPr>
              <w:pStyle w:val="TableParagraph"/>
              <w:kinsoku w:val="0"/>
              <w:overflowPunct w:val="0"/>
              <w:ind w:left="0"/>
              <w:rPr>
                <w:sz w:val="22"/>
                <w:szCs w:val="22"/>
              </w:rPr>
            </w:pPr>
            <w:r>
              <w:rPr>
                <w:sz w:val="22"/>
                <w:szCs w:val="22"/>
              </w:rPr>
              <w:t>Simptominė</w:t>
            </w:r>
            <w:r>
              <w:rPr>
                <w:spacing w:val="-14"/>
                <w:sz w:val="22"/>
                <w:szCs w:val="22"/>
              </w:rPr>
              <w:t xml:space="preserve"> </w:t>
            </w:r>
            <w:r>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3779AF75" w14:textId="77777777" w:rsidR="000E701E" w:rsidRDefault="000E701E">
            <w:pPr>
              <w:pStyle w:val="TableParagraph"/>
              <w:kinsoku w:val="0"/>
              <w:overflowPunct w:val="0"/>
              <w:ind w:left="0"/>
              <w:rPr>
                <w:spacing w:val="-5"/>
                <w:sz w:val="22"/>
                <w:szCs w:val="22"/>
              </w:rPr>
            </w:pPr>
            <w:r>
              <w:rPr>
                <w:spacing w:val="-5"/>
                <w:sz w:val="22"/>
                <w:szCs w:val="22"/>
              </w:rPr>
              <w:t>19</w:t>
            </w:r>
          </w:p>
          <w:p w14:paraId="524CDF77" w14:textId="77777777" w:rsidR="000E701E" w:rsidRDefault="000E701E">
            <w:pPr>
              <w:pStyle w:val="TableParagraph"/>
              <w:kinsoku w:val="0"/>
              <w:overflowPunct w:val="0"/>
              <w:ind w:left="0"/>
              <w:rPr>
                <w:spacing w:val="-5"/>
                <w:sz w:val="22"/>
                <w:szCs w:val="22"/>
              </w:rPr>
            </w:pPr>
            <w:r>
              <w:rPr>
                <w:sz w:val="22"/>
                <w:szCs w:val="22"/>
              </w:rPr>
              <w:t>(1,7 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A25A867" w14:textId="77777777" w:rsidR="000E701E" w:rsidRDefault="000E701E">
            <w:pPr>
              <w:pStyle w:val="TableParagraph"/>
              <w:kinsoku w:val="0"/>
              <w:overflowPunct w:val="0"/>
              <w:ind w:left="0"/>
              <w:rPr>
                <w:spacing w:val="-5"/>
                <w:sz w:val="22"/>
                <w:szCs w:val="22"/>
              </w:rPr>
            </w:pPr>
            <w:r>
              <w:rPr>
                <w:spacing w:val="-5"/>
                <w:sz w:val="22"/>
                <w:szCs w:val="22"/>
              </w:rPr>
              <w:t>18</w:t>
            </w:r>
          </w:p>
          <w:p w14:paraId="41BA5EE5" w14:textId="77777777" w:rsidR="000E701E" w:rsidRDefault="000E701E">
            <w:pPr>
              <w:pStyle w:val="TableParagraph"/>
              <w:kinsoku w:val="0"/>
              <w:overflowPunct w:val="0"/>
              <w:ind w:left="0"/>
              <w:rPr>
                <w:spacing w:val="-5"/>
                <w:sz w:val="22"/>
                <w:szCs w:val="22"/>
              </w:rPr>
            </w:pPr>
            <w:r>
              <w:rPr>
                <w:sz w:val="22"/>
                <w:szCs w:val="22"/>
              </w:rPr>
              <w:t>(1,6</w:t>
            </w:r>
            <w:r>
              <w:rPr>
                <w:spacing w:val="-4"/>
                <w:sz w:val="22"/>
                <w:szCs w:val="22"/>
              </w:rPr>
              <w:t xml:space="preserve">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25D74B1D" w14:textId="77777777" w:rsidR="000E701E" w:rsidRDefault="000E701E">
            <w:pPr>
              <w:pStyle w:val="TableParagraph"/>
              <w:kinsoku w:val="0"/>
              <w:overflowPunct w:val="0"/>
              <w:ind w:left="0"/>
              <w:rPr>
                <w:spacing w:val="-5"/>
                <w:sz w:val="22"/>
                <w:szCs w:val="22"/>
              </w:rPr>
            </w:pPr>
            <w:r>
              <w:rPr>
                <w:spacing w:val="-5"/>
                <w:sz w:val="22"/>
                <w:szCs w:val="22"/>
              </w:rPr>
              <w:t>56</w:t>
            </w:r>
          </w:p>
          <w:p w14:paraId="4F695BCB" w14:textId="77777777" w:rsidR="000E701E" w:rsidRDefault="000E701E">
            <w:pPr>
              <w:pStyle w:val="TableParagraph"/>
              <w:kinsoku w:val="0"/>
              <w:overflowPunct w:val="0"/>
              <w:ind w:left="0"/>
              <w:rPr>
                <w:spacing w:val="-5"/>
                <w:sz w:val="22"/>
                <w:szCs w:val="22"/>
              </w:rPr>
            </w:pPr>
            <w:r>
              <w:rPr>
                <w:sz w:val="22"/>
                <w:szCs w:val="22"/>
              </w:rPr>
              <w:t>(5,0 </w:t>
            </w:r>
            <w:r>
              <w:rPr>
                <w:spacing w:val="-5"/>
                <w:sz w:val="22"/>
                <w:szCs w:val="22"/>
              </w:rPr>
              <w:t>%)</w:t>
            </w:r>
          </w:p>
        </w:tc>
      </w:tr>
      <w:tr w:rsidR="000E701E" w14:paraId="5806AC89" w14:textId="77777777">
        <w:trPr>
          <w:trHeight w:val="625"/>
        </w:trPr>
        <w:tc>
          <w:tcPr>
            <w:tcW w:w="3261" w:type="dxa"/>
            <w:tcBorders>
              <w:top w:val="single" w:sz="4" w:space="0" w:color="000000"/>
              <w:left w:val="single" w:sz="4" w:space="0" w:color="000000"/>
              <w:bottom w:val="single" w:sz="4" w:space="0" w:color="000000"/>
              <w:right w:val="single" w:sz="4" w:space="0" w:color="000000"/>
            </w:tcBorders>
          </w:tcPr>
          <w:p w14:paraId="6FBB50BC"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00153815" w14:textId="77777777" w:rsidR="000E701E" w:rsidRDefault="000E701E">
            <w:pPr>
              <w:pStyle w:val="TableParagraph"/>
              <w:kinsoku w:val="0"/>
              <w:overflowPunct w:val="0"/>
              <w:ind w:left="0"/>
              <w:rPr>
                <w:w w:val="99"/>
                <w:sz w:val="22"/>
                <w:szCs w:val="22"/>
              </w:rPr>
            </w:pPr>
            <w:r>
              <w:rPr>
                <w:w w:val="99"/>
                <w:sz w:val="22"/>
                <w:szCs w:val="22"/>
              </w:rPr>
              <w:t>6</w:t>
            </w:r>
          </w:p>
          <w:p w14:paraId="491533CD" w14:textId="77777777" w:rsidR="000E701E" w:rsidRDefault="000E701E">
            <w:pPr>
              <w:pStyle w:val="TableParagraph"/>
              <w:kinsoku w:val="0"/>
              <w:overflowPunct w:val="0"/>
              <w:ind w:left="0"/>
              <w:rPr>
                <w:spacing w:val="-5"/>
                <w:sz w:val="22"/>
                <w:szCs w:val="22"/>
              </w:rPr>
            </w:pPr>
            <w:r>
              <w:rPr>
                <w:sz w:val="22"/>
                <w:szCs w:val="22"/>
              </w:rPr>
              <w:t>(0,5 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D7125D3" w14:textId="77777777" w:rsidR="000E701E" w:rsidRDefault="000E701E">
            <w:pPr>
              <w:pStyle w:val="TableParagraph"/>
              <w:kinsoku w:val="0"/>
              <w:overflowPunct w:val="0"/>
              <w:ind w:left="0"/>
              <w:rPr>
                <w:w w:val="99"/>
                <w:sz w:val="22"/>
                <w:szCs w:val="22"/>
              </w:rPr>
            </w:pPr>
            <w:r>
              <w:rPr>
                <w:w w:val="99"/>
                <w:sz w:val="22"/>
                <w:szCs w:val="22"/>
              </w:rPr>
              <w:t>5</w:t>
            </w:r>
          </w:p>
          <w:p w14:paraId="08C4FBC7" w14:textId="77777777" w:rsidR="000E701E" w:rsidRDefault="000E701E">
            <w:pPr>
              <w:pStyle w:val="TableParagraph"/>
              <w:kinsoku w:val="0"/>
              <w:overflowPunct w:val="0"/>
              <w:ind w:left="0"/>
              <w:rPr>
                <w:spacing w:val="-5"/>
                <w:sz w:val="22"/>
                <w:szCs w:val="22"/>
              </w:rPr>
            </w:pPr>
            <w:r>
              <w:rPr>
                <w:sz w:val="22"/>
                <w:szCs w:val="22"/>
              </w:rPr>
              <w:t>(0,4 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07FBB8E5" w14:textId="77777777" w:rsidR="000E701E" w:rsidRDefault="000E701E">
            <w:pPr>
              <w:pStyle w:val="TableParagraph"/>
              <w:kinsoku w:val="0"/>
              <w:overflowPunct w:val="0"/>
              <w:ind w:left="0"/>
              <w:rPr>
                <w:w w:val="99"/>
                <w:sz w:val="22"/>
                <w:szCs w:val="22"/>
              </w:rPr>
            </w:pPr>
            <w:r>
              <w:rPr>
                <w:w w:val="99"/>
                <w:sz w:val="22"/>
                <w:szCs w:val="22"/>
              </w:rPr>
              <w:t>3</w:t>
            </w:r>
          </w:p>
          <w:p w14:paraId="5EF0D420"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23778DFA" w14:textId="77777777">
        <w:trPr>
          <w:trHeight w:val="879"/>
        </w:trPr>
        <w:tc>
          <w:tcPr>
            <w:tcW w:w="3261" w:type="dxa"/>
            <w:tcBorders>
              <w:top w:val="single" w:sz="4" w:space="0" w:color="000000"/>
              <w:left w:val="single" w:sz="4" w:space="0" w:color="000000"/>
              <w:bottom w:val="single" w:sz="4" w:space="0" w:color="000000"/>
              <w:right w:val="single" w:sz="4" w:space="0" w:color="000000"/>
            </w:tcBorders>
          </w:tcPr>
          <w:p w14:paraId="1315E69A" w14:textId="77777777" w:rsidR="000E701E" w:rsidRDefault="000E701E">
            <w:pPr>
              <w:pStyle w:val="TableParagraph"/>
              <w:kinsoku w:val="0"/>
              <w:overflowPunct w:val="0"/>
              <w:ind w:left="0"/>
              <w:rPr>
                <w:spacing w:val="-2"/>
                <w:sz w:val="22"/>
                <w:szCs w:val="22"/>
              </w:rPr>
            </w:pPr>
            <w:r>
              <w:rPr>
                <w:sz w:val="22"/>
                <w:szCs w:val="22"/>
              </w:rPr>
              <w:t>Klinikiniu požiūriu reikšmingas</w:t>
            </w:r>
            <w:r>
              <w:rPr>
                <w:spacing w:val="-14"/>
                <w:sz w:val="22"/>
                <w:szCs w:val="22"/>
              </w:rPr>
              <w:t xml:space="preserve"> </w:t>
            </w:r>
            <w:r>
              <w:rPr>
                <w:sz w:val="22"/>
                <w:szCs w:val="22"/>
              </w:rPr>
              <w:t>ne</w:t>
            </w:r>
            <w:r>
              <w:rPr>
                <w:spacing w:val="-14"/>
                <w:sz w:val="22"/>
                <w:szCs w:val="22"/>
              </w:rPr>
              <w:t xml:space="preserve"> </w:t>
            </w:r>
            <w:r>
              <w:rPr>
                <w:sz w:val="22"/>
                <w:szCs w:val="22"/>
              </w:rPr>
              <w:t xml:space="preserve">didysis </w:t>
            </w:r>
            <w:r>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4A3C6BD3" w14:textId="77777777" w:rsidR="000E701E" w:rsidRDefault="000E701E">
            <w:pPr>
              <w:pStyle w:val="TableParagraph"/>
              <w:kinsoku w:val="0"/>
              <w:overflowPunct w:val="0"/>
              <w:ind w:left="0"/>
              <w:rPr>
                <w:spacing w:val="-5"/>
                <w:sz w:val="22"/>
                <w:szCs w:val="22"/>
              </w:rPr>
            </w:pPr>
            <w:r>
              <w:rPr>
                <w:spacing w:val="-5"/>
                <w:sz w:val="22"/>
                <w:szCs w:val="22"/>
              </w:rPr>
              <w:t>30</w:t>
            </w:r>
          </w:p>
          <w:p w14:paraId="0B015B3E" w14:textId="77777777" w:rsidR="000E701E" w:rsidRDefault="000E701E">
            <w:pPr>
              <w:pStyle w:val="TableParagraph"/>
              <w:kinsoku w:val="0"/>
              <w:overflowPunct w:val="0"/>
              <w:ind w:left="0"/>
              <w:rPr>
                <w:spacing w:val="-5"/>
                <w:sz w:val="22"/>
                <w:szCs w:val="22"/>
              </w:rPr>
            </w:pPr>
            <w:r>
              <w:rPr>
                <w:sz w:val="22"/>
                <w:szCs w:val="22"/>
              </w:rPr>
              <w:t>(2,7 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E1607FA" w14:textId="77777777" w:rsidR="000E701E" w:rsidRDefault="000E701E">
            <w:pPr>
              <w:pStyle w:val="TableParagraph"/>
              <w:kinsoku w:val="0"/>
              <w:overflowPunct w:val="0"/>
              <w:ind w:left="0"/>
              <w:rPr>
                <w:spacing w:val="-5"/>
                <w:sz w:val="22"/>
                <w:szCs w:val="22"/>
              </w:rPr>
            </w:pPr>
            <w:r>
              <w:rPr>
                <w:spacing w:val="-5"/>
                <w:sz w:val="22"/>
                <w:szCs w:val="22"/>
              </w:rPr>
              <w:t>22</w:t>
            </w:r>
          </w:p>
          <w:p w14:paraId="3E3CF356"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3500B33" w14:textId="77777777" w:rsidR="000E701E" w:rsidRDefault="000E701E">
            <w:pPr>
              <w:pStyle w:val="TableParagraph"/>
              <w:kinsoku w:val="0"/>
              <w:overflowPunct w:val="0"/>
              <w:ind w:left="0"/>
              <w:rPr>
                <w:spacing w:val="-5"/>
                <w:sz w:val="22"/>
                <w:szCs w:val="22"/>
              </w:rPr>
            </w:pPr>
            <w:r>
              <w:rPr>
                <w:spacing w:val="-5"/>
                <w:sz w:val="22"/>
                <w:szCs w:val="22"/>
              </w:rPr>
              <w:t>20</w:t>
            </w:r>
          </w:p>
          <w:p w14:paraId="70CA7F03" w14:textId="77777777" w:rsidR="000E701E" w:rsidRDefault="000E701E">
            <w:pPr>
              <w:pStyle w:val="TableParagraph"/>
              <w:kinsoku w:val="0"/>
              <w:overflowPunct w:val="0"/>
              <w:ind w:left="0"/>
              <w:rPr>
                <w:spacing w:val="-5"/>
                <w:sz w:val="22"/>
                <w:szCs w:val="22"/>
              </w:rPr>
            </w:pPr>
            <w:r>
              <w:rPr>
                <w:sz w:val="22"/>
                <w:szCs w:val="22"/>
              </w:rPr>
              <w:t>(1,8 </w:t>
            </w:r>
            <w:r>
              <w:rPr>
                <w:spacing w:val="-5"/>
                <w:sz w:val="22"/>
                <w:szCs w:val="22"/>
              </w:rPr>
              <w:t>%)</w:t>
            </w:r>
          </w:p>
        </w:tc>
      </w:tr>
      <w:tr w:rsidR="000E701E" w14:paraId="67DAEE08" w14:textId="77777777">
        <w:trPr>
          <w:trHeight w:val="1131"/>
        </w:trPr>
        <w:tc>
          <w:tcPr>
            <w:tcW w:w="3261" w:type="dxa"/>
            <w:tcBorders>
              <w:top w:val="single" w:sz="4" w:space="0" w:color="000000"/>
              <w:left w:val="single" w:sz="4" w:space="0" w:color="000000"/>
              <w:bottom w:val="single" w:sz="4" w:space="0" w:color="000000"/>
              <w:right w:val="single" w:sz="4" w:space="0" w:color="000000"/>
            </w:tcBorders>
          </w:tcPr>
          <w:p w14:paraId="3C8E7B46" w14:textId="77777777" w:rsidR="000E701E" w:rsidRDefault="000E701E">
            <w:pPr>
              <w:pStyle w:val="TableParagraph"/>
              <w:kinsoku w:val="0"/>
              <w:overflowPunct w:val="0"/>
              <w:ind w:left="0"/>
              <w:rPr>
                <w:sz w:val="22"/>
                <w:szCs w:val="22"/>
              </w:rPr>
            </w:pPr>
            <w:r>
              <w:rPr>
                <w:sz w:val="22"/>
                <w:szCs w:val="22"/>
              </w:rPr>
              <w:t>Simptominė</w:t>
            </w:r>
            <w:r>
              <w:rPr>
                <w:spacing w:val="-14"/>
                <w:sz w:val="22"/>
                <w:szCs w:val="22"/>
              </w:rPr>
              <w:t xml:space="preserve"> </w:t>
            </w:r>
            <w:r>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411C02E6" w14:textId="77777777" w:rsidR="000E701E" w:rsidRDefault="000E701E">
            <w:pPr>
              <w:pStyle w:val="TableParagraph"/>
              <w:kinsoku w:val="0"/>
              <w:overflowPunct w:val="0"/>
              <w:ind w:left="0"/>
              <w:rPr>
                <w:spacing w:val="-5"/>
                <w:sz w:val="22"/>
                <w:szCs w:val="22"/>
              </w:rPr>
            </w:pPr>
            <w:r>
              <w:rPr>
                <w:spacing w:val="-5"/>
                <w:sz w:val="22"/>
                <w:szCs w:val="22"/>
              </w:rPr>
              <w:t>23</w:t>
            </w:r>
          </w:p>
          <w:p w14:paraId="6AA7FC8E" w14:textId="77777777" w:rsidR="000E701E" w:rsidRDefault="000E701E">
            <w:pPr>
              <w:pStyle w:val="TableParagraph"/>
              <w:kinsoku w:val="0"/>
              <w:overflowPunct w:val="0"/>
              <w:ind w:left="0"/>
              <w:rPr>
                <w:spacing w:val="-5"/>
                <w:sz w:val="22"/>
                <w:szCs w:val="22"/>
                <w:vertAlign w:val="superscript"/>
              </w:rPr>
            </w:pPr>
            <w:r>
              <w:rPr>
                <w:sz w:val="22"/>
                <w:szCs w:val="22"/>
              </w:rPr>
              <w:t>(2,1</w:t>
            </w:r>
            <w:r>
              <w:rPr>
                <w:spacing w:val="-4"/>
                <w:sz w:val="22"/>
                <w:szCs w:val="22"/>
              </w:rPr>
              <w:t> </w:t>
            </w:r>
            <w:r>
              <w:rPr>
                <w:spacing w:val="-5"/>
                <w:sz w:val="22"/>
                <w:szCs w:val="22"/>
              </w:rPr>
              <w:t>%)</w:t>
            </w:r>
            <w:r>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4990CCF8" w14:textId="77777777" w:rsidR="000E701E" w:rsidRDefault="000E701E">
            <w:pPr>
              <w:pStyle w:val="TableParagraph"/>
              <w:kinsoku w:val="0"/>
              <w:overflowPunct w:val="0"/>
              <w:ind w:left="0"/>
              <w:rPr>
                <w:spacing w:val="-5"/>
                <w:sz w:val="22"/>
                <w:szCs w:val="22"/>
              </w:rPr>
            </w:pPr>
            <w:r>
              <w:rPr>
                <w:spacing w:val="-5"/>
                <w:sz w:val="22"/>
                <w:szCs w:val="22"/>
              </w:rPr>
              <w:t>17</w:t>
            </w:r>
          </w:p>
          <w:p w14:paraId="531429D3" w14:textId="77777777" w:rsidR="000E701E" w:rsidRDefault="000E701E">
            <w:pPr>
              <w:pStyle w:val="TableParagraph"/>
              <w:kinsoku w:val="0"/>
              <w:overflowPunct w:val="0"/>
              <w:ind w:left="0"/>
              <w:rPr>
                <w:spacing w:val="-4"/>
                <w:sz w:val="22"/>
                <w:szCs w:val="22"/>
                <w:vertAlign w:val="superscript"/>
              </w:rPr>
            </w:pPr>
            <w:r>
              <w:rPr>
                <w:sz w:val="22"/>
                <w:szCs w:val="22"/>
              </w:rPr>
              <w:t>(1,5 </w:t>
            </w:r>
            <w:r>
              <w:rPr>
                <w:spacing w:val="-4"/>
                <w:sz w:val="22"/>
                <w:szCs w:val="22"/>
              </w:rPr>
              <w:t>%)</w:t>
            </w:r>
            <w:r>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4795546D" w14:textId="77777777" w:rsidR="000E701E" w:rsidRDefault="000E701E">
            <w:pPr>
              <w:pStyle w:val="TableParagraph"/>
              <w:kinsoku w:val="0"/>
              <w:overflowPunct w:val="0"/>
              <w:ind w:left="0"/>
              <w:rPr>
                <w:spacing w:val="-5"/>
                <w:sz w:val="22"/>
                <w:szCs w:val="22"/>
              </w:rPr>
            </w:pPr>
            <w:r>
              <w:rPr>
                <w:spacing w:val="-5"/>
                <w:sz w:val="22"/>
                <w:szCs w:val="22"/>
              </w:rPr>
              <w:t>53</w:t>
            </w:r>
          </w:p>
          <w:p w14:paraId="46D4AC18" w14:textId="77777777" w:rsidR="000E701E" w:rsidRDefault="000E701E">
            <w:pPr>
              <w:pStyle w:val="TableParagraph"/>
              <w:kinsoku w:val="0"/>
              <w:overflowPunct w:val="0"/>
              <w:ind w:left="0"/>
              <w:rPr>
                <w:spacing w:val="-5"/>
                <w:sz w:val="22"/>
                <w:szCs w:val="22"/>
              </w:rPr>
            </w:pPr>
            <w:r>
              <w:rPr>
                <w:sz w:val="22"/>
                <w:szCs w:val="22"/>
              </w:rPr>
              <w:t>(4,7 </w:t>
            </w:r>
            <w:r>
              <w:rPr>
                <w:spacing w:val="-5"/>
                <w:sz w:val="22"/>
                <w:szCs w:val="22"/>
              </w:rPr>
              <w:t>%)</w:t>
            </w:r>
          </w:p>
        </w:tc>
      </w:tr>
    </w:tbl>
    <w:p w14:paraId="54EA9686" w14:textId="77777777" w:rsidR="000E701E" w:rsidRDefault="000E701E">
      <w:pPr>
        <w:pStyle w:val="Pagrindinistekstas"/>
        <w:tabs>
          <w:tab w:val="left" w:pos="1715"/>
        </w:tabs>
        <w:kinsoku w:val="0"/>
        <w:overflowPunct w:val="0"/>
        <w:ind w:left="567" w:hanging="567"/>
      </w:pPr>
      <w:r>
        <w:rPr>
          <w:spacing w:val="-10"/>
        </w:rPr>
        <w:t>*</w:t>
      </w:r>
      <w:r>
        <w:tab/>
        <w:t>p</w:t>
      </w:r>
      <w:r>
        <w:rPr>
          <w:spacing w:val="-3"/>
        </w:rPr>
        <w:t xml:space="preserve"> </w:t>
      </w:r>
      <w:r>
        <w:t>&lt; 0,001</w:t>
      </w:r>
      <w:r>
        <w:rPr>
          <w:spacing w:val="-3"/>
        </w:rPr>
        <w:t xml:space="preserve"> </w:t>
      </w:r>
      <w:r>
        <w:t>(pranašumas),</w:t>
      </w:r>
      <w:r>
        <w:rPr>
          <w:spacing w:val="-3"/>
        </w:rPr>
        <w:t xml:space="preserve"> </w:t>
      </w:r>
      <w:r>
        <w:t>rivaroksabanas</w:t>
      </w:r>
      <w:r>
        <w:rPr>
          <w:spacing w:val="-2"/>
        </w:rPr>
        <w:t xml:space="preserve"> </w:t>
      </w:r>
      <w:r>
        <w:t>20 mg</w:t>
      </w:r>
      <w:r>
        <w:rPr>
          <w:spacing w:val="-3"/>
        </w:rPr>
        <w:t xml:space="preserve"> </w:t>
      </w:r>
      <w:r>
        <w:t>VKP,</w:t>
      </w:r>
      <w:r>
        <w:rPr>
          <w:spacing w:val="-4"/>
        </w:rPr>
        <w:t xml:space="preserve"> </w:t>
      </w:r>
      <w:r>
        <w:t>palyginti</w:t>
      </w:r>
      <w:r>
        <w:rPr>
          <w:spacing w:val="-3"/>
        </w:rPr>
        <w:t xml:space="preserve"> </w:t>
      </w:r>
      <w:r>
        <w:t>su</w:t>
      </w:r>
      <w:r>
        <w:rPr>
          <w:spacing w:val="-5"/>
        </w:rPr>
        <w:t xml:space="preserve"> </w:t>
      </w:r>
      <w:r>
        <w:t>ASR</w:t>
      </w:r>
      <w:r>
        <w:rPr>
          <w:spacing w:val="-3"/>
        </w:rPr>
        <w:t xml:space="preserve"> </w:t>
      </w:r>
      <w:r>
        <w:t>100 mg</w:t>
      </w:r>
      <w:r>
        <w:rPr>
          <w:spacing w:val="-4"/>
        </w:rPr>
        <w:t xml:space="preserve"> </w:t>
      </w:r>
      <w:r>
        <w:t>VKP; RS = 0,34 (0,20–0,59).</w:t>
      </w:r>
    </w:p>
    <w:p w14:paraId="469D88EB" w14:textId="77777777" w:rsidR="000E701E" w:rsidRDefault="000E701E">
      <w:pPr>
        <w:pStyle w:val="Pagrindinistekstas"/>
        <w:tabs>
          <w:tab w:val="left" w:pos="1683"/>
        </w:tabs>
        <w:kinsoku w:val="0"/>
        <w:overflowPunct w:val="0"/>
        <w:ind w:left="567" w:hanging="567"/>
      </w:pPr>
      <w:r>
        <w:rPr>
          <w:spacing w:val="-6"/>
        </w:rPr>
        <w:t>**</w:t>
      </w:r>
      <w:r>
        <w:tab/>
        <w:t>p</w:t>
      </w:r>
      <w:r>
        <w:rPr>
          <w:spacing w:val="-3"/>
        </w:rPr>
        <w:t xml:space="preserve"> </w:t>
      </w:r>
      <w:r>
        <w:t>&lt; 0,001</w:t>
      </w:r>
      <w:r>
        <w:rPr>
          <w:spacing w:val="-3"/>
        </w:rPr>
        <w:t xml:space="preserve"> </w:t>
      </w:r>
      <w:r>
        <w:t>(pranašumas),</w:t>
      </w:r>
      <w:r>
        <w:rPr>
          <w:spacing w:val="-3"/>
        </w:rPr>
        <w:t xml:space="preserve"> </w:t>
      </w:r>
      <w:r>
        <w:t>rivaroksabanas</w:t>
      </w:r>
      <w:r>
        <w:rPr>
          <w:spacing w:val="-2"/>
        </w:rPr>
        <w:t xml:space="preserve"> </w:t>
      </w:r>
      <w:r>
        <w:t>10 mg</w:t>
      </w:r>
      <w:r>
        <w:rPr>
          <w:spacing w:val="-3"/>
        </w:rPr>
        <w:t xml:space="preserve"> </w:t>
      </w:r>
      <w:r>
        <w:t>VKP,</w:t>
      </w:r>
      <w:r>
        <w:rPr>
          <w:spacing w:val="-4"/>
        </w:rPr>
        <w:t xml:space="preserve"> </w:t>
      </w:r>
      <w:r>
        <w:t>palyginti</w:t>
      </w:r>
      <w:r>
        <w:rPr>
          <w:spacing w:val="-3"/>
        </w:rPr>
        <w:t xml:space="preserve"> </w:t>
      </w:r>
      <w:r>
        <w:t>su</w:t>
      </w:r>
      <w:r>
        <w:rPr>
          <w:spacing w:val="-5"/>
        </w:rPr>
        <w:t xml:space="preserve"> </w:t>
      </w:r>
      <w:r>
        <w:t>ASR</w:t>
      </w:r>
      <w:r>
        <w:rPr>
          <w:spacing w:val="-3"/>
        </w:rPr>
        <w:t xml:space="preserve"> </w:t>
      </w:r>
      <w:r>
        <w:t>100 mg</w:t>
      </w:r>
      <w:r>
        <w:rPr>
          <w:spacing w:val="-4"/>
        </w:rPr>
        <w:t xml:space="preserve"> </w:t>
      </w:r>
      <w:r>
        <w:t>VKP; RS = 0,26 (0,14–0,47).</w:t>
      </w:r>
    </w:p>
    <w:p w14:paraId="249A6AFA" w14:textId="77777777" w:rsidR="000E701E" w:rsidRDefault="000E701E">
      <w:pPr>
        <w:pStyle w:val="Pagrindinistekstas"/>
        <w:tabs>
          <w:tab w:val="left" w:pos="1677"/>
        </w:tabs>
        <w:kinsoku w:val="0"/>
        <w:overflowPunct w:val="0"/>
        <w:ind w:left="567" w:hanging="567"/>
        <w:rPr>
          <w:spacing w:val="-2"/>
        </w:rPr>
      </w:pPr>
      <w:r>
        <w:rPr>
          <w:spacing w:val="-10"/>
          <w:vertAlign w:val="superscript"/>
        </w:rPr>
        <w:t>+</w:t>
      </w:r>
      <w:r>
        <w:tab/>
        <w:t>Rivaroksabanas</w:t>
      </w:r>
      <w:r>
        <w:rPr>
          <w:spacing w:val="-7"/>
        </w:rPr>
        <w:t xml:space="preserve"> </w:t>
      </w:r>
      <w:r>
        <w:t>20</w:t>
      </w:r>
      <w:r>
        <w:rPr>
          <w:spacing w:val="-6"/>
        </w:rPr>
        <w:t> </w:t>
      </w:r>
      <w:r>
        <w:t>mg</w:t>
      </w:r>
      <w:r>
        <w:rPr>
          <w:spacing w:val="-6"/>
        </w:rPr>
        <w:t xml:space="preserve"> </w:t>
      </w:r>
      <w:r>
        <w:t>VKP,</w:t>
      </w:r>
      <w:r>
        <w:rPr>
          <w:spacing w:val="-7"/>
        </w:rPr>
        <w:t xml:space="preserve"> </w:t>
      </w:r>
      <w:r>
        <w:t>palyginti</w:t>
      </w:r>
      <w:r>
        <w:rPr>
          <w:spacing w:val="-6"/>
        </w:rPr>
        <w:t xml:space="preserve"> </w:t>
      </w:r>
      <w:r>
        <w:t>su</w:t>
      </w:r>
      <w:r>
        <w:rPr>
          <w:spacing w:val="-6"/>
        </w:rPr>
        <w:t xml:space="preserve"> </w:t>
      </w:r>
      <w:r>
        <w:t>ASR</w:t>
      </w:r>
      <w:r>
        <w:rPr>
          <w:spacing w:val="-7"/>
        </w:rPr>
        <w:t xml:space="preserve"> </w:t>
      </w:r>
      <w:r>
        <w:t>100 mg</w:t>
      </w:r>
      <w:r>
        <w:rPr>
          <w:spacing w:val="-6"/>
        </w:rPr>
        <w:t xml:space="preserve"> </w:t>
      </w:r>
      <w:r>
        <w:t>VKP;</w:t>
      </w:r>
      <w:r>
        <w:rPr>
          <w:spacing w:val="-7"/>
        </w:rPr>
        <w:t xml:space="preserve"> </w:t>
      </w:r>
      <w:r>
        <w:t>RS</w:t>
      </w:r>
      <w:r>
        <w:rPr>
          <w:spacing w:val="-6"/>
        </w:rPr>
        <w:t xml:space="preserve"> </w:t>
      </w:r>
      <w:r>
        <w:t>=</w:t>
      </w:r>
      <w:r>
        <w:rPr>
          <w:spacing w:val="-6"/>
        </w:rPr>
        <w:t xml:space="preserve"> </w:t>
      </w:r>
      <w:r>
        <w:t>0,44</w:t>
      </w:r>
      <w:r>
        <w:rPr>
          <w:spacing w:val="-7"/>
        </w:rPr>
        <w:t xml:space="preserve"> </w:t>
      </w:r>
      <w:r>
        <w:t>(0,27–</w:t>
      </w:r>
      <w:r>
        <w:rPr>
          <w:spacing w:val="-2"/>
        </w:rPr>
        <w:t xml:space="preserve">0,71), </w:t>
      </w:r>
      <w:r>
        <w:t>p</w:t>
      </w:r>
      <w:r>
        <w:rPr>
          <w:spacing w:val="-6"/>
        </w:rPr>
        <w:t xml:space="preserve"> </w:t>
      </w:r>
      <w:r>
        <w:t>=</w:t>
      </w:r>
      <w:r>
        <w:rPr>
          <w:spacing w:val="-7"/>
        </w:rPr>
        <w:t xml:space="preserve"> </w:t>
      </w:r>
      <w:r>
        <w:t>0,0009</w:t>
      </w:r>
      <w:r>
        <w:rPr>
          <w:spacing w:val="-6"/>
        </w:rPr>
        <w:t xml:space="preserve"> </w:t>
      </w:r>
      <w:r>
        <w:t>(nominali</w:t>
      </w:r>
      <w:r>
        <w:rPr>
          <w:spacing w:val="-5"/>
        </w:rPr>
        <w:t xml:space="preserve"> </w:t>
      </w:r>
      <w:r>
        <w:rPr>
          <w:spacing w:val="-2"/>
        </w:rPr>
        <w:t>reikšmė).</w:t>
      </w:r>
    </w:p>
    <w:p w14:paraId="5306B6DC" w14:textId="77777777" w:rsidR="000E701E" w:rsidRDefault="000E701E">
      <w:pPr>
        <w:pStyle w:val="Pagrindinistekstas"/>
        <w:tabs>
          <w:tab w:val="left" w:pos="1683"/>
        </w:tabs>
        <w:kinsoku w:val="0"/>
        <w:overflowPunct w:val="0"/>
        <w:ind w:left="567" w:hanging="567"/>
        <w:rPr>
          <w:spacing w:val="-2"/>
        </w:rPr>
      </w:pPr>
      <w:r>
        <w:rPr>
          <w:spacing w:val="-5"/>
          <w:vertAlign w:val="superscript"/>
        </w:rPr>
        <w:t>++</w:t>
      </w:r>
      <w:r>
        <w:tab/>
        <w:t>Rivaroksabanas</w:t>
      </w:r>
      <w:r>
        <w:rPr>
          <w:spacing w:val="-7"/>
        </w:rPr>
        <w:t xml:space="preserve"> </w:t>
      </w:r>
      <w:r>
        <w:t>10 mg</w:t>
      </w:r>
      <w:r>
        <w:rPr>
          <w:spacing w:val="-6"/>
        </w:rPr>
        <w:t xml:space="preserve"> </w:t>
      </w:r>
      <w:r>
        <w:t>VKP,</w:t>
      </w:r>
      <w:r>
        <w:rPr>
          <w:spacing w:val="-7"/>
        </w:rPr>
        <w:t xml:space="preserve"> </w:t>
      </w:r>
      <w:r>
        <w:t>palyginti</w:t>
      </w:r>
      <w:r>
        <w:rPr>
          <w:spacing w:val="-6"/>
        </w:rPr>
        <w:t xml:space="preserve"> </w:t>
      </w:r>
      <w:r>
        <w:t>su</w:t>
      </w:r>
      <w:r>
        <w:rPr>
          <w:spacing w:val="-6"/>
        </w:rPr>
        <w:t xml:space="preserve"> </w:t>
      </w:r>
      <w:r>
        <w:t>ASR</w:t>
      </w:r>
      <w:r>
        <w:rPr>
          <w:spacing w:val="-7"/>
        </w:rPr>
        <w:t xml:space="preserve"> </w:t>
      </w:r>
      <w:r>
        <w:t>100 mg</w:t>
      </w:r>
      <w:r>
        <w:rPr>
          <w:spacing w:val="-6"/>
        </w:rPr>
        <w:t xml:space="preserve"> </w:t>
      </w:r>
      <w:r>
        <w:t>VKP;</w:t>
      </w:r>
      <w:r>
        <w:rPr>
          <w:spacing w:val="-7"/>
        </w:rPr>
        <w:t xml:space="preserve"> </w:t>
      </w:r>
      <w:r>
        <w:t>RS</w:t>
      </w:r>
      <w:r>
        <w:rPr>
          <w:spacing w:val="-6"/>
        </w:rPr>
        <w:t xml:space="preserve"> </w:t>
      </w:r>
      <w:r>
        <w:t>=</w:t>
      </w:r>
      <w:r>
        <w:rPr>
          <w:spacing w:val="-6"/>
        </w:rPr>
        <w:t xml:space="preserve"> </w:t>
      </w:r>
      <w:r>
        <w:t>0,32</w:t>
      </w:r>
      <w:r>
        <w:rPr>
          <w:spacing w:val="-7"/>
        </w:rPr>
        <w:t xml:space="preserve"> </w:t>
      </w:r>
      <w:r>
        <w:t>(0,18–</w:t>
      </w:r>
      <w:r>
        <w:rPr>
          <w:spacing w:val="-2"/>
        </w:rPr>
        <w:t xml:space="preserve">0,55), </w:t>
      </w:r>
      <w:r>
        <w:t>p</w:t>
      </w:r>
      <w:r>
        <w:rPr>
          <w:spacing w:val="-6"/>
        </w:rPr>
        <w:t xml:space="preserve"> </w:t>
      </w:r>
      <w:r>
        <w:t>&lt; 0,0001</w:t>
      </w:r>
      <w:r>
        <w:rPr>
          <w:spacing w:val="-6"/>
        </w:rPr>
        <w:t xml:space="preserve"> </w:t>
      </w:r>
      <w:r>
        <w:t>(nominali</w:t>
      </w:r>
      <w:r>
        <w:rPr>
          <w:spacing w:val="-5"/>
        </w:rPr>
        <w:t xml:space="preserve"> </w:t>
      </w:r>
      <w:r>
        <w:rPr>
          <w:spacing w:val="-2"/>
        </w:rPr>
        <w:t>reikšmė).</w:t>
      </w:r>
    </w:p>
    <w:p w14:paraId="43A1FF0C" w14:textId="77777777" w:rsidR="000E701E" w:rsidRDefault="000E701E">
      <w:pPr>
        <w:pStyle w:val="Pagrindinistekstas"/>
        <w:kinsoku w:val="0"/>
        <w:overflowPunct w:val="0"/>
      </w:pPr>
    </w:p>
    <w:p w14:paraId="38C24321" w14:textId="77777777" w:rsidR="000E701E" w:rsidRDefault="000E701E">
      <w:pPr>
        <w:pStyle w:val="Pagrindinistekstas"/>
        <w:kinsoku w:val="0"/>
        <w:overflowPunct w:val="0"/>
      </w:pPr>
      <w:r>
        <w:t>Papildant III fazės EINSTEIN programą, buvo atliktas perspektyvinis, neintervencinis, atviras kohortinis tyrimas (XALIA) su centriniu baigčių, įskaitant pasikartojančią VTE, didįjį kraujavimą ir mirtį, vertinimu. 5 142 pacientai, kuriems pasireiškė ūminė GVT, buvo įtraukti į šį tyrimą ilgalaikio rivaroksabano saugumo, palyginti su standartine antikoaguliacine terapija, nustatymui klinikinėje praktikoje.</w:t>
      </w:r>
    </w:p>
    <w:p w14:paraId="0F9625AE" w14:textId="77777777" w:rsidR="000E701E" w:rsidRDefault="000E701E">
      <w:pPr>
        <w:pStyle w:val="Pagrindinistekstas"/>
        <w:kinsoku w:val="0"/>
        <w:overflowPunct w:val="0"/>
      </w:pPr>
      <w:r>
        <w:t>Didžiojo kraujavimo, pasikartojančios VTE ir mirtingumo nuo visų priežasčių dažniai, vartojant rivaroksabaną, buvo atitinkamai 0,7 %, 1,4 % ir 0,5 %.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3"/>
        </w:rPr>
        <w:t xml:space="preserve"> </w:t>
      </w:r>
      <w:r>
        <w:t>paklaida</w:t>
      </w:r>
      <w:r>
        <w:rPr>
          <w:spacing w:val="-4"/>
        </w:rPr>
        <w:t xml:space="preserve"> </w:t>
      </w:r>
      <w:r>
        <w:t>gali</w:t>
      </w:r>
      <w:r>
        <w:rPr>
          <w:spacing w:val="-3"/>
        </w:rPr>
        <w:t xml:space="preserve"> </w:t>
      </w:r>
      <w:r>
        <w:t>turėti</w:t>
      </w:r>
      <w:r>
        <w:rPr>
          <w:spacing w:val="-3"/>
        </w:rPr>
        <w:t xml:space="preserve"> </w:t>
      </w:r>
      <w:r>
        <w:t>įtakos</w:t>
      </w:r>
      <w:r>
        <w:rPr>
          <w:spacing w:val="-4"/>
        </w:rPr>
        <w:t xml:space="preserve"> </w:t>
      </w:r>
      <w:r>
        <w:t>rezultatams.</w:t>
      </w:r>
      <w:r>
        <w:rPr>
          <w:spacing w:val="-3"/>
        </w:rPr>
        <w:t xml:space="preserve"> </w:t>
      </w:r>
      <w:r>
        <w:t>Adaptuoti</w:t>
      </w:r>
      <w:r>
        <w:rPr>
          <w:spacing w:val="-3"/>
        </w:rPr>
        <w:t xml:space="preserve"> </w:t>
      </w:r>
      <w:r>
        <w:t>didžiojo</w:t>
      </w:r>
      <w:r>
        <w:rPr>
          <w:spacing w:val="-4"/>
        </w:rPr>
        <w:t xml:space="preserve"> </w:t>
      </w:r>
      <w:r>
        <w:t>kraujavimo,</w:t>
      </w:r>
      <w:r>
        <w:rPr>
          <w:spacing w:val="-3"/>
        </w:rPr>
        <w:t xml:space="preserve"> </w:t>
      </w:r>
      <w:r>
        <w:t>pasikartojančios</w:t>
      </w:r>
      <w:r>
        <w:rPr>
          <w:spacing w:val="-4"/>
        </w:rPr>
        <w:t xml:space="preserve"> </w:t>
      </w:r>
      <w:r>
        <w:t>VTE ir</w:t>
      </w:r>
      <w:r>
        <w:rPr>
          <w:spacing w:val="-1"/>
        </w:rPr>
        <w:t xml:space="preserve"> </w:t>
      </w:r>
      <w:r>
        <w:t>mirtingumo</w:t>
      </w:r>
      <w:r>
        <w:rPr>
          <w:spacing w:val="-1"/>
        </w:rPr>
        <w:t xml:space="preserve"> </w:t>
      </w:r>
      <w:r>
        <w:t>nuo</w:t>
      </w:r>
      <w:r>
        <w:rPr>
          <w:spacing w:val="-1"/>
        </w:rPr>
        <w:t xml:space="preserve"> </w:t>
      </w:r>
      <w:r>
        <w:t>visų</w:t>
      </w:r>
      <w:r>
        <w:rPr>
          <w:spacing w:val="-2"/>
        </w:rPr>
        <w:t xml:space="preserve"> </w:t>
      </w:r>
      <w:r>
        <w:t>priežasčių</w:t>
      </w:r>
      <w:r>
        <w:rPr>
          <w:spacing w:val="-1"/>
        </w:rPr>
        <w:t xml:space="preserve"> </w:t>
      </w:r>
      <w:r>
        <w:t>RS,</w:t>
      </w:r>
      <w:r>
        <w:rPr>
          <w:spacing w:val="-1"/>
        </w:rPr>
        <w:t xml:space="preserve"> </w:t>
      </w:r>
      <w:r>
        <w:t>lyginant</w:t>
      </w:r>
      <w:r>
        <w:rPr>
          <w:spacing w:val="-1"/>
        </w:rPr>
        <w:t xml:space="preserve"> </w:t>
      </w:r>
      <w:r>
        <w:t>rivaroksabaną</w:t>
      </w:r>
      <w:r>
        <w:rPr>
          <w:spacing w:val="-2"/>
        </w:rPr>
        <w:t xml:space="preserve"> </w:t>
      </w:r>
      <w:r>
        <w:t>su</w:t>
      </w:r>
      <w:r>
        <w:rPr>
          <w:spacing w:val="-1"/>
        </w:rPr>
        <w:t xml:space="preserve"> </w:t>
      </w:r>
      <w:r>
        <w:t>standartine</w:t>
      </w:r>
      <w:r>
        <w:rPr>
          <w:spacing w:val="-2"/>
        </w:rPr>
        <w:t xml:space="preserve"> </w:t>
      </w:r>
      <w:r>
        <w:t>terapija,</w:t>
      </w:r>
      <w:r>
        <w:rPr>
          <w:spacing w:val="-1"/>
        </w:rPr>
        <w:t xml:space="preserve"> </w:t>
      </w:r>
      <w:r>
        <w:t>atitinkamai</w:t>
      </w:r>
      <w:r>
        <w:rPr>
          <w:spacing w:val="-1"/>
        </w:rPr>
        <w:t xml:space="preserve"> </w:t>
      </w:r>
      <w:r>
        <w:t>buvo 0,77 (95 % PI: 0,40–1,50), 0,91 (95 % PI: 0,54–1,54) ir 0,51 (95 % PI: 0,24–1,07).</w:t>
      </w:r>
    </w:p>
    <w:p w14:paraId="0E302BC7" w14:textId="77777777" w:rsidR="000E701E" w:rsidRDefault="000E701E">
      <w:pPr>
        <w:pStyle w:val="Pagrindinistekstas"/>
        <w:keepNext/>
        <w:keepLines/>
        <w:kinsoku w:val="0"/>
        <w:overflowPunct w:val="0"/>
      </w:pPr>
      <w:r>
        <w:lastRenderedPageBreak/>
        <w:t>Šie</w:t>
      </w:r>
      <w:r>
        <w:rPr>
          <w:spacing w:val="-4"/>
        </w:rPr>
        <w:t xml:space="preserve"> </w:t>
      </w:r>
      <w:r>
        <w:t>rezultatai</w:t>
      </w:r>
      <w:r>
        <w:rPr>
          <w:spacing w:val="-3"/>
        </w:rPr>
        <w:t xml:space="preserve"> </w:t>
      </w:r>
      <w:r>
        <w:t>pacientams,</w:t>
      </w:r>
      <w:r>
        <w:rPr>
          <w:spacing w:val="-3"/>
        </w:rPr>
        <w:t xml:space="preserve"> </w:t>
      </w:r>
      <w:r>
        <w:t>stebėtiems</w:t>
      </w:r>
      <w:r>
        <w:rPr>
          <w:spacing w:val="-4"/>
        </w:rPr>
        <w:t xml:space="preserve"> </w:t>
      </w:r>
      <w:r>
        <w:t>klinikinėje</w:t>
      </w:r>
      <w:r>
        <w:rPr>
          <w:spacing w:val="-4"/>
        </w:rPr>
        <w:t xml:space="preserve"> </w:t>
      </w:r>
      <w:r>
        <w:t>praktikoje,</w:t>
      </w:r>
      <w:r>
        <w:rPr>
          <w:spacing w:val="-3"/>
        </w:rPr>
        <w:t xml:space="preserve"> </w:t>
      </w:r>
      <w:r>
        <w:t>atitinka</w:t>
      </w:r>
      <w:r>
        <w:rPr>
          <w:spacing w:val="-5"/>
        </w:rPr>
        <w:t xml:space="preserve"> </w:t>
      </w:r>
      <w:r>
        <w:t>šiai</w:t>
      </w:r>
      <w:r>
        <w:rPr>
          <w:spacing w:val="-3"/>
        </w:rPr>
        <w:t xml:space="preserve"> </w:t>
      </w:r>
      <w:r>
        <w:t>indikacijai</w:t>
      </w:r>
      <w:r>
        <w:rPr>
          <w:spacing w:val="-3"/>
        </w:rPr>
        <w:t xml:space="preserve"> </w:t>
      </w:r>
      <w:r>
        <w:t>nustatytus saugumo duomenis.</w:t>
      </w:r>
    </w:p>
    <w:p w14:paraId="690C212C" w14:textId="6AB0E69F" w:rsidR="000E701E" w:rsidRDefault="000E701E">
      <w:pPr>
        <w:pStyle w:val="Pagrindinistekstas"/>
        <w:kinsoku w:val="0"/>
        <w:overflowPunct w:val="0"/>
      </w:pPr>
    </w:p>
    <w:p w14:paraId="216273CC" w14:textId="77777777" w:rsidR="0063661B" w:rsidRDefault="0063661B" w:rsidP="0063661B">
      <w:pPr>
        <w:pStyle w:val="Pagrindinistekstas"/>
        <w:kinsoku w:val="0"/>
        <w:overflowPunct w:val="0"/>
      </w:pPr>
      <w:r>
        <w:t xml:space="preserve">Poregistracinio neintervencinio tyrimo metu, kuriame dalyvavo daugiau nei 40 000 vėžiu nesirgusių </w:t>
      </w:r>
    </w:p>
    <w:p w14:paraId="45BA98CC" w14:textId="466570E4" w:rsidR="0063661B" w:rsidRDefault="0063661B" w:rsidP="0063661B">
      <w:pPr>
        <w:pStyle w:val="Pagrindinistekstas"/>
        <w:kinsoku w:val="0"/>
        <w:overflowPunct w:val="0"/>
      </w:pPr>
      <w:r>
        <w:t>pacientų iš keturių šalių, rivaroksabano buvo paskirta GVT ir PE gydymui arba profilaktikai.</w:t>
      </w:r>
      <w:r w:rsidR="000D7FC5">
        <w:t xml:space="preserve"> </w:t>
      </w:r>
      <w:r>
        <w:t>Simptominių / kliniškai akivaizdžių VTE / tromboembolinių reiškinių, dėl kurių prireikė</w:t>
      </w:r>
      <w:r w:rsidR="000D7FC5">
        <w:t xml:space="preserve"> </w:t>
      </w:r>
      <w:r>
        <w:t>hospitalizacijos, atvejų dažnis 100-ui pacientų metų svyravo nuo 0,64 (95 % PI 0,40-0,97) Jungtinėje</w:t>
      </w:r>
      <w:r w:rsidR="000D7FC5">
        <w:t xml:space="preserve"> </w:t>
      </w:r>
      <w:r>
        <w:t xml:space="preserve">Karalystėje iki 2,30 (95 % PI 2,11-2,51) Vokietijoje. Kraujavimas, dėl kurio prireikė hospitalizacijos, </w:t>
      </w:r>
    </w:p>
    <w:p w14:paraId="1F8C57B3" w14:textId="0A1F3BA5" w:rsidR="0063661B" w:rsidRDefault="0063661B" w:rsidP="0063661B">
      <w:pPr>
        <w:pStyle w:val="Pagrindinistekstas"/>
        <w:kinsoku w:val="0"/>
        <w:overflowPunct w:val="0"/>
      </w:pPr>
      <w:r>
        <w:t>pasireiškė tokiais dažniais 100-ui pacientų metų: 0,31 (95 % PI 0,23-0,42) intrakranijinio kraujavimo</w:t>
      </w:r>
      <w:r w:rsidR="000D7FC5">
        <w:t xml:space="preserve"> </w:t>
      </w:r>
      <w:r>
        <w:t>atveju, 0,89 (95 % PI 0,67-1,17) kraujavimo iš virškinimo trakto atveju, 0,44 (95 % PI 0,26-0,74)</w:t>
      </w:r>
      <w:r w:rsidR="000D7FC5">
        <w:t xml:space="preserve"> </w:t>
      </w:r>
      <w:r>
        <w:t>urogenitalinio kraujavimo atveju ir 0,41 (95 % PI 0,31-0,54) kitokio kraujavimo atveju.</w:t>
      </w:r>
    </w:p>
    <w:p w14:paraId="4862AC40" w14:textId="77777777" w:rsidR="0063661B" w:rsidRDefault="0063661B" w:rsidP="0063661B">
      <w:pPr>
        <w:pStyle w:val="Pagrindinistekstas"/>
        <w:kinsoku w:val="0"/>
        <w:overflowPunct w:val="0"/>
      </w:pPr>
    </w:p>
    <w:p w14:paraId="11617173"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624A01CC" w14:textId="77777777" w:rsidR="000E701E" w:rsidRDefault="000E701E">
      <w:pPr>
        <w:pStyle w:val="Pagrindinistekstas"/>
        <w:kinsoku w:val="0"/>
        <w:overflowPunct w:val="0"/>
        <w:rPr>
          <w:i/>
          <w:iCs/>
        </w:rPr>
      </w:pPr>
      <w:r>
        <w:rPr>
          <w:i/>
          <w:iCs/>
          <w:u w:val="single"/>
        </w:rPr>
        <w:t>VTE</w:t>
      </w:r>
      <w:r>
        <w:rPr>
          <w:i/>
          <w:iCs/>
          <w:spacing w:val="-10"/>
          <w:u w:val="single"/>
        </w:rPr>
        <w:t xml:space="preserve"> </w:t>
      </w:r>
      <w:r>
        <w:rPr>
          <w:i/>
          <w:iCs/>
          <w:u w:val="single"/>
        </w:rPr>
        <w:t>gydymas</w:t>
      </w:r>
      <w:r>
        <w:rPr>
          <w:i/>
          <w:iCs/>
          <w:spacing w:val="-10"/>
          <w:u w:val="single"/>
        </w:rPr>
        <w:t xml:space="preserve"> </w:t>
      </w:r>
      <w:r>
        <w:rPr>
          <w:i/>
          <w:iCs/>
          <w:u w:val="single"/>
        </w:rPr>
        <w:t>ir</w:t>
      </w:r>
      <w:r>
        <w:rPr>
          <w:i/>
          <w:iCs/>
          <w:spacing w:val="-10"/>
          <w:u w:val="single"/>
        </w:rPr>
        <w:t xml:space="preserve"> </w:t>
      </w:r>
      <w:r>
        <w:rPr>
          <w:i/>
          <w:iCs/>
          <w:u w:val="single"/>
        </w:rPr>
        <w:t>pasikartojančios</w:t>
      </w:r>
      <w:r>
        <w:rPr>
          <w:i/>
          <w:iCs/>
          <w:spacing w:val="-10"/>
          <w:u w:val="single"/>
        </w:rPr>
        <w:t xml:space="preserve"> </w:t>
      </w:r>
      <w:r>
        <w:rPr>
          <w:i/>
          <w:iCs/>
          <w:u w:val="single"/>
        </w:rPr>
        <w:t>VTE</w:t>
      </w:r>
      <w:r>
        <w:rPr>
          <w:i/>
          <w:iCs/>
          <w:spacing w:val="-9"/>
          <w:u w:val="single"/>
        </w:rPr>
        <w:t xml:space="preserve"> </w:t>
      </w:r>
      <w:r>
        <w:rPr>
          <w:i/>
          <w:iCs/>
          <w:u w:val="single"/>
        </w:rPr>
        <w:t>profilaktika</w:t>
      </w:r>
      <w:r>
        <w:rPr>
          <w:i/>
          <w:iCs/>
          <w:spacing w:val="-9"/>
          <w:u w:val="single"/>
        </w:rPr>
        <w:t xml:space="preserve"> </w:t>
      </w:r>
      <w:r>
        <w:rPr>
          <w:i/>
          <w:iCs/>
          <w:spacing w:val="-2"/>
          <w:u w:val="single"/>
        </w:rPr>
        <w:t>vaikams</w:t>
      </w:r>
    </w:p>
    <w:p w14:paraId="4C33D1B7" w14:textId="77777777" w:rsidR="000E701E" w:rsidRDefault="000E701E">
      <w:pPr>
        <w:pStyle w:val="Pagrindinistekstas"/>
        <w:kinsoku w:val="0"/>
        <w:overflowPunct w:val="0"/>
      </w:pPr>
      <w:r>
        <w:t>6 atvirų, daugiacentrių, su vaikais atliktų tyrimų metu iš viso buvo tiriami 727 vaikai, sergantys patvirtinta ūmine VTE, iš kurių 528 vartojo rivaroksabano. Kaip buvo patvirtinta III fazės tyrimu, vaikams,</w:t>
      </w:r>
      <w:r>
        <w:rPr>
          <w:spacing w:val="-2"/>
        </w:rPr>
        <w:t xml:space="preserve"> </w:t>
      </w:r>
      <w:r>
        <w:t>kurių</w:t>
      </w:r>
      <w:r>
        <w:rPr>
          <w:spacing w:val="-2"/>
        </w:rPr>
        <w:t xml:space="preserve"> </w:t>
      </w:r>
      <w:r>
        <w:t>amžius</w:t>
      </w:r>
      <w:r>
        <w:rPr>
          <w:spacing w:val="-3"/>
        </w:rPr>
        <w:t xml:space="preserve"> </w:t>
      </w:r>
      <w:r>
        <w:t>buvo</w:t>
      </w:r>
      <w:r>
        <w:rPr>
          <w:spacing w:val="-2"/>
        </w:rPr>
        <w:t xml:space="preserve"> </w:t>
      </w:r>
      <w:r>
        <w:t>nuo</w:t>
      </w:r>
      <w:r>
        <w:rPr>
          <w:spacing w:val="-2"/>
        </w:rPr>
        <w:t xml:space="preserve"> </w:t>
      </w:r>
      <w:r>
        <w:t>gimimo</w:t>
      </w:r>
      <w:r>
        <w:rPr>
          <w:spacing w:val="-2"/>
        </w:rPr>
        <w:t xml:space="preserve"> </w:t>
      </w:r>
      <w:r>
        <w:t>iki</w:t>
      </w:r>
      <w:r>
        <w:rPr>
          <w:spacing w:val="-2"/>
        </w:rPr>
        <w:t xml:space="preserve"> </w:t>
      </w:r>
      <w:r>
        <w:t>mažiau</w:t>
      </w:r>
      <w:r>
        <w:rPr>
          <w:spacing w:val="-2"/>
        </w:rPr>
        <w:t xml:space="preserve"> </w:t>
      </w:r>
      <w:r>
        <w:t>kaip</w:t>
      </w:r>
      <w:r>
        <w:rPr>
          <w:spacing w:val="-2"/>
        </w:rPr>
        <w:t xml:space="preserve"> </w:t>
      </w:r>
      <w:r>
        <w:t>18 metų,</w:t>
      </w:r>
      <w:r>
        <w:rPr>
          <w:spacing w:val="-3"/>
        </w:rPr>
        <w:t xml:space="preserve"> </w:t>
      </w:r>
      <w:r>
        <w:t>taikant</w:t>
      </w:r>
      <w:r>
        <w:rPr>
          <w:spacing w:val="-2"/>
        </w:rPr>
        <w:t xml:space="preserve"> </w:t>
      </w:r>
      <w:r>
        <w:t>pagal</w:t>
      </w:r>
      <w:r>
        <w:rPr>
          <w:spacing w:val="-2"/>
        </w:rPr>
        <w:t xml:space="preserve"> </w:t>
      </w:r>
      <w:r>
        <w:t>kūno</w:t>
      </w:r>
      <w:r>
        <w:rPr>
          <w:spacing w:val="-2"/>
        </w:rPr>
        <w:t xml:space="preserve"> </w:t>
      </w:r>
      <w:r>
        <w:t>svorį</w:t>
      </w:r>
      <w:r>
        <w:rPr>
          <w:spacing w:val="-3"/>
        </w:rPr>
        <w:t xml:space="preserve"> </w:t>
      </w:r>
      <w:r>
        <w:t>parinktą dozavimą, buvo pasiekta rivaroksabano ekspozicija, panaši į stebimą suaugusiems pacientams, vartojantiems 20 mg rivaroksabano nuo GVT vieną kartą per parą (žr. 5.2 skyrių).</w:t>
      </w:r>
    </w:p>
    <w:p w14:paraId="7B0134D1" w14:textId="77777777" w:rsidR="000E701E" w:rsidRDefault="000E701E">
      <w:pPr>
        <w:pStyle w:val="Pagrindinistekstas"/>
        <w:kinsoku w:val="0"/>
        <w:overflowPunct w:val="0"/>
      </w:pPr>
    </w:p>
    <w:p w14:paraId="78541FDF" w14:textId="77777777" w:rsidR="000E701E" w:rsidRDefault="000E701E">
      <w:pPr>
        <w:pStyle w:val="Pagrindinistekstas"/>
        <w:kinsoku w:val="0"/>
        <w:overflowPunct w:val="0"/>
      </w:pPr>
      <w:r>
        <w:t xml:space="preserve">III fazės tyrimas </w:t>
      </w:r>
      <w:r>
        <w:rPr>
          <w:i/>
          <w:iCs/>
        </w:rPr>
        <w:t xml:space="preserve">EINSTEIN Junior </w:t>
      </w:r>
      <w:r>
        <w:t>buvo atsitiktinių imčių, veikliuoju vaistiniu preparatu kontroliuojamas,</w:t>
      </w:r>
      <w:r>
        <w:rPr>
          <w:spacing w:val="-4"/>
        </w:rPr>
        <w:t xml:space="preserve"> </w:t>
      </w:r>
      <w:r>
        <w:t>atviras,</w:t>
      </w:r>
      <w:r>
        <w:rPr>
          <w:spacing w:val="-4"/>
        </w:rPr>
        <w:t xml:space="preserve"> </w:t>
      </w:r>
      <w:r>
        <w:t>daugiacentris</w:t>
      </w:r>
      <w:r>
        <w:rPr>
          <w:spacing w:val="-5"/>
        </w:rPr>
        <w:t xml:space="preserve"> </w:t>
      </w:r>
      <w:r>
        <w:t>klinikinis</w:t>
      </w:r>
      <w:r>
        <w:rPr>
          <w:spacing w:val="-5"/>
        </w:rPr>
        <w:t xml:space="preserve"> </w:t>
      </w:r>
      <w:r>
        <w:t>tyrimas,</w:t>
      </w:r>
      <w:r>
        <w:rPr>
          <w:spacing w:val="-4"/>
        </w:rPr>
        <w:t xml:space="preserve"> </w:t>
      </w:r>
      <w:r>
        <w:t>kuriame</w:t>
      </w:r>
      <w:r>
        <w:rPr>
          <w:spacing w:val="-3"/>
        </w:rPr>
        <w:t xml:space="preserve"> </w:t>
      </w:r>
      <w:r>
        <w:t>dalyvavo</w:t>
      </w:r>
      <w:r>
        <w:rPr>
          <w:spacing w:val="-5"/>
        </w:rPr>
        <w:t xml:space="preserve"> </w:t>
      </w:r>
      <w:r>
        <w:t>500 vaikų</w:t>
      </w:r>
      <w:r>
        <w:rPr>
          <w:spacing w:val="-4"/>
        </w:rPr>
        <w:t xml:space="preserve"> </w:t>
      </w:r>
      <w:r>
        <w:t>(nuo</w:t>
      </w:r>
      <w:r>
        <w:rPr>
          <w:spacing w:val="-6"/>
        </w:rPr>
        <w:t xml:space="preserve"> </w:t>
      </w:r>
      <w:r>
        <w:t>gimimo iki &lt; 18 metų amžiaus), sergančių patvirtinta ūmine VTE.</w:t>
      </w:r>
    </w:p>
    <w:p w14:paraId="4E57A838" w14:textId="77777777" w:rsidR="000E701E" w:rsidRDefault="000E701E">
      <w:pPr>
        <w:pStyle w:val="Pagrindinistekstas"/>
        <w:kinsoku w:val="0"/>
        <w:overflowPunct w:val="0"/>
      </w:pPr>
    </w:p>
    <w:p w14:paraId="13DD5014" w14:textId="77777777" w:rsidR="000E701E" w:rsidRDefault="000E701E">
      <w:pPr>
        <w:pStyle w:val="Pagrindinistekstas"/>
        <w:kinsoku w:val="0"/>
        <w:overflowPunct w:val="0"/>
        <w:rPr>
          <w:spacing w:val="-2"/>
        </w:rPr>
      </w:pPr>
      <w:r>
        <w:t>276 vaikai buvo nuo 12 iki &lt; 18 metų amžiaus, 101 vaikas nuo 6 iki &lt; 12 metų amžiaus, 69 vaikai nuo 2 iki &lt; 6 metų amžiaus ir 54 vaikai &lt; 2 metų</w:t>
      </w:r>
      <w:r>
        <w:rPr>
          <w:spacing w:val="-3"/>
        </w:rPr>
        <w:t xml:space="preserve"> </w:t>
      </w:r>
      <w:r>
        <w:rPr>
          <w:spacing w:val="-2"/>
        </w:rPr>
        <w:t>amžiaus.</w:t>
      </w:r>
    </w:p>
    <w:p w14:paraId="2C55B9AD" w14:textId="77777777" w:rsidR="000E701E" w:rsidRDefault="000E701E">
      <w:pPr>
        <w:pStyle w:val="Pagrindinistekstas"/>
        <w:kinsoku w:val="0"/>
        <w:overflowPunct w:val="0"/>
      </w:pPr>
    </w:p>
    <w:p w14:paraId="6FC0F457" w14:textId="7A89B2E8" w:rsidR="000E701E" w:rsidRDefault="000E701E">
      <w:pPr>
        <w:pStyle w:val="Pagrindinistekstas"/>
        <w:kinsoku w:val="0"/>
        <w:overflowPunct w:val="0"/>
      </w:pPr>
      <w:r>
        <w:t>Pirmąkart pasireiškusi VTE buvo klasifikuojama kaip su centrinės venos kateteriu susijusi VTE (CVK-VTE;</w:t>
      </w:r>
      <w:r>
        <w:rPr>
          <w:spacing w:val="-4"/>
        </w:rPr>
        <w:t xml:space="preserve"> </w:t>
      </w:r>
      <w:r>
        <w:t>90/335</w:t>
      </w:r>
      <w:r>
        <w:rPr>
          <w:spacing w:val="-4"/>
        </w:rPr>
        <w:t xml:space="preserve"> </w:t>
      </w:r>
      <w:r>
        <w:t>pacientų</w:t>
      </w:r>
      <w:r>
        <w:rPr>
          <w:spacing w:val="-4"/>
        </w:rPr>
        <w:t xml:space="preserve"> </w:t>
      </w:r>
      <w:r>
        <w:t>rivaroksabano</w:t>
      </w:r>
      <w:r>
        <w:rPr>
          <w:spacing w:val="-4"/>
        </w:rPr>
        <w:t xml:space="preserve"> </w:t>
      </w:r>
      <w:r>
        <w:t>grupėje,</w:t>
      </w:r>
      <w:r>
        <w:rPr>
          <w:spacing w:val="-4"/>
        </w:rPr>
        <w:t xml:space="preserve"> </w:t>
      </w:r>
      <w:r>
        <w:t>37/165 pacientai</w:t>
      </w:r>
      <w:r>
        <w:rPr>
          <w:spacing w:val="-4"/>
        </w:rPr>
        <w:t xml:space="preserve"> </w:t>
      </w:r>
      <w:r>
        <w:t>lyginamojoje</w:t>
      </w:r>
      <w:r>
        <w:rPr>
          <w:spacing w:val="-5"/>
        </w:rPr>
        <w:t xml:space="preserve"> </w:t>
      </w:r>
      <w:r>
        <w:t>grupėje),</w:t>
      </w:r>
      <w:r>
        <w:rPr>
          <w:spacing w:val="-5"/>
        </w:rPr>
        <w:t xml:space="preserve"> </w:t>
      </w:r>
      <w:r>
        <w:t>galvos smegenų</w:t>
      </w:r>
      <w:r>
        <w:rPr>
          <w:spacing w:val="-3"/>
        </w:rPr>
        <w:t xml:space="preserve"> </w:t>
      </w:r>
      <w:r>
        <w:t>venos</w:t>
      </w:r>
      <w:r>
        <w:rPr>
          <w:spacing w:val="-4"/>
        </w:rPr>
        <w:t xml:space="preserve"> </w:t>
      </w:r>
      <w:r>
        <w:t>ir</w:t>
      </w:r>
      <w:r>
        <w:rPr>
          <w:spacing w:val="-3"/>
        </w:rPr>
        <w:t xml:space="preserve"> </w:t>
      </w:r>
      <w:r>
        <w:t>sinuso</w:t>
      </w:r>
      <w:r>
        <w:rPr>
          <w:spacing w:val="-3"/>
        </w:rPr>
        <w:t xml:space="preserve"> </w:t>
      </w:r>
      <w:r>
        <w:t>trombozė</w:t>
      </w:r>
      <w:r>
        <w:rPr>
          <w:spacing w:val="-4"/>
        </w:rPr>
        <w:t xml:space="preserve"> </w:t>
      </w:r>
      <w:r>
        <w:t>(GSVST,</w:t>
      </w:r>
      <w:r>
        <w:rPr>
          <w:spacing w:val="-4"/>
        </w:rPr>
        <w:t xml:space="preserve"> </w:t>
      </w:r>
      <w:r>
        <w:t>74/335 pacientai</w:t>
      </w:r>
      <w:r>
        <w:rPr>
          <w:spacing w:val="-3"/>
        </w:rPr>
        <w:t xml:space="preserve"> </w:t>
      </w:r>
      <w:r>
        <w:t>rivaroksabano</w:t>
      </w:r>
      <w:r>
        <w:rPr>
          <w:spacing w:val="-3"/>
        </w:rPr>
        <w:t xml:space="preserve"> </w:t>
      </w:r>
      <w:r>
        <w:t>grupėje,</w:t>
      </w:r>
      <w:r>
        <w:rPr>
          <w:spacing w:val="-3"/>
        </w:rPr>
        <w:t xml:space="preserve"> </w:t>
      </w:r>
      <w:r>
        <w:t>43/165 pacientai lyginamojoje grupėje) ir visi kiti reiškiniai, įskaitant GVT ir PE (ne-CVK-VTE; 171/335 pacientas rivaroksabano grupėje, 8</w:t>
      </w:r>
      <w:r w:rsidR="00B4770D">
        <w:t>5</w:t>
      </w:r>
      <w:r>
        <w:t>/165 pacientai lyginamojoje grupėje). Vaikams nuo 12 iki &lt; 18 metų amžiaus dažniausia pirmąkart pasireiškusi trombozė buvo ne-CVK-VTE, kuri nustatyta 211 (76,4 %); vaikams nuo 6 iki &lt; 12 metų amžiaus ir nuo 2 iki &lt; 6 metų amžiaus tai buvo GSVST, kuri nustatyta atitinkamai 48 (47,5 %) ir 35 (50,7 %), o &lt; 2 metų amžiaus vaikams tai buvo CVK-VTE, kuri nustatyta 37 (68,5 %). Rivaroksabano grupėje nebuvo &lt; 6 mėnesių amžiaus vaikų, sergančių GSVST. 22-iems iš GSVST sergančių pacientų buvo nustatyta CNS infekcija (13 pacientų rivaroksabano grupėje ir 9 pacientai lyginamojoje grupėje).</w:t>
      </w:r>
    </w:p>
    <w:p w14:paraId="586AAD48" w14:textId="77777777" w:rsidR="000E701E" w:rsidRDefault="000E701E">
      <w:pPr>
        <w:pStyle w:val="Pagrindinistekstas"/>
        <w:kinsoku w:val="0"/>
        <w:overflowPunct w:val="0"/>
      </w:pPr>
    </w:p>
    <w:p w14:paraId="0F8690C8" w14:textId="77777777" w:rsidR="000E701E" w:rsidRDefault="000E701E">
      <w:pPr>
        <w:pStyle w:val="Pagrindinistekstas"/>
        <w:kinsoku w:val="0"/>
        <w:overflowPunct w:val="0"/>
        <w:rPr>
          <w:spacing w:val="-2"/>
        </w:rPr>
      </w:pPr>
      <w:r>
        <w:t>438</w:t>
      </w:r>
      <w:r>
        <w:rPr>
          <w:spacing w:val="-3"/>
        </w:rPr>
        <w:t xml:space="preserve"> </w:t>
      </w:r>
      <w:r>
        <w:t>(87,6 %)</w:t>
      </w:r>
      <w:r>
        <w:rPr>
          <w:spacing w:val="-4"/>
        </w:rPr>
        <w:t xml:space="preserve"> </w:t>
      </w:r>
      <w:r>
        <w:t>vaikams</w:t>
      </w:r>
      <w:r>
        <w:rPr>
          <w:spacing w:val="-4"/>
        </w:rPr>
        <w:t xml:space="preserve"> </w:t>
      </w:r>
      <w:r>
        <w:t>VTE</w:t>
      </w:r>
      <w:r>
        <w:rPr>
          <w:spacing w:val="-2"/>
        </w:rPr>
        <w:t xml:space="preserve"> </w:t>
      </w:r>
      <w:r>
        <w:t>išprovokavo</w:t>
      </w:r>
      <w:r>
        <w:rPr>
          <w:spacing w:val="-4"/>
        </w:rPr>
        <w:t xml:space="preserve"> </w:t>
      </w:r>
      <w:r>
        <w:t>nuolatiniai,</w:t>
      </w:r>
      <w:r>
        <w:rPr>
          <w:spacing w:val="-3"/>
        </w:rPr>
        <w:t xml:space="preserve"> </w:t>
      </w:r>
      <w:r>
        <w:t>laikini</w:t>
      </w:r>
      <w:r>
        <w:rPr>
          <w:spacing w:val="-3"/>
        </w:rPr>
        <w:t xml:space="preserve"> </w:t>
      </w:r>
      <w:r>
        <w:t>arba</w:t>
      </w:r>
      <w:r>
        <w:rPr>
          <w:spacing w:val="-4"/>
        </w:rPr>
        <w:t xml:space="preserve"> </w:t>
      </w:r>
      <w:r>
        <w:t>ir</w:t>
      </w:r>
      <w:r>
        <w:rPr>
          <w:spacing w:val="-3"/>
        </w:rPr>
        <w:t xml:space="preserve"> </w:t>
      </w:r>
      <w:r>
        <w:t>nuolatiniai,</w:t>
      </w:r>
      <w:r>
        <w:rPr>
          <w:spacing w:val="-3"/>
        </w:rPr>
        <w:t xml:space="preserve"> </w:t>
      </w:r>
      <w:r>
        <w:t>ir</w:t>
      </w:r>
      <w:r>
        <w:rPr>
          <w:spacing w:val="-3"/>
        </w:rPr>
        <w:t xml:space="preserve"> </w:t>
      </w:r>
      <w:r>
        <w:t>laikini</w:t>
      </w:r>
      <w:r>
        <w:rPr>
          <w:spacing w:val="-3"/>
        </w:rPr>
        <w:t xml:space="preserve"> </w:t>
      </w:r>
      <w:r>
        <w:t xml:space="preserve">rizikos </w:t>
      </w:r>
      <w:r>
        <w:rPr>
          <w:spacing w:val="-2"/>
        </w:rPr>
        <w:t>veiksniai.</w:t>
      </w:r>
    </w:p>
    <w:p w14:paraId="386CF22B" w14:textId="77777777" w:rsidR="000E701E" w:rsidRDefault="000E701E">
      <w:pPr>
        <w:pStyle w:val="Pagrindinistekstas"/>
        <w:kinsoku w:val="0"/>
        <w:overflowPunct w:val="0"/>
      </w:pPr>
    </w:p>
    <w:p w14:paraId="46932739" w14:textId="77777777" w:rsidR="000E701E" w:rsidRDefault="000E701E">
      <w:pPr>
        <w:pStyle w:val="Pagrindinistekstas"/>
        <w:kinsoku w:val="0"/>
        <w:overflowPunct w:val="0"/>
      </w:pPr>
      <w:r>
        <w:t>Pacientams ne trumpiau kaip 5 dienas buvo taikytas pradinis gydymas, skiriant terapinių NFH, MMMH</w:t>
      </w:r>
      <w:r>
        <w:rPr>
          <w:spacing w:val="-4"/>
        </w:rPr>
        <w:t xml:space="preserve"> </w:t>
      </w:r>
      <w:r>
        <w:t>arba</w:t>
      </w:r>
      <w:r>
        <w:rPr>
          <w:spacing w:val="-2"/>
        </w:rPr>
        <w:t xml:space="preserve"> </w:t>
      </w:r>
      <w:r>
        <w:t>fondaparinukso</w:t>
      </w:r>
      <w:r>
        <w:rPr>
          <w:spacing w:val="-3"/>
        </w:rPr>
        <w:t xml:space="preserve"> </w:t>
      </w:r>
      <w:r>
        <w:t>dozių,</w:t>
      </w:r>
      <w:r>
        <w:rPr>
          <w:spacing w:val="-3"/>
        </w:rPr>
        <w:t xml:space="preserve"> </w:t>
      </w:r>
      <w:r>
        <w:t>ir</w:t>
      </w:r>
      <w:r>
        <w:rPr>
          <w:spacing w:val="-3"/>
        </w:rPr>
        <w:t xml:space="preserve"> </w:t>
      </w:r>
      <w:r>
        <w:t>tada</w:t>
      </w:r>
      <w:r>
        <w:rPr>
          <w:spacing w:val="-4"/>
        </w:rPr>
        <w:t xml:space="preserve"> </w:t>
      </w:r>
      <w:r>
        <w:t>jie</w:t>
      </w:r>
      <w:r>
        <w:rPr>
          <w:spacing w:val="-4"/>
        </w:rPr>
        <w:t xml:space="preserve"> </w:t>
      </w:r>
      <w:r>
        <w:t>buvo</w:t>
      </w:r>
      <w:r>
        <w:rPr>
          <w:spacing w:val="-4"/>
        </w:rPr>
        <w:t xml:space="preserve"> </w:t>
      </w:r>
      <w:r>
        <w:t>suskirstyti</w:t>
      </w:r>
      <w:r>
        <w:rPr>
          <w:spacing w:val="-3"/>
        </w:rPr>
        <w:t xml:space="preserve"> </w:t>
      </w:r>
      <w:r>
        <w:t>atsitiktinių</w:t>
      </w:r>
      <w:r>
        <w:rPr>
          <w:spacing w:val="-3"/>
        </w:rPr>
        <w:t xml:space="preserve"> </w:t>
      </w:r>
      <w:r>
        <w:t>imčių</w:t>
      </w:r>
      <w:r>
        <w:rPr>
          <w:spacing w:val="-4"/>
        </w:rPr>
        <w:t xml:space="preserve"> </w:t>
      </w:r>
      <w:r>
        <w:t>būdu</w:t>
      </w:r>
      <w:r>
        <w:rPr>
          <w:spacing w:val="-4"/>
        </w:rPr>
        <w:t xml:space="preserve"> </w:t>
      </w:r>
      <w:r>
        <w:t>2:1</w:t>
      </w:r>
      <w:r>
        <w:rPr>
          <w:spacing w:val="-3"/>
        </w:rPr>
        <w:t xml:space="preserve"> </w:t>
      </w:r>
      <w:r>
        <w:t>santykiu, kad pagrindinį tyrimo gydymo laikotarpį, kuris truko 3 mėnesius (&lt; 2 metų vaikams, sergantiems CVK-VTE, 1 mėnesį), vartotų pagal kūno svorį dozuojamo rivaroksabano arba palyginamųjų vaistinių preparatų (heparinų, VKA). Jei buvo kliniškai tikslinga, baigiantis pagrindinio tyrimo gydymo laikotarpiui, buvo pakartoti diagnostiniai vaizdo atkūrimo tyrimai, atlikti dar tyrimo pradžioje.</w:t>
      </w:r>
      <w:r>
        <w:rPr>
          <w:spacing w:val="-3"/>
        </w:rPr>
        <w:t xml:space="preserve"> </w:t>
      </w:r>
      <w:r>
        <w:t>Šiuo</w:t>
      </w:r>
      <w:r>
        <w:rPr>
          <w:spacing w:val="-3"/>
        </w:rPr>
        <w:t xml:space="preserve"> </w:t>
      </w:r>
      <w:r>
        <w:t>momentu</w:t>
      </w:r>
      <w:r>
        <w:rPr>
          <w:spacing w:val="-3"/>
        </w:rPr>
        <w:t xml:space="preserve"> </w:t>
      </w:r>
      <w:r>
        <w:t>buvo</w:t>
      </w:r>
      <w:r>
        <w:rPr>
          <w:spacing w:val="-3"/>
        </w:rPr>
        <w:t xml:space="preserve"> </w:t>
      </w:r>
      <w:r>
        <w:t>galima</w:t>
      </w:r>
      <w:r>
        <w:rPr>
          <w:spacing w:val="-3"/>
        </w:rPr>
        <w:t xml:space="preserve"> </w:t>
      </w:r>
      <w:r>
        <w:t>nutraukti</w:t>
      </w:r>
      <w:r>
        <w:rPr>
          <w:spacing w:val="-3"/>
        </w:rPr>
        <w:t xml:space="preserve"> </w:t>
      </w:r>
      <w:r>
        <w:t>tyrimo</w:t>
      </w:r>
      <w:r>
        <w:rPr>
          <w:spacing w:val="-3"/>
        </w:rPr>
        <w:t xml:space="preserve"> </w:t>
      </w:r>
      <w:r>
        <w:t>gydymą</w:t>
      </w:r>
      <w:r>
        <w:rPr>
          <w:spacing w:val="-3"/>
        </w:rPr>
        <w:t xml:space="preserve"> </w:t>
      </w:r>
      <w:r>
        <w:t>arba</w:t>
      </w:r>
      <w:r>
        <w:rPr>
          <w:spacing w:val="-3"/>
        </w:rPr>
        <w:t xml:space="preserve"> </w:t>
      </w:r>
      <w:r>
        <w:t>tyrėjo</w:t>
      </w:r>
      <w:r>
        <w:rPr>
          <w:spacing w:val="-3"/>
        </w:rPr>
        <w:t xml:space="preserve"> </w:t>
      </w:r>
      <w:r>
        <w:t>nuožiūra</w:t>
      </w:r>
      <w:r>
        <w:rPr>
          <w:spacing w:val="-3"/>
        </w:rPr>
        <w:t xml:space="preserve"> </w:t>
      </w:r>
      <w:r>
        <w:t>tęsti</w:t>
      </w:r>
      <w:r>
        <w:rPr>
          <w:spacing w:val="-3"/>
        </w:rPr>
        <w:t xml:space="preserve"> </w:t>
      </w:r>
      <w:r>
        <w:t>iš</w:t>
      </w:r>
      <w:r>
        <w:rPr>
          <w:spacing w:val="-3"/>
        </w:rPr>
        <w:t xml:space="preserve"> </w:t>
      </w:r>
      <w:r>
        <w:t>viso</w:t>
      </w:r>
      <w:r>
        <w:rPr>
          <w:spacing w:val="-3"/>
        </w:rPr>
        <w:t xml:space="preserve"> </w:t>
      </w:r>
      <w:r>
        <w:t>iki 12 mėnesių (&lt; 2 metų amžiaus vaikams, sergantiems CVK-VTE, iki 3 mėnesių).</w:t>
      </w:r>
    </w:p>
    <w:p w14:paraId="16549A1D" w14:textId="77777777" w:rsidR="000E701E" w:rsidRDefault="000E701E">
      <w:pPr>
        <w:pStyle w:val="Pagrindinistekstas"/>
        <w:kinsoku w:val="0"/>
        <w:overflowPunct w:val="0"/>
      </w:pPr>
    </w:p>
    <w:p w14:paraId="46A90D4C" w14:textId="77777777" w:rsidR="000E701E" w:rsidRDefault="000E701E">
      <w:pPr>
        <w:pStyle w:val="Pagrindinistekstas"/>
        <w:kinsoku w:val="0"/>
        <w:overflowPunct w:val="0"/>
        <w:rPr>
          <w:spacing w:val="-2"/>
        </w:rPr>
      </w:pPr>
      <w:r>
        <w:t>Pirminė veiksmingumo vertinamoji baigtis buvo simptominė pasikartojanti VTE. Pirminė saugumo vertinamoji</w:t>
      </w:r>
      <w:r>
        <w:rPr>
          <w:spacing w:val="-3"/>
        </w:rPr>
        <w:t xml:space="preserve"> </w:t>
      </w:r>
      <w:r>
        <w:t>baigtis</w:t>
      </w:r>
      <w:r>
        <w:rPr>
          <w:spacing w:val="-4"/>
        </w:rPr>
        <w:t xml:space="preserve"> </w:t>
      </w:r>
      <w:r>
        <w:t>buvo</w:t>
      </w:r>
      <w:r>
        <w:rPr>
          <w:spacing w:val="-4"/>
        </w:rPr>
        <w:t xml:space="preserve"> </w:t>
      </w:r>
      <w:r>
        <w:t>sudaryta</w:t>
      </w:r>
      <w:r>
        <w:rPr>
          <w:spacing w:val="-4"/>
        </w:rPr>
        <w:t xml:space="preserve"> </w:t>
      </w:r>
      <w:r>
        <w:t>iš</w:t>
      </w:r>
      <w:r>
        <w:rPr>
          <w:spacing w:val="-4"/>
        </w:rPr>
        <w:t xml:space="preserve"> </w:t>
      </w:r>
      <w:r>
        <w:t>didžiojo</w:t>
      </w:r>
      <w:r>
        <w:rPr>
          <w:spacing w:val="-3"/>
        </w:rPr>
        <w:t xml:space="preserve"> </w:t>
      </w:r>
      <w:r>
        <w:t>kraujavimo</w:t>
      </w:r>
      <w:r>
        <w:rPr>
          <w:spacing w:val="-3"/>
        </w:rPr>
        <w:t xml:space="preserve"> </w:t>
      </w:r>
      <w:r>
        <w:t>ir</w:t>
      </w:r>
      <w:r>
        <w:rPr>
          <w:spacing w:val="-3"/>
        </w:rPr>
        <w:t xml:space="preserve"> </w:t>
      </w:r>
      <w:r>
        <w:t>klinikiniu</w:t>
      </w:r>
      <w:r>
        <w:rPr>
          <w:spacing w:val="-3"/>
        </w:rPr>
        <w:t xml:space="preserve"> </w:t>
      </w:r>
      <w:r>
        <w:t>požiūriu</w:t>
      </w:r>
      <w:r>
        <w:rPr>
          <w:spacing w:val="-3"/>
        </w:rPr>
        <w:t xml:space="preserve"> </w:t>
      </w:r>
      <w:r>
        <w:t>reikšmingo</w:t>
      </w:r>
      <w:r>
        <w:rPr>
          <w:spacing w:val="-3"/>
        </w:rPr>
        <w:t xml:space="preserve"> </w:t>
      </w:r>
      <w:r>
        <w:t>ne</w:t>
      </w:r>
      <w:r>
        <w:rPr>
          <w:spacing w:val="-4"/>
        </w:rPr>
        <w:t xml:space="preserve"> </w:t>
      </w:r>
      <w:r>
        <w:t>didžiojo kraujavimo (KRNDK). Visas veiksmingumo ir saugumo vertinamąsias baigtis centriniu būdu patvirtino nepriklausomas komitetas, kuris negalėjo žinoti pacientams taikyto gydymo. Veiksmingumo</w:t>
      </w:r>
      <w:r>
        <w:rPr>
          <w:spacing w:val="-8"/>
        </w:rPr>
        <w:t xml:space="preserve"> </w:t>
      </w:r>
      <w:r>
        <w:t>ir</w:t>
      </w:r>
      <w:r>
        <w:rPr>
          <w:spacing w:val="-7"/>
        </w:rPr>
        <w:t xml:space="preserve"> </w:t>
      </w:r>
      <w:r>
        <w:t>saugumo</w:t>
      </w:r>
      <w:r>
        <w:rPr>
          <w:spacing w:val="-7"/>
        </w:rPr>
        <w:t xml:space="preserve"> </w:t>
      </w:r>
      <w:r>
        <w:t>rezultatai</w:t>
      </w:r>
      <w:r>
        <w:rPr>
          <w:spacing w:val="-8"/>
        </w:rPr>
        <w:t xml:space="preserve"> </w:t>
      </w:r>
      <w:r>
        <w:t>yra</w:t>
      </w:r>
      <w:r>
        <w:rPr>
          <w:spacing w:val="-8"/>
        </w:rPr>
        <w:t xml:space="preserve"> </w:t>
      </w:r>
      <w:r>
        <w:t>nurodyti</w:t>
      </w:r>
      <w:r>
        <w:rPr>
          <w:spacing w:val="-7"/>
        </w:rPr>
        <w:t xml:space="preserve"> </w:t>
      </w:r>
      <w:r>
        <w:t>toliau</w:t>
      </w:r>
      <w:r>
        <w:rPr>
          <w:spacing w:val="-8"/>
        </w:rPr>
        <w:t xml:space="preserve"> </w:t>
      </w:r>
      <w:r>
        <w:t>pateiktose</w:t>
      </w:r>
      <w:r>
        <w:rPr>
          <w:spacing w:val="-8"/>
        </w:rPr>
        <w:t xml:space="preserve"> </w:t>
      </w:r>
      <w:r>
        <w:t>11</w:t>
      </w:r>
      <w:r>
        <w:rPr>
          <w:spacing w:val="-8"/>
        </w:rPr>
        <w:t xml:space="preserve"> </w:t>
      </w:r>
      <w:r>
        <w:t>ir</w:t>
      </w:r>
      <w:r>
        <w:rPr>
          <w:spacing w:val="-8"/>
        </w:rPr>
        <w:t xml:space="preserve"> </w:t>
      </w:r>
      <w:r>
        <w:t>12 </w:t>
      </w:r>
      <w:r>
        <w:rPr>
          <w:spacing w:val="-2"/>
        </w:rPr>
        <w:t>lentelėse.</w:t>
      </w:r>
    </w:p>
    <w:p w14:paraId="5E6FF061" w14:textId="77777777" w:rsidR="000E701E" w:rsidRDefault="000E701E">
      <w:pPr>
        <w:pStyle w:val="Pagrindinistekstas"/>
        <w:kinsoku w:val="0"/>
        <w:overflowPunct w:val="0"/>
      </w:pPr>
    </w:p>
    <w:p w14:paraId="076595EE" w14:textId="77777777" w:rsidR="000E701E" w:rsidRDefault="000E701E">
      <w:pPr>
        <w:pStyle w:val="Pagrindinistekstas"/>
        <w:kinsoku w:val="0"/>
        <w:overflowPunct w:val="0"/>
        <w:rPr>
          <w:spacing w:val="-2"/>
        </w:rPr>
      </w:pPr>
      <w:r>
        <w:lastRenderedPageBreak/>
        <w:t>Rivaroksabano</w:t>
      </w:r>
      <w:r>
        <w:rPr>
          <w:spacing w:val="-9"/>
        </w:rPr>
        <w:t xml:space="preserve"> </w:t>
      </w:r>
      <w:r>
        <w:t>grupėje</w:t>
      </w:r>
      <w:r>
        <w:rPr>
          <w:spacing w:val="-10"/>
        </w:rPr>
        <w:t xml:space="preserve"> </w:t>
      </w:r>
      <w:r>
        <w:t>pasikartojanti</w:t>
      </w:r>
      <w:r>
        <w:rPr>
          <w:spacing w:val="-10"/>
        </w:rPr>
        <w:t xml:space="preserve"> </w:t>
      </w:r>
      <w:r>
        <w:t>VTE</w:t>
      </w:r>
      <w:r>
        <w:rPr>
          <w:spacing w:val="-9"/>
        </w:rPr>
        <w:t xml:space="preserve"> </w:t>
      </w:r>
      <w:r>
        <w:t>nustatyta</w:t>
      </w:r>
      <w:r>
        <w:rPr>
          <w:spacing w:val="-10"/>
        </w:rPr>
        <w:t xml:space="preserve"> </w:t>
      </w:r>
      <w:r>
        <w:t>4-iems</w:t>
      </w:r>
      <w:r>
        <w:rPr>
          <w:spacing w:val="-10"/>
        </w:rPr>
        <w:t xml:space="preserve"> </w:t>
      </w:r>
      <w:r>
        <w:t>iš</w:t>
      </w:r>
      <w:r>
        <w:rPr>
          <w:spacing w:val="-9"/>
        </w:rPr>
        <w:t xml:space="preserve"> </w:t>
      </w:r>
      <w:r>
        <w:t>335</w:t>
      </w:r>
      <w:r>
        <w:rPr>
          <w:spacing w:val="-9"/>
        </w:rPr>
        <w:t xml:space="preserve"> </w:t>
      </w:r>
      <w:r>
        <w:t>pacientų,</w:t>
      </w:r>
      <w:r>
        <w:rPr>
          <w:spacing w:val="-9"/>
        </w:rPr>
        <w:t xml:space="preserve"> </w:t>
      </w:r>
      <w:r>
        <w:t>o</w:t>
      </w:r>
      <w:r>
        <w:rPr>
          <w:spacing w:val="-9"/>
        </w:rPr>
        <w:t xml:space="preserve"> </w:t>
      </w:r>
      <w:r>
        <w:t>lyginamojoje</w:t>
      </w:r>
      <w:r>
        <w:rPr>
          <w:spacing w:val="-11"/>
        </w:rPr>
        <w:t xml:space="preserve"> </w:t>
      </w:r>
      <w:r>
        <w:t>grupėje</w:t>
      </w:r>
      <w:r>
        <w:rPr>
          <w:spacing w:val="-10"/>
        </w:rPr>
        <w:t xml:space="preserve"> – </w:t>
      </w:r>
      <w:r>
        <w:t>5-iems</w:t>
      </w:r>
      <w:r>
        <w:rPr>
          <w:spacing w:val="-10"/>
        </w:rPr>
        <w:t xml:space="preserve"> </w:t>
      </w:r>
      <w:r>
        <w:t>iš</w:t>
      </w:r>
      <w:r>
        <w:rPr>
          <w:spacing w:val="-9"/>
        </w:rPr>
        <w:t xml:space="preserve"> </w:t>
      </w:r>
      <w:r>
        <w:t>165 pacientų.</w:t>
      </w:r>
      <w:r>
        <w:rPr>
          <w:spacing w:val="-8"/>
        </w:rPr>
        <w:t xml:space="preserve"> </w:t>
      </w:r>
      <w:r>
        <w:t>Didžiojo</w:t>
      </w:r>
      <w:r>
        <w:rPr>
          <w:spacing w:val="-9"/>
        </w:rPr>
        <w:t xml:space="preserve"> </w:t>
      </w:r>
      <w:r>
        <w:t>kraujavimo</w:t>
      </w:r>
      <w:r>
        <w:rPr>
          <w:spacing w:val="-8"/>
        </w:rPr>
        <w:t xml:space="preserve"> </w:t>
      </w:r>
      <w:r>
        <w:t>ir</w:t>
      </w:r>
      <w:r>
        <w:rPr>
          <w:spacing w:val="-8"/>
        </w:rPr>
        <w:t xml:space="preserve"> </w:t>
      </w:r>
      <w:r>
        <w:t>KRNDK</w:t>
      </w:r>
      <w:r>
        <w:rPr>
          <w:spacing w:val="-9"/>
        </w:rPr>
        <w:t xml:space="preserve"> </w:t>
      </w:r>
      <w:r>
        <w:t>sudėtinių</w:t>
      </w:r>
      <w:r>
        <w:rPr>
          <w:spacing w:val="-9"/>
        </w:rPr>
        <w:t xml:space="preserve"> </w:t>
      </w:r>
      <w:r>
        <w:t>reiškinių</w:t>
      </w:r>
      <w:r>
        <w:rPr>
          <w:spacing w:val="-8"/>
        </w:rPr>
        <w:t xml:space="preserve"> </w:t>
      </w:r>
      <w:r>
        <w:t>nustatyta</w:t>
      </w:r>
      <w:r>
        <w:rPr>
          <w:spacing w:val="-8"/>
        </w:rPr>
        <w:t xml:space="preserve"> </w:t>
      </w:r>
      <w:r>
        <w:t>10-iai</w:t>
      </w:r>
      <w:r>
        <w:rPr>
          <w:spacing w:val="-9"/>
        </w:rPr>
        <w:t xml:space="preserve"> </w:t>
      </w:r>
      <w:r>
        <w:rPr>
          <w:spacing w:val="-5"/>
        </w:rPr>
        <w:t xml:space="preserve">iš </w:t>
      </w:r>
      <w:r>
        <w:t>329 pacientų (3 %), gydytų rivaroksabanu, ir 3-ims iš 162 pacientų (1,9 %), gydytų palyginamuoju vaistiniu</w:t>
      </w:r>
      <w:r>
        <w:rPr>
          <w:spacing w:val="-3"/>
        </w:rPr>
        <w:t xml:space="preserve"> </w:t>
      </w:r>
      <w:r>
        <w:t>preparatu.</w:t>
      </w:r>
      <w:r>
        <w:rPr>
          <w:spacing w:val="-3"/>
        </w:rPr>
        <w:t xml:space="preserve"> </w:t>
      </w:r>
      <w:r>
        <w:t>Su</w:t>
      </w:r>
      <w:r>
        <w:rPr>
          <w:spacing w:val="-3"/>
        </w:rPr>
        <w:t xml:space="preserve"> </w:t>
      </w:r>
      <w:r>
        <w:t>grynąja</w:t>
      </w:r>
      <w:r>
        <w:rPr>
          <w:spacing w:val="-4"/>
        </w:rPr>
        <w:t xml:space="preserve"> </w:t>
      </w:r>
      <w:r>
        <w:t>klinikine</w:t>
      </w:r>
      <w:r>
        <w:rPr>
          <w:spacing w:val="-5"/>
        </w:rPr>
        <w:t xml:space="preserve"> </w:t>
      </w:r>
      <w:r>
        <w:t>nauda</w:t>
      </w:r>
      <w:r>
        <w:rPr>
          <w:spacing w:val="-4"/>
        </w:rPr>
        <w:t xml:space="preserve"> </w:t>
      </w:r>
      <w:r>
        <w:t>siejamų</w:t>
      </w:r>
      <w:r>
        <w:rPr>
          <w:spacing w:val="-3"/>
        </w:rPr>
        <w:t xml:space="preserve"> </w:t>
      </w:r>
      <w:r>
        <w:t>reiškinių</w:t>
      </w:r>
      <w:r>
        <w:rPr>
          <w:spacing w:val="-3"/>
        </w:rPr>
        <w:t xml:space="preserve"> </w:t>
      </w:r>
      <w:r>
        <w:t>(simptominės</w:t>
      </w:r>
      <w:r>
        <w:rPr>
          <w:spacing w:val="-4"/>
        </w:rPr>
        <w:t xml:space="preserve"> </w:t>
      </w:r>
      <w:r>
        <w:t>pasikartojančios</w:t>
      </w:r>
      <w:r>
        <w:rPr>
          <w:spacing w:val="-4"/>
        </w:rPr>
        <w:t xml:space="preserve"> </w:t>
      </w:r>
      <w:r>
        <w:t>VTE plius didžiojo kraujavimo reiškinių) rivaroksabano grupėje nustatyta 4-iems iš 335 pacientų, o lyginamojoje grupėje 7-iems iš 165 pacientų. Pakartojus vaizdo atkūrimo tyrimus, normalus vaizdas išnykus trombams gautas 128-iems iš 335 pacientų, gydytų rivaroksabanu, ir 43-ims iš 165</w:t>
      </w:r>
      <w:r>
        <w:rPr>
          <w:spacing w:val="-9"/>
        </w:rPr>
        <w:t xml:space="preserve"> </w:t>
      </w:r>
      <w:r>
        <w:t>lyginamosios</w:t>
      </w:r>
      <w:r>
        <w:rPr>
          <w:spacing w:val="-10"/>
        </w:rPr>
        <w:t xml:space="preserve"> </w:t>
      </w:r>
      <w:r>
        <w:t>grupės</w:t>
      </w:r>
      <w:r>
        <w:rPr>
          <w:spacing w:val="-9"/>
        </w:rPr>
        <w:t xml:space="preserve"> </w:t>
      </w:r>
      <w:r>
        <w:t>pacientų.</w:t>
      </w:r>
      <w:r>
        <w:rPr>
          <w:spacing w:val="-9"/>
        </w:rPr>
        <w:t xml:space="preserve"> </w:t>
      </w:r>
      <w:r>
        <w:t>Šie</w:t>
      </w:r>
      <w:r>
        <w:rPr>
          <w:spacing w:val="-9"/>
        </w:rPr>
        <w:t xml:space="preserve"> </w:t>
      </w:r>
      <w:r>
        <w:t>duomenys</w:t>
      </w:r>
      <w:r>
        <w:rPr>
          <w:spacing w:val="-10"/>
        </w:rPr>
        <w:t xml:space="preserve"> </w:t>
      </w:r>
      <w:r>
        <w:t>apytikriai</w:t>
      </w:r>
      <w:r>
        <w:rPr>
          <w:spacing w:val="-9"/>
        </w:rPr>
        <w:t xml:space="preserve"> </w:t>
      </w:r>
      <w:r>
        <w:t>yra</w:t>
      </w:r>
      <w:r>
        <w:rPr>
          <w:spacing w:val="-9"/>
        </w:rPr>
        <w:t xml:space="preserve"> </w:t>
      </w:r>
      <w:r>
        <w:t>panašūs</w:t>
      </w:r>
      <w:r>
        <w:rPr>
          <w:spacing w:val="-10"/>
        </w:rPr>
        <w:t xml:space="preserve"> </w:t>
      </w:r>
      <w:r>
        <w:t>visose</w:t>
      </w:r>
      <w:r>
        <w:rPr>
          <w:spacing w:val="-9"/>
        </w:rPr>
        <w:t xml:space="preserve"> </w:t>
      </w:r>
      <w:r>
        <w:t>amžiaus</w:t>
      </w:r>
      <w:r>
        <w:rPr>
          <w:spacing w:val="-10"/>
        </w:rPr>
        <w:t xml:space="preserve"> </w:t>
      </w:r>
      <w:r>
        <w:rPr>
          <w:spacing w:val="-2"/>
        </w:rPr>
        <w:t>grupėse.</w:t>
      </w:r>
    </w:p>
    <w:p w14:paraId="5F357306" w14:textId="77777777" w:rsidR="000E701E" w:rsidRDefault="000E701E">
      <w:pPr>
        <w:pStyle w:val="Pagrindinistekstas"/>
        <w:keepNext/>
        <w:keepLines/>
        <w:kinsoku w:val="0"/>
        <w:overflowPunct w:val="0"/>
      </w:pPr>
      <w:r>
        <w:t>119-ai</w:t>
      </w:r>
      <w:r>
        <w:rPr>
          <w:spacing w:val="-3"/>
        </w:rPr>
        <w:t xml:space="preserve"> </w:t>
      </w:r>
      <w:r>
        <w:t>(36,2 %)</w:t>
      </w:r>
      <w:r>
        <w:rPr>
          <w:spacing w:val="-3"/>
        </w:rPr>
        <w:t xml:space="preserve"> </w:t>
      </w:r>
      <w:r>
        <w:t>vaikų</w:t>
      </w:r>
      <w:r>
        <w:rPr>
          <w:spacing w:val="-3"/>
        </w:rPr>
        <w:t xml:space="preserve"> </w:t>
      </w:r>
      <w:r>
        <w:t>pasireiškė</w:t>
      </w:r>
      <w:r>
        <w:rPr>
          <w:spacing w:val="-4"/>
        </w:rPr>
        <w:t xml:space="preserve"> </w:t>
      </w:r>
      <w:r>
        <w:t>bet</w:t>
      </w:r>
      <w:r>
        <w:rPr>
          <w:spacing w:val="-3"/>
        </w:rPr>
        <w:t xml:space="preserve"> </w:t>
      </w:r>
      <w:r>
        <w:t>koks</w:t>
      </w:r>
      <w:r>
        <w:rPr>
          <w:spacing w:val="-4"/>
        </w:rPr>
        <w:t xml:space="preserve"> </w:t>
      </w:r>
      <w:r>
        <w:t>dėl</w:t>
      </w:r>
      <w:r>
        <w:rPr>
          <w:spacing w:val="-3"/>
        </w:rPr>
        <w:t xml:space="preserve"> </w:t>
      </w:r>
      <w:r>
        <w:t>gydymo</w:t>
      </w:r>
      <w:r>
        <w:rPr>
          <w:spacing w:val="-3"/>
        </w:rPr>
        <w:t xml:space="preserve"> </w:t>
      </w:r>
      <w:r>
        <w:t>atsirandantis</w:t>
      </w:r>
      <w:r>
        <w:rPr>
          <w:spacing w:val="-4"/>
        </w:rPr>
        <w:t xml:space="preserve"> </w:t>
      </w:r>
      <w:r>
        <w:t>kraujavimas</w:t>
      </w:r>
      <w:r>
        <w:rPr>
          <w:spacing w:val="-2"/>
        </w:rPr>
        <w:t xml:space="preserve"> </w:t>
      </w:r>
      <w:r>
        <w:t>rivaroksabano</w:t>
      </w:r>
      <w:r>
        <w:rPr>
          <w:spacing w:val="-3"/>
        </w:rPr>
        <w:t xml:space="preserve"> </w:t>
      </w:r>
      <w:r>
        <w:t>grupėje ir 45-iems (27,8 %) vaikams – lyginamojoje grupėje.</w:t>
      </w:r>
    </w:p>
    <w:p w14:paraId="208A836D" w14:textId="77777777" w:rsidR="000E701E" w:rsidRDefault="000E701E">
      <w:pPr>
        <w:pStyle w:val="Pagrindinistekstas"/>
        <w:kinsoku w:val="0"/>
        <w:overflowPunct w:val="0"/>
      </w:pPr>
    </w:p>
    <w:p w14:paraId="7CE0A2B1" w14:textId="77777777" w:rsidR="000E701E" w:rsidRDefault="000E701E">
      <w:pPr>
        <w:pStyle w:val="Antrat2"/>
        <w:tabs>
          <w:tab w:val="left" w:pos="1175"/>
        </w:tabs>
        <w:kinsoku w:val="0"/>
        <w:overflowPunct w:val="0"/>
        <w:ind w:left="0"/>
        <w:rPr>
          <w:spacing w:val="-2"/>
        </w:rPr>
      </w:pPr>
      <w:r>
        <w:t>11 lentelė.</w:t>
      </w:r>
      <w:r>
        <w:rPr>
          <w:spacing w:val="-12"/>
        </w:rPr>
        <w:t xml:space="preserve"> </w:t>
      </w:r>
      <w:r>
        <w:t>Veiksmingumo</w:t>
      </w:r>
      <w:r>
        <w:rPr>
          <w:spacing w:val="-12"/>
        </w:rPr>
        <w:t xml:space="preserve"> </w:t>
      </w:r>
      <w:r>
        <w:t>rezultatai</w:t>
      </w:r>
      <w:r>
        <w:rPr>
          <w:spacing w:val="-12"/>
        </w:rPr>
        <w:t xml:space="preserve"> </w:t>
      </w:r>
      <w:r>
        <w:t>pagrindinio</w:t>
      </w:r>
      <w:r>
        <w:rPr>
          <w:spacing w:val="-13"/>
        </w:rPr>
        <w:t xml:space="preserve"> </w:t>
      </w:r>
      <w:r>
        <w:t>gydymo</w:t>
      </w:r>
      <w:r>
        <w:rPr>
          <w:spacing w:val="-12"/>
        </w:rPr>
        <w:t xml:space="preserve"> </w:t>
      </w:r>
      <w:r>
        <w:t>laikotarpio</w:t>
      </w:r>
      <w:r>
        <w:rPr>
          <w:spacing w:val="-12"/>
        </w:rPr>
        <w:t xml:space="preserve"> </w:t>
      </w:r>
      <w:r>
        <w:rPr>
          <w:spacing w:val="-2"/>
        </w:rPr>
        <w:t>pabaigoje</w:t>
      </w:r>
    </w:p>
    <w:p w14:paraId="50CE660C" w14:textId="77777777" w:rsidR="000E701E" w:rsidRDefault="000E701E"/>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0E701E" w14:paraId="09CE1342" w14:textId="77777777">
        <w:trPr>
          <w:trHeight w:val="780"/>
        </w:trPr>
        <w:tc>
          <w:tcPr>
            <w:tcW w:w="3686" w:type="dxa"/>
            <w:tcBorders>
              <w:top w:val="single" w:sz="4" w:space="0" w:color="7E7E7E"/>
              <w:left w:val="single" w:sz="4" w:space="0" w:color="7E7E7E"/>
              <w:bottom w:val="single" w:sz="4" w:space="0" w:color="7E7E7E"/>
              <w:right w:val="single" w:sz="4" w:space="0" w:color="7E7E7E"/>
            </w:tcBorders>
            <w:shd w:val="clear" w:color="auto" w:fill="D9D9D9"/>
          </w:tcPr>
          <w:p w14:paraId="192DBD0B" w14:textId="77777777" w:rsidR="000E701E" w:rsidRDefault="000E701E">
            <w:pPr>
              <w:pStyle w:val="TableParagraph"/>
              <w:kinsoku w:val="0"/>
              <w:overflowPunct w:val="0"/>
              <w:ind w:left="0"/>
              <w:rPr>
                <w:b/>
                <w:bCs/>
                <w:spacing w:val="-2"/>
                <w:sz w:val="22"/>
                <w:szCs w:val="22"/>
              </w:rPr>
            </w:pPr>
            <w:r>
              <w:rPr>
                <w:b/>
                <w:bCs/>
                <w:spacing w:val="-2"/>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cPr>
          <w:p w14:paraId="0ABA0AF1" w14:textId="77777777" w:rsidR="000E701E" w:rsidRDefault="000E701E">
            <w:pPr>
              <w:pStyle w:val="TableParagraph"/>
              <w:kinsoku w:val="0"/>
              <w:overflowPunct w:val="0"/>
              <w:ind w:left="0"/>
              <w:rPr>
                <w:b/>
                <w:bCs/>
                <w:spacing w:val="-2"/>
                <w:sz w:val="22"/>
                <w:szCs w:val="22"/>
              </w:rPr>
            </w:pPr>
            <w:r>
              <w:rPr>
                <w:b/>
                <w:bCs/>
                <w:spacing w:val="-2"/>
                <w:sz w:val="22"/>
                <w:szCs w:val="22"/>
              </w:rPr>
              <w:t>Rivaroksabanas</w:t>
            </w:r>
          </w:p>
          <w:p w14:paraId="1E427F04" w14:textId="77777777" w:rsidR="000E701E" w:rsidRDefault="000E701E">
            <w:pPr>
              <w:pStyle w:val="TableParagraph"/>
              <w:kinsoku w:val="0"/>
              <w:overflowPunct w:val="0"/>
              <w:ind w:left="0"/>
              <w:rPr>
                <w:b/>
                <w:bCs/>
                <w:sz w:val="22"/>
                <w:szCs w:val="22"/>
              </w:rPr>
            </w:pPr>
            <w:r>
              <w:rPr>
                <w:b/>
                <w:bCs/>
                <w:sz w:val="22"/>
                <w:szCs w:val="22"/>
              </w:rPr>
              <w:t>N = 335*</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cPr>
          <w:p w14:paraId="780F9085" w14:textId="77777777" w:rsidR="000E701E" w:rsidRDefault="000E701E">
            <w:pPr>
              <w:pStyle w:val="TableParagraph"/>
              <w:kinsoku w:val="0"/>
              <w:overflowPunct w:val="0"/>
              <w:ind w:left="0"/>
              <w:rPr>
                <w:b/>
                <w:bCs/>
                <w:sz w:val="22"/>
                <w:szCs w:val="22"/>
              </w:rPr>
            </w:pPr>
            <w:r>
              <w:rPr>
                <w:b/>
                <w:bCs/>
                <w:spacing w:val="-2"/>
                <w:sz w:val="22"/>
                <w:szCs w:val="22"/>
              </w:rPr>
              <w:t xml:space="preserve">Palyginamasis </w:t>
            </w:r>
            <w:r>
              <w:rPr>
                <w:b/>
                <w:bCs/>
                <w:sz w:val="22"/>
                <w:szCs w:val="22"/>
              </w:rPr>
              <w:t>vaistinis</w:t>
            </w:r>
            <w:r>
              <w:rPr>
                <w:b/>
                <w:bCs/>
                <w:spacing w:val="-14"/>
                <w:sz w:val="22"/>
                <w:szCs w:val="22"/>
              </w:rPr>
              <w:t xml:space="preserve"> </w:t>
            </w:r>
            <w:r>
              <w:rPr>
                <w:b/>
                <w:bCs/>
                <w:sz w:val="22"/>
                <w:szCs w:val="22"/>
              </w:rPr>
              <w:t>preparatas</w:t>
            </w:r>
          </w:p>
          <w:p w14:paraId="082836E1" w14:textId="77777777" w:rsidR="000E701E" w:rsidRDefault="000E701E">
            <w:pPr>
              <w:pStyle w:val="TableParagraph"/>
              <w:kinsoku w:val="0"/>
              <w:overflowPunct w:val="0"/>
              <w:ind w:left="0"/>
              <w:rPr>
                <w:b/>
                <w:bCs/>
                <w:sz w:val="22"/>
                <w:szCs w:val="22"/>
              </w:rPr>
            </w:pPr>
            <w:r>
              <w:rPr>
                <w:b/>
                <w:bCs/>
                <w:sz w:val="22"/>
                <w:szCs w:val="22"/>
              </w:rPr>
              <w:t>N = 165*</w:t>
            </w:r>
          </w:p>
        </w:tc>
      </w:tr>
      <w:tr w:rsidR="000E701E" w14:paraId="0E2440ED" w14:textId="77777777">
        <w:trPr>
          <w:trHeight w:val="779"/>
        </w:trPr>
        <w:tc>
          <w:tcPr>
            <w:tcW w:w="3686" w:type="dxa"/>
            <w:tcBorders>
              <w:top w:val="single" w:sz="4" w:space="0" w:color="7E7E7E"/>
              <w:left w:val="single" w:sz="4" w:space="0" w:color="7E7E7E"/>
              <w:bottom w:val="single" w:sz="4" w:space="0" w:color="7E7E7E"/>
              <w:right w:val="single" w:sz="4" w:space="0" w:color="7E7E7E"/>
            </w:tcBorders>
          </w:tcPr>
          <w:p w14:paraId="41C58353" w14:textId="77777777" w:rsidR="000E701E" w:rsidRDefault="000E701E">
            <w:pPr>
              <w:pStyle w:val="TableParagraph"/>
              <w:kinsoku w:val="0"/>
              <w:overflowPunct w:val="0"/>
              <w:ind w:left="0"/>
              <w:rPr>
                <w:spacing w:val="-2"/>
                <w:sz w:val="22"/>
                <w:szCs w:val="22"/>
              </w:rPr>
            </w:pPr>
            <w:r>
              <w:rPr>
                <w:sz w:val="22"/>
                <w:szCs w:val="22"/>
              </w:rPr>
              <w:t>Pasikartojanti</w:t>
            </w:r>
            <w:r>
              <w:rPr>
                <w:spacing w:val="-9"/>
                <w:sz w:val="22"/>
                <w:szCs w:val="22"/>
              </w:rPr>
              <w:t xml:space="preserve"> </w:t>
            </w:r>
            <w:r>
              <w:rPr>
                <w:sz w:val="22"/>
                <w:szCs w:val="22"/>
              </w:rPr>
              <w:t>VTE</w:t>
            </w:r>
            <w:r>
              <w:rPr>
                <w:spacing w:val="-9"/>
                <w:sz w:val="22"/>
                <w:szCs w:val="22"/>
              </w:rPr>
              <w:t xml:space="preserve"> </w:t>
            </w:r>
            <w:r>
              <w:rPr>
                <w:sz w:val="22"/>
                <w:szCs w:val="22"/>
              </w:rPr>
              <w:t>(pirminė</w:t>
            </w:r>
            <w:r>
              <w:rPr>
                <w:spacing w:val="-10"/>
                <w:sz w:val="22"/>
                <w:szCs w:val="22"/>
              </w:rPr>
              <w:t xml:space="preserve"> </w:t>
            </w:r>
            <w:r>
              <w:rPr>
                <w:sz w:val="22"/>
                <w:szCs w:val="22"/>
              </w:rPr>
              <w:t>veiksmingumo</w:t>
            </w:r>
            <w:r>
              <w:rPr>
                <w:spacing w:val="-9"/>
                <w:sz w:val="22"/>
                <w:szCs w:val="22"/>
              </w:rPr>
              <w:t xml:space="preserve"> </w:t>
            </w:r>
            <w:r>
              <w:rPr>
                <w:sz w:val="22"/>
                <w:szCs w:val="22"/>
              </w:rPr>
              <w:t xml:space="preserve">vertinamoji </w:t>
            </w:r>
            <w:r>
              <w:rPr>
                <w:spacing w:val="-2"/>
                <w:sz w:val="22"/>
                <w:szCs w:val="22"/>
              </w:rPr>
              <w:t>baigtis)</w:t>
            </w:r>
          </w:p>
        </w:tc>
        <w:tc>
          <w:tcPr>
            <w:tcW w:w="2551" w:type="dxa"/>
            <w:tcBorders>
              <w:top w:val="single" w:sz="4" w:space="0" w:color="7E7E7E"/>
              <w:left w:val="single" w:sz="4" w:space="0" w:color="7E7E7E"/>
              <w:bottom w:val="single" w:sz="4" w:space="0" w:color="7E7E7E"/>
              <w:right w:val="single" w:sz="4" w:space="0" w:color="7E7E7E"/>
            </w:tcBorders>
          </w:tcPr>
          <w:p w14:paraId="514BD168" w14:textId="77777777" w:rsidR="000E701E" w:rsidRDefault="000E701E">
            <w:pPr>
              <w:pStyle w:val="TableParagraph"/>
              <w:kinsoku w:val="0"/>
              <w:overflowPunct w:val="0"/>
              <w:ind w:left="0"/>
              <w:rPr>
                <w:w w:val="99"/>
                <w:sz w:val="22"/>
                <w:szCs w:val="22"/>
              </w:rPr>
            </w:pPr>
            <w:r>
              <w:rPr>
                <w:w w:val="99"/>
                <w:sz w:val="22"/>
                <w:szCs w:val="22"/>
              </w:rPr>
              <w:t>4</w:t>
            </w:r>
          </w:p>
          <w:p w14:paraId="64AD5CD8"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69CFB10B" w14:textId="77777777" w:rsidR="000E701E" w:rsidRDefault="000E701E">
            <w:pPr>
              <w:pStyle w:val="TableParagraph"/>
              <w:kinsoku w:val="0"/>
              <w:overflowPunct w:val="0"/>
              <w:ind w:left="0"/>
              <w:rPr>
                <w:spacing w:val="-5"/>
                <w:sz w:val="22"/>
                <w:szCs w:val="22"/>
              </w:rPr>
            </w:pPr>
            <w:r>
              <w:rPr>
                <w:sz w:val="22"/>
                <w:szCs w:val="22"/>
              </w:rPr>
              <w:t>0,4 % –</w:t>
            </w:r>
            <w:r>
              <w:rPr>
                <w:spacing w:val="-2"/>
                <w:sz w:val="22"/>
                <w:szCs w:val="22"/>
              </w:rPr>
              <w:t xml:space="preserve"> </w:t>
            </w:r>
            <w:r>
              <w:rPr>
                <w:sz w:val="22"/>
                <w:szCs w:val="22"/>
              </w:rPr>
              <w:t>3,0 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5FC7E662" w14:textId="77777777" w:rsidR="000E701E" w:rsidRDefault="000E701E">
            <w:pPr>
              <w:pStyle w:val="TableParagraph"/>
              <w:kinsoku w:val="0"/>
              <w:overflowPunct w:val="0"/>
              <w:ind w:left="0"/>
              <w:rPr>
                <w:w w:val="99"/>
                <w:sz w:val="22"/>
                <w:szCs w:val="22"/>
              </w:rPr>
            </w:pPr>
            <w:r>
              <w:rPr>
                <w:w w:val="99"/>
                <w:sz w:val="22"/>
                <w:szCs w:val="22"/>
              </w:rPr>
              <w:t>5</w:t>
            </w:r>
          </w:p>
          <w:p w14:paraId="12DE3351" w14:textId="77777777" w:rsidR="000E701E" w:rsidRDefault="000E701E">
            <w:pPr>
              <w:pStyle w:val="TableParagraph"/>
              <w:kinsoku w:val="0"/>
              <w:overflowPunct w:val="0"/>
              <w:ind w:left="0"/>
              <w:rPr>
                <w:spacing w:val="-5"/>
                <w:sz w:val="22"/>
                <w:szCs w:val="22"/>
              </w:rPr>
            </w:pPr>
            <w:r>
              <w:rPr>
                <w:sz w:val="22"/>
                <w:szCs w:val="22"/>
              </w:rPr>
              <w:t>(3,0 %,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71636B9C"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pacing w:val="-2"/>
                <w:sz w:val="22"/>
                <w:szCs w:val="22"/>
              </w:rPr>
              <w:t xml:space="preserve"> </w:t>
            </w:r>
            <w:r>
              <w:rPr>
                <w:sz w:val="22"/>
                <w:szCs w:val="22"/>
              </w:rPr>
              <w:t>6,6 </w:t>
            </w:r>
            <w:r>
              <w:rPr>
                <w:spacing w:val="-5"/>
                <w:sz w:val="22"/>
                <w:szCs w:val="22"/>
              </w:rPr>
              <w:t>%)</w:t>
            </w:r>
          </w:p>
        </w:tc>
      </w:tr>
      <w:tr w:rsidR="000E701E" w14:paraId="5DC02E64" w14:textId="77777777">
        <w:trPr>
          <w:trHeight w:val="779"/>
        </w:trPr>
        <w:tc>
          <w:tcPr>
            <w:tcW w:w="3686" w:type="dxa"/>
            <w:tcBorders>
              <w:top w:val="single" w:sz="4" w:space="0" w:color="7E7E7E"/>
              <w:left w:val="single" w:sz="4" w:space="0" w:color="7E7E7E"/>
              <w:bottom w:val="single" w:sz="4" w:space="0" w:color="7E7E7E"/>
              <w:right w:val="single" w:sz="4" w:space="0" w:color="7E7E7E"/>
            </w:tcBorders>
          </w:tcPr>
          <w:p w14:paraId="1FDB8450" w14:textId="77777777" w:rsidR="000E701E" w:rsidRDefault="000E701E">
            <w:pPr>
              <w:pStyle w:val="TableParagraph"/>
              <w:kinsoku w:val="0"/>
              <w:overflowPunct w:val="0"/>
              <w:ind w:left="0"/>
              <w:rPr>
                <w:sz w:val="22"/>
                <w:szCs w:val="22"/>
              </w:rPr>
            </w:pPr>
            <w:r>
              <w:rPr>
                <w:sz w:val="22"/>
                <w:szCs w:val="22"/>
              </w:rPr>
              <w:t>Sudėtiniai</w:t>
            </w:r>
            <w:r>
              <w:rPr>
                <w:spacing w:val="-12"/>
                <w:sz w:val="22"/>
                <w:szCs w:val="22"/>
              </w:rPr>
              <w:t xml:space="preserve"> </w:t>
            </w:r>
            <w:r>
              <w:rPr>
                <w:sz w:val="22"/>
                <w:szCs w:val="22"/>
              </w:rPr>
              <w:t>reiškiniai:</w:t>
            </w:r>
            <w:r>
              <w:rPr>
                <w:spacing w:val="-12"/>
                <w:sz w:val="22"/>
                <w:szCs w:val="22"/>
              </w:rPr>
              <w:t xml:space="preserve"> </w:t>
            </w:r>
            <w:r>
              <w:rPr>
                <w:sz w:val="22"/>
                <w:szCs w:val="22"/>
              </w:rPr>
              <w:t>simptominė</w:t>
            </w:r>
            <w:r>
              <w:rPr>
                <w:spacing w:val="-12"/>
                <w:sz w:val="22"/>
                <w:szCs w:val="22"/>
              </w:rPr>
              <w:t xml:space="preserve"> </w:t>
            </w:r>
            <w:r>
              <w:rPr>
                <w:sz w:val="22"/>
                <w:szCs w:val="22"/>
              </w:rPr>
              <w:t>pasikartojanti</w:t>
            </w:r>
            <w:r>
              <w:rPr>
                <w:spacing w:val="-11"/>
                <w:sz w:val="22"/>
                <w:szCs w:val="22"/>
              </w:rPr>
              <w:t xml:space="preserve"> </w:t>
            </w:r>
            <w:r>
              <w:rPr>
                <w:sz w:val="22"/>
                <w:szCs w:val="22"/>
              </w:rPr>
              <w:t>VTE</w:t>
            </w:r>
            <w:r>
              <w:rPr>
                <w:spacing w:val="-12"/>
                <w:sz w:val="22"/>
                <w:szCs w:val="22"/>
              </w:rPr>
              <w:t xml:space="preserve"> </w:t>
            </w:r>
            <w:r>
              <w:rPr>
                <w:spacing w:val="-10"/>
                <w:sz w:val="22"/>
                <w:szCs w:val="22"/>
              </w:rPr>
              <w:t xml:space="preserve">+ </w:t>
            </w:r>
            <w:r>
              <w:rPr>
                <w:sz w:val="22"/>
                <w:szCs w:val="22"/>
              </w:rPr>
              <w:t>besimptomis</w:t>
            </w:r>
            <w:r>
              <w:rPr>
                <w:spacing w:val="-8"/>
                <w:sz w:val="22"/>
                <w:szCs w:val="22"/>
              </w:rPr>
              <w:t xml:space="preserve"> </w:t>
            </w:r>
            <w:r>
              <w:rPr>
                <w:sz w:val="22"/>
                <w:szCs w:val="22"/>
              </w:rPr>
              <w:t>pablogėjimas,</w:t>
            </w:r>
            <w:r>
              <w:rPr>
                <w:spacing w:val="-10"/>
                <w:sz w:val="22"/>
                <w:szCs w:val="22"/>
              </w:rPr>
              <w:t xml:space="preserve"> </w:t>
            </w:r>
            <w:r>
              <w:rPr>
                <w:sz w:val="22"/>
                <w:szCs w:val="22"/>
              </w:rPr>
              <w:t>nustatytas</w:t>
            </w:r>
            <w:r>
              <w:rPr>
                <w:spacing w:val="-10"/>
                <w:sz w:val="22"/>
                <w:szCs w:val="22"/>
              </w:rPr>
              <w:t xml:space="preserve"> </w:t>
            </w:r>
            <w:r>
              <w:rPr>
                <w:sz w:val="22"/>
                <w:szCs w:val="22"/>
              </w:rPr>
              <w:t>kartojant</w:t>
            </w:r>
            <w:r>
              <w:rPr>
                <w:spacing w:val="-9"/>
                <w:sz w:val="22"/>
                <w:szCs w:val="22"/>
              </w:rPr>
              <w:t xml:space="preserve"> </w:t>
            </w:r>
            <w:r>
              <w:rPr>
                <w:sz w:val="22"/>
                <w:szCs w:val="22"/>
              </w:rPr>
              <w:t>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436FBE17" w14:textId="77777777" w:rsidR="000E701E" w:rsidRDefault="000E701E">
            <w:pPr>
              <w:pStyle w:val="TableParagraph"/>
              <w:kinsoku w:val="0"/>
              <w:overflowPunct w:val="0"/>
              <w:ind w:left="0"/>
              <w:rPr>
                <w:w w:val="99"/>
                <w:sz w:val="22"/>
                <w:szCs w:val="22"/>
              </w:rPr>
            </w:pPr>
            <w:r>
              <w:rPr>
                <w:w w:val="99"/>
                <w:sz w:val="22"/>
                <w:szCs w:val="22"/>
              </w:rPr>
              <w:t>5</w:t>
            </w:r>
          </w:p>
          <w:p w14:paraId="30DC47B5" w14:textId="77777777" w:rsidR="000E701E" w:rsidRDefault="000E701E">
            <w:pPr>
              <w:pStyle w:val="TableParagraph"/>
              <w:kinsoku w:val="0"/>
              <w:overflowPunct w:val="0"/>
              <w:ind w:left="0"/>
              <w:rPr>
                <w:spacing w:val="-5"/>
                <w:sz w:val="22"/>
                <w:szCs w:val="22"/>
              </w:rPr>
            </w:pPr>
            <w:r>
              <w:rPr>
                <w:sz w:val="22"/>
                <w:szCs w:val="22"/>
              </w:rPr>
              <w:t>(1,5 %,</w:t>
            </w:r>
            <w:r>
              <w:rPr>
                <w:spacing w:val="-4"/>
                <w:sz w:val="22"/>
                <w:szCs w:val="22"/>
              </w:rPr>
              <w:t xml:space="preserve"> </w:t>
            </w:r>
            <w:r>
              <w:rPr>
                <w:sz w:val="22"/>
                <w:szCs w:val="22"/>
              </w:rPr>
              <w:t>95 %</w:t>
            </w:r>
            <w:r>
              <w:rPr>
                <w:spacing w:val="-5"/>
                <w:sz w:val="22"/>
                <w:szCs w:val="22"/>
              </w:rPr>
              <w:t xml:space="preserve"> PI</w:t>
            </w:r>
          </w:p>
          <w:p w14:paraId="0DB7ABF2" w14:textId="77777777" w:rsidR="000E701E" w:rsidRDefault="000E701E">
            <w:pPr>
              <w:pStyle w:val="TableParagraph"/>
              <w:kinsoku w:val="0"/>
              <w:overflowPunct w:val="0"/>
              <w:ind w:left="0"/>
              <w:rPr>
                <w:spacing w:val="-5"/>
                <w:sz w:val="22"/>
                <w:szCs w:val="22"/>
              </w:rPr>
            </w:pPr>
            <w:r>
              <w:rPr>
                <w:sz w:val="22"/>
                <w:szCs w:val="22"/>
              </w:rPr>
              <w:t>0,6 %</w:t>
            </w:r>
            <w:r>
              <w:rPr>
                <w:spacing w:val="-3"/>
                <w:sz w:val="22"/>
                <w:szCs w:val="22"/>
              </w:rPr>
              <w:t xml:space="preserve"> –</w:t>
            </w:r>
            <w:r>
              <w:rPr>
                <w:spacing w:val="-2"/>
                <w:sz w:val="22"/>
                <w:szCs w:val="22"/>
              </w:rPr>
              <w:t xml:space="preserve"> </w:t>
            </w:r>
            <w:r>
              <w:rPr>
                <w:sz w:val="22"/>
                <w:szCs w:val="22"/>
              </w:rPr>
              <w:t>3,4 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5A4C1770" w14:textId="77777777" w:rsidR="000E701E" w:rsidRDefault="000E701E">
            <w:pPr>
              <w:pStyle w:val="TableParagraph"/>
              <w:kinsoku w:val="0"/>
              <w:overflowPunct w:val="0"/>
              <w:ind w:left="0"/>
              <w:rPr>
                <w:w w:val="99"/>
                <w:sz w:val="22"/>
                <w:szCs w:val="22"/>
              </w:rPr>
            </w:pPr>
            <w:r>
              <w:rPr>
                <w:w w:val="99"/>
                <w:sz w:val="22"/>
                <w:szCs w:val="22"/>
              </w:rPr>
              <w:t>6</w:t>
            </w:r>
          </w:p>
          <w:p w14:paraId="342C0A31" w14:textId="77777777" w:rsidR="000E701E" w:rsidRDefault="000E701E">
            <w:pPr>
              <w:pStyle w:val="TableParagraph"/>
              <w:kinsoku w:val="0"/>
              <w:overflowPunct w:val="0"/>
              <w:ind w:left="0"/>
              <w:rPr>
                <w:spacing w:val="-5"/>
                <w:sz w:val="22"/>
                <w:szCs w:val="22"/>
              </w:rPr>
            </w:pPr>
            <w:r>
              <w:rPr>
                <w:sz w:val="22"/>
                <w:szCs w:val="22"/>
              </w:rPr>
              <w:t>(3,6 %,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188FBFDD" w14:textId="77777777" w:rsidR="000E701E" w:rsidRDefault="000E701E">
            <w:pPr>
              <w:pStyle w:val="TableParagraph"/>
              <w:kinsoku w:val="0"/>
              <w:overflowPunct w:val="0"/>
              <w:ind w:left="0"/>
              <w:rPr>
                <w:spacing w:val="-5"/>
                <w:sz w:val="22"/>
                <w:szCs w:val="22"/>
              </w:rPr>
            </w:pPr>
            <w:r>
              <w:rPr>
                <w:sz w:val="22"/>
                <w:szCs w:val="22"/>
              </w:rPr>
              <w:t>1,6 %</w:t>
            </w:r>
            <w:r>
              <w:rPr>
                <w:spacing w:val="-3"/>
                <w:sz w:val="22"/>
                <w:szCs w:val="22"/>
              </w:rPr>
              <w:t xml:space="preserve"> –</w:t>
            </w:r>
            <w:r>
              <w:rPr>
                <w:spacing w:val="-2"/>
                <w:sz w:val="22"/>
                <w:szCs w:val="22"/>
              </w:rPr>
              <w:t xml:space="preserve"> </w:t>
            </w:r>
            <w:r>
              <w:rPr>
                <w:sz w:val="22"/>
                <w:szCs w:val="22"/>
              </w:rPr>
              <w:t>7,6 </w:t>
            </w:r>
            <w:r>
              <w:rPr>
                <w:spacing w:val="-5"/>
                <w:sz w:val="22"/>
                <w:szCs w:val="22"/>
              </w:rPr>
              <w:t>%)</w:t>
            </w:r>
          </w:p>
        </w:tc>
      </w:tr>
      <w:tr w:rsidR="000E701E" w14:paraId="6E632E51" w14:textId="77777777">
        <w:trPr>
          <w:trHeight w:val="820"/>
        </w:trPr>
        <w:tc>
          <w:tcPr>
            <w:tcW w:w="3686" w:type="dxa"/>
            <w:tcBorders>
              <w:top w:val="single" w:sz="4" w:space="0" w:color="7E7E7E"/>
              <w:left w:val="single" w:sz="4" w:space="0" w:color="7E7E7E"/>
              <w:bottom w:val="single" w:sz="4" w:space="0" w:color="7E7E7E"/>
              <w:right w:val="single" w:sz="4" w:space="0" w:color="7E7E7E"/>
            </w:tcBorders>
          </w:tcPr>
          <w:p w14:paraId="30C09981" w14:textId="77777777" w:rsidR="000E701E" w:rsidRDefault="000E701E">
            <w:pPr>
              <w:pStyle w:val="TableParagraph"/>
              <w:kinsoku w:val="0"/>
              <w:overflowPunct w:val="0"/>
              <w:ind w:left="0"/>
              <w:rPr>
                <w:sz w:val="22"/>
                <w:szCs w:val="22"/>
              </w:rPr>
            </w:pPr>
            <w:r>
              <w:rPr>
                <w:sz w:val="22"/>
                <w:szCs w:val="22"/>
              </w:rPr>
              <w:t>Sudėtiniai</w:t>
            </w:r>
            <w:r>
              <w:rPr>
                <w:spacing w:val="-8"/>
                <w:sz w:val="22"/>
                <w:szCs w:val="22"/>
              </w:rPr>
              <w:t xml:space="preserve"> </w:t>
            </w:r>
            <w:r>
              <w:rPr>
                <w:sz w:val="22"/>
                <w:szCs w:val="22"/>
              </w:rPr>
              <w:t>reiškiniai:</w:t>
            </w:r>
            <w:r>
              <w:rPr>
                <w:spacing w:val="-8"/>
                <w:sz w:val="22"/>
                <w:szCs w:val="22"/>
              </w:rPr>
              <w:t xml:space="preserve"> </w:t>
            </w:r>
            <w:r>
              <w:rPr>
                <w:sz w:val="22"/>
                <w:szCs w:val="22"/>
              </w:rPr>
              <w:t>simptominė</w:t>
            </w:r>
            <w:r>
              <w:rPr>
                <w:spacing w:val="-8"/>
                <w:sz w:val="22"/>
                <w:szCs w:val="22"/>
              </w:rPr>
              <w:t xml:space="preserve"> </w:t>
            </w:r>
            <w:r>
              <w:rPr>
                <w:sz w:val="22"/>
                <w:szCs w:val="22"/>
              </w:rPr>
              <w:t>pasikartojanti</w:t>
            </w:r>
            <w:r>
              <w:rPr>
                <w:spacing w:val="-8"/>
                <w:sz w:val="22"/>
                <w:szCs w:val="22"/>
              </w:rPr>
              <w:t xml:space="preserve"> </w:t>
            </w:r>
            <w:r>
              <w:rPr>
                <w:sz w:val="22"/>
                <w:szCs w:val="22"/>
              </w:rPr>
              <w:t>VTE</w:t>
            </w:r>
            <w:r>
              <w:rPr>
                <w:spacing w:val="-8"/>
                <w:sz w:val="22"/>
                <w:szCs w:val="22"/>
              </w:rPr>
              <w:t xml:space="preserve"> </w:t>
            </w:r>
            <w:r>
              <w:rPr>
                <w:sz w:val="22"/>
                <w:szCs w:val="22"/>
              </w:rPr>
              <w:t>+ besimptomis pablogėjimas + jokių pokyčių kartojant 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67CDC845" w14:textId="77777777" w:rsidR="000E701E" w:rsidRDefault="000E701E">
            <w:pPr>
              <w:pStyle w:val="TableParagraph"/>
              <w:kinsoku w:val="0"/>
              <w:overflowPunct w:val="0"/>
              <w:ind w:left="0"/>
              <w:rPr>
                <w:spacing w:val="-5"/>
                <w:sz w:val="22"/>
                <w:szCs w:val="22"/>
              </w:rPr>
            </w:pPr>
            <w:r>
              <w:rPr>
                <w:spacing w:val="-5"/>
                <w:sz w:val="22"/>
                <w:szCs w:val="22"/>
              </w:rPr>
              <w:t>21</w:t>
            </w:r>
          </w:p>
          <w:p w14:paraId="5C88FA2C" w14:textId="77777777" w:rsidR="000E701E" w:rsidRDefault="000E701E">
            <w:pPr>
              <w:pStyle w:val="TableParagraph"/>
              <w:kinsoku w:val="0"/>
              <w:overflowPunct w:val="0"/>
              <w:ind w:left="0"/>
              <w:rPr>
                <w:spacing w:val="-5"/>
                <w:sz w:val="22"/>
                <w:szCs w:val="22"/>
              </w:rPr>
            </w:pPr>
            <w:r>
              <w:rPr>
                <w:sz w:val="22"/>
                <w:szCs w:val="22"/>
              </w:rPr>
              <w:t>(6,3 %,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0DF25489" w14:textId="77777777" w:rsidR="000E701E" w:rsidRDefault="000E701E">
            <w:pPr>
              <w:pStyle w:val="TableParagraph"/>
              <w:kinsoku w:val="0"/>
              <w:overflowPunct w:val="0"/>
              <w:ind w:left="0"/>
              <w:rPr>
                <w:spacing w:val="-5"/>
                <w:sz w:val="22"/>
                <w:szCs w:val="22"/>
              </w:rPr>
            </w:pPr>
            <w:r>
              <w:rPr>
                <w:sz w:val="22"/>
                <w:szCs w:val="22"/>
              </w:rPr>
              <w:t>4,0 %</w:t>
            </w:r>
            <w:r>
              <w:rPr>
                <w:spacing w:val="-3"/>
                <w:sz w:val="22"/>
                <w:szCs w:val="22"/>
              </w:rPr>
              <w:t xml:space="preserve"> –</w:t>
            </w:r>
            <w:r>
              <w:rPr>
                <w:spacing w:val="-2"/>
                <w:sz w:val="22"/>
                <w:szCs w:val="22"/>
              </w:rPr>
              <w:t xml:space="preserve"> </w:t>
            </w:r>
            <w:r>
              <w:rPr>
                <w:sz w:val="22"/>
                <w:szCs w:val="22"/>
              </w:rPr>
              <w:t>9,2 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24A1CA7D" w14:textId="77777777" w:rsidR="000E701E" w:rsidRDefault="000E701E">
            <w:pPr>
              <w:pStyle w:val="TableParagraph"/>
              <w:kinsoku w:val="0"/>
              <w:overflowPunct w:val="0"/>
              <w:ind w:left="0"/>
              <w:rPr>
                <w:spacing w:val="-5"/>
                <w:sz w:val="22"/>
                <w:szCs w:val="22"/>
              </w:rPr>
            </w:pPr>
            <w:r>
              <w:rPr>
                <w:spacing w:val="-5"/>
                <w:sz w:val="22"/>
                <w:szCs w:val="22"/>
              </w:rPr>
              <w:t>19</w:t>
            </w:r>
          </w:p>
          <w:p w14:paraId="6DE1D228" w14:textId="77777777" w:rsidR="000E701E" w:rsidRDefault="000E701E">
            <w:pPr>
              <w:pStyle w:val="TableParagraph"/>
              <w:kinsoku w:val="0"/>
              <w:overflowPunct w:val="0"/>
              <w:ind w:left="0"/>
              <w:rPr>
                <w:spacing w:val="-5"/>
                <w:sz w:val="22"/>
                <w:szCs w:val="22"/>
              </w:rPr>
            </w:pPr>
            <w:r>
              <w:rPr>
                <w:sz w:val="22"/>
                <w:szCs w:val="22"/>
              </w:rPr>
              <w:t>(11,5 %,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0B4843F1" w14:textId="77777777" w:rsidR="000E701E" w:rsidRDefault="000E701E">
            <w:pPr>
              <w:pStyle w:val="TableParagraph"/>
              <w:kinsoku w:val="0"/>
              <w:overflowPunct w:val="0"/>
              <w:ind w:left="0"/>
              <w:rPr>
                <w:spacing w:val="-5"/>
                <w:sz w:val="22"/>
                <w:szCs w:val="22"/>
              </w:rPr>
            </w:pPr>
            <w:r>
              <w:rPr>
                <w:sz w:val="22"/>
                <w:szCs w:val="22"/>
              </w:rPr>
              <w:t>7,3 %</w:t>
            </w:r>
            <w:r>
              <w:rPr>
                <w:spacing w:val="-4"/>
                <w:sz w:val="22"/>
                <w:szCs w:val="22"/>
              </w:rPr>
              <w:t xml:space="preserve"> </w:t>
            </w:r>
            <w:r>
              <w:rPr>
                <w:spacing w:val="-3"/>
                <w:sz w:val="22"/>
                <w:szCs w:val="22"/>
              </w:rPr>
              <w:t>–</w:t>
            </w:r>
            <w:r>
              <w:rPr>
                <w:spacing w:val="-2"/>
                <w:sz w:val="22"/>
                <w:szCs w:val="22"/>
              </w:rPr>
              <w:t xml:space="preserve"> </w:t>
            </w:r>
            <w:r>
              <w:rPr>
                <w:sz w:val="22"/>
                <w:szCs w:val="22"/>
              </w:rPr>
              <w:t>17,4 </w:t>
            </w:r>
            <w:r>
              <w:rPr>
                <w:spacing w:val="-5"/>
                <w:sz w:val="22"/>
                <w:szCs w:val="22"/>
              </w:rPr>
              <w:t>%)</w:t>
            </w:r>
          </w:p>
        </w:tc>
      </w:tr>
      <w:tr w:rsidR="000E701E" w14:paraId="04A70310" w14:textId="77777777">
        <w:trPr>
          <w:trHeight w:val="846"/>
        </w:trPr>
        <w:tc>
          <w:tcPr>
            <w:tcW w:w="3686" w:type="dxa"/>
            <w:tcBorders>
              <w:top w:val="single" w:sz="4" w:space="0" w:color="7E7E7E"/>
              <w:left w:val="single" w:sz="4" w:space="0" w:color="7E7E7E"/>
              <w:bottom w:val="single" w:sz="4" w:space="0" w:color="7E7E7E"/>
              <w:right w:val="single" w:sz="4" w:space="0" w:color="7E7E7E"/>
            </w:tcBorders>
          </w:tcPr>
          <w:p w14:paraId="6DF4DB59" w14:textId="77777777" w:rsidR="000E701E" w:rsidRDefault="000E701E">
            <w:pPr>
              <w:pStyle w:val="TableParagraph"/>
              <w:kinsoku w:val="0"/>
              <w:overflowPunct w:val="0"/>
              <w:ind w:left="0"/>
              <w:rPr>
                <w:spacing w:val="-2"/>
                <w:sz w:val="22"/>
                <w:szCs w:val="22"/>
              </w:rPr>
            </w:pPr>
            <w:r>
              <w:rPr>
                <w:sz w:val="22"/>
                <w:szCs w:val="22"/>
              </w:rPr>
              <w:t>Normalus</w:t>
            </w:r>
            <w:r>
              <w:rPr>
                <w:spacing w:val="-12"/>
                <w:sz w:val="22"/>
                <w:szCs w:val="22"/>
              </w:rPr>
              <w:t xml:space="preserve"> </w:t>
            </w:r>
            <w:r>
              <w:rPr>
                <w:sz w:val="22"/>
                <w:szCs w:val="22"/>
              </w:rPr>
              <w:t>vaizdas,</w:t>
            </w:r>
            <w:r>
              <w:rPr>
                <w:spacing w:val="-10"/>
                <w:sz w:val="22"/>
                <w:szCs w:val="22"/>
              </w:rPr>
              <w:t xml:space="preserve"> </w:t>
            </w:r>
            <w:r>
              <w:rPr>
                <w:sz w:val="22"/>
                <w:szCs w:val="22"/>
              </w:rPr>
              <w:t>kartojant</w:t>
            </w:r>
            <w:r>
              <w:rPr>
                <w:spacing w:val="-10"/>
                <w:sz w:val="22"/>
                <w:szCs w:val="22"/>
              </w:rPr>
              <w:t xml:space="preserve"> </w:t>
            </w:r>
            <w:r>
              <w:rPr>
                <w:sz w:val="22"/>
                <w:szCs w:val="22"/>
              </w:rPr>
              <w:t>vaizdo</w:t>
            </w:r>
            <w:r>
              <w:rPr>
                <w:spacing w:val="-11"/>
                <w:sz w:val="22"/>
                <w:szCs w:val="22"/>
              </w:rPr>
              <w:t xml:space="preserve"> </w:t>
            </w:r>
            <w:r>
              <w:rPr>
                <w:sz w:val="22"/>
                <w:szCs w:val="22"/>
              </w:rPr>
              <w:t>atkūrimo</w:t>
            </w:r>
            <w:r>
              <w:rPr>
                <w:spacing w:val="-10"/>
                <w:sz w:val="22"/>
                <w:szCs w:val="22"/>
              </w:rPr>
              <w:t xml:space="preserve"> </w:t>
            </w:r>
            <w:r>
              <w:rPr>
                <w:spacing w:val="-2"/>
                <w:sz w:val="22"/>
                <w:szCs w:val="22"/>
              </w:rPr>
              <w:t>tyrimą</w:t>
            </w:r>
          </w:p>
        </w:tc>
        <w:tc>
          <w:tcPr>
            <w:tcW w:w="2551" w:type="dxa"/>
            <w:tcBorders>
              <w:top w:val="single" w:sz="4" w:space="0" w:color="7E7E7E"/>
              <w:left w:val="single" w:sz="4" w:space="0" w:color="7E7E7E"/>
              <w:bottom w:val="single" w:sz="4" w:space="0" w:color="7E7E7E"/>
              <w:right w:val="single" w:sz="4" w:space="0" w:color="7E7E7E"/>
            </w:tcBorders>
          </w:tcPr>
          <w:p w14:paraId="658FE455" w14:textId="77777777" w:rsidR="000E701E" w:rsidRDefault="000E701E">
            <w:pPr>
              <w:pStyle w:val="TableParagraph"/>
              <w:kinsoku w:val="0"/>
              <w:overflowPunct w:val="0"/>
              <w:ind w:left="0"/>
              <w:rPr>
                <w:spacing w:val="-5"/>
                <w:sz w:val="22"/>
                <w:szCs w:val="22"/>
              </w:rPr>
            </w:pPr>
            <w:r>
              <w:rPr>
                <w:spacing w:val="-5"/>
                <w:sz w:val="22"/>
                <w:szCs w:val="22"/>
              </w:rPr>
              <w:t>128</w:t>
            </w:r>
          </w:p>
          <w:p w14:paraId="5C378C96" w14:textId="77777777" w:rsidR="000E701E" w:rsidRDefault="000E701E">
            <w:pPr>
              <w:pStyle w:val="TableParagraph"/>
              <w:kinsoku w:val="0"/>
              <w:overflowPunct w:val="0"/>
              <w:ind w:left="0"/>
              <w:rPr>
                <w:spacing w:val="-5"/>
                <w:sz w:val="22"/>
                <w:szCs w:val="22"/>
              </w:rPr>
            </w:pPr>
            <w:r>
              <w:rPr>
                <w:sz w:val="22"/>
                <w:szCs w:val="22"/>
              </w:rPr>
              <w:t>(38,2 %,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5A192C0F" w14:textId="77777777" w:rsidR="000E701E" w:rsidRDefault="000E701E">
            <w:pPr>
              <w:pStyle w:val="TableParagraph"/>
              <w:kinsoku w:val="0"/>
              <w:overflowPunct w:val="0"/>
              <w:ind w:left="0"/>
              <w:rPr>
                <w:spacing w:val="-5"/>
                <w:sz w:val="22"/>
                <w:szCs w:val="22"/>
              </w:rPr>
            </w:pPr>
            <w:r>
              <w:rPr>
                <w:sz w:val="22"/>
                <w:szCs w:val="22"/>
              </w:rPr>
              <w:t>33,0 %</w:t>
            </w:r>
            <w:r>
              <w:rPr>
                <w:spacing w:val="-4"/>
                <w:sz w:val="22"/>
                <w:szCs w:val="22"/>
              </w:rPr>
              <w:t xml:space="preserve"> </w:t>
            </w:r>
            <w:r>
              <w:rPr>
                <w:spacing w:val="-3"/>
                <w:sz w:val="22"/>
                <w:szCs w:val="22"/>
              </w:rPr>
              <w:t xml:space="preserve">– </w:t>
            </w:r>
            <w:r>
              <w:rPr>
                <w:sz w:val="22"/>
                <w:szCs w:val="22"/>
              </w:rPr>
              <w:t>43,5 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2BC25ED" w14:textId="77777777" w:rsidR="000E701E" w:rsidRDefault="000E701E">
            <w:pPr>
              <w:pStyle w:val="TableParagraph"/>
              <w:kinsoku w:val="0"/>
              <w:overflowPunct w:val="0"/>
              <w:ind w:left="0"/>
              <w:rPr>
                <w:spacing w:val="-5"/>
                <w:sz w:val="22"/>
                <w:szCs w:val="22"/>
              </w:rPr>
            </w:pPr>
            <w:r>
              <w:rPr>
                <w:spacing w:val="-5"/>
                <w:sz w:val="22"/>
                <w:szCs w:val="22"/>
              </w:rPr>
              <w:t>43</w:t>
            </w:r>
          </w:p>
          <w:p w14:paraId="5707ACD8" w14:textId="77777777" w:rsidR="000E701E" w:rsidRDefault="000E701E">
            <w:pPr>
              <w:pStyle w:val="TableParagraph"/>
              <w:kinsoku w:val="0"/>
              <w:overflowPunct w:val="0"/>
              <w:ind w:left="0"/>
              <w:rPr>
                <w:spacing w:val="-5"/>
                <w:sz w:val="22"/>
                <w:szCs w:val="22"/>
              </w:rPr>
            </w:pPr>
            <w:r>
              <w:rPr>
                <w:sz w:val="22"/>
                <w:szCs w:val="22"/>
              </w:rPr>
              <w:t>(26,1 %,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5C7EB9B4" w14:textId="77777777" w:rsidR="000E701E" w:rsidRDefault="000E701E">
            <w:pPr>
              <w:pStyle w:val="TableParagraph"/>
              <w:kinsoku w:val="0"/>
              <w:overflowPunct w:val="0"/>
              <w:ind w:left="0"/>
              <w:rPr>
                <w:spacing w:val="-5"/>
                <w:sz w:val="22"/>
                <w:szCs w:val="22"/>
              </w:rPr>
            </w:pPr>
            <w:r>
              <w:rPr>
                <w:sz w:val="22"/>
                <w:szCs w:val="22"/>
              </w:rPr>
              <w:t>19,8</w:t>
            </w:r>
            <w:r>
              <w:rPr>
                <w:spacing w:val="-3"/>
                <w:sz w:val="22"/>
                <w:szCs w:val="22"/>
              </w:rPr>
              <w:t> </w:t>
            </w:r>
            <w:r>
              <w:rPr>
                <w:sz w:val="22"/>
                <w:szCs w:val="22"/>
              </w:rPr>
              <w:t>%</w:t>
            </w:r>
            <w:r>
              <w:rPr>
                <w:spacing w:val="-4"/>
                <w:sz w:val="22"/>
                <w:szCs w:val="22"/>
              </w:rPr>
              <w:t xml:space="preserve"> </w:t>
            </w:r>
            <w:r>
              <w:rPr>
                <w:spacing w:val="-3"/>
                <w:sz w:val="22"/>
                <w:szCs w:val="22"/>
              </w:rPr>
              <w:t xml:space="preserve">– </w:t>
            </w:r>
            <w:r>
              <w:rPr>
                <w:sz w:val="22"/>
                <w:szCs w:val="22"/>
              </w:rPr>
              <w:t>33,0 </w:t>
            </w:r>
            <w:r>
              <w:rPr>
                <w:spacing w:val="-5"/>
                <w:sz w:val="22"/>
                <w:szCs w:val="22"/>
              </w:rPr>
              <w:t>%)</w:t>
            </w:r>
          </w:p>
        </w:tc>
      </w:tr>
      <w:tr w:rsidR="000E701E" w14:paraId="3A81C98E" w14:textId="77777777">
        <w:trPr>
          <w:trHeight w:val="972"/>
        </w:trPr>
        <w:tc>
          <w:tcPr>
            <w:tcW w:w="3686" w:type="dxa"/>
            <w:tcBorders>
              <w:top w:val="single" w:sz="4" w:space="0" w:color="7E7E7E"/>
              <w:left w:val="single" w:sz="4" w:space="0" w:color="7E7E7E"/>
              <w:bottom w:val="single" w:sz="4" w:space="0" w:color="7E7E7E"/>
              <w:right w:val="single" w:sz="4" w:space="0" w:color="7E7E7E"/>
            </w:tcBorders>
          </w:tcPr>
          <w:p w14:paraId="162D3A08" w14:textId="77777777" w:rsidR="000E701E" w:rsidRDefault="000E701E">
            <w:pPr>
              <w:pStyle w:val="TableParagraph"/>
              <w:kinsoku w:val="0"/>
              <w:overflowPunct w:val="0"/>
              <w:ind w:left="0"/>
              <w:rPr>
                <w:spacing w:val="-2"/>
                <w:sz w:val="22"/>
                <w:szCs w:val="22"/>
              </w:rPr>
            </w:pPr>
            <w:r>
              <w:rPr>
                <w:sz w:val="22"/>
                <w:szCs w:val="22"/>
              </w:rPr>
              <w:t>Sudėtiniai</w:t>
            </w:r>
            <w:r>
              <w:rPr>
                <w:spacing w:val="-12"/>
                <w:sz w:val="22"/>
                <w:szCs w:val="22"/>
              </w:rPr>
              <w:t xml:space="preserve"> </w:t>
            </w:r>
            <w:r>
              <w:rPr>
                <w:sz w:val="22"/>
                <w:szCs w:val="22"/>
              </w:rPr>
              <w:t>reiškiniai:</w:t>
            </w:r>
            <w:r>
              <w:rPr>
                <w:spacing w:val="-12"/>
                <w:sz w:val="22"/>
                <w:szCs w:val="22"/>
              </w:rPr>
              <w:t xml:space="preserve"> </w:t>
            </w:r>
            <w:r>
              <w:rPr>
                <w:sz w:val="22"/>
                <w:szCs w:val="22"/>
              </w:rPr>
              <w:t>simptominė</w:t>
            </w:r>
            <w:r>
              <w:rPr>
                <w:spacing w:val="-12"/>
                <w:sz w:val="22"/>
                <w:szCs w:val="22"/>
              </w:rPr>
              <w:t xml:space="preserve"> </w:t>
            </w:r>
            <w:r>
              <w:rPr>
                <w:sz w:val="22"/>
                <w:szCs w:val="22"/>
              </w:rPr>
              <w:t>pasikartojanti</w:t>
            </w:r>
            <w:r>
              <w:rPr>
                <w:spacing w:val="-11"/>
                <w:sz w:val="22"/>
                <w:szCs w:val="22"/>
              </w:rPr>
              <w:t xml:space="preserve"> </w:t>
            </w:r>
            <w:r>
              <w:rPr>
                <w:sz w:val="22"/>
                <w:szCs w:val="22"/>
              </w:rPr>
              <w:t>VTE</w:t>
            </w:r>
            <w:r>
              <w:rPr>
                <w:spacing w:val="-12"/>
                <w:sz w:val="22"/>
                <w:szCs w:val="22"/>
              </w:rPr>
              <w:t xml:space="preserve"> </w:t>
            </w:r>
            <w:r>
              <w:rPr>
                <w:spacing w:val="-10"/>
                <w:sz w:val="22"/>
                <w:szCs w:val="22"/>
              </w:rPr>
              <w:t xml:space="preserve">+ </w:t>
            </w:r>
            <w:r>
              <w:rPr>
                <w:sz w:val="22"/>
                <w:szCs w:val="22"/>
              </w:rPr>
              <w:t>didysis</w:t>
            </w:r>
            <w:r>
              <w:rPr>
                <w:spacing w:val="-12"/>
                <w:sz w:val="22"/>
                <w:szCs w:val="22"/>
              </w:rPr>
              <w:t xml:space="preserve"> </w:t>
            </w:r>
            <w:r>
              <w:rPr>
                <w:sz w:val="22"/>
                <w:szCs w:val="22"/>
              </w:rPr>
              <w:t>kraujavimas</w:t>
            </w:r>
            <w:r>
              <w:rPr>
                <w:spacing w:val="-11"/>
                <w:sz w:val="22"/>
                <w:szCs w:val="22"/>
              </w:rPr>
              <w:t xml:space="preserve"> </w:t>
            </w:r>
            <w:r>
              <w:rPr>
                <w:sz w:val="22"/>
                <w:szCs w:val="22"/>
              </w:rPr>
              <w:t>(grynoji</w:t>
            </w:r>
            <w:r>
              <w:rPr>
                <w:spacing w:val="-10"/>
                <w:sz w:val="22"/>
                <w:szCs w:val="22"/>
              </w:rPr>
              <w:t xml:space="preserve"> </w:t>
            </w:r>
            <w:r>
              <w:rPr>
                <w:sz w:val="22"/>
                <w:szCs w:val="22"/>
              </w:rPr>
              <w:t>klinikinė</w:t>
            </w:r>
            <w:r>
              <w:rPr>
                <w:spacing w:val="-11"/>
                <w:sz w:val="22"/>
                <w:szCs w:val="22"/>
              </w:rPr>
              <w:t xml:space="preserve"> </w:t>
            </w:r>
            <w:r>
              <w:rPr>
                <w:spacing w:val="-2"/>
                <w:sz w:val="22"/>
                <w:szCs w:val="22"/>
              </w:rPr>
              <w:t>nauda)</w:t>
            </w:r>
          </w:p>
        </w:tc>
        <w:tc>
          <w:tcPr>
            <w:tcW w:w="2551" w:type="dxa"/>
            <w:tcBorders>
              <w:top w:val="single" w:sz="4" w:space="0" w:color="7E7E7E"/>
              <w:left w:val="single" w:sz="4" w:space="0" w:color="7E7E7E"/>
              <w:bottom w:val="single" w:sz="4" w:space="0" w:color="7E7E7E"/>
              <w:right w:val="single" w:sz="4" w:space="0" w:color="7E7E7E"/>
            </w:tcBorders>
          </w:tcPr>
          <w:p w14:paraId="601807BE" w14:textId="77777777" w:rsidR="000E701E" w:rsidRDefault="000E701E">
            <w:pPr>
              <w:pStyle w:val="TableParagraph"/>
              <w:kinsoku w:val="0"/>
              <w:overflowPunct w:val="0"/>
              <w:ind w:left="0"/>
              <w:rPr>
                <w:w w:val="99"/>
                <w:sz w:val="22"/>
                <w:szCs w:val="22"/>
              </w:rPr>
            </w:pPr>
            <w:r>
              <w:rPr>
                <w:w w:val="99"/>
                <w:sz w:val="22"/>
                <w:szCs w:val="22"/>
              </w:rPr>
              <w:t>4</w:t>
            </w:r>
          </w:p>
          <w:p w14:paraId="14EDDEC4"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z w:val="22"/>
                <w:szCs w:val="22"/>
              </w:rPr>
              <w:t>95</w:t>
            </w:r>
            <w:r>
              <w:rPr>
                <w:spacing w:val="-3"/>
                <w:sz w:val="22"/>
                <w:szCs w:val="22"/>
              </w:rPr>
              <w:t> </w:t>
            </w:r>
            <w:r>
              <w:rPr>
                <w:sz w:val="22"/>
                <w:szCs w:val="22"/>
              </w:rPr>
              <w:t>%</w:t>
            </w:r>
            <w:r>
              <w:rPr>
                <w:spacing w:val="-4"/>
                <w:sz w:val="22"/>
                <w:szCs w:val="22"/>
              </w:rPr>
              <w:t xml:space="preserve"> </w:t>
            </w:r>
            <w:r>
              <w:rPr>
                <w:spacing w:val="-5"/>
                <w:sz w:val="22"/>
                <w:szCs w:val="22"/>
              </w:rPr>
              <w:t>PI</w:t>
            </w:r>
          </w:p>
          <w:p w14:paraId="0487B769" w14:textId="77777777" w:rsidR="000E701E" w:rsidRDefault="000E701E">
            <w:pPr>
              <w:pStyle w:val="TableParagraph"/>
              <w:kinsoku w:val="0"/>
              <w:overflowPunct w:val="0"/>
              <w:ind w:left="0"/>
              <w:rPr>
                <w:spacing w:val="-5"/>
                <w:sz w:val="22"/>
                <w:szCs w:val="22"/>
              </w:rPr>
            </w:pPr>
            <w:r>
              <w:rPr>
                <w:sz w:val="22"/>
                <w:szCs w:val="22"/>
              </w:rPr>
              <w:t>0,4 %</w:t>
            </w:r>
            <w:r>
              <w:rPr>
                <w:spacing w:val="-3"/>
                <w:sz w:val="22"/>
                <w:szCs w:val="22"/>
              </w:rPr>
              <w:t xml:space="preserve"> –</w:t>
            </w:r>
            <w:r>
              <w:rPr>
                <w:spacing w:val="-2"/>
                <w:sz w:val="22"/>
                <w:szCs w:val="22"/>
              </w:rPr>
              <w:t xml:space="preserve"> </w:t>
            </w:r>
            <w:r>
              <w:rPr>
                <w:sz w:val="22"/>
                <w:szCs w:val="22"/>
              </w:rPr>
              <w:t>3,0</w:t>
            </w:r>
            <w:r>
              <w:rPr>
                <w:spacing w:val="-3"/>
                <w:sz w:val="22"/>
                <w:szCs w:val="22"/>
              </w:rPr>
              <w:t xml:space="preserve">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6593DF14" w14:textId="77777777" w:rsidR="000E701E" w:rsidRDefault="000E701E">
            <w:pPr>
              <w:pStyle w:val="TableParagraph"/>
              <w:kinsoku w:val="0"/>
              <w:overflowPunct w:val="0"/>
              <w:ind w:left="0"/>
              <w:rPr>
                <w:w w:val="99"/>
                <w:sz w:val="22"/>
                <w:szCs w:val="22"/>
              </w:rPr>
            </w:pPr>
            <w:r>
              <w:rPr>
                <w:w w:val="99"/>
                <w:sz w:val="22"/>
                <w:szCs w:val="22"/>
              </w:rPr>
              <w:t>7</w:t>
            </w:r>
          </w:p>
          <w:p w14:paraId="74E1FB59" w14:textId="77777777" w:rsidR="000E701E" w:rsidRDefault="000E701E">
            <w:pPr>
              <w:pStyle w:val="TableParagraph"/>
              <w:kinsoku w:val="0"/>
              <w:overflowPunct w:val="0"/>
              <w:ind w:left="0"/>
              <w:rPr>
                <w:spacing w:val="-5"/>
                <w:sz w:val="22"/>
                <w:szCs w:val="22"/>
              </w:rPr>
            </w:pPr>
            <w:r>
              <w:rPr>
                <w:sz w:val="22"/>
                <w:szCs w:val="22"/>
              </w:rPr>
              <w:t>(4,2 %,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1C74738E" w14:textId="77777777" w:rsidR="000E701E" w:rsidRDefault="000E701E">
            <w:pPr>
              <w:pStyle w:val="TableParagraph"/>
              <w:kinsoku w:val="0"/>
              <w:overflowPunct w:val="0"/>
              <w:ind w:left="0"/>
              <w:rPr>
                <w:spacing w:val="-5"/>
                <w:sz w:val="22"/>
                <w:szCs w:val="22"/>
              </w:rPr>
            </w:pPr>
            <w:r>
              <w:rPr>
                <w:sz w:val="22"/>
                <w:szCs w:val="22"/>
              </w:rPr>
              <w:t>2,0 %</w:t>
            </w:r>
            <w:r>
              <w:rPr>
                <w:spacing w:val="-3"/>
                <w:sz w:val="22"/>
                <w:szCs w:val="22"/>
              </w:rPr>
              <w:t xml:space="preserve"> –</w:t>
            </w:r>
            <w:r>
              <w:rPr>
                <w:spacing w:val="-2"/>
                <w:sz w:val="22"/>
                <w:szCs w:val="22"/>
              </w:rPr>
              <w:t xml:space="preserve"> </w:t>
            </w:r>
            <w:r>
              <w:rPr>
                <w:sz w:val="22"/>
                <w:szCs w:val="22"/>
              </w:rPr>
              <w:t>8,4 </w:t>
            </w:r>
            <w:r>
              <w:rPr>
                <w:spacing w:val="-5"/>
                <w:sz w:val="22"/>
                <w:szCs w:val="22"/>
              </w:rPr>
              <w:t>%)</w:t>
            </w:r>
          </w:p>
        </w:tc>
      </w:tr>
      <w:tr w:rsidR="000E701E" w14:paraId="7DC9E833" w14:textId="77777777">
        <w:trPr>
          <w:trHeight w:val="844"/>
        </w:trPr>
        <w:tc>
          <w:tcPr>
            <w:tcW w:w="3686" w:type="dxa"/>
            <w:tcBorders>
              <w:top w:val="single" w:sz="4" w:space="0" w:color="7E7E7E"/>
              <w:left w:val="single" w:sz="4" w:space="0" w:color="7E7E7E"/>
              <w:bottom w:val="single" w:sz="4" w:space="0" w:color="7E7E7E"/>
              <w:right w:val="single" w:sz="4" w:space="0" w:color="7E7E7E"/>
            </w:tcBorders>
          </w:tcPr>
          <w:p w14:paraId="201E248E" w14:textId="77777777" w:rsidR="000E701E" w:rsidRDefault="000E701E">
            <w:pPr>
              <w:pStyle w:val="TableParagraph"/>
              <w:kinsoku w:val="0"/>
              <w:overflowPunct w:val="0"/>
              <w:ind w:left="0"/>
              <w:rPr>
                <w:spacing w:val="-2"/>
                <w:sz w:val="22"/>
                <w:szCs w:val="22"/>
              </w:rPr>
            </w:pPr>
            <w:r>
              <w:rPr>
                <w:sz w:val="22"/>
                <w:szCs w:val="22"/>
              </w:rPr>
              <w:t>Mirtina</w:t>
            </w:r>
            <w:r>
              <w:rPr>
                <w:spacing w:val="-7"/>
                <w:sz w:val="22"/>
                <w:szCs w:val="22"/>
              </w:rPr>
              <w:t xml:space="preserve"> </w:t>
            </w:r>
            <w:r>
              <w:rPr>
                <w:sz w:val="22"/>
                <w:szCs w:val="22"/>
              </w:rPr>
              <w:t>arba</w:t>
            </w:r>
            <w:r>
              <w:rPr>
                <w:spacing w:val="-7"/>
                <w:sz w:val="22"/>
                <w:szCs w:val="22"/>
              </w:rPr>
              <w:t xml:space="preserve"> </w:t>
            </w:r>
            <w:r>
              <w:rPr>
                <w:sz w:val="22"/>
                <w:szCs w:val="22"/>
              </w:rPr>
              <w:t>nemirtina</w:t>
            </w:r>
            <w:r>
              <w:rPr>
                <w:spacing w:val="-7"/>
                <w:sz w:val="22"/>
                <w:szCs w:val="22"/>
              </w:rPr>
              <w:t xml:space="preserve"> </w:t>
            </w:r>
            <w:r>
              <w:rPr>
                <w:sz w:val="22"/>
                <w:szCs w:val="22"/>
              </w:rPr>
              <w:t>plaučių</w:t>
            </w:r>
            <w:r>
              <w:rPr>
                <w:spacing w:val="-6"/>
                <w:sz w:val="22"/>
                <w:szCs w:val="22"/>
              </w:rPr>
              <w:t xml:space="preserve"> </w:t>
            </w:r>
            <w:r>
              <w:rPr>
                <w:spacing w:val="-2"/>
                <w:sz w:val="22"/>
                <w:szCs w:val="22"/>
              </w:rPr>
              <w:t>embolija</w:t>
            </w:r>
          </w:p>
        </w:tc>
        <w:tc>
          <w:tcPr>
            <w:tcW w:w="2551" w:type="dxa"/>
            <w:tcBorders>
              <w:top w:val="single" w:sz="4" w:space="0" w:color="7E7E7E"/>
              <w:left w:val="single" w:sz="4" w:space="0" w:color="7E7E7E"/>
              <w:bottom w:val="single" w:sz="4" w:space="0" w:color="7E7E7E"/>
              <w:right w:val="single" w:sz="4" w:space="0" w:color="7E7E7E"/>
            </w:tcBorders>
          </w:tcPr>
          <w:p w14:paraId="3F6D1881" w14:textId="77777777" w:rsidR="000E701E" w:rsidRDefault="000E701E">
            <w:pPr>
              <w:pStyle w:val="TableParagraph"/>
              <w:kinsoku w:val="0"/>
              <w:overflowPunct w:val="0"/>
              <w:ind w:left="0"/>
              <w:rPr>
                <w:w w:val="99"/>
                <w:sz w:val="22"/>
                <w:szCs w:val="22"/>
              </w:rPr>
            </w:pPr>
            <w:r>
              <w:rPr>
                <w:w w:val="99"/>
                <w:sz w:val="22"/>
                <w:szCs w:val="22"/>
              </w:rPr>
              <w:t>1</w:t>
            </w:r>
          </w:p>
          <w:p w14:paraId="5751DA30" w14:textId="77777777" w:rsidR="000E701E" w:rsidRDefault="000E701E">
            <w:pPr>
              <w:pStyle w:val="TableParagraph"/>
              <w:kinsoku w:val="0"/>
              <w:overflowPunct w:val="0"/>
              <w:ind w:left="0"/>
              <w:rPr>
                <w:spacing w:val="-5"/>
                <w:sz w:val="22"/>
                <w:szCs w:val="22"/>
              </w:rPr>
            </w:pPr>
            <w:r>
              <w:rPr>
                <w:sz w:val="22"/>
                <w:szCs w:val="22"/>
              </w:rPr>
              <w:t>(0,3 %,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7A2C4EA8"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pacing w:val="-2"/>
                <w:sz w:val="22"/>
                <w:szCs w:val="22"/>
              </w:rPr>
              <w:t xml:space="preserve"> </w:t>
            </w:r>
            <w:r>
              <w:rPr>
                <w:sz w:val="22"/>
                <w:szCs w:val="22"/>
              </w:rPr>
              <w:t>1,6 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0D28077" w14:textId="77777777" w:rsidR="000E701E" w:rsidRDefault="000E701E">
            <w:pPr>
              <w:pStyle w:val="TableParagraph"/>
              <w:kinsoku w:val="0"/>
              <w:overflowPunct w:val="0"/>
              <w:ind w:left="0"/>
              <w:rPr>
                <w:w w:val="99"/>
                <w:sz w:val="22"/>
                <w:szCs w:val="22"/>
              </w:rPr>
            </w:pPr>
            <w:r>
              <w:rPr>
                <w:w w:val="99"/>
                <w:sz w:val="22"/>
                <w:szCs w:val="22"/>
              </w:rPr>
              <w:t>1</w:t>
            </w:r>
          </w:p>
          <w:p w14:paraId="76970B67" w14:textId="77777777" w:rsidR="000E701E" w:rsidRDefault="000E701E">
            <w:pPr>
              <w:pStyle w:val="TableParagraph"/>
              <w:kinsoku w:val="0"/>
              <w:overflowPunct w:val="0"/>
              <w:ind w:left="0"/>
              <w:rPr>
                <w:spacing w:val="-5"/>
                <w:sz w:val="22"/>
                <w:szCs w:val="22"/>
              </w:rPr>
            </w:pPr>
            <w:r>
              <w:rPr>
                <w:sz w:val="22"/>
                <w:szCs w:val="22"/>
              </w:rPr>
              <w:t>(0,6 %,</w:t>
            </w:r>
            <w:r>
              <w:rPr>
                <w:spacing w:val="-4"/>
                <w:sz w:val="22"/>
                <w:szCs w:val="22"/>
              </w:rPr>
              <w:t xml:space="preserve"> </w:t>
            </w:r>
            <w:r>
              <w:rPr>
                <w:sz w:val="22"/>
                <w:szCs w:val="22"/>
              </w:rPr>
              <w:t>95 %</w:t>
            </w:r>
            <w:r>
              <w:rPr>
                <w:spacing w:val="-5"/>
                <w:sz w:val="22"/>
                <w:szCs w:val="22"/>
              </w:rPr>
              <w:t xml:space="preserve"> PI</w:t>
            </w:r>
          </w:p>
          <w:p w14:paraId="1B9D54C6"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pacing w:val="-2"/>
                <w:sz w:val="22"/>
                <w:szCs w:val="22"/>
              </w:rPr>
              <w:t xml:space="preserve"> </w:t>
            </w:r>
            <w:r>
              <w:rPr>
                <w:sz w:val="22"/>
                <w:szCs w:val="22"/>
              </w:rPr>
              <w:t>3,1 </w:t>
            </w:r>
            <w:r>
              <w:rPr>
                <w:spacing w:val="-5"/>
                <w:sz w:val="22"/>
                <w:szCs w:val="22"/>
              </w:rPr>
              <w:t>%)</w:t>
            </w:r>
          </w:p>
        </w:tc>
      </w:tr>
    </w:tbl>
    <w:p w14:paraId="45DDD62D" w14:textId="77777777" w:rsidR="000E701E" w:rsidRDefault="000E701E">
      <w:pPr>
        <w:pStyle w:val="Pagrindinistekstas"/>
        <w:kinsoku w:val="0"/>
        <w:overflowPunct w:val="0"/>
        <w:rPr>
          <w:spacing w:val="-4"/>
        </w:rPr>
      </w:pPr>
      <w:r>
        <w:t>* VAG</w:t>
      </w:r>
      <w:r>
        <w:rPr>
          <w:spacing w:val="-7"/>
        </w:rPr>
        <w:t xml:space="preserve"> </w:t>
      </w:r>
      <w:r>
        <w:t>=</w:t>
      </w:r>
      <w:r>
        <w:rPr>
          <w:spacing w:val="-8"/>
        </w:rPr>
        <w:t xml:space="preserve"> </w:t>
      </w:r>
      <w:r>
        <w:t>visa</w:t>
      </w:r>
      <w:r>
        <w:rPr>
          <w:spacing w:val="-6"/>
        </w:rPr>
        <w:t xml:space="preserve"> </w:t>
      </w:r>
      <w:r>
        <w:t>analizės</w:t>
      </w:r>
      <w:r>
        <w:rPr>
          <w:spacing w:val="-8"/>
        </w:rPr>
        <w:t xml:space="preserve"> </w:t>
      </w:r>
      <w:r>
        <w:t>grupė,</w:t>
      </w:r>
      <w:r>
        <w:rPr>
          <w:spacing w:val="-7"/>
        </w:rPr>
        <w:t xml:space="preserve"> </w:t>
      </w:r>
      <w:r>
        <w:t>visi</w:t>
      </w:r>
      <w:r>
        <w:rPr>
          <w:spacing w:val="-7"/>
        </w:rPr>
        <w:t xml:space="preserve"> </w:t>
      </w:r>
      <w:r>
        <w:t>vaikai,</w:t>
      </w:r>
      <w:r>
        <w:rPr>
          <w:spacing w:val="-8"/>
        </w:rPr>
        <w:t xml:space="preserve"> </w:t>
      </w:r>
      <w:r>
        <w:t>kurie</w:t>
      </w:r>
      <w:r>
        <w:rPr>
          <w:spacing w:val="-8"/>
        </w:rPr>
        <w:t xml:space="preserve"> </w:t>
      </w:r>
      <w:r>
        <w:t>buvo</w:t>
      </w:r>
      <w:r>
        <w:rPr>
          <w:spacing w:val="-7"/>
        </w:rPr>
        <w:t xml:space="preserve"> </w:t>
      </w:r>
      <w:r>
        <w:t>atrinkti</w:t>
      </w:r>
      <w:r>
        <w:rPr>
          <w:spacing w:val="-7"/>
        </w:rPr>
        <w:t xml:space="preserve"> </w:t>
      </w:r>
      <w:r>
        <w:t>atsitiktinių</w:t>
      </w:r>
      <w:r>
        <w:rPr>
          <w:spacing w:val="-7"/>
        </w:rPr>
        <w:t xml:space="preserve"> </w:t>
      </w:r>
      <w:r>
        <w:t>imčių</w:t>
      </w:r>
      <w:r>
        <w:rPr>
          <w:spacing w:val="-7"/>
        </w:rPr>
        <w:t xml:space="preserve"> </w:t>
      </w:r>
      <w:r>
        <w:rPr>
          <w:spacing w:val="-4"/>
        </w:rPr>
        <w:t>būdu.</w:t>
      </w:r>
    </w:p>
    <w:p w14:paraId="6A6E5AAE" w14:textId="77777777" w:rsidR="000E701E" w:rsidRDefault="000E701E">
      <w:pPr>
        <w:pStyle w:val="Antrat2"/>
        <w:tabs>
          <w:tab w:val="left" w:pos="1177"/>
        </w:tabs>
        <w:kinsoku w:val="0"/>
        <w:overflowPunct w:val="0"/>
        <w:ind w:left="0"/>
        <w:rPr>
          <w:spacing w:val="-2"/>
        </w:rPr>
      </w:pPr>
    </w:p>
    <w:p w14:paraId="2699B95A" w14:textId="77777777" w:rsidR="000E701E" w:rsidRDefault="000E701E">
      <w:pPr>
        <w:pStyle w:val="Antrat2"/>
        <w:tabs>
          <w:tab w:val="left" w:pos="1177"/>
        </w:tabs>
        <w:kinsoku w:val="0"/>
        <w:overflowPunct w:val="0"/>
        <w:ind w:left="0"/>
        <w:rPr>
          <w:spacing w:val="-2"/>
        </w:rPr>
      </w:pPr>
      <w:r>
        <w:t>12 lentelė.</w:t>
      </w:r>
      <w:r>
        <w:rPr>
          <w:spacing w:val="-12"/>
        </w:rPr>
        <w:t xml:space="preserve"> </w:t>
      </w:r>
      <w:r>
        <w:t>Saugumo</w:t>
      </w:r>
      <w:r>
        <w:rPr>
          <w:spacing w:val="-11"/>
        </w:rPr>
        <w:t xml:space="preserve"> </w:t>
      </w:r>
      <w:r>
        <w:t>rezultatai</w:t>
      </w:r>
      <w:r>
        <w:rPr>
          <w:spacing w:val="-11"/>
        </w:rPr>
        <w:t xml:space="preserve"> </w:t>
      </w:r>
      <w:r>
        <w:t>pagrindinio</w:t>
      </w:r>
      <w:r>
        <w:rPr>
          <w:spacing w:val="-12"/>
        </w:rPr>
        <w:t xml:space="preserve"> </w:t>
      </w:r>
      <w:r>
        <w:t>gydymo</w:t>
      </w:r>
      <w:r>
        <w:rPr>
          <w:spacing w:val="-11"/>
        </w:rPr>
        <w:t xml:space="preserve"> </w:t>
      </w:r>
      <w:r>
        <w:t>laikotarpio</w:t>
      </w:r>
      <w:r>
        <w:rPr>
          <w:spacing w:val="-12"/>
        </w:rPr>
        <w:t xml:space="preserve"> </w:t>
      </w:r>
      <w:r>
        <w:rPr>
          <w:spacing w:val="-2"/>
        </w:rPr>
        <w:t>pabaigoje</w:t>
      </w:r>
    </w:p>
    <w:p w14:paraId="72687A00" w14:textId="77777777" w:rsidR="000E701E" w:rsidRDefault="000E701E"/>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0E701E" w14:paraId="729D547B" w14:textId="77777777">
        <w:trPr>
          <w:trHeight w:val="779"/>
        </w:trPr>
        <w:tc>
          <w:tcPr>
            <w:tcW w:w="3686" w:type="dxa"/>
            <w:tcBorders>
              <w:top w:val="single" w:sz="4" w:space="0" w:color="7E7E7E"/>
              <w:left w:val="single" w:sz="4" w:space="0" w:color="7E7E7E"/>
              <w:bottom w:val="single" w:sz="4" w:space="0" w:color="7E7E7E"/>
              <w:right w:val="single" w:sz="4" w:space="0" w:color="7E7E7E"/>
            </w:tcBorders>
            <w:shd w:val="clear" w:color="auto" w:fill="D9D9D9"/>
          </w:tcPr>
          <w:p w14:paraId="2D1D36B5" w14:textId="77777777" w:rsidR="000E701E" w:rsidRDefault="000E701E">
            <w:pPr>
              <w:pStyle w:val="TableParagraph"/>
              <w:kinsoku w:val="0"/>
              <w:overflowPunct w:val="0"/>
              <w:ind w:left="0"/>
              <w:rPr>
                <w:b/>
                <w:bCs/>
                <w:sz w:val="22"/>
                <w:szCs w:val="22"/>
              </w:rPr>
            </w:pPr>
            <w:r>
              <w:rPr>
                <w:b/>
                <w:bCs/>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cPr>
          <w:p w14:paraId="54C87606" w14:textId="77777777" w:rsidR="000E701E" w:rsidRDefault="000E701E">
            <w:pPr>
              <w:pStyle w:val="TableParagraph"/>
              <w:kinsoku w:val="0"/>
              <w:overflowPunct w:val="0"/>
              <w:ind w:left="0"/>
              <w:rPr>
                <w:b/>
                <w:bCs/>
                <w:spacing w:val="-2"/>
                <w:sz w:val="22"/>
                <w:szCs w:val="22"/>
              </w:rPr>
            </w:pPr>
            <w:r>
              <w:rPr>
                <w:b/>
                <w:bCs/>
                <w:spacing w:val="-2"/>
                <w:sz w:val="22"/>
                <w:szCs w:val="22"/>
              </w:rPr>
              <w:t>Rivaroksabanas</w:t>
            </w:r>
          </w:p>
          <w:p w14:paraId="2964ADD5" w14:textId="77777777" w:rsidR="000E701E" w:rsidRDefault="000E701E">
            <w:pPr>
              <w:pStyle w:val="TableParagraph"/>
              <w:kinsoku w:val="0"/>
              <w:overflowPunct w:val="0"/>
              <w:ind w:left="0"/>
              <w:rPr>
                <w:b/>
                <w:bCs/>
                <w:sz w:val="22"/>
                <w:szCs w:val="22"/>
              </w:rPr>
            </w:pPr>
            <w:r>
              <w:rPr>
                <w:b/>
                <w:bCs/>
                <w:sz w:val="22"/>
                <w:szCs w:val="22"/>
              </w:rPr>
              <w:t>N = 329*</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cPr>
          <w:p w14:paraId="166D7C34" w14:textId="77777777" w:rsidR="000E701E" w:rsidRDefault="000E701E">
            <w:pPr>
              <w:pStyle w:val="TableParagraph"/>
              <w:kinsoku w:val="0"/>
              <w:overflowPunct w:val="0"/>
              <w:ind w:left="0"/>
              <w:rPr>
                <w:b/>
                <w:bCs/>
                <w:sz w:val="22"/>
                <w:szCs w:val="22"/>
              </w:rPr>
            </w:pPr>
            <w:r>
              <w:rPr>
                <w:b/>
                <w:bCs/>
                <w:spacing w:val="-2"/>
                <w:sz w:val="22"/>
                <w:szCs w:val="22"/>
              </w:rPr>
              <w:t xml:space="preserve">Palyginamasis </w:t>
            </w:r>
            <w:r>
              <w:rPr>
                <w:b/>
                <w:bCs/>
                <w:sz w:val="22"/>
                <w:szCs w:val="22"/>
              </w:rPr>
              <w:t>vaistinis</w:t>
            </w:r>
            <w:r>
              <w:rPr>
                <w:b/>
                <w:bCs/>
                <w:spacing w:val="-14"/>
                <w:sz w:val="22"/>
                <w:szCs w:val="22"/>
              </w:rPr>
              <w:t xml:space="preserve"> </w:t>
            </w:r>
            <w:r>
              <w:rPr>
                <w:b/>
                <w:bCs/>
                <w:sz w:val="22"/>
                <w:szCs w:val="22"/>
              </w:rPr>
              <w:t>preparatas</w:t>
            </w:r>
          </w:p>
          <w:p w14:paraId="014296BC"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162*</w:t>
            </w:r>
          </w:p>
        </w:tc>
      </w:tr>
      <w:tr w:rsidR="000E701E" w14:paraId="2C07D590" w14:textId="77777777">
        <w:trPr>
          <w:trHeight w:val="779"/>
        </w:trPr>
        <w:tc>
          <w:tcPr>
            <w:tcW w:w="3686" w:type="dxa"/>
            <w:tcBorders>
              <w:top w:val="single" w:sz="4" w:space="0" w:color="7E7E7E"/>
              <w:left w:val="single" w:sz="4" w:space="0" w:color="7E7E7E"/>
              <w:bottom w:val="single" w:sz="4" w:space="0" w:color="7E7E7E"/>
              <w:right w:val="single" w:sz="4" w:space="0" w:color="7E7E7E"/>
            </w:tcBorders>
          </w:tcPr>
          <w:p w14:paraId="18BED6A4" w14:textId="77777777" w:rsidR="000E701E" w:rsidRDefault="000E701E">
            <w:pPr>
              <w:pStyle w:val="TableParagraph"/>
              <w:kinsoku w:val="0"/>
              <w:overflowPunct w:val="0"/>
              <w:ind w:left="0"/>
              <w:rPr>
                <w:sz w:val="22"/>
                <w:szCs w:val="22"/>
              </w:rPr>
            </w:pPr>
            <w:r>
              <w:rPr>
                <w:sz w:val="22"/>
                <w:szCs w:val="22"/>
              </w:rPr>
              <w:t>Sudėtiniai</w:t>
            </w:r>
            <w:r>
              <w:rPr>
                <w:spacing w:val="-7"/>
                <w:sz w:val="22"/>
                <w:szCs w:val="22"/>
              </w:rPr>
              <w:t xml:space="preserve"> </w:t>
            </w:r>
            <w:r>
              <w:rPr>
                <w:sz w:val="22"/>
                <w:szCs w:val="22"/>
              </w:rPr>
              <w:t>reiškiniai:</w:t>
            </w:r>
            <w:r>
              <w:rPr>
                <w:spacing w:val="-7"/>
                <w:sz w:val="22"/>
                <w:szCs w:val="22"/>
              </w:rPr>
              <w:t xml:space="preserve"> </w:t>
            </w:r>
            <w:r>
              <w:rPr>
                <w:sz w:val="22"/>
                <w:szCs w:val="22"/>
              </w:rPr>
              <w:t>didysis</w:t>
            </w:r>
            <w:r>
              <w:rPr>
                <w:spacing w:val="-8"/>
                <w:sz w:val="22"/>
                <w:szCs w:val="22"/>
              </w:rPr>
              <w:t xml:space="preserve"> </w:t>
            </w:r>
            <w:r>
              <w:rPr>
                <w:sz w:val="22"/>
                <w:szCs w:val="22"/>
              </w:rPr>
              <w:t>kraujavimas</w:t>
            </w:r>
            <w:r>
              <w:rPr>
                <w:spacing w:val="-8"/>
                <w:sz w:val="22"/>
                <w:szCs w:val="22"/>
              </w:rPr>
              <w:t xml:space="preserve"> </w:t>
            </w:r>
            <w:r>
              <w:rPr>
                <w:sz w:val="22"/>
                <w:szCs w:val="22"/>
              </w:rPr>
              <w:t>+</w:t>
            </w:r>
            <w:r>
              <w:rPr>
                <w:spacing w:val="-8"/>
                <w:sz w:val="22"/>
                <w:szCs w:val="22"/>
              </w:rPr>
              <w:t xml:space="preserve"> </w:t>
            </w:r>
            <w:r>
              <w:rPr>
                <w:sz w:val="22"/>
                <w:szCs w:val="22"/>
              </w:rPr>
              <w:t>KRNDK (pirminė saugumo vertinamoji baigtis)</w:t>
            </w:r>
          </w:p>
        </w:tc>
        <w:tc>
          <w:tcPr>
            <w:tcW w:w="2551" w:type="dxa"/>
            <w:tcBorders>
              <w:top w:val="single" w:sz="4" w:space="0" w:color="7E7E7E"/>
              <w:left w:val="single" w:sz="4" w:space="0" w:color="7E7E7E"/>
              <w:bottom w:val="single" w:sz="4" w:space="0" w:color="7E7E7E"/>
              <w:right w:val="single" w:sz="4" w:space="0" w:color="7E7E7E"/>
            </w:tcBorders>
          </w:tcPr>
          <w:p w14:paraId="6C3D1C6E" w14:textId="77777777" w:rsidR="000E701E" w:rsidRDefault="000E701E">
            <w:pPr>
              <w:pStyle w:val="TableParagraph"/>
              <w:kinsoku w:val="0"/>
              <w:overflowPunct w:val="0"/>
              <w:ind w:left="0"/>
              <w:rPr>
                <w:spacing w:val="-5"/>
                <w:sz w:val="22"/>
                <w:szCs w:val="22"/>
              </w:rPr>
            </w:pPr>
            <w:r>
              <w:rPr>
                <w:spacing w:val="-5"/>
                <w:sz w:val="22"/>
                <w:szCs w:val="22"/>
              </w:rPr>
              <w:t>10</w:t>
            </w:r>
          </w:p>
          <w:p w14:paraId="7F789368" w14:textId="77777777" w:rsidR="000E701E" w:rsidRDefault="000E701E">
            <w:pPr>
              <w:pStyle w:val="TableParagraph"/>
              <w:kinsoku w:val="0"/>
              <w:overflowPunct w:val="0"/>
              <w:ind w:left="0"/>
              <w:rPr>
                <w:spacing w:val="-5"/>
                <w:sz w:val="22"/>
                <w:szCs w:val="22"/>
              </w:rPr>
            </w:pPr>
            <w:r>
              <w:rPr>
                <w:sz w:val="22"/>
                <w:szCs w:val="22"/>
              </w:rPr>
              <w:t>(3,0 %,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4FBBE8E7" w14:textId="77777777" w:rsidR="000E701E" w:rsidRDefault="000E701E">
            <w:pPr>
              <w:pStyle w:val="TableParagraph"/>
              <w:kinsoku w:val="0"/>
              <w:overflowPunct w:val="0"/>
              <w:ind w:left="0"/>
              <w:rPr>
                <w:spacing w:val="-5"/>
                <w:sz w:val="22"/>
                <w:szCs w:val="22"/>
              </w:rPr>
            </w:pPr>
            <w:r>
              <w:rPr>
                <w:sz w:val="22"/>
                <w:szCs w:val="22"/>
              </w:rPr>
              <w:t>1,6 %</w:t>
            </w:r>
            <w:r>
              <w:rPr>
                <w:spacing w:val="-3"/>
                <w:sz w:val="22"/>
                <w:szCs w:val="22"/>
              </w:rPr>
              <w:t xml:space="preserve"> –</w:t>
            </w:r>
            <w:r>
              <w:rPr>
                <w:spacing w:val="-2"/>
                <w:sz w:val="22"/>
                <w:szCs w:val="22"/>
              </w:rPr>
              <w:t xml:space="preserve"> </w:t>
            </w:r>
            <w:r>
              <w:rPr>
                <w:sz w:val="22"/>
                <w:szCs w:val="22"/>
              </w:rPr>
              <w:t>5,5 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76E2C3F3" w14:textId="77777777" w:rsidR="000E701E" w:rsidRDefault="000E701E">
            <w:pPr>
              <w:pStyle w:val="TableParagraph"/>
              <w:kinsoku w:val="0"/>
              <w:overflowPunct w:val="0"/>
              <w:ind w:left="0"/>
              <w:rPr>
                <w:w w:val="99"/>
                <w:sz w:val="22"/>
                <w:szCs w:val="22"/>
              </w:rPr>
            </w:pPr>
            <w:r>
              <w:rPr>
                <w:w w:val="99"/>
                <w:sz w:val="22"/>
                <w:szCs w:val="22"/>
              </w:rPr>
              <w:t>3</w:t>
            </w:r>
          </w:p>
          <w:p w14:paraId="74843FE7" w14:textId="77777777" w:rsidR="000E701E" w:rsidRDefault="000E701E">
            <w:pPr>
              <w:pStyle w:val="TableParagraph"/>
              <w:kinsoku w:val="0"/>
              <w:overflowPunct w:val="0"/>
              <w:ind w:left="0"/>
              <w:rPr>
                <w:spacing w:val="-5"/>
                <w:sz w:val="22"/>
                <w:szCs w:val="22"/>
              </w:rPr>
            </w:pPr>
            <w:r>
              <w:rPr>
                <w:sz w:val="22"/>
                <w:szCs w:val="22"/>
              </w:rPr>
              <w:t>(1,9 %,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10948039" w14:textId="77777777" w:rsidR="000E701E" w:rsidRDefault="000E701E">
            <w:pPr>
              <w:pStyle w:val="TableParagraph"/>
              <w:kinsoku w:val="0"/>
              <w:overflowPunct w:val="0"/>
              <w:ind w:left="0"/>
              <w:rPr>
                <w:spacing w:val="-5"/>
                <w:sz w:val="22"/>
                <w:szCs w:val="22"/>
              </w:rPr>
            </w:pPr>
            <w:r>
              <w:rPr>
                <w:sz w:val="22"/>
                <w:szCs w:val="22"/>
              </w:rPr>
              <w:t>0,5 %</w:t>
            </w:r>
            <w:r>
              <w:rPr>
                <w:spacing w:val="-3"/>
                <w:sz w:val="22"/>
                <w:szCs w:val="22"/>
              </w:rPr>
              <w:t xml:space="preserve"> –</w:t>
            </w:r>
            <w:r>
              <w:rPr>
                <w:spacing w:val="-2"/>
                <w:sz w:val="22"/>
                <w:szCs w:val="22"/>
              </w:rPr>
              <w:t xml:space="preserve"> </w:t>
            </w:r>
            <w:r>
              <w:rPr>
                <w:sz w:val="22"/>
                <w:szCs w:val="22"/>
              </w:rPr>
              <w:t>5,3 </w:t>
            </w:r>
            <w:r>
              <w:rPr>
                <w:spacing w:val="-5"/>
                <w:sz w:val="22"/>
                <w:szCs w:val="22"/>
              </w:rPr>
              <w:t>%)</w:t>
            </w:r>
          </w:p>
        </w:tc>
      </w:tr>
      <w:tr w:rsidR="000E701E" w14:paraId="27F018E8" w14:textId="77777777">
        <w:trPr>
          <w:trHeight w:val="780"/>
        </w:trPr>
        <w:tc>
          <w:tcPr>
            <w:tcW w:w="3686" w:type="dxa"/>
            <w:tcBorders>
              <w:top w:val="single" w:sz="4" w:space="0" w:color="7E7E7E"/>
              <w:left w:val="single" w:sz="4" w:space="0" w:color="7E7E7E"/>
              <w:bottom w:val="single" w:sz="4" w:space="0" w:color="7E7E7E"/>
              <w:right w:val="single" w:sz="4" w:space="0" w:color="7E7E7E"/>
            </w:tcBorders>
          </w:tcPr>
          <w:p w14:paraId="4398BA66" w14:textId="77777777" w:rsidR="000E701E" w:rsidRDefault="000E701E">
            <w:pPr>
              <w:pStyle w:val="TableParagraph"/>
              <w:kinsoku w:val="0"/>
              <w:overflowPunct w:val="0"/>
              <w:ind w:left="0"/>
              <w:rPr>
                <w:spacing w:val="-2"/>
                <w:sz w:val="22"/>
                <w:szCs w:val="22"/>
              </w:rPr>
            </w:pPr>
            <w:r>
              <w:rPr>
                <w:sz w:val="22"/>
                <w:szCs w:val="22"/>
              </w:rPr>
              <w:t>Didysis</w:t>
            </w:r>
            <w:r>
              <w:rPr>
                <w:spacing w:val="-10"/>
                <w:sz w:val="22"/>
                <w:szCs w:val="22"/>
              </w:rPr>
              <w:t xml:space="preserve"> </w:t>
            </w:r>
            <w:r>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5533A0A9" w14:textId="77777777" w:rsidR="000E701E" w:rsidRDefault="000E701E">
            <w:pPr>
              <w:pStyle w:val="TableParagraph"/>
              <w:kinsoku w:val="0"/>
              <w:overflowPunct w:val="0"/>
              <w:ind w:left="0"/>
              <w:rPr>
                <w:w w:val="99"/>
                <w:sz w:val="22"/>
                <w:szCs w:val="22"/>
              </w:rPr>
            </w:pPr>
            <w:r>
              <w:rPr>
                <w:w w:val="99"/>
                <w:sz w:val="22"/>
                <w:szCs w:val="22"/>
              </w:rPr>
              <w:t>0</w:t>
            </w:r>
          </w:p>
          <w:p w14:paraId="38A769C8"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0991F733" w14:textId="77777777" w:rsidR="000E701E" w:rsidRDefault="000E701E">
            <w:pPr>
              <w:pStyle w:val="TableParagraph"/>
              <w:kinsoku w:val="0"/>
              <w:overflowPunct w:val="0"/>
              <w:ind w:left="0"/>
              <w:rPr>
                <w:spacing w:val="-5"/>
                <w:sz w:val="22"/>
                <w:szCs w:val="22"/>
              </w:rPr>
            </w:pPr>
            <w:r>
              <w:rPr>
                <w:sz w:val="22"/>
                <w:szCs w:val="22"/>
              </w:rPr>
              <w:t>0,0 %</w:t>
            </w:r>
            <w:r>
              <w:rPr>
                <w:spacing w:val="-3"/>
                <w:sz w:val="22"/>
                <w:szCs w:val="22"/>
              </w:rPr>
              <w:t xml:space="preserve"> –</w:t>
            </w:r>
            <w:r>
              <w:rPr>
                <w:spacing w:val="-2"/>
                <w:sz w:val="22"/>
                <w:szCs w:val="22"/>
              </w:rPr>
              <w:t xml:space="preserve"> </w:t>
            </w:r>
            <w:r>
              <w:rPr>
                <w:sz w:val="22"/>
                <w:szCs w:val="22"/>
              </w:rPr>
              <w:t>1,1 </w:t>
            </w:r>
            <w:r>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3FC51554" w14:textId="77777777" w:rsidR="000E701E" w:rsidRDefault="000E701E">
            <w:pPr>
              <w:pStyle w:val="TableParagraph"/>
              <w:kinsoku w:val="0"/>
              <w:overflowPunct w:val="0"/>
              <w:ind w:left="0"/>
              <w:rPr>
                <w:w w:val="99"/>
                <w:sz w:val="22"/>
                <w:szCs w:val="22"/>
              </w:rPr>
            </w:pPr>
            <w:r>
              <w:rPr>
                <w:w w:val="99"/>
                <w:sz w:val="22"/>
                <w:szCs w:val="22"/>
              </w:rPr>
              <w:t>2</w:t>
            </w:r>
          </w:p>
          <w:p w14:paraId="06CFFB08" w14:textId="77777777" w:rsidR="000E701E" w:rsidRDefault="000E701E">
            <w:pPr>
              <w:pStyle w:val="TableParagraph"/>
              <w:kinsoku w:val="0"/>
              <w:overflowPunct w:val="0"/>
              <w:ind w:left="0"/>
              <w:rPr>
                <w:spacing w:val="-5"/>
                <w:sz w:val="22"/>
                <w:szCs w:val="22"/>
              </w:rPr>
            </w:pPr>
            <w:r>
              <w:rPr>
                <w:sz w:val="22"/>
                <w:szCs w:val="22"/>
              </w:rPr>
              <w:t>(1,2 %,</w:t>
            </w:r>
            <w:r>
              <w:rPr>
                <w:spacing w:val="-3"/>
                <w:sz w:val="22"/>
                <w:szCs w:val="22"/>
              </w:rPr>
              <w:t xml:space="preserve"> </w:t>
            </w:r>
            <w:r>
              <w:rPr>
                <w:sz w:val="22"/>
                <w:szCs w:val="22"/>
              </w:rPr>
              <w:t>95 %</w:t>
            </w:r>
            <w:r>
              <w:rPr>
                <w:spacing w:val="-4"/>
                <w:sz w:val="22"/>
                <w:szCs w:val="22"/>
              </w:rPr>
              <w:t xml:space="preserve"> </w:t>
            </w:r>
            <w:r>
              <w:rPr>
                <w:spacing w:val="-5"/>
                <w:sz w:val="22"/>
                <w:szCs w:val="22"/>
              </w:rPr>
              <w:t>PI</w:t>
            </w:r>
          </w:p>
          <w:p w14:paraId="73DE0844" w14:textId="77777777" w:rsidR="000E701E" w:rsidRDefault="000E701E">
            <w:pPr>
              <w:pStyle w:val="TableParagraph"/>
              <w:kinsoku w:val="0"/>
              <w:overflowPunct w:val="0"/>
              <w:ind w:left="0"/>
              <w:rPr>
                <w:spacing w:val="-5"/>
                <w:sz w:val="22"/>
                <w:szCs w:val="22"/>
              </w:rPr>
            </w:pPr>
            <w:r>
              <w:rPr>
                <w:sz w:val="22"/>
                <w:szCs w:val="22"/>
              </w:rPr>
              <w:t>0,2 %</w:t>
            </w:r>
            <w:r>
              <w:rPr>
                <w:spacing w:val="-3"/>
                <w:sz w:val="22"/>
                <w:szCs w:val="22"/>
              </w:rPr>
              <w:t xml:space="preserve"> –</w:t>
            </w:r>
            <w:r>
              <w:rPr>
                <w:spacing w:val="-2"/>
                <w:sz w:val="22"/>
                <w:szCs w:val="22"/>
              </w:rPr>
              <w:t xml:space="preserve"> </w:t>
            </w:r>
            <w:r>
              <w:rPr>
                <w:sz w:val="22"/>
                <w:szCs w:val="22"/>
              </w:rPr>
              <w:t>4,3 </w:t>
            </w:r>
            <w:r>
              <w:rPr>
                <w:spacing w:val="-5"/>
                <w:sz w:val="22"/>
                <w:szCs w:val="22"/>
              </w:rPr>
              <w:t>%)</w:t>
            </w:r>
          </w:p>
        </w:tc>
      </w:tr>
      <w:tr w:rsidR="000E701E" w14:paraId="29AA4C4F" w14:textId="77777777">
        <w:trPr>
          <w:trHeight w:val="260"/>
        </w:trPr>
        <w:tc>
          <w:tcPr>
            <w:tcW w:w="3686" w:type="dxa"/>
            <w:tcBorders>
              <w:top w:val="single" w:sz="4" w:space="0" w:color="7E7E7E"/>
              <w:left w:val="single" w:sz="4" w:space="0" w:color="7E7E7E"/>
              <w:bottom w:val="single" w:sz="4" w:space="0" w:color="7E7E7E"/>
              <w:right w:val="single" w:sz="4" w:space="0" w:color="7E7E7E"/>
            </w:tcBorders>
          </w:tcPr>
          <w:p w14:paraId="40F84E07" w14:textId="77777777" w:rsidR="000E701E" w:rsidRDefault="000E701E">
            <w:pPr>
              <w:pStyle w:val="TableParagraph"/>
              <w:kinsoku w:val="0"/>
              <w:overflowPunct w:val="0"/>
              <w:ind w:left="0"/>
              <w:rPr>
                <w:spacing w:val="-2"/>
                <w:sz w:val="22"/>
                <w:szCs w:val="22"/>
              </w:rPr>
            </w:pPr>
            <w:r>
              <w:rPr>
                <w:sz w:val="22"/>
                <w:szCs w:val="22"/>
              </w:rPr>
              <w:t>Bet</w:t>
            </w:r>
            <w:r>
              <w:rPr>
                <w:spacing w:val="-8"/>
                <w:sz w:val="22"/>
                <w:szCs w:val="22"/>
              </w:rPr>
              <w:t xml:space="preserve"> </w:t>
            </w:r>
            <w:r>
              <w:rPr>
                <w:sz w:val="22"/>
                <w:szCs w:val="22"/>
              </w:rPr>
              <w:t>koks</w:t>
            </w:r>
            <w:r>
              <w:rPr>
                <w:spacing w:val="-9"/>
                <w:sz w:val="22"/>
                <w:szCs w:val="22"/>
              </w:rPr>
              <w:t xml:space="preserve"> </w:t>
            </w:r>
            <w:r>
              <w:rPr>
                <w:sz w:val="22"/>
                <w:szCs w:val="22"/>
              </w:rPr>
              <w:t>dėl</w:t>
            </w:r>
            <w:r>
              <w:rPr>
                <w:spacing w:val="-8"/>
                <w:sz w:val="22"/>
                <w:szCs w:val="22"/>
              </w:rPr>
              <w:t xml:space="preserve"> </w:t>
            </w:r>
            <w:r>
              <w:rPr>
                <w:sz w:val="22"/>
                <w:szCs w:val="22"/>
              </w:rPr>
              <w:t>gydymo</w:t>
            </w:r>
            <w:r>
              <w:rPr>
                <w:spacing w:val="-8"/>
                <w:sz w:val="22"/>
                <w:szCs w:val="22"/>
              </w:rPr>
              <w:t xml:space="preserve"> </w:t>
            </w:r>
            <w:r>
              <w:rPr>
                <w:sz w:val="22"/>
                <w:szCs w:val="22"/>
              </w:rPr>
              <w:t>atsirandantis</w:t>
            </w:r>
            <w:r>
              <w:rPr>
                <w:spacing w:val="-9"/>
                <w:sz w:val="22"/>
                <w:szCs w:val="22"/>
              </w:rPr>
              <w:t xml:space="preserve"> </w:t>
            </w:r>
            <w:r>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10D642E7" w14:textId="77777777" w:rsidR="000E701E" w:rsidRDefault="000E701E">
            <w:pPr>
              <w:pStyle w:val="TableParagraph"/>
              <w:kinsoku w:val="0"/>
              <w:overflowPunct w:val="0"/>
              <w:ind w:left="0"/>
              <w:rPr>
                <w:spacing w:val="-2"/>
                <w:sz w:val="22"/>
                <w:szCs w:val="22"/>
              </w:rPr>
            </w:pPr>
            <w:r>
              <w:rPr>
                <w:sz w:val="22"/>
                <w:szCs w:val="22"/>
              </w:rPr>
              <w:t>119</w:t>
            </w:r>
            <w:r>
              <w:rPr>
                <w:spacing w:val="-4"/>
                <w:sz w:val="22"/>
                <w:szCs w:val="22"/>
              </w:rPr>
              <w:t xml:space="preserve"> </w:t>
            </w:r>
            <w:r>
              <w:rPr>
                <w:spacing w:val="-2"/>
                <w:sz w:val="22"/>
                <w:szCs w:val="22"/>
              </w:rPr>
              <w:t>(36,2 %)</w:t>
            </w:r>
          </w:p>
        </w:tc>
        <w:tc>
          <w:tcPr>
            <w:tcW w:w="2835" w:type="dxa"/>
            <w:tcBorders>
              <w:top w:val="single" w:sz="4" w:space="0" w:color="7E7E7E"/>
              <w:left w:val="single" w:sz="4" w:space="0" w:color="7E7E7E"/>
              <w:bottom w:val="single" w:sz="4" w:space="0" w:color="7E7E7E"/>
              <w:right w:val="single" w:sz="4" w:space="0" w:color="7E7E7E"/>
            </w:tcBorders>
          </w:tcPr>
          <w:p w14:paraId="06D16207" w14:textId="77777777" w:rsidR="000E701E" w:rsidRDefault="000E701E">
            <w:pPr>
              <w:pStyle w:val="TableParagraph"/>
              <w:kinsoku w:val="0"/>
              <w:overflowPunct w:val="0"/>
              <w:ind w:left="0"/>
              <w:rPr>
                <w:spacing w:val="-2"/>
                <w:sz w:val="22"/>
                <w:szCs w:val="22"/>
              </w:rPr>
            </w:pPr>
            <w:r>
              <w:rPr>
                <w:sz w:val="22"/>
                <w:szCs w:val="22"/>
              </w:rPr>
              <w:t>45</w:t>
            </w:r>
            <w:r>
              <w:rPr>
                <w:spacing w:val="-3"/>
                <w:sz w:val="22"/>
                <w:szCs w:val="22"/>
              </w:rPr>
              <w:t xml:space="preserve"> </w:t>
            </w:r>
            <w:r>
              <w:rPr>
                <w:spacing w:val="-2"/>
                <w:sz w:val="22"/>
                <w:szCs w:val="22"/>
              </w:rPr>
              <w:t>(27,8 %)</w:t>
            </w:r>
          </w:p>
        </w:tc>
      </w:tr>
    </w:tbl>
    <w:p w14:paraId="053E3B29" w14:textId="77777777" w:rsidR="000E701E" w:rsidRDefault="000E701E">
      <w:pPr>
        <w:pStyle w:val="Pagrindinistekstas"/>
        <w:kinsoku w:val="0"/>
        <w:overflowPunct w:val="0"/>
      </w:pPr>
      <w:r>
        <w:t>* SAG</w:t>
      </w:r>
      <w:r>
        <w:rPr>
          <w:spacing w:val="-3"/>
        </w:rPr>
        <w:t xml:space="preserve"> </w:t>
      </w:r>
      <w:r>
        <w:t>=</w:t>
      </w:r>
      <w:r>
        <w:rPr>
          <w:spacing w:val="-4"/>
        </w:rPr>
        <w:t xml:space="preserve"> </w:t>
      </w:r>
      <w:r>
        <w:t>saugumo</w:t>
      </w:r>
      <w:r>
        <w:rPr>
          <w:spacing w:val="-3"/>
        </w:rPr>
        <w:t xml:space="preserve"> </w:t>
      </w:r>
      <w:r>
        <w:t>analizės</w:t>
      </w:r>
      <w:r>
        <w:rPr>
          <w:spacing w:val="-2"/>
        </w:rPr>
        <w:t xml:space="preserve"> </w:t>
      </w:r>
      <w:r>
        <w:t>grupė,</w:t>
      </w:r>
      <w:r>
        <w:rPr>
          <w:spacing w:val="-3"/>
        </w:rPr>
        <w:t xml:space="preserve"> </w:t>
      </w:r>
      <w:r>
        <w:t>visi</w:t>
      </w:r>
      <w:r>
        <w:rPr>
          <w:spacing w:val="-4"/>
        </w:rPr>
        <w:t xml:space="preserve"> </w:t>
      </w:r>
      <w:r>
        <w:t>vaikai,</w:t>
      </w:r>
      <w:r>
        <w:rPr>
          <w:spacing w:val="-3"/>
        </w:rPr>
        <w:t xml:space="preserve"> </w:t>
      </w:r>
      <w:r>
        <w:t>kurie</w:t>
      </w:r>
      <w:r>
        <w:rPr>
          <w:spacing w:val="-4"/>
        </w:rPr>
        <w:t xml:space="preserve"> </w:t>
      </w:r>
      <w:r>
        <w:t>buvo</w:t>
      </w:r>
      <w:r>
        <w:rPr>
          <w:spacing w:val="-3"/>
        </w:rPr>
        <w:t xml:space="preserve"> </w:t>
      </w:r>
      <w:r>
        <w:t>atrinkti</w:t>
      </w:r>
      <w:r>
        <w:rPr>
          <w:spacing w:val="-4"/>
        </w:rPr>
        <w:t xml:space="preserve"> </w:t>
      </w:r>
      <w:r>
        <w:t>atsitiktinių</w:t>
      </w:r>
      <w:r>
        <w:rPr>
          <w:spacing w:val="-4"/>
        </w:rPr>
        <w:t xml:space="preserve"> </w:t>
      </w:r>
      <w:r>
        <w:t>imčių</w:t>
      </w:r>
      <w:r>
        <w:rPr>
          <w:spacing w:val="-3"/>
        </w:rPr>
        <w:t xml:space="preserve"> </w:t>
      </w:r>
      <w:r>
        <w:t>būdu</w:t>
      </w:r>
      <w:r>
        <w:rPr>
          <w:spacing w:val="-3"/>
        </w:rPr>
        <w:t xml:space="preserve"> </w:t>
      </w:r>
      <w:r>
        <w:t>ir</w:t>
      </w:r>
      <w:r>
        <w:rPr>
          <w:spacing w:val="-3"/>
        </w:rPr>
        <w:t xml:space="preserve"> </w:t>
      </w:r>
      <w:r>
        <w:t>suvartojo bent 1 tiriamųjų vaistinių preparatų dozę.</w:t>
      </w:r>
    </w:p>
    <w:p w14:paraId="3F7039CF" w14:textId="77777777" w:rsidR="000E701E" w:rsidRDefault="000E701E">
      <w:pPr>
        <w:pStyle w:val="Pagrindinistekstas"/>
        <w:kinsoku w:val="0"/>
        <w:overflowPunct w:val="0"/>
      </w:pPr>
    </w:p>
    <w:p w14:paraId="4F669097" w14:textId="77777777" w:rsidR="000E701E" w:rsidRDefault="000E701E">
      <w:pPr>
        <w:pStyle w:val="Pagrindinistekstas"/>
        <w:kinsoku w:val="0"/>
        <w:overflowPunct w:val="0"/>
      </w:pPr>
      <w:r>
        <w:t xml:space="preserve">VTE sergančių vaikų populiacijoje ir GVT ir (arba) PE sergančių suaugusių populiacijoje </w:t>
      </w:r>
      <w:r>
        <w:lastRenderedPageBreak/>
        <w:t>rivaroksabano veiksmingumo ir saugumo duomenys buvo daugiausiai panašūs, tačiau pacientų, kuriems</w:t>
      </w:r>
      <w:r>
        <w:rPr>
          <w:spacing w:val="-4"/>
        </w:rPr>
        <w:t xml:space="preserve"> </w:t>
      </w:r>
      <w:r>
        <w:t>pasireiškė</w:t>
      </w:r>
      <w:r>
        <w:rPr>
          <w:spacing w:val="-4"/>
        </w:rPr>
        <w:t xml:space="preserve"> </w:t>
      </w:r>
      <w:r>
        <w:t>bet</w:t>
      </w:r>
      <w:r>
        <w:rPr>
          <w:spacing w:val="-3"/>
        </w:rPr>
        <w:t xml:space="preserve"> </w:t>
      </w:r>
      <w:r>
        <w:t>koks</w:t>
      </w:r>
      <w:r>
        <w:rPr>
          <w:spacing w:val="-4"/>
        </w:rPr>
        <w:t xml:space="preserve"> </w:t>
      </w:r>
      <w:r>
        <w:t>kraujavimas,</w:t>
      </w:r>
      <w:r>
        <w:rPr>
          <w:spacing w:val="-3"/>
        </w:rPr>
        <w:t xml:space="preserve"> </w:t>
      </w:r>
      <w:r>
        <w:t>dalis</w:t>
      </w:r>
      <w:r>
        <w:rPr>
          <w:spacing w:val="-4"/>
        </w:rPr>
        <w:t xml:space="preserve"> </w:t>
      </w:r>
      <w:r>
        <w:t>vaikų</w:t>
      </w:r>
      <w:r>
        <w:rPr>
          <w:spacing w:val="-4"/>
        </w:rPr>
        <w:t xml:space="preserve"> </w:t>
      </w:r>
      <w:r>
        <w:t>VTE</w:t>
      </w:r>
      <w:r>
        <w:rPr>
          <w:spacing w:val="-3"/>
        </w:rPr>
        <w:t xml:space="preserve"> </w:t>
      </w:r>
      <w:r>
        <w:t>populiacijoje</w:t>
      </w:r>
      <w:r>
        <w:rPr>
          <w:spacing w:val="-4"/>
        </w:rPr>
        <w:t xml:space="preserve"> </w:t>
      </w:r>
      <w:r>
        <w:t>buvo</w:t>
      </w:r>
      <w:r>
        <w:rPr>
          <w:spacing w:val="-4"/>
        </w:rPr>
        <w:t xml:space="preserve"> </w:t>
      </w:r>
      <w:r>
        <w:t>didesnė,</w:t>
      </w:r>
      <w:r>
        <w:rPr>
          <w:spacing w:val="-3"/>
        </w:rPr>
        <w:t xml:space="preserve"> </w:t>
      </w:r>
      <w:r>
        <w:t>palyginti</w:t>
      </w:r>
      <w:r>
        <w:rPr>
          <w:spacing w:val="-3"/>
        </w:rPr>
        <w:t xml:space="preserve"> </w:t>
      </w:r>
      <w:r>
        <w:t>su GVT ir (arba) PE suaugusiųjų populiacija.</w:t>
      </w:r>
    </w:p>
    <w:p w14:paraId="2CC5DB41" w14:textId="77777777" w:rsidR="000E701E" w:rsidRDefault="000E701E">
      <w:pPr>
        <w:pStyle w:val="Pagrindinistekstas"/>
        <w:kinsoku w:val="0"/>
        <w:overflowPunct w:val="0"/>
      </w:pPr>
    </w:p>
    <w:p w14:paraId="3D7923C1" w14:textId="77777777" w:rsidR="000E701E" w:rsidRDefault="000E701E">
      <w:pPr>
        <w:pStyle w:val="Pagrindinistekstas"/>
        <w:kinsoku w:val="0"/>
        <w:overflowPunct w:val="0"/>
      </w:pPr>
      <w:r>
        <w:rPr>
          <w:u w:val="single"/>
        </w:rPr>
        <w:t>Didelės</w:t>
      </w:r>
      <w:r>
        <w:rPr>
          <w:spacing w:val="-13"/>
          <w:u w:val="single"/>
        </w:rPr>
        <w:t xml:space="preserve"> </w:t>
      </w:r>
      <w:r>
        <w:rPr>
          <w:u w:val="single"/>
        </w:rPr>
        <w:t>rizikos</w:t>
      </w:r>
      <w:r>
        <w:rPr>
          <w:spacing w:val="-13"/>
          <w:u w:val="single"/>
        </w:rPr>
        <w:t xml:space="preserve"> </w:t>
      </w:r>
      <w:r>
        <w:rPr>
          <w:u w:val="single"/>
        </w:rPr>
        <w:t>trigubu</w:t>
      </w:r>
      <w:r>
        <w:rPr>
          <w:spacing w:val="-11"/>
          <w:u w:val="single"/>
        </w:rPr>
        <w:t xml:space="preserve"> </w:t>
      </w:r>
      <w:r>
        <w:rPr>
          <w:u w:val="single"/>
        </w:rPr>
        <w:t>antifosfolipidiniu</w:t>
      </w:r>
      <w:r>
        <w:rPr>
          <w:spacing w:val="-12"/>
          <w:u w:val="single"/>
        </w:rPr>
        <w:t xml:space="preserve"> </w:t>
      </w:r>
      <w:r>
        <w:rPr>
          <w:u w:val="single"/>
        </w:rPr>
        <w:t>sindromu</w:t>
      </w:r>
      <w:r>
        <w:rPr>
          <w:spacing w:val="-12"/>
          <w:u w:val="single"/>
        </w:rPr>
        <w:t xml:space="preserve"> </w:t>
      </w:r>
      <w:r>
        <w:rPr>
          <w:u w:val="single"/>
        </w:rPr>
        <w:t>sergantys</w:t>
      </w:r>
      <w:r>
        <w:rPr>
          <w:spacing w:val="-12"/>
          <w:u w:val="single"/>
        </w:rPr>
        <w:t xml:space="preserve"> </w:t>
      </w:r>
      <w:r>
        <w:rPr>
          <w:spacing w:val="-2"/>
          <w:u w:val="single"/>
        </w:rPr>
        <w:t>pacientai</w:t>
      </w:r>
    </w:p>
    <w:p w14:paraId="6B5D8677" w14:textId="77777777" w:rsidR="000E701E" w:rsidRDefault="000E701E">
      <w:pPr>
        <w:pStyle w:val="Pagrindinistekstas"/>
        <w:kinsoku w:val="0"/>
        <w:overflowPunct w:val="0"/>
        <w:rPr>
          <w:spacing w:val="-2"/>
        </w:rPr>
      </w:pPr>
      <w: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3 antifosfolipidinių antikūnų – vilkligės antikoaguliantų, antikardiolipino antikūnų</w:t>
      </w:r>
      <w:r>
        <w:rPr>
          <w:spacing w:val="-1"/>
        </w:rPr>
        <w:t xml:space="preserve"> </w:t>
      </w:r>
      <w:r>
        <w:t>ir anti-beta</w:t>
      </w:r>
      <w:r>
        <w:rPr>
          <w:spacing w:val="-1"/>
        </w:rPr>
        <w:t xml:space="preserve"> </w:t>
      </w:r>
      <w:r>
        <w:t>2-glikoproteino</w:t>
      </w:r>
      <w:r>
        <w:rPr>
          <w:spacing w:val="-1"/>
        </w:rPr>
        <w:t xml:space="preserve"> </w:t>
      </w:r>
      <w:r>
        <w:t>I antikūnų –</w:t>
      </w:r>
      <w:r>
        <w:rPr>
          <w:spacing w:val="-1"/>
        </w:rPr>
        <w:t xml:space="preserve"> </w:t>
      </w:r>
      <w:r>
        <w:t>tyrimų rezultatai buvo teigiami) ir praeityje</w:t>
      </w:r>
      <w:r>
        <w:rPr>
          <w:spacing w:val="-2"/>
        </w:rPr>
        <w:t xml:space="preserve"> </w:t>
      </w:r>
      <w:r>
        <w:t>buvo</w:t>
      </w:r>
      <w:r>
        <w:rPr>
          <w:spacing w:val="-1"/>
        </w:rPr>
        <w:t xml:space="preserve"> </w:t>
      </w:r>
      <w:r>
        <w:t>nustatyta</w:t>
      </w:r>
      <w:r>
        <w:rPr>
          <w:spacing w:val="-2"/>
        </w:rPr>
        <w:t xml:space="preserve"> </w:t>
      </w:r>
      <w:r>
        <w:t>trombozė.</w:t>
      </w:r>
      <w:r>
        <w:rPr>
          <w:spacing w:val="-1"/>
        </w:rPr>
        <w:t xml:space="preserve"> </w:t>
      </w:r>
      <w:r>
        <w:t>Tyrimas</w:t>
      </w:r>
      <w:r>
        <w:rPr>
          <w:spacing w:val="-2"/>
        </w:rPr>
        <w:t xml:space="preserve"> </w:t>
      </w:r>
      <w:r>
        <w:t>nutrauktas</w:t>
      </w:r>
      <w:r>
        <w:rPr>
          <w:spacing w:val="-2"/>
        </w:rPr>
        <w:t xml:space="preserve"> </w:t>
      </w:r>
      <w:r>
        <w:t>pirmiau</w:t>
      </w:r>
      <w:r>
        <w:rPr>
          <w:spacing w:val="-1"/>
        </w:rPr>
        <w:t xml:space="preserve"> </w:t>
      </w:r>
      <w:r>
        <w:t>laiko,</w:t>
      </w:r>
      <w:r>
        <w:rPr>
          <w:spacing w:val="-1"/>
        </w:rPr>
        <w:t xml:space="preserve"> </w:t>
      </w:r>
      <w:r>
        <w:t>į</w:t>
      </w:r>
      <w:r>
        <w:rPr>
          <w:spacing w:val="-1"/>
        </w:rPr>
        <w:t xml:space="preserve"> </w:t>
      </w:r>
      <w:r>
        <w:t>tyrimą</w:t>
      </w:r>
      <w:r>
        <w:rPr>
          <w:spacing w:val="-2"/>
        </w:rPr>
        <w:t xml:space="preserve"> </w:t>
      </w:r>
      <w:r>
        <w:t>įtraukus</w:t>
      </w:r>
      <w:r>
        <w:rPr>
          <w:spacing w:val="-2"/>
        </w:rPr>
        <w:t xml:space="preserve"> </w:t>
      </w:r>
      <w:r>
        <w:t>120 pacientų, dėl to, kad rivaroksabano tyrimo atšakoje buvo nustatyta itin daug nepageidaujamų reiškinių atvejų. Vidutinė tolesnio stebėjimo laikotarpio trukmė buvo 569 dienos. Atsitiktinės atrankos būdu 59-iems pacientams</w:t>
      </w:r>
      <w:r>
        <w:rPr>
          <w:spacing w:val="-3"/>
        </w:rPr>
        <w:t xml:space="preserve"> </w:t>
      </w:r>
      <w:r>
        <w:t>buvo</w:t>
      </w:r>
      <w:r>
        <w:rPr>
          <w:spacing w:val="-4"/>
        </w:rPr>
        <w:t xml:space="preserve"> </w:t>
      </w:r>
      <w:r>
        <w:t>paskirta</w:t>
      </w:r>
      <w:r>
        <w:rPr>
          <w:spacing w:val="-4"/>
        </w:rPr>
        <w:t xml:space="preserve"> </w:t>
      </w:r>
      <w:r>
        <w:t>rivaroksabano</w:t>
      </w:r>
      <w:r>
        <w:rPr>
          <w:spacing w:val="-4"/>
        </w:rPr>
        <w:t xml:space="preserve"> </w:t>
      </w:r>
      <w:r>
        <w:t>20 mg</w:t>
      </w:r>
      <w:r>
        <w:rPr>
          <w:spacing w:val="-3"/>
        </w:rPr>
        <w:t xml:space="preserve"> </w:t>
      </w:r>
      <w:r>
        <w:t>dozė</w:t>
      </w:r>
      <w:r>
        <w:rPr>
          <w:spacing w:val="-4"/>
        </w:rPr>
        <w:t xml:space="preserve"> </w:t>
      </w:r>
      <w:r>
        <w:t>(15 mg</w:t>
      </w:r>
      <w:r>
        <w:rPr>
          <w:spacing w:val="-3"/>
        </w:rPr>
        <w:t xml:space="preserve"> </w:t>
      </w:r>
      <w:r>
        <w:t>–</w:t>
      </w:r>
      <w:r>
        <w:rPr>
          <w:spacing w:val="-4"/>
        </w:rPr>
        <w:t xml:space="preserve"> </w:t>
      </w:r>
      <w:r>
        <w:t>pacientams,</w:t>
      </w:r>
      <w:r>
        <w:rPr>
          <w:spacing w:val="-3"/>
        </w:rPr>
        <w:t xml:space="preserve"> </w:t>
      </w:r>
      <w:r>
        <w:t>kurių</w:t>
      </w:r>
      <w:r>
        <w:rPr>
          <w:spacing w:val="-3"/>
        </w:rPr>
        <w:t xml:space="preserve"> </w:t>
      </w:r>
      <w:r>
        <w:t>kreatinino</w:t>
      </w:r>
      <w:r>
        <w:rPr>
          <w:spacing w:val="-3"/>
        </w:rPr>
        <w:t xml:space="preserve"> </w:t>
      </w:r>
      <w:r>
        <w:t>klirensas (KrKl) &lt; 50 ml/min), 61-am pacientui – varfarino (TNS 2,0–3,0). Tromboembolinių reiškinių nustatyta 12 % pacientų, kuriems buvo paskirtas rivaroksabanas (4 išeminio insulto ir 3 miokardo infarkto atvejai). Pacientų, kuriems buvo paskirta varfarino, grupėje nepageidaujamų reiškinių nenustatyta. Stiprus kraujavimas pasireiškė 4-iems (7 %) rivaroksabano grupės pacientams ir 2-iems</w:t>
      </w:r>
      <w:r>
        <w:rPr>
          <w:spacing w:val="-8"/>
        </w:rPr>
        <w:t xml:space="preserve"> </w:t>
      </w:r>
      <w:r>
        <w:t>(3 %)</w:t>
      </w:r>
      <w:r>
        <w:rPr>
          <w:spacing w:val="-7"/>
        </w:rPr>
        <w:t xml:space="preserve"> </w:t>
      </w:r>
      <w:r>
        <w:t>varfarino</w:t>
      </w:r>
      <w:r>
        <w:rPr>
          <w:spacing w:val="-7"/>
        </w:rPr>
        <w:t xml:space="preserve"> </w:t>
      </w:r>
      <w:r>
        <w:t>grupės</w:t>
      </w:r>
      <w:r>
        <w:rPr>
          <w:spacing w:val="-6"/>
        </w:rPr>
        <w:t xml:space="preserve"> </w:t>
      </w:r>
      <w:r>
        <w:rPr>
          <w:spacing w:val="-2"/>
        </w:rPr>
        <w:t>pacientams.</w:t>
      </w:r>
    </w:p>
    <w:p w14:paraId="7DFC7DE2" w14:textId="77777777" w:rsidR="000E701E" w:rsidRDefault="000E701E">
      <w:pPr>
        <w:pStyle w:val="Pagrindinistekstas"/>
        <w:kinsoku w:val="0"/>
        <w:overflowPunct w:val="0"/>
      </w:pPr>
    </w:p>
    <w:p w14:paraId="5A7654A4"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0899F611" w14:textId="77777777" w:rsidR="000E701E" w:rsidRDefault="000E701E">
      <w:pPr>
        <w:pStyle w:val="Pagrindinistekstas"/>
        <w:kinsoku w:val="0"/>
        <w:overflowPunct w:val="0"/>
      </w:pPr>
      <w:r>
        <w:t>Europos</w:t>
      </w:r>
      <w:r>
        <w:rPr>
          <w:spacing w:val="-4"/>
        </w:rPr>
        <w:t xml:space="preserve"> </w:t>
      </w:r>
      <w:r>
        <w:t>vaistų</w:t>
      </w:r>
      <w:r>
        <w:rPr>
          <w:spacing w:val="-3"/>
        </w:rPr>
        <w:t xml:space="preserve"> </w:t>
      </w:r>
      <w:r>
        <w:t>agentūra</w:t>
      </w:r>
      <w:r>
        <w:rPr>
          <w:spacing w:val="-4"/>
        </w:rPr>
        <w:t xml:space="preserve"> </w:t>
      </w:r>
      <w:r>
        <w:t>atleido</w:t>
      </w:r>
      <w:r>
        <w:rPr>
          <w:spacing w:val="-3"/>
        </w:rPr>
        <w:t xml:space="preserve"> </w:t>
      </w:r>
      <w:r>
        <w:t>nuo</w:t>
      </w:r>
      <w:r>
        <w:rPr>
          <w:spacing w:val="-3"/>
        </w:rPr>
        <w:t xml:space="preserve"> </w:t>
      </w:r>
      <w:r>
        <w:t>įpareigojimo</w:t>
      </w:r>
      <w:r>
        <w:rPr>
          <w:spacing w:val="-3"/>
        </w:rPr>
        <w:t xml:space="preserve"> </w:t>
      </w:r>
      <w:r>
        <w:t>pateikti</w:t>
      </w:r>
      <w:r>
        <w:rPr>
          <w:spacing w:val="-3"/>
        </w:rPr>
        <w:t xml:space="preserve"> referencinio vaistinio preparato, kurio sudėtyje yra r</w:t>
      </w:r>
      <w:r>
        <w:t>ivaroksabano, tyrimų</w:t>
      </w:r>
      <w:r>
        <w:rPr>
          <w:spacing w:val="-3"/>
        </w:rPr>
        <w:t xml:space="preserve"> </w:t>
      </w:r>
      <w:r>
        <w:t>su</w:t>
      </w:r>
      <w:r>
        <w:rPr>
          <w:spacing w:val="-3"/>
        </w:rPr>
        <w:t xml:space="preserve"> </w:t>
      </w:r>
      <w:r>
        <w:t>visais</w:t>
      </w:r>
      <w:r>
        <w:rPr>
          <w:spacing w:val="-4"/>
        </w:rPr>
        <w:t xml:space="preserve"> </w:t>
      </w:r>
      <w:r>
        <w:t>vaikų</w:t>
      </w:r>
      <w:r>
        <w:rPr>
          <w:spacing w:val="-3"/>
        </w:rPr>
        <w:t xml:space="preserve"> </w:t>
      </w:r>
      <w:r>
        <w:t>populiacijos pogrupiais duomenis tromboembolijos reiškinių profilaktikai (vartojimo vaikams informacija pateikiama 4.2 skyriuje).</w:t>
      </w:r>
    </w:p>
    <w:p w14:paraId="15819F87" w14:textId="77777777" w:rsidR="000E701E" w:rsidRDefault="000E701E">
      <w:pPr>
        <w:pStyle w:val="Pagrindinistekstas"/>
        <w:kinsoku w:val="0"/>
        <w:overflowPunct w:val="0"/>
      </w:pPr>
    </w:p>
    <w:p w14:paraId="28D1BE1C" w14:textId="77777777" w:rsidR="000E701E" w:rsidRDefault="000E701E">
      <w:pPr>
        <w:pStyle w:val="Antrat2"/>
        <w:numPr>
          <w:ilvl w:val="1"/>
          <w:numId w:val="20"/>
        </w:numPr>
        <w:tabs>
          <w:tab w:val="left" w:pos="567"/>
          <w:tab w:val="left" w:pos="1468"/>
        </w:tabs>
        <w:kinsoku w:val="0"/>
        <w:overflowPunct w:val="0"/>
        <w:ind w:left="0" w:firstLine="0"/>
      </w:pPr>
      <w:r>
        <w:t>Farmakokinetinės savybės</w:t>
      </w:r>
    </w:p>
    <w:p w14:paraId="1176F744" w14:textId="77777777" w:rsidR="000E701E" w:rsidRDefault="000E701E">
      <w:pPr>
        <w:pStyle w:val="Pagrindinistekstas"/>
        <w:kinsoku w:val="0"/>
        <w:overflowPunct w:val="0"/>
        <w:rPr>
          <w:b/>
          <w:bCs/>
        </w:rPr>
      </w:pPr>
    </w:p>
    <w:p w14:paraId="1BF89CEF" w14:textId="77777777" w:rsidR="000E701E" w:rsidRPr="003D7282" w:rsidRDefault="000E701E">
      <w:pPr>
        <w:pStyle w:val="Pagrindinistekstas"/>
        <w:kinsoku w:val="0"/>
        <w:overflowPunct w:val="0"/>
        <w:rPr>
          <w:spacing w:val="-2"/>
          <w:u w:val="single"/>
        </w:rPr>
      </w:pPr>
      <w:r w:rsidRPr="003D7282">
        <w:rPr>
          <w:spacing w:val="-2"/>
          <w:u w:val="single"/>
        </w:rPr>
        <w:t>Absorbcija</w:t>
      </w:r>
    </w:p>
    <w:p w14:paraId="2BA93D44" w14:textId="77777777" w:rsidR="000E701E" w:rsidRPr="003D7282" w:rsidRDefault="000E701E">
      <w:pPr>
        <w:pStyle w:val="Pagrindinistekstas"/>
        <w:kinsoku w:val="0"/>
        <w:overflowPunct w:val="0"/>
        <w:rPr>
          <w:spacing w:val="-2"/>
        </w:rPr>
      </w:pPr>
      <w:r w:rsidRPr="003D7282">
        <w:t>Toliau</w:t>
      </w:r>
      <w:r w:rsidRPr="003D7282">
        <w:rPr>
          <w:spacing w:val="-9"/>
        </w:rPr>
        <w:t xml:space="preserve"> </w:t>
      </w:r>
      <w:r w:rsidRPr="003D7282">
        <w:t>pateikta</w:t>
      </w:r>
      <w:r w:rsidRPr="003D7282">
        <w:rPr>
          <w:spacing w:val="-10"/>
        </w:rPr>
        <w:t xml:space="preserve"> </w:t>
      </w:r>
      <w:r w:rsidRPr="003D7282">
        <w:t>informacija</w:t>
      </w:r>
      <w:r w:rsidRPr="003D7282">
        <w:rPr>
          <w:spacing w:val="-8"/>
        </w:rPr>
        <w:t xml:space="preserve"> </w:t>
      </w:r>
      <w:r w:rsidRPr="003D7282">
        <w:t>yra</w:t>
      </w:r>
      <w:r w:rsidRPr="003D7282">
        <w:rPr>
          <w:spacing w:val="-10"/>
        </w:rPr>
        <w:t xml:space="preserve"> </w:t>
      </w:r>
      <w:r w:rsidRPr="003D7282">
        <w:t>pagrįsta</w:t>
      </w:r>
      <w:r w:rsidRPr="003D7282">
        <w:rPr>
          <w:spacing w:val="-10"/>
        </w:rPr>
        <w:t xml:space="preserve"> </w:t>
      </w:r>
      <w:r w:rsidRPr="003D7282">
        <w:t>suaugusiųjų</w:t>
      </w:r>
      <w:r w:rsidRPr="003D7282">
        <w:rPr>
          <w:spacing w:val="-10"/>
        </w:rPr>
        <w:t xml:space="preserve"> </w:t>
      </w:r>
      <w:r w:rsidRPr="003D7282">
        <w:rPr>
          <w:spacing w:val="-2"/>
        </w:rPr>
        <w:t>duomenimis.</w:t>
      </w:r>
    </w:p>
    <w:p w14:paraId="16A01546" w14:textId="3F859A9D" w:rsidR="000E701E" w:rsidRPr="003D7282" w:rsidRDefault="000E701E">
      <w:pPr>
        <w:pStyle w:val="Pagrindinistekstas"/>
        <w:kinsoku w:val="0"/>
        <w:overflowPunct w:val="0"/>
      </w:pPr>
      <w:r w:rsidRPr="003D7282">
        <w:t>Rivaroksabanas</w:t>
      </w:r>
      <w:r w:rsidRPr="003D7282">
        <w:rPr>
          <w:spacing w:val="-3"/>
        </w:rPr>
        <w:t xml:space="preserve"> </w:t>
      </w:r>
      <w:r w:rsidRPr="003D7282">
        <w:t>yra</w:t>
      </w:r>
      <w:r w:rsidRPr="003D7282">
        <w:rPr>
          <w:spacing w:val="-3"/>
        </w:rPr>
        <w:t xml:space="preserve"> </w:t>
      </w:r>
      <w:r w:rsidRPr="003D7282">
        <w:t>greitai</w:t>
      </w:r>
      <w:r w:rsidRPr="003D7282">
        <w:rPr>
          <w:spacing w:val="-2"/>
        </w:rPr>
        <w:t xml:space="preserve"> </w:t>
      </w:r>
      <w:r w:rsidRPr="003D7282">
        <w:t>absorbuojamas</w:t>
      </w:r>
      <w:r w:rsidRPr="003D7282">
        <w:rPr>
          <w:spacing w:val="-3"/>
        </w:rPr>
        <w:t xml:space="preserve"> </w:t>
      </w:r>
      <w:r w:rsidRPr="003D7282">
        <w:t>ir</w:t>
      </w:r>
      <w:r w:rsidRPr="003D7282">
        <w:rPr>
          <w:spacing w:val="-4"/>
        </w:rPr>
        <w:t xml:space="preserve"> </w:t>
      </w:r>
      <w:r w:rsidRPr="003D7282">
        <w:t>didžiausia</w:t>
      </w:r>
      <w:r w:rsidRPr="003D7282">
        <w:rPr>
          <w:spacing w:val="-3"/>
        </w:rPr>
        <w:t xml:space="preserve"> </w:t>
      </w:r>
      <w:r w:rsidRPr="003D7282">
        <w:t>koncentracija</w:t>
      </w:r>
      <w:r w:rsidRPr="003D7282">
        <w:rPr>
          <w:spacing w:val="-3"/>
        </w:rPr>
        <w:t xml:space="preserve"> </w:t>
      </w:r>
      <w:r w:rsidRPr="003D7282">
        <w:t>(C</w:t>
      </w:r>
      <w:r w:rsidRPr="003D7282">
        <w:rPr>
          <w:vertAlign w:val="subscript"/>
        </w:rPr>
        <w:t>max</w:t>
      </w:r>
      <w:r w:rsidRPr="003D7282">
        <w:t>)</w:t>
      </w:r>
      <w:r w:rsidRPr="003D7282">
        <w:rPr>
          <w:spacing w:val="-3"/>
        </w:rPr>
        <w:t xml:space="preserve"> </w:t>
      </w:r>
      <w:r w:rsidRPr="003D7282">
        <w:t>susidaro</w:t>
      </w:r>
      <w:r w:rsidRPr="003D7282">
        <w:rPr>
          <w:spacing w:val="-3"/>
        </w:rPr>
        <w:t xml:space="preserve"> </w:t>
      </w:r>
      <w:r w:rsidRPr="003D7282">
        <w:t>praėjus</w:t>
      </w:r>
      <w:r w:rsidRPr="003D7282">
        <w:rPr>
          <w:spacing w:val="-4"/>
        </w:rPr>
        <w:t xml:space="preserve"> </w:t>
      </w:r>
      <w:r w:rsidRPr="003D7282">
        <w:t xml:space="preserve">2–4 val. po </w:t>
      </w:r>
      <w:r w:rsidR="009A12F9">
        <w:t xml:space="preserve">tabletės </w:t>
      </w:r>
      <w:r w:rsidRPr="003D7282">
        <w:t>pavartojimo.</w:t>
      </w:r>
    </w:p>
    <w:p w14:paraId="165CE16B" w14:textId="77777777" w:rsidR="000E701E" w:rsidRPr="003D7282" w:rsidRDefault="000E701E">
      <w:pPr>
        <w:pStyle w:val="Pagrindinistekstas"/>
        <w:kinsoku w:val="0"/>
        <w:overflowPunct w:val="0"/>
      </w:pPr>
    </w:p>
    <w:p w14:paraId="04408830" w14:textId="54C0714B" w:rsidR="000E701E" w:rsidRPr="003D7282" w:rsidRDefault="000E701E">
      <w:pPr>
        <w:pStyle w:val="Pagrindinistekstas"/>
        <w:kinsoku w:val="0"/>
        <w:overflowPunct w:val="0"/>
      </w:pPr>
      <w:r w:rsidRPr="003D7282">
        <w:t>Išgertas rivaroksabanas beveik visas absorbuojamas ir biologinis geriamojo rivaroksabano prieinamumas,</w:t>
      </w:r>
      <w:r w:rsidRPr="003D7282">
        <w:rPr>
          <w:spacing w:val="-2"/>
        </w:rPr>
        <w:t xml:space="preserve"> </w:t>
      </w:r>
      <w:r w:rsidRPr="003D7282">
        <w:t>pavartojus</w:t>
      </w:r>
      <w:r w:rsidRPr="003D7282">
        <w:rPr>
          <w:spacing w:val="-4"/>
        </w:rPr>
        <w:t xml:space="preserve"> </w:t>
      </w:r>
      <w:r w:rsidRPr="003D7282">
        <w:t>2,5 mg</w:t>
      </w:r>
      <w:r w:rsidRPr="003D7282">
        <w:rPr>
          <w:spacing w:val="-2"/>
        </w:rPr>
        <w:t xml:space="preserve"> </w:t>
      </w:r>
      <w:r w:rsidRPr="003D7282">
        <w:t>ir</w:t>
      </w:r>
      <w:r w:rsidRPr="003D7282">
        <w:rPr>
          <w:spacing w:val="-2"/>
        </w:rPr>
        <w:t xml:space="preserve"> </w:t>
      </w:r>
      <w:r w:rsidRPr="003D7282">
        <w:t>10 mg</w:t>
      </w:r>
      <w:r w:rsidRPr="003D7282">
        <w:rPr>
          <w:spacing w:val="-2"/>
        </w:rPr>
        <w:t xml:space="preserve"> </w:t>
      </w:r>
      <w:r w:rsidR="00F36874">
        <w:rPr>
          <w:spacing w:val="-2"/>
        </w:rPr>
        <w:t>tablečių</w:t>
      </w:r>
      <w:r w:rsidR="00F36874" w:rsidRPr="003D7282">
        <w:rPr>
          <w:spacing w:val="-2"/>
        </w:rPr>
        <w:t xml:space="preserve"> </w:t>
      </w:r>
      <w:r w:rsidRPr="003D7282">
        <w:t>dozių,</w:t>
      </w:r>
      <w:r w:rsidRPr="003D7282">
        <w:rPr>
          <w:spacing w:val="-2"/>
        </w:rPr>
        <w:t xml:space="preserve"> </w:t>
      </w:r>
      <w:r w:rsidRPr="003D7282">
        <w:t>yra</w:t>
      </w:r>
      <w:r w:rsidRPr="003D7282">
        <w:rPr>
          <w:spacing w:val="-3"/>
        </w:rPr>
        <w:t xml:space="preserve"> </w:t>
      </w:r>
      <w:r w:rsidRPr="003D7282">
        <w:t>didelis</w:t>
      </w:r>
      <w:r w:rsidRPr="003D7282">
        <w:rPr>
          <w:spacing w:val="-3"/>
        </w:rPr>
        <w:t xml:space="preserve"> </w:t>
      </w:r>
      <w:r w:rsidRPr="003D7282">
        <w:t>(80–100 %),</w:t>
      </w:r>
      <w:r w:rsidRPr="003D7282">
        <w:rPr>
          <w:spacing w:val="-2"/>
        </w:rPr>
        <w:t xml:space="preserve"> </w:t>
      </w:r>
      <w:r w:rsidRPr="003D7282">
        <w:t>nepriklausomai</w:t>
      </w:r>
      <w:r w:rsidRPr="003D7282">
        <w:rPr>
          <w:spacing w:val="-2"/>
        </w:rPr>
        <w:t xml:space="preserve"> </w:t>
      </w:r>
      <w:r w:rsidRPr="003D7282">
        <w:t>nuo</w:t>
      </w:r>
      <w:r w:rsidRPr="003D7282">
        <w:rPr>
          <w:spacing w:val="-2"/>
        </w:rPr>
        <w:t xml:space="preserve"> </w:t>
      </w:r>
      <w:r w:rsidRPr="003D7282">
        <w:t>to,</w:t>
      </w:r>
      <w:r w:rsidRPr="003D7282">
        <w:rPr>
          <w:spacing w:val="-2"/>
        </w:rPr>
        <w:t xml:space="preserve"> </w:t>
      </w:r>
      <w:r w:rsidRPr="003D7282">
        <w:t>ar vaistinis preparatas vartojamas valgio metu, ar nevalgius. Vartojant 2,5 mg ir 10 mg dozių valgio metu, rivaroksabano AUC ar C</w:t>
      </w:r>
      <w:r w:rsidRPr="003D7282">
        <w:rPr>
          <w:vertAlign w:val="subscript"/>
        </w:rPr>
        <w:t>max</w:t>
      </w:r>
      <w:r w:rsidRPr="003D7282">
        <w:t xml:space="preserve"> nepakinta.</w:t>
      </w:r>
    </w:p>
    <w:p w14:paraId="20F5A50C" w14:textId="77777777" w:rsidR="00D71274" w:rsidRDefault="00D71274" w:rsidP="00D71274">
      <w:pPr>
        <w:pStyle w:val="Pagrindinistekstas"/>
        <w:kinsoku w:val="0"/>
        <w:overflowPunct w:val="0"/>
      </w:pPr>
    </w:p>
    <w:p w14:paraId="4BD3B4BF" w14:textId="5827BE7E" w:rsidR="00D71274" w:rsidRDefault="000328BA" w:rsidP="00D71274">
      <w:pPr>
        <w:pStyle w:val="Pagrindinistekstas"/>
        <w:kinsoku w:val="0"/>
        <w:overflowPunct w:val="0"/>
      </w:pPr>
      <w:r>
        <w:t>V</w:t>
      </w:r>
      <w:r w:rsidR="00D71274">
        <w:t>artojant nevalgius, dėl sumažėjusio</w:t>
      </w:r>
      <w:r>
        <w:t>s</w:t>
      </w:r>
      <w:r w:rsidR="00D71274">
        <w:t xml:space="preserve"> absorbcijos biologinis </w:t>
      </w:r>
      <w:r>
        <w:t xml:space="preserve">20 mg tabletės </w:t>
      </w:r>
      <w:r w:rsidR="00D71274">
        <w:t xml:space="preserve">prieinamumas yra </w:t>
      </w:r>
    </w:p>
    <w:p w14:paraId="13C9D416" w14:textId="77777777" w:rsidR="00D71274" w:rsidRDefault="00D71274" w:rsidP="00D71274">
      <w:pPr>
        <w:pStyle w:val="Pagrindinistekstas"/>
        <w:kinsoku w:val="0"/>
        <w:overflowPunct w:val="0"/>
      </w:pPr>
      <w:r>
        <w:t xml:space="preserve">66 %. Kai rivaroksabano 20 mg tabletės vartojamos valgio metu, AUC vidutiniškai padidėja 39 %, </w:t>
      </w:r>
    </w:p>
    <w:p w14:paraId="3AB54366" w14:textId="07C3CFB4" w:rsidR="000E701E" w:rsidRPr="0046573D" w:rsidRDefault="00D71274" w:rsidP="00D71274">
      <w:pPr>
        <w:pStyle w:val="Pagrindinistekstas"/>
        <w:kinsoku w:val="0"/>
        <w:overflowPunct w:val="0"/>
      </w:pPr>
      <w:r>
        <w:t xml:space="preserve">palyginti su tablečių vartojimu nevalgius, </w:t>
      </w:r>
      <w:r w:rsidR="009B1B59">
        <w:t>o tai</w:t>
      </w:r>
      <w:r>
        <w:t xml:space="preserve"> rodo beveik visišką absorbciją ir didelį geriamojo preparato biologinį prieinamumą. </w:t>
      </w:r>
      <w:r w:rsidR="000E701E" w:rsidRPr="003D7282">
        <w:t>Rivaroksabano 15 mg ir 20 mg reikia vartoti valgio metu (žr. 4.2 </w:t>
      </w:r>
      <w:r w:rsidR="000E701E" w:rsidRPr="003D7282">
        <w:rPr>
          <w:spacing w:val="-2"/>
        </w:rPr>
        <w:t>skyrių).</w:t>
      </w:r>
    </w:p>
    <w:p w14:paraId="56E76F1A" w14:textId="77777777" w:rsidR="000E701E" w:rsidRPr="003D7282" w:rsidRDefault="000E701E">
      <w:pPr>
        <w:pStyle w:val="Pagrindinistekstas"/>
        <w:kinsoku w:val="0"/>
        <w:overflowPunct w:val="0"/>
        <w:rPr>
          <w:spacing w:val="-2"/>
        </w:rPr>
      </w:pPr>
    </w:p>
    <w:p w14:paraId="079E2A7D" w14:textId="7E03DD64" w:rsidR="000E701E" w:rsidRPr="003D7282" w:rsidRDefault="000E701E">
      <w:pPr>
        <w:pStyle w:val="Pagrindinistekstas"/>
        <w:kinsoku w:val="0"/>
        <w:overflowPunct w:val="0"/>
      </w:pPr>
      <w:r w:rsidRPr="003D7282">
        <w:t xml:space="preserve">Rivaroksabano farmakokinetika yra maždaug tiesinė, kai jo skiriama iki 15 mg vieną kartą per parą nevalgius. </w:t>
      </w:r>
      <w:r w:rsidR="003D7282">
        <w:t>Vartojant po valgio,</w:t>
      </w:r>
      <w:r w:rsidR="003D7282" w:rsidRPr="003D7282">
        <w:t xml:space="preserve"> </w:t>
      </w:r>
      <w:r w:rsidRPr="003D7282">
        <w:t xml:space="preserve">rivaroksabano 10 mg, 15 mg ir 20 mg </w:t>
      </w:r>
      <w:r w:rsidR="00CF7BD4">
        <w:t>tablečių</w:t>
      </w:r>
      <w:r w:rsidR="00CF7BD4" w:rsidRPr="003D7282">
        <w:t xml:space="preserve"> </w:t>
      </w:r>
      <w:r w:rsidRPr="003D7282">
        <w:t>farmakokinetika buvo proporcinga dozei. Skiriant didesnių rivaroksabano dozių, gaunama dėl tirpumo savybių ribota absorbcija</w:t>
      </w:r>
      <w:r w:rsidRPr="003D7282">
        <w:rPr>
          <w:spacing w:val="-4"/>
        </w:rPr>
        <w:t xml:space="preserve"> </w:t>
      </w:r>
      <w:r w:rsidRPr="003D7282">
        <w:t>su</w:t>
      </w:r>
      <w:r w:rsidRPr="003D7282">
        <w:rPr>
          <w:spacing w:val="-4"/>
        </w:rPr>
        <w:t xml:space="preserve"> </w:t>
      </w:r>
      <w:r w:rsidRPr="003D7282">
        <w:t>sumažėjusiu</w:t>
      </w:r>
      <w:r w:rsidRPr="003D7282">
        <w:rPr>
          <w:spacing w:val="-4"/>
        </w:rPr>
        <w:t xml:space="preserve"> </w:t>
      </w:r>
      <w:r w:rsidRPr="003D7282">
        <w:t>biologiniu</w:t>
      </w:r>
      <w:r w:rsidRPr="003D7282">
        <w:rPr>
          <w:spacing w:val="-4"/>
        </w:rPr>
        <w:t xml:space="preserve"> </w:t>
      </w:r>
      <w:r w:rsidRPr="003D7282">
        <w:t>prieinamumu</w:t>
      </w:r>
      <w:r w:rsidRPr="003D7282">
        <w:rPr>
          <w:spacing w:val="-4"/>
        </w:rPr>
        <w:t xml:space="preserve"> </w:t>
      </w:r>
      <w:r w:rsidRPr="003D7282">
        <w:t>ir</w:t>
      </w:r>
      <w:r w:rsidRPr="003D7282">
        <w:rPr>
          <w:spacing w:val="-3"/>
        </w:rPr>
        <w:t xml:space="preserve"> </w:t>
      </w:r>
      <w:r w:rsidRPr="003D7282">
        <w:t>sumažėjusiu</w:t>
      </w:r>
      <w:r w:rsidRPr="003D7282">
        <w:rPr>
          <w:spacing w:val="-4"/>
        </w:rPr>
        <w:t xml:space="preserve"> </w:t>
      </w:r>
      <w:r w:rsidRPr="003D7282">
        <w:t>absorbcijos</w:t>
      </w:r>
      <w:r w:rsidRPr="003D7282">
        <w:rPr>
          <w:spacing w:val="-4"/>
        </w:rPr>
        <w:t xml:space="preserve"> </w:t>
      </w:r>
      <w:r w:rsidRPr="003D7282">
        <w:t>greičiu,</w:t>
      </w:r>
      <w:r w:rsidRPr="003D7282">
        <w:rPr>
          <w:spacing w:val="-4"/>
        </w:rPr>
        <w:t xml:space="preserve"> </w:t>
      </w:r>
      <w:r w:rsidRPr="003D7282">
        <w:t>didinant</w:t>
      </w:r>
      <w:r w:rsidRPr="003D7282">
        <w:rPr>
          <w:spacing w:val="-4"/>
        </w:rPr>
        <w:t xml:space="preserve"> </w:t>
      </w:r>
      <w:r w:rsidRPr="003D7282">
        <w:t>dozę.</w:t>
      </w:r>
    </w:p>
    <w:p w14:paraId="59D0C26B" w14:textId="77777777" w:rsidR="000E701E" w:rsidRPr="003D7282" w:rsidRDefault="000E701E">
      <w:pPr>
        <w:pStyle w:val="Pagrindinistekstas"/>
        <w:kinsoku w:val="0"/>
        <w:overflowPunct w:val="0"/>
      </w:pPr>
      <w:r w:rsidRPr="003D7282">
        <w:t>Rivaroksabano farmakokinetikos kintamumas yra vidutinis, kintamumas tarp pacientų (CV%), svyruoja nuo 30 % iki 40 %.</w:t>
      </w:r>
    </w:p>
    <w:p w14:paraId="38BF67E0" w14:textId="77777777" w:rsidR="000E701E" w:rsidRPr="003D7282" w:rsidRDefault="000E701E">
      <w:pPr>
        <w:pStyle w:val="Pagrindinistekstas"/>
        <w:kinsoku w:val="0"/>
        <w:overflowPunct w:val="0"/>
      </w:pPr>
    </w:p>
    <w:p w14:paraId="2200D086" w14:textId="75513D96" w:rsidR="000E701E" w:rsidRPr="003D7282" w:rsidRDefault="000E701E">
      <w:pPr>
        <w:pStyle w:val="Pagrindinistekstas"/>
        <w:kinsoku w:val="0"/>
        <w:overflowPunct w:val="0"/>
      </w:pPr>
      <w:r w:rsidRPr="003D7282">
        <w:t>Rivaroksabano</w:t>
      </w:r>
      <w:r w:rsidRPr="003D7282">
        <w:rPr>
          <w:spacing w:val="-3"/>
        </w:rPr>
        <w:t xml:space="preserve"> </w:t>
      </w:r>
      <w:r w:rsidRPr="003D7282">
        <w:t>absorbcija</w:t>
      </w:r>
      <w:r w:rsidRPr="003D7282">
        <w:rPr>
          <w:spacing w:val="-4"/>
        </w:rPr>
        <w:t xml:space="preserve"> </w:t>
      </w:r>
      <w:r w:rsidRPr="003D7282">
        <w:t>priklauso</w:t>
      </w:r>
      <w:r w:rsidRPr="003D7282">
        <w:rPr>
          <w:spacing w:val="-3"/>
        </w:rPr>
        <w:t xml:space="preserve"> </w:t>
      </w:r>
      <w:r w:rsidRPr="003D7282">
        <w:t>nuo</w:t>
      </w:r>
      <w:r w:rsidRPr="003D7282">
        <w:rPr>
          <w:spacing w:val="-4"/>
        </w:rPr>
        <w:t xml:space="preserve"> </w:t>
      </w:r>
      <w:r w:rsidRPr="003D7282">
        <w:t>jo</w:t>
      </w:r>
      <w:r w:rsidRPr="003D7282">
        <w:rPr>
          <w:spacing w:val="-3"/>
        </w:rPr>
        <w:t xml:space="preserve"> </w:t>
      </w:r>
      <w:r w:rsidRPr="003D7282">
        <w:t>atpalaidavimo</w:t>
      </w:r>
      <w:r w:rsidRPr="003D7282">
        <w:rPr>
          <w:spacing w:val="-3"/>
        </w:rPr>
        <w:t xml:space="preserve"> </w:t>
      </w:r>
      <w:r w:rsidRPr="003D7282">
        <w:t>vietos</w:t>
      </w:r>
      <w:r w:rsidRPr="003D7282">
        <w:rPr>
          <w:spacing w:val="-4"/>
        </w:rPr>
        <w:t xml:space="preserve"> </w:t>
      </w:r>
      <w:r w:rsidRPr="003D7282">
        <w:t>virškinimo</w:t>
      </w:r>
      <w:r w:rsidRPr="003D7282">
        <w:rPr>
          <w:spacing w:val="-3"/>
        </w:rPr>
        <w:t xml:space="preserve"> </w:t>
      </w:r>
      <w:r w:rsidRPr="003D7282">
        <w:t>trakte.</w:t>
      </w:r>
      <w:r w:rsidRPr="003D7282">
        <w:rPr>
          <w:spacing w:val="-3"/>
        </w:rPr>
        <w:t xml:space="preserve"> </w:t>
      </w:r>
      <w:r w:rsidRPr="003D7282">
        <w:t>Nustatyta,</w:t>
      </w:r>
      <w:r w:rsidRPr="003D7282">
        <w:rPr>
          <w:spacing w:val="-3"/>
        </w:rPr>
        <w:t xml:space="preserve"> </w:t>
      </w:r>
      <w:r w:rsidRPr="003D7282">
        <w:t xml:space="preserve">kad tada, kai susmulkintas rivaroksabanas atpalaiduojamas proksimalinėje plonosios žarnos dalyje, palyginti su </w:t>
      </w:r>
      <w:r w:rsidR="0015409D">
        <w:t>tablete</w:t>
      </w:r>
      <w:r w:rsidRPr="003D7282">
        <w:t>, AUC ir C</w:t>
      </w:r>
      <w:r w:rsidRPr="003D7282">
        <w:rPr>
          <w:vertAlign w:val="subscript"/>
        </w:rPr>
        <w:t>max</w:t>
      </w:r>
      <w:r w:rsidRPr="003D7282">
        <w:t xml:space="preserve"> sumažėja atitinkamai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144C577C" w14:textId="77777777" w:rsidR="000E701E" w:rsidRPr="003D7282" w:rsidRDefault="000E701E">
      <w:pPr>
        <w:pStyle w:val="Pagrindinistekstas"/>
        <w:kinsoku w:val="0"/>
        <w:overflowPunct w:val="0"/>
      </w:pPr>
    </w:p>
    <w:p w14:paraId="4FC4E95E" w14:textId="77777777" w:rsidR="000E701E" w:rsidRPr="003D7282" w:rsidRDefault="000E701E">
      <w:pPr>
        <w:pStyle w:val="Pagrindinistekstas"/>
        <w:kinsoku w:val="0"/>
        <w:overflowPunct w:val="0"/>
      </w:pPr>
      <w:r w:rsidRPr="003D7282">
        <w:lastRenderedPageBreak/>
        <w:t>20 mg rivaroksabano tabletės, kuri suvartojama per burną, ją sutraiškius ir išmaišius obuolių tyrėje arba ištirpinus vandenyje ir supylus per skrandžio vamzdelį, po to gaunant skysto maisto, biologinis prieinamumas</w:t>
      </w:r>
      <w:r w:rsidRPr="003D7282">
        <w:rPr>
          <w:spacing w:val="-4"/>
        </w:rPr>
        <w:t xml:space="preserve"> </w:t>
      </w:r>
      <w:r w:rsidRPr="003D7282">
        <w:t>(AUC</w:t>
      </w:r>
      <w:r w:rsidRPr="003D7282">
        <w:rPr>
          <w:spacing w:val="-3"/>
        </w:rPr>
        <w:t xml:space="preserve"> </w:t>
      </w:r>
      <w:r w:rsidRPr="003D7282">
        <w:t>ir</w:t>
      </w:r>
      <w:r w:rsidRPr="003D7282">
        <w:rPr>
          <w:spacing w:val="-3"/>
        </w:rPr>
        <w:t xml:space="preserve"> </w:t>
      </w:r>
      <w:r w:rsidRPr="003D7282">
        <w:t>C</w:t>
      </w:r>
      <w:r w:rsidRPr="003D7282">
        <w:rPr>
          <w:vertAlign w:val="subscript"/>
        </w:rPr>
        <w:t>max</w:t>
      </w:r>
      <w:r w:rsidRPr="003D7282">
        <w:t>),</w:t>
      </w:r>
      <w:r w:rsidRPr="003D7282">
        <w:rPr>
          <w:spacing w:val="-4"/>
        </w:rPr>
        <w:t xml:space="preserve"> </w:t>
      </w:r>
      <w:r w:rsidRPr="003D7282">
        <w:t>palyginti</w:t>
      </w:r>
      <w:r w:rsidRPr="003D7282">
        <w:rPr>
          <w:spacing w:val="-6"/>
        </w:rPr>
        <w:t xml:space="preserve"> </w:t>
      </w:r>
      <w:r w:rsidRPr="003D7282">
        <w:t>su</w:t>
      </w:r>
      <w:r w:rsidRPr="003D7282">
        <w:rPr>
          <w:spacing w:val="-3"/>
        </w:rPr>
        <w:t xml:space="preserve"> </w:t>
      </w:r>
      <w:r w:rsidRPr="003D7282">
        <w:t>nepažeista</w:t>
      </w:r>
      <w:r w:rsidRPr="003D7282">
        <w:rPr>
          <w:spacing w:val="-2"/>
        </w:rPr>
        <w:t xml:space="preserve"> </w:t>
      </w:r>
      <w:r w:rsidRPr="003D7282">
        <w:t>tablete,</w:t>
      </w:r>
      <w:r w:rsidRPr="003D7282">
        <w:rPr>
          <w:spacing w:val="-3"/>
        </w:rPr>
        <w:t xml:space="preserve"> </w:t>
      </w:r>
      <w:r w:rsidRPr="003D7282">
        <w:t>buvo</w:t>
      </w:r>
      <w:r w:rsidRPr="003D7282">
        <w:rPr>
          <w:spacing w:val="-4"/>
        </w:rPr>
        <w:t xml:space="preserve"> </w:t>
      </w:r>
      <w:r w:rsidRPr="003D7282">
        <w:t>panašūs.</w:t>
      </w:r>
      <w:r w:rsidRPr="003D7282">
        <w:rPr>
          <w:spacing w:val="-3"/>
        </w:rPr>
        <w:t xml:space="preserve"> </w:t>
      </w:r>
      <w:r w:rsidRPr="003D7282">
        <w:t>Žinant,</w:t>
      </w:r>
      <w:r w:rsidRPr="003D7282">
        <w:rPr>
          <w:spacing w:val="-3"/>
        </w:rPr>
        <w:t xml:space="preserve"> </w:t>
      </w:r>
      <w:r w:rsidRPr="003D7282">
        <w:t>kad</w:t>
      </w:r>
      <w:r w:rsidRPr="003D7282">
        <w:rPr>
          <w:spacing w:val="-3"/>
        </w:rPr>
        <w:t xml:space="preserve"> </w:t>
      </w:r>
      <w:r w:rsidRPr="003D7282">
        <w:t>rivaroksabano farmakokinetinės savybės yra nuspėjamos ir proporcingos dozei, tikėtina, kad šiame tyrime gauti biologinio prieinamumo rezultatai tinka ir mažesnėms rivaroksabano dozėms.</w:t>
      </w:r>
    </w:p>
    <w:p w14:paraId="50399343" w14:textId="77777777" w:rsidR="000E701E" w:rsidRPr="003D7282" w:rsidRDefault="000E701E">
      <w:pPr>
        <w:pStyle w:val="Pagrindinistekstas"/>
        <w:kinsoku w:val="0"/>
        <w:overflowPunct w:val="0"/>
      </w:pPr>
    </w:p>
    <w:p w14:paraId="4BD3628E" w14:textId="77777777" w:rsidR="000E701E" w:rsidRPr="003D7282" w:rsidRDefault="000E701E">
      <w:pPr>
        <w:pStyle w:val="Pagrindinistekstas"/>
        <w:kinsoku w:val="0"/>
        <w:overflowPunct w:val="0"/>
        <w:rPr>
          <w:i/>
          <w:iCs/>
          <w:spacing w:val="-2"/>
        </w:rPr>
      </w:pPr>
      <w:r w:rsidRPr="003D7282">
        <w:rPr>
          <w:i/>
          <w:iCs/>
        </w:rPr>
        <w:t>Vaikų</w:t>
      </w:r>
      <w:r w:rsidRPr="003D7282">
        <w:rPr>
          <w:i/>
          <w:iCs/>
          <w:spacing w:val="-7"/>
        </w:rPr>
        <w:t xml:space="preserve"> </w:t>
      </w:r>
      <w:r w:rsidRPr="003D7282">
        <w:rPr>
          <w:i/>
          <w:iCs/>
          <w:spacing w:val="-2"/>
        </w:rPr>
        <w:t>populiacija</w:t>
      </w:r>
    </w:p>
    <w:p w14:paraId="0778CD09" w14:textId="77777777" w:rsidR="000E701E" w:rsidRDefault="000E701E">
      <w:pPr>
        <w:pStyle w:val="Pagrindinistekstas"/>
        <w:kinsoku w:val="0"/>
        <w:overflowPunct w:val="0"/>
      </w:pPr>
      <w:r w:rsidRPr="003D7282">
        <w:t>Rivaroksabano tablečių arba geriamosios suspensijos vaikai vartojo maitinimo arba valgio metu arba netrukus po to ir kartu su įprastu skysčio kiekiu, kad būtų užtikrintas patikimas dozavimas. Kaip ir suaugusiesiems, tablečių arba granulių geriamajai suspensijai pavidalu išgertas rivaroksabanas vaikams yra lengvai absorbuojamas. Absorbcijos greičio ir absorbcijos laipsnio skirtumų, vartojant tablečių arba</w:t>
      </w:r>
      <w:r w:rsidRPr="003D7282">
        <w:rPr>
          <w:spacing w:val="-4"/>
        </w:rPr>
        <w:t xml:space="preserve"> </w:t>
      </w:r>
      <w:r w:rsidRPr="003D7282">
        <w:t>granulių</w:t>
      </w:r>
      <w:r w:rsidRPr="003D7282">
        <w:rPr>
          <w:spacing w:val="-4"/>
        </w:rPr>
        <w:t xml:space="preserve"> </w:t>
      </w:r>
      <w:r w:rsidRPr="003D7282">
        <w:t>geriamajai</w:t>
      </w:r>
      <w:r w:rsidRPr="003D7282">
        <w:rPr>
          <w:spacing w:val="-4"/>
        </w:rPr>
        <w:t xml:space="preserve"> </w:t>
      </w:r>
      <w:r w:rsidRPr="003D7282">
        <w:t>suspensijai,</w:t>
      </w:r>
      <w:r w:rsidRPr="003D7282">
        <w:rPr>
          <w:spacing w:val="-4"/>
        </w:rPr>
        <w:t xml:space="preserve"> </w:t>
      </w:r>
      <w:r w:rsidRPr="003D7282">
        <w:t>nenustatyta.</w:t>
      </w:r>
      <w:r w:rsidRPr="003D7282">
        <w:rPr>
          <w:spacing w:val="-4"/>
        </w:rPr>
        <w:t xml:space="preserve"> </w:t>
      </w:r>
      <w:r w:rsidRPr="003D7282">
        <w:t>Farmakokinetikos</w:t>
      </w:r>
      <w:r w:rsidRPr="003D7282">
        <w:rPr>
          <w:spacing w:val="-5"/>
        </w:rPr>
        <w:t xml:space="preserve"> </w:t>
      </w:r>
      <w:r w:rsidRPr="003D7282">
        <w:t>duomenų,</w:t>
      </w:r>
      <w:r w:rsidRPr="003D7282">
        <w:rPr>
          <w:spacing w:val="-4"/>
        </w:rPr>
        <w:t xml:space="preserve"> </w:t>
      </w:r>
      <w:r w:rsidRPr="003D7282">
        <w:t>rivaroksabano</w:t>
      </w:r>
      <w:r w:rsidRPr="003D7282">
        <w:rPr>
          <w:spacing w:val="-5"/>
        </w:rPr>
        <w:t xml:space="preserve"> </w:t>
      </w:r>
      <w:r w:rsidRPr="003D7282">
        <w:t>suleidus vaikams į veną, nėra, taigi absoliutus biologinis jo prieinamumas vaikams nežinomas.</w:t>
      </w:r>
      <w:r>
        <w:t xml:space="preserve"> Nustatyta, kad didinant dozes (mg/kg kūno svorio) santykinis biologinis prieinamumas mažėja, ir tai leidžia manyti, kad didesnių dozių absorbcija yra ribota, net kai vaistinio preparato vartojama valgio metu.</w:t>
      </w:r>
    </w:p>
    <w:p w14:paraId="405E97E1" w14:textId="77777777" w:rsidR="000E701E" w:rsidRDefault="000E701E">
      <w:pPr>
        <w:pStyle w:val="Pagrindinistekstas"/>
        <w:kinsoku w:val="0"/>
        <w:overflowPunct w:val="0"/>
        <w:rPr>
          <w:spacing w:val="-2"/>
        </w:rPr>
      </w:pPr>
      <w:r>
        <w:t>Rivaroksabano</w:t>
      </w:r>
      <w:r>
        <w:rPr>
          <w:spacing w:val="-7"/>
        </w:rPr>
        <w:t xml:space="preserve"> 20</w:t>
      </w:r>
      <w:r>
        <w:t> mg</w:t>
      </w:r>
      <w:r>
        <w:rPr>
          <w:spacing w:val="-7"/>
        </w:rPr>
        <w:t xml:space="preserve"> </w:t>
      </w:r>
      <w:r>
        <w:t>kapsulių</w:t>
      </w:r>
      <w:r>
        <w:rPr>
          <w:spacing w:val="-8"/>
        </w:rPr>
        <w:t xml:space="preserve"> </w:t>
      </w:r>
      <w:r>
        <w:t>reikia</w:t>
      </w:r>
      <w:r>
        <w:rPr>
          <w:spacing w:val="-8"/>
        </w:rPr>
        <w:t xml:space="preserve"> </w:t>
      </w:r>
      <w:r>
        <w:t>vartoti</w:t>
      </w:r>
      <w:r>
        <w:rPr>
          <w:spacing w:val="-7"/>
        </w:rPr>
        <w:t xml:space="preserve"> </w:t>
      </w:r>
      <w:r>
        <w:t>maitinimo</w:t>
      </w:r>
      <w:r>
        <w:rPr>
          <w:spacing w:val="-7"/>
        </w:rPr>
        <w:t xml:space="preserve"> </w:t>
      </w:r>
      <w:r>
        <w:t>arba</w:t>
      </w:r>
      <w:r>
        <w:rPr>
          <w:spacing w:val="-8"/>
        </w:rPr>
        <w:t xml:space="preserve"> </w:t>
      </w:r>
      <w:r>
        <w:t>valgio</w:t>
      </w:r>
      <w:r>
        <w:rPr>
          <w:spacing w:val="-8"/>
        </w:rPr>
        <w:t xml:space="preserve"> </w:t>
      </w:r>
      <w:r>
        <w:t>metu</w:t>
      </w:r>
      <w:r>
        <w:rPr>
          <w:spacing w:val="-7"/>
        </w:rPr>
        <w:t xml:space="preserve"> </w:t>
      </w:r>
      <w:r>
        <w:t>(žr.</w:t>
      </w:r>
      <w:r>
        <w:rPr>
          <w:spacing w:val="-7"/>
        </w:rPr>
        <w:t xml:space="preserve"> </w:t>
      </w:r>
      <w:r>
        <w:t>4.2</w:t>
      </w:r>
      <w:r>
        <w:rPr>
          <w:spacing w:val="-7"/>
        </w:rPr>
        <w:t> </w:t>
      </w:r>
      <w:r>
        <w:rPr>
          <w:spacing w:val="-2"/>
        </w:rPr>
        <w:t>skyrių).</w:t>
      </w:r>
    </w:p>
    <w:p w14:paraId="07F562C4" w14:textId="77777777" w:rsidR="000E701E" w:rsidRDefault="000E701E">
      <w:pPr>
        <w:pStyle w:val="Pagrindinistekstas"/>
        <w:kinsoku w:val="0"/>
        <w:overflowPunct w:val="0"/>
      </w:pPr>
    </w:p>
    <w:p w14:paraId="6BDAAC60" w14:textId="77777777" w:rsidR="000E701E" w:rsidRDefault="000E701E">
      <w:pPr>
        <w:pStyle w:val="Pagrindinistekstas"/>
        <w:kinsoku w:val="0"/>
        <w:overflowPunct w:val="0"/>
        <w:rPr>
          <w:spacing w:val="-2"/>
          <w:u w:val="single"/>
        </w:rPr>
      </w:pPr>
      <w:r>
        <w:rPr>
          <w:spacing w:val="-2"/>
          <w:u w:val="single"/>
        </w:rPr>
        <w:t>Pasiskirstymas</w:t>
      </w:r>
    </w:p>
    <w:p w14:paraId="3F13E167" w14:textId="77777777" w:rsidR="000E701E" w:rsidRDefault="000E701E">
      <w:pPr>
        <w:pStyle w:val="Pagrindinistekstas"/>
        <w:kinsoku w:val="0"/>
        <w:overflowPunct w:val="0"/>
      </w:pPr>
      <w:r>
        <w:t>Daug</w:t>
      </w:r>
      <w:r>
        <w:rPr>
          <w:spacing w:val="-3"/>
        </w:rPr>
        <w:t xml:space="preserve"> </w:t>
      </w:r>
      <w:r>
        <w:t>vaistinio</w:t>
      </w:r>
      <w:r>
        <w:rPr>
          <w:spacing w:val="-3"/>
        </w:rPr>
        <w:t xml:space="preserve"> </w:t>
      </w:r>
      <w:r>
        <w:t>preparato</w:t>
      </w:r>
      <w:r>
        <w:rPr>
          <w:spacing w:val="-3"/>
        </w:rPr>
        <w:t xml:space="preserve"> </w:t>
      </w:r>
      <w:r>
        <w:t>prisijungia</w:t>
      </w:r>
      <w:r>
        <w:rPr>
          <w:spacing w:val="-4"/>
        </w:rPr>
        <w:t xml:space="preserve"> </w:t>
      </w:r>
      <w:r>
        <w:t>prie</w:t>
      </w:r>
      <w:r>
        <w:rPr>
          <w:spacing w:val="-5"/>
        </w:rPr>
        <w:t xml:space="preserve"> </w:t>
      </w:r>
      <w:r>
        <w:t>suaugusiųjų</w:t>
      </w:r>
      <w:r>
        <w:rPr>
          <w:spacing w:val="-3"/>
        </w:rPr>
        <w:t xml:space="preserve"> </w:t>
      </w:r>
      <w:r>
        <w:t>plazmos</w:t>
      </w:r>
      <w:r>
        <w:rPr>
          <w:spacing w:val="-4"/>
        </w:rPr>
        <w:t xml:space="preserve"> </w:t>
      </w:r>
      <w:r>
        <w:t>baltymų</w:t>
      </w:r>
      <w:r>
        <w:rPr>
          <w:spacing w:val="-3"/>
        </w:rPr>
        <w:t xml:space="preserve"> </w:t>
      </w:r>
      <w:r>
        <w:t>(apie</w:t>
      </w:r>
      <w:r>
        <w:rPr>
          <w:spacing w:val="-5"/>
        </w:rPr>
        <w:t xml:space="preserve"> </w:t>
      </w:r>
      <w:r>
        <w:t>92–95 %);</w:t>
      </w:r>
      <w:r>
        <w:rPr>
          <w:spacing w:val="-3"/>
        </w:rPr>
        <w:t xml:space="preserve"> </w:t>
      </w:r>
      <w:r>
        <w:t xml:space="preserve">daugiausiai serumo albuminų. Pasiskirstymo tūris </w:t>
      </w:r>
      <w:r>
        <w:rPr>
          <w:position w:val="2"/>
        </w:rPr>
        <w:t>(V</w:t>
      </w:r>
      <w:r>
        <w:rPr>
          <w:sz w:val="14"/>
        </w:rPr>
        <w:t>ss</w:t>
      </w:r>
      <w:r>
        <w:rPr>
          <w:position w:val="2"/>
        </w:rPr>
        <w:t xml:space="preserve">) </w:t>
      </w:r>
      <w:r>
        <w:t>yra vidutinis, maždaug 50 litrų.</w:t>
      </w:r>
    </w:p>
    <w:p w14:paraId="78BAF013" w14:textId="77777777" w:rsidR="000E701E" w:rsidRDefault="000E701E">
      <w:pPr>
        <w:pStyle w:val="Pagrindinistekstas"/>
        <w:kinsoku w:val="0"/>
        <w:overflowPunct w:val="0"/>
      </w:pPr>
    </w:p>
    <w:p w14:paraId="369909EE"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281EC136" w14:textId="77777777" w:rsidR="000E701E" w:rsidRDefault="000E701E">
      <w:pPr>
        <w:pStyle w:val="Pagrindinistekstas"/>
        <w:kinsoku w:val="0"/>
        <w:overflowPunct w:val="0"/>
      </w:pPr>
      <w:r>
        <w:t>Vaikams</w:t>
      </w:r>
      <w:r>
        <w:rPr>
          <w:spacing w:val="-4"/>
        </w:rPr>
        <w:t xml:space="preserve"> </w:t>
      </w:r>
      <w:r>
        <w:t>specifinių</w:t>
      </w:r>
      <w:r>
        <w:rPr>
          <w:spacing w:val="-4"/>
        </w:rPr>
        <w:t xml:space="preserve"> </w:t>
      </w:r>
      <w:r>
        <w:t>rivaroksabano</w:t>
      </w:r>
      <w:r>
        <w:rPr>
          <w:spacing w:val="-4"/>
        </w:rPr>
        <w:t xml:space="preserve"> </w:t>
      </w:r>
      <w:r>
        <w:t>jungimosi</w:t>
      </w:r>
      <w:r>
        <w:rPr>
          <w:spacing w:val="-4"/>
        </w:rPr>
        <w:t xml:space="preserve"> </w:t>
      </w:r>
      <w:r>
        <w:t>su</w:t>
      </w:r>
      <w:r>
        <w:rPr>
          <w:spacing w:val="-4"/>
        </w:rPr>
        <w:t xml:space="preserve"> </w:t>
      </w:r>
      <w:r>
        <w:t>plazmos</w:t>
      </w:r>
      <w:r>
        <w:rPr>
          <w:spacing w:val="-5"/>
        </w:rPr>
        <w:t xml:space="preserve"> </w:t>
      </w:r>
      <w:r>
        <w:t>baltymais</w:t>
      </w:r>
      <w:r>
        <w:rPr>
          <w:spacing w:val="-5"/>
        </w:rPr>
        <w:t xml:space="preserve"> </w:t>
      </w:r>
      <w:r>
        <w:t>duomenų</w:t>
      </w:r>
      <w:r>
        <w:rPr>
          <w:spacing w:val="-4"/>
        </w:rPr>
        <w:t xml:space="preserve"> </w:t>
      </w:r>
      <w:r>
        <w:t>nėra.</w:t>
      </w:r>
      <w:r>
        <w:rPr>
          <w:spacing w:val="-4"/>
        </w:rPr>
        <w:t xml:space="preserve"> </w:t>
      </w:r>
      <w:r>
        <w:t>Farmakokinetikos duomenų, rivaroksabano suleidus vaikams į veną, nėra. Taikant populiacijos farmakokinetikos modeliavimą, vaikams (nuo 0 iki &lt; 18 metų amžiaus) apskaičiuotas V</w:t>
      </w:r>
      <w:r>
        <w:rPr>
          <w:vertAlign w:val="subscript"/>
        </w:rPr>
        <w:t>ss</w:t>
      </w:r>
      <w:r>
        <w:t>, išgėrus rivaroksabano, priklauso nuo kūno svorio, jį apibūdina alometrinė funkcija ir, jei tiriamojo asmens kūno svoris yra 82,8 kg, V</w:t>
      </w:r>
      <w:r>
        <w:rPr>
          <w:vertAlign w:val="subscript"/>
        </w:rPr>
        <w:t>ss</w:t>
      </w:r>
      <w:r>
        <w:t xml:space="preserve"> vidurkis siekia 113 l.</w:t>
      </w:r>
    </w:p>
    <w:p w14:paraId="3EE6EE9D" w14:textId="77777777" w:rsidR="000E701E" w:rsidRDefault="000E701E">
      <w:pPr>
        <w:pStyle w:val="Pagrindinistekstas"/>
        <w:kinsoku w:val="0"/>
        <w:overflowPunct w:val="0"/>
      </w:pPr>
    </w:p>
    <w:p w14:paraId="3C5CC724" w14:textId="77777777" w:rsidR="000E701E" w:rsidRDefault="000E701E">
      <w:pPr>
        <w:pStyle w:val="Pagrindinistekstas"/>
        <w:kinsoku w:val="0"/>
        <w:overflowPunct w:val="0"/>
        <w:rPr>
          <w:spacing w:val="-2"/>
          <w:u w:val="single"/>
        </w:rPr>
      </w:pPr>
      <w:r>
        <w:rPr>
          <w:u w:val="single"/>
        </w:rPr>
        <w:t>Biotransformacija</w:t>
      </w:r>
      <w:r>
        <w:rPr>
          <w:spacing w:val="-13"/>
          <w:u w:val="single"/>
        </w:rPr>
        <w:t xml:space="preserve"> </w:t>
      </w:r>
      <w:r>
        <w:rPr>
          <w:u w:val="single"/>
        </w:rPr>
        <w:t>ir</w:t>
      </w:r>
      <w:r>
        <w:rPr>
          <w:spacing w:val="-11"/>
          <w:u w:val="single"/>
        </w:rPr>
        <w:t xml:space="preserve"> </w:t>
      </w:r>
      <w:r>
        <w:rPr>
          <w:spacing w:val="-2"/>
          <w:u w:val="single"/>
        </w:rPr>
        <w:t>eliminacija</w:t>
      </w:r>
    </w:p>
    <w:p w14:paraId="4E507C34" w14:textId="77777777" w:rsidR="000E701E" w:rsidRDefault="000E701E">
      <w:pPr>
        <w:pStyle w:val="Pagrindinistekstas"/>
        <w:kinsoku w:val="0"/>
        <w:overflowPunct w:val="0"/>
      </w:pPr>
      <w:r>
        <w:t>Suaugusiesiems</w:t>
      </w:r>
      <w:r>
        <w:rPr>
          <w:spacing w:val="-1"/>
        </w:rPr>
        <w:t xml:space="preserve"> </w:t>
      </w:r>
      <w:r>
        <w:t>maždaug 2/3 suvartotos</w:t>
      </w:r>
      <w:r>
        <w:rPr>
          <w:spacing w:val="-1"/>
        </w:rPr>
        <w:t xml:space="preserve"> </w:t>
      </w:r>
      <w:r>
        <w:t>rivaroksabano dozės metaboliškai suardoma ir pusė</w:t>
      </w:r>
      <w:r>
        <w:rPr>
          <w:spacing w:val="-1"/>
        </w:rPr>
        <w:t xml:space="preserve"> </w:t>
      </w:r>
      <w:r>
        <w:t>to kiekio yra pašalinama</w:t>
      </w:r>
      <w:r>
        <w:rPr>
          <w:spacing w:val="-4"/>
        </w:rPr>
        <w:t xml:space="preserve"> </w:t>
      </w:r>
      <w:r>
        <w:t>per</w:t>
      </w:r>
      <w:r>
        <w:rPr>
          <w:spacing w:val="-3"/>
        </w:rPr>
        <w:t xml:space="preserve"> </w:t>
      </w:r>
      <w:r>
        <w:t>inkstus,</w:t>
      </w:r>
      <w:r>
        <w:rPr>
          <w:spacing w:val="-3"/>
        </w:rPr>
        <w:t xml:space="preserve"> </w:t>
      </w:r>
      <w:r>
        <w:t>o</w:t>
      </w:r>
      <w:r>
        <w:rPr>
          <w:spacing w:val="-4"/>
        </w:rPr>
        <w:t xml:space="preserve"> </w:t>
      </w:r>
      <w:r>
        <w:t>pusė</w:t>
      </w:r>
      <w:r>
        <w:rPr>
          <w:spacing w:val="-4"/>
        </w:rPr>
        <w:t xml:space="preserve"> </w:t>
      </w:r>
      <w:r>
        <w:t>su</w:t>
      </w:r>
      <w:r>
        <w:rPr>
          <w:spacing w:val="-3"/>
        </w:rPr>
        <w:t xml:space="preserve"> </w:t>
      </w:r>
      <w:r>
        <w:t>išmatomis.</w:t>
      </w:r>
      <w:r>
        <w:rPr>
          <w:spacing w:val="-3"/>
        </w:rPr>
        <w:t xml:space="preserve"> </w:t>
      </w:r>
      <w:r>
        <w:t>Likusi</w:t>
      </w:r>
      <w:r>
        <w:rPr>
          <w:spacing w:val="-3"/>
        </w:rPr>
        <w:t xml:space="preserve"> </w:t>
      </w:r>
      <w:r>
        <w:t>1/3</w:t>
      </w:r>
      <w:r>
        <w:rPr>
          <w:spacing w:val="-3"/>
        </w:rPr>
        <w:t xml:space="preserve"> </w:t>
      </w:r>
      <w:r>
        <w:t>suvartotos</w:t>
      </w:r>
      <w:r>
        <w:rPr>
          <w:spacing w:val="-4"/>
        </w:rPr>
        <w:t xml:space="preserve"> </w:t>
      </w:r>
      <w:r>
        <w:t>dozės</w:t>
      </w:r>
      <w:r>
        <w:rPr>
          <w:spacing w:val="-3"/>
        </w:rPr>
        <w:t xml:space="preserve"> </w:t>
      </w:r>
      <w:r>
        <w:t>šalinama</w:t>
      </w:r>
      <w:r>
        <w:rPr>
          <w:spacing w:val="-2"/>
        </w:rPr>
        <w:t xml:space="preserve"> </w:t>
      </w:r>
      <w:r>
        <w:t>nepakitusia</w:t>
      </w:r>
      <w:r>
        <w:rPr>
          <w:spacing w:val="-3"/>
        </w:rPr>
        <w:t xml:space="preserve"> </w:t>
      </w:r>
      <w:r>
        <w:t>veikliosios medžiagos forma su šlapimu tiesioginės ekskrecijos per inkstus būdu, daugiausiai aktyvios inkstų sekrecijos būdu.</w:t>
      </w:r>
    </w:p>
    <w:p w14:paraId="00B9C5B7" w14:textId="77777777" w:rsidR="000E701E" w:rsidRDefault="000E701E">
      <w:pPr>
        <w:pStyle w:val="Pagrindinistekstas"/>
        <w:kinsoku w:val="0"/>
        <w:overflowPunct w:val="0"/>
      </w:pPr>
      <w:r>
        <w:t>Rivaroksabanas yra metabolizuojamas veikiant CYP3A4, CYP2J2 ir nuo CYP nepriklausomais mechanizmais. Morfolinono dalies oksidacinis irimas ir amido jungčių hidrolizė yra pagrindinės biotransformacijos</w:t>
      </w:r>
      <w:r>
        <w:rPr>
          <w:spacing w:val="-5"/>
        </w:rPr>
        <w:t xml:space="preserve"> </w:t>
      </w:r>
      <w:r>
        <w:t>sritys.</w:t>
      </w:r>
      <w:r>
        <w:rPr>
          <w:spacing w:val="-4"/>
        </w:rPr>
        <w:t xml:space="preserve"> </w:t>
      </w:r>
      <w:r>
        <w:t>Remiantis</w:t>
      </w:r>
      <w:r>
        <w:rPr>
          <w:spacing w:val="-5"/>
        </w:rPr>
        <w:t xml:space="preserve"> </w:t>
      </w:r>
      <w:r>
        <w:rPr>
          <w:i/>
          <w:iCs/>
        </w:rPr>
        <w:t>in</w:t>
      </w:r>
      <w:r>
        <w:rPr>
          <w:i/>
          <w:iCs/>
          <w:spacing w:val="-4"/>
        </w:rPr>
        <w:t xml:space="preserve"> </w:t>
      </w:r>
      <w:r>
        <w:rPr>
          <w:i/>
          <w:iCs/>
        </w:rPr>
        <w:t>vitro</w:t>
      </w:r>
      <w:r>
        <w:rPr>
          <w:i/>
          <w:iCs/>
          <w:spacing w:val="-4"/>
        </w:rPr>
        <w:t xml:space="preserve"> </w:t>
      </w:r>
      <w:r>
        <w:t>tyrimais,</w:t>
      </w:r>
      <w:r>
        <w:rPr>
          <w:spacing w:val="-4"/>
        </w:rPr>
        <w:t xml:space="preserve"> </w:t>
      </w:r>
      <w:r>
        <w:t>rivaroksabanas</w:t>
      </w:r>
      <w:r>
        <w:rPr>
          <w:spacing w:val="-4"/>
        </w:rPr>
        <w:t xml:space="preserve"> </w:t>
      </w:r>
      <w:r>
        <w:t>yra</w:t>
      </w:r>
      <w:r>
        <w:rPr>
          <w:spacing w:val="-4"/>
        </w:rPr>
        <w:t xml:space="preserve"> </w:t>
      </w:r>
      <w:r>
        <w:t>P-gp</w:t>
      </w:r>
      <w:r>
        <w:rPr>
          <w:spacing w:val="-4"/>
        </w:rPr>
        <w:t xml:space="preserve"> </w:t>
      </w:r>
      <w:r>
        <w:t>(P-glikoproteino)</w:t>
      </w:r>
      <w:r>
        <w:rPr>
          <w:spacing w:val="-4"/>
        </w:rPr>
        <w:t xml:space="preserve"> </w:t>
      </w:r>
      <w:r>
        <w:t xml:space="preserve">ir </w:t>
      </w:r>
      <w:r>
        <w:rPr>
          <w:i/>
          <w:iCs/>
        </w:rPr>
        <w:t>Bcrp</w:t>
      </w:r>
      <w:r>
        <w:t xml:space="preserve"> (angl. </w:t>
      </w:r>
      <w:r>
        <w:rPr>
          <w:rFonts w:eastAsia="SimSun"/>
          <w:i/>
          <w:iCs/>
        </w:rPr>
        <w:t>breast cancer resistance protein</w:t>
      </w:r>
      <w:r>
        <w:rPr>
          <w:rFonts w:eastAsia="SimSun"/>
        </w:rPr>
        <w:t>,</w:t>
      </w:r>
      <w:r>
        <w:t xml:space="preserve"> krūties vėžio atsparumo baltymas) pernašų baltymų substratas.</w:t>
      </w:r>
    </w:p>
    <w:p w14:paraId="71E2A364" w14:textId="77777777" w:rsidR="000E701E" w:rsidRDefault="000E701E">
      <w:pPr>
        <w:pStyle w:val="Pagrindinistekstas"/>
        <w:kinsoku w:val="0"/>
        <w:overflowPunct w:val="0"/>
      </w:pPr>
      <w:r>
        <w:t>Nepakitęs rivaroksabanas yra svarbiausias darinys žmogaus plazmoje, svarbių ar aktyvių cirkuliuojančių</w:t>
      </w:r>
      <w:r>
        <w:rPr>
          <w:spacing w:val="-3"/>
        </w:rPr>
        <w:t xml:space="preserve"> </w:t>
      </w:r>
      <w:r>
        <w:t>metabolitų</w:t>
      </w:r>
      <w:r>
        <w:rPr>
          <w:spacing w:val="-4"/>
        </w:rPr>
        <w:t xml:space="preserve"> </w:t>
      </w:r>
      <w:r>
        <w:t>nėra.</w:t>
      </w:r>
      <w:r>
        <w:rPr>
          <w:spacing w:val="-3"/>
        </w:rPr>
        <w:t xml:space="preserve"> </w:t>
      </w:r>
      <w:r>
        <w:t>Sisteminis</w:t>
      </w:r>
      <w:r>
        <w:rPr>
          <w:spacing w:val="-4"/>
        </w:rPr>
        <w:t xml:space="preserve"> </w:t>
      </w:r>
      <w:r>
        <w:t>klirensas</w:t>
      </w:r>
      <w:r>
        <w:rPr>
          <w:spacing w:val="-4"/>
        </w:rPr>
        <w:t xml:space="preserve"> </w:t>
      </w:r>
      <w:r>
        <w:t>yra</w:t>
      </w:r>
      <w:r>
        <w:rPr>
          <w:spacing w:val="-4"/>
        </w:rPr>
        <w:t xml:space="preserve"> </w:t>
      </w:r>
      <w:r>
        <w:t>apie</w:t>
      </w:r>
      <w:r>
        <w:rPr>
          <w:spacing w:val="-4"/>
        </w:rPr>
        <w:t xml:space="preserve"> </w:t>
      </w:r>
      <w:r>
        <w:t>10 l/val.,</w:t>
      </w:r>
      <w:r>
        <w:rPr>
          <w:spacing w:val="-3"/>
        </w:rPr>
        <w:t xml:space="preserve"> </w:t>
      </w:r>
      <w:r>
        <w:t>dėl</w:t>
      </w:r>
      <w:r>
        <w:rPr>
          <w:spacing w:val="-3"/>
        </w:rPr>
        <w:t xml:space="preserve"> </w:t>
      </w:r>
      <w:r>
        <w:t>to</w:t>
      </w:r>
      <w:r>
        <w:rPr>
          <w:spacing w:val="-3"/>
        </w:rPr>
        <w:t xml:space="preserve"> </w:t>
      </w:r>
      <w:r>
        <w:t>rivaroksabanas</w:t>
      </w:r>
      <w:r>
        <w:rPr>
          <w:spacing w:val="-2"/>
        </w:rPr>
        <w:t xml:space="preserve"> </w:t>
      </w:r>
      <w:r>
        <w:t>gali</w:t>
      </w:r>
      <w:r>
        <w:rPr>
          <w:spacing w:val="-3"/>
        </w:rPr>
        <w:t xml:space="preserve"> </w:t>
      </w:r>
      <w:r>
        <w:t>būti priskiriamas prie mažo klirenso medžiagų. 1 mg dozę suleidus į veną, pusinės eliminacijos periodas trunka apie 4,5 valandos. Išgėrus eliminacija yra ribojama dėl absorbcijos greičio. Rivaroksabano galutinis pusinės eliminacijos iš kraujo plazmos laikas jauniems asmenims yra nuo 5 iki 9 valandų, senyviems asmenims – nuo 11 iki 13 valandų.</w:t>
      </w:r>
    </w:p>
    <w:p w14:paraId="1EA33016" w14:textId="77777777" w:rsidR="000E701E" w:rsidRDefault="000E701E">
      <w:pPr>
        <w:pStyle w:val="Pagrindinistekstas"/>
        <w:kinsoku w:val="0"/>
        <w:overflowPunct w:val="0"/>
        <w:rPr>
          <w:i/>
          <w:iCs/>
        </w:rPr>
      </w:pPr>
    </w:p>
    <w:p w14:paraId="75788BA3" w14:textId="77777777" w:rsidR="000E701E" w:rsidRDefault="000E701E">
      <w:pPr>
        <w:pStyle w:val="Pagrindinistekstas"/>
        <w:kinsoku w:val="0"/>
        <w:overflowPunct w:val="0"/>
        <w:rPr>
          <w:i/>
          <w:iCs/>
          <w:spacing w:val="-2"/>
        </w:rPr>
      </w:pPr>
      <w:r>
        <w:rPr>
          <w:i/>
          <w:iCs/>
        </w:rPr>
        <w:t>Vaikų</w:t>
      </w:r>
      <w:r>
        <w:rPr>
          <w:i/>
          <w:iCs/>
          <w:spacing w:val="-7"/>
        </w:rPr>
        <w:t xml:space="preserve"> </w:t>
      </w:r>
      <w:r>
        <w:rPr>
          <w:i/>
          <w:iCs/>
          <w:spacing w:val="-2"/>
        </w:rPr>
        <w:t>populiacija</w:t>
      </w:r>
    </w:p>
    <w:p w14:paraId="2C91EFA4" w14:textId="77777777" w:rsidR="000E701E" w:rsidRDefault="000E701E">
      <w:pPr>
        <w:pStyle w:val="Pagrindinistekstas"/>
        <w:kinsoku w:val="0"/>
        <w:overflowPunct w:val="0"/>
      </w:pPr>
      <w:r>
        <w:t>Vaikams</w:t>
      </w:r>
      <w:r>
        <w:rPr>
          <w:spacing w:val="-4"/>
        </w:rPr>
        <w:t xml:space="preserve"> </w:t>
      </w:r>
      <w:r>
        <w:t>specifinių</w:t>
      </w:r>
      <w:r>
        <w:rPr>
          <w:spacing w:val="-4"/>
        </w:rPr>
        <w:t xml:space="preserve"> </w:t>
      </w:r>
      <w:r>
        <w:t>metabolizmo</w:t>
      </w:r>
      <w:r>
        <w:rPr>
          <w:spacing w:val="-4"/>
        </w:rPr>
        <w:t xml:space="preserve"> </w:t>
      </w:r>
      <w:r>
        <w:t>duomenų</w:t>
      </w:r>
      <w:r>
        <w:rPr>
          <w:spacing w:val="-4"/>
        </w:rPr>
        <w:t xml:space="preserve"> </w:t>
      </w:r>
      <w:r>
        <w:t>nėra.</w:t>
      </w:r>
      <w:r>
        <w:rPr>
          <w:spacing w:val="-4"/>
        </w:rPr>
        <w:t xml:space="preserve"> </w:t>
      </w:r>
      <w:r>
        <w:t>Farmakokinetikos</w:t>
      </w:r>
      <w:r>
        <w:rPr>
          <w:spacing w:val="-6"/>
        </w:rPr>
        <w:t xml:space="preserve"> </w:t>
      </w:r>
      <w:r>
        <w:t>duomenų,</w:t>
      </w:r>
      <w:r>
        <w:rPr>
          <w:spacing w:val="-4"/>
        </w:rPr>
        <w:t xml:space="preserve"> </w:t>
      </w:r>
      <w:r>
        <w:t>rivaroksabano</w:t>
      </w:r>
      <w:r>
        <w:rPr>
          <w:spacing w:val="-4"/>
        </w:rPr>
        <w:t xml:space="preserve"> </w:t>
      </w:r>
      <w:r>
        <w:t>suleidus vaikams į veną, nėra. Taikant populiacijos farmakokinetikos modeliavimą, vaikams (nuo 0 iki &lt; 18 metų amžiaus) apskaičiuotas klirensas (CL), išgėrus rivaroksabano, priklauso nuo kūno svorio, jį apibūdina alometrinė funkcija ir, jei tiriamojo asmens kūno svoris yra 82,8 kg, CL vidurkis siekia 8 l/val. Mažėjant amžiui, pusinių eliminacijos laikų (t</w:t>
      </w:r>
      <w:r>
        <w:rPr>
          <w:vertAlign w:val="subscript"/>
        </w:rPr>
        <w:t>1/2</w:t>
      </w:r>
      <w:r>
        <w:t>) geometrinio vidurkio reikšmės, apskaičiuotos</w:t>
      </w:r>
      <w:r>
        <w:rPr>
          <w:spacing w:val="-4"/>
        </w:rPr>
        <w:t xml:space="preserve"> </w:t>
      </w:r>
      <w:r>
        <w:t>taikant</w:t>
      </w:r>
      <w:r>
        <w:rPr>
          <w:spacing w:val="-3"/>
        </w:rPr>
        <w:t xml:space="preserve"> </w:t>
      </w:r>
      <w:r>
        <w:t>farmakokinetikos</w:t>
      </w:r>
      <w:r>
        <w:rPr>
          <w:spacing w:val="-5"/>
        </w:rPr>
        <w:t xml:space="preserve"> </w:t>
      </w:r>
      <w:r>
        <w:t>modeliavimą,</w:t>
      </w:r>
      <w:r>
        <w:rPr>
          <w:spacing w:val="-2"/>
        </w:rPr>
        <w:t xml:space="preserve"> </w:t>
      </w:r>
      <w:r>
        <w:t>mažėja,</w:t>
      </w:r>
      <w:r>
        <w:rPr>
          <w:spacing w:val="-3"/>
        </w:rPr>
        <w:t xml:space="preserve"> </w:t>
      </w:r>
      <w:r>
        <w:t>ir</w:t>
      </w:r>
      <w:r>
        <w:rPr>
          <w:spacing w:val="-3"/>
        </w:rPr>
        <w:t xml:space="preserve"> </w:t>
      </w:r>
      <w:r>
        <w:t>jos</w:t>
      </w:r>
      <w:r>
        <w:rPr>
          <w:spacing w:val="-4"/>
        </w:rPr>
        <w:t xml:space="preserve"> </w:t>
      </w:r>
      <w:r>
        <w:t>svyruoja</w:t>
      </w:r>
      <w:r>
        <w:rPr>
          <w:spacing w:val="-4"/>
        </w:rPr>
        <w:t xml:space="preserve"> </w:t>
      </w:r>
      <w:r>
        <w:t>nuo</w:t>
      </w:r>
      <w:r>
        <w:rPr>
          <w:spacing w:val="-3"/>
        </w:rPr>
        <w:t xml:space="preserve"> </w:t>
      </w:r>
      <w:r>
        <w:t>4,2 val.</w:t>
      </w:r>
      <w:r>
        <w:rPr>
          <w:spacing w:val="-3"/>
        </w:rPr>
        <w:t xml:space="preserve"> </w:t>
      </w:r>
      <w:r>
        <w:t>paaugliams iki maždaug 3 val. 2–12 metų vaikams ir iki 1,9 val. bei 1,6 val. atitinkamai 0,5–&lt; 2 metų ir jaunesniems kaip 0,5 metų amžiaus vaikams.</w:t>
      </w:r>
    </w:p>
    <w:p w14:paraId="75A33121" w14:textId="77777777" w:rsidR="000E701E" w:rsidRDefault="000E701E">
      <w:pPr>
        <w:pStyle w:val="Pagrindinistekstas"/>
        <w:kinsoku w:val="0"/>
        <w:overflowPunct w:val="0"/>
      </w:pPr>
    </w:p>
    <w:p w14:paraId="10A0B4EE" w14:textId="77777777" w:rsidR="000E701E" w:rsidRDefault="000E701E">
      <w:pPr>
        <w:pStyle w:val="Pagrindinistekstas"/>
        <w:kinsoku w:val="0"/>
        <w:overflowPunct w:val="0"/>
        <w:rPr>
          <w:spacing w:val="-2"/>
          <w:u w:val="single"/>
        </w:rPr>
      </w:pPr>
      <w:r>
        <w:rPr>
          <w:u w:val="single"/>
        </w:rPr>
        <w:t>Ypatingos</w:t>
      </w:r>
      <w:r>
        <w:rPr>
          <w:spacing w:val="-13"/>
          <w:u w:val="single"/>
        </w:rPr>
        <w:t xml:space="preserve"> </w:t>
      </w:r>
      <w:r>
        <w:rPr>
          <w:spacing w:val="-2"/>
          <w:u w:val="single"/>
        </w:rPr>
        <w:t>populiacijos</w:t>
      </w:r>
    </w:p>
    <w:p w14:paraId="0049BE58" w14:textId="77777777" w:rsidR="000E701E" w:rsidRDefault="000E701E">
      <w:pPr>
        <w:pStyle w:val="Pagrindinistekstas"/>
        <w:kinsoku w:val="0"/>
        <w:overflowPunct w:val="0"/>
        <w:rPr>
          <w:i/>
          <w:iCs/>
          <w:spacing w:val="-2"/>
        </w:rPr>
      </w:pPr>
    </w:p>
    <w:p w14:paraId="2817EC12" w14:textId="77777777" w:rsidR="000E701E" w:rsidRDefault="000E701E">
      <w:pPr>
        <w:pStyle w:val="Pagrindinistekstas"/>
        <w:kinsoku w:val="0"/>
        <w:overflowPunct w:val="0"/>
        <w:rPr>
          <w:i/>
          <w:iCs/>
          <w:spacing w:val="-2"/>
        </w:rPr>
      </w:pPr>
      <w:r>
        <w:rPr>
          <w:i/>
          <w:iCs/>
          <w:spacing w:val="-2"/>
        </w:rPr>
        <w:t>Lytis</w:t>
      </w:r>
    </w:p>
    <w:p w14:paraId="38C82790" w14:textId="77777777" w:rsidR="000E701E" w:rsidRDefault="000E701E">
      <w:pPr>
        <w:pStyle w:val="Pagrindinistekstas"/>
        <w:kinsoku w:val="0"/>
        <w:overflowPunct w:val="0"/>
      </w:pPr>
      <w:r>
        <w:t>Klinikiniu</w:t>
      </w:r>
      <w:r>
        <w:rPr>
          <w:spacing w:val="-4"/>
        </w:rPr>
        <w:t xml:space="preserve"> </w:t>
      </w:r>
      <w:r>
        <w:t>požiūriu</w:t>
      </w:r>
      <w:r>
        <w:rPr>
          <w:spacing w:val="-3"/>
        </w:rPr>
        <w:t xml:space="preserve"> </w:t>
      </w:r>
      <w:r>
        <w:t>reikšmingų</w:t>
      </w:r>
      <w:r>
        <w:rPr>
          <w:spacing w:val="-3"/>
        </w:rPr>
        <w:t xml:space="preserve"> </w:t>
      </w:r>
      <w:r>
        <w:t>farmakokinetikos</w:t>
      </w:r>
      <w:r>
        <w:rPr>
          <w:spacing w:val="-4"/>
        </w:rPr>
        <w:t xml:space="preserve"> </w:t>
      </w:r>
      <w:r>
        <w:t>ir</w:t>
      </w:r>
      <w:r>
        <w:rPr>
          <w:spacing w:val="-3"/>
        </w:rPr>
        <w:t xml:space="preserve"> </w:t>
      </w:r>
      <w:r>
        <w:t>farmakodinamikos</w:t>
      </w:r>
      <w:r>
        <w:rPr>
          <w:spacing w:val="-4"/>
        </w:rPr>
        <w:t xml:space="preserve"> </w:t>
      </w:r>
      <w:r>
        <w:t>skirtumų</w:t>
      </w:r>
      <w:r>
        <w:rPr>
          <w:spacing w:val="-3"/>
        </w:rPr>
        <w:t xml:space="preserve"> </w:t>
      </w:r>
      <w:r>
        <w:t>tarp</w:t>
      </w:r>
      <w:r>
        <w:rPr>
          <w:spacing w:val="-3"/>
        </w:rPr>
        <w:t xml:space="preserve"> </w:t>
      </w:r>
      <w:r>
        <w:t>suaugusių</w:t>
      </w:r>
      <w:r>
        <w:rPr>
          <w:spacing w:val="-4"/>
        </w:rPr>
        <w:t xml:space="preserve"> </w:t>
      </w:r>
      <w:r>
        <w:t>vyrų</w:t>
      </w:r>
      <w:r>
        <w:rPr>
          <w:spacing w:val="-3"/>
        </w:rPr>
        <w:t xml:space="preserve"> </w:t>
      </w:r>
      <w:r>
        <w:t>ir moterų nustatyta nebuvo. Taikant tiriamąją analizę, reikšmingų rivaroksabano ekspozicijos skirtumų tarp berniukų ir mergaičių nenustatyta.</w:t>
      </w:r>
    </w:p>
    <w:p w14:paraId="71A289F0" w14:textId="77777777" w:rsidR="000E701E" w:rsidRDefault="000E701E">
      <w:pPr>
        <w:pStyle w:val="Pagrindinistekstas"/>
        <w:kinsoku w:val="0"/>
        <w:overflowPunct w:val="0"/>
      </w:pPr>
    </w:p>
    <w:p w14:paraId="0392B919" w14:textId="77777777" w:rsidR="000E701E" w:rsidRDefault="000E701E">
      <w:pPr>
        <w:pStyle w:val="Pagrindinistekstas"/>
        <w:kinsoku w:val="0"/>
        <w:overflowPunct w:val="0"/>
        <w:rPr>
          <w:i/>
          <w:iCs/>
          <w:spacing w:val="-2"/>
        </w:rPr>
      </w:pPr>
      <w:r>
        <w:rPr>
          <w:i/>
          <w:iCs/>
        </w:rPr>
        <w:t>Senyvi</w:t>
      </w:r>
      <w:r>
        <w:rPr>
          <w:i/>
          <w:iCs/>
          <w:spacing w:val="-9"/>
        </w:rPr>
        <w:t xml:space="preserve"> </w:t>
      </w:r>
      <w:r>
        <w:rPr>
          <w:i/>
          <w:iCs/>
          <w:spacing w:val="-2"/>
        </w:rPr>
        <w:t>pacientai</w:t>
      </w:r>
    </w:p>
    <w:p w14:paraId="2ED39FC4" w14:textId="77777777" w:rsidR="000E701E" w:rsidRDefault="000E701E">
      <w:pPr>
        <w:pStyle w:val="Pagrindinistekstas"/>
        <w:kinsoku w:val="0"/>
        <w:overflowPunct w:val="0"/>
      </w:pPr>
      <w:r>
        <w:t>Senyviems pacientams nustatyta didesnė koncentracija plazmoje nei jaunesniems pacientams, ir vidutinė</w:t>
      </w:r>
      <w:r>
        <w:rPr>
          <w:spacing w:val="-4"/>
        </w:rPr>
        <w:t xml:space="preserve"> </w:t>
      </w:r>
      <w:r>
        <w:t>AUC</w:t>
      </w:r>
      <w:r>
        <w:rPr>
          <w:spacing w:val="-3"/>
        </w:rPr>
        <w:t xml:space="preserve"> </w:t>
      </w:r>
      <w:r>
        <w:t>vertė</w:t>
      </w:r>
      <w:r>
        <w:rPr>
          <w:spacing w:val="-4"/>
        </w:rPr>
        <w:t xml:space="preserve"> </w:t>
      </w:r>
      <w:r>
        <w:t>buvo</w:t>
      </w:r>
      <w:r>
        <w:rPr>
          <w:spacing w:val="-4"/>
        </w:rPr>
        <w:t xml:space="preserve"> </w:t>
      </w:r>
      <w:r>
        <w:t>apytiksliai</w:t>
      </w:r>
      <w:r>
        <w:rPr>
          <w:spacing w:val="-3"/>
        </w:rPr>
        <w:t xml:space="preserve"> </w:t>
      </w:r>
      <w:r>
        <w:t>1,5 karto</w:t>
      </w:r>
      <w:r>
        <w:rPr>
          <w:spacing w:val="-3"/>
        </w:rPr>
        <w:t xml:space="preserve"> </w:t>
      </w:r>
      <w:r>
        <w:t>didesnė</w:t>
      </w:r>
      <w:r>
        <w:rPr>
          <w:spacing w:val="-4"/>
        </w:rPr>
        <w:t xml:space="preserve"> </w:t>
      </w:r>
      <w:r>
        <w:t>daugiausiai</w:t>
      </w:r>
      <w:r>
        <w:rPr>
          <w:spacing w:val="-3"/>
        </w:rPr>
        <w:t xml:space="preserve"> </w:t>
      </w:r>
      <w:r>
        <w:t>dėl</w:t>
      </w:r>
      <w:r>
        <w:rPr>
          <w:spacing w:val="-3"/>
        </w:rPr>
        <w:t xml:space="preserve"> </w:t>
      </w:r>
      <w:r>
        <w:t>sumažėjusio</w:t>
      </w:r>
      <w:r>
        <w:rPr>
          <w:spacing w:val="-3"/>
        </w:rPr>
        <w:t xml:space="preserve"> </w:t>
      </w:r>
      <w:r>
        <w:t>(tikrojo)</w:t>
      </w:r>
      <w:r>
        <w:rPr>
          <w:spacing w:val="-4"/>
        </w:rPr>
        <w:t xml:space="preserve"> </w:t>
      </w:r>
      <w:r>
        <w:t>bendro</w:t>
      </w:r>
      <w:r>
        <w:rPr>
          <w:spacing w:val="-3"/>
        </w:rPr>
        <w:t xml:space="preserve"> </w:t>
      </w:r>
      <w:r>
        <w:t>ir inkstų klirenso. Dozės koreguoti nereikia.</w:t>
      </w:r>
    </w:p>
    <w:p w14:paraId="07A4F813" w14:textId="77777777" w:rsidR="000E701E" w:rsidRDefault="000E701E">
      <w:pPr>
        <w:pStyle w:val="Pagrindinistekstas"/>
        <w:kinsoku w:val="0"/>
        <w:overflowPunct w:val="0"/>
      </w:pPr>
    </w:p>
    <w:p w14:paraId="5ECDAA85" w14:textId="77777777" w:rsidR="000E701E" w:rsidRDefault="000E701E">
      <w:pPr>
        <w:pStyle w:val="Pagrindinistekstas"/>
        <w:keepNext/>
        <w:keepLines/>
        <w:kinsoku w:val="0"/>
        <w:overflowPunct w:val="0"/>
        <w:rPr>
          <w:i/>
          <w:iCs/>
          <w:spacing w:val="-2"/>
        </w:rPr>
      </w:pPr>
      <w:r>
        <w:rPr>
          <w:i/>
          <w:iCs/>
        </w:rPr>
        <w:t>Skirtingas</w:t>
      </w:r>
      <w:r>
        <w:rPr>
          <w:i/>
          <w:iCs/>
          <w:spacing w:val="-12"/>
        </w:rPr>
        <w:t xml:space="preserve"> </w:t>
      </w:r>
      <w:r>
        <w:rPr>
          <w:i/>
          <w:iCs/>
          <w:spacing w:val="-2"/>
        </w:rPr>
        <w:t>svoris</w:t>
      </w:r>
    </w:p>
    <w:p w14:paraId="1313A44F" w14:textId="77777777" w:rsidR="000E701E" w:rsidRDefault="000E701E">
      <w:pPr>
        <w:pStyle w:val="Pagrindinistekstas"/>
        <w:keepNext/>
        <w:keepLines/>
        <w:kinsoku w:val="0"/>
        <w:overflowPunct w:val="0"/>
      </w:pPr>
      <w:r>
        <w:t>Suaugusiesiems</w:t>
      </w:r>
      <w:r>
        <w:rPr>
          <w:spacing w:val="-3"/>
        </w:rPr>
        <w:t xml:space="preserve"> </w:t>
      </w:r>
      <w:r>
        <w:t>svorio</w:t>
      </w:r>
      <w:r>
        <w:rPr>
          <w:spacing w:val="-2"/>
        </w:rPr>
        <w:t xml:space="preserve"> </w:t>
      </w:r>
      <w:r>
        <w:t>kraštutinumai</w:t>
      </w:r>
      <w:r>
        <w:rPr>
          <w:spacing w:val="-2"/>
        </w:rPr>
        <w:t xml:space="preserve"> </w:t>
      </w:r>
      <w:r>
        <w:t>(&lt; 50 kg</w:t>
      </w:r>
      <w:r>
        <w:rPr>
          <w:spacing w:val="-2"/>
        </w:rPr>
        <w:t xml:space="preserve"> </w:t>
      </w:r>
      <w:r>
        <w:t>arba</w:t>
      </w:r>
      <w:r>
        <w:rPr>
          <w:spacing w:val="-3"/>
        </w:rPr>
        <w:t xml:space="preserve"> </w:t>
      </w:r>
      <w:r>
        <w:t>&gt;</w:t>
      </w:r>
      <w:r>
        <w:rPr>
          <w:spacing w:val="-3"/>
        </w:rPr>
        <w:t> </w:t>
      </w:r>
      <w:r>
        <w:t>120 kg)</w:t>
      </w:r>
      <w:r>
        <w:rPr>
          <w:spacing w:val="-2"/>
        </w:rPr>
        <w:t xml:space="preserve"> </w:t>
      </w:r>
      <w:r>
        <w:t>turėjo</w:t>
      </w:r>
      <w:r>
        <w:rPr>
          <w:spacing w:val="-3"/>
        </w:rPr>
        <w:t xml:space="preserve"> </w:t>
      </w:r>
      <w:r>
        <w:t>tik</w:t>
      </w:r>
      <w:r>
        <w:rPr>
          <w:spacing w:val="-3"/>
        </w:rPr>
        <w:t xml:space="preserve"> </w:t>
      </w:r>
      <w:r>
        <w:t>mažai</w:t>
      </w:r>
      <w:r>
        <w:rPr>
          <w:spacing w:val="-2"/>
        </w:rPr>
        <w:t xml:space="preserve"> </w:t>
      </w:r>
      <w:r>
        <w:t>įtakos</w:t>
      </w:r>
      <w:r>
        <w:rPr>
          <w:spacing w:val="-3"/>
        </w:rPr>
        <w:t xml:space="preserve"> </w:t>
      </w:r>
      <w:r>
        <w:t>rivaroksabano plazmos koncentracijai (mažiau nei 25 %). Dozės koreguoti nereikia.</w:t>
      </w:r>
    </w:p>
    <w:p w14:paraId="73932511" w14:textId="77777777" w:rsidR="000E701E" w:rsidRDefault="000E701E">
      <w:pPr>
        <w:pStyle w:val="Pagrindinistekstas"/>
        <w:keepNext/>
        <w:keepLines/>
        <w:kinsoku w:val="0"/>
        <w:overflowPunct w:val="0"/>
        <w:rPr>
          <w:spacing w:val="-2"/>
        </w:rPr>
      </w:pPr>
      <w:r>
        <w:t>Vaikams</w:t>
      </w:r>
      <w:r>
        <w:rPr>
          <w:spacing w:val="-12"/>
        </w:rPr>
        <w:t xml:space="preserve"> </w:t>
      </w:r>
      <w:r>
        <w:t>rivaroksabanas</w:t>
      </w:r>
      <w:r>
        <w:rPr>
          <w:spacing w:val="-10"/>
        </w:rPr>
        <w:t xml:space="preserve"> </w:t>
      </w:r>
      <w:r>
        <w:t>dozuojamas</w:t>
      </w:r>
      <w:r>
        <w:rPr>
          <w:spacing w:val="-10"/>
        </w:rPr>
        <w:t xml:space="preserve"> </w:t>
      </w:r>
      <w:r>
        <w:t>pagal</w:t>
      </w:r>
      <w:r>
        <w:rPr>
          <w:spacing w:val="-10"/>
        </w:rPr>
        <w:t xml:space="preserve"> </w:t>
      </w:r>
      <w:r>
        <w:t>kūno</w:t>
      </w:r>
      <w:r>
        <w:rPr>
          <w:spacing w:val="-10"/>
        </w:rPr>
        <w:t xml:space="preserve"> </w:t>
      </w:r>
      <w:r>
        <w:t>svorį.</w:t>
      </w:r>
      <w:r>
        <w:rPr>
          <w:spacing w:val="-11"/>
        </w:rPr>
        <w:t xml:space="preserve"> </w:t>
      </w:r>
      <w:r>
        <w:t>Taikant</w:t>
      </w:r>
      <w:r>
        <w:rPr>
          <w:spacing w:val="-10"/>
        </w:rPr>
        <w:t xml:space="preserve"> </w:t>
      </w:r>
      <w:r>
        <w:t>tiriamąją</w:t>
      </w:r>
      <w:r>
        <w:rPr>
          <w:spacing w:val="-10"/>
        </w:rPr>
        <w:t xml:space="preserve"> </w:t>
      </w:r>
      <w:r>
        <w:t>analizę,</w:t>
      </w:r>
      <w:r>
        <w:rPr>
          <w:spacing w:val="-10"/>
        </w:rPr>
        <w:t xml:space="preserve"> </w:t>
      </w:r>
      <w:r>
        <w:rPr>
          <w:spacing w:val="-2"/>
        </w:rPr>
        <w:t xml:space="preserve">reikšmingos </w:t>
      </w:r>
      <w:r>
        <w:t>nepakankamo</w:t>
      </w:r>
      <w:r>
        <w:rPr>
          <w:spacing w:val="-11"/>
        </w:rPr>
        <w:t xml:space="preserve"> </w:t>
      </w:r>
      <w:r>
        <w:t>svorio</w:t>
      </w:r>
      <w:r>
        <w:rPr>
          <w:spacing w:val="-11"/>
        </w:rPr>
        <w:t xml:space="preserve"> </w:t>
      </w:r>
      <w:r>
        <w:t>ar</w:t>
      </w:r>
      <w:r>
        <w:rPr>
          <w:spacing w:val="-11"/>
        </w:rPr>
        <w:t xml:space="preserve"> </w:t>
      </w:r>
      <w:r>
        <w:t>nutukimo</w:t>
      </w:r>
      <w:r>
        <w:rPr>
          <w:spacing w:val="-11"/>
        </w:rPr>
        <w:t xml:space="preserve"> </w:t>
      </w:r>
      <w:r>
        <w:t>įtakos</w:t>
      </w:r>
      <w:r>
        <w:rPr>
          <w:spacing w:val="-13"/>
        </w:rPr>
        <w:t xml:space="preserve"> </w:t>
      </w:r>
      <w:r>
        <w:t>rivaroksabano</w:t>
      </w:r>
      <w:r>
        <w:rPr>
          <w:spacing w:val="-11"/>
        </w:rPr>
        <w:t xml:space="preserve"> </w:t>
      </w:r>
      <w:r>
        <w:t>ekspozicijai</w:t>
      </w:r>
      <w:r>
        <w:rPr>
          <w:spacing w:val="-11"/>
        </w:rPr>
        <w:t xml:space="preserve"> </w:t>
      </w:r>
      <w:r>
        <w:t>vaikams</w:t>
      </w:r>
      <w:r>
        <w:rPr>
          <w:spacing w:val="-12"/>
        </w:rPr>
        <w:t xml:space="preserve"> </w:t>
      </w:r>
      <w:r>
        <w:rPr>
          <w:spacing w:val="-2"/>
        </w:rPr>
        <w:t>nenustatyta.</w:t>
      </w:r>
    </w:p>
    <w:p w14:paraId="6F01EA1E" w14:textId="77777777" w:rsidR="000E701E" w:rsidRDefault="000E701E">
      <w:pPr>
        <w:pStyle w:val="Pagrindinistekstas"/>
        <w:kinsoku w:val="0"/>
        <w:overflowPunct w:val="0"/>
      </w:pPr>
    </w:p>
    <w:p w14:paraId="377F854C" w14:textId="77777777" w:rsidR="000E701E" w:rsidRDefault="000E701E">
      <w:pPr>
        <w:pStyle w:val="Pagrindinistekstas"/>
        <w:kinsoku w:val="0"/>
        <w:overflowPunct w:val="0"/>
        <w:rPr>
          <w:i/>
          <w:iCs/>
          <w:spacing w:val="-2"/>
        </w:rPr>
      </w:pPr>
      <w:r>
        <w:rPr>
          <w:i/>
          <w:iCs/>
        </w:rPr>
        <w:t>Etniniai</w:t>
      </w:r>
      <w:r>
        <w:rPr>
          <w:i/>
          <w:iCs/>
          <w:spacing w:val="-8"/>
        </w:rPr>
        <w:t xml:space="preserve"> </w:t>
      </w:r>
      <w:r>
        <w:rPr>
          <w:i/>
          <w:iCs/>
          <w:spacing w:val="-2"/>
        </w:rPr>
        <w:t>skirtumai</w:t>
      </w:r>
    </w:p>
    <w:p w14:paraId="32298CF3" w14:textId="77777777" w:rsidR="000E701E" w:rsidRDefault="000E701E">
      <w:pPr>
        <w:pStyle w:val="Pagrindinistekstas"/>
        <w:kinsoku w:val="0"/>
        <w:overflowPunct w:val="0"/>
      </w:pPr>
      <w:r>
        <w:t>Atsižvelgiant</w:t>
      </w:r>
      <w:r>
        <w:rPr>
          <w:spacing w:val="-4"/>
        </w:rPr>
        <w:t xml:space="preserve"> </w:t>
      </w:r>
      <w:r>
        <w:t>į</w:t>
      </w:r>
      <w:r>
        <w:rPr>
          <w:spacing w:val="-4"/>
        </w:rPr>
        <w:t xml:space="preserve"> </w:t>
      </w:r>
      <w:r>
        <w:t>rivaroksabano</w:t>
      </w:r>
      <w:r>
        <w:rPr>
          <w:spacing w:val="-4"/>
        </w:rPr>
        <w:t xml:space="preserve"> </w:t>
      </w:r>
      <w:r>
        <w:t>farmakokinetiką</w:t>
      </w:r>
      <w:r>
        <w:rPr>
          <w:spacing w:val="-5"/>
        </w:rPr>
        <w:t xml:space="preserve"> </w:t>
      </w:r>
      <w:r>
        <w:t>ir</w:t>
      </w:r>
      <w:r>
        <w:rPr>
          <w:spacing w:val="-4"/>
        </w:rPr>
        <w:t xml:space="preserve"> </w:t>
      </w:r>
      <w:r>
        <w:t>farmakodinamiką,</w:t>
      </w:r>
      <w:r>
        <w:rPr>
          <w:spacing w:val="-4"/>
        </w:rPr>
        <w:t xml:space="preserve"> </w:t>
      </w:r>
      <w:r>
        <w:t>kliniškai</w:t>
      </w:r>
      <w:r>
        <w:rPr>
          <w:spacing w:val="-4"/>
        </w:rPr>
        <w:t xml:space="preserve"> </w:t>
      </w:r>
      <w:r>
        <w:t>reikšmingų</w:t>
      </w:r>
      <w:r>
        <w:rPr>
          <w:spacing w:val="-4"/>
        </w:rPr>
        <w:t xml:space="preserve"> </w:t>
      </w:r>
      <w:r>
        <w:t>skirtumų</w:t>
      </w:r>
      <w:r>
        <w:rPr>
          <w:spacing w:val="-4"/>
        </w:rPr>
        <w:t xml:space="preserve"> </w:t>
      </w:r>
      <w:r>
        <w:t>tarp baltųjų, afroamerikiečių, ispanų, japonų ar kinų etninių grupių suaugusių pacientų nustatyta nebuvo.</w:t>
      </w:r>
    </w:p>
    <w:p w14:paraId="7F112608" w14:textId="77777777" w:rsidR="000E701E" w:rsidRDefault="000E701E">
      <w:pPr>
        <w:pStyle w:val="Pagrindinistekstas"/>
        <w:kinsoku w:val="0"/>
        <w:overflowPunct w:val="0"/>
        <w:rPr>
          <w:spacing w:val="-2"/>
        </w:rPr>
      </w:pPr>
      <w:r>
        <w:t>Taikant tiriamąją analizę, reikšmingų rivaroksabano ekspozicijos skirtumų tarp japonų, kinų arba azijiečių</w:t>
      </w:r>
      <w:r>
        <w:rPr>
          <w:spacing w:val="-2"/>
        </w:rPr>
        <w:t xml:space="preserve"> </w:t>
      </w:r>
      <w:r>
        <w:t>(ne</w:t>
      </w:r>
      <w:r>
        <w:rPr>
          <w:spacing w:val="-3"/>
        </w:rPr>
        <w:t xml:space="preserve"> </w:t>
      </w:r>
      <w:r>
        <w:t>japonų</w:t>
      </w:r>
      <w:r>
        <w:rPr>
          <w:spacing w:val="-2"/>
        </w:rPr>
        <w:t xml:space="preserve"> </w:t>
      </w:r>
      <w:r>
        <w:t>ir</w:t>
      </w:r>
      <w:r>
        <w:rPr>
          <w:spacing w:val="-3"/>
        </w:rPr>
        <w:t xml:space="preserve"> </w:t>
      </w:r>
      <w:r>
        <w:t>ne</w:t>
      </w:r>
      <w:r>
        <w:rPr>
          <w:spacing w:val="-3"/>
        </w:rPr>
        <w:t xml:space="preserve"> </w:t>
      </w:r>
      <w:r>
        <w:t>kinų)</w:t>
      </w:r>
      <w:r>
        <w:rPr>
          <w:spacing w:val="-2"/>
        </w:rPr>
        <w:t xml:space="preserve"> </w:t>
      </w:r>
      <w:r>
        <w:t>etninių</w:t>
      </w:r>
      <w:r>
        <w:rPr>
          <w:spacing w:val="-2"/>
        </w:rPr>
        <w:t xml:space="preserve"> </w:t>
      </w:r>
      <w:r>
        <w:t>grupių</w:t>
      </w:r>
      <w:r>
        <w:rPr>
          <w:spacing w:val="-3"/>
        </w:rPr>
        <w:t xml:space="preserve"> </w:t>
      </w:r>
      <w:r>
        <w:t>vaikų,</w:t>
      </w:r>
      <w:r>
        <w:rPr>
          <w:spacing w:val="-3"/>
        </w:rPr>
        <w:t xml:space="preserve"> </w:t>
      </w:r>
      <w:r>
        <w:t>palyginti</w:t>
      </w:r>
      <w:r>
        <w:rPr>
          <w:spacing w:val="-2"/>
        </w:rPr>
        <w:t xml:space="preserve"> </w:t>
      </w:r>
      <w:r>
        <w:t>su</w:t>
      </w:r>
      <w:r>
        <w:rPr>
          <w:spacing w:val="-2"/>
        </w:rPr>
        <w:t xml:space="preserve"> </w:t>
      </w:r>
      <w:r>
        <w:t>atitinkama</w:t>
      </w:r>
      <w:r>
        <w:rPr>
          <w:spacing w:val="-3"/>
        </w:rPr>
        <w:t xml:space="preserve"> </w:t>
      </w:r>
      <w:r>
        <w:t>bendra</w:t>
      </w:r>
      <w:r>
        <w:rPr>
          <w:spacing w:val="-3"/>
        </w:rPr>
        <w:t xml:space="preserve"> </w:t>
      </w:r>
      <w:r>
        <w:t>vaikų</w:t>
      </w:r>
      <w:r>
        <w:rPr>
          <w:spacing w:val="-2"/>
        </w:rPr>
        <w:t xml:space="preserve"> </w:t>
      </w:r>
      <w:r>
        <w:t xml:space="preserve">populiacija, </w:t>
      </w:r>
      <w:r>
        <w:rPr>
          <w:spacing w:val="-2"/>
        </w:rPr>
        <w:t>nenustatyta.</w:t>
      </w:r>
    </w:p>
    <w:p w14:paraId="4FED065A" w14:textId="77777777" w:rsidR="000E701E" w:rsidRDefault="000E701E">
      <w:pPr>
        <w:pStyle w:val="Pagrindinistekstas"/>
        <w:kinsoku w:val="0"/>
        <w:overflowPunct w:val="0"/>
      </w:pPr>
    </w:p>
    <w:p w14:paraId="531997DD" w14:textId="77777777" w:rsidR="000E701E" w:rsidRDefault="000E701E">
      <w:pPr>
        <w:pStyle w:val="Pagrindinistekstas"/>
        <w:kinsoku w:val="0"/>
        <w:overflowPunct w:val="0"/>
        <w:rPr>
          <w:i/>
          <w:iCs/>
          <w:spacing w:val="-2"/>
        </w:rPr>
      </w:pPr>
      <w:r>
        <w:rPr>
          <w:i/>
          <w:iCs/>
        </w:rPr>
        <w:t>Sutrikusi</w:t>
      </w:r>
      <w:r>
        <w:rPr>
          <w:i/>
          <w:iCs/>
          <w:spacing w:val="-11"/>
        </w:rPr>
        <w:t xml:space="preserve"> </w:t>
      </w:r>
      <w:r>
        <w:rPr>
          <w:i/>
          <w:iCs/>
        </w:rPr>
        <w:t>kepenų</w:t>
      </w:r>
      <w:r>
        <w:rPr>
          <w:i/>
          <w:iCs/>
          <w:spacing w:val="-10"/>
        </w:rPr>
        <w:t xml:space="preserve"> </w:t>
      </w:r>
      <w:r>
        <w:rPr>
          <w:i/>
          <w:iCs/>
          <w:spacing w:val="-2"/>
        </w:rPr>
        <w:t>funkcija</w:t>
      </w:r>
    </w:p>
    <w:p w14:paraId="17E3EC14" w14:textId="77777777" w:rsidR="000E701E" w:rsidRDefault="000E701E">
      <w:pPr>
        <w:pStyle w:val="Pagrindinistekstas"/>
        <w:kinsoku w:val="0"/>
        <w:overflowPunct w:val="0"/>
      </w:pPr>
      <w:r>
        <w:t xml:space="preserve">Kepenų ciroze sergantiems suaugusiesiems pacientams, kuriems buvo lengvas kepenų funkcijos sutrikimas (A klasė pagal </w:t>
      </w:r>
      <w:r>
        <w:rPr>
          <w:i/>
          <w:iCs/>
        </w:rPr>
        <w:t>Child Pugh</w:t>
      </w:r>
      <w:r>
        <w:t>), buvo stebimi tik nedideli rivaroksabano farmakokinetikos pakitimai (vidutiniškai 1,2 karto padidėjęs rivaroksabano AUC), beveik palyginami su atitinkama sveikų asmenų kontroline grupe. Kepenų ciroze sergantiems pacientams, kuriems buvo vidutinio sunkumo</w:t>
      </w:r>
      <w:r>
        <w:rPr>
          <w:spacing w:val="-3"/>
        </w:rPr>
        <w:t xml:space="preserve"> </w:t>
      </w:r>
      <w:r>
        <w:t>kepenų</w:t>
      </w:r>
      <w:r>
        <w:rPr>
          <w:spacing w:val="-3"/>
        </w:rPr>
        <w:t xml:space="preserve"> </w:t>
      </w:r>
      <w:r>
        <w:t>funkcijos</w:t>
      </w:r>
      <w:r>
        <w:rPr>
          <w:spacing w:val="-4"/>
        </w:rPr>
        <w:t xml:space="preserve"> </w:t>
      </w:r>
      <w:r>
        <w:t>sutrikimas</w:t>
      </w:r>
      <w:r>
        <w:rPr>
          <w:spacing w:val="-4"/>
        </w:rPr>
        <w:t xml:space="preserve"> </w:t>
      </w:r>
      <w:r>
        <w:t>(B</w:t>
      </w:r>
      <w:r>
        <w:rPr>
          <w:spacing w:val="-4"/>
        </w:rPr>
        <w:t xml:space="preserve"> </w:t>
      </w:r>
      <w:r>
        <w:t>klasė</w:t>
      </w:r>
      <w:r>
        <w:rPr>
          <w:spacing w:val="-3"/>
        </w:rPr>
        <w:t xml:space="preserve"> </w:t>
      </w:r>
      <w:r>
        <w:t>pagal</w:t>
      </w:r>
      <w:r>
        <w:rPr>
          <w:spacing w:val="-3"/>
        </w:rPr>
        <w:t xml:space="preserve"> </w:t>
      </w:r>
      <w:r>
        <w:rPr>
          <w:i/>
          <w:iCs/>
        </w:rPr>
        <w:t>Child</w:t>
      </w:r>
      <w:r>
        <w:rPr>
          <w:i/>
          <w:iCs/>
          <w:spacing w:val="-3"/>
        </w:rPr>
        <w:t xml:space="preserve"> </w:t>
      </w:r>
      <w:r>
        <w:rPr>
          <w:i/>
          <w:iCs/>
        </w:rPr>
        <w:t>Pugh</w:t>
      </w:r>
      <w:r>
        <w:t>),</w:t>
      </w:r>
      <w:r>
        <w:rPr>
          <w:spacing w:val="-4"/>
        </w:rPr>
        <w:t xml:space="preserve"> </w:t>
      </w:r>
      <w:r>
        <w:t>rivaroksabano</w:t>
      </w:r>
      <w:r>
        <w:rPr>
          <w:spacing w:val="-3"/>
        </w:rPr>
        <w:t xml:space="preserve"> </w:t>
      </w:r>
      <w:r>
        <w:t>vidutinis</w:t>
      </w:r>
      <w:r>
        <w:rPr>
          <w:spacing w:val="-4"/>
        </w:rPr>
        <w:t xml:space="preserve"> </w:t>
      </w:r>
      <w:r>
        <w:t>AUC</w:t>
      </w:r>
      <w:r>
        <w:rPr>
          <w:spacing w:val="-3"/>
        </w:rPr>
        <w:t xml:space="preserve"> </w:t>
      </w:r>
      <w:r>
        <w:t>buvo žymiai padidėjęs 2,3 karto, palyginti su sveikų savanorių. Laisvas AUC padidėjo 2,6 karto. Šių pacientų rivaroksabano eliminacija taip pat buvo susilpnėjusi, panašiai kaip ir pacientų, kuriems buvo vidutinio sunkumo inkstų funkcijos sutrikimas.</w:t>
      </w:r>
    </w:p>
    <w:p w14:paraId="1DE4793C" w14:textId="77777777" w:rsidR="000E701E" w:rsidRDefault="000E701E">
      <w:pPr>
        <w:pStyle w:val="Pagrindinistekstas"/>
        <w:kinsoku w:val="0"/>
        <w:overflowPunct w:val="0"/>
      </w:pPr>
      <w:r>
        <w:t>Nėra duomenų apie pacientus, kuriems yra sunkus kepenų funkcijos sutrikimas.</w:t>
      </w:r>
    </w:p>
    <w:p w14:paraId="610BAE97" w14:textId="77777777" w:rsidR="000E701E" w:rsidRDefault="000E701E">
      <w:pPr>
        <w:pStyle w:val="Pagrindinistekstas"/>
        <w:kinsoku w:val="0"/>
        <w:overflowPunct w:val="0"/>
      </w:pPr>
      <w:r>
        <w:t>Xa faktoriaus aktyvumo slopinimas pacientams, kuriems buvo vidutinio sunkumo kepenų funkcijos sutrikimas,</w:t>
      </w:r>
      <w:r>
        <w:rPr>
          <w:spacing w:val="-1"/>
        </w:rPr>
        <w:t xml:space="preserve"> </w:t>
      </w:r>
      <w:r>
        <w:t>buvo</w:t>
      </w:r>
      <w:r>
        <w:rPr>
          <w:spacing w:val="-2"/>
        </w:rPr>
        <w:t xml:space="preserve"> </w:t>
      </w:r>
      <w:r>
        <w:t>padidėjęs</w:t>
      </w:r>
      <w:r>
        <w:rPr>
          <w:spacing w:val="-2"/>
        </w:rPr>
        <w:t xml:space="preserve"> </w:t>
      </w:r>
      <w:r>
        <w:t>2,6 karto,</w:t>
      </w:r>
      <w:r>
        <w:rPr>
          <w:spacing w:val="-1"/>
        </w:rPr>
        <w:t xml:space="preserve"> </w:t>
      </w:r>
      <w:r>
        <w:t>palyginti</w:t>
      </w:r>
      <w:r>
        <w:rPr>
          <w:spacing w:val="-1"/>
        </w:rPr>
        <w:t xml:space="preserve"> </w:t>
      </w:r>
      <w:r>
        <w:t>su</w:t>
      </w:r>
      <w:r>
        <w:rPr>
          <w:spacing w:val="-2"/>
        </w:rPr>
        <w:t xml:space="preserve"> </w:t>
      </w:r>
      <w:r>
        <w:t>sveikų</w:t>
      </w:r>
      <w:r>
        <w:rPr>
          <w:spacing w:val="-1"/>
        </w:rPr>
        <w:t xml:space="preserve"> </w:t>
      </w:r>
      <w:r>
        <w:t>savanorių,</w:t>
      </w:r>
      <w:r>
        <w:rPr>
          <w:spacing w:val="-2"/>
        </w:rPr>
        <w:t xml:space="preserve"> </w:t>
      </w:r>
      <w:r>
        <w:t>PL</w:t>
      </w:r>
      <w:r>
        <w:rPr>
          <w:spacing w:val="-1"/>
        </w:rPr>
        <w:t xml:space="preserve"> </w:t>
      </w:r>
      <w:r>
        <w:t>(angl.</w:t>
      </w:r>
      <w:r>
        <w:rPr>
          <w:spacing w:val="-1"/>
        </w:rPr>
        <w:t xml:space="preserve"> </w:t>
      </w:r>
      <w:r>
        <w:rPr>
          <w:i/>
          <w:iCs/>
        </w:rPr>
        <w:t>prothrombin</w:t>
      </w:r>
      <w:r>
        <w:rPr>
          <w:i/>
          <w:iCs/>
          <w:spacing w:val="-1"/>
        </w:rPr>
        <w:t xml:space="preserve"> </w:t>
      </w:r>
      <w:r>
        <w:rPr>
          <w:i/>
          <w:iCs/>
        </w:rPr>
        <w:t>time</w:t>
      </w:r>
      <w:r>
        <w:t>)</w:t>
      </w:r>
      <w:r>
        <w:rPr>
          <w:spacing w:val="-1"/>
        </w:rPr>
        <w:t xml:space="preserve"> </w:t>
      </w:r>
      <w:r>
        <w:t>buvo pailgėjęs panašiai – 2,1 karto. Pacientai, kuriems buvo vidutinio sunkumo kepenų funkcijos sutrikimas,</w:t>
      </w:r>
      <w:r>
        <w:rPr>
          <w:spacing w:val="-3"/>
        </w:rPr>
        <w:t xml:space="preserve"> </w:t>
      </w:r>
      <w:r>
        <w:t>buvo</w:t>
      </w:r>
      <w:r>
        <w:rPr>
          <w:spacing w:val="-3"/>
        </w:rPr>
        <w:t xml:space="preserve"> </w:t>
      </w:r>
      <w:r>
        <w:t>jautresni</w:t>
      </w:r>
      <w:r>
        <w:rPr>
          <w:spacing w:val="-4"/>
        </w:rPr>
        <w:t xml:space="preserve"> </w:t>
      </w:r>
      <w:r>
        <w:t>rivaroksabanui,</w:t>
      </w:r>
      <w:r>
        <w:rPr>
          <w:spacing w:val="-3"/>
        </w:rPr>
        <w:t xml:space="preserve"> </w:t>
      </w:r>
      <w:r>
        <w:t>todėl</w:t>
      </w:r>
      <w:r>
        <w:rPr>
          <w:spacing w:val="-4"/>
        </w:rPr>
        <w:t xml:space="preserve"> </w:t>
      </w:r>
      <w:r>
        <w:t>buvo</w:t>
      </w:r>
      <w:r>
        <w:rPr>
          <w:spacing w:val="-4"/>
        </w:rPr>
        <w:t xml:space="preserve"> </w:t>
      </w:r>
      <w:r>
        <w:t>didesnis</w:t>
      </w:r>
      <w:r>
        <w:rPr>
          <w:spacing w:val="-4"/>
        </w:rPr>
        <w:t xml:space="preserve"> </w:t>
      </w:r>
      <w:r>
        <w:t>jų</w:t>
      </w:r>
      <w:r>
        <w:rPr>
          <w:spacing w:val="-3"/>
        </w:rPr>
        <w:t xml:space="preserve"> </w:t>
      </w:r>
      <w:r>
        <w:t>farmakokinetikos</w:t>
      </w:r>
      <w:r>
        <w:rPr>
          <w:spacing w:val="-3"/>
        </w:rPr>
        <w:t xml:space="preserve"> ir </w:t>
      </w:r>
      <w:r>
        <w:t>farmakodinamikos</w:t>
      </w:r>
      <w:r>
        <w:rPr>
          <w:spacing w:val="-4"/>
        </w:rPr>
        <w:t xml:space="preserve"> </w:t>
      </w:r>
      <w:r>
        <w:t>santykis</w:t>
      </w:r>
      <w:r>
        <w:rPr>
          <w:spacing w:val="-4"/>
        </w:rPr>
        <w:t xml:space="preserve"> (</w:t>
      </w:r>
      <w:r>
        <w:t>FK</w:t>
      </w:r>
      <w:r>
        <w:rPr>
          <w:spacing w:val="-4"/>
        </w:rPr>
        <w:t xml:space="preserve"> </w:t>
      </w:r>
      <w:r>
        <w:t>/</w:t>
      </w:r>
      <w:r>
        <w:rPr>
          <w:spacing w:val="-3"/>
        </w:rPr>
        <w:t xml:space="preserve"> </w:t>
      </w:r>
      <w:r>
        <w:t>FD)</w:t>
      </w:r>
      <w:r>
        <w:rPr>
          <w:spacing w:val="-4"/>
        </w:rPr>
        <w:t xml:space="preserve"> </w:t>
      </w:r>
      <w:r>
        <w:t>tarp</w:t>
      </w:r>
      <w:r>
        <w:rPr>
          <w:spacing w:val="-3"/>
        </w:rPr>
        <w:t xml:space="preserve"> </w:t>
      </w:r>
      <w:r>
        <w:t>koncentracijos ir PL.</w:t>
      </w:r>
    </w:p>
    <w:p w14:paraId="1835AEC0" w14:textId="77777777" w:rsidR="000E701E" w:rsidRDefault="000E701E">
      <w:pPr>
        <w:pStyle w:val="Pagrindinistekstas"/>
        <w:kinsoku w:val="0"/>
        <w:overflowPunct w:val="0"/>
      </w:pPr>
      <w:r>
        <w:t>Rivaroksabano</w:t>
      </w:r>
      <w:r>
        <w:rPr>
          <w:spacing w:val="-3"/>
        </w:rPr>
        <w:t xml:space="preserve"> </w:t>
      </w:r>
      <w:r>
        <w:t>draudžiama</w:t>
      </w:r>
      <w:r>
        <w:rPr>
          <w:spacing w:val="-4"/>
        </w:rPr>
        <w:t xml:space="preserve"> </w:t>
      </w:r>
      <w:r>
        <w:t>vartoti</w:t>
      </w:r>
      <w:r>
        <w:rPr>
          <w:spacing w:val="-3"/>
        </w:rPr>
        <w:t xml:space="preserve"> </w:t>
      </w:r>
      <w:r>
        <w:t>pacientams,</w:t>
      </w:r>
      <w:r>
        <w:rPr>
          <w:spacing w:val="-3"/>
        </w:rPr>
        <w:t xml:space="preserve"> </w:t>
      </w:r>
      <w:r>
        <w:t>kurie</w:t>
      </w:r>
      <w:r>
        <w:rPr>
          <w:spacing w:val="-4"/>
        </w:rPr>
        <w:t xml:space="preserve"> </w:t>
      </w:r>
      <w:r>
        <w:t>serga</w:t>
      </w:r>
      <w:r>
        <w:rPr>
          <w:spacing w:val="-4"/>
        </w:rPr>
        <w:t xml:space="preserve"> </w:t>
      </w:r>
      <w:r>
        <w:t>kepenų</w:t>
      </w:r>
      <w:r>
        <w:rPr>
          <w:spacing w:val="-3"/>
        </w:rPr>
        <w:t xml:space="preserve"> </w:t>
      </w:r>
      <w:r>
        <w:t>ligomis,</w:t>
      </w:r>
      <w:r>
        <w:rPr>
          <w:spacing w:val="-3"/>
        </w:rPr>
        <w:t xml:space="preserve"> </w:t>
      </w:r>
      <w:r>
        <w:t>susijusiomis</w:t>
      </w:r>
      <w:r>
        <w:rPr>
          <w:spacing w:val="-4"/>
        </w:rPr>
        <w:t xml:space="preserve"> </w:t>
      </w:r>
      <w:r>
        <w:t>su</w:t>
      </w:r>
      <w:r>
        <w:rPr>
          <w:spacing w:val="-3"/>
        </w:rPr>
        <w:t xml:space="preserve"> </w:t>
      </w:r>
      <w:r>
        <w:t>koagulopatija ir klinikiniu</w:t>
      </w:r>
      <w:r>
        <w:rPr>
          <w:spacing w:val="-1"/>
        </w:rPr>
        <w:t xml:space="preserve"> </w:t>
      </w:r>
      <w:r>
        <w:t>požiūriu reikšminga</w:t>
      </w:r>
      <w:r>
        <w:rPr>
          <w:spacing w:val="-1"/>
        </w:rPr>
        <w:t xml:space="preserve"> </w:t>
      </w:r>
      <w:r>
        <w:t>kraujavimo rizika, įskaitant pacientus, sergančius</w:t>
      </w:r>
      <w:r>
        <w:rPr>
          <w:spacing w:val="-1"/>
        </w:rPr>
        <w:t xml:space="preserve"> </w:t>
      </w:r>
      <w:r>
        <w:t>kepenų ciroze</w:t>
      </w:r>
      <w:r>
        <w:rPr>
          <w:spacing w:val="-1"/>
        </w:rPr>
        <w:t xml:space="preserve"> </w:t>
      </w:r>
      <w:r>
        <w:t xml:space="preserve">(B ir C klasės pagal </w:t>
      </w:r>
      <w:r>
        <w:rPr>
          <w:i/>
          <w:iCs/>
        </w:rPr>
        <w:t>Child Pugh</w:t>
      </w:r>
      <w:r>
        <w:t>) (žr. 4.3 skyrių).</w:t>
      </w:r>
    </w:p>
    <w:p w14:paraId="5E7DB1B2" w14:textId="77777777" w:rsidR="000E701E" w:rsidRDefault="000E701E">
      <w:pPr>
        <w:pStyle w:val="Pagrindinistekstas"/>
        <w:kinsoku w:val="0"/>
        <w:overflowPunct w:val="0"/>
        <w:rPr>
          <w:spacing w:val="-2"/>
        </w:rPr>
      </w:pPr>
      <w:r>
        <w:t>Vaikams,</w:t>
      </w:r>
      <w:r>
        <w:rPr>
          <w:spacing w:val="-10"/>
        </w:rPr>
        <w:t xml:space="preserve"> </w:t>
      </w:r>
      <w:r>
        <w:t>kurių</w:t>
      </w:r>
      <w:r>
        <w:rPr>
          <w:spacing w:val="-10"/>
        </w:rPr>
        <w:t xml:space="preserve"> </w:t>
      </w:r>
      <w:r>
        <w:t>kepenų</w:t>
      </w:r>
      <w:r>
        <w:rPr>
          <w:spacing w:val="-10"/>
        </w:rPr>
        <w:t xml:space="preserve"> </w:t>
      </w:r>
      <w:r>
        <w:t>funkcija sutrikusi,</w:t>
      </w:r>
      <w:r>
        <w:rPr>
          <w:spacing w:val="-10"/>
        </w:rPr>
        <w:t xml:space="preserve"> </w:t>
      </w:r>
      <w:r>
        <w:t>klinikinių</w:t>
      </w:r>
      <w:r>
        <w:rPr>
          <w:spacing w:val="-10"/>
        </w:rPr>
        <w:t xml:space="preserve"> </w:t>
      </w:r>
      <w:r>
        <w:t>duomenų</w:t>
      </w:r>
      <w:r>
        <w:rPr>
          <w:spacing w:val="-10"/>
        </w:rPr>
        <w:t xml:space="preserve"> </w:t>
      </w:r>
      <w:r>
        <w:rPr>
          <w:spacing w:val="-2"/>
        </w:rPr>
        <w:t>nėra.</w:t>
      </w:r>
    </w:p>
    <w:p w14:paraId="1716F17A" w14:textId="77777777" w:rsidR="000E701E" w:rsidRDefault="000E701E">
      <w:pPr>
        <w:pStyle w:val="Pagrindinistekstas"/>
        <w:kinsoku w:val="0"/>
        <w:overflowPunct w:val="0"/>
      </w:pPr>
    </w:p>
    <w:p w14:paraId="663A99CE" w14:textId="77777777" w:rsidR="000E701E" w:rsidRDefault="000E701E">
      <w:pPr>
        <w:pStyle w:val="Pagrindinistekstas"/>
        <w:kinsoku w:val="0"/>
        <w:overflowPunct w:val="0"/>
        <w:rPr>
          <w:i/>
          <w:iCs/>
          <w:spacing w:val="-2"/>
        </w:rPr>
      </w:pPr>
      <w:r>
        <w:rPr>
          <w:i/>
          <w:iCs/>
        </w:rPr>
        <w:t>Sutrikusi</w:t>
      </w:r>
      <w:r>
        <w:rPr>
          <w:i/>
          <w:iCs/>
          <w:spacing w:val="-10"/>
        </w:rPr>
        <w:t xml:space="preserve"> </w:t>
      </w:r>
      <w:r>
        <w:rPr>
          <w:i/>
          <w:iCs/>
        </w:rPr>
        <w:t>inkstų</w:t>
      </w:r>
      <w:r>
        <w:rPr>
          <w:i/>
          <w:iCs/>
          <w:spacing w:val="-9"/>
        </w:rPr>
        <w:t xml:space="preserve"> </w:t>
      </w:r>
      <w:r>
        <w:rPr>
          <w:i/>
          <w:iCs/>
          <w:spacing w:val="-2"/>
        </w:rPr>
        <w:t>funkcija</w:t>
      </w:r>
    </w:p>
    <w:p w14:paraId="712B4E6C" w14:textId="77777777" w:rsidR="000E701E" w:rsidRDefault="000E701E">
      <w:pPr>
        <w:pStyle w:val="Pagrindinistekstas"/>
        <w:kinsoku w:val="0"/>
        <w:overflowPunct w:val="0"/>
      </w:pPr>
      <w:r>
        <w:t>Suaugusiesiems</w:t>
      </w:r>
      <w:r>
        <w:rPr>
          <w:spacing w:val="-5"/>
        </w:rPr>
        <w:t xml:space="preserve"> </w:t>
      </w:r>
      <w:r>
        <w:t>rivaroksabano</w:t>
      </w:r>
      <w:r>
        <w:rPr>
          <w:spacing w:val="-4"/>
        </w:rPr>
        <w:t xml:space="preserve"> </w:t>
      </w:r>
      <w:r>
        <w:t>koncentracijos</w:t>
      </w:r>
      <w:r>
        <w:rPr>
          <w:spacing w:val="-5"/>
        </w:rPr>
        <w:t xml:space="preserve"> </w:t>
      </w:r>
      <w:r>
        <w:t>padidėjimas</w:t>
      </w:r>
      <w:r>
        <w:rPr>
          <w:spacing w:val="-5"/>
        </w:rPr>
        <w:t xml:space="preserve"> </w:t>
      </w:r>
      <w:r>
        <w:t>koreliavo</w:t>
      </w:r>
      <w:r>
        <w:rPr>
          <w:spacing w:val="-4"/>
        </w:rPr>
        <w:t xml:space="preserve"> </w:t>
      </w:r>
      <w:r>
        <w:t>su</w:t>
      </w:r>
      <w:r>
        <w:rPr>
          <w:spacing w:val="-4"/>
        </w:rPr>
        <w:t xml:space="preserve"> </w:t>
      </w:r>
      <w:r>
        <w:t>inkstų</w:t>
      </w:r>
      <w:r>
        <w:rPr>
          <w:spacing w:val="-4"/>
        </w:rPr>
        <w:t xml:space="preserve"> </w:t>
      </w:r>
      <w:r>
        <w:t>funkcijos</w:t>
      </w:r>
      <w:r>
        <w:rPr>
          <w:spacing w:val="-5"/>
        </w:rPr>
        <w:t xml:space="preserve"> </w:t>
      </w:r>
      <w:r>
        <w:t>susilpnėjimu vertinant kreatinino klirenso tyrimus. Asmenims, kuriems buvo lengvas (kreatinino klirensas 50</w:t>
      </w:r>
      <w:r>
        <w:noBreakHyphen/>
        <w:t>80 ml/min),</w:t>
      </w:r>
      <w:r>
        <w:rPr>
          <w:spacing w:val="-3"/>
        </w:rPr>
        <w:t xml:space="preserve"> </w:t>
      </w:r>
      <w:r>
        <w:t>vidutinio</w:t>
      </w:r>
      <w:r>
        <w:rPr>
          <w:spacing w:val="-3"/>
        </w:rPr>
        <w:t xml:space="preserve"> </w:t>
      </w:r>
      <w:r>
        <w:t>sunkumo</w:t>
      </w:r>
      <w:r>
        <w:rPr>
          <w:spacing w:val="-3"/>
        </w:rPr>
        <w:t xml:space="preserve"> </w:t>
      </w:r>
      <w:r>
        <w:t>(kreatinino</w:t>
      </w:r>
      <w:r>
        <w:rPr>
          <w:spacing w:val="-4"/>
        </w:rPr>
        <w:t xml:space="preserve"> </w:t>
      </w:r>
      <w:r>
        <w:t>klirensas</w:t>
      </w:r>
      <w:r>
        <w:rPr>
          <w:spacing w:val="-4"/>
        </w:rPr>
        <w:t xml:space="preserve"> </w:t>
      </w:r>
      <w:r>
        <w:t>30–49 ml/min)</w:t>
      </w:r>
      <w:r>
        <w:rPr>
          <w:spacing w:val="-3"/>
        </w:rPr>
        <w:t xml:space="preserve"> </w:t>
      </w:r>
      <w:r>
        <w:t>ir</w:t>
      </w:r>
      <w:r>
        <w:rPr>
          <w:spacing w:val="-3"/>
        </w:rPr>
        <w:t xml:space="preserve"> </w:t>
      </w:r>
      <w:r>
        <w:t>sunkus</w:t>
      </w:r>
      <w:r>
        <w:rPr>
          <w:spacing w:val="-4"/>
        </w:rPr>
        <w:t xml:space="preserve"> </w:t>
      </w:r>
      <w:r>
        <w:t>(kreatinino</w:t>
      </w:r>
      <w:r>
        <w:rPr>
          <w:spacing w:val="-4"/>
        </w:rPr>
        <w:t xml:space="preserve"> </w:t>
      </w:r>
      <w:r>
        <w:t>klirensas 15</w:t>
      </w:r>
      <w:r>
        <w:noBreakHyphen/>
        <w:t>29 ml/min) inkstų funkcijos sutrikimas, rivaroksabano koncentracija plazmoje (AUC) buvo atitinkamai 1,4, 1,5 ir 1,6 karto padidėjusi. Atitinkamai buvo ryškesnis farmakodinaminio poveikio sustiprėjimas. Asmenims, kuriems buvo lengvas, vidutinio sunkumo ir sunkus inkstų funkcijos sutrikimas, bendras Xa faktoriaus aktyvumo slopinimas buvo padidėjęs atitinkamai 1,5, 1,9 ir 2,0 karto,</w:t>
      </w:r>
      <w:r>
        <w:rPr>
          <w:spacing w:val="-3"/>
        </w:rPr>
        <w:t xml:space="preserve"> </w:t>
      </w:r>
      <w:r>
        <w:t>palyginti</w:t>
      </w:r>
      <w:r>
        <w:rPr>
          <w:spacing w:val="-3"/>
        </w:rPr>
        <w:t xml:space="preserve"> </w:t>
      </w:r>
      <w:r>
        <w:t>su</w:t>
      </w:r>
      <w:r>
        <w:rPr>
          <w:spacing w:val="-4"/>
        </w:rPr>
        <w:t xml:space="preserve"> </w:t>
      </w:r>
      <w:r>
        <w:t>sveikais</w:t>
      </w:r>
      <w:r>
        <w:rPr>
          <w:spacing w:val="-4"/>
        </w:rPr>
        <w:t xml:space="preserve"> </w:t>
      </w:r>
      <w:r>
        <w:t>savanoriais;</w:t>
      </w:r>
      <w:r>
        <w:rPr>
          <w:spacing w:val="-3"/>
        </w:rPr>
        <w:t xml:space="preserve"> </w:t>
      </w:r>
      <w:r>
        <w:t>PL</w:t>
      </w:r>
      <w:r>
        <w:rPr>
          <w:spacing w:val="-3"/>
        </w:rPr>
        <w:t xml:space="preserve"> </w:t>
      </w:r>
      <w:r>
        <w:t>pailgėjimas</w:t>
      </w:r>
      <w:r>
        <w:rPr>
          <w:spacing w:val="-4"/>
        </w:rPr>
        <w:t xml:space="preserve"> </w:t>
      </w:r>
      <w:r>
        <w:t>buvo</w:t>
      </w:r>
      <w:r>
        <w:rPr>
          <w:spacing w:val="-3"/>
        </w:rPr>
        <w:t xml:space="preserve"> </w:t>
      </w:r>
      <w:r>
        <w:t>padidėjęs</w:t>
      </w:r>
      <w:r>
        <w:rPr>
          <w:spacing w:val="-4"/>
        </w:rPr>
        <w:t xml:space="preserve"> </w:t>
      </w:r>
      <w:r>
        <w:t>atitinkamai</w:t>
      </w:r>
      <w:r>
        <w:rPr>
          <w:spacing w:val="-3"/>
        </w:rPr>
        <w:t xml:space="preserve"> </w:t>
      </w:r>
      <w:r>
        <w:t>1,3,</w:t>
      </w:r>
      <w:r>
        <w:rPr>
          <w:spacing w:val="-3"/>
        </w:rPr>
        <w:t xml:space="preserve"> </w:t>
      </w:r>
      <w:r>
        <w:t>2,2</w:t>
      </w:r>
      <w:r>
        <w:rPr>
          <w:spacing w:val="-3"/>
        </w:rPr>
        <w:t xml:space="preserve"> </w:t>
      </w:r>
      <w:r>
        <w:t>ir 2,4 karto. Duomenų apie pacientus, kurių kreatinino klirensas &lt; 15 ml/min, nėra.</w:t>
      </w:r>
    </w:p>
    <w:p w14:paraId="256C763A" w14:textId="77777777" w:rsidR="000E701E" w:rsidRDefault="000E701E">
      <w:pPr>
        <w:pStyle w:val="Pagrindinistekstas"/>
        <w:kinsoku w:val="0"/>
        <w:overflowPunct w:val="0"/>
        <w:rPr>
          <w:spacing w:val="-2"/>
        </w:rPr>
      </w:pPr>
      <w:r>
        <w:t>Daug</w:t>
      </w:r>
      <w:r>
        <w:rPr>
          <w:spacing w:val="-3"/>
        </w:rPr>
        <w:t xml:space="preserve"> </w:t>
      </w:r>
      <w:r>
        <w:t>rivaroksabano</w:t>
      </w:r>
      <w:r>
        <w:rPr>
          <w:spacing w:val="-3"/>
        </w:rPr>
        <w:t xml:space="preserve"> </w:t>
      </w:r>
      <w:r>
        <w:t>prisijungia</w:t>
      </w:r>
      <w:r>
        <w:rPr>
          <w:spacing w:val="-4"/>
        </w:rPr>
        <w:t xml:space="preserve"> </w:t>
      </w:r>
      <w:r>
        <w:t>prie</w:t>
      </w:r>
      <w:r>
        <w:rPr>
          <w:spacing w:val="-4"/>
        </w:rPr>
        <w:t xml:space="preserve"> </w:t>
      </w:r>
      <w:r>
        <w:t>žmogaus</w:t>
      </w:r>
      <w:r>
        <w:rPr>
          <w:spacing w:val="-4"/>
        </w:rPr>
        <w:t xml:space="preserve"> </w:t>
      </w:r>
      <w:r>
        <w:t>plazmos</w:t>
      </w:r>
      <w:r>
        <w:rPr>
          <w:spacing w:val="-2"/>
        </w:rPr>
        <w:t xml:space="preserve"> </w:t>
      </w:r>
      <w:r>
        <w:t>baltymų,</w:t>
      </w:r>
      <w:r>
        <w:rPr>
          <w:spacing w:val="-3"/>
        </w:rPr>
        <w:t xml:space="preserve"> </w:t>
      </w:r>
      <w:r>
        <w:t>todėl</w:t>
      </w:r>
      <w:r>
        <w:rPr>
          <w:spacing w:val="-3"/>
        </w:rPr>
        <w:t xml:space="preserve"> </w:t>
      </w:r>
      <w:r>
        <w:t>manoma,</w:t>
      </w:r>
      <w:r>
        <w:rPr>
          <w:spacing w:val="-3"/>
        </w:rPr>
        <w:t xml:space="preserve"> </w:t>
      </w:r>
      <w:r>
        <w:t>kad</w:t>
      </w:r>
      <w:r>
        <w:rPr>
          <w:spacing w:val="-3"/>
        </w:rPr>
        <w:t xml:space="preserve"> </w:t>
      </w:r>
      <w:r>
        <w:t>dializės</w:t>
      </w:r>
      <w:r>
        <w:rPr>
          <w:spacing w:val="-4"/>
        </w:rPr>
        <w:t xml:space="preserve"> </w:t>
      </w:r>
      <w:r>
        <w:t>metu</w:t>
      </w:r>
      <w:r>
        <w:rPr>
          <w:spacing w:val="-3"/>
        </w:rPr>
        <w:t xml:space="preserve"> </w:t>
      </w:r>
      <w:r>
        <w:t xml:space="preserve">jo </w:t>
      </w:r>
      <w:r>
        <w:rPr>
          <w:spacing w:val="-2"/>
        </w:rPr>
        <w:t>nepašalinama.</w:t>
      </w:r>
    </w:p>
    <w:p w14:paraId="4D00659D" w14:textId="77777777" w:rsidR="000E701E" w:rsidRDefault="000E701E">
      <w:pPr>
        <w:pStyle w:val="Pagrindinistekstas"/>
        <w:kinsoku w:val="0"/>
        <w:overflowPunct w:val="0"/>
      </w:pPr>
      <w:r>
        <w:t>Nerekomenduojama</w:t>
      </w:r>
      <w:r>
        <w:rPr>
          <w:spacing w:val="-4"/>
        </w:rPr>
        <w:t xml:space="preserve"> </w:t>
      </w:r>
      <w:r>
        <w:t>skirti</w:t>
      </w:r>
      <w:r>
        <w:rPr>
          <w:spacing w:val="-4"/>
        </w:rPr>
        <w:t xml:space="preserve"> </w:t>
      </w:r>
      <w:r>
        <w:t>pacientams,</w:t>
      </w:r>
      <w:r>
        <w:rPr>
          <w:spacing w:val="-4"/>
        </w:rPr>
        <w:t xml:space="preserve"> </w:t>
      </w:r>
      <w:r>
        <w:t>kurių</w:t>
      </w:r>
      <w:r>
        <w:rPr>
          <w:spacing w:val="-4"/>
        </w:rPr>
        <w:t xml:space="preserve"> </w:t>
      </w:r>
      <w:r>
        <w:t>kreatinino</w:t>
      </w:r>
      <w:r>
        <w:rPr>
          <w:spacing w:val="-4"/>
        </w:rPr>
        <w:t xml:space="preserve"> </w:t>
      </w:r>
      <w:r>
        <w:t>klirensas</w:t>
      </w:r>
      <w:r>
        <w:rPr>
          <w:spacing w:val="-5"/>
        </w:rPr>
        <w:t xml:space="preserve"> </w:t>
      </w:r>
      <w:r>
        <w:t>&lt; 15 ml/min.</w:t>
      </w:r>
      <w:r>
        <w:rPr>
          <w:spacing w:val="-4"/>
        </w:rPr>
        <w:t xml:space="preserve"> </w:t>
      </w:r>
      <w:r>
        <w:t>Pacientams,</w:t>
      </w:r>
      <w:r>
        <w:rPr>
          <w:spacing w:val="-4"/>
        </w:rPr>
        <w:t xml:space="preserve"> </w:t>
      </w:r>
      <w:r>
        <w:t xml:space="preserve">kurių </w:t>
      </w:r>
      <w:r>
        <w:lastRenderedPageBreak/>
        <w:t>kreatinino klirensas 15–29 ml/min, rivaroksabano reikia skirti atsargiai (žr. 4.4 skyrių).</w:t>
      </w:r>
    </w:p>
    <w:p w14:paraId="23470A02" w14:textId="77777777" w:rsidR="000E701E" w:rsidRDefault="000E701E">
      <w:pPr>
        <w:pStyle w:val="Pagrindinistekstas"/>
        <w:kinsoku w:val="0"/>
        <w:overflowPunct w:val="0"/>
      </w:pPr>
      <w:r>
        <w:t>1 metų amžiaus arba vyresniems vaikams, kuriems yra vidutinio sunkumo arba sunkus inkstų funkcijos</w:t>
      </w:r>
      <w:r>
        <w:rPr>
          <w:spacing w:val="-4"/>
        </w:rPr>
        <w:t xml:space="preserve"> </w:t>
      </w:r>
      <w:r>
        <w:t>sutrikimas</w:t>
      </w:r>
      <w:r>
        <w:rPr>
          <w:spacing w:val="-4"/>
        </w:rPr>
        <w:t xml:space="preserve"> </w:t>
      </w:r>
      <w:r>
        <w:t>(glomerulų</w:t>
      </w:r>
      <w:r>
        <w:rPr>
          <w:spacing w:val="-3"/>
        </w:rPr>
        <w:t xml:space="preserve"> </w:t>
      </w:r>
      <w:r>
        <w:t>filtracijos</w:t>
      </w:r>
      <w:r>
        <w:rPr>
          <w:spacing w:val="-4"/>
        </w:rPr>
        <w:t xml:space="preserve"> </w:t>
      </w:r>
      <w:r>
        <w:t>greitis</w:t>
      </w:r>
      <w:r>
        <w:rPr>
          <w:spacing w:val="-4"/>
        </w:rPr>
        <w:t xml:space="preserve"> </w:t>
      </w:r>
      <w:r>
        <w:t>&lt; 50 ml/min./1,73 m</w:t>
      </w:r>
      <w:r>
        <w:rPr>
          <w:vertAlign w:val="superscript"/>
        </w:rPr>
        <w:t>2</w:t>
      </w:r>
      <w:r>
        <w:t>),</w:t>
      </w:r>
      <w:r>
        <w:rPr>
          <w:spacing w:val="-3"/>
        </w:rPr>
        <w:t xml:space="preserve"> </w:t>
      </w:r>
      <w:r>
        <w:t>klinikinių</w:t>
      </w:r>
      <w:r>
        <w:rPr>
          <w:spacing w:val="-3"/>
        </w:rPr>
        <w:t xml:space="preserve"> </w:t>
      </w:r>
      <w:r>
        <w:t>duomenų</w:t>
      </w:r>
      <w:r>
        <w:rPr>
          <w:spacing w:val="-4"/>
        </w:rPr>
        <w:t xml:space="preserve"> </w:t>
      </w:r>
      <w:r>
        <w:t>nėra.</w:t>
      </w:r>
    </w:p>
    <w:p w14:paraId="7757BD9F" w14:textId="77777777" w:rsidR="000E701E" w:rsidRDefault="000E701E">
      <w:pPr>
        <w:pStyle w:val="Pagrindinistekstas"/>
        <w:kinsoku w:val="0"/>
        <w:overflowPunct w:val="0"/>
      </w:pPr>
    </w:p>
    <w:p w14:paraId="7C12873A" w14:textId="77777777" w:rsidR="000E701E" w:rsidRDefault="000E701E">
      <w:pPr>
        <w:pStyle w:val="Pagrindinistekstas"/>
        <w:kinsoku w:val="0"/>
        <w:overflowPunct w:val="0"/>
        <w:rPr>
          <w:spacing w:val="-2"/>
          <w:u w:val="single"/>
        </w:rPr>
      </w:pPr>
      <w:r>
        <w:rPr>
          <w:spacing w:val="-2"/>
          <w:u w:val="single"/>
        </w:rPr>
        <w:t>Pacientų</w:t>
      </w:r>
      <w:r>
        <w:rPr>
          <w:spacing w:val="9"/>
          <w:u w:val="single"/>
        </w:rPr>
        <w:t xml:space="preserve"> </w:t>
      </w:r>
      <w:r>
        <w:rPr>
          <w:spacing w:val="-2"/>
          <w:u w:val="single"/>
        </w:rPr>
        <w:t>farmakokinetikos</w:t>
      </w:r>
      <w:r>
        <w:rPr>
          <w:spacing w:val="8"/>
          <w:u w:val="single"/>
        </w:rPr>
        <w:t xml:space="preserve"> </w:t>
      </w:r>
      <w:r>
        <w:rPr>
          <w:spacing w:val="-2"/>
          <w:u w:val="single"/>
        </w:rPr>
        <w:t>duomenys</w:t>
      </w:r>
    </w:p>
    <w:p w14:paraId="6DDAAFAF" w14:textId="77777777" w:rsidR="000E701E" w:rsidRDefault="000E701E">
      <w:pPr>
        <w:pStyle w:val="Pagrindinistekstas"/>
        <w:kinsoku w:val="0"/>
        <w:overflowPunct w:val="0"/>
      </w:pPr>
      <w:r>
        <w:t>Pacientams, vartojusiems 20 mg rivaroksabano vieną kartą per parą ūminei giliųjų venų trombozei (GVT)</w:t>
      </w:r>
      <w:r>
        <w:rPr>
          <w:spacing w:val="-3"/>
        </w:rPr>
        <w:t xml:space="preserve"> </w:t>
      </w:r>
      <w:r>
        <w:t>gydyti,</w:t>
      </w:r>
      <w:r>
        <w:rPr>
          <w:spacing w:val="-3"/>
        </w:rPr>
        <w:t xml:space="preserve"> </w:t>
      </w:r>
      <w:r>
        <w:t>geometrinis</w:t>
      </w:r>
      <w:r>
        <w:rPr>
          <w:spacing w:val="-4"/>
        </w:rPr>
        <w:t xml:space="preserve"> </w:t>
      </w:r>
      <w:r>
        <w:t>koncentracijos</w:t>
      </w:r>
      <w:r>
        <w:rPr>
          <w:spacing w:val="-4"/>
        </w:rPr>
        <w:t xml:space="preserve"> </w:t>
      </w:r>
      <w:r>
        <w:t>vidurkis</w:t>
      </w:r>
      <w:r>
        <w:rPr>
          <w:spacing w:val="-4"/>
        </w:rPr>
        <w:t xml:space="preserve"> </w:t>
      </w:r>
      <w:r>
        <w:t>(90 %</w:t>
      </w:r>
      <w:r>
        <w:rPr>
          <w:spacing w:val="-4"/>
        </w:rPr>
        <w:t xml:space="preserve"> </w:t>
      </w:r>
      <w:r>
        <w:t>prognozavimo</w:t>
      </w:r>
      <w:r>
        <w:rPr>
          <w:spacing w:val="-3"/>
        </w:rPr>
        <w:t xml:space="preserve"> </w:t>
      </w:r>
      <w:r>
        <w:t>intervalas),</w:t>
      </w:r>
      <w:r>
        <w:rPr>
          <w:spacing w:val="-3"/>
        </w:rPr>
        <w:t xml:space="preserve"> </w:t>
      </w:r>
      <w:r>
        <w:t>praėjus</w:t>
      </w:r>
      <w:r>
        <w:rPr>
          <w:spacing w:val="-4"/>
        </w:rPr>
        <w:t xml:space="preserve"> </w:t>
      </w:r>
      <w:r>
        <w:t>2–4 val.</w:t>
      </w:r>
      <w:r>
        <w:rPr>
          <w:spacing w:val="-3"/>
        </w:rPr>
        <w:t xml:space="preserve"> </w:t>
      </w:r>
      <w:r>
        <w:t>ir maždaug 24 val. po dozės pavartojimo (apytikriai tai atitinka didžiausią ir mažiausią koncentraciją laikotarpiu tarp dozių) atitinkamai buvo 215 (22–535) ir 32 (6–239) μg/l.</w:t>
      </w:r>
    </w:p>
    <w:p w14:paraId="7992B0E6" w14:textId="77777777" w:rsidR="000E701E" w:rsidRDefault="000E701E">
      <w:pPr>
        <w:pStyle w:val="Pagrindinistekstas"/>
        <w:kinsoku w:val="0"/>
        <w:overflowPunct w:val="0"/>
      </w:pPr>
    </w:p>
    <w:p w14:paraId="0B997027" w14:textId="77777777" w:rsidR="000E701E" w:rsidRDefault="000E701E">
      <w:pPr>
        <w:pStyle w:val="Pagrindinistekstas"/>
        <w:keepNext/>
        <w:keepLines/>
        <w:kinsoku w:val="0"/>
        <w:overflowPunct w:val="0"/>
      </w:pPr>
      <w:r>
        <w:t>Vaikams, sergantiems ūmine VTE ir vartojantiems pagal kūno svorį dozuojamą rivaroksabaną, siekiant panašios ekspozicijos kaip ir suaugusiems pacientams, vieną kartą per parą vartojantiems 20 mg</w:t>
      </w:r>
      <w:r>
        <w:rPr>
          <w:spacing w:val="-3"/>
        </w:rPr>
        <w:t xml:space="preserve"> </w:t>
      </w:r>
      <w:r>
        <w:t>rivaroksabano</w:t>
      </w:r>
      <w:r>
        <w:rPr>
          <w:spacing w:val="-3"/>
        </w:rPr>
        <w:t xml:space="preserve"> </w:t>
      </w:r>
      <w:r>
        <w:t>nuo</w:t>
      </w:r>
      <w:r>
        <w:rPr>
          <w:spacing w:val="-5"/>
        </w:rPr>
        <w:t xml:space="preserve"> </w:t>
      </w:r>
      <w:r>
        <w:t>GVT,</w:t>
      </w:r>
      <w:r>
        <w:rPr>
          <w:spacing w:val="-3"/>
        </w:rPr>
        <w:t xml:space="preserve"> </w:t>
      </w:r>
      <w:r>
        <w:t>koncentracijų</w:t>
      </w:r>
      <w:r>
        <w:rPr>
          <w:spacing w:val="-3"/>
        </w:rPr>
        <w:t xml:space="preserve"> </w:t>
      </w:r>
      <w:r>
        <w:t>geometriniai</w:t>
      </w:r>
      <w:r>
        <w:rPr>
          <w:spacing w:val="-3"/>
        </w:rPr>
        <w:t xml:space="preserve"> </w:t>
      </w:r>
      <w:r>
        <w:t>vidurkiai</w:t>
      </w:r>
      <w:r>
        <w:rPr>
          <w:spacing w:val="-3"/>
        </w:rPr>
        <w:t xml:space="preserve"> </w:t>
      </w:r>
      <w:r>
        <w:t>(90</w:t>
      </w:r>
      <w:r>
        <w:rPr>
          <w:spacing w:val="-4"/>
        </w:rPr>
        <w:t> </w:t>
      </w:r>
      <w:r>
        <w:t>%</w:t>
      </w:r>
      <w:r>
        <w:rPr>
          <w:spacing w:val="-4"/>
        </w:rPr>
        <w:t xml:space="preserve"> </w:t>
      </w:r>
      <w:r>
        <w:t>intervalas),</w:t>
      </w:r>
      <w:r>
        <w:rPr>
          <w:spacing w:val="-3"/>
        </w:rPr>
        <w:t xml:space="preserve"> </w:t>
      </w:r>
      <w:r>
        <w:t>kai</w:t>
      </w:r>
      <w:r>
        <w:rPr>
          <w:spacing w:val="-3"/>
        </w:rPr>
        <w:t xml:space="preserve"> </w:t>
      </w:r>
      <w:r>
        <w:t>mėginių paėmimo intervalai apytikriai atitinka</w:t>
      </w:r>
      <w:r>
        <w:rPr>
          <w:spacing w:val="-1"/>
        </w:rPr>
        <w:t xml:space="preserve"> </w:t>
      </w:r>
      <w:r>
        <w:t>didžiausią</w:t>
      </w:r>
      <w:r>
        <w:rPr>
          <w:spacing w:val="-1"/>
        </w:rPr>
        <w:t xml:space="preserve"> </w:t>
      </w:r>
      <w:r>
        <w:t>ir mažiausią</w:t>
      </w:r>
      <w:r>
        <w:rPr>
          <w:spacing w:val="-1"/>
        </w:rPr>
        <w:t xml:space="preserve"> </w:t>
      </w:r>
      <w:r>
        <w:t>tarp dozių susidarančią</w:t>
      </w:r>
      <w:r>
        <w:rPr>
          <w:spacing w:val="-1"/>
        </w:rPr>
        <w:t xml:space="preserve"> </w:t>
      </w:r>
      <w:r>
        <w:t>koncentraciją, apibendrinami 13 lentelėje.</w:t>
      </w:r>
    </w:p>
    <w:p w14:paraId="187040BE" w14:textId="77777777" w:rsidR="000E701E" w:rsidRDefault="000E701E">
      <w:pPr>
        <w:pStyle w:val="Pagrindinistekstas"/>
        <w:kinsoku w:val="0"/>
        <w:overflowPunct w:val="0"/>
      </w:pPr>
    </w:p>
    <w:p w14:paraId="257071D2" w14:textId="77777777" w:rsidR="000E701E" w:rsidRDefault="000E701E">
      <w:pPr>
        <w:pStyle w:val="Antrat2"/>
        <w:tabs>
          <w:tab w:val="left" w:pos="1176"/>
        </w:tabs>
        <w:kinsoku w:val="0"/>
        <w:overflowPunct w:val="0"/>
        <w:ind w:left="0"/>
      </w:pPr>
      <w:r>
        <w:t>13 lentelė.</w:t>
      </w:r>
      <w:r>
        <w:rPr>
          <w:spacing w:val="-5"/>
        </w:rPr>
        <w:t xml:space="preserve"> </w:t>
      </w:r>
      <w:r>
        <w:t>Rivaroksabano</w:t>
      </w:r>
      <w:r>
        <w:rPr>
          <w:spacing w:val="-6"/>
        </w:rPr>
        <w:t xml:space="preserve"> </w:t>
      </w:r>
      <w:r>
        <w:t>koncentracijos</w:t>
      </w:r>
      <w:r>
        <w:rPr>
          <w:spacing w:val="-6"/>
        </w:rPr>
        <w:t xml:space="preserve"> </w:t>
      </w:r>
      <w:r>
        <w:t>pusiausvyros</w:t>
      </w:r>
      <w:r>
        <w:rPr>
          <w:spacing w:val="-6"/>
        </w:rPr>
        <w:t xml:space="preserve"> </w:t>
      </w:r>
      <w:r>
        <w:t>sąlygomis</w:t>
      </w:r>
      <w:r>
        <w:rPr>
          <w:spacing w:val="-6"/>
        </w:rPr>
        <w:t xml:space="preserve"> </w:t>
      </w:r>
      <w:r>
        <w:t>(µg/l)</w:t>
      </w:r>
      <w:r>
        <w:rPr>
          <w:spacing w:val="-5"/>
        </w:rPr>
        <w:t xml:space="preserve"> </w:t>
      </w:r>
      <w:r>
        <w:t>statistikos</w:t>
      </w:r>
      <w:r>
        <w:rPr>
          <w:spacing w:val="-6"/>
        </w:rPr>
        <w:t xml:space="preserve"> </w:t>
      </w:r>
      <w:r>
        <w:t>suvestinė (geometrinis vidurkis (90 % intervalas) pagal dozavimo režimą ir amžių</w:t>
      </w:r>
    </w:p>
    <w:p w14:paraId="65CB52FD" w14:textId="77777777" w:rsidR="000E701E" w:rsidRDefault="000E701E"/>
    <w:tbl>
      <w:tblPr>
        <w:tblW w:w="9356" w:type="dxa"/>
        <w:tblInd w:w="5" w:type="dxa"/>
        <w:tblLayout w:type="fixed"/>
        <w:tblCellMar>
          <w:left w:w="0" w:type="dxa"/>
          <w:right w:w="0" w:type="dxa"/>
        </w:tblCellMar>
        <w:tblLook w:val="0000" w:firstRow="0" w:lastRow="0" w:firstColumn="0" w:lastColumn="0" w:noHBand="0" w:noVBand="0"/>
      </w:tblPr>
      <w:tblGrid>
        <w:gridCol w:w="1985"/>
        <w:gridCol w:w="567"/>
        <w:gridCol w:w="1417"/>
        <w:gridCol w:w="567"/>
        <w:gridCol w:w="1418"/>
        <w:gridCol w:w="567"/>
        <w:gridCol w:w="1417"/>
        <w:gridCol w:w="567"/>
        <w:gridCol w:w="851"/>
      </w:tblGrid>
      <w:tr w:rsidR="000E701E" w14:paraId="6C734F60" w14:textId="77777777">
        <w:trPr>
          <w:trHeight w:val="520"/>
        </w:trPr>
        <w:tc>
          <w:tcPr>
            <w:tcW w:w="1985" w:type="dxa"/>
            <w:tcBorders>
              <w:top w:val="single" w:sz="4" w:space="0" w:color="000000"/>
              <w:left w:val="single" w:sz="4" w:space="0" w:color="000000"/>
              <w:bottom w:val="single" w:sz="4" w:space="0" w:color="000000"/>
              <w:right w:val="single" w:sz="4" w:space="0" w:color="000000"/>
            </w:tcBorders>
            <w:shd w:val="clear" w:color="auto" w:fill="D9D9D9"/>
          </w:tcPr>
          <w:p w14:paraId="443B9B9C" w14:textId="77777777" w:rsidR="000E701E" w:rsidRDefault="000E701E">
            <w:pPr>
              <w:pStyle w:val="TableParagraph"/>
              <w:kinsoku w:val="0"/>
              <w:overflowPunct w:val="0"/>
              <w:ind w:left="0"/>
              <w:rPr>
                <w:b/>
                <w:bCs/>
                <w:sz w:val="22"/>
                <w:szCs w:val="22"/>
              </w:rPr>
            </w:pPr>
            <w:r>
              <w:rPr>
                <w:b/>
                <w:bCs/>
                <w:sz w:val="22"/>
                <w:szCs w:val="22"/>
              </w:rPr>
              <w:t>Laiko intervalai</w:t>
            </w: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3DCD987F"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13601E66"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697AF5DC" w14:textId="77777777" w:rsidR="000E701E" w:rsidRDefault="000E701E">
            <w:pPr>
              <w:pStyle w:val="TableParagraph"/>
              <w:kinsoku w:val="0"/>
              <w:overflowPunct w:val="0"/>
              <w:ind w:left="0"/>
              <w:rPr>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2D36EBB7"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2EFD8973"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4F8EBC92"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31E504EE"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shd w:val="clear" w:color="auto" w:fill="D9D9D9"/>
          </w:tcPr>
          <w:p w14:paraId="39FAFAC6" w14:textId="77777777" w:rsidR="000E701E" w:rsidRDefault="000E701E">
            <w:pPr>
              <w:pStyle w:val="TableParagraph"/>
              <w:kinsoku w:val="0"/>
              <w:overflowPunct w:val="0"/>
              <w:ind w:left="0"/>
              <w:rPr>
                <w:sz w:val="22"/>
                <w:szCs w:val="22"/>
              </w:rPr>
            </w:pPr>
          </w:p>
        </w:tc>
      </w:tr>
      <w:tr w:rsidR="000E701E" w14:paraId="51C98040" w14:textId="77777777">
        <w:trPr>
          <w:trHeight w:val="260"/>
        </w:trPr>
        <w:tc>
          <w:tcPr>
            <w:tcW w:w="1985" w:type="dxa"/>
            <w:tcBorders>
              <w:top w:val="single" w:sz="4" w:space="0" w:color="000000"/>
              <w:left w:val="single" w:sz="4" w:space="0" w:color="000000"/>
              <w:bottom w:val="single" w:sz="4" w:space="0" w:color="000000"/>
              <w:right w:val="single" w:sz="4" w:space="0" w:color="000000"/>
            </w:tcBorders>
          </w:tcPr>
          <w:p w14:paraId="1EB900BA" w14:textId="77777777" w:rsidR="000E701E" w:rsidRDefault="000E701E">
            <w:pPr>
              <w:pStyle w:val="TableParagraph"/>
              <w:kinsoku w:val="0"/>
              <w:overflowPunct w:val="0"/>
              <w:ind w:left="0"/>
              <w:rPr>
                <w:b/>
                <w:bCs/>
                <w:sz w:val="22"/>
                <w:szCs w:val="22"/>
              </w:rPr>
            </w:pPr>
            <w:r>
              <w:rPr>
                <w:b/>
                <w:bCs/>
                <w:sz w:val="22"/>
                <w:szCs w:val="22"/>
              </w:rPr>
              <w:t>VKP</w:t>
            </w:r>
          </w:p>
        </w:tc>
        <w:tc>
          <w:tcPr>
            <w:tcW w:w="567" w:type="dxa"/>
            <w:tcBorders>
              <w:top w:val="single" w:sz="4" w:space="0" w:color="000000"/>
              <w:left w:val="single" w:sz="4" w:space="0" w:color="000000"/>
              <w:bottom w:val="single" w:sz="4" w:space="0" w:color="000000"/>
              <w:right w:val="single" w:sz="4" w:space="0" w:color="000000"/>
            </w:tcBorders>
          </w:tcPr>
          <w:p w14:paraId="3A5D93F2"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3301837B" w14:textId="77777777" w:rsidR="000E701E" w:rsidRDefault="000E701E">
            <w:pPr>
              <w:pStyle w:val="TableParagraph"/>
              <w:kinsoku w:val="0"/>
              <w:overflowPunct w:val="0"/>
              <w:ind w:left="0"/>
              <w:rPr>
                <w:b/>
                <w:bCs/>
                <w:sz w:val="22"/>
                <w:szCs w:val="22"/>
              </w:rPr>
            </w:pPr>
            <w:r>
              <w:rPr>
                <w:b/>
                <w:bCs/>
                <w:sz w:val="22"/>
                <w:szCs w:val="22"/>
              </w:rPr>
              <w:t>12–&lt; 18 metų</w:t>
            </w:r>
          </w:p>
        </w:tc>
        <w:tc>
          <w:tcPr>
            <w:tcW w:w="567" w:type="dxa"/>
            <w:tcBorders>
              <w:top w:val="single" w:sz="4" w:space="0" w:color="000000"/>
              <w:left w:val="single" w:sz="4" w:space="0" w:color="000000"/>
              <w:bottom w:val="single" w:sz="4" w:space="0" w:color="000000"/>
              <w:right w:val="single" w:sz="4" w:space="0" w:color="000000"/>
            </w:tcBorders>
          </w:tcPr>
          <w:p w14:paraId="5C1DD3FB" w14:textId="77777777" w:rsidR="000E701E" w:rsidRDefault="000E701E">
            <w:pPr>
              <w:pStyle w:val="TableParagraph"/>
              <w:kinsoku w:val="0"/>
              <w:overflowPunct w:val="0"/>
              <w:ind w:left="0"/>
              <w:rPr>
                <w:b/>
                <w:bCs/>
                <w:sz w:val="22"/>
                <w:szCs w:val="22"/>
              </w:rPr>
            </w:pPr>
            <w:r>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7F5A3D44" w14:textId="77777777" w:rsidR="000E701E" w:rsidRDefault="000E701E">
            <w:pPr>
              <w:pStyle w:val="TableParagraph"/>
              <w:kinsoku w:val="0"/>
              <w:overflowPunct w:val="0"/>
              <w:ind w:left="0"/>
              <w:rPr>
                <w:b/>
                <w:bCs/>
                <w:sz w:val="22"/>
                <w:szCs w:val="22"/>
              </w:rPr>
            </w:pPr>
            <w:r>
              <w:rPr>
                <w:b/>
                <w:bCs/>
                <w:sz w:val="22"/>
                <w:szCs w:val="22"/>
              </w:rPr>
              <w:t>6–&lt; 12 metų</w:t>
            </w:r>
          </w:p>
        </w:tc>
        <w:tc>
          <w:tcPr>
            <w:tcW w:w="567" w:type="dxa"/>
            <w:tcBorders>
              <w:top w:val="single" w:sz="4" w:space="0" w:color="000000"/>
              <w:left w:val="single" w:sz="4" w:space="0" w:color="000000"/>
              <w:bottom w:val="single" w:sz="4" w:space="0" w:color="000000"/>
              <w:right w:val="single" w:sz="4" w:space="0" w:color="000000"/>
            </w:tcBorders>
          </w:tcPr>
          <w:p w14:paraId="43ED47EC"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00ED0A12"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20A80625"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6900765B" w14:textId="77777777" w:rsidR="000E701E" w:rsidRDefault="000E701E">
            <w:pPr>
              <w:pStyle w:val="TableParagraph"/>
              <w:kinsoku w:val="0"/>
              <w:overflowPunct w:val="0"/>
              <w:ind w:left="0"/>
              <w:rPr>
                <w:sz w:val="22"/>
                <w:szCs w:val="22"/>
              </w:rPr>
            </w:pPr>
          </w:p>
        </w:tc>
      </w:tr>
      <w:tr w:rsidR="000E701E" w14:paraId="3694312B"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3A49EAB9" w14:textId="77777777" w:rsidR="000E701E" w:rsidRDefault="000E701E">
            <w:pPr>
              <w:pStyle w:val="TableParagraph"/>
              <w:kinsoku w:val="0"/>
              <w:overflowPunct w:val="0"/>
              <w:ind w:left="0"/>
              <w:rPr>
                <w:sz w:val="22"/>
                <w:szCs w:val="22"/>
              </w:rPr>
            </w:pPr>
            <w:r>
              <w:rPr>
                <w:sz w:val="22"/>
                <w:szCs w:val="22"/>
              </w:rPr>
              <w:t>2,5–4 val. po vartojimo</w:t>
            </w:r>
          </w:p>
        </w:tc>
        <w:tc>
          <w:tcPr>
            <w:tcW w:w="567" w:type="dxa"/>
            <w:tcBorders>
              <w:top w:val="single" w:sz="4" w:space="0" w:color="000000"/>
              <w:left w:val="single" w:sz="4" w:space="0" w:color="000000"/>
              <w:bottom w:val="single" w:sz="4" w:space="0" w:color="000000"/>
              <w:right w:val="single" w:sz="4" w:space="0" w:color="000000"/>
            </w:tcBorders>
          </w:tcPr>
          <w:p w14:paraId="40BE7C05" w14:textId="77777777" w:rsidR="000E701E" w:rsidRDefault="000E701E">
            <w:pPr>
              <w:pStyle w:val="TableParagraph"/>
              <w:kinsoku w:val="0"/>
              <w:overflowPunct w:val="0"/>
              <w:ind w:left="0"/>
              <w:rPr>
                <w:sz w:val="22"/>
                <w:szCs w:val="22"/>
              </w:rPr>
            </w:pPr>
            <w:r>
              <w:rPr>
                <w:sz w:val="22"/>
                <w:szCs w:val="22"/>
              </w:rPr>
              <w:t>171</w:t>
            </w:r>
          </w:p>
        </w:tc>
        <w:tc>
          <w:tcPr>
            <w:tcW w:w="1417" w:type="dxa"/>
            <w:tcBorders>
              <w:top w:val="single" w:sz="4" w:space="0" w:color="000000"/>
              <w:left w:val="single" w:sz="4" w:space="0" w:color="000000"/>
              <w:bottom w:val="single" w:sz="4" w:space="0" w:color="000000"/>
              <w:right w:val="single" w:sz="4" w:space="0" w:color="000000"/>
            </w:tcBorders>
          </w:tcPr>
          <w:p w14:paraId="66A8AA39" w14:textId="77777777" w:rsidR="000E701E" w:rsidRDefault="000E701E">
            <w:pPr>
              <w:pStyle w:val="TableParagraph"/>
              <w:kinsoku w:val="0"/>
              <w:overflowPunct w:val="0"/>
              <w:ind w:left="0"/>
              <w:rPr>
                <w:sz w:val="22"/>
                <w:szCs w:val="22"/>
              </w:rPr>
            </w:pPr>
            <w:r>
              <w:rPr>
                <w:sz w:val="22"/>
                <w:szCs w:val="22"/>
              </w:rPr>
              <w:t>241,5</w:t>
            </w:r>
          </w:p>
          <w:p w14:paraId="6F9747D0" w14:textId="77777777" w:rsidR="000E701E" w:rsidRDefault="000E701E">
            <w:pPr>
              <w:pStyle w:val="TableParagraph"/>
              <w:kinsoku w:val="0"/>
              <w:overflowPunct w:val="0"/>
              <w:ind w:left="0"/>
              <w:rPr>
                <w:sz w:val="22"/>
                <w:szCs w:val="22"/>
              </w:rPr>
            </w:pPr>
            <w:r>
              <w:rPr>
                <w:sz w:val="22"/>
                <w:szCs w:val="22"/>
              </w:rPr>
              <w:t>(105–484)</w:t>
            </w:r>
          </w:p>
        </w:tc>
        <w:tc>
          <w:tcPr>
            <w:tcW w:w="567" w:type="dxa"/>
            <w:tcBorders>
              <w:top w:val="single" w:sz="4" w:space="0" w:color="000000"/>
              <w:left w:val="single" w:sz="4" w:space="0" w:color="000000"/>
              <w:bottom w:val="single" w:sz="4" w:space="0" w:color="000000"/>
              <w:right w:val="single" w:sz="4" w:space="0" w:color="000000"/>
            </w:tcBorders>
          </w:tcPr>
          <w:p w14:paraId="19AAE11D" w14:textId="77777777" w:rsidR="000E701E" w:rsidRDefault="000E701E">
            <w:pPr>
              <w:pStyle w:val="TableParagraph"/>
              <w:kinsoku w:val="0"/>
              <w:overflowPunct w:val="0"/>
              <w:ind w:left="0"/>
              <w:rPr>
                <w:sz w:val="22"/>
                <w:szCs w:val="22"/>
              </w:rPr>
            </w:pPr>
            <w:r>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4B8AD466" w14:textId="77777777" w:rsidR="000E701E" w:rsidRDefault="000E701E">
            <w:pPr>
              <w:pStyle w:val="TableParagraph"/>
              <w:kinsoku w:val="0"/>
              <w:overflowPunct w:val="0"/>
              <w:ind w:left="0"/>
              <w:rPr>
                <w:sz w:val="22"/>
                <w:szCs w:val="22"/>
              </w:rPr>
            </w:pPr>
            <w:r>
              <w:rPr>
                <w:sz w:val="22"/>
                <w:szCs w:val="22"/>
              </w:rPr>
              <w:t>229,7</w:t>
            </w:r>
          </w:p>
          <w:p w14:paraId="2803361B" w14:textId="77777777" w:rsidR="000E701E" w:rsidRDefault="000E701E">
            <w:pPr>
              <w:pStyle w:val="TableParagraph"/>
              <w:kinsoku w:val="0"/>
              <w:overflowPunct w:val="0"/>
              <w:ind w:left="0"/>
              <w:rPr>
                <w:sz w:val="22"/>
                <w:szCs w:val="22"/>
              </w:rPr>
            </w:pPr>
            <w:r>
              <w:rPr>
                <w:sz w:val="22"/>
                <w:szCs w:val="22"/>
              </w:rPr>
              <w:t>(91,5–777)</w:t>
            </w:r>
          </w:p>
        </w:tc>
        <w:tc>
          <w:tcPr>
            <w:tcW w:w="567" w:type="dxa"/>
            <w:tcBorders>
              <w:top w:val="single" w:sz="4" w:space="0" w:color="000000"/>
              <w:left w:val="single" w:sz="4" w:space="0" w:color="000000"/>
              <w:bottom w:val="single" w:sz="4" w:space="0" w:color="000000"/>
              <w:right w:val="single" w:sz="4" w:space="0" w:color="000000"/>
            </w:tcBorders>
          </w:tcPr>
          <w:p w14:paraId="1E3F769D"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03B61F7C"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7CE27F3B"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1837FA90" w14:textId="77777777" w:rsidR="000E701E" w:rsidRDefault="000E701E">
            <w:pPr>
              <w:pStyle w:val="TableParagraph"/>
              <w:kinsoku w:val="0"/>
              <w:overflowPunct w:val="0"/>
              <w:ind w:left="0"/>
              <w:rPr>
                <w:sz w:val="22"/>
                <w:szCs w:val="22"/>
              </w:rPr>
            </w:pPr>
          </w:p>
        </w:tc>
      </w:tr>
      <w:tr w:rsidR="000E701E" w14:paraId="27BC4E00"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6E2F03B4" w14:textId="77777777" w:rsidR="000E701E" w:rsidRDefault="000E701E">
            <w:pPr>
              <w:pStyle w:val="TableParagraph"/>
              <w:kinsoku w:val="0"/>
              <w:overflowPunct w:val="0"/>
              <w:ind w:left="0"/>
              <w:rPr>
                <w:sz w:val="22"/>
                <w:szCs w:val="22"/>
              </w:rPr>
            </w:pPr>
            <w:r>
              <w:rPr>
                <w:sz w:val="22"/>
                <w:szCs w:val="22"/>
              </w:rPr>
              <w:t>20–24 val. po vartojimo</w:t>
            </w:r>
          </w:p>
        </w:tc>
        <w:tc>
          <w:tcPr>
            <w:tcW w:w="567" w:type="dxa"/>
            <w:tcBorders>
              <w:top w:val="single" w:sz="4" w:space="0" w:color="000000"/>
              <w:left w:val="single" w:sz="4" w:space="0" w:color="000000"/>
              <w:bottom w:val="single" w:sz="4" w:space="0" w:color="000000"/>
              <w:right w:val="single" w:sz="4" w:space="0" w:color="000000"/>
            </w:tcBorders>
          </w:tcPr>
          <w:p w14:paraId="1CADFC5D" w14:textId="77777777" w:rsidR="000E701E" w:rsidRDefault="000E701E">
            <w:pPr>
              <w:pStyle w:val="TableParagraph"/>
              <w:kinsoku w:val="0"/>
              <w:overflowPunct w:val="0"/>
              <w:ind w:left="0"/>
              <w:rPr>
                <w:sz w:val="22"/>
                <w:szCs w:val="22"/>
              </w:rPr>
            </w:pPr>
            <w:r>
              <w:rPr>
                <w:sz w:val="22"/>
                <w:szCs w:val="22"/>
              </w:rPr>
              <w:t>151</w:t>
            </w:r>
          </w:p>
        </w:tc>
        <w:tc>
          <w:tcPr>
            <w:tcW w:w="1417" w:type="dxa"/>
            <w:tcBorders>
              <w:top w:val="single" w:sz="4" w:space="0" w:color="000000"/>
              <w:left w:val="single" w:sz="4" w:space="0" w:color="000000"/>
              <w:bottom w:val="single" w:sz="4" w:space="0" w:color="000000"/>
              <w:right w:val="single" w:sz="4" w:space="0" w:color="000000"/>
            </w:tcBorders>
          </w:tcPr>
          <w:p w14:paraId="59B74BE2" w14:textId="77777777" w:rsidR="000E701E" w:rsidRDefault="000E701E">
            <w:pPr>
              <w:pStyle w:val="TableParagraph"/>
              <w:kinsoku w:val="0"/>
              <w:overflowPunct w:val="0"/>
              <w:ind w:left="0"/>
              <w:rPr>
                <w:sz w:val="22"/>
                <w:szCs w:val="22"/>
              </w:rPr>
            </w:pPr>
            <w:r>
              <w:rPr>
                <w:sz w:val="22"/>
                <w:szCs w:val="22"/>
              </w:rPr>
              <w:t>20,6</w:t>
            </w:r>
          </w:p>
          <w:p w14:paraId="67E6FD9B" w14:textId="77777777" w:rsidR="000E701E" w:rsidRDefault="000E701E">
            <w:pPr>
              <w:pStyle w:val="TableParagraph"/>
              <w:kinsoku w:val="0"/>
              <w:overflowPunct w:val="0"/>
              <w:ind w:left="0"/>
              <w:rPr>
                <w:sz w:val="22"/>
                <w:szCs w:val="22"/>
              </w:rPr>
            </w:pPr>
            <w:r>
              <w:rPr>
                <w:sz w:val="22"/>
                <w:szCs w:val="22"/>
              </w:rPr>
              <w:t>(5,69–66,5)</w:t>
            </w:r>
          </w:p>
        </w:tc>
        <w:tc>
          <w:tcPr>
            <w:tcW w:w="567" w:type="dxa"/>
            <w:tcBorders>
              <w:top w:val="single" w:sz="4" w:space="0" w:color="000000"/>
              <w:left w:val="single" w:sz="4" w:space="0" w:color="000000"/>
              <w:bottom w:val="single" w:sz="4" w:space="0" w:color="000000"/>
              <w:right w:val="single" w:sz="4" w:space="0" w:color="000000"/>
            </w:tcBorders>
          </w:tcPr>
          <w:p w14:paraId="239C21B7" w14:textId="77777777" w:rsidR="000E701E" w:rsidRDefault="000E701E">
            <w:pPr>
              <w:pStyle w:val="TableParagraph"/>
              <w:kinsoku w:val="0"/>
              <w:overflowPunct w:val="0"/>
              <w:ind w:left="0"/>
              <w:rPr>
                <w:sz w:val="22"/>
                <w:szCs w:val="22"/>
              </w:rPr>
            </w:pPr>
            <w:r>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37C62D5E" w14:textId="77777777" w:rsidR="000E701E" w:rsidRDefault="000E701E">
            <w:pPr>
              <w:pStyle w:val="TableParagraph"/>
              <w:kinsoku w:val="0"/>
              <w:overflowPunct w:val="0"/>
              <w:ind w:left="0"/>
              <w:rPr>
                <w:sz w:val="22"/>
                <w:szCs w:val="22"/>
              </w:rPr>
            </w:pPr>
            <w:r>
              <w:rPr>
                <w:sz w:val="22"/>
                <w:szCs w:val="22"/>
              </w:rPr>
              <w:t>15,9</w:t>
            </w:r>
          </w:p>
          <w:p w14:paraId="48C7385A" w14:textId="77777777" w:rsidR="000E701E" w:rsidRDefault="000E701E">
            <w:pPr>
              <w:pStyle w:val="TableParagraph"/>
              <w:kinsoku w:val="0"/>
              <w:overflowPunct w:val="0"/>
              <w:ind w:left="0"/>
              <w:rPr>
                <w:sz w:val="22"/>
                <w:szCs w:val="22"/>
              </w:rPr>
            </w:pPr>
            <w:r>
              <w:rPr>
                <w:sz w:val="22"/>
                <w:szCs w:val="22"/>
              </w:rPr>
              <w:t>(3,42–45,5)</w:t>
            </w:r>
          </w:p>
        </w:tc>
        <w:tc>
          <w:tcPr>
            <w:tcW w:w="567" w:type="dxa"/>
            <w:tcBorders>
              <w:top w:val="single" w:sz="4" w:space="0" w:color="000000"/>
              <w:left w:val="single" w:sz="4" w:space="0" w:color="000000"/>
              <w:bottom w:val="single" w:sz="4" w:space="0" w:color="000000"/>
              <w:right w:val="single" w:sz="4" w:space="0" w:color="000000"/>
            </w:tcBorders>
          </w:tcPr>
          <w:p w14:paraId="1DC9C04B" w14:textId="77777777" w:rsidR="000E701E" w:rsidRDefault="000E701E">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5FE2D0CA" w14:textId="77777777" w:rsidR="000E701E" w:rsidRDefault="000E701E">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1B70C388"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5009EC55" w14:textId="77777777" w:rsidR="000E701E" w:rsidRDefault="000E701E">
            <w:pPr>
              <w:pStyle w:val="TableParagraph"/>
              <w:kinsoku w:val="0"/>
              <w:overflowPunct w:val="0"/>
              <w:ind w:left="0"/>
              <w:rPr>
                <w:sz w:val="22"/>
                <w:szCs w:val="22"/>
              </w:rPr>
            </w:pPr>
          </w:p>
        </w:tc>
      </w:tr>
      <w:tr w:rsidR="000E701E" w14:paraId="012252D8" w14:textId="77777777">
        <w:trPr>
          <w:trHeight w:val="260"/>
        </w:trPr>
        <w:tc>
          <w:tcPr>
            <w:tcW w:w="1985" w:type="dxa"/>
            <w:tcBorders>
              <w:top w:val="single" w:sz="4" w:space="0" w:color="000000"/>
              <w:left w:val="single" w:sz="4" w:space="0" w:color="000000"/>
              <w:bottom w:val="single" w:sz="4" w:space="0" w:color="000000"/>
              <w:right w:val="single" w:sz="4" w:space="0" w:color="000000"/>
            </w:tcBorders>
          </w:tcPr>
          <w:p w14:paraId="7E0916A9" w14:textId="77777777" w:rsidR="000E701E" w:rsidRDefault="000E701E">
            <w:pPr>
              <w:pStyle w:val="TableParagraph"/>
              <w:kinsoku w:val="0"/>
              <w:overflowPunct w:val="0"/>
              <w:ind w:left="0"/>
              <w:rPr>
                <w:b/>
                <w:bCs/>
                <w:sz w:val="22"/>
                <w:szCs w:val="22"/>
              </w:rPr>
            </w:pPr>
            <w:r>
              <w:rPr>
                <w:b/>
                <w:bCs/>
                <w:sz w:val="22"/>
                <w:szCs w:val="22"/>
              </w:rPr>
              <w:t>DKP</w:t>
            </w:r>
          </w:p>
        </w:tc>
        <w:tc>
          <w:tcPr>
            <w:tcW w:w="567" w:type="dxa"/>
            <w:tcBorders>
              <w:top w:val="single" w:sz="4" w:space="0" w:color="000000"/>
              <w:left w:val="single" w:sz="4" w:space="0" w:color="000000"/>
              <w:bottom w:val="single" w:sz="4" w:space="0" w:color="000000"/>
              <w:right w:val="single" w:sz="4" w:space="0" w:color="000000"/>
            </w:tcBorders>
          </w:tcPr>
          <w:p w14:paraId="3DB7483B"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3B5ADC92" w14:textId="77777777" w:rsidR="000E701E" w:rsidRDefault="000E701E">
            <w:pPr>
              <w:pStyle w:val="TableParagraph"/>
              <w:kinsoku w:val="0"/>
              <w:overflowPunct w:val="0"/>
              <w:ind w:left="0"/>
              <w:rPr>
                <w:b/>
                <w:bCs/>
                <w:sz w:val="22"/>
                <w:szCs w:val="22"/>
              </w:rPr>
            </w:pPr>
            <w:r>
              <w:rPr>
                <w:b/>
                <w:bCs/>
                <w:sz w:val="22"/>
                <w:szCs w:val="22"/>
              </w:rPr>
              <w:t>6–&lt; 12 metų</w:t>
            </w:r>
          </w:p>
        </w:tc>
        <w:tc>
          <w:tcPr>
            <w:tcW w:w="567" w:type="dxa"/>
            <w:tcBorders>
              <w:top w:val="single" w:sz="4" w:space="0" w:color="000000"/>
              <w:left w:val="single" w:sz="4" w:space="0" w:color="000000"/>
              <w:bottom w:val="single" w:sz="4" w:space="0" w:color="000000"/>
              <w:right w:val="single" w:sz="4" w:space="0" w:color="000000"/>
            </w:tcBorders>
          </w:tcPr>
          <w:p w14:paraId="27CC9E6A" w14:textId="77777777" w:rsidR="000E701E" w:rsidRDefault="000E701E">
            <w:pPr>
              <w:pStyle w:val="TableParagraph"/>
              <w:kinsoku w:val="0"/>
              <w:overflowPunct w:val="0"/>
              <w:ind w:left="0"/>
              <w:rPr>
                <w:b/>
                <w:bCs/>
                <w:sz w:val="22"/>
                <w:szCs w:val="22"/>
              </w:rPr>
            </w:pPr>
            <w:r>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6FE60605" w14:textId="77777777" w:rsidR="000E701E" w:rsidRDefault="000E701E">
            <w:pPr>
              <w:pStyle w:val="TableParagraph"/>
              <w:kinsoku w:val="0"/>
              <w:overflowPunct w:val="0"/>
              <w:ind w:left="0"/>
              <w:rPr>
                <w:b/>
                <w:bCs/>
                <w:sz w:val="22"/>
                <w:szCs w:val="22"/>
              </w:rPr>
            </w:pPr>
            <w:r>
              <w:rPr>
                <w:b/>
                <w:bCs/>
                <w:sz w:val="22"/>
                <w:szCs w:val="22"/>
              </w:rPr>
              <w:t>2–&lt; 6 metai</w:t>
            </w:r>
          </w:p>
        </w:tc>
        <w:tc>
          <w:tcPr>
            <w:tcW w:w="567" w:type="dxa"/>
            <w:tcBorders>
              <w:top w:val="single" w:sz="4" w:space="0" w:color="000000"/>
              <w:left w:val="single" w:sz="4" w:space="0" w:color="000000"/>
              <w:bottom w:val="single" w:sz="4" w:space="0" w:color="000000"/>
              <w:right w:val="single" w:sz="4" w:space="0" w:color="000000"/>
            </w:tcBorders>
          </w:tcPr>
          <w:p w14:paraId="6681F2E3"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224FDF16" w14:textId="77777777" w:rsidR="000E701E" w:rsidRDefault="000E701E">
            <w:pPr>
              <w:pStyle w:val="TableParagraph"/>
              <w:kinsoku w:val="0"/>
              <w:overflowPunct w:val="0"/>
              <w:ind w:left="0"/>
              <w:rPr>
                <w:b/>
                <w:bCs/>
                <w:sz w:val="22"/>
                <w:szCs w:val="22"/>
              </w:rPr>
            </w:pPr>
            <w:r>
              <w:rPr>
                <w:b/>
                <w:bCs/>
                <w:sz w:val="22"/>
                <w:szCs w:val="22"/>
              </w:rPr>
              <w:t>0,5–&lt; 2 metai</w:t>
            </w:r>
          </w:p>
        </w:tc>
        <w:tc>
          <w:tcPr>
            <w:tcW w:w="567" w:type="dxa"/>
            <w:tcBorders>
              <w:top w:val="single" w:sz="4" w:space="0" w:color="000000"/>
              <w:left w:val="single" w:sz="4" w:space="0" w:color="000000"/>
              <w:bottom w:val="single" w:sz="4" w:space="0" w:color="000000"/>
              <w:right w:val="single" w:sz="4" w:space="0" w:color="000000"/>
            </w:tcBorders>
          </w:tcPr>
          <w:p w14:paraId="6D2E02B1"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192A26E1" w14:textId="77777777" w:rsidR="000E701E" w:rsidRDefault="000E701E">
            <w:pPr>
              <w:pStyle w:val="TableParagraph"/>
              <w:kinsoku w:val="0"/>
              <w:overflowPunct w:val="0"/>
              <w:ind w:left="0"/>
              <w:rPr>
                <w:sz w:val="22"/>
                <w:szCs w:val="22"/>
              </w:rPr>
            </w:pPr>
          </w:p>
        </w:tc>
      </w:tr>
      <w:tr w:rsidR="000E701E" w14:paraId="0FA7B6DB" w14:textId="77777777">
        <w:trPr>
          <w:trHeight w:val="780"/>
        </w:trPr>
        <w:tc>
          <w:tcPr>
            <w:tcW w:w="1985" w:type="dxa"/>
            <w:tcBorders>
              <w:top w:val="single" w:sz="4" w:space="0" w:color="000000"/>
              <w:left w:val="single" w:sz="4" w:space="0" w:color="000000"/>
              <w:bottom w:val="single" w:sz="4" w:space="0" w:color="000000"/>
              <w:right w:val="single" w:sz="4" w:space="0" w:color="000000"/>
            </w:tcBorders>
          </w:tcPr>
          <w:p w14:paraId="1CD0D86D" w14:textId="77777777" w:rsidR="000E701E" w:rsidRDefault="000E701E">
            <w:pPr>
              <w:pStyle w:val="TableParagraph"/>
              <w:kinsoku w:val="0"/>
              <w:overflowPunct w:val="0"/>
              <w:ind w:left="0"/>
              <w:rPr>
                <w:sz w:val="22"/>
                <w:szCs w:val="22"/>
              </w:rPr>
            </w:pPr>
            <w:r>
              <w:rPr>
                <w:sz w:val="22"/>
                <w:szCs w:val="22"/>
              </w:rPr>
              <w:t>2,5–4 val. po vartojimo</w:t>
            </w:r>
          </w:p>
        </w:tc>
        <w:tc>
          <w:tcPr>
            <w:tcW w:w="567" w:type="dxa"/>
            <w:tcBorders>
              <w:top w:val="single" w:sz="4" w:space="0" w:color="000000"/>
              <w:left w:val="single" w:sz="4" w:space="0" w:color="000000"/>
              <w:bottom w:val="single" w:sz="4" w:space="0" w:color="000000"/>
              <w:right w:val="single" w:sz="4" w:space="0" w:color="000000"/>
            </w:tcBorders>
          </w:tcPr>
          <w:p w14:paraId="130B8AAB" w14:textId="77777777" w:rsidR="000E701E" w:rsidRDefault="000E701E">
            <w:pPr>
              <w:pStyle w:val="TableParagraph"/>
              <w:kinsoku w:val="0"/>
              <w:overflowPunct w:val="0"/>
              <w:ind w:left="0"/>
              <w:rPr>
                <w:sz w:val="22"/>
                <w:szCs w:val="22"/>
              </w:rPr>
            </w:pPr>
            <w:r>
              <w:rPr>
                <w:sz w:val="22"/>
                <w:szCs w:val="22"/>
              </w:rPr>
              <w:t>36</w:t>
            </w:r>
          </w:p>
        </w:tc>
        <w:tc>
          <w:tcPr>
            <w:tcW w:w="1417" w:type="dxa"/>
            <w:tcBorders>
              <w:top w:val="single" w:sz="4" w:space="0" w:color="000000"/>
              <w:left w:val="single" w:sz="4" w:space="0" w:color="000000"/>
              <w:bottom w:val="single" w:sz="4" w:space="0" w:color="000000"/>
              <w:right w:val="single" w:sz="4" w:space="0" w:color="000000"/>
            </w:tcBorders>
          </w:tcPr>
          <w:p w14:paraId="3CD38286" w14:textId="77777777" w:rsidR="000E701E" w:rsidRDefault="000E701E">
            <w:pPr>
              <w:pStyle w:val="TableParagraph"/>
              <w:kinsoku w:val="0"/>
              <w:overflowPunct w:val="0"/>
              <w:ind w:left="0"/>
              <w:rPr>
                <w:sz w:val="22"/>
                <w:szCs w:val="22"/>
              </w:rPr>
            </w:pPr>
            <w:r>
              <w:rPr>
                <w:sz w:val="22"/>
                <w:szCs w:val="22"/>
              </w:rPr>
              <w:t>145,4</w:t>
            </w:r>
          </w:p>
          <w:p w14:paraId="194319F3" w14:textId="77777777" w:rsidR="000E701E" w:rsidRDefault="000E701E">
            <w:pPr>
              <w:pStyle w:val="TableParagraph"/>
              <w:kinsoku w:val="0"/>
              <w:overflowPunct w:val="0"/>
              <w:ind w:left="0"/>
              <w:rPr>
                <w:sz w:val="22"/>
                <w:szCs w:val="22"/>
              </w:rPr>
            </w:pPr>
            <w:r>
              <w:rPr>
                <w:sz w:val="22"/>
                <w:szCs w:val="22"/>
              </w:rPr>
              <w:t>(46,0–343)</w:t>
            </w:r>
          </w:p>
        </w:tc>
        <w:tc>
          <w:tcPr>
            <w:tcW w:w="567" w:type="dxa"/>
            <w:tcBorders>
              <w:top w:val="single" w:sz="4" w:space="0" w:color="000000"/>
              <w:left w:val="single" w:sz="4" w:space="0" w:color="000000"/>
              <w:bottom w:val="single" w:sz="4" w:space="0" w:color="000000"/>
              <w:right w:val="single" w:sz="4" w:space="0" w:color="000000"/>
            </w:tcBorders>
          </w:tcPr>
          <w:p w14:paraId="3E47312E" w14:textId="77777777" w:rsidR="000E701E" w:rsidRDefault="000E701E">
            <w:pPr>
              <w:pStyle w:val="TableParagraph"/>
              <w:kinsoku w:val="0"/>
              <w:overflowPunct w:val="0"/>
              <w:ind w:left="0"/>
              <w:rPr>
                <w:sz w:val="22"/>
                <w:szCs w:val="22"/>
              </w:rPr>
            </w:pPr>
            <w:r>
              <w:rPr>
                <w:sz w:val="22"/>
                <w:szCs w:val="22"/>
              </w:rPr>
              <w:t>38</w:t>
            </w:r>
          </w:p>
        </w:tc>
        <w:tc>
          <w:tcPr>
            <w:tcW w:w="1418" w:type="dxa"/>
            <w:tcBorders>
              <w:top w:val="single" w:sz="4" w:space="0" w:color="000000"/>
              <w:left w:val="single" w:sz="4" w:space="0" w:color="000000"/>
              <w:bottom w:val="single" w:sz="4" w:space="0" w:color="000000"/>
              <w:right w:val="single" w:sz="4" w:space="0" w:color="000000"/>
            </w:tcBorders>
          </w:tcPr>
          <w:p w14:paraId="4C368A80" w14:textId="77777777" w:rsidR="000E701E" w:rsidRDefault="000E701E">
            <w:pPr>
              <w:pStyle w:val="TableParagraph"/>
              <w:kinsoku w:val="0"/>
              <w:overflowPunct w:val="0"/>
              <w:ind w:left="0"/>
              <w:rPr>
                <w:sz w:val="22"/>
                <w:szCs w:val="22"/>
              </w:rPr>
            </w:pPr>
            <w:r>
              <w:rPr>
                <w:sz w:val="22"/>
                <w:szCs w:val="22"/>
              </w:rPr>
              <w:t>171,8</w:t>
            </w:r>
          </w:p>
          <w:p w14:paraId="636C33B4" w14:textId="77777777" w:rsidR="000E701E" w:rsidRDefault="000E701E">
            <w:pPr>
              <w:pStyle w:val="TableParagraph"/>
              <w:kinsoku w:val="0"/>
              <w:overflowPunct w:val="0"/>
              <w:ind w:left="0"/>
              <w:rPr>
                <w:sz w:val="22"/>
                <w:szCs w:val="22"/>
              </w:rPr>
            </w:pPr>
            <w:r>
              <w:rPr>
                <w:sz w:val="22"/>
                <w:szCs w:val="22"/>
              </w:rPr>
              <w:t>(70,7–438)</w:t>
            </w:r>
          </w:p>
        </w:tc>
        <w:tc>
          <w:tcPr>
            <w:tcW w:w="567" w:type="dxa"/>
            <w:tcBorders>
              <w:top w:val="single" w:sz="4" w:space="0" w:color="000000"/>
              <w:left w:val="single" w:sz="4" w:space="0" w:color="000000"/>
              <w:bottom w:val="single" w:sz="4" w:space="0" w:color="000000"/>
              <w:right w:val="single" w:sz="4" w:space="0" w:color="000000"/>
            </w:tcBorders>
          </w:tcPr>
          <w:p w14:paraId="49086D1D" w14:textId="77777777" w:rsidR="000E701E" w:rsidRDefault="000E701E">
            <w:pPr>
              <w:pStyle w:val="TableParagraph"/>
              <w:kinsoku w:val="0"/>
              <w:overflowPunct w:val="0"/>
              <w:ind w:left="0"/>
              <w:rPr>
                <w:sz w:val="22"/>
                <w:szCs w:val="22"/>
              </w:rPr>
            </w:pPr>
            <w:r>
              <w:rPr>
                <w:sz w:val="22"/>
                <w:szCs w:val="22"/>
              </w:rPr>
              <w:t>2</w:t>
            </w:r>
          </w:p>
        </w:tc>
        <w:tc>
          <w:tcPr>
            <w:tcW w:w="1417" w:type="dxa"/>
            <w:tcBorders>
              <w:top w:val="single" w:sz="4" w:space="0" w:color="000000"/>
              <w:left w:val="single" w:sz="4" w:space="0" w:color="000000"/>
              <w:bottom w:val="single" w:sz="4" w:space="0" w:color="000000"/>
              <w:right w:val="single" w:sz="4" w:space="0" w:color="000000"/>
            </w:tcBorders>
          </w:tcPr>
          <w:p w14:paraId="634EBA83" w14:textId="77777777" w:rsidR="000E701E" w:rsidRDefault="000E701E">
            <w:pPr>
              <w:pStyle w:val="TableParagraph"/>
              <w:kinsoku w:val="0"/>
              <w:overflowPunct w:val="0"/>
              <w:ind w:left="0"/>
              <w:rPr>
                <w:sz w:val="22"/>
                <w:szCs w:val="22"/>
              </w:rPr>
            </w:pPr>
            <w:r>
              <w:rPr>
                <w:sz w:val="22"/>
                <w:szCs w:val="22"/>
              </w:rPr>
              <w:t>NA</w:t>
            </w:r>
          </w:p>
        </w:tc>
        <w:tc>
          <w:tcPr>
            <w:tcW w:w="567" w:type="dxa"/>
            <w:tcBorders>
              <w:top w:val="single" w:sz="4" w:space="0" w:color="000000"/>
              <w:left w:val="single" w:sz="4" w:space="0" w:color="000000"/>
              <w:bottom w:val="single" w:sz="4" w:space="0" w:color="000000"/>
              <w:right w:val="single" w:sz="4" w:space="0" w:color="000000"/>
            </w:tcBorders>
          </w:tcPr>
          <w:p w14:paraId="5E5630A5"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2B9509DA" w14:textId="77777777" w:rsidR="000E701E" w:rsidRDefault="000E701E">
            <w:pPr>
              <w:pStyle w:val="TableParagraph"/>
              <w:kinsoku w:val="0"/>
              <w:overflowPunct w:val="0"/>
              <w:ind w:left="0"/>
              <w:rPr>
                <w:sz w:val="22"/>
                <w:szCs w:val="22"/>
              </w:rPr>
            </w:pPr>
          </w:p>
        </w:tc>
      </w:tr>
      <w:tr w:rsidR="000E701E" w14:paraId="6A08291D"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301EAE0D" w14:textId="77777777" w:rsidR="000E701E" w:rsidRDefault="000E701E">
            <w:pPr>
              <w:pStyle w:val="TableParagraph"/>
              <w:kinsoku w:val="0"/>
              <w:overflowPunct w:val="0"/>
              <w:ind w:left="0"/>
              <w:rPr>
                <w:sz w:val="22"/>
                <w:szCs w:val="22"/>
              </w:rPr>
            </w:pPr>
            <w:r>
              <w:rPr>
                <w:sz w:val="22"/>
                <w:szCs w:val="22"/>
              </w:rPr>
              <w:t>10–16 val. po vartojimo</w:t>
            </w:r>
          </w:p>
        </w:tc>
        <w:tc>
          <w:tcPr>
            <w:tcW w:w="567" w:type="dxa"/>
            <w:tcBorders>
              <w:top w:val="single" w:sz="4" w:space="0" w:color="000000"/>
              <w:left w:val="single" w:sz="4" w:space="0" w:color="000000"/>
              <w:bottom w:val="single" w:sz="4" w:space="0" w:color="000000"/>
              <w:right w:val="single" w:sz="4" w:space="0" w:color="000000"/>
            </w:tcBorders>
          </w:tcPr>
          <w:p w14:paraId="2407EEEF" w14:textId="77777777" w:rsidR="000E701E" w:rsidRDefault="000E701E">
            <w:pPr>
              <w:pStyle w:val="TableParagraph"/>
              <w:kinsoku w:val="0"/>
              <w:overflowPunct w:val="0"/>
              <w:ind w:left="0"/>
              <w:rPr>
                <w:sz w:val="22"/>
                <w:szCs w:val="22"/>
              </w:rPr>
            </w:pPr>
            <w:r>
              <w:rPr>
                <w:sz w:val="22"/>
                <w:szCs w:val="22"/>
              </w:rPr>
              <w:t>33</w:t>
            </w:r>
          </w:p>
        </w:tc>
        <w:tc>
          <w:tcPr>
            <w:tcW w:w="1417" w:type="dxa"/>
            <w:tcBorders>
              <w:top w:val="single" w:sz="4" w:space="0" w:color="000000"/>
              <w:left w:val="single" w:sz="4" w:space="0" w:color="000000"/>
              <w:bottom w:val="single" w:sz="4" w:space="0" w:color="000000"/>
              <w:right w:val="single" w:sz="4" w:space="0" w:color="000000"/>
            </w:tcBorders>
          </w:tcPr>
          <w:p w14:paraId="5F6601DE" w14:textId="77777777" w:rsidR="000E701E" w:rsidRDefault="000E701E">
            <w:pPr>
              <w:pStyle w:val="TableParagraph"/>
              <w:kinsoku w:val="0"/>
              <w:overflowPunct w:val="0"/>
              <w:ind w:left="0"/>
              <w:rPr>
                <w:sz w:val="22"/>
                <w:szCs w:val="22"/>
              </w:rPr>
            </w:pPr>
            <w:r>
              <w:rPr>
                <w:sz w:val="22"/>
                <w:szCs w:val="22"/>
              </w:rPr>
              <w:t>26,0</w:t>
            </w:r>
          </w:p>
          <w:p w14:paraId="67628095" w14:textId="77777777" w:rsidR="000E701E" w:rsidRDefault="000E701E">
            <w:pPr>
              <w:pStyle w:val="TableParagraph"/>
              <w:kinsoku w:val="0"/>
              <w:overflowPunct w:val="0"/>
              <w:ind w:left="0"/>
              <w:rPr>
                <w:sz w:val="22"/>
                <w:szCs w:val="22"/>
              </w:rPr>
            </w:pPr>
            <w:r>
              <w:rPr>
                <w:sz w:val="22"/>
                <w:szCs w:val="22"/>
              </w:rPr>
              <w:t>(7,99–94,9)</w:t>
            </w:r>
          </w:p>
        </w:tc>
        <w:tc>
          <w:tcPr>
            <w:tcW w:w="567" w:type="dxa"/>
            <w:tcBorders>
              <w:top w:val="single" w:sz="4" w:space="0" w:color="000000"/>
              <w:left w:val="single" w:sz="4" w:space="0" w:color="000000"/>
              <w:bottom w:val="single" w:sz="4" w:space="0" w:color="000000"/>
              <w:right w:val="single" w:sz="4" w:space="0" w:color="000000"/>
            </w:tcBorders>
          </w:tcPr>
          <w:p w14:paraId="48EBB34A" w14:textId="77777777" w:rsidR="000E701E" w:rsidRDefault="000E701E">
            <w:pPr>
              <w:pStyle w:val="TableParagraph"/>
              <w:kinsoku w:val="0"/>
              <w:overflowPunct w:val="0"/>
              <w:ind w:left="0"/>
              <w:rPr>
                <w:sz w:val="22"/>
                <w:szCs w:val="22"/>
              </w:rPr>
            </w:pPr>
            <w:r>
              <w:rPr>
                <w:sz w:val="22"/>
                <w:szCs w:val="22"/>
              </w:rPr>
              <w:t>37</w:t>
            </w:r>
          </w:p>
        </w:tc>
        <w:tc>
          <w:tcPr>
            <w:tcW w:w="1418" w:type="dxa"/>
            <w:tcBorders>
              <w:top w:val="single" w:sz="4" w:space="0" w:color="000000"/>
              <w:left w:val="single" w:sz="4" w:space="0" w:color="000000"/>
              <w:bottom w:val="single" w:sz="4" w:space="0" w:color="000000"/>
              <w:right w:val="single" w:sz="4" w:space="0" w:color="000000"/>
            </w:tcBorders>
          </w:tcPr>
          <w:p w14:paraId="1549EB96" w14:textId="77777777" w:rsidR="000E701E" w:rsidRDefault="000E701E">
            <w:pPr>
              <w:pStyle w:val="TableParagraph"/>
              <w:kinsoku w:val="0"/>
              <w:overflowPunct w:val="0"/>
              <w:ind w:left="0"/>
              <w:rPr>
                <w:sz w:val="22"/>
                <w:szCs w:val="22"/>
              </w:rPr>
            </w:pPr>
            <w:r>
              <w:rPr>
                <w:sz w:val="22"/>
                <w:szCs w:val="22"/>
              </w:rPr>
              <w:t>22,2</w:t>
            </w:r>
          </w:p>
          <w:p w14:paraId="4FDF9AD4" w14:textId="77777777" w:rsidR="000E701E" w:rsidRDefault="000E701E">
            <w:pPr>
              <w:pStyle w:val="TableParagraph"/>
              <w:kinsoku w:val="0"/>
              <w:overflowPunct w:val="0"/>
              <w:ind w:left="0"/>
              <w:rPr>
                <w:sz w:val="22"/>
                <w:szCs w:val="22"/>
              </w:rPr>
            </w:pPr>
            <w:r>
              <w:rPr>
                <w:sz w:val="22"/>
                <w:szCs w:val="22"/>
              </w:rPr>
              <w:t>(0,25–127)</w:t>
            </w:r>
          </w:p>
        </w:tc>
        <w:tc>
          <w:tcPr>
            <w:tcW w:w="567" w:type="dxa"/>
            <w:tcBorders>
              <w:top w:val="single" w:sz="4" w:space="0" w:color="000000"/>
              <w:left w:val="single" w:sz="4" w:space="0" w:color="000000"/>
              <w:bottom w:val="single" w:sz="4" w:space="0" w:color="000000"/>
              <w:right w:val="single" w:sz="4" w:space="0" w:color="000000"/>
            </w:tcBorders>
          </w:tcPr>
          <w:p w14:paraId="50439FD7" w14:textId="77777777" w:rsidR="000E701E" w:rsidRDefault="000E701E">
            <w:pPr>
              <w:pStyle w:val="TableParagraph"/>
              <w:kinsoku w:val="0"/>
              <w:overflowPunct w:val="0"/>
              <w:ind w:left="0"/>
              <w:rPr>
                <w:sz w:val="22"/>
                <w:szCs w:val="22"/>
              </w:rPr>
            </w:pPr>
            <w:r>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4D57D95D" w14:textId="77777777" w:rsidR="000E701E" w:rsidRDefault="000E701E">
            <w:pPr>
              <w:pStyle w:val="TableParagraph"/>
              <w:kinsoku w:val="0"/>
              <w:overflowPunct w:val="0"/>
              <w:ind w:left="0"/>
              <w:rPr>
                <w:sz w:val="22"/>
                <w:szCs w:val="22"/>
              </w:rPr>
            </w:pPr>
            <w:r>
              <w:rPr>
                <w:sz w:val="22"/>
                <w:szCs w:val="22"/>
              </w:rPr>
              <w:t>10,7</w:t>
            </w:r>
          </w:p>
          <w:p w14:paraId="3E3AB1F5" w14:textId="77777777" w:rsidR="000E701E" w:rsidRDefault="000E701E">
            <w:pPr>
              <w:pStyle w:val="TableParagraph"/>
              <w:kinsoku w:val="0"/>
              <w:overflowPunct w:val="0"/>
              <w:ind w:left="0"/>
              <w:rPr>
                <w:sz w:val="22"/>
                <w:szCs w:val="22"/>
              </w:rPr>
            </w:pPr>
            <w:r>
              <w:rPr>
                <w:sz w:val="22"/>
                <w:szCs w:val="22"/>
              </w:rPr>
              <w:t>(NA–NA)</w:t>
            </w:r>
          </w:p>
        </w:tc>
        <w:tc>
          <w:tcPr>
            <w:tcW w:w="567" w:type="dxa"/>
            <w:tcBorders>
              <w:top w:val="single" w:sz="4" w:space="0" w:color="000000"/>
              <w:left w:val="single" w:sz="4" w:space="0" w:color="000000"/>
              <w:bottom w:val="single" w:sz="4" w:space="0" w:color="000000"/>
              <w:right w:val="single" w:sz="4" w:space="0" w:color="000000"/>
            </w:tcBorders>
          </w:tcPr>
          <w:p w14:paraId="6CC9D06E" w14:textId="77777777" w:rsidR="000E701E" w:rsidRDefault="000E701E">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154DF04B" w14:textId="77777777" w:rsidR="000E701E" w:rsidRDefault="000E701E">
            <w:pPr>
              <w:pStyle w:val="TableParagraph"/>
              <w:kinsoku w:val="0"/>
              <w:overflowPunct w:val="0"/>
              <w:ind w:left="0"/>
              <w:rPr>
                <w:sz w:val="22"/>
                <w:szCs w:val="22"/>
              </w:rPr>
            </w:pPr>
          </w:p>
        </w:tc>
      </w:tr>
      <w:tr w:rsidR="000E701E" w14:paraId="64574267" w14:textId="77777777">
        <w:trPr>
          <w:trHeight w:val="779"/>
        </w:trPr>
        <w:tc>
          <w:tcPr>
            <w:tcW w:w="1985" w:type="dxa"/>
            <w:tcBorders>
              <w:top w:val="single" w:sz="4" w:space="0" w:color="000000"/>
              <w:left w:val="single" w:sz="4" w:space="0" w:color="000000"/>
              <w:bottom w:val="single" w:sz="4" w:space="0" w:color="000000"/>
              <w:right w:val="single" w:sz="4" w:space="0" w:color="000000"/>
            </w:tcBorders>
          </w:tcPr>
          <w:p w14:paraId="561E1C65" w14:textId="77777777" w:rsidR="000E701E" w:rsidRDefault="000E701E">
            <w:pPr>
              <w:pStyle w:val="TableParagraph"/>
              <w:kinsoku w:val="0"/>
              <w:overflowPunct w:val="0"/>
              <w:ind w:left="0"/>
              <w:rPr>
                <w:b/>
                <w:bCs/>
                <w:sz w:val="22"/>
                <w:szCs w:val="22"/>
              </w:rPr>
            </w:pPr>
            <w:r>
              <w:rPr>
                <w:b/>
                <w:bCs/>
                <w:sz w:val="22"/>
                <w:szCs w:val="22"/>
              </w:rPr>
              <w:t>TKP</w:t>
            </w:r>
          </w:p>
        </w:tc>
        <w:tc>
          <w:tcPr>
            <w:tcW w:w="567" w:type="dxa"/>
            <w:tcBorders>
              <w:top w:val="single" w:sz="4" w:space="0" w:color="000000"/>
              <w:left w:val="single" w:sz="4" w:space="0" w:color="000000"/>
              <w:bottom w:val="single" w:sz="4" w:space="0" w:color="000000"/>
              <w:right w:val="single" w:sz="4" w:space="0" w:color="000000"/>
            </w:tcBorders>
          </w:tcPr>
          <w:p w14:paraId="5C3426E1"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57C47DEC" w14:textId="77777777" w:rsidR="000E701E" w:rsidRDefault="000E701E">
            <w:pPr>
              <w:pStyle w:val="TableParagraph"/>
              <w:kinsoku w:val="0"/>
              <w:overflowPunct w:val="0"/>
              <w:ind w:left="0"/>
              <w:rPr>
                <w:b/>
                <w:bCs/>
                <w:sz w:val="22"/>
                <w:szCs w:val="22"/>
              </w:rPr>
            </w:pPr>
            <w:r>
              <w:rPr>
                <w:b/>
                <w:bCs/>
                <w:sz w:val="22"/>
                <w:szCs w:val="22"/>
              </w:rPr>
              <w:t>2–&lt; 6 metai</w:t>
            </w:r>
          </w:p>
        </w:tc>
        <w:tc>
          <w:tcPr>
            <w:tcW w:w="567" w:type="dxa"/>
            <w:tcBorders>
              <w:top w:val="single" w:sz="4" w:space="0" w:color="000000"/>
              <w:left w:val="single" w:sz="4" w:space="0" w:color="000000"/>
              <w:bottom w:val="single" w:sz="4" w:space="0" w:color="000000"/>
              <w:right w:val="single" w:sz="4" w:space="0" w:color="000000"/>
            </w:tcBorders>
          </w:tcPr>
          <w:p w14:paraId="281FAE10" w14:textId="77777777" w:rsidR="000E701E" w:rsidRDefault="000E701E">
            <w:pPr>
              <w:pStyle w:val="TableParagraph"/>
              <w:kinsoku w:val="0"/>
              <w:overflowPunct w:val="0"/>
              <w:ind w:left="0"/>
              <w:rPr>
                <w:b/>
                <w:bCs/>
                <w:sz w:val="22"/>
                <w:szCs w:val="22"/>
              </w:rPr>
            </w:pPr>
            <w:r>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626561CB" w14:textId="77777777" w:rsidR="000E701E" w:rsidRDefault="000E701E">
            <w:pPr>
              <w:pStyle w:val="TableParagraph"/>
              <w:kinsoku w:val="0"/>
              <w:overflowPunct w:val="0"/>
              <w:ind w:left="0"/>
              <w:rPr>
                <w:b/>
                <w:bCs/>
                <w:sz w:val="22"/>
                <w:szCs w:val="22"/>
              </w:rPr>
            </w:pPr>
            <w:r>
              <w:rPr>
                <w:b/>
                <w:bCs/>
                <w:sz w:val="22"/>
                <w:szCs w:val="22"/>
              </w:rPr>
              <w:t>Nuo gimimo -&lt; 2 metai</w:t>
            </w:r>
          </w:p>
        </w:tc>
        <w:tc>
          <w:tcPr>
            <w:tcW w:w="567" w:type="dxa"/>
            <w:tcBorders>
              <w:top w:val="single" w:sz="4" w:space="0" w:color="000000"/>
              <w:left w:val="single" w:sz="4" w:space="0" w:color="000000"/>
              <w:bottom w:val="single" w:sz="4" w:space="0" w:color="000000"/>
              <w:right w:val="single" w:sz="4" w:space="0" w:color="000000"/>
            </w:tcBorders>
          </w:tcPr>
          <w:p w14:paraId="66659B9C" w14:textId="77777777" w:rsidR="000E701E" w:rsidRDefault="000E701E">
            <w:pPr>
              <w:pStyle w:val="TableParagraph"/>
              <w:kinsoku w:val="0"/>
              <w:overflowPunct w:val="0"/>
              <w:ind w:left="0"/>
              <w:rPr>
                <w:b/>
                <w:bCs/>
                <w:sz w:val="22"/>
                <w:szCs w:val="22"/>
              </w:rPr>
            </w:pPr>
            <w:r>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630F9AF8" w14:textId="77777777" w:rsidR="000E701E" w:rsidRDefault="000E701E">
            <w:pPr>
              <w:pStyle w:val="TableParagraph"/>
              <w:kinsoku w:val="0"/>
              <w:overflowPunct w:val="0"/>
              <w:ind w:left="0"/>
              <w:rPr>
                <w:b/>
                <w:bCs/>
                <w:sz w:val="22"/>
                <w:szCs w:val="22"/>
              </w:rPr>
            </w:pPr>
            <w:r>
              <w:rPr>
                <w:b/>
                <w:bCs/>
                <w:sz w:val="22"/>
                <w:szCs w:val="22"/>
              </w:rPr>
              <w:t>0,5–&lt; 2 metai</w:t>
            </w:r>
          </w:p>
        </w:tc>
        <w:tc>
          <w:tcPr>
            <w:tcW w:w="567" w:type="dxa"/>
            <w:tcBorders>
              <w:top w:val="single" w:sz="4" w:space="0" w:color="000000"/>
              <w:left w:val="single" w:sz="4" w:space="0" w:color="000000"/>
              <w:bottom w:val="single" w:sz="4" w:space="0" w:color="000000"/>
              <w:right w:val="single" w:sz="4" w:space="0" w:color="000000"/>
            </w:tcBorders>
          </w:tcPr>
          <w:p w14:paraId="68B8FA20" w14:textId="77777777" w:rsidR="000E701E" w:rsidRDefault="000E701E">
            <w:pPr>
              <w:pStyle w:val="TableParagraph"/>
              <w:kinsoku w:val="0"/>
              <w:overflowPunct w:val="0"/>
              <w:ind w:left="0"/>
              <w:rPr>
                <w:b/>
                <w:bCs/>
                <w:sz w:val="22"/>
                <w:szCs w:val="22"/>
              </w:rPr>
            </w:pPr>
            <w:r>
              <w:rPr>
                <w:b/>
                <w:bCs/>
                <w:sz w:val="22"/>
                <w:szCs w:val="22"/>
              </w:rPr>
              <w:t>N</w:t>
            </w:r>
          </w:p>
        </w:tc>
        <w:tc>
          <w:tcPr>
            <w:tcW w:w="851" w:type="dxa"/>
            <w:tcBorders>
              <w:top w:val="single" w:sz="4" w:space="0" w:color="000000"/>
              <w:left w:val="single" w:sz="4" w:space="0" w:color="000000"/>
              <w:bottom w:val="single" w:sz="4" w:space="0" w:color="000000"/>
              <w:right w:val="single" w:sz="4" w:space="0" w:color="000000"/>
            </w:tcBorders>
          </w:tcPr>
          <w:p w14:paraId="1B609C42" w14:textId="77777777" w:rsidR="000E701E" w:rsidRDefault="000E701E">
            <w:pPr>
              <w:pStyle w:val="TableParagraph"/>
              <w:kinsoku w:val="0"/>
              <w:overflowPunct w:val="0"/>
              <w:ind w:left="0"/>
              <w:rPr>
                <w:b/>
                <w:bCs/>
                <w:sz w:val="22"/>
                <w:szCs w:val="22"/>
              </w:rPr>
            </w:pPr>
            <w:r>
              <w:rPr>
                <w:b/>
                <w:bCs/>
                <w:sz w:val="22"/>
                <w:szCs w:val="22"/>
              </w:rPr>
              <w:t>Nuo gimimo–&lt; 0,5 metų</w:t>
            </w:r>
          </w:p>
        </w:tc>
      </w:tr>
      <w:tr w:rsidR="000E701E" w14:paraId="124723AA" w14:textId="77777777">
        <w:trPr>
          <w:trHeight w:val="780"/>
        </w:trPr>
        <w:tc>
          <w:tcPr>
            <w:tcW w:w="1985" w:type="dxa"/>
            <w:tcBorders>
              <w:top w:val="single" w:sz="4" w:space="0" w:color="000000"/>
              <w:left w:val="single" w:sz="4" w:space="0" w:color="000000"/>
              <w:bottom w:val="single" w:sz="4" w:space="0" w:color="000000"/>
              <w:right w:val="single" w:sz="4" w:space="0" w:color="000000"/>
            </w:tcBorders>
          </w:tcPr>
          <w:p w14:paraId="029B4CA1" w14:textId="77777777" w:rsidR="000E701E" w:rsidRDefault="000E701E">
            <w:pPr>
              <w:pStyle w:val="TableParagraph"/>
              <w:kinsoku w:val="0"/>
              <w:overflowPunct w:val="0"/>
              <w:ind w:left="0"/>
              <w:rPr>
                <w:sz w:val="22"/>
                <w:szCs w:val="22"/>
              </w:rPr>
            </w:pPr>
            <w:r>
              <w:rPr>
                <w:sz w:val="22"/>
                <w:szCs w:val="22"/>
              </w:rPr>
              <w:t>0,5–3 val. po vartojimo</w:t>
            </w:r>
          </w:p>
        </w:tc>
        <w:tc>
          <w:tcPr>
            <w:tcW w:w="567" w:type="dxa"/>
            <w:tcBorders>
              <w:top w:val="single" w:sz="4" w:space="0" w:color="000000"/>
              <w:left w:val="single" w:sz="4" w:space="0" w:color="000000"/>
              <w:bottom w:val="single" w:sz="4" w:space="0" w:color="000000"/>
              <w:right w:val="single" w:sz="4" w:space="0" w:color="000000"/>
            </w:tcBorders>
          </w:tcPr>
          <w:p w14:paraId="1AD75C7C" w14:textId="77777777" w:rsidR="000E701E" w:rsidRDefault="000E701E">
            <w:pPr>
              <w:pStyle w:val="TableParagraph"/>
              <w:kinsoku w:val="0"/>
              <w:overflowPunct w:val="0"/>
              <w:ind w:left="0"/>
              <w:rPr>
                <w:sz w:val="22"/>
                <w:szCs w:val="22"/>
              </w:rPr>
            </w:pPr>
            <w:r>
              <w:rPr>
                <w:sz w:val="22"/>
                <w:szCs w:val="22"/>
              </w:rPr>
              <w:t>5</w:t>
            </w:r>
          </w:p>
        </w:tc>
        <w:tc>
          <w:tcPr>
            <w:tcW w:w="1417" w:type="dxa"/>
            <w:tcBorders>
              <w:top w:val="single" w:sz="4" w:space="0" w:color="000000"/>
              <w:left w:val="single" w:sz="4" w:space="0" w:color="000000"/>
              <w:bottom w:val="single" w:sz="4" w:space="0" w:color="000000"/>
              <w:right w:val="single" w:sz="4" w:space="0" w:color="000000"/>
            </w:tcBorders>
          </w:tcPr>
          <w:p w14:paraId="5303CA07" w14:textId="77777777" w:rsidR="000E701E" w:rsidRDefault="000E701E">
            <w:pPr>
              <w:pStyle w:val="TableParagraph"/>
              <w:kinsoku w:val="0"/>
              <w:overflowPunct w:val="0"/>
              <w:ind w:left="0"/>
              <w:rPr>
                <w:sz w:val="22"/>
                <w:szCs w:val="22"/>
              </w:rPr>
            </w:pPr>
            <w:r>
              <w:rPr>
                <w:sz w:val="22"/>
                <w:szCs w:val="22"/>
              </w:rPr>
              <w:t>164,7</w:t>
            </w:r>
          </w:p>
          <w:p w14:paraId="536A5C3D" w14:textId="77777777" w:rsidR="000E701E" w:rsidRDefault="000E701E">
            <w:pPr>
              <w:pStyle w:val="TableParagraph"/>
              <w:kinsoku w:val="0"/>
              <w:overflowPunct w:val="0"/>
              <w:ind w:left="0"/>
              <w:rPr>
                <w:sz w:val="22"/>
                <w:szCs w:val="22"/>
              </w:rPr>
            </w:pPr>
            <w:r>
              <w:rPr>
                <w:sz w:val="22"/>
                <w:szCs w:val="22"/>
              </w:rPr>
              <w:t>(108–283)</w:t>
            </w:r>
          </w:p>
        </w:tc>
        <w:tc>
          <w:tcPr>
            <w:tcW w:w="567" w:type="dxa"/>
            <w:tcBorders>
              <w:top w:val="single" w:sz="4" w:space="0" w:color="000000"/>
              <w:left w:val="single" w:sz="4" w:space="0" w:color="000000"/>
              <w:bottom w:val="single" w:sz="4" w:space="0" w:color="000000"/>
              <w:right w:val="single" w:sz="4" w:space="0" w:color="000000"/>
            </w:tcBorders>
          </w:tcPr>
          <w:p w14:paraId="32616701" w14:textId="77777777" w:rsidR="000E701E" w:rsidRDefault="000E701E">
            <w:pPr>
              <w:pStyle w:val="TableParagraph"/>
              <w:kinsoku w:val="0"/>
              <w:overflowPunct w:val="0"/>
              <w:ind w:left="0"/>
              <w:rPr>
                <w:sz w:val="22"/>
                <w:szCs w:val="22"/>
              </w:rPr>
            </w:pPr>
            <w:r>
              <w:rPr>
                <w:sz w:val="22"/>
                <w:szCs w:val="22"/>
              </w:rPr>
              <w:t>25</w:t>
            </w:r>
          </w:p>
        </w:tc>
        <w:tc>
          <w:tcPr>
            <w:tcW w:w="1418" w:type="dxa"/>
            <w:tcBorders>
              <w:top w:val="single" w:sz="4" w:space="0" w:color="000000"/>
              <w:left w:val="single" w:sz="4" w:space="0" w:color="000000"/>
              <w:bottom w:val="single" w:sz="4" w:space="0" w:color="000000"/>
              <w:right w:val="single" w:sz="4" w:space="0" w:color="000000"/>
            </w:tcBorders>
          </w:tcPr>
          <w:p w14:paraId="5DB958D8" w14:textId="77777777" w:rsidR="000E701E" w:rsidRDefault="000E701E">
            <w:pPr>
              <w:pStyle w:val="TableParagraph"/>
              <w:kinsoku w:val="0"/>
              <w:overflowPunct w:val="0"/>
              <w:ind w:left="0"/>
              <w:rPr>
                <w:sz w:val="22"/>
                <w:szCs w:val="22"/>
              </w:rPr>
            </w:pPr>
            <w:r>
              <w:rPr>
                <w:sz w:val="22"/>
                <w:szCs w:val="22"/>
              </w:rPr>
              <w:t>111,2</w:t>
            </w:r>
          </w:p>
          <w:p w14:paraId="2A923B40" w14:textId="77777777" w:rsidR="000E701E" w:rsidRDefault="000E701E">
            <w:pPr>
              <w:pStyle w:val="TableParagraph"/>
              <w:kinsoku w:val="0"/>
              <w:overflowPunct w:val="0"/>
              <w:ind w:left="0"/>
              <w:rPr>
                <w:sz w:val="22"/>
                <w:szCs w:val="22"/>
              </w:rPr>
            </w:pPr>
            <w:r>
              <w:rPr>
                <w:sz w:val="22"/>
                <w:szCs w:val="22"/>
              </w:rPr>
              <w:t>(22,9–320)</w:t>
            </w:r>
          </w:p>
        </w:tc>
        <w:tc>
          <w:tcPr>
            <w:tcW w:w="567" w:type="dxa"/>
            <w:tcBorders>
              <w:top w:val="single" w:sz="4" w:space="0" w:color="000000"/>
              <w:left w:val="single" w:sz="4" w:space="0" w:color="000000"/>
              <w:bottom w:val="single" w:sz="4" w:space="0" w:color="000000"/>
              <w:right w:val="single" w:sz="4" w:space="0" w:color="000000"/>
            </w:tcBorders>
          </w:tcPr>
          <w:p w14:paraId="46F7C57D" w14:textId="77777777" w:rsidR="000E701E" w:rsidRDefault="000E701E">
            <w:pPr>
              <w:pStyle w:val="TableParagraph"/>
              <w:kinsoku w:val="0"/>
              <w:overflowPunct w:val="0"/>
              <w:ind w:left="0"/>
              <w:rPr>
                <w:sz w:val="22"/>
                <w:szCs w:val="22"/>
              </w:rPr>
            </w:pPr>
            <w:r>
              <w:rPr>
                <w:sz w:val="22"/>
                <w:szCs w:val="22"/>
              </w:rPr>
              <w:t>13</w:t>
            </w:r>
          </w:p>
        </w:tc>
        <w:tc>
          <w:tcPr>
            <w:tcW w:w="1417" w:type="dxa"/>
            <w:tcBorders>
              <w:top w:val="single" w:sz="4" w:space="0" w:color="000000"/>
              <w:left w:val="single" w:sz="4" w:space="0" w:color="000000"/>
              <w:bottom w:val="single" w:sz="4" w:space="0" w:color="000000"/>
              <w:right w:val="single" w:sz="4" w:space="0" w:color="000000"/>
            </w:tcBorders>
          </w:tcPr>
          <w:p w14:paraId="2A6031F1" w14:textId="77777777" w:rsidR="000E701E" w:rsidRDefault="000E701E">
            <w:pPr>
              <w:pStyle w:val="TableParagraph"/>
              <w:kinsoku w:val="0"/>
              <w:overflowPunct w:val="0"/>
              <w:ind w:left="0"/>
              <w:rPr>
                <w:sz w:val="22"/>
                <w:szCs w:val="22"/>
              </w:rPr>
            </w:pPr>
            <w:r>
              <w:rPr>
                <w:sz w:val="22"/>
                <w:szCs w:val="22"/>
              </w:rPr>
              <w:t>114,3</w:t>
            </w:r>
          </w:p>
          <w:p w14:paraId="4768A2BF" w14:textId="77777777" w:rsidR="000E701E" w:rsidRDefault="000E701E">
            <w:pPr>
              <w:pStyle w:val="TableParagraph"/>
              <w:kinsoku w:val="0"/>
              <w:overflowPunct w:val="0"/>
              <w:ind w:left="0"/>
              <w:rPr>
                <w:sz w:val="22"/>
                <w:szCs w:val="22"/>
              </w:rPr>
            </w:pPr>
            <w:r>
              <w:rPr>
                <w:sz w:val="22"/>
                <w:szCs w:val="22"/>
              </w:rPr>
              <w:t>(22,9–346)</w:t>
            </w:r>
          </w:p>
        </w:tc>
        <w:tc>
          <w:tcPr>
            <w:tcW w:w="567" w:type="dxa"/>
            <w:tcBorders>
              <w:top w:val="single" w:sz="4" w:space="0" w:color="000000"/>
              <w:left w:val="single" w:sz="4" w:space="0" w:color="000000"/>
              <w:bottom w:val="single" w:sz="4" w:space="0" w:color="000000"/>
              <w:right w:val="single" w:sz="4" w:space="0" w:color="000000"/>
            </w:tcBorders>
          </w:tcPr>
          <w:p w14:paraId="14385C12" w14:textId="77777777" w:rsidR="000E701E" w:rsidRDefault="000E701E">
            <w:pPr>
              <w:pStyle w:val="TableParagraph"/>
              <w:kinsoku w:val="0"/>
              <w:overflowPunct w:val="0"/>
              <w:ind w:left="0"/>
              <w:rPr>
                <w:sz w:val="22"/>
                <w:szCs w:val="22"/>
              </w:rPr>
            </w:pPr>
            <w:r>
              <w:rPr>
                <w:sz w:val="22"/>
                <w:szCs w:val="22"/>
              </w:rPr>
              <w:t>12</w:t>
            </w:r>
          </w:p>
        </w:tc>
        <w:tc>
          <w:tcPr>
            <w:tcW w:w="851" w:type="dxa"/>
            <w:tcBorders>
              <w:top w:val="single" w:sz="4" w:space="0" w:color="000000"/>
              <w:left w:val="single" w:sz="4" w:space="0" w:color="000000"/>
              <w:bottom w:val="single" w:sz="4" w:space="0" w:color="000000"/>
              <w:right w:val="single" w:sz="4" w:space="0" w:color="000000"/>
            </w:tcBorders>
          </w:tcPr>
          <w:p w14:paraId="5130DA7B" w14:textId="77777777" w:rsidR="000E701E" w:rsidRDefault="000E701E">
            <w:pPr>
              <w:pStyle w:val="TableParagraph"/>
              <w:kinsoku w:val="0"/>
              <w:overflowPunct w:val="0"/>
              <w:ind w:left="0"/>
              <w:rPr>
                <w:sz w:val="22"/>
                <w:szCs w:val="22"/>
              </w:rPr>
            </w:pPr>
            <w:r>
              <w:rPr>
                <w:sz w:val="22"/>
                <w:szCs w:val="22"/>
              </w:rPr>
              <w:t>108,0</w:t>
            </w:r>
          </w:p>
          <w:p w14:paraId="5A3A8683" w14:textId="77777777" w:rsidR="000E701E" w:rsidRDefault="000E701E">
            <w:pPr>
              <w:pStyle w:val="TableParagraph"/>
              <w:kinsoku w:val="0"/>
              <w:overflowPunct w:val="0"/>
              <w:ind w:left="0"/>
              <w:rPr>
                <w:sz w:val="22"/>
                <w:szCs w:val="22"/>
              </w:rPr>
            </w:pPr>
            <w:r>
              <w:rPr>
                <w:sz w:val="22"/>
                <w:szCs w:val="22"/>
              </w:rPr>
              <w:t>(19,2–320)</w:t>
            </w:r>
          </w:p>
        </w:tc>
      </w:tr>
      <w:tr w:rsidR="000E701E" w14:paraId="31775C72" w14:textId="77777777">
        <w:trPr>
          <w:trHeight w:val="520"/>
        </w:trPr>
        <w:tc>
          <w:tcPr>
            <w:tcW w:w="1985" w:type="dxa"/>
            <w:tcBorders>
              <w:top w:val="single" w:sz="4" w:space="0" w:color="000000"/>
              <w:left w:val="single" w:sz="4" w:space="0" w:color="000000"/>
              <w:bottom w:val="single" w:sz="4" w:space="0" w:color="000000"/>
              <w:right w:val="single" w:sz="4" w:space="0" w:color="000000"/>
            </w:tcBorders>
          </w:tcPr>
          <w:p w14:paraId="4E2FDC97" w14:textId="77777777" w:rsidR="000E701E" w:rsidRDefault="000E701E">
            <w:pPr>
              <w:pStyle w:val="TableParagraph"/>
              <w:kinsoku w:val="0"/>
              <w:overflowPunct w:val="0"/>
              <w:ind w:left="0"/>
              <w:rPr>
                <w:sz w:val="22"/>
                <w:szCs w:val="22"/>
              </w:rPr>
            </w:pPr>
            <w:r>
              <w:rPr>
                <w:sz w:val="22"/>
                <w:szCs w:val="22"/>
              </w:rPr>
              <w:t>7–8 val. po vartojimo</w:t>
            </w:r>
          </w:p>
        </w:tc>
        <w:tc>
          <w:tcPr>
            <w:tcW w:w="567" w:type="dxa"/>
            <w:tcBorders>
              <w:top w:val="single" w:sz="4" w:space="0" w:color="000000"/>
              <w:left w:val="single" w:sz="4" w:space="0" w:color="000000"/>
              <w:bottom w:val="single" w:sz="4" w:space="0" w:color="000000"/>
              <w:right w:val="single" w:sz="4" w:space="0" w:color="000000"/>
            </w:tcBorders>
          </w:tcPr>
          <w:p w14:paraId="1D2E70AA" w14:textId="77777777" w:rsidR="000E701E" w:rsidRDefault="000E701E">
            <w:pPr>
              <w:pStyle w:val="TableParagraph"/>
              <w:kinsoku w:val="0"/>
              <w:overflowPunct w:val="0"/>
              <w:ind w:left="0"/>
              <w:rPr>
                <w:sz w:val="22"/>
                <w:szCs w:val="22"/>
              </w:rPr>
            </w:pPr>
            <w:r>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19A4DB23" w14:textId="77777777" w:rsidR="000E701E" w:rsidRDefault="000E701E">
            <w:pPr>
              <w:pStyle w:val="TableParagraph"/>
              <w:kinsoku w:val="0"/>
              <w:overflowPunct w:val="0"/>
              <w:ind w:left="0"/>
              <w:rPr>
                <w:sz w:val="22"/>
                <w:szCs w:val="22"/>
              </w:rPr>
            </w:pPr>
            <w:r>
              <w:rPr>
                <w:sz w:val="22"/>
                <w:szCs w:val="22"/>
              </w:rPr>
              <w:t>33,2</w:t>
            </w:r>
          </w:p>
          <w:p w14:paraId="64779C17" w14:textId="77777777" w:rsidR="000E701E" w:rsidRDefault="000E701E">
            <w:pPr>
              <w:pStyle w:val="TableParagraph"/>
              <w:kinsoku w:val="0"/>
              <w:overflowPunct w:val="0"/>
              <w:ind w:left="0"/>
              <w:rPr>
                <w:sz w:val="22"/>
                <w:szCs w:val="22"/>
              </w:rPr>
            </w:pPr>
            <w:r>
              <w:rPr>
                <w:sz w:val="22"/>
                <w:szCs w:val="22"/>
              </w:rPr>
              <w:t>(18,7–99,7)</w:t>
            </w:r>
          </w:p>
        </w:tc>
        <w:tc>
          <w:tcPr>
            <w:tcW w:w="567" w:type="dxa"/>
            <w:tcBorders>
              <w:top w:val="single" w:sz="4" w:space="0" w:color="000000"/>
              <w:left w:val="single" w:sz="4" w:space="0" w:color="000000"/>
              <w:bottom w:val="single" w:sz="4" w:space="0" w:color="000000"/>
              <w:right w:val="single" w:sz="4" w:space="0" w:color="000000"/>
            </w:tcBorders>
          </w:tcPr>
          <w:p w14:paraId="5BABF80B" w14:textId="77777777" w:rsidR="000E701E" w:rsidRDefault="000E701E">
            <w:pPr>
              <w:pStyle w:val="TableParagraph"/>
              <w:kinsoku w:val="0"/>
              <w:overflowPunct w:val="0"/>
              <w:ind w:left="0"/>
              <w:rPr>
                <w:sz w:val="22"/>
                <w:szCs w:val="22"/>
              </w:rPr>
            </w:pPr>
            <w:r>
              <w:rPr>
                <w:sz w:val="22"/>
                <w:szCs w:val="22"/>
              </w:rPr>
              <w:t>23</w:t>
            </w:r>
          </w:p>
        </w:tc>
        <w:tc>
          <w:tcPr>
            <w:tcW w:w="1418" w:type="dxa"/>
            <w:tcBorders>
              <w:top w:val="single" w:sz="4" w:space="0" w:color="000000"/>
              <w:left w:val="single" w:sz="4" w:space="0" w:color="000000"/>
              <w:bottom w:val="single" w:sz="4" w:space="0" w:color="000000"/>
              <w:right w:val="single" w:sz="4" w:space="0" w:color="000000"/>
            </w:tcBorders>
          </w:tcPr>
          <w:p w14:paraId="6F57A818" w14:textId="77777777" w:rsidR="000E701E" w:rsidRDefault="000E701E">
            <w:pPr>
              <w:pStyle w:val="TableParagraph"/>
              <w:kinsoku w:val="0"/>
              <w:overflowPunct w:val="0"/>
              <w:ind w:left="0"/>
              <w:rPr>
                <w:sz w:val="22"/>
                <w:szCs w:val="22"/>
              </w:rPr>
            </w:pPr>
            <w:r>
              <w:rPr>
                <w:sz w:val="22"/>
                <w:szCs w:val="22"/>
              </w:rPr>
              <w:t>18,7</w:t>
            </w:r>
          </w:p>
          <w:p w14:paraId="10D8825B" w14:textId="77777777" w:rsidR="000E701E" w:rsidRDefault="000E701E">
            <w:pPr>
              <w:pStyle w:val="TableParagraph"/>
              <w:kinsoku w:val="0"/>
              <w:overflowPunct w:val="0"/>
              <w:ind w:left="0"/>
              <w:rPr>
                <w:sz w:val="22"/>
                <w:szCs w:val="22"/>
              </w:rPr>
            </w:pPr>
            <w:r>
              <w:rPr>
                <w:sz w:val="22"/>
                <w:szCs w:val="22"/>
              </w:rPr>
              <w:t>(10,1–36,5)</w:t>
            </w:r>
          </w:p>
        </w:tc>
        <w:tc>
          <w:tcPr>
            <w:tcW w:w="567" w:type="dxa"/>
            <w:tcBorders>
              <w:top w:val="single" w:sz="4" w:space="0" w:color="000000"/>
              <w:left w:val="single" w:sz="4" w:space="0" w:color="000000"/>
              <w:bottom w:val="single" w:sz="4" w:space="0" w:color="000000"/>
              <w:right w:val="single" w:sz="4" w:space="0" w:color="000000"/>
            </w:tcBorders>
          </w:tcPr>
          <w:p w14:paraId="5D0D843F" w14:textId="77777777" w:rsidR="000E701E" w:rsidRDefault="000E701E">
            <w:pPr>
              <w:pStyle w:val="TableParagraph"/>
              <w:kinsoku w:val="0"/>
              <w:overflowPunct w:val="0"/>
              <w:ind w:left="0"/>
              <w:rPr>
                <w:sz w:val="22"/>
                <w:szCs w:val="22"/>
              </w:rPr>
            </w:pPr>
            <w:r>
              <w:rPr>
                <w:sz w:val="22"/>
                <w:szCs w:val="22"/>
              </w:rPr>
              <w:t>12</w:t>
            </w:r>
          </w:p>
        </w:tc>
        <w:tc>
          <w:tcPr>
            <w:tcW w:w="1417" w:type="dxa"/>
            <w:tcBorders>
              <w:top w:val="single" w:sz="4" w:space="0" w:color="000000"/>
              <w:left w:val="single" w:sz="4" w:space="0" w:color="000000"/>
              <w:bottom w:val="single" w:sz="4" w:space="0" w:color="000000"/>
              <w:right w:val="single" w:sz="4" w:space="0" w:color="000000"/>
            </w:tcBorders>
          </w:tcPr>
          <w:p w14:paraId="6A973EA6" w14:textId="77777777" w:rsidR="000E701E" w:rsidRDefault="000E701E">
            <w:pPr>
              <w:pStyle w:val="TableParagraph"/>
              <w:kinsoku w:val="0"/>
              <w:overflowPunct w:val="0"/>
              <w:ind w:left="0"/>
              <w:rPr>
                <w:sz w:val="22"/>
                <w:szCs w:val="22"/>
              </w:rPr>
            </w:pPr>
            <w:r>
              <w:rPr>
                <w:sz w:val="22"/>
                <w:szCs w:val="22"/>
              </w:rPr>
              <w:t>21,4</w:t>
            </w:r>
          </w:p>
          <w:p w14:paraId="474B575F" w14:textId="77777777" w:rsidR="000E701E" w:rsidRDefault="000E701E">
            <w:pPr>
              <w:pStyle w:val="TableParagraph"/>
              <w:kinsoku w:val="0"/>
              <w:overflowPunct w:val="0"/>
              <w:ind w:left="0"/>
              <w:rPr>
                <w:sz w:val="22"/>
                <w:szCs w:val="22"/>
              </w:rPr>
            </w:pPr>
            <w:r>
              <w:rPr>
                <w:sz w:val="22"/>
                <w:szCs w:val="22"/>
              </w:rPr>
              <w:t>(10,5–65,6)</w:t>
            </w:r>
          </w:p>
        </w:tc>
        <w:tc>
          <w:tcPr>
            <w:tcW w:w="567" w:type="dxa"/>
            <w:tcBorders>
              <w:top w:val="single" w:sz="4" w:space="0" w:color="000000"/>
              <w:left w:val="single" w:sz="4" w:space="0" w:color="000000"/>
              <w:bottom w:val="single" w:sz="4" w:space="0" w:color="000000"/>
              <w:right w:val="single" w:sz="4" w:space="0" w:color="000000"/>
            </w:tcBorders>
          </w:tcPr>
          <w:p w14:paraId="3063B506" w14:textId="77777777" w:rsidR="000E701E" w:rsidRDefault="000E701E">
            <w:pPr>
              <w:pStyle w:val="TableParagraph"/>
              <w:kinsoku w:val="0"/>
              <w:overflowPunct w:val="0"/>
              <w:ind w:left="0"/>
              <w:rPr>
                <w:sz w:val="22"/>
                <w:szCs w:val="22"/>
              </w:rPr>
            </w:pPr>
            <w:r>
              <w:rPr>
                <w:sz w:val="22"/>
                <w:szCs w:val="22"/>
              </w:rPr>
              <w:t>11</w:t>
            </w:r>
          </w:p>
        </w:tc>
        <w:tc>
          <w:tcPr>
            <w:tcW w:w="851" w:type="dxa"/>
            <w:tcBorders>
              <w:top w:val="single" w:sz="4" w:space="0" w:color="000000"/>
              <w:left w:val="single" w:sz="4" w:space="0" w:color="000000"/>
              <w:bottom w:val="single" w:sz="4" w:space="0" w:color="000000"/>
              <w:right w:val="single" w:sz="4" w:space="0" w:color="000000"/>
            </w:tcBorders>
          </w:tcPr>
          <w:p w14:paraId="7C247507" w14:textId="77777777" w:rsidR="000E701E" w:rsidRDefault="000E701E">
            <w:pPr>
              <w:pStyle w:val="TableParagraph"/>
              <w:kinsoku w:val="0"/>
              <w:overflowPunct w:val="0"/>
              <w:ind w:left="0"/>
              <w:rPr>
                <w:sz w:val="22"/>
                <w:szCs w:val="22"/>
              </w:rPr>
            </w:pPr>
            <w:r>
              <w:rPr>
                <w:sz w:val="22"/>
                <w:szCs w:val="22"/>
              </w:rPr>
              <w:t>16,1</w:t>
            </w:r>
          </w:p>
          <w:p w14:paraId="1DAA832F" w14:textId="77777777" w:rsidR="000E701E" w:rsidRDefault="000E701E">
            <w:pPr>
              <w:pStyle w:val="TableParagraph"/>
              <w:kinsoku w:val="0"/>
              <w:overflowPunct w:val="0"/>
              <w:ind w:left="0"/>
              <w:rPr>
                <w:sz w:val="22"/>
                <w:szCs w:val="22"/>
              </w:rPr>
            </w:pPr>
            <w:r>
              <w:rPr>
                <w:sz w:val="22"/>
                <w:szCs w:val="22"/>
              </w:rPr>
              <w:t>(1,03–33,6)</w:t>
            </w:r>
          </w:p>
        </w:tc>
      </w:tr>
    </w:tbl>
    <w:p w14:paraId="4B2247FF" w14:textId="77777777" w:rsidR="000E701E" w:rsidRDefault="000E701E">
      <w:pPr>
        <w:pStyle w:val="Pagrindinistekstas"/>
        <w:kinsoku w:val="0"/>
        <w:overflowPunct w:val="0"/>
        <w:rPr>
          <w:spacing w:val="-2"/>
        </w:rPr>
      </w:pPr>
      <w:r>
        <w:t>VKP</w:t>
      </w:r>
      <w:r>
        <w:rPr>
          <w:spacing w:val="-5"/>
        </w:rPr>
        <w:t xml:space="preserve"> </w:t>
      </w:r>
      <w:r>
        <w:t>=</w:t>
      </w:r>
      <w:r>
        <w:rPr>
          <w:spacing w:val="-5"/>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DKP</w:t>
      </w:r>
      <w:r>
        <w:rPr>
          <w:spacing w:val="-4"/>
        </w:rPr>
        <w:t xml:space="preserve"> </w:t>
      </w:r>
      <w:r>
        <w:t>=</w:t>
      </w:r>
      <w:r>
        <w:rPr>
          <w:spacing w:val="-6"/>
        </w:rPr>
        <w:t xml:space="preserve"> </w:t>
      </w:r>
      <w:r>
        <w:t>du</w:t>
      </w:r>
      <w:r>
        <w:rPr>
          <w:spacing w:val="-4"/>
        </w:rPr>
        <w:t xml:space="preserve"> </w:t>
      </w:r>
      <w:r>
        <w:t>kartus</w:t>
      </w:r>
      <w:r>
        <w:rPr>
          <w:spacing w:val="-5"/>
        </w:rPr>
        <w:t xml:space="preserve"> </w:t>
      </w:r>
      <w:r>
        <w:t>per</w:t>
      </w:r>
      <w:r>
        <w:rPr>
          <w:spacing w:val="-5"/>
        </w:rPr>
        <w:t xml:space="preserve"> </w:t>
      </w:r>
      <w:r>
        <w:t>parą,</w:t>
      </w:r>
      <w:r>
        <w:rPr>
          <w:spacing w:val="-4"/>
        </w:rPr>
        <w:t xml:space="preserve"> </w:t>
      </w:r>
      <w:r>
        <w:t>TKP</w:t>
      </w:r>
      <w:r>
        <w:rPr>
          <w:spacing w:val="-4"/>
        </w:rPr>
        <w:t xml:space="preserve"> </w:t>
      </w:r>
      <w:r>
        <w:t>=</w:t>
      </w:r>
      <w:r>
        <w:rPr>
          <w:spacing w:val="-6"/>
        </w:rPr>
        <w:t xml:space="preserve"> </w:t>
      </w:r>
      <w:r>
        <w:t>tris</w:t>
      </w:r>
      <w:r>
        <w:rPr>
          <w:spacing w:val="-5"/>
        </w:rPr>
        <w:t xml:space="preserve"> </w:t>
      </w:r>
      <w:r>
        <w:t>kartus</w:t>
      </w:r>
      <w:r>
        <w:rPr>
          <w:spacing w:val="-5"/>
        </w:rPr>
        <w:t xml:space="preserve"> </w:t>
      </w:r>
      <w:r>
        <w:t>per</w:t>
      </w:r>
      <w:r>
        <w:rPr>
          <w:spacing w:val="-5"/>
        </w:rPr>
        <w:t xml:space="preserve"> </w:t>
      </w:r>
      <w:r>
        <w:t>parą,</w:t>
      </w:r>
      <w:r>
        <w:rPr>
          <w:spacing w:val="-4"/>
        </w:rPr>
        <w:t xml:space="preserve"> </w:t>
      </w:r>
      <w:r>
        <w:t>NA</w:t>
      </w:r>
      <w:r>
        <w:rPr>
          <w:spacing w:val="-4"/>
        </w:rPr>
        <w:t xml:space="preserve"> </w:t>
      </w:r>
      <w:r>
        <w:rPr>
          <w:spacing w:val="-10"/>
        </w:rPr>
        <w:t xml:space="preserve">= </w:t>
      </w:r>
      <w:r>
        <w:rPr>
          <w:spacing w:val="-2"/>
        </w:rPr>
        <w:t>neapskaičiuotas</w:t>
      </w:r>
    </w:p>
    <w:p w14:paraId="7D30DF85" w14:textId="77777777" w:rsidR="000E701E" w:rsidRDefault="000E701E">
      <w:pPr>
        <w:pStyle w:val="Pagrindinistekstas"/>
        <w:kinsoku w:val="0"/>
        <w:overflowPunct w:val="0"/>
      </w:pPr>
      <w:r>
        <w:t>Reikšmės,</w:t>
      </w:r>
      <w:r>
        <w:rPr>
          <w:spacing w:val="-3"/>
        </w:rPr>
        <w:t xml:space="preserve"> </w:t>
      </w:r>
      <w:r>
        <w:t>mažesnės</w:t>
      </w:r>
      <w:r>
        <w:rPr>
          <w:spacing w:val="-4"/>
        </w:rPr>
        <w:t xml:space="preserve"> </w:t>
      </w:r>
      <w:r>
        <w:t>už</w:t>
      </w:r>
      <w:r>
        <w:rPr>
          <w:spacing w:val="-3"/>
        </w:rPr>
        <w:t xml:space="preserve"> </w:t>
      </w:r>
      <w:r>
        <w:t>mažiausią</w:t>
      </w:r>
      <w:r>
        <w:rPr>
          <w:spacing w:val="-3"/>
        </w:rPr>
        <w:t xml:space="preserve"> </w:t>
      </w:r>
      <w:r>
        <w:t>kiekybinio</w:t>
      </w:r>
      <w:r>
        <w:rPr>
          <w:spacing w:val="-4"/>
        </w:rPr>
        <w:t xml:space="preserve"> </w:t>
      </w:r>
      <w:r>
        <w:t>nustatymo</w:t>
      </w:r>
      <w:r>
        <w:rPr>
          <w:spacing w:val="-3"/>
        </w:rPr>
        <w:t xml:space="preserve"> </w:t>
      </w:r>
      <w:r>
        <w:t>ribą</w:t>
      </w:r>
      <w:r>
        <w:rPr>
          <w:spacing w:val="-3"/>
        </w:rPr>
        <w:t xml:space="preserve"> </w:t>
      </w:r>
      <w:r>
        <w:t>(MKNR),</w:t>
      </w:r>
      <w:r>
        <w:rPr>
          <w:spacing w:val="-3"/>
        </w:rPr>
        <w:t xml:space="preserve"> </w:t>
      </w:r>
      <w:r>
        <w:t>buvo</w:t>
      </w:r>
      <w:r>
        <w:rPr>
          <w:spacing w:val="-4"/>
        </w:rPr>
        <w:t xml:space="preserve"> </w:t>
      </w:r>
      <w:r>
        <w:t>pakeistos</w:t>
      </w:r>
      <w:r>
        <w:rPr>
          <w:spacing w:val="-4"/>
        </w:rPr>
        <w:t xml:space="preserve"> </w:t>
      </w:r>
      <w:r>
        <w:t>1/2</w:t>
      </w:r>
      <w:r>
        <w:rPr>
          <w:spacing w:val="-5"/>
        </w:rPr>
        <w:t xml:space="preserve"> </w:t>
      </w:r>
      <w:r>
        <w:t>MKNR, kad būtų galima atlikti statistinius skaičiavimus (MKNR = 0,5 µg/l).</w:t>
      </w:r>
    </w:p>
    <w:p w14:paraId="56FBE202" w14:textId="77777777" w:rsidR="000E701E" w:rsidRDefault="000E701E">
      <w:pPr>
        <w:pStyle w:val="Pagrindinistekstas"/>
        <w:kinsoku w:val="0"/>
        <w:overflowPunct w:val="0"/>
      </w:pPr>
    </w:p>
    <w:p w14:paraId="181A47C3" w14:textId="77777777" w:rsidR="000E701E" w:rsidRDefault="000E701E">
      <w:pPr>
        <w:pStyle w:val="Pagrindinistekstas"/>
        <w:kinsoku w:val="0"/>
        <w:overflowPunct w:val="0"/>
        <w:rPr>
          <w:spacing w:val="-2"/>
          <w:u w:val="single"/>
        </w:rPr>
      </w:pPr>
      <w:r>
        <w:rPr>
          <w:u w:val="single"/>
        </w:rPr>
        <w:t>Santykis</w:t>
      </w:r>
      <w:r>
        <w:rPr>
          <w:spacing w:val="-10"/>
          <w:u w:val="single"/>
        </w:rPr>
        <w:t xml:space="preserve"> </w:t>
      </w:r>
      <w:r>
        <w:rPr>
          <w:u w:val="single"/>
        </w:rPr>
        <w:t>tarp</w:t>
      </w:r>
      <w:r>
        <w:rPr>
          <w:spacing w:val="-9"/>
          <w:u w:val="single"/>
        </w:rPr>
        <w:t xml:space="preserve"> </w:t>
      </w:r>
      <w:r>
        <w:rPr>
          <w:u w:val="single"/>
        </w:rPr>
        <w:t>farmakokinetikos</w:t>
      </w:r>
      <w:r>
        <w:rPr>
          <w:spacing w:val="-10"/>
          <w:u w:val="single"/>
        </w:rPr>
        <w:t xml:space="preserve"> </w:t>
      </w:r>
      <w:r>
        <w:rPr>
          <w:u w:val="single"/>
        </w:rPr>
        <w:t>ir</w:t>
      </w:r>
      <w:r>
        <w:rPr>
          <w:spacing w:val="-8"/>
          <w:u w:val="single"/>
        </w:rPr>
        <w:t xml:space="preserve"> </w:t>
      </w:r>
      <w:r>
        <w:rPr>
          <w:spacing w:val="-2"/>
          <w:u w:val="single"/>
        </w:rPr>
        <w:t>farmakodinamikos</w:t>
      </w:r>
    </w:p>
    <w:p w14:paraId="433FBFEF" w14:textId="77777777" w:rsidR="000E701E" w:rsidRDefault="000E701E">
      <w:pPr>
        <w:pStyle w:val="Pagrindinistekstas"/>
        <w:kinsoku w:val="0"/>
        <w:overflowPunct w:val="0"/>
      </w:pPr>
      <w:r>
        <w:t>Santykis</w:t>
      </w:r>
      <w:r>
        <w:rPr>
          <w:spacing w:val="-3"/>
        </w:rPr>
        <w:t xml:space="preserve"> </w:t>
      </w:r>
      <w:r>
        <w:t>tarp</w:t>
      </w:r>
      <w:r>
        <w:rPr>
          <w:spacing w:val="-3"/>
        </w:rPr>
        <w:t xml:space="preserve"> </w:t>
      </w:r>
      <w:r>
        <w:t>farmakokinetikos</w:t>
      </w:r>
      <w:r>
        <w:rPr>
          <w:spacing w:val="-3"/>
        </w:rPr>
        <w:t xml:space="preserve"> </w:t>
      </w:r>
      <w:r>
        <w:t>ir</w:t>
      </w:r>
      <w:r>
        <w:rPr>
          <w:spacing w:val="-2"/>
        </w:rPr>
        <w:t xml:space="preserve"> </w:t>
      </w:r>
      <w:r>
        <w:t>farmakodinamikos</w:t>
      </w:r>
      <w:r>
        <w:rPr>
          <w:spacing w:val="-4"/>
        </w:rPr>
        <w:t xml:space="preserve"> </w:t>
      </w:r>
      <w:r>
        <w:t>(FK</w:t>
      </w:r>
      <w:r>
        <w:rPr>
          <w:spacing w:val="-3"/>
        </w:rPr>
        <w:t xml:space="preserve"> </w:t>
      </w:r>
      <w:r>
        <w:t>/</w:t>
      </w:r>
      <w:r>
        <w:rPr>
          <w:spacing w:val="-2"/>
        </w:rPr>
        <w:t xml:space="preserve"> </w:t>
      </w:r>
      <w:r>
        <w:t>FD)</w:t>
      </w:r>
      <w:r>
        <w:rPr>
          <w:spacing w:val="-2"/>
        </w:rPr>
        <w:t xml:space="preserve"> </w:t>
      </w:r>
      <w:r>
        <w:t>buvo</w:t>
      </w:r>
      <w:r>
        <w:rPr>
          <w:spacing w:val="-2"/>
        </w:rPr>
        <w:t xml:space="preserve"> </w:t>
      </w:r>
      <w:r>
        <w:t>vertinimas</w:t>
      </w:r>
      <w:r>
        <w:rPr>
          <w:spacing w:val="-3"/>
        </w:rPr>
        <w:t xml:space="preserve"> </w:t>
      </w:r>
      <w:r>
        <w:t>tiriant</w:t>
      </w:r>
      <w:r>
        <w:rPr>
          <w:spacing w:val="-2"/>
        </w:rPr>
        <w:t xml:space="preserve"> </w:t>
      </w:r>
      <w:r>
        <w:t xml:space="preserve">rivaroksabano koncentraciją plazmoje ir keletą farmakodinamikos rodiklių (Xa faktoriaus slopinimą, PL, DATL, </w:t>
      </w:r>
      <w:r>
        <w:rPr>
          <w:i/>
          <w:iCs/>
        </w:rPr>
        <w:t>Heptest</w:t>
      </w:r>
      <w:r>
        <w:t>), paskyrus įvairių dozių(po 5–30 mg du kartus per parą). Rivaroksabano koncentracijos ir Xa faktoriaus aktyvumo santykį geriausiai apibrėžia E</w:t>
      </w:r>
      <w:r>
        <w:rPr>
          <w:vertAlign w:val="subscript"/>
        </w:rPr>
        <w:t>max</w:t>
      </w:r>
      <w:r>
        <w:t xml:space="preserve"> modelis. Vertinant PL, duomenis geriau apibūdino tiesinių atkarpų modelis. Priklausomai nuo naudotų skirtingų PL reagentų, nuolydžio </w:t>
      </w:r>
      <w:r>
        <w:lastRenderedPageBreak/>
        <w:t>reikšmės buvo labai skirtingos. Naudojant Neoplastin PL tyrimui, bazinis PL buvo apie 13 s, o nuolydis</w:t>
      </w:r>
      <w:r>
        <w:rPr>
          <w:spacing w:val="-3"/>
        </w:rPr>
        <w:t xml:space="preserve"> </w:t>
      </w:r>
      <w:r>
        <w:t>buvo</w:t>
      </w:r>
      <w:r>
        <w:rPr>
          <w:spacing w:val="-2"/>
        </w:rPr>
        <w:t xml:space="preserve"> </w:t>
      </w:r>
      <w:r>
        <w:t>apie</w:t>
      </w:r>
      <w:r>
        <w:rPr>
          <w:spacing w:val="-3"/>
        </w:rPr>
        <w:t xml:space="preserve"> </w:t>
      </w:r>
      <w:r>
        <w:t>3–4 s</w:t>
      </w:r>
      <w:r>
        <w:rPr>
          <w:spacing w:val="-3"/>
        </w:rPr>
        <w:t xml:space="preserve"> </w:t>
      </w:r>
      <w:r>
        <w:t>/</w:t>
      </w:r>
      <w:r>
        <w:rPr>
          <w:spacing w:val="-3"/>
        </w:rPr>
        <w:t xml:space="preserve"> </w:t>
      </w:r>
      <w:r>
        <w:t>(100 µg/l).</w:t>
      </w:r>
      <w:r>
        <w:rPr>
          <w:spacing w:val="-2"/>
        </w:rPr>
        <w:t xml:space="preserve"> </w:t>
      </w:r>
      <w:r>
        <w:t>FK</w:t>
      </w:r>
      <w:r>
        <w:rPr>
          <w:spacing w:val="-3"/>
        </w:rPr>
        <w:t xml:space="preserve"> </w:t>
      </w:r>
      <w:r>
        <w:t>/</w:t>
      </w:r>
      <w:r>
        <w:rPr>
          <w:spacing w:val="-2"/>
        </w:rPr>
        <w:t xml:space="preserve"> </w:t>
      </w:r>
      <w:r>
        <w:t>FD</w:t>
      </w:r>
      <w:r>
        <w:rPr>
          <w:spacing w:val="-3"/>
        </w:rPr>
        <w:t xml:space="preserve"> </w:t>
      </w:r>
      <w:r>
        <w:t>tyrimų</w:t>
      </w:r>
      <w:r>
        <w:rPr>
          <w:spacing w:val="-2"/>
        </w:rPr>
        <w:t xml:space="preserve"> </w:t>
      </w:r>
      <w:r>
        <w:t>rezultatai</w:t>
      </w:r>
      <w:r>
        <w:rPr>
          <w:spacing w:val="-2"/>
        </w:rPr>
        <w:t xml:space="preserve"> </w:t>
      </w:r>
      <w:r>
        <w:t>II</w:t>
      </w:r>
      <w:r>
        <w:rPr>
          <w:spacing w:val="-2"/>
        </w:rPr>
        <w:t xml:space="preserve"> </w:t>
      </w:r>
      <w:r>
        <w:t>ir</w:t>
      </w:r>
      <w:r>
        <w:rPr>
          <w:spacing w:val="-2"/>
        </w:rPr>
        <w:t xml:space="preserve"> </w:t>
      </w:r>
      <w:r>
        <w:t>III fazėse</w:t>
      </w:r>
      <w:r>
        <w:rPr>
          <w:spacing w:val="-1"/>
        </w:rPr>
        <w:t xml:space="preserve"> </w:t>
      </w:r>
      <w:r>
        <w:t>atitiko</w:t>
      </w:r>
      <w:r>
        <w:rPr>
          <w:spacing w:val="-2"/>
        </w:rPr>
        <w:t xml:space="preserve"> </w:t>
      </w:r>
      <w:r>
        <w:t>duomenis,</w:t>
      </w:r>
      <w:r>
        <w:rPr>
          <w:spacing w:val="-2"/>
        </w:rPr>
        <w:t xml:space="preserve"> </w:t>
      </w:r>
      <w:r>
        <w:t>kurie buvo gauti su sveikais asmenimis.</w:t>
      </w:r>
    </w:p>
    <w:p w14:paraId="7FB30139" w14:textId="77777777" w:rsidR="000E701E" w:rsidRDefault="000E701E">
      <w:pPr>
        <w:pStyle w:val="Pagrindinistekstas"/>
        <w:kinsoku w:val="0"/>
        <w:overflowPunct w:val="0"/>
      </w:pPr>
    </w:p>
    <w:p w14:paraId="1142D9E7" w14:textId="77777777" w:rsidR="000E701E" w:rsidRDefault="000E701E">
      <w:pPr>
        <w:pStyle w:val="Pagrindinistekstas"/>
        <w:keepNext/>
        <w:keepLines/>
        <w:widowControl/>
        <w:kinsoku w:val="0"/>
        <w:overflowPunct w:val="0"/>
        <w:rPr>
          <w:spacing w:val="-2"/>
          <w:u w:val="single"/>
        </w:rPr>
      </w:pPr>
      <w:r>
        <w:rPr>
          <w:u w:val="single"/>
        </w:rPr>
        <w:t>Vaikų</w:t>
      </w:r>
      <w:r>
        <w:rPr>
          <w:spacing w:val="-8"/>
          <w:u w:val="single"/>
        </w:rPr>
        <w:t xml:space="preserve"> </w:t>
      </w:r>
      <w:r>
        <w:rPr>
          <w:spacing w:val="-2"/>
          <w:u w:val="single"/>
        </w:rPr>
        <w:t>populiacija</w:t>
      </w:r>
    </w:p>
    <w:p w14:paraId="4CAE1F80" w14:textId="77777777" w:rsidR="000E701E" w:rsidRDefault="000E701E">
      <w:pPr>
        <w:pStyle w:val="Pagrindinistekstas"/>
        <w:keepNext/>
        <w:keepLines/>
        <w:widowControl/>
        <w:kinsoku w:val="0"/>
        <w:overflowPunct w:val="0"/>
      </w:pPr>
      <w:r>
        <w:t>Saugumas</w:t>
      </w:r>
      <w:r>
        <w:rPr>
          <w:spacing w:val="-4"/>
        </w:rPr>
        <w:t xml:space="preserve"> </w:t>
      </w:r>
      <w:r>
        <w:t>ir</w:t>
      </w:r>
      <w:r>
        <w:rPr>
          <w:spacing w:val="-3"/>
        </w:rPr>
        <w:t xml:space="preserve"> </w:t>
      </w:r>
      <w:r>
        <w:t>veiksmingumas</w:t>
      </w:r>
      <w:r>
        <w:rPr>
          <w:spacing w:val="-4"/>
        </w:rPr>
        <w:t xml:space="preserve"> </w:t>
      </w:r>
      <w:r>
        <w:t>vaikams</w:t>
      </w:r>
      <w:r>
        <w:rPr>
          <w:spacing w:val="-4"/>
        </w:rPr>
        <w:t xml:space="preserve"> </w:t>
      </w:r>
      <w:r>
        <w:t>ir</w:t>
      </w:r>
      <w:r>
        <w:rPr>
          <w:spacing w:val="-2"/>
        </w:rPr>
        <w:t xml:space="preserve"> </w:t>
      </w:r>
      <w:r>
        <w:t>paaugliams</w:t>
      </w:r>
      <w:r>
        <w:rPr>
          <w:spacing w:val="-4"/>
        </w:rPr>
        <w:t xml:space="preserve"> </w:t>
      </w:r>
      <w:r>
        <w:t>iki</w:t>
      </w:r>
      <w:r>
        <w:rPr>
          <w:spacing w:val="-3"/>
        </w:rPr>
        <w:t xml:space="preserve"> </w:t>
      </w:r>
      <w:r>
        <w:t>18 metų</w:t>
      </w:r>
      <w:r>
        <w:rPr>
          <w:spacing w:val="-3"/>
        </w:rPr>
        <w:t xml:space="preserve"> </w:t>
      </w:r>
      <w:r>
        <w:t>amžiaus</w:t>
      </w:r>
      <w:r>
        <w:rPr>
          <w:spacing w:val="-4"/>
        </w:rPr>
        <w:t xml:space="preserve"> </w:t>
      </w:r>
      <w:r>
        <w:t>insulto</w:t>
      </w:r>
      <w:r>
        <w:rPr>
          <w:spacing w:val="-3"/>
        </w:rPr>
        <w:t xml:space="preserve"> </w:t>
      </w:r>
      <w:r>
        <w:t>ir</w:t>
      </w:r>
      <w:r>
        <w:rPr>
          <w:spacing w:val="-3"/>
        </w:rPr>
        <w:t xml:space="preserve"> </w:t>
      </w:r>
      <w:r>
        <w:t>sisteminės embolijos profilaktikos, kai pacientams yra su vožtuvų liga nesusijęs prieširdžių virpėjimas, indikacijai neištirti.</w:t>
      </w:r>
    </w:p>
    <w:p w14:paraId="4EFB4E43" w14:textId="77777777" w:rsidR="000E701E" w:rsidRDefault="000E701E">
      <w:pPr>
        <w:pStyle w:val="Pagrindinistekstas"/>
        <w:kinsoku w:val="0"/>
        <w:overflowPunct w:val="0"/>
      </w:pPr>
    </w:p>
    <w:p w14:paraId="19F6353C" w14:textId="77777777" w:rsidR="000E701E" w:rsidRDefault="000E701E">
      <w:pPr>
        <w:pStyle w:val="Antrat2"/>
        <w:keepNext/>
        <w:keepLines/>
        <w:numPr>
          <w:ilvl w:val="1"/>
          <w:numId w:val="20"/>
        </w:numPr>
        <w:tabs>
          <w:tab w:val="left" w:pos="567"/>
          <w:tab w:val="left" w:pos="1468"/>
        </w:tabs>
        <w:kinsoku w:val="0"/>
        <w:overflowPunct w:val="0"/>
        <w:ind w:left="0" w:firstLine="0"/>
      </w:pPr>
      <w:r>
        <w:t>Ikiklinikinių saugumo tyrimų duomenys</w:t>
      </w:r>
    </w:p>
    <w:p w14:paraId="156510EC" w14:textId="77777777" w:rsidR="000E701E" w:rsidRDefault="000E701E">
      <w:pPr>
        <w:pStyle w:val="Pagrindinistekstas"/>
        <w:keepNext/>
        <w:keepLines/>
        <w:kinsoku w:val="0"/>
        <w:overflowPunct w:val="0"/>
        <w:rPr>
          <w:b/>
          <w:bCs/>
        </w:rPr>
      </w:pPr>
    </w:p>
    <w:p w14:paraId="6146E435" w14:textId="77777777" w:rsidR="000E701E" w:rsidRDefault="000E701E">
      <w:pPr>
        <w:pStyle w:val="Pagrindinistekstas"/>
        <w:keepNext/>
        <w:keepLines/>
        <w:kinsoku w:val="0"/>
        <w:overflowPunct w:val="0"/>
      </w:pPr>
      <w:r>
        <w:t>Įprastų farmakologinio saugumo, vienkartinių dozių toksiškumo, fototoksiškumo, genotoksiškumo, galimo</w:t>
      </w:r>
      <w:r>
        <w:rPr>
          <w:spacing w:val="-4"/>
        </w:rPr>
        <w:t xml:space="preserve"> </w:t>
      </w:r>
      <w:r>
        <w:t>kancerogeniškumo</w:t>
      </w:r>
      <w:r>
        <w:rPr>
          <w:spacing w:val="-5"/>
        </w:rPr>
        <w:t xml:space="preserve"> </w:t>
      </w:r>
      <w:r>
        <w:t>ir</w:t>
      </w:r>
      <w:r>
        <w:rPr>
          <w:spacing w:val="-4"/>
        </w:rPr>
        <w:t xml:space="preserve"> </w:t>
      </w:r>
      <w:r>
        <w:t>toksinio</w:t>
      </w:r>
      <w:r>
        <w:rPr>
          <w:spacing w:val="-5"/>
        </w:rPr>
        <w:t xml:space="preserve"> </w:t>
      </w:r>
      <w:r>
        <w:t>poveikio</w:t>
      </w:r>
      <w:r>
        <w:rPr>
          <w:spacing w:val="-4"/>
        </w:rPr>
        <w:t xml:space="preserve"> </w:t>
      </w:r>
      <w:r>
        <w:t>jaunikliams</w:t>
      </w:r>
      <w:r>
        <w:rPr>
          <w:spacing w:val="-5"/>
        </w:rPr>
        <w:t xml:space="preserve"> </w:t>
      </w:r>
      <w:r>
        <w:t>ikiklinikinių</w:t>
      </w:r>
      <w:r>
        <w:rPr>
          <w:spacing w:val="-4"/>
        </w:rPr>
        <w:t xml:space="preserve"> </w:t>
      </w:r>
      <w:r>
        <w:t>tyrimų</w:t>
      </w:r>
      <w:r>
        <w:rPr>
          <w:spacing w:val="-5"/>
        </w:rPr>
        <w:t xml:space="preserve"> </w:t>
      </w:r>
      <w:r>
        <w:t>duomenys</w:t>
      </w:r>
      <w:r>
        <w:rPr>
          <w:spacing w:val="-5"/>
        </w:rPr>
        <w:t xml:space="preserve"> </w:t>
      </w:r>
      <w:r>
        <w:t>specifinio pavojaus žmogui nerodo.</w:t>
      </w:r>
    </w:p>
    <w:p w14:paraId="77ADA11D" w14:textId="77777777" w:rsidR="000E701E" w:rsidRDefault="000E701E">
      <w:pPr>
        <w:pStyle w:val="Pagrindinistekstas"/>
        <w:kinsoku w:val="0"/>
        <w:overflowPunct w:val="0"/>
      </w:pPr>
    </w:p>
    <w:p w14:paraId="5B0AC9E6" w14:textId="77777777" w:rsidR="000E701E" w:rsidRDefault="000E701E">
      <w:pPr>
        <w:pStyle w:val="Pagrindinistekstas"/>
        <w:kinsoku w:val="0"/>
        <w:overflowPunct w:val="0"/>
      </w:pPr>
      <w:r>
        <w:t>Poveikis, stebimas kartotinių dozių toksiškumo tyrimų metu, daugiausiai pasireiškė dėl didelio farmakodinaminio</w:t>
      </w:r>
      <w:r>
        <w:rPr>
          <w:spacing w:val="-4"/>
        </w:rPr>
        <w:t xml:space="preserve"> </w:t>
      </w:r>
      <w:r>
        <w:t>rivaroksabano</w:t>
      </w:r>
      <w:r>
        <w:rPr>
          <w:spacing w:val="-4"/>
        </w:rPr>
        <w:t xml:space="preserve"> </w:t>
      </w:r>
      <w:r>
        <w:t>poveikio.</w:t>
      </w:r>
      <w:r>
        <w:rPr>
          <w:spacing w:val="-4"/>
        </w:rPr>
        <w:t xml:space="preserve"> </w:t>
      </w:r>
      <w:r>
        <w:t>Atliekant</w:t>
      </w:r>
      <w:r>
        <w:rPr>
          <w:spacing w:val="-5"/>
        </w:rPr>
        <w:t xml:space="preserve"> </w:t>
      </w:r>
      <w:r>
        <w:t>tyrimus</w:t>
      </w:r>
      <w:r>
        <w:rPr>
          <w:spacing w:val="-5"/>
        </w:rPr>
        <w:t xml:space="preserve"> </w:t>
      </w:r>
      <w:r>
        <w:t>su</w:t>
      </w:r>
      <w:r>
        <w:rPr>
          <w:spacing w:val="-4"/>
        </w:rPr>
        <w:t xml:space="preserve"> </w:t>
      </w:r>
      <w:r>
        <w:t>žiurkėmis,</w:t>
      </w:r>
      <w:r>
        <w:rPr>
          <w:spacing w:val="-4"/>
        </w:rPr>
        <w:t xml:space="preserve"> </w:t>
      </w:r>
      <w:r>
        <w:t>buvo</w:t>
      </w:r>
      <w:r>
        <w:rPr>
          <w:spacing w:val="-4"/>
        </w:rPr>
        <w:t xml:space="preserve"> </w:t>
      </w:r>
      <w:r>
        <w:t>stebėtos</w:t>
      </w:r>
      <w:r>
        <w:rPr>
          <w:spacing w:val="-5"/>
        </w:rPr>
        <w:t xml:space="preserve"> </w:t>
      </w:r>
      <w:r>
        <w:t>didesnės IgG ir IgA koncentracijos plazmoje, esant klinikiniu požiūriu reikšmingai ekspozicijai.</w:t>
      </w:r>
    </w:p>
    <w:p w14:paraId="47F059D7" w14:textId="77777777" w:rsidR="000E701E" w:rsidRDefault="000E701E">
      <w:pPr>
        <w:pStyle w:val="Pagrindinistekstas"/>
        <w:kinsoku w:val="0"/>
        <w:overflowPunct w:val="0"/>
      </w:pPr>
    </w:p>
    <w:p w14:paraId="6AB36C69" w14:textId="77777777" w:rsidR="000E701E" w:rsidRDefault="000E701E">
      <w:pPr>
        <w:pStyle w:val="Pagrindinistekstas"/>
        <w:kinsoku w:val="0"/>
        <w:overflowPunct w:val="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4"/>
        </w:rPr>
        <w:t xml:space="preserve"> </w:t>
      </w:r>
      <w:r>
        <w:t>toksinis</w:t>
      </w:r>
      <w:r>
        <w:rPr>
          <w:spacing w:val="-4"/>
        </w:rPr>
        <w:t xml:space="preserve"> </w:t>
      </w:r>
      <w:r>
        <w:t>poveikis</w:t>
      </w:r>
      <w:r>
        <w:rPr>
          <w:spacing w:val="-4"/>
        </w:rPr>
        <w:t xml:space="preserve"> </w:t>
      </w:r>
      <w:r>
        <w:t>embrionui</w:t>
      </w:r>
      <w:r>
        <w:rPr>
          <w:spacing w:val="-3"/>
        </w:rPr>
        <w:t xml:space="preserve"> </w:t>
      </w:r>
      <w:r>
        <w:t>ir</w:t>
      </w:r>
      <w:r>
        <w:rPr>
          <w:spacing w:val="-4"/>
        </w:rPr>
        <w:t xml:space="preserve"> </w:t>
      </w:r>
      <w:r>
        <w:t>vaisiui</w:t>
      </w:r>
      <w:r>
        <w:rPr>
          <w:spacing w:val="-3"/>
        </w:rPr>
        <w:t xml:space="preserve"> </w:t>
      </w:r>
      <w:r>
        <w:t>(persileidimas</w:t>
      </w:r>
      <w:r>
        <w:rPr>
          <w:spacing w:val="-4"/>
        </w:rPr>
        <w:t xml:space="preserve"> </w:t>
      </w:r>
      <w:r>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w:t>
      </w:r>
      <w:r>
        <w:rPr>
          <w:spacing w:val="-4"/>
        </w:rPr>
        <w:t xml:space="preserve"> </w:t>
      </w:r>
      <w:r>
        <w:t>vaisingoms</w:t>
      </w:r>
      <w:r>
        <w:rPr>
          <w:spacing w:val="-5"/>
        </w:rPr>
        <w:t xml:space="preserve"> </w:t>
      </w:r>
      <w:r>
        <w:t>patelėms</w:t>
      </w:r>
      <w:r>
        <w:rPr>
          <w:spacing w:val="-5"/>
        </w:rPr>
        <w:t xml:space="preserve"> </w:t>
      </w:r>
      <w:r>
        <w:t>toksiškų</w:t>
      </w:r>
      <w:r>
        <w:rPr>
          <w:spacing w:val="-3"/>
        </w:rPr>
        <w:t xml:space="preserve"> </w:t>
      </w:r>
      <w:r>
        <w:t>dozių,</w:t>
      </w:r>
      <w:r>
        <w:rPr>
          <w:spacing w:val="-4"/>
        </w:rPr>
        <w:t xml:space="preserve"> </w:t>
      </w:r>
      <w:r>
        <w:t>buvo</w:t>
      </w:r>
      <w:r>
        <w:rPr>
          <w:spacing w:val="-4"/>
        </w:rPr>
        <w:t xml:space="preserve"> </w:t>
      </w:r>
      <w:r>
        <w:t>stebimas</w:t>
      </w:r>
      <w:r>
        <w:rPr>
          <w:spacing w:val="-5"/>
        </w:rPr>
        <w:t xml:space="preserve"> </w:t>
      </w:r>
      <w:r>
        <w:t>sumažėjęs</w:t>
      </w:r>
      <w:r>
        <w:rPr>
          <w:spacing w:val="-5"/>
        </w:rPr>
        <w:t xml:space="preserve"> </w:t>
      </w:r>
      <w:r>
        <w:t>palikuonių</w:t>
      </w:r>
      <w:r>
        <w:rPr>
          <w:spacing w:val="-4"/>
        </w:rPr>
        <w:t xml:space="preserve"> </w:t>
      </w:r>
      <w:r>
        <w:t>gyvybingumas.</w:t>
      </w:r>
    </w:p>
    <w:p w14:paraId="0052FA26" w14:textId="77777777" w:rsidR="000E701E" w:rsidRDefault="000E701E">
      <w:pPr>
        <w:pStyle w:val="Pagrindinistekstas"/>
        <w:kinsoku w:val="0"/>
        <w:overflowPunct w:val="0"/>
      </w:pPr>
    </w:p>
    <w:p w14:paraId="0A533CE7" w14:textId="77777777" w:rsidR="000E701E" w:rsidRDefault="000E701E">
      <w:pPr>
        <w:pStyle w:val="Pagrindinistekstas"/>
        <w:kinsoku w:val="0"/>
        <w:overflowPunct w:val="0"/>
      </w:pPr>
      <w:r>
        <w:t>Rivaroksabanas buvo tiriamas su žiurkių jaunikliais, pradedant 4 diena po gimimo ir taikant gydymą ne</w:t>
      </w:r>
      <w:r>
        <w:rPr>
          <w:spacing w:val="-4"/>
        </w:rPr>
        <w:t xml:space="preserve"> </w:t>
      </w:r>
      <w:r>
        <w:t>ilgiau</w:t>
      </w:r>
      <w:r>
        <w:rPr>
          <w:spacing w:val="-3"/>
        </w:rPr>
        <w:t xml:space="preserve"> </w:t>
      </w:r>
      <w:r>
        <w:t>kaip</w:t>
      </w:r>
      <w:r>
        <w:rPr>
          <w:spacing w:val="-4"/>
        </w:rPr>
        <w:t xml:space="preserve"> </w:t>
      </w:r>
      <w:r>
        <w:t>3 mėnesius.</w:t>
      </w:r>
      <w:r>
        <w:rPr>
          <w:spacing w:val="-3"/>
        </w:rPr>
        <w:t xml:space="preserve"> </w:t>
      </w:r>
      <w:r>
        <w:t>Tyrimas</w:t>
      </w:r>
      <w:r>
        <w:rPr>
          <w:spacing w:val="-4"/>
        </w:rPr>
        <w:t xml:space="preserve"> </w:t>
      </w:r>
      <w:r>
        <w:t>parodė,</w:t>
      </w:r>
      <w:r>
        <w:rPr>
          <w:spacing w:val="-3"/>
        </w:rPr>
        <w:t xml:space="preserve"> </w:t>
      </w:r>
      <w:r>
        <w:t>kad</w:t>
      </w:r>
      <w:r>
        <w:rPr>
          <w:spacing w:val="-3"/>
        </w:rPr>
        <w:t xml:space="preserve"> </w:t>
      </w:r>
      <w:r>
        <w:t>padidėja</w:t>
      </w:r>
      <w:r>
        <w:rPr>
          <w:spacing w:val="-4"/>
        </w:rPr>
        <w:t xml:space="preserve"> </w:t>
      </w:r>
      <w:r>
        <w:t>nuo</w:t>
      </w:r>
      <w:r>
        <w:rPr>
          <w:spacing w:val="-3"/>
        </w:rPr>
        <w:t xml:space="preserve"> </w:t>
      </w:r>
      <w:r>
        <w:t>dozės</w:t>
      </w:r>
      <w:r>
        <w:rPr>
          <w:spacing w:val="-4"/>
        </w:rPr>
        <w:t xml:space="preserve"> </w:t>
      </w:r>
      <w:r>
        <w:t>nepriklausomo</w:t>
      </w:r>
      <w:r>
        <w:rPr>
          <w:spacing w:val="-3"/>
        </w:rPr>
        <w:t xml:space="preserve"> </w:t>
      </w:r>
      <w:r>
        <w:t>kraujavimo</w:t>
      </w:r>
      <w:r>
        <w:rPr>
          <w:spacing w:val="-3"/>
        </w:rPr>
        <w:t xml:space="preserve"> </w:t>
      </w:r>
      <w:r>
        <w:t>atvejų periinsuliarinėje galvos smegenų dalyje. Akivaizdžių duomenų, rodančių specifinį toksinį poveikį tiksliniams organams, nenustatyta.</w:t>
      </w:r>
    </w:p>
    <w:p w14:paraId="36542D22" w14:textId="77777777" w:rsidR="000E701E" w:rsidRDefault="000E701E">
      <w:pPr>
        <w:pStyle w:val="Pagrindinistekstas"/>
        <w:kinsoku w:val="0"/>
        <w:overflowPunct w:val="0"/>
      </w:pPr>
    </w:p>
    <w:p w14:paraId="56543095" w14:textId="77777777" w:rsidR="000E701E" w:rsidRDefault="000E701E">
      <w:pPr>
        <w:pStyle w:val="Pagrindinistekstas"/>
        <w:kinsoku w:val="0"/>
        <w:overflowPunct w:val="0"/>
      </w:pPr>
    </w:p>
    <w:p w14:paraId="76D89A5E" w14:textId="77777777" w:rsidR="000E701E" w:rsidRDefault="000E701E">
      <w:pPr>
        <w:pStyle w:val="Antrat1"/>
        <w:numPr>
          <w:ilvl w:val="0"/>
          <w:numId w:val="20"/>
        </w:numPr>
        <w:tabs>
          <w:tab w:val="left" w:pos="567"/>
        </w:tabs>
        <w:kinsoku w:val="0"/>
        <w:overflowPunct w:val="0"/>
        <w:spacing w:before="0"/>
        <w:ind w:hanging="1467"/>
      </w:pPr>
      <w:r>
        <w:t>FARMACINĖ INFORMACIJA</w:t>
      </w:r>
    </w:p>
    <w:p w14:paraId="6EA70AF9" w14:textId="77777777" w:rsidR="000E701E" w:rsidRDefault="000E701E">
      <w:pPr>
        <w:pStyle w:val="Pagrindinistekstas"/>
        <w:tabs>
          <w:tab w:val="left" w:pos="567"/>
        </w:tabs>
        <w:kinsoku w:val="0"/>
        <w:overflowPunct w:val="0"/>
        <w:rPr>
          <w:b/>
          <w:bCs/>
        </w:rPr>
      </w:pPr>
    </w:p>
    <w:p w14:paraId="195CD1FE" w14:textId="77777777" w:rsidR="000E701E" w:rsidRDefault="000E701E">
      <w:pPr>
        <w:pStyle w:val="Antrat2"/>
        <w:numPr>
          <w:ilvl w:val="1"/>
          <w:numId w:val="20"/>
        </w:numPr>
        <w:tabs>
          <w:tab w:val="left" w:pos="567"/>
        </w:tabs>
        <w:kinsoku w:val="0"/>
        <w:overflowPunct w:val="0"/>
        <w:ind w:left="567" w:hanging="567"/>
      </w:pPr>
      <w:r>
        <w:t>Pagalbinių medžiagų sąrašas</w:t>
      </w:r>
    </w:p>
    <w:p w14:paraId="18F0C788" w14:textId="77777777" w:rsidR="000E701E" w:rsidRDefault="000E701E">
      <w:pPr>
        <w:pStyle w:val="Pagrindinistekstas"/>
        <w:tabs>
          <w:tab w:val="left" w:pos="567"/>
        </w:tabs>
        <w:kinsoku w:val="0"/>
        <w:overflowPunct w:val="0"/>
        <w:rPr>
          <w:b/>
          <w:bCs/>
        </w:rPr>
      </w:pPr>
    </w:p>
    <w:p w14:paraId="6823601B" w14:textId="77777777" w:rsidR="000E701E" w:rsidRDefault="000E701E">
      <w:pPr>
        <w:pStyle w:val="Pagrindinistekstas"/>
        <w:kinsoku w:val="0"/>
        <w:overflowPunct w:val="0"/>
        <w:rPr>
          <w:i/>
          <w:iCs/>
        </w:rPr>
      </w:pPr>
      <w:r>
        <w:rPr>
          <w:i/>
          <w:iCs/>
        </w:rPr>
        <w:t>Kapsulės turinys</w:t>
      </w:r>
    </w:p>
    <w:p w14:paraId="302AD263" w14:textId="77777777" w:rsidR="000E701E" w:rsidRDefault="000E701E">
      <w:pPr>
        <w:pStyle w:val="Pagrindinistekstas"/>
        <w:kinsoku w:val="0"/>
        <w:overflowPunct w:val="0"/>
      </w:pPr>
      <w:r>
        <w:t>Pregelifikuotas krakmolas (kukurūzų)</w:t>
      </w:r>
    </w:p>
    <w:p w14:paraId="75D5ECFD" w14:textId="77777777" w:rsidR="000E701E" w:rsidRDefault="000E701E">
      <w:pPr>
        <w:pStyle w:val="Pagrindinistekstas"/>
        <w:kinsoku w:val="0"/>
        <w:overflowPunct w:val="0"/>
      </w:pPr>
      <w:r>
        <w:t>Laktozė monohidratas</w:t>
      </w:r>
    </w:p>
    <w:p w14:paraId="2AF19BA0" w14:textId="77777777" w:rsidR="000E701E" w:rsidRDefault="000E701E">
      <w:pPr>
        <w:pStyle w:val="Pagrindinistekstas"/>
        <w:kinsoku w:val="0"/>
        <w:overflowPunct w:val="0"/>
      </w:pPr>
      <w:r>
        <w:t>Karboksimetilkrakmolo A natrio druska</w:t>
      </w:r>
    </w:p>
    <w:p w14:paraId="11EC0A64" w14:textId="77777777" w:rsidR="000E701E" w:rsidRDefault="000E701E">
      <w:pPr>
        <w:pStyle w:val="Pagrindinistekstas"/>
        <w:kinsoku w:val="0"/>
        <w:overflowPunct w:val="0"/>
      </w:pPr>
      <w:r>
        <w:t>Natrio</w:t>
      </w:r>
      <w:r>
        <w:rPr>
          <w:spacing w:val="-14"/>
        </w:rPr>
        <w:t xml:space="preserve"> </w:t>
      </w:r>
      <w:r>
        <w:t>laurilsulfatas</w:t>
      </w:r>
    </w:p>
    <w:p w14:paraId="275759D3" w14:textId="77777777" w:rsidR="000E701E" w:rsidRDefault="000E701E">
      <w:pPr>
        <w:pStyle w:val="Pagrindinistekstas"/>
        <w:kinsoku w:val="0"/>
        <w:overflowPunct w:val="0"/>
      </w:pPr>
      <w:r>
        <w:t>Koloidinis bevandenis silicio dioksidas</w:t>
      </w:r>
    </w:p>
    <w:p w14:paraId="5D1DAFAB" w14:textId="77777777" w:rsidR="000E701E" w:rsidRDefault="000E701E">
      <w:pPr>
        <w:pStyle w:val="Pagrindinistekstas"/>
        <w:kinsoku w:val="0"/>
        <w:overflowPunct w:val="0"/>
      </w:pPr>
      <w:r>
        <w:t>Magnio stearatas</w:t>
      </w:r>
    </w:p>
    <w:p w14:paraId="56E91FEA" w14:textId="77777777" w:rsidR="000E701E" w:rsidRDefault="000E701E">
      <w:pPr>
        <w:pStyle w:val="Pagrindinistekstas"/>
        <w:kinsoku w:val="0"/>
        <w:overflowPunct w:val="0"/>
      </w:pPr>
    </w:p>
    <w:p w14:paraId="487A4A52" w14:textId="77777777" w:rsidR="000E701E" w:rsidRDefault="000E701E">
      <w:pPr>
        <w:pStyle w:val="Pagrindinistekstas"/>
        <w:kinsoku w:val="0"/>
        <w:overflowPunct w:val="0"/>
        <w:rPr>
          <w:i/>
          <w:iCs/>
          <w:spacing w:val="-2"/>
        </w:rPr>
      </w:pPr>
      <w:r>
        <w:rPr>
          <w:i/>
          <w:iCs/>
          <w:spacing w:val="-2"/>
        </w:rPr>
        <w:t>Kapsulės apvalkalas</w:t>
      </w:r>
    </w:p>
    <w:p w14:paraId="1681FE5D" w14:textId="77777777" w:rsidR="000E701E" w:rsidRDefault="000E701E">
      <w:pPr>
        <w:pStyle w:val="Pagrindinistekstas"/>
        <w:kinsoku w:val="0"/>
        <w:overflowPunct w:val="0"/>
        <w:rPr>
          <w:spacing w:val="-4"/>
        </w:rPr>
      </w:pPr>
      <w:r>
        <w:t>Raudonasis</w:t>
      </w:r>
      <w:r>
        <w:rPr>
          <w:spacing w:val="-10"/>
        </w:rPr>
        <w:t xml:space="preserve"> </w:t>
      </w:r>
      <w:r>
        <w:t>geležies</w:t>
      </w:r>
      <w:r>
        <w:rPr>
          <w:spacing w:val="-10"/>
        </w:rPr>
        <w:t xml:space="preserve"> </w:t>
      </w:r>
      <w:r>
        <w:t>oksidas</w:t>
      </w:r>
      <w:r>
        <w:rPr>
          <w:spacing w:val="-9"/>
        </w:rPr>
        <w:t xml:space="preserve"> </w:t>
      </w:r>
      <w:r>
        <w:t>(E </w:t>
      </w:r>
      <w:r>
        <w:rPr>
          <w:spacing w:val="-4"/>
        </w:rPr>
        <w:t>172)</w:t>
      </w:r>
    </w:p>
    <w:p w14:paraId="1407EFB5" w14:textId="77777777" w:rsidR="000E701E" w:rsidRDefault="000E701E">
      <w:pPr>
        <w:pStyle w:val="Pagrindinistekstas"/>
        <w:kinsoku w:val="0"/>
        <w:overflowPunct w:val="0"/>
      </w:pPr>
      <w:r>
        <w:t>Juodasis geležies oksidas (E 172)</w:t>
      </w:r>
    </w:p>
    <w:p w14:paraId="0F83B5E5" w14:textId="77777777" w:rsidR="000E701E" w:rsidRDefault="000E701E">
      <w:pPr>
        <w:pStyle w:val="Pagrindinistekstas"/>
        <w:kinsoku w:val="0"/>
        <w:overflowPunct w:val="0"/>
      </w:pPr>
      <w:r>
        <w:t>Geltonasis geležies oksidas (E 172)</w:t>
      </w:r>
    </w:p>
    <w:p w14:paraId="4AE5BC13" w14:textId="77777777" w:rsidR="000E701E" w:rsidRDefault="000E701E">
      <w:pPr>
        <w:pStyle w:val="Pagrindinistekstas"/>
        <w:kinsoku w:val="0"/>
        <w:overflowPunct w:val="0"/>
      </w:pPr>
      <w:r>
        <w:t>Titano dioksidas (E 171)</w:t>
      </w:r>
    </w:p>
    <w:p w14:paraId="6A6D1358" w14:textId="77777777" w:rsidR="000E701E" w:rsidRDefault="000E701E">
      <w:pPr>
        <w:pStyle w:val="Pagrindinistekstas"/>
        <w:kinsoku w:val="0"/>
        <w:overflowPunct w:val="0"/>
      </w:pPr>
      <w:r>
        <w:t>Želatina</w:t>
      </w:r>
    </w:p>
    <w:p w14:paraId="758C0D21" w14:textId="77777777" w:rsidR="000E701E" w:rsidRDefault="000E701E">
      <w:pPr>
        <w:pStyle w:val="Pagrindinistekstas"/>
        <w:tabs>
          <w:tab w:val="left" w:pos="567"/>
        </w:tabs>
        <w:kinsoku w:val="0"/>
        <w:overflowPunct w:val="0"/>
        <w:rPr>
          <w:b/>
          <w:bCs/>
        </w:rPr>
      </w:pPr>
    </w:p>
    <w:p w14:paraId="18E095FD" w14:textId="77777777" w:rsidR="000E701E" w:rsidRDefault="000E701E">
      <w:pPr>
        <w:pStyle w:val="Antrat2"/>
        <w:numPr>
          <w:ilvl w:val="1"/>
          <w:numId w:val="20"/>
        </w:numPr>
        <w:tabs>
          <w:tab w:val="left" w:pos="567"/>
          <w:tab w:val="left" w:pos="899"/>
        </w:tabs>
        <w:kinsoku w:val="0"/>
        <w:overflowPunct w:val="0"/>
        <w:ind w:hanging="1467"/>
      </w:pPr>
      <w:r>
        <w:t>Nesuderinamumas</w:t>
      </w:r>
    </w:p>
    <w:p w14:paraId="7AE6CD12" w14:textId="77777777" w:rsidR="000E701E" w:rsidRDefault="000E701E">
      <w:pPr>
        <w:pStyle w:val="Pagrindinistekstas"/>
        <w:kinsoku w:val="0"/>
        <w:overflowPunct w:val="0"/>
        <w:rPr>
          <w:b/>
          <w:bCs/>
        </w:rPr>
      </w:pPr>
    </w:p>
    <w:p w14:paraId="0356144B" w14:textId="77777777" w:rsidR="000E701E" w:rsidRDefault="000E701E">
      <w:pPr>
        <w:pStyle w:val="Pagrindinistekstas"/>
        <w:kinsoku w:val="0"/>
        <w:overflowPunct w:val="0"/>
      </w:pPr>
      <w:r>
        <w:t>Duomenys nebūtini.</w:t>
      </w:r>
    </w:p>
    <w:p w14:paraId="18553254" w14:textId="77777777" w:rsidR="000E701E" w:rsidRDefault="000E701E">
      <w:pPr>
        <w:pStyle w:val="Pagrindinistekstas"/>
        <w:kinsoku w:val="0"/>
        <w:overflowPunct w:val="0"/>
      </w:pPr>
    </w:p>
    <w:p w14:paraId="17787305" w14:textId="77777777" w:rsidR="000E701E" w:rsidRDefault="000E701E">
      <w:pPr>
        <w:pStyle w:val="Antrat2"/>
        <w:numPr>
          <w:ilvl w:val="1"/>
          <w:numId w:val="20"/>
        </w:numPr>
        <w:tabs>
          <w:tab w:val="left" w:pos="567"/>
          <w:tab w:val="left" w:pos="1467"/>
        </w:tabs>
        <w:kinsoku w:val="0"/>
        <w:overflowPunct w:val="0"/>
        <w:ind w:left="0" w:firstLine="0"/>
        <w:rPr>
          <w:spacing w:val="-2"/>
        </w:rPr>
      </w:pPr>
      <w:r>
        <w:t>Tinkamumo</w:t>
      </w:r>
      <w:r>
        <w:rPr>
          <w:spacing w:val="-14"/>
        </w:rPr>
        <w:t xml:space="preserve"> </w:t>
      </w:r>
      <w:r>
        <w:rPr>
          <w:spacing w:val="-2"/>
        </w:rPr>
        <w:t>laikas</w:t>
      </w:r>
    </w:p>
    <w:p w14:paraId="02E14AA1" w14:textId="77777777" w:rsidR="000E701E" w:rsidRDefault="000E701E">
      <w:pPr>
        <w:pStyle w:val="Pagrindinistekstas"/>
        <w:kinsoku w:val="0"/>
        <w:overflowPunct w:val="0"/>
        <w:rPr>
          <w:b/>
          <w:bCs/>
        </w:rPr>
      </w:pPr>
    </w:p>
    <w:p w14:paraId="17F8C4BA" w14:textId="77777777" w:rsidR="000E701E" w:rsidRDefault="000E701E">
      <w:pPr>
        <w:pStyle w:val="Pagrindinistekstas"/>
        <w:kinsoku w:val="0"/>
        <w:overflowPunct w:val="0"/>
      </w:pPr>
      <w:r>
        <w:t>30 mėnesių</w:t>
      </w:r>
    </w:p>
    <w:p w14:paraId="3D9FDCEE" w14:textId="77777777" w:rsidR="000E701E" w:rsidRDefault="000E701E">
      <w:pPr>
        <w:pStyle w:val="Pagrindinistekstas"/>
        <w:kinsoku w:val="0"/>
        <w:overflowPunct w:val="0"/>
        <w:rPr>
          <w:spacing w:val="-2"/>
        </w:rPr>
      </w:pPr>
      <w:r>
        <w:rPr>
          <w:spacing w:val="-2"/>
        </w:rPr>
        <w:t>Ištirpusios kapsulės turinys vandenyje arba obuolių tyrėje išlieka stabilus iki 4 valandų.</w:t>
      </w:r>
    </w:p>
    <w:p w14:paraId="38EB5A46" w14:textId="77777777" w:rsidR="000E701E" w:rsidRDefault="000E701E">
      <w:pPr>
        <w:pStyle w:val="Pagrindinistekstas"/>
        <w:kinsoku w:val="0"/>
        <w:overflowPunct w:val="0"/>
      </w:pPr>
    </w:p>
    <w:p w14:paraId="37F2F1AB" w14:textId="77777777" w:rsidR="000E701E" w:rsidRDefault="000E701E">
      <w:pPr>
        <w:pStyle w:val="Antrat2"/>
        <w:numPr>
          <w:ilvl w:val="1"/>
          <w:numId w:val="20"/>
        </w:numPr>
        <w:tabs>
          <w:tab w:val="left" w:pos="567"/>
        </w:tabs>
        <w:kinsoku w:val="0"/>
        <w:overflowPunct w:val="0"/>
        <w:ind w:hanging="1467"/>
        <w:rPr>
          <w:spacing w:val="-2"/>
        </w:rPr>
      </w:pPr>
      <w:r>
        <w:t>Specialios</w:t>
      </w:r>
      <w:r>
        <w:rPr>
          <w:spacing w:val="-12"/>
        </w:rPr>
        <w:t xml:space="preserve"> </w:t>
      </w:r>
      <w:r>
        <w:t>laikymo</w:t>
      </w:r>
      <w:r>
        <w:rPr>
          <w:spacing w:val="-11"/>
        </w:rPr>
        <w:t xml:space="preserve"> </w:t>
      </w:r>
      <w:r>
        <w:rPr>
          <w:spacing w:val="-2"/>
        </w:rPr>
        <w:t>sąlygos</w:t>
      </w:r>
    </w:p>
    <w:p w14:paraId="7E2DF679" w14:textId="77777777" w:rsidR="000E701E" w:rsidRDefault="000E701E">
      <w:pPr>
        <w:pStyle w:val="Pagrindinistekstas"/>
        <w:kinsoku w:val="0"/>
        <w:overflowPunct w:val="0"/>
        <w:rPr>
          <w:b/>
          <w:bCs/>
        </w:rPr>
      </w:pPr>
    </w:p>
    <w:p w14:paraId="4455797E" w14:textId="77777777" w:rsidR="000E701E" w:rsidRDefault="000E701E">
      <w:pPr>
        <w:pStyle w:val="Pagrindinistekstas"/>
        <w:kinsoku w:val="0"/>
        <w:overflowPunct w:val="0"/>
      </w:pPr>
      <w:r>
        <w:t>Šiam vaistiniam preparatui specialių laikymo sąlygų nereikia.</w:t>
      </w:r>
    </w:p>
    <w:p w14:paraId="1E22A23B" w14:textId="77777777" w:rsidR="000E701E" w:rsidRDefault="000E701E">
      <w:pPr>
        <w:pStyle w:val="Pagrindinistekstas"/>
        <w:kinsoku w:val="0"/>
        <w:overflowPunct w:val="0"/>
        <w:rPr>
          <w:spacing w:val="-2"/>
        </w:rPr>
      </w:pPr>
    </w:p>
    <w:p w14:paraId="31B6618A" w14:textId="77777777" w:rsidR="000E701E" w:rsidRDefault="000E701E">
      <w:pPr>
        <w:pStyle w:val="Antrat2"/>
        <w:keepNext/>
        <w:keepLines/>
        <w:numPr>
          <w:ilvl w:val="1"/>
          <w:numId w:val="20"/>
        </w:numPr>
        <w:tabs>
          <w:tab w:val="left" w:pos="567"/>
          <w:tab w:val="left" w:pos="1468"/>
        </w:tabs>
        <w:kinsoku w:val="0"/>
        <w:overflowPunct w:val="0"/>
        <w:ind w:hanging="1467"/>
        <w:rPr>
          <w:spacing w:val="-2"/>
        </w:rPr>
      </w:pPr>
      <w:r>
        <w:t>Talpyklės</w:t>
      </w:r>
      <w:r>
        <w:rPr>
          <w:spacing w:val="-7"/>
        </w:rPr>
        <w:t xml:space="preserve"> </w:t>
      </w:r>
      <w:r>
        <w:t>pobūdis</w:t>
      </w:r>
      <w:r>
        <w:rPr>
          <w:spacing w:val="-7"/>
        </w:rPr>
        <w:t xml:space="preserve"> </w:t>
      </w:r>
      <w:r>
        <w:t>ir</w:t>
      </w:r>
      <w:r>
        <w:rPr>
          <w:spacing w:val="-7"/>
        </w:rPr>
        <w:t xml:space="preserve"> </w:t>
      </w:r>
      <w:r>
        <w:t>jos</w:t>
      </w:r>
      <w:r>
        <w:rPr>
          <w:spacing w:val="-6"/>
        </w:rPr>
        <w:t xml:space="preserve"> </w:t>
      </w:r>
      <w:r>
        <w:rPr>
          <w:spacing w:val="-2"/>
        </w:rPr>
        <w:t>turinys</w:t>
      </w:r>
    </w:p>
    <w:p w14:paraId="3CC8B623" w14:textId="77777777" w:rsidR="000E701E" w:rsidRDefault="000E701E">
      <w:pPr>
        <w:pStyle w:val="Pagrindinistekstas"/>
        <w:keepNext/>
        <w:keepLines/>
        <w:kinsoku w:val="0"/>
        <w:overflowPunct w:val="0"/>
        <w:rPr>
          <w:b/>
          <w:bCs/>
        </w:rPr>
      </w:pPr>
    </w:p>
    <w:p w14:paraId="7B002FBB" w14:textId="77777777" w:rsidR="000E701E" w:rsidRDefault="000E701E">
      <w:pPr>
        <w:pStyle w:val="Pagrindinistekstas"/>
        <w:keepNext/>
        <w:keepLines/>
        <w:kinsoku w:val="0"/>
        <w:overflowPunct w:val="0"/>
      </w:pPr>
      <w:r>
        <w:t>PVC/ PCTFE/ PVC/ Al lizdinės plokštelės po 10, 14, 15, 28, 30, 42, 50, 56, 98 arba 100 kietųjų kapsulių.</w:t>
      </w:r>
    </w:p>
    <w:p w14:paraId="51342307" w14:textId="77777777" w:rsidR="000E701E" w:rsidRDefault="000E701E">
      <w:pPr>
        <w:pStyle w:val="Pagrindinistekstas"/>
        <w:kinsoku w:val="0"/>
        <w:overflowPunct w:val="0"/>
      </w:pPr>
    </w:p>
    <w:p w14:paraId="58309464" w14:textId="77777777" w:rsidR="000E701E" w:rsidRDefault="000E701E">
      <w:pPr>
        <w:pStyle w:val="Pagrindinistekstas"/>
        <w:kinsoku w:val="0"/>
        <w:overflowPunct w:val="0"/>
      </w:pPr>
      <w:r>
        <w:t>PVC/ PCTFE/ PVC/ Al dalomosios lizdinės plokštelės po 10 x 1, 14 x 1, 15 x 1, 28 x 1, 30 x 1, 42 x 1, 50 x 1, 56 x 1, 98 x 1 arba 100 x 1 kietųjų kapsulių.</w:t>
      </w:r>
    </w:p>
    <w:p w14:paraId="5AB999CB" w14:textId="77777777" w:rsidR="000E701E" w:rsidRDefault="000E701E">
      <w:pPr>
        <w:pStyle w:val="Pagrindinistekstas"/>
        <w:kinsoku w:val="0"/>
        <w:overflowPunct w:val="0"/>
      </w:pPr>
    </w:p>
    <w:p w14:paraId="1D4DD5F1" w14:textId="77777777" w:rsidR="000E701E" w:rsidRDefault="000E701E">
      <w:pPr>
        <w:pStyle w:val="Pagrindinistekstas"/>
        <w:kinsoku w:val="0"/>
        <w:overflowPunct w:val="0"/>
      </w:pPr>
      <w:r>
        <w:t>Gali būti tiekiamos ne visų dydžių pakuotės.</w:t>
      </w:r>
    </w:p>
    <w:p w14:paraId="4E15462F" w14:textId="77777777" w:rsidR="000E701E" w:rsidRDefault="000E701E">
      <w:pPr>
        <w:pStyle w:val="Pagrindinistekstas"/>
        <w:kinsoku w:val="0"/>
        <w:overflowPunct w:val="0"/>
      </w:pPr>
    </w:p>
    <w:p w14:paraId="2132456E" w14:textId="77777777" w:rsidR="000E701E" w:rsidRDefault="000E701E">
      <w:pPr>
        <w:pStyle w:val="Antrat2"/>
        <w:numPr>
          <w:ilvl w:val="1"/>
          <w:numId w:val="20"/>
        </w:numPr>
        <w:tabs>
          <w:tab w:val="left" w:pos="567"/>
          <w:tab w:val="left" w:pos="1467"/>
        </w:tabs>
        <w:kinsoku w:val="0"/>
        <w:overflowPunct w:val="0"/>
        <w:ind w:hanging="1467"/>
        <w:rPr>
          <w:spacing w:val="-2"/>
        </w:rPr>
      </w:pPr>
      <w:r>
        <w:t>Specialūs</w:t>
      </w:r>
      <w:r>
        <w:rPr>
          <w:spacing w:val="-12"/>
        </w:rPr>
        <w:t xml:space="preserve"> </w:t>
      </w:r>
      <w:r>
        <w:t>reikalavimai</w:t>
      </w:r>
      <w:r>
        <w:rPr>
          <w:spacing w:val="-10"/>
        </w:rPr>
        <w:t xml:space="preserve"> </w:t>
      </w:r>
      <w:r>
        <w:t>atliekoms</w:t>
      </w:r>
      <w:r>
        <w:rPr>
          <w:spacing w:val="-11"/>
        </w:rPr>
        <w:t xml:space="preserve"> </w:t>
      </w:r>
      <w:r>
        <w:t>tvarkyti</w:t>
      </w:r>
      <w:r>
        <w:rPr>
          <w:spacing w:val="-11"/>
        </w:rPr>
        <w:t xml:space="preserve"> </w:t>
      </w:r>
      <w:r>
        <w:t>ir</w:t>
      </w:r>
      <w:r>
        <w:rPr>
          <w:spacing w:val="-11"/>
        </w:rPr>
        <w:t xml:space="preserve"> </w:t>
      </w:r>
      <w:r>
        <w:t>vaistiniam</w:t>
      </w:r>
      <w:r>
        <w:rPr>
          <w:spacing w:val="-11"/>
        </w:rPr>
        <w:t xml:space="preserve"> </w:t>
      </w:r>
      <w:r>
        <w:t>preparatui</w:t>
      </w:r>
      <w:r>
        <w:rPr>
          <w:spacing w:val="-10"/>
        </w:rPr>
        <w:t xml:space="preserve"> </w:t>
      </w:r>
      <w:r>
        <w:rPr>
          <w:spacing w:val="-2"/>
        </w:rPr>
        <w:t>ruošti</w:t>
      </w:r>
    </w:p>
    <w:p w14:paraId="209E43F6" w14:textId="77777777" w:rsidR="000E701E" w:rsidRDefault="000E701E">
      <w:pPr>
        <w:pStyle w:val="Pagrindinistekstas"/>
        <w:kinsoku w:val="0"/>
        <w:overflowPunct w:val="0"/>
      </w:pPr>
    </w:p>
    <w:p w14:paraId="72A1F447" w14:textId="77777777" w:rsidR="000E701E" w:rsidRDefault="000E701E">
      <w:r>
        <w:t>Specialių reikalavimų nėra.</w:t>
      </w:r>
    </w:p>
    <w:p w14:paraId="4A2545AC" w14:textId="77777777" w:rsidR="000E701E" w:rsidRDefault="000E701E">
      <w:pPr>
        <w:pStyle w:val="Pagrindinistekstas"/>
        <w:kinsoku w:val="0"/>
        <w:overflowPunct w:val="0"/>
        <w:rPr>
          <w:u w:val="single"/>
        </w:rPr>
      </w:pPr>
    </w:p>
    <w:p w14:paraId="12EEB752" w14:textId="77777777" w:rsidR="000E701E" w:rsidRDefault="000E701E">
      <w:pPr>
        <w:pStyle w:val="Pagrindinistekstas"/>
        <w:kinsoku w:val="0"/>
        <w:overflowPunct w:val="0"/>
      </w:pPr>
      <w:r>
        <w:t>Kapsulių turinį galima</w:t>
      </w:r>
      <w:r>
        <w:rPr>
          <w:spacing w:val="-8"/>
        </w:rPr>
        <w:t xml:space="preserve"> </w:t>
      </w:r>
      <w:r>
        <w:t>išmaišyti</w:t>
      </w:r>
      <w:r>
        <w:rPr>
          <w:spacing w:val="-7"/>
        </w:rPr>
        <w:t xml:space="preserve"> </w:t>
      </w:r>
      <w:r>
        <w:t>vandenyje</w:t>
      </w:r>
      <w:r>
        <w:rPr>
          <w:spacing w:val="-8"/>
        </w:rPr>
        <w:t xml:space="preserve"> </w:t>
      </w:r>
      <w:r>
        <w:t>ir</w:t>
      </w:r>
      <w:r>
        <w:rPr>
          <w:spacing w:val="-8"/>
        </w:rPr>
        <w:t xml:space="preserve"> </w:t>
      </w:r>
      <w:r>
        <w:t>vartoti</w:t>
      </w:r>
      <w:r>
        <w:rPr>
          <w:spacing w:val="-7"/>
        </w:rPr>
        <w:t xml:space="preserve"> </w:t>
      </w:r>
      <w:r>
        <w:t>per</w:t>
      </w:r>
      <w:r>
        <w:rPr>
          <w:spacing w:val="-7"/>
        </w:rPr>
        <w:t xml:space="preserve"> </w:t>
      </w:r>
      <w:r>
        <w:rPr>
          <w:spacing w:val="-2"/>
        </w:rPr>
        <w:t xml:space="preserve">nazogastrinį </w:t>
      </w:r>
      <w:r>
        <w:t>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3"/>
        </w:rPr>
        <w:t xml:space="preserve"> </w:t>
      </w:r>
      <w:r>
        <w:t>būti</w:t>
      </w:r>
      <w:r>
        <w:rPr>
          <w:spacing w:val="-4"/>
        </w:rPr>
        <w:t xml:space="preserve"> </w:t>
      </w:r>
      <w:r>
        <w:t>prasčiau</w:t>
      </w:r>
      <w:r>
        <w:rPr>
          <w:spacing w:val="-3"/>
        </w:rPr>
        <w:t xml:space="preserve"> </w:t>
      </w:r>
      <w:r>
        <w:t>absorbuojamas,</w:t>
      </w:r>
      <w:r>
        <w:rPr>
          <w:spacing w:val="-3"/>
        </w:rPr>
        <w:t xml:space="preserve"> </w:t>
      </w:r>
      <w:r>
        <w:t>ir</w:t>
      </w:r>
      <w:r>
        <w:rPr>
          <w:spacing w:val="-3"/>
        </w:rPr>
        <w:t xml:space="preserve"> </w:t>
      </w:r>
      <w:r>
        <w:t>dėl</w:t>
      </w:r>
      <w:r>
        <w:rPr>
          <w:spacing w:val="-3"/>
        </w:rPr>
        <w:t xml:space="preserve"> </w:t>
      </w:r>
      <w:r>
        <w:t>to</w:t>
      </w:r>
      <w:r>
        <w:rPr>
          <w:spacing w:val="-3"/>
        </w:rPr>
        <w:t xml:space="preserve"> </w:t>
      </w:r>
      <w:r>
        <w:t>gali</w:t>
      </w:r>
      <w:r>
        <w:rPr>
          <w:spacing w:val="-3"/>
        </w:rPr>
        <w:t xml:space="preserve"> </w:t>
      </w:r>
      <w:r>
        <w:t>sumažėti</w:t>
      </w:r>
      <w:r>
        <w:rPr>
          <w:spacing w:val="-3"/>
        </w:rPr>
        <w:t xml:space="preserve"> </w:t>
      </w:r>
      <w:r>
        <w:t>veikliosios</w:t>
      </w:r>
      <w:r>
        <w:rPr>
          <w:spacing w:val="-5"/>
        </w:rPr>
        <w:t xml:space="preserve"> </w:t>
      </w:r>
      <w:r>
        <w:t>medžiagos</w:t>
      </w:r>
      <w:r>
        <w:rPr>
          <w:spacing w:val="-4"/>
        </w:rPr>
        <w:t xml:space="preserve"> </w:t>
      </w:r>
      <w:r>
        <w:t>ekspozicija.</w:t>
      </w:r>
    </w:p>
    <w:p w14:paraId="6AFB847A" w14:textId="77777777" w:rsidR="000E701E" w:rsidRDefault="000E701E">
      <w:pPr>
        <w:pStyle w:val="Pagrindinistekstas"/>
        <w:kinsoku w:val="0"/>
        <w:overflowPunct w:val="0"/>
      </w:pPr>
    </w:p>
    <w:p w14:paraId="4E16254B" w14:textId="77777777" w:rsidR="000E701E" w:rsidRDefault="000E701E">
      <w:pPr>
        <w:pStyle w:val="Pagrindinistekstas"/>
        <w:kinsoku w:val="0"/>
        <w:overflowPunct w:val="0"/>
      </w:pPr>
    </w:p>
    <w:p w14:paraId="42A19A85" w14:textId="77777777" w:rsidR="000E701E" w:rsidRDefault="000E701E">
      <w:pPr>
        <w:pStyle w:val="Antrat1"/>
        <w:numPr>
          <w:ilvl w:val="0"/>
          <w:numId w:val="20"/>
        </w:numPr>
        <w:tabs>
          <w:tab w:val="left" w:pos="567"/>
          <w:tab w:val="left" w:pos="1468"/>
        </w:tabs>
        <w:kinsoku w:val="0"/>
        <w:overflowPunct w:val="0"/>
        <w:spacing w:before="0"/>
        <w:ind w:left="0" w:firstLine="0"/>
      </w:pPr>
      <w:r>
        <w:t>REGISTRUOTOJAS</w:t>
      </w:r>
    </w:p>
    <w:p w14:paraId="4CB1A5D9" w14:textId="77777777" w:rsidR="000E701E" w:rsidRDefault="000E701E">
      <w:pPr>
        <w:pStyle w:val="Pagrindinistekstas"/>
        <w:kinsoku w:val="0"/>
        <w:overflowPunct w:val="0"/>
        <w:rPr>
          <w:b/>
          <w:bCs/>
        </w:rPr>
      </w:pPr>
    </w:p>
    <w:p w14:paraId="56346540" w14:textId="77777777" w:rsidR="000E701E" w:rsidRDefault="000E701E">
      <w:pPr>
        <w:pStyle w:val="Pagrindinistekstas"/>
        <w:kinsoku w:val="0"/>
        <w:overflowPunct w:val="0"/>
      </w:pPr>
      <w:r>
        <w:t>STADA Arzneimittel AG</w:t>
      </w:r>
    </w:p>
    <w:p w14:paraId="331D25E9" w14:textId="77777777" w:rsidR="000E701E" w:rsidRDefault="000E701E">
      <w:pPr>
        <w:pStyle w:val="Pagrindinistekstas"/>
        <w:kinsoku w:val="0"/>
        <w:overflowPunct w:val="0"/>
      </w:pPr>
      <w:r>
        <w:t>Stadastrasse 2-18</w:t>
      </w:r>
    </w:p>
    <w:p w14:paraId="00443770" w14:textId="77777777" w:rsidR="000E701E" w:rsidRDefault="000E701E">
      <w:pPr>
        <w:pStyle w:val="Pagrindinistekstas"/>
        <w:kinsoku w:val="0"/>
        <w:overflowPunct w:val="0"/>
      </w:pPr>
      <w:r>
        <w:t>61118 Bad Vilbel</w:t>
      </w:r>
    </w:p>
    <w:p w14:paraId="540F645B" w14:textId="77777777" w:rsidR="000E701E" w:rsidRDefault="000E701E">
      <w:pPr>
        <w:pStyle w:val="Pagrindinistekstas"/>
        <w:kinsoku w:val="0"/>
        <w:overflowPunct w:val="0"/>
      </w:pPr>
      <w:r>
        <w:t>Vokietija</w:t>
      </w:r>
    </w:p>
    <w:p w14:paraId="6D89D864" w14:textId="77777777" w:rsidR="000E701E" w:rsidRDefault="000E701E">
      <w:pPr>
        <w:pStyle w:val="Pagrindinistekstas"/>
        <w:kinsoku w:val="0"/>
        <w:overflowPunct w:val="0"/>
      </w:pPr>
    </w:p>
    <w:p w14:paraId="5C3F5AAE" w14:textId="77777777" w:rsidR="000E701E" w:rsidRDefault="000E701E">
      <w:pPr>
        <w:pStyle w:val="Pagrindinistekstas"/>
        <w:kinsoku w:val="0"/>
        <w:overflowPunct w:val="0"/>
      </w:pPr>
    </w:p>
    <w:p w14:paraId="0586A3D9" w14:textId="77777777" w:rsidR="000E701E" w:rsidRDefault="000E701E">
      <w:pPr>
        <w:pStyle w:val="Antrat1"/>
        <w:numPr>
          <w:ilvl w:val="0"/>
          <w:numId w:val="20"/>
        </w:numPr>
        <w:tabs>
          <w:tab w:val="left" w:pos="567"/>
          <w:tab w:val="left" w:pos="1468"/>
        </w:tabs>
        <w:kinsoku w:val="0"/>
        <w:overflowPunct w:val="0"/>
        <w:spacing w:before="0"/>
        <w:ind w:left="0" w:firstLine="0"/>
      </w:pPr>
      <w:r>
        <w:t>REGISTRACIJOS PAŽYMĖJIMO NUMERIS (-IAI)</w:t>
      </w:r>
    </w:p>
    <w:p w14:paraId="19487F1F" w14:textId="77777777" w:rsidR="000E701E" w:rsidRDefault="000E701E">
      <w:pPr>
        <w:pStyle w:val="Pagrindinistekstas"/>
        <w:kinsoku w:val="0"/>
        <w:overflowPunct w:val="0"/>
      </w:pPr>
    </w:p>
    <w:p w14:paraId="0D418016" w14:textId="77777777" w:rsidR="00043888" w:rsidRDefault="00043888" w:rsidP="00043888">
      <w:pPr>
        <w:pStyle w:val="Pagrindinistekstas"/>
        <w:kinsoku w:val="0"/>
        <w:overflowPunct w:val="0"/>
      </w:pPr>
      <w:r>
        <w:t>LT/1/22/5100/001 – N10</w:t>
      </w:r>
    </w:p>
    <w:p w14:paraId="24DB8BD5" w14:textId="77777777" w:rsidR="00043888" w:rsidRDefault="00043888" w:rsidP="00043888">
      <w:pPr>
        <w:pStyle w:val="Pagrindinistekstas"/>
        <w:kinsoku w:val="0"/>
        <w:overflowPunct w:val="0"/>
      </w:pPr>
      <w:r>
        <w:t>LT/1/22/5100/002 – N14</w:t>
      </w:r>
    </w:p>
    <w:p w14:paraId="15903AEE" w14:textId="77777777" w:rsidR="00043888" w:rsidRDefault="00043888" w:rsidP="00043888">
      <w:pPr>
        <w:pStyle w:val="Pagrindinistekstas"/>
        <w:kinsoku w:val="0"/>
        <w:overflowPunct w:val="0"/>
      </w:pPr>
      <w:r>
        <w:t>LT/1/22/5100/003 – N15</w:t>
      </w:r>
    </w:p>
    <w:p w14:paraId="59317A0D" w14:textId="77777777" w:rsidR="00043888" w:rsidRDefault="00043888" w:rsidP="00043888">
      <w:pPr>
        <w:pStyle w:val="Pagrindinistekstas"/>
        <w:kinsoku w:val="0"/>
        <w:overflowPunct w:val="0"/>
      </w:pPr>
      <w:r>
        <w:t>LT/1/22/5100/004 – N28</w:t>
      </w:r>
    </w:p>
    <w:p w14:paraId="5A242A66" w14:textId="77777777" w:rsidR="00043888" w:rsidRDefault="00043888" w:rsidP="00043888">
      <w:pPr>
        <w:pStyle w:val="Pagrindinistekstas"/>
        <w:kinsoku w:val="0"/>
        <w:overflowPunct w:val="0"/>
      </w:pPr>
      <w:r>
        <w:t>LT/1/22/5100/005 – N30</w:t>
      </w:r>
    </w:p>
    <w:p w14:paraId="387B778D" w14:textId="77777777" w:rsidR="00043888" w:rsidRDefault="00043888" w:rsidP="00043888">
      <w:pPr>
        <w:pStyle w:val="Pagrindinistekstas"/>
        <w:kinsoku w:val="0"/>
        <w:overflowPunct w:val="0"/>
      </w:pPr>
      <w:r>
        <w:t>LT/1/22/5100/006 – N42</w:t>
      </w:r>
    </w:p>
    <w:p w14:paraId="73A636A9" w14:textId="77777777" w:rsidR="00043888" w:rsidRDefault="00043888" w:rsidP="00043888">
      <w:pPr>
        <w:pStyle w:val="Pagrindinistekstas"/>
        <w:kinsoku w:val="0"/>
        <w:overflowPunct w:val="0"/>
      </w:pPr>
      <w:r>
        <w:t>LT/1/22/5100/007 – N50</w:t>
      </w:r>
    </w:p>
    <w:p w14:paraId="4A8BD473" w14:textId="77777777" w:rsidR="00043888" w:rsidRDefault="00043888" w:rsidP="00043888">
      <w:pPr>
        <w:pStyle w:val="Pagrindinistekstas"/>
        <w:kinsoku w:val="0"/>
        <w:overflowPunct w:val="0"/>
      </w:pPr>
      <w:r>
        <w:t>LT/1/22/5100/008 – N56</w:t>
      </w:r>
    </w:p>
    <w:p w14:paraId="71621EB5" w14:textId="77777777" w:rsidR="00043888" w:rsidRDefault="00043888" w:rsidP="00043888">
      <w:pPr>
        <w:pStyle w:val="Pagrindinistekstas"/>
        <w:kinsoku w:val="0"/>
        <w:overflowPunct w:val="0"/>
      </w:pPr>
      <w:r>
        <w:t>LT/1/22/5100/009 – N98</w:t>
      </w:r>
    </w:p>
    <w:p w14:paraId="5C410B46" w14:textId="77777777" w:rsidR="00043888" w:rsidRDefault="00043888" w:rsidP="00043888">
      <w:pPr>
        <w:pStyle w:val="Pagrindinistekstas"/>
        <w:kinsoku w:val="0"/>
        <w:overflowPunct w:val="0"/>
      </w:pPr>
      <w:r>
        <w:t>LT/1/22/5100/010 – N100</w:t>
      </w:r>
    </w:p>
    <w:p w14:paraId="465A70A5" w14:textId="77777777" w:rsidR="00043888" w:rsidRDefault="00043888" w:rsidP="00043888">
      <w:pPr>
        <w:pStyle w:val="Pagrindinistekstas"/>
        <w:kinsoku w:val="0"/>
        <w:overflowPunct w:val="0"/>
      </w:pPr>
      <w:r>
        <w:t>LT/1/22/5100/011 – N10x1</w:t>
      </w:r>
    </w:p>
    <w:p w14:paraId="16A03938" w14:textId="77777777" w:rsidR="00043888" w:rsidRDefault="00043888" w:rsidP="00043888">
      <w:pPr>
        <w:pStyle w:val="Pagrindinistekstas"/>
        <w:kinsoku w:val="0"/>
        <w:overflowPunct w:val="0"/>
      </w:pPr>
      <w:r>
        <w:t>LT/1/22/5100/012 – N14x1</w:t>
      </w:r>
    </w:p>
    <w:p w14:paraId="1BBFD391" w14:textId="77777777" w:rsidR="00043888" w:rsidRDefault="00043888" w:rsidP="00043888">
      <w:pPr>
        <w:pStyle w:val="Pagrindinistekstas"/>
        <w:kinsoku w:val="0"/>
        <w:overflowPunct w:val="0"/>
      </w:pPr>
      <w:r>
        <w:t>LT/1/22/5100/013 – N15x1</w:t>
      </w:r>
    </w:p>
    <w:p w14:paraId="29241A53" w14:textId="77777777" w:rsidR="00043888" w:rsidRDefault="00043888" w:rsidP="00043888">
      <w:pPr>
        <w:pStyle w:val="Pagrindinistekstas"/>
        <w:kinsoku w:val="0"/>
        <w:overflowPunct w:val="0"/>
      </w:pPr>
      <w:r>
        <w:t>LT/1/22/5100/014 – N28x1</w:t>
      </w:r>
    </w:p>
    <w:p w14:paraId="6912A1EA" w14:textId="77777777" w:rsidR="00043888" w:rsidRDefault="00043888" w:rsidP="00043888">
      <w:pPr>
        <w:pStyle w:val="Pagrindinistekstas"/>
        <w:kinsoku w:val="0"/>
        <w:overflowPunct w:val="0"/>
      </w:pPr>
      <w:r>
        <w:t>LT/1/22/5100/015 – N30x1</w:t>
      </w:r>
    </w:p>
    <w:p w14:paraId="0ADA7DF4" w14:textId="77777777" w:rsidR="00043888" w:rsidRDefault="00043888" w:rsidP="00043888">
      <w:pPr>
        <w:pStyle w:val="Pagrindinistekstas"/>
        <w:kinsoku w:val="0"/>
        <w:overflowPunct w:val="0"/>
      </w:pPr>
      <w:r>
        <w:t>LT/1/22/5100/016 – N42x1</w:t>
      </w:r>
    </w:p>
    <w:p w14:paraId="7B1EBB59" w14:textId="77777777" w:rsidR="00043888" w:rsidRDefault="00043888" w:rsidP="00043888">
      <w:pPr>
        <w:pStyle w:val="Pagrindinistekstas"/>
        <w:kinsoku w:val="0"/>
        <w:overflowPunct w:val="0"/>
      </w:pPr>
      <w:r>
        <w:t>LT/1/22/5100/017 – N50x1</w:t>
      </w:r>
    </w:p>
    <w:p w14:paraId="650650FF" w14:textId="77777777" w:rsidR="00043888" w:rsidRDefault="00043888" w:rsidP="00043888">
      <w:pPr>
        <w:pStyle w:val="Pagrindinistekstas"/>
        <w:kinsoku w:val="0"/>
        <w:overflowPunct w:val="0"/>
      </w:pPr>
      <w:r>
        <w:t>LT/1/22/5100/018 – N56x1</w:t>
      </w:r>
    </w:p>
    <w:p w14:paraId="3E5E36A8" w14:textId="77777777" w:rsidR="00043888" w:rsidRDefault="00043888" w:rsidP="00043888">
      <w:pPr>
        <w:pStyle w:val="Pagrindinistekstas"/>
        <w:kinsoku w:val="0"/>
        <w:overflowPunct w:val="0"/>
      </w:pPr>
      <w:r>
        <w:lastRenderedPageBreak/>
        <w:t>LT/1/22/5100/019 – N98x1</w:t>
      </w:r>
    </w:p>
    <w:p w14:paraId="3F6393B6" w14:textId="77777777" w:rsidR="000E701E" w:rsidRDefault="00043888" w:rsidP="00043888">
      <w:pPr>
        <w:pStyle w:val="Pagrindinistekstas"/>
        <w:kinsoku w:val="0"/>
        <w:overflowPunct w:val="0"/>
      </w:pPr>
      <w:r>
        <w:t>LT/1/22/5100/020 – N100×1</w:t>
      </w:r>
    </w:p>
    <w:p w14:paraId="6A268E4C" w14:textId="77777777" w:rsidR="00043888" w:rsidRDefault="00043888" w:rsidP="00043888">
      <w:pPr>
        <w:pStyle w:val="Pagrindinistekstas"/>
        <w:kinsoku w:val="0"/>
        <w:overflowPunct w:val="0"/>
      </w:pPr>
    </w:p>
    <w:p w14:paraId="642DEA00" w14:textId="77777777" w:rsidR="000E701E" w:rsidRDefault="000E701E">
      <w:pPr>
        <w:pStyle w:val="Pagrindinistekstas"/>
        <w:kinsoku w:val="0"/>
        <w:overflowPunct w:val="0"/>
      </w:pPr>
    </w:p>
    <w:p w14:paraId="5076ED85" w14:textId="77777777" w:rsidR="000E701E" w:rsidRDefault="000E701E">
      <w:pPr>
        <w:pStyle w:val="Antrat1"/>
        <w:numPr>
          <w:ilvl w:val="0"/>
          <w:numId w:val="20"/>
        </w:numPr>
        <w:tabs>
          <w:tab w:val="left" w:pos="567"/>
          <w:tab w:val="left" w:pos="1468"/>
        </w:tabs>
        <w:kinsoku w:val="0"/>
        <w:overflowPunct w:val="0"/>
        <w:spacing w:before="0"/>
        <w:ind w:left="0" w:firstLine="0"/>
      </w:pPr>
      <w:r>
        <w:t>REGISTRAVIMO / PERREGISTRAVIMO DATA</w:t>
      </w:r>
    </w:p>
    <w:p w14:paraId="7D82FA41" w14:textId="77777777" w:rsidR="000E701E" w:rsidRDefault="000E701E">
      <w:pPr>
        <w:pStyle w:val="Pagrindinistekstas"/>
        <w:kinsoku w:val="0"/>
        <w:overflowPunct w:val="0"/>
        <w:rPr>
          <w:b/>
          <w:bCs/>
        </w:rPr>
      </w:pPr>
    </w:p>
    <w:p w14:paraId="24C781E2" w14:textId="77777777" w:rsidR="00043888" w:rsidRDefault="000E701E" w:rsidP="00043888">
      <w:r>
        <w:t xml:space="preserve">Registravimo data </w:t>
      </w:r>
      <w:r w:rsidR="00043888">
        <w:t>2022 m. gruodžio 29 d.</w:t>
      </w:r>
    </w:p>
    <w:p w14:paraId="14CE6EBB" w14:textId="77777777" w:rsidR="000E701E" w:rsidRDefault="000E701E">
      <w:pPr>
        <w:pStyle w:val="Pagrindinistekstas"/>
        <w:kinsoku w:val="0"/>
        <w:overflowPunct w:val="0"/>
      </w:pPr>
    </w:p>
    <w:p w14:paraId="548576DB" w14:textId="77777777" w:rsidR="000E701E" w:rsidRDefault="000E701E">
      <w:pPr>
        <w:pStyle w:val="Pagrindinistekstas"/>
        <w:kinsoku w:val="0"/>
        <w:overflowPunct w:val="0"/>
      </w:pPr>
    </w:p>
    <w:p w14:paraId="1F2DA4E6" w14:textId="77777777" w:rsidR="000E701E" w:rsidRDefault="000E701E">
      <w:pPr>
        <w:pStyle w:val="Antrat1"/>
        <w:numPr>
          <w:ilvl w:val="0"/>
          <w:numId w:val="20"/>
        </w:numPr>
        <w:tabs>
          <w:tab w:val="left" w:pos="567"/>
          <w:tab w:val="left" w:pos="1468"/>
        </w:tabs>
        <w:kinsoku w:val="0"/>
        <w:overflowPunct w:val="0"/>
        <w:spacing w:before="0"/>
        <w:ind w:left="0" w:firstLine="0"/>
      </w:pPr>
      <w:r>
        <w:t>TEKSTO PERŽIŪROS DATA</w:t>
      </w:r>
    </w:p>
    <w:p w14:paraId="351BD044" w14:textId="77777777" w:rsidR="000E701E" w:rsidRDefault="000E701E">
      <w:pPr>
        <w:pStyle w:val="Pagrindinistekstas"/>
        <w:kinsoku w:val="0"/>
        <w:overflowPunct w:val="0"/>
        <w:rPr>
          <w:b/>
          <w:bCs/>
        </w:rPr>
      </w:pPr>
    </w:p>
    <w:p w14:paraId="571E4564" w14:textId="5C6F7D15" w:rsidR="000E701E" w:rsidRPr="00401491" w:rsidRDefault="00401491">
      <w:pPr>
        <w:pStyle w:val="Pagrindinistekstas"/>
        <w:kinsoku w:val="0"/>
        <w:overflowPunct w:val="0"/>
      </w:pPr>
      <w:r w:rsidRPr="00401491">
        <w:t xml:space="preserve">2024 m. liepos 12 d. </w:t>
      </w:r>
    </w:p>
    <w:p w14:paraId="49FAB3CC" w14:textId="77777777" w:rsidR="00616DE8" w:rsidRDefault="00616DE8">
      <w:pPr>
        <w:pStyle w:val="Pagrindinistekstas"/>
        <w:kinsoku w:val="0"/>
        <w:overflowPunct w:val="0"/>
        <w:rPr>
          <w:b/>
          <w:bCs/>
        </w:rPr>
      </w:pPr>
    </w:p>
    <w:p w14:paraId="3F58FB19" w14:textId="77777777" w:rsidR="000E701E" w:rsidRDefault="000E701E">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53A5CBE4" w14:textId="77777777" w:rsidR="000E701E" w:rsidRDefault="000E701E">
      <w:pPr>
        <w:pStyle w:val="Pagrindinistekstas"/>
        <w:kinsoku w:val="0"/>
        <w:overflowPunct w:val="0"/>
        <w:rPr>
          <w:spacing w:val="-2"/>
        </w:rPr>
      </w:pPr>
    </w:p>
    <w:p w14:paraId="1A8BD38E" w14:textId="77777777" w:rsidR="000E701E" w:rsidRDefault="000E701E">
      <w:pPr>
        <w:pStyle w:val="Pagrindinistekstas"/>
        <w:kinsoku w:val="0"/>
        <w:overflowPunct w:val="0"/>
      </w:pPr>
      <w:r>
        <w:rPr>
          <w:color w:val="0000FF"/>
          <w:spacing w:val="-2"/>
        </w:rPr>
        <w:br w:type="page"/>
      </w:r>
    </w:p>
    <w:p w14:paraId="013FAD61" w14:textId="77777777" w:rsidR="000E701E" w:rsidRDefault="000E701E">
      <w:pPr>
        <w:pStyle w:val="Antrat1"/>
        <w:numPr>
          <w:ilvl w:val="0"/>
          <w:numId w:val="22"/>
        </w:numPr>
        <w:tabs>
          <w:tab w:val="left" w:pos="567"/>
          <w:tab w:val="left" w:pos="1468"/>
        </w:tabs>
        <w:kinsoku w:val="0"/>
        <w:overflowPunct w:val="0"/>
        <w:spacing w:before="0"/>
        <w:ind w:hanging="1467"/>
        <w:rPr>
          <w:spacing w:val="-2"/>
        </w:rPr>
      </w:pPr>
      <w:r>
        <w:rPr>
          <w:spacing w:val="-2"/>
        </w:rPr>
        <w:lastRenderedPageBreak/>
        <w:t>VAISTINIO</w:t>
      </w:r>
      <w:r>
        <w:rPr>
          <w:spacing w:val="3"/>
        </w:rPr>
        <w:t xml:space="preserve"> </w:t>
      </w:r>
      <w:r>
        <w:rPr>
          <w:spacing w:val="-2"/>
        </w:rPr>
        <w:t>PREPARATO</w:t>
      </w:r>
      <w:r>
        <w:rPr>
          <w:spacing w:val="1"/>
        </w:rPr>
        <w:t xml:space="preserve"> </w:t>
      </w:r>
      <w:r>
        <w:rPr>
          <w:spacing w:val="-2"/>
        </w:rPr>
        <w:t>PAVADINIMAS</w:t>
      </w:r>
    </w:p>
    <w:p w14:paraId="02EB1DF6" w14:textId="77777777" w:rsidR="000E701E" w:rsidRDefault="000E701E">
      <w:pPr>
        <w:pStyle w:val="Pagrindinistekstas"/>
        <w:kinsoku w:val="0"/>
        <w:overflowPunct w:val="0"/>
        <w:rPr>
          <w:b/>
          <w:bCs/>
        </w:rPr>
      </w:pPr>
    </w:p>
    <w:p w14:paraId="10E910EE" w14:textId="2425A7B4" w:rsidR="000E701E" w:rsidRDefault="00B9003C">
      <w:pPr>
        <w:pStyle w:val="Pagrindinistekstas"/>
        <w:kinsoku w:val="0"/>
        <w:overflowPunct w:val="0"/>
      </w:pPr>
      <w:r>
        <w:t>Rivaroxaban STADA</w:t>
      </w:r>
      <w:r w:rsidR="000E701E">
        <w:rPr>
          <w:spacing w:val="-7"/>
        </w:rPr>
        <w:t xml:space="preserve"> </w:t>
      </w:r>
      <w:r w:rsidR="000E701E">
        <w:t>15 mg + 20 </w:t>
      </w:r>
      <w:r w:rsidR="000E701E">
        <w:rPr>
          <w:spacing w:val="-7"/>
        </w:rPr>
        <w:t xml:space="preserve">mg </w:t>
      </w:r>
      <w:r w:rsidR="000E701E">
        <w:t>kietosios kapsulės</w:t>
      </w:r>
    </w:p>
    <w:p w14:paraId="583B4007" w14:textId="77777777" w:rsidR="000E701E" w:rsidRDefault="000E701E">
      <w:pPr>
        <w:pStyle w:val="Pagrindinistekstas"/>
        <w:kinsoku w:val="0"/>
        <w:overflowPunct w:val="0"/>
      </w:pPr>
    </w:p>
    <w:p w14:paraId="74143B9F" w14:textId="77777777" w:rsidR="000E701E" w:rsidRDefault="000E701E">
      <w:pPr>
        <w:pStyle w:val="Pagrindinistekstas"/>
        <w:kinsoku w:val="0"/>
        <w:overflowPunct w:val="0"/>
      </w:pPr>
    </w:p>
    <w:p w14:paraId="47403AA6" w14:textId="77777777" w:rsidR="000E701E" w:rsidRDefault="000E701E">
      <w:pPr>
        <w:pStyle w:val="Antrat1"/>
        <w:numPr>
          <w:ilvl w:val="0"/>
          <w:numId w:val="22"/>
        </w:numPr>
        <w:tabs>
          <w:tab w:val="left" w:pos="567"/>
          <w:tab w:val="left" w:pos="1468"/>
        </w:tabs>
        <w:kinsoku w:val="0"/>
        <w:overflowPunct w:val="0"/>
        <w:spacing w:before="0"/>
        <w:ind w:left="0" w:firstLine="0"/>
        <w:rPr>
          <w:spacing w:val="-2"/>
        </w:rPr>
      </w:pPr>
      <w:r>
        <w:t>KOKYBINĖ</w:t>
      </w:r>
      <w:r>
        <w:rPr>
          <w:spacing w:val="-12"/>
        </w:rPr>
        <w:t xml:space="preserve"> </w:t>
      </w:r>
      <w:r>
        <w:t>IR</w:t>
      </w:r>
      <w:r>
        <w:rPr>
          <w:spacing w:val="-13"/>
        </w:rPr>
        <w:t xml:space="preserve"> </w:t>
      </w:r>
      <w:r>
        <w:t>KIEKYBINĖ</w:t>
      </w:r>
      <w:r>
        <w:rPr>
          <w:spacing w:val="-12"/>
        </w:rPr>
        <w:t xml:space="preserve"> </w:t>
      </w:r>
      <w:r>
        <w:rPr>
          <w:spacing w:val="-2"/>
        </w:rPr>
        <w:t>SUDĖTIS</w:t>
      </w:r>
    </w:p>
    <w:p w14:paraId="0616BDC3" w14:textId="77777777" w:rsidR="000E701E" w:rsidRDefault="000E701E">
      <w:pPr>
        <w:pStyle w:val="Pagrindinistekstas"/>
        <w:kinsoku w:val="0"/>
        <w:overflowPunct w:val="0"/>
        <w:rPr>
          <w:b/>
          <w:bCs/>
        </w:rPr>
      </w:pPr>
    </w:p>
    <w:p w14:paraId="317A91F2" w14:textId="539F668D" w:rsidR="000E701E" w:rsidRDefault="00B9003C">
      <w:pPr>
        <w:pStyle w:val="Pagrindinistekstas"/>
        <w:kinsoku w:val="0"/>
        <w:overflowPunct w:val="0"/>
        <w:rPr>
          <w:u w:val="single"/>
        </w:rPr>
      </w:pPr>
      <w:r>
        <w:rPr>
          <w:u w:val="single"/>
        </w:rPr>
        <w:t>Rivaroxaban STADA</w:t>
      </w:r>
      <w:r w:rsidR="000E701E">
        <w:rPr>
          <w:spacing w:val="-7"/>
          <w:u w:val="single"/>
        </w:rPr>
        <w:t xml:space="preserve"> </w:t>
      </w:r>
      <w:r w:rsidR="000E701E">
        <w:rPr>
          <w:u w:val="single"/>
        </w:rPr>
        <w:t>15 mg</w:t>
      </w:r>
    </w:p>
    <w:p w14:paraId="463DBBEB" w14:textId="77777777" w:rsidR="000E701E" w:rsidRDefault="000E701E">
      <w:pPr>
        <w:pStyle w:val="Pagrindinistekstas"/>
        <w:kinsoku w:val="0"/>
        <w:overflowPunct w:val="0"/>
      </w:pPr>
      <w:r>
        <w:t>Kiekvienoje</w:t>
      </w:r>
      <w:r>
        <w:rPr>
          <w:spacing w:val="-4"/>
        </w:rPr>
        <w:t xml:space="preserve"> </w:t>
      </w:r>
      <w:r>
        <w:t>kietojoje kapsulėje</w:t>
      </w:r>
      <w:r>
        <w:rPr>
          <w:spacing w:val="-4"/>
        </w:rPr>
        <w:t xml:space="preserve"> </w:t>
      </w:r>
      <w:r>
        <w:t>yra</w:t>
      </w:r>
      <w:r>
        <w:rPr>
          <w:spacing w:val="-4"/>
        </w:rPr>
        <w:t xml:space="preserve"> </w:t>
      </w:r>
      <w:r>
        <w:t>15 mg</w:t>
      </w:r>
      <w:r>
        <w:rPr>
          <w:spacing w:val="-3"/>
        </w:rPr>
        <w:t xml:space="preserve"> </w:t>
      </w:r>
      <w:r>
        <w:t>rivaroksabano</w:t>
      </w:r>
      <w:r>
        <w:rPr>
          <w:spacing w:val="-3"/>
        </w:rPr>
        <w:t xml:space="preserve"> </w:t>
      </w:r>
      <w:r>
        <w:t>(</w:t>
      </w:r>
      <w:r>
        <w:rPr>
          <w:i/>
          <w:iCs/>
        </w:rPr>
        <w:t>rivaroxabanum</w:t>
      </w:r>
      <w:r>
        <w:t>).</w:t>
      </w:r>
    </w:p>
    <w:p w14:paraId="495EF964" w14:textId="252E17F9" w:rsidR="000E701E" w:rsidRDefault="00B9003C">
      <w:pPr>
        <w:pStyle w:val="Pagrindinistekstas"/>
        <w:kinsoku w:val="0"/>
        <w:overflowPunct w:val="0"/>
        <w:rPr>
          <w:u w:val="single"/>
        </w:rPr>
      </w:pPr>
      <w:r>
        <w:rPr>
          <w:u w:val="single"/>
        </w:rPr>
        <w:t>Rivaroxaban STADA</w:t>
      </w:r>
      <w:r w:rsidR="000E701E">
        <w:rPr>
          <w:spacing w:val="-7"/>
          <w:u w:val="single"/>
        </w:rPr>
        <w:t xml:space="preserve"> </w:t>
      </w:r>
      <w:r w:rsidR="000E701E">
        <w:rPr>
          <w:u w:val="single"/>
        </w:rPr>
        <w:t>20 mg</w:t>
      </w:r>
    </w:p>
    <w:p w14:paraId="5B92550E" w14:textId="77777777" w:rsidR="000E701E" w:rsidRDefault="000E701E">
      <w:pPr>
        <w:pStyle w:val="Pagrindinistekstas"/>
        <w:kinsoku w:val="0"/>
        <w:overflowPunct w:val="0"/>
        <w:rPr>
          <w:spacing w:val="-2"/>
        </w:rPr>
      </w:pPr>
      <w:r>
        <w:t>Kiekvienoje</w:t>
      </w:r>
      <w:r>
        <w:rPr>
          <w:spacing w:val="-9"/>
        </w:rPr>
        <w:t xml:space="preserve"> </w:t>
      </w:r>
      <w:r>
        <w:t>kietojoje kapsulėje</w:t>
      </w:r>
      <w:r>
        <w:rPr>
          <w:spacing w:val="-8"/>
        </w:rPr>
        <w:t xml:space="preserve"> </w:t>
      </w:r>
      <w:r>
        <w:t>yra</w:t>
      </w:r>
      <w:r>
        <w:rPr>
          <w:spacing w:val="-8"/>
        </w:rPr>
        <w:t xml:space="preserve"> </w:t>
      </w:r>
      <w:r>
        <w:t>20 mg</w:t>
      </w:r>
      <w:r>
        <w:rPr>
          <w:spacing w:val="-7"/>
        </w:rPr>
        <w:t xml:space="preserve"> </w:t>
      </w:r>
      <w:r>
        <w:t>rivaroksabano</w:t>
      </w:r>
      <w:r>
        <w:rPr>
          <w:spacing w:val="-8"/>
        </w:rPr>
        <w:t xml:space="preserve"> </w:t>
      </w:r>
      <w:r>
        <w:rPr>
          <w:spacing w:val="-2"/>
        </w:rPr>
        <w:t>(</w:t>
      </w:r>
      <w:r>
        <w:rPr>
          <w:i/>
          <w:iCs/>
          <w:spacing w:val="-2"/>
        </w:rPr>
        <w:t>rivaroxabanum</w:t>
      </w:r>
      <w:r>
        <w:rPr>
          <w:spacing w:val="-2"/>
        </w:rPr>
        <w:t>).</w:t>
      </w:r>
    </w:p>
    <w:p w14:paraId="17D5F13A" w14:textId="77777777" w:rsidR="000E701E" w:rsidRDefault="000E701E">
      <w:pPr>
        <w:pStyle w:val="Pagrindinistekstas"/>
        <w:kinsoku w:val="0"/>
        <w:overflowPunct w:val="0"/>
      </w:pPr>
    </w:p>
    <w:p w14:paraId="0593EA35" w14:textId="77777777" w:rsidR="000E701E" w:rsidRDefault="000E701E">
      <w:pPr>
        <w:pStyle w:val="Pagrindinistekstas"/>
        <w:kinsoku w:val="0"/>
        <w:overflowPunct w:val="0"/>
      </w:pPr>
      <w:r>
        <w:rPr>
          <w:u w:val="single"/>
        </w:rPr>
        <w:t>Pagalbinė</w:t>
      </w:r>
      <w:r>
        <w:rPr>
          <w:spacing w:val="-11"/>
          <w:u w:val="single"/>
        </w:rPr>
        <w:t xml:space="preserve"> </w:t>
      </w:r>
      <w:r>
        <w:rPr>
          <w:u w:val="single"/>
        </w:rPr>
        <w:t>medžiaga,</w:t>
      </w:r>
      <w:r>
        <w:rPr>
          <w:spacing w:val="-10"/>
          <w:u w:val="single"/>
        </w:rPr>
        <w:t xml:space="preserve"> </w:t>
      </w:r>
      <w:r>
        <w:rPr>
          <w:u w:val="single"/>
        </w:rPr>
        <w:t>kurios</w:t>
      </w:r>
      <w:r>
        <w:rPr>
          <w:spacing w:val="-10"/>
          <w:u w:val="single"/>
        </w:rPr>
        <w:t xml:space="preserve"> </w:t>
      </w:r>
      <w:r>
        <w:rPr>
          <w:u w:val="single"/>
        </w:rPr>
        <w:t>poveikis</w:t>
      </w:r>
      <w:r>
        <w:rPr>
          <w:spacing w:val="-11"/>
          <w:u w:val="single"/>
        </w:rPr>
        <w:t xml:space="preserve"> </w:t>
      </w:r>
      <w:r>
        <w:rPr>
          <w:spacing w:val="-2"/>
          <w:u w:val="single"/>
        </w:rPr>
        <w:t>žinomas</w:t>
      </w:r>
    </w:p>
    <w:p w14:paraId="168CA635" w14:textId="745A82BF" w:rsidR="000E701E" w:rsidRDefault="00B9003C">
      <w:pPr>
        <w:pStyle w:val="Pagrindinistekstas"/>
        <w:kinsoku w:val="0"/>
        <w:overflowPunct w:val="0"/>
        <w:rPr>
          <w:u w:val="single"/>
        </w:rPr>
      </w:pPr>
      <w:r>
        <w:rPr>
          <w:u w:val="single"/>
        </w:rPr>
        <w:t>Rivaroxaban STADA</w:t>
      </w:r>
      <w:r w:rsidR="000E701E">
        <w:rPr>
          <w:spacing w:val="-7"/>
          <w:u w:val="single"/>
        </w:rPr>
        <w:t xml:space="preserve"> </w:t>
      </w:r>
      <w:r w:rsidR="000E701E">
        <w:rPr>
          <w:u w:val="single"/>
        </w:rPr>
        <w:t>15 mg</w:t>
      </w:r>
    </w:p>
    <w:p w14:paraId="2CD10683" w14:textId="77777777" w:rsidR="000E701E" w:rsidRDefault="000E701E">
      <w:pPr>
        <w:pStyle w:val="Pagrindinistekstas"/>
        <w:kinsoku w:val="0"/>
        <w:overflowPunct w:val="0"/>
        <w:rPr>
          <w:spacing w:val="-2"/>
        </w:rPr>
      </w:pPr>
      <w:r>
        <w:t>Kiekvienoje</w:t>
      </w:r>
      <w:r>
        <w:rPr>
          <w:spacing w:val="-10"/>
        </w:rPr>
        <w:t xml:space="preserve"> </w:t>
      </w:r>
      <w:r>
        <w:t>kietojoje kapsulėje</w:t>
      </w:r>
      <w:r>
        <w:rPr>
          <w:spacing w:val="-9"/>
        </w:rPr>
        <w:t xml:space="preserve"> </w:t>
      </w:r>
      <w:r>
        <w:t>yra</w:t>
      </w:r>
      <w:r>
        <w:rPr>
          <w:spacing w:val="-9"/>
        </w:rPr>
        <w:t xml:space="preserve"> </w:t>
      </w:r>
      <w:r>
        <w:t>37 mg</w:t>
      </w:r>
      <w:r>
        <w:rPr>
          <w:spacing w:val="-9"/>
        </w:rPr>
        <w:t xml:space="preserve"> </w:t>
      </w:r>
      <w:r>
        <w:t>laktozės</w:t>
      </w:r>
      <w:r>
        <w:rPr>
          <w:spacing w:val="-9"/>
        </w:rPr>
        <w:t xml:space="preserve"> </w:t>
      </w:r>
      <w:r>
        <w:t>(monohidrato</w:t>
      </w:r>
      <w:r>
        <w:rPr>
          <w:spacing w:val="-8"/>
        </w:rPr>
        <w:t xml:space="preserve"> </w:t>
      </w:r>
      <w:r>
        <w:t>pavidalu)</w:t>
      </w:r>
      <w:r>
        <w:rPr>
          <w:spacing w:val="-2"/>
        </w:rPr>
        <w:t>.</w:t>
      </w:r>
    </w:p>
    <w:p w14:paraId="69F39F76" w14:textId="4F56CAAD" w:rsidR="000E701E" w:rsidRDefault="00B9003C">
      <w:pPr>
        <w:pStyle w:val="Pagrindinistekstas"/>
        <w:kinsoku w:val="0"/>
        <w:overflowPunct w:val="0"/>
        <w:rPr>
          <w:u w:val="single"/>
        </w:rPr>
      </w:pPr>
      <w:r>
        <w:rPr>
          <w:u w:val="single"/>
        </w:rPr>
        <w:t>Rivaroxaban STADA</w:t>
      </w:r>
      <w:r w:rsidR="000E701E">
        <w:rPr>
          <w:spacing w:val="-7"/>
          <w:u w:val="single"/>
        </w:rPr>
        <w:t xml:space="preserve"> </w:t>
      </w:r>
      <w:r w:rsidR="000E701E">
        <w:rPr>
          <w:u w:val="single"/>
        </w:rPr>
        <w:t>20 mg</w:t>
      </w:r>
    </w:p>
    <w:p w14:paraId="423963D5" w14:textId="77777777" w:rsidR="000E701E" w:rsidRDefault="000E701E">
      <w:pPr>
        <w:pStyle w:val="Pagrindinistekstas"/>
        <w:kinsoku w:val="0"/>
        <w:overflowPunct w:val="0"/>
        <w:rPr>
          <w:spacing w:val="-2"/>
        </w:rPr>
      </w:pPr>
      <w:r>
        <w:t>Kiekvienoje</w:t>
      </w:r>
      <w:r>
        <w:rPr>
          <w:spacing w:val="-10"/>
        </w:rPr>
        <w:t xml:space="preserve"> </w:t>
      </w:r>
      <w:r>
        <w:t>kietojoje kapsulėje yra</w:t>
      </w:r>
      <w:r>
        <w:rPr>
          <w:spacing w:val="-9"/>
        </w:rPr>
        <w:t xml:space="preserve"> </w:t>
      </w:r>
      <w:r>
        <w:t>49,9 mg</w:t>
      </w:r>
      <w:r>
        <w:rPr>
          <w:spacing w:val="-9"/>
        </w:rPr>
        <w:t xml:space="preserve"> </w:t>
      </w:r>
      <w:r>
        <w:t>laktozės</w:t>
      </w:r>
      <w:r>
        <w:rPr>
          <w:spacing w:val="-9"/>
        </w:rPr>
        <w:t xml:space="preserve"> </w:t>
      </w:r>
      <w:r>
        <w:t>(monohidrato</w:t>
      </w:r>
      <w:r>
        <w:rPr>
          <w:spacing w:val="-8"/>
        </w:rPr>
        <w:t xml:space="preserve"> </w:t>
      </w:r>
      <w:r>
        <w:t>pavidalu)</w:t>
      </w:r>
      <w:r>
        <w:rPr>
          <w:spacing w:val="-2"/>
        </w:rPr>
        <w:t>.</w:t>
      </w:r>
    </w:p>
    <w:p w14:paraId="2EB7C6C9" w14:textId="77777777" w:rsidR="000E701E" w:rsidRDefault="000E701E">
      <w:pPr>
        <w:pStyle w:val="Pagrindinistekstas"/>
        <w:kinsoku w:val="0"/>
        <w:overflowPunct w:val="0"/>
      </w:pPr>
    </w:p>
    <w:p w14:paraId="5B51CFC8" w14:textId="77777777" w:rsidR="000E701E" w:rsidRDefault="000E701E">
      <w:pPr>
        <w:pStyle w:val="Pagrindinistekstas"/>
        <w:kinsoku w:val="0"/>
        <w:overflowPunct w:val="0"/>
        <w:rPr>
          <w:spacing w:val="-2"/>
        </w:rPr>
      </w:pPr>
      <w:r>
        <w:t>Visos</w:t>
      </w:r>
      <w:r>
        <w:rPr>
          <w:spacing w:val="-11"/>
        </w:rPr>
        <w:t xml:space="preserve"> </w:t>
      </w:r>
      <w:r>
        <w:t>pagalbinės</w:t>
      </w:r>
      <w:r>
        <w:rPr>
          <w:spacing w:val="-9"/>
        </w:rPr>
        <w:t xml:space="preserve"> </w:t>
      </w:r>
      <w:r>
        <w:t>medžiagos</w:t>
      </w:r>
      <w:r>
        <w:rPr>
          <w:spacing w:val="-10"/>
        </w:rPr>
        <w:t xml:space="preserve"> </w:t>
      </w:r>
      <w:r>
        <w:t>išvardytos</w:t>
      </w:r>
      <w:r>
        <w:rPr>
          <w:spacing w:val="-11"/>
        </w:rPr>
        <w:t xml:space="preserve"> </w:t>
      </w:r>
      <w:r>
        <w:t>6.1 </w:t>
      </w:r>
      <w:r>
        <w:rPr>
          <w:spacing w:val="-2"/>
        </w:rPr>
        <w:t>skyriuje.</w:t>
      </w:r>
    </w:p>
    <w:p w14:paraId="6C9CFF6C" w14:textId="77777777" w:rsidR="000E701E" w:rsidRDefault="000E701E">
      <w:pPr>
        <w:pStyle w:val="Pagrindinistekstas"/>
        <w:kinsoku w:val="0"/>
        <w:overflowPunct w:val="0"/>
      </w:pPr>
    </w:p>
    <w:p w14:paraId="5DFFD548" w14:textId="77777777" w:rsidR="000E701E" w:rsidRDefault="000E701E">
      <w:pPr>
        <w:pStyle w:val="Pagrindinistekstas"/>
        <w:kinsoku w:val="0"/>
        <w:overflowPunct w:val="0"/>
      </w:pPr>
    </w:p>
    <w:p w14:paraId="3AA61F85" w14:textId="77777777" w:rsidR="000E701E" w:rsidRDefault="000E701E">
      <w:pPr>
        <w:pStyle w:val="Antrat1"/>
        <w:numPr>
          <w:ilvl w:val="0"/>
          <w:numId w:val="22"/>
        </w:numPr>
        <w:tabs>
          <w:tab w:val="left" w:pos="567"/>
          <w:tab w:val="left" w:pos="1467"/>
        </w:tabs>
        <w:kinsoku w:val="0"/>
        <w:overflowPunct w:val="0"/>
        <w:spacing w:before="0"/>
        <w:ind w:left="0" w:firstLine="0"/>
      </w:pPr>
      <w:r>
        <w:t>FARMACINĖ FORMA</w:t>
      </w:r>
    </w:p>
    <w:p w14:paraId="12140E88" w14:textId="77777777" w:rsidR="000E701E" w:rsidRDefault="000E701E">
      <w:pPr>
        <w:pStyle w:val="Pagrindinistekstas"/>
        <w:kinsoku w:val="0"/>
        <w:overflowPunct w:val="0"/>
        <w:rPr>
          <w:b/>
          <w:bCs/>
        </w:rPr>
      </w:pPr>
    </w:p>
    <w:p w14:paraId="267E2963" w14:textId="77777777" w:rsidR="000E701E" w:rsidRDefault="000E701E">
      <w:pPr>
        <w:pStyle w:val="Pagrindinistekstas"/>
        <w:kinsoku w:val="0"/>
        <w:overflowPunct w:val="0"/>
        <w:rPr>
          <w:spacing w:val="-2"/>
        </w:rPr>
      </w:pPr>
      <w:r>
        <w:t>Kietoji kapsulė</w:t>
      </w:r>
      <w:r>
        <w:rPr>
          <w:spacing w:val="-9"/>
        </w:rPr>
        <w:t xml:space="preserve"> </w:t>
      </w:r>
      <w:r>
        <w:rPr>
          <w:spacing w:val="-2"/>
        </w:rPr>
        <w:t>(kapsulė).</w:t>
      </w:r>
    </w:p>
    <w:p w14:paraId="5106745C" w14:textId="77777777" w:rsidR="000E701E" w:rsidRDefault="000E701E">
      <w:pPr>
        <w:pStyle w:val="Pagrindinistekstas"/>
        <w:kinsoku w:val="0"/>
        <w:overflowPunct w:val="0"/>
        <w:rPr>
          <w:spacing w:val="-2"/>
        </w:rPr>
      </w:pPr>
    </w:p>
    <w:p w14:paraId="7FAACC81" w14:textId="4FAA4143" w:rsidR="000E701E" w:rsidRDefault="00B9003C">
      <w:pPr>
        <w:pStyle w:val="Pagrindinistekstas"/>
        <w:kinsoku w:val="0"/>
        <w:overflowPunct w:val="0"/>
        <w:rPr>
          <w:u w:val="single"/>
        </w:rPr>
      </w:pPr>
      <w:r>
        <w:rPr>
          <w:u w:val="single"/>
        </w:rPr>
        <w:t>Rivaroxaban STADA</w:t>
      </w:r>
      <w:r w:rsidR="000E701E">
        <w:rPr>
          <w:spacing w:val="-7"/>
          <w:u w:val="single"/>
        </w:rPr>
        <w:t xml:space="preserve"> </w:t>
      </w:r>
      <w:r w:rsidR="000E701E">
        <w:rPr>
          <w:u w:val="single"/>
        </w:rPr>
        <w:t>15 mg</w:t>
      </w:r>
    </w:p>
    <w:p w14:paraId="56745DF5" w14:textId="77777777" w:rsidR="000E701E" w:rsidRDefault="000E701E">
      <w:pPr>
        <w:pStyle w:val="Pagrindinistekstas"/>
        <w:kinsoku w:val="0"/>
        <w:overflowPunct w:val="0"/>
      </w:pPr>
      <w:r>
        <w:t>Kietoji kapsulė (22 mm ilgio) su raudonai oranžinės spalvos korpusu ir dangteliu, užpildyta baltos arba beveik baltos spalvos milteliais.</w:t>
      </w:r>
    </w:p>
    <w:p w14:paraId="49456BD3" w14:textId="77777777" w:rsidR="000E701E" w:rsidRDefault="000E701E">
      <w:pPr>
        <w:pStyle w:val="Pagrindinistekstas"/>
        <w:kinsoku w:val="0"/>
        <w:overflowPunct w:val="0"/>
        <w:rPr>
          <w:u w:val="single"/>
        </w:rPr>
      </w:pPr>
    </w:p>
    <w:p w14:paraId="0746661B" w14:textId="51968F31" w:rsidR="000E701E" w:rsidRDefault="00B9003C">
      <w:pPr>
        <w:pStyle w:val="Pagrindinistekstas"/>
        <w:kinsoku w:val="0"/>
        <w:overflowPunct w:val="0"/>
        <w:rPr>
          <w:u w:val="single"/>
        </w:rPr>
      </w:pPr>
      <w:r>
        <w:rPr>
          <w:u w:val="single"/>
        </w:rPr>
        <w:t>Rivaroxaban STADA</w:t>
      </w:r>
      <w:r w:rsidR="000E701E">
        <w:rPr>
          <w:spacing w:val="-7"/>
          <w:u w:val="single"/>
        </w:rPr>
        <w:t xml:space="preserve"> 20</w:t>
      </w:r>
      <w:r w:rsidR="000E701E">
        <w:rPr>
          <w:u w:val="single"/>
        </w:rPr>
        <w:t> mg</w:t>
      </w:r>
    </w:p>
    <w:p w14:paraId="32C7D53A" w14:textId="77777777" w:rsidR="000E701E" w:rsidRDefault="000E701E">
      <w:pPr>
        <w:pStyle w:val="Pagrindinistekstas"/>
        <w:kinsoku w:val="0"/>
        <w:overflowPunct w:val="0"/>
      </w:pPr>
      <w:r>
        <w:t>Kietoji kapsulė (22 mm ilgio) su rudos spalvos korpusu ir dangteliu, užpildyta baltos arba beveik baltos spalvos milteliais.</w:t>
      </w:r>
    </w:p>
    <w:p w14:paraId="374BED7C" w14:textId="77777777" w:rsidR="000E701E" w:rsidRDefault="000E701E">
      <w:pPr>
        <w:pStyle w:val="Pagrindinistekstas"/>
        <w:kinsoku w:val="0"/>
        <w:overflowPunct w:val="0"/>
      </w:pPr>
    </w:p>
    <w:p w14:paraId="76E27899" w14:textId="77777777" w:rsidR="000E701E" w:rsidRDefault="000E701E">
      <w:pPr>
        <w:pStyle w:val="Pagrindinistekstas"/>
        <w:kinsoku w:val="0"/>
        <w:overflowPunct w:val="0"/>
      </w:pPr>
    </w:p>
    <w:p w14:paraId="69397B84" w14:textId="77777777" w:rsidR="000E701E" w:rsidRDefault="000E701E">
      <w:pPr>
        <w:pStyle w:val="Antrat1"/>
        <w:numPr>
          <w:ilvl w:val="0"/>
          <w:numId w:val="22"/>
        </w:numPr>
        <w:tabs>
          <w:tab w:val="left" w:pos="567"/>
          <w:tab w:val="left" w:pos="1468"/>
        </w:tabs>
        <w:kinsoku w:val="0"/>
        <w:overflowPunct w:val="0"/>
        <w:spacing w:before="0"/>
        <w:ind w:left="0" w:firstLine="0"/>
        <w:rPr>
          <w:spacing w:val="-2"/>
        </w:rPr>
      </w:pPr>
      <w:r>
        <w:rPr>
          <w:spacing w:val="-2"/>
        </w:rPr>
        <w:t>KLINIKINĖ</w:t>
      </w:r>
      <w:r>
        <w:rPr>
          <w:spacing w:val="2"/>
        </w:rPr>
        <w:t xml:space="preserve"> </w:t>
      </w:r>
      <w:r>
        <w:rPr>
          <w:spacing w:val="-2"/>
        </w:rPr>
        <w:t>INFORMACIJA</w:t>
      </w:r>
    </w:p>
    <w:p w14:paraId="5D44738F" w14:textId="77777777" w:rsidR="000E701E" w:rsidRDefault="000E701E">
      <w:pPr>
        <w:pStyle w:val="Pagrindinistekstas"/>
        <w:tabs>
          <w:tab w:val="left" w:pos="567"/>
        </w:tabs>
        <w:kinsoku w:val="0"/>
        <w:overflowPunct w:val="0"/>
        <w:rPr>
          <w:b/>
          <w:bCs/>
        </w:rPr>
      </w:pPr>
    </w:p>
    <w:p w14:paraId="2612116A" w14:textId="77777777" w:rsidR="000E701E" w:rsidRDefault="000E701E">
      <w:pPr>
        <w:pStyle w:val="Antrat2"/>
        <w:numPr>
          <w:ilvl w:val="1"/>
          <w:numId w:val="22"/>
        </w:numPr>
        <w:tabs>
          <w:tab w:val="left" w:pos="567"/>
          <w:tab w:val="left" w:pos="1468"/>
        </w:tabs>
        <w:kinsoku w:val="0"/>
        <w:overflowPunct w:val="0"/>
        <w:ind w:left="0" w:firstLine="0"/>
        <w:rPr>
          <w:spacing w:val="-2"/>
        </w:rPr>
      </w:pPr>
      <w:r>
        <w:rPr>
          <w:spacing w:val="-2"/>
        </w:rPr>
        <w:t>Terapinės</w:t>
      </w:r>
      <w:r>
        <w:rPr>
          <w:spacing w:val="3"/>
        </w:rPr>
        <w:t xml:space="preserve"> </w:t>
      </w:r>
      <w:r>
        <w:rPr>
          <w:spacing w:val="-2"/>
        </w:rPr>
        <w:t>indikacijos</w:t>
      </w:r>
    </w:p>
    <w:p w14:paraId="1E32C888" w14:textId="77777777" w:rsidR="000E701E" w:rsidRDefault="000E701E">
      <w:pPr>
        <w:pStyle w:val="Pagrindinistekstas"/>
        <w:tabs>
          <w:tab w:val="left" w:pos="567"/>
        </w:tabs>
        <w:kinsoku w:val="0"/>
        <w:overflowPunct w:val="0"/>
        <w:rPr>
          <w:b/>
          <w:bCs/>
        </w:rPr>
      </w:pPr>
    </w:p>
    <w:p w14:paraId="1D43C5A7" w14:textId="77777777" w:rsidR="000E701E" w:rsidRDefault="000E701E">
      <w:pPr>
        <w:pStyle w:val="Pagrindinistekstas"/>
        <w:kinsoku w:val="0"/>
        <w:overflowPunct w:val="0"/>
      </w:pPr>
      <w:r>
        <w:t>Suaugusiųjų giliųjų venų trombozės (GVT) bei plaučių embolijos (PE) gydymas ir pasikartojančios GVT bei PE profilaktika</w:t>
      </w:r>
      <w:r>
        <w:rPr>
          <w:spacing w:val="-4"/>
        </w:rPr>
        <w:t xml:space="preserve"> </w:t>
      </w:r>
      <w:r>
        <w:t>(apie</w:t>
      </w:r>
      <w:r>
        <w:rPr>
          <w:spacing w:val="-4"/>
        </w:rPr>
        <w:t xml:space="preserve"> </w:t>
      </w:r>
      <w:r>
        <w:t>PE</w:t>
      </w:r>
      <w:r>
        <w:rPr>
          <w:spacing w:val="-4"/>
        </w:rPr>
        <w:t xml:space="preserve"> </w:t>
      </w:r>
      <w:r>
        <w:t>sergančius</w:t>
      </w:r>
      <w:r>
        <w:rPr>
          <w:spacing w:val="-4"/>
        </w:rPr>
        <w:t xml:space="preserve"> </w:t>
      </w:r>
      <w:r>
        <w:t>pacientus,</w:t>
      </w:r>
      <w:r>
        <w:rPr>
          <w:spacing w:val="-4"/>
        </w:rPr>
        <w:t xml:space="preserve"> </w:t>
      </w:r>
      <w:r>
        <w:t>kurių</w:t>
      </w:r>
      <w:r>
        <w:rPr>
          <w:spacing w:val="-5"/>
        </w:rPr>
        <w:t xml:space="preserve"> </w:t>
      </w:r>
      <w:r>
        <w:t>nestabili</w:t>
      </w:r>
      <w:r>
        <w:rPr>
          <w:spacing w:val="-4"/>
        </w:rPr>
        <w:t xml:space="preserve"> </w:t>
      </w:r>
      <w:r>
        <w:t>hemodinamika,</w:t>
      </w:r>
      <w:r>
        <w:rPr>
          <w:spacing w:val="-4"/>
        </w:rPr>
        <w:t xml:space="preserve"> </w:t>
      </w:r>
      <w:r>
        <w:t>skaitykite 4.4 skyriuje).</w:t>
      </w:r>
    </w:p>
    <w:p w14:paraId="4C024CA4" w14:textId="77777777" w:rsidR="000E701E" w:rsidRDefault="000E701E">
      <w:pPr>
        <w:pStyle w:val="Pagrindinistekstas"/>
        <w:kinsoku w:val="0"/>
        <w:overflowPunct w:val="0"/>
      </w:pPr>
    </w:p>
    <w:p w14:paraId="0F431988" w14:textId="77777777" w:rsidR="000E701E" w:rsidRDefault="000E701E">
      <w:pPr>
        <w:pStyle w:val="Antrat2"/>
        <w:numPr>
          <w:ilvl w:val="1"/>
          <w:numId w:val="22"/>
        </w:numPr>
        <w:tabs>
          <w:tab w:val="left" w:pos="567"/>
          <w:tab w:val="left" w:pos="1467"/>
        </w:tabs>
        <w:kinsoku w:val="0"/>
        <w:overflowPunct w:val="0"/>
        <w:ind w:left="0" w:firstLine="0"/>
        <w:rPr>
          <w:spacing w:val="-2"/>
        </w:rPr>
      </w:pPr>
      <w:r>
        <w:t>Dozavimas</w:t>
      </w:r>
      <w:r>
        <w:rPr>
          <w:spacing w:val="-10"/>
        </w:rPr>
        <w:t xml:space="preserve"> </w:t>
      </w:r>
      <w:r>
        <w:t>ir</w:t>
      </w:r>
      <w:r>
        <w:rPr>
          <w:spacing w:val="-10"/>
        </w:rPr>
        <w:t xml:space="preserve"> </w:t>
      </w:r>
      <w:r>
        <w:t>vartojimo</w:t>
      </w:r>
      <w:r>
        <w:rPr>
          <w:spacing w:val="-9"/>
        </w:rPr>
        <w:t xml:space="preserve"> </w:t>
      </w:r>
      <w:r>
        <w:rPr>
          <w:spacing w:val="-2"/>
        </w:rPr>
        <w:t>metodas</w:t>
      </w:r>
    </w:p>
    <w:p w14:paraId="1C3723BE" w14:textId="77777777" w:rsidR="000E701E" w:rsidRDefault="000E701E">
      <w:pPr>
        <w:pStyle w:val="Pagrindinistekstas"/>
        <w:kinsoku w:val="0"/>
        <w:overflowPunct w:val="0"/>
        <w:rPr>
          <w:b/>
          <w:bCs/>
        </w:rPr>
      </w:pPr>
    </w:p>
    <w:p w14:paraId="0A62DF62" w14:textId="77777777" w:rsidR="000E701E" w:rsidRDefault="000E701E">
      <w:pPr>
        <w:pStyle w:val="Pagrindinistekstas"/>
        <w:kinsoku w:val="0"/>
        <w:overflowPunct w:val="0"/>
        <w:rPr>
          <w:spacing w:val="-2"/>
          <w:u w:val="single"/>
        </w:rPr>
      </w:pPr>
      <w:r>
        <w:rPr>
          <w:spacing w:val="-2"/>
          <w:u w:val="single"/>
        </w:rPr>
        <w:t>Dozavimas</w:t>
      </w:r>
    </w:p>
    <w:p w14:paraId="0E205E4A" w14:textId="77777777" w:rsidR="000E701E" w:rsidRDefault="000E701E">
      <w:pPr>
        <w:pStyle w:val="Pagrindinistekstas"/>
        <w:kinsoku w:val="0"/>
        <w:overflowPunct w:val="0"/>
        <w:rPr>
          <w:spacing w:val="-2"/>
        </w:rPr>
      </w:pPr>
    </w:p>
    <w:p w14:paraId="0ACDEC64" w14:textId="77777777" w:rsidR="000E701E" w:rsidRDefault="000E701E">
      <w:pPr>
        <w:pStyle w:val="Pagrindinistekstas"/>
        <w:kinsoku w:val="0"/>
        <w:overflowPunct w:val="0"/>
        <w:rPr>
          <w:i/>
          <w:iCs/>
          <w:spacing w:val="-2"/>
        </w:rPr>
      </w:pPr>
      <w:r>
        <w:rPr>
          <w:i/>
          <w:iCs/>
        </w:rPr>
        <w:t>GVT</w:t>
      </w:r>
      <w:r>
        <w:rPr>
          <w:i/>
          <w:iCs/>
          <w:spacing w:val="-7"/>
        </w:rPr>
        <w:t xml:space="preserve"> </w:t>
      </w:r>
      <w:r>
        <w:rPr>
          <w:i/>
          <w:iCs/>
        </w:rPr>
        <w:t>gydymas,</w:t>
      </w:r>
      <w:r>
        <w:rPr>
          <w:i/>
          <w:iCs/>
          <w:spacing w:val="-7"/>
        </w:rPr>
        <w:t xml:space="preserve"> </w:t>
      </w:r>
      <w:r>
        <w:rPr>
          <w:i/>
          <w:iCs/>
        </w:rPr>
        <w:t>PE</w:t>
      </w:r>
      <w:r>
        <w:rPr>
          <w:i/>
          <w:iCs/>
          <w:spacing w:val="-7"/>
        </w:rPr>
        <w:t xml:space="preserve"> </w:t>
      </w:r>
      <w:r>
        <w:rPr>
          <w:i/>
          <w:iCs/>
        </w:rPr>
        <w:t>gydymas</w:t>
      </w:r>
      <w:r>
        <w:rPr>
          <w:i/>
          <w:iCs/>
          <w:spacing w:val="-8"/>
        </w:rPr>
        <w:t xml:space="preserve"> </w:t>
      </w:r>
      <w:r>
        <w:rPr>
          <w:i/>
          <w:iCs/>
        </w:rPr>
        <w:t>ir</w:t>
      </w:r>
      <w:r>
        <w:rPr>
          <w:i/>
          <w:iCs/>
          <w:spacing w:val="-8"/>
        </w:rPr>
        <w:t xml:space="preserve"> </w:t>
      </w:r>
      <w:r>
        <w:rPr>
          <w:i/>
          <w:iCs/>
        </w:rPr>
        <w:t>pasikartojančios</w:t>
      </w:r>
      <w:r>
        <w:rPr>
          <w:i/>
          <w:iCs/>
          <w:spacing w:val="-8"/>
        </w:rPr>
        <w:t xml:space="preserve"> </w:t>
      </w:r>
      <w:r>
        <w:rPr>
          <w:i/>
          <w:iCs/>
        </w:rPr>
        <w:t>GVT</w:t>
      </w:r>
      <w:r>
        <w:rPr>
          <w:i/>
          <w:iCs/>
          <w:spacing w:val="-7"/>
        </w:rPr>
        <w:t xml:space="preserve"> </w:t>
      </w:r>
      <w:r>
        <w:rPr>
          <w:i/>
          <w:iCs/>
        </w:rPr>
        <w:t>bei</w:t>
      </w:r>
      <w:r>
        <w:rPr>
          <w:i/>
          <w:iCs/>
          <w:spacing w:val="-7"/>
        </w:rPr>
        <w:t xml:space="preserve"> </w:t>
      </w:r>
      <w:r>
        <w:rPr>
          <w:i/>
          <w:iCs/>
        </w:rPr>
        <w:t>PE</w:t>
      </w:r>
      <w:r>
        <w:rPr>
          <w:i/>
          <w:iCs/>
          <w:spacing w:val="-7"/>
        </w:rPr>
        <w:t xml:space="preserve"> </w:t>
      </w:r>
      <w:r>
        <w:rPr>
          <w:i/>
          <w:iCs/>
          <w:spacing w:val="-2"/>
        </w:rPr>
        <w:t>profilaktika</w:t>
      </w:r>
    </w:p>
    <w:p w14:paraId="18F271F3" w14:textId="77777777" w:rsidR="000E701E" w:rsidRDefault="000E701E">
      <w:pPr>
        <w:pStyle w:val="Pagrindinistekstas"/>
        <w:kinsoku w:val="0"/>
        <w:overflowPunct w:val="0"/>
      </w:pPr>
      <w:r>
        <w:t>Pradedant</w:t>
      </w:r>
      <w:r>
        <w:rPr>
          <w:spacing w:val="-2"/>
        </w:rPr>
        <w:t xml:space="preserve"> </w:t>
      </w:r>
      <w:r>
        <w:t>gydyti</w:t>
      </w:r>
      <w:r>
        <w:rPr>
          <w:spacing w:val="-2"/>
        </w:rPr>
        <w:t xml:space="preserve"> </w:t>
      </w:r>
      <w:r>
        <w:t>ūminę</w:t>
      </w:r>
      <w:r>
        <w:rPr>
          <w:spacing w:val="-3"/>
        </w:rPr>
        <w:t xml:space="preserve"> </w:t>
      </w:r>
      <w:r>
        <w:t>GVT</w:t>
      </w:r>
      <w:r>
        <w:rPr>
          <w:spacing w:val="-2"/>
        </w:rPr>
        <w:t xml:space="preserve"> </w:t>
      </w:r>
      <w:r>
        <w:t>arba</w:t>
      </w:r>
      <w:r>
        <w:rPr>
          <w:spacing w:val="-3"/>
        </w:rPr>
        <w:t xml:space="preserve"> </w:t>
      </w:r>
      <w:r>
        <w:t>PE,</w:t>
      </w:r>
      <w:r>
        <w:rPr>
          <w:spacing w:val="-2"/>
        </w:rPr>
        <w:t xml:space="preserve"> </w:t>
      </w:r>
      <w:r>
        <w:t>pirmąsias</w:t>
      </w:r>
      <w:r>
        <w:rPr>
          <w:spacing w:val="-3"/>
        </w:rPr>
        <w:t xml:space="preserve"> </w:t>
      </w:r>
      <w:r>
        <w:t>tris</w:t>
      </w:r>
      <w:r>
        <w:rPr>
          <w:spacing w:val="-1"/>
        </w:rPr>
        <w:t xml:space="preserve"> </w:t>
      </w:r>
      <w:r>
        <w:t>savaites</w:t>
      </w:r>
      <w:r>
        <w:rPr>
          <w:spacing w:val="-3"/>
        </w:rPr>
        <w:t xml:space="preserve"> </w:t>
      </w:r>
      <w:r>
        <w:t>rekomenduojama</w:t>
      </w:r>
      <w:r>
        <w:rPr>
          <w:spacing w:val="-1"/>
        </w:rPr>
        <w:t xml:space="preserve"> </w:t>
      </w:r>
      <w:r>
        <w:t>dozė</w:t>
      </w:r>
      <w:r>
        <w:rPr>
          <w:spacing w:val="-3"/>
        </w:rPr>
        <w:t xml:space="preserve"> </w:t>
      </w:r>
      <w:r>
        <w:t>yra</w:t>
      </w:r>
      <w:r>
        <w:rPr>
          <w:spacing w:val="-3"/>
        </w:rPr>
        <w:t xml:space="preserve"> </w:t>
      </w:r>
      <w:r>
        <w:t>po</w:t>
      </w:r>
      <w:r>
        <w:rPr>
          <w:spacing w:val="-2"/>
        </w:rPr>
        <w:t xml:space="preserve"> </w:t>
      </w:r>
      <w:r>
        <w:t>15 mg</w:t>
      </w:r>
      <w:r>
        <w:rPr>
          <w:spacing w:val="-2"/>
        </w:rPr>
        <w:t xml:space="preserve"> </w:t>
      </w:r>
      <w:r>
        <w:t>du kartus</w:t>
      </w:r>
      <w:r>
        <w:rPr>
          <w:spacing w:val="-3"/>
        </w:rPr>
        <w:t xml:space="preserve"> </w:t>
      </w:r>
      <w:r>
        <w:t>per</w:t>
      </w:r>
      <w:r>
        <w:rPr>
          <w:spacing w:val="-2"/>
        </w:rPr>
        <w:t xml:space="preserve"> </w:t>
      </w:r>
      <w:r>
        <w:t>parą;</w:t>
      </w:r>
      <w:r>
        <w:rPr>
          <w:spacing w:val="-2"/>
        </w:rPr>
        <w:t xml:space="preserve"> </w:t>
      </w:r>
      <w:r>
        <w:t>po</w:t>
      </w:r>
      <w:r>
        <w:rPr>
          <w:spacing w:val="-2"/>
        </w:rPr>
        <w:t xml:space="preserve"> </w:t>
      </w:r>
      <w:r>
        <w:t>to</w:t>
      </w:r>
      <w:r>
        <w:rPr>
          <w:spacing w:val="-3"/>
        </w:rPr>
        <w:t xml:space="preserve"> </w:t>
      </w:r>
      <w:r>
        <w:t>gydymą</w:t>
      </w:r>
      <w:r>
        <w:rPr>
          <w:spacing w:val="-3"/>
        </w:rPr>
        <w:t xml:space="preserve"> </w:t>
      </w:r>
      <w:r>
        <w:t>ir</w:t>
      </w:r>
      <w:r>
        <w:rPr>
          <w:spacing w:val="-2"/>
        </w:rPr>
        <w:t xml:space="preserve"> </w:t>
      </w:r>
      <w:r>
        <w:t>pasikartojančios</w:t>
      </w:r>
      <w:r>
        <w:rPr>
          <w:spacing w:val="-3"/>
        </w:rPr>
        <w:t xml:space="preserve"> </w:t>
      </w:r>
      <w:r>
        <w:t>GVT</w:t>
      </w:r>
      <w:r>
        <w:rPr>
          <w:spacing w:val="-2"/>
        </w:rPr>
        <w:t xml:space="preserve"> </w:t>
      </w:r>
      <w:r>
        <w:t>bei</w:t>
      </w:r>
      <w:r>
        <w:rPr>
          <w:spacing w:val="-2"/>
        </w:rPr>
        <w:t xml:space="preserve"> </w:t>
      </w:r>
      <w:r>
        <w:t>PE</w:t>
      </w:r>
      <w:r>
        <w:rPr>
          <w:spacing w:val="-2"/>
        </w:rPr>
        <w:t xml:space="preserve"> </w:t>
      </w:r>
      <w:r>
        <w:t>profilaktiką</w:t>
      </w:r>
      <w:r>
        <w:rPr>
          <w:spacing w:val="-3"/>
        </w:rPr>
        <w:t xml:space="preserve"> </w:t>
      </w:r>
      <w:r>
        <w:t>reikia</w:t>
      </w:r>
      <w:r>
        <w:rPr>
          <w:spacing w:val="-3"/>
        </w:rPr>
        <w:t xml:space="preserve"> </w:t>
      </w:r>
      <w:r>
        <w:t>tęsti</w:t>
      </w:r>
      <w:r>
        <w:rPr>
          <w:spacing w:val="-2"/>
        </w:rPr>
        <w:t xml:space="preserve"> </w:t>
      </w:r>
      <w:r>
        <w:t>vartojant</w:t>
      </w:r>
      <w:r>
        <w:rPr>
          <w:spacing w:val="-2"/>
        </w:rPr>
        <w:t xml:space="preserve"> </w:t>
      </w:r>
      <w:r>
        <w:t>20 mg vieną kartą per parą.</w:t>
      </w:r>
    </w:p>
    <w:p w14:paraId="280A44E8" w14:textId="77777777" w:rsidR="000E701E" w:rsidRDefault="000E701E">
      <w:pPr>
        <w:pStyle w:val="Pagrindinistekstas"/>
        <w:kinsoku w:val="0"/>
        <w:overflowPunct w:val="0"/>
      </w:pPr>
    </w:p>
    <w:p w14:paraId="2D0232A7" w14:textId="77777777" w:rsidR="000E701E" w:rsidRDefault="000E701E">
      <w:pPr>
        <w:pStyle w:val="Pagrindinistekstas"/>
        <w:kinsoku w:val="0"/>
        <w:overflowPunct w:val="0"/>
      </w:pPr>
      <w:r>
        <w:t>Pacientams,</w:t>
      </w:r>
      <w:r>
        <w:rPr>
          <w:spacing w:val="-3"/>
        </w:rPr>
        <w:t xml:space="preserve"> </w:t>
      </w:r>
      <w:r>
        <w:t>sergantiems</w:t>
      </w:r>
      <w:r>
        <w:rPr>
          <w:spacing w:val="-2"/>
        </w:rPr>
        <w:t xml:space="preserve"> </w:t>
      </w:r>
      <w:r>
        <w:t>GVT</w:t>
      </w:r>
      <w:r>
        <w:rPr>
          <w:spacing w:val="-3"/>
        </w:rPr>
        <w:t xml:space="preserve"> </w:t>
      </w:r>
      <w:r>
        <w:t>arba</w:t>
      </w:r>
      <w:r>
        <w:rPr>
          <w:spacing w:val="-4"/>
        </w:rPr>
        <w:t xml:space="preserve"> </w:t>
      </w:r>
      <w:r>
        <w:t>PE,</w:t>
      </w:r>
      <w:r>
        <w:rPr>
          <w:spacing w:val="-3"/>
        </w:rPr>
        <w:t xml:space="preserve"> </w:t>
      </w:r>
      <w:r>
        <w:t>kurią</w:t>
      </w:r>
      <w:r>
        <w:rPr>
          <w:spacing w:val="-4"/>
        </w:rPr>
        <w:t xml:space="preserve"> </w:t>
      </w:r>
      <w:r>
        <w:t>išprovokavo</w:t>
      </w:r>
      <w:r>
        <w:rPr>
          <w:spacing w:val="-3"/>
        </w:rPr>
        <w:t xml:space="preserve"> </w:t>
      </w:r>
      <w:r>
        <w:t>didieji</w:t>
      </w:r>
      <w:r>
        <w:rPr>
          <w:spacing w:val="-3"/>
        </w:rPr>
        <w:t xml:space="preserve"> </w:t>
      </w:r>
      <w:r>
        <w:t>laikini</w:t>
      </w:r>
      <w:r>
        <w:rPr>
          <w:spacing w:val="-3"/>
        </w:rPr>
        <w:t xml:space="preserve"> </w:t>
      </w:r>
      <w:r>
        <w:t>rizikos</w:t>
      </w:r>
      <w:r>
        <w:rPr>
          <w:spacing w:val="-5"/>
        </w:rPr>
        <w:t xml:space="preserve"> </w:t>
      </w:r>
      <w:r>
        <w:t>veiksniai</w:t>
      </w:r>
      <w:r>
        <w:rPr>
          <w:spacing w:val="-3"/>
        </w:rPr>
        <w:t xml:space="preserve"> </w:t>
      </w:r>
      <w:r>
        <w:t>(t.</w:t>
      </w:r>
      <w:r>
        <w:rPr>
          <w:spacing w:val="-3"/>
        </w:rPr>
        <w:t xml:space="preserve"> </w:t>
      </w:r>
      <w:r>
        <w:t>y. neseniai atlikta chirurginė operacija arba trauma), reikia apsvarstyti trumpalaikį gydymą (bent 3 mėnesius).</w:t>
      </w:r>
      <w:r>
        <w:rPr>
          <w:spacing w:val="-9"/>
        </w:rPr>
        <w:t xml:space="preserve"> </w:t>
      </w:r>
      <w:r>
        <w:t>Pacientams,</w:t>
      </w:r>
      <w:r>
        <w:rPr>
          <w:spacing w:val="-10"/>
        </w:rPr>
        <w:t xml:space="preserve"> </w:t>
      </w:r>
      <w:r>
        <w:t>sergantiems</w:t>
      </w:r>
      <w:r>
        <w:rPr>
          <w:spacing w:val="-10"/>
        </w:rPr>
        <w:t xml:space="preserve"> </w:t>
      </w:r>
      <w:r>
        <w:t>išprovokuota</w:t>
      </w:r>
      <w:r>
        <w:rPr>
          <w:spacing w:val="-10"/>
        </w:rPr>
        <w:t xml:space="preserve"> </w:t>
      </w:r>
      <w:r>
        <w:t>GVT</w:t>
      </w:r>
      <w:r>
        <w:rPr>
          <w:spacing w:val="-10"/>
        </w:rPr>
        <w:t xml:space="preserve"> </w:t>
      </w:r>
      <w:r>
        <w:t>arba</w:t>
      </w:r>
      <w:r>
        <w:rPr>
          <w:spacing w:val="-10"/>
        </w:rPr>
        <w:t xml:space="preserve"> </w:t>
      </w:r>
      <w:r>
        <w:t>PE,</w:t>
      </w:r>
      <w:r>
        <w:rPr>
          <w:spacing w:val="-10"/>
        </w:rPr>
        <w:t xml:space="preserve"> </w:t>
      </w:r>
      <w:r>
        <w:t>nesusijusia</w:t>
      </w:r>
      <w:r>
        <w:rPr>
          <w:spacing w:val="-10"/>
        </w:rPr>
        <w:t xml:space="preserve"> </w:t>
      </w:r>
      <w:r>
        <w:t>su</w:t>
      </w:r>
      <w:r>
        <w:rPr>
          <w:spacing w:val="-9"/>
        </w:rPr>
        <w:t xml:space="preserve"> </w:t>
      </w:r>
      <w:r>
        <w:t>didžiaisiais</w:t>
      </w:r>
      <w:r>
        <w:rPr>
          <w:spacing w:val="-11"/>
        </w:rPr>
        <w:t xml:space="preserve"> </w:t>
      </w:r>
      <w:r>
        <w:rPr>
          <w:spacing w:val="-2"/>
        </w:rPr>
        <w:t xml:space="preserve">laikinais </w:t>
      </w:r>
      <w:r>
        <w:t>rizikos</w:t>
      </w:r>
      <w:r>
        <w:rPr>
          <w:spacing w:val="-4"/>
        </w:rPr>
        <w:t xml:space="preserve"> </w:t>
      </w:r>
      <w:r>
        <w:t>veiksniais,</w:t>
      </w:r>
      <w:r>
        <w:rPr>
          <w:spacing w:val="-3"/>
        </w:rPr>
        <w:t xml:space="preserve"> </w:t>
      </w:r>
      <w:r>
        <w:t>neišprovokuota</w:t>
      </w:r>
      <w:r>
        <w:rPr>
          <w:spacing w:val="-3"/>
        </w:rPr>
        <w:t xml:space="preserve"> </w:t>
      </w:r>
      <w:r>
        <w:t>GVT</w:t>
      </w:r>
      <w:r>
        <w:rPr>
          <w:spacing w:val="-4"/>
        </w:rPr>
        <w:t xml:space="preserve"> </w:t>
      </w:r>
      <w:r>
        <w:t>arba</w:t>
      </w:r>
      <w:r>
        <w:rPr>
          <w:spacing w:val="-3"/>
        </w:rPr>
        <w:t xml:space="preserve"> </w:t>
      </w:r>
      <w:r>
        <w:t>PE,</w:t>
      </w:r>
      <w:r>
        <w:rPr>
          <w:spacing w:val="-3"/>
        </w:rPr>
        <w:t xml:space="preserve"> </w:t>
      </w:r>
      <w:r>
        <w:t>arba</w:t>
      </w:r>
      <w:r>
        <w:rPr>
          <w:spacing w:val="-3"/>
        </w:rPr>
        <w:t xml:space="preserve"> </w:t>
      </w:r>
      <w:r>
        <w:t>anksčiau</w:t>
      </w:r>
      <w:r>
        <w:rPr>
          <w:spacing w:val="-3"/>
        </w:rPr>
        <w:t xml:space="preserve"> </w:t>
      </w:r>
      <w:r>
        <w:t>patyrusiems</w:t>
      </w:r>
      <w:r>
        <w:rPr>
          <w:spacing w:val="-4"/>
        </w:rPr>
        <w:t xml:space="preserve"> </w:t>
      </w:r>
      <w:r>
        <w:t>pasikartojančią</w:t>
      </w:r>
      <w:r>
        <w:rPr>
          <w:spacing w:val="-3"/>
        </w:rPr>
        <w:t xml:space="preserve"> </w:t>
      </w:r>
      <w:r>
        <w:t>GVT</w:t>
      </w:r>
      <w:r>
        <w:rPr>
          <w:spacing w:val="-3"/>
        </w:rPr>
        <w:t xml:space="preserve"> </w:t>
      </w:r>
      <w:r>
        <w:t>arba PE, reikia apsvarstyti ilgesnę gydymo trukmę.</w:t>
      </w:r>
    </w:p>
    <w:p w14:paraId="485DF740" w14:textId="77777777" w:rsidR="000E701E" w:rsidRDefault="000E701E">
      <w:pPr>
        <w:pStyle w:val="Pagrindinistekstas"/>
        <w:kinsoku w:val="0"/>
        <w:overflowPunct w:val="0"/>
      </w:pPr>
    </w:p>
    <w:p w14:paraId="57E33022" w14:textId="77777777" w:rsidR="000E701E" w:rsidRDefault="000E701E">
      <w:pPr>
        <w:pStyle w:val="Pagrindinistekstas"/>
        <w:kinsoku w:val="0"/>
        <w:overflowPunct w:val="0"/>
      </w:pPr>
      <w:r>
        <w:lastRenderedPageBreak/>
        <w:t>Kai</w:t>
      </w:r>
      <w:r>
        <w:rPr>
          <w:spacing w:val="-3"/>
        </w:rPr>
        <w:t xml:space="preserve"> </w:t>
      </w:r>
      <w:r>
        <w:t>taikytina</w:t>
      </w:r>
      <w:r>
        <w:rPr>
          <w:spacing w:val="-4"/>
        </w:rPr>
        <w:t xml:space="preserve"> </w:t>
      </w:r>
      <w:r>
        <w:t>tęstinė</w:t>
      </w:r>
      <w:r>
        <w:rPr>
          <w:spacing w:val="-4"/>
        </w:rPr>
        <w:t xml:space="preserve"> </w:t>
      </w:r>
      <w:r>
        <w:t>pasikartojančios</w:t>
      </w:r>
      <w:r>
        <w:rPr>
          <w:spacing w:val="-4"/>
        </w:rPr>
        <w:t xml:space="preserve"> </w:t>
      </w:r>
      <w:r>
        <w:t>GVT</w:t>
      </w:r>
      <w:r>
        <w:rPr>
          <w:spacing w:val="-3"/>
        </w:rPr>
        <w:t xml:space="preserve"> </w:t>
      </w:r>
      <w:r>
        <w:t>ir</w:t>
      </w:r>
      <w:r>
        <w:rPr>
          <w:spacing w:val="-3"/>
        </w:rPr>
        <w:t xml:space="preserve"> </w:t>
      </w:r>
      <w:r>
        <w:t>PE</w:t>
      </w:r>
      <w:r>
        <w:rPr>
          <w:spacing w:val="-3"/>
        </w:rPr>
        <w:t xml:space="preserve"> </w:t>
      </w:r>
      <w:r>
        <w:t>profilaktika</w:t>
      </w:r>
      <w:r>
        <w:rPr>
          <w:spacing w:val="-4"/>
        </w:rPr>
        <w:t xml:space="preserve"> </w:t>
      </w:r>
      <w:r>
        <w:t>(užbaigus</w:t>
      </w:r>
      <w:r>
        <w:rPr>
          <w:spacing w:val="-4"/>
        </w:rPr>
        <w:t xml:space="preserve"> </w:t>
      </w:r>
      <w:r>
        <w:t>bent</w:t>
      </w:r>
      <w:r>
        <w:rPr>
          <w:spacing w:val="-3"/>
        </w:rPr>
        <w:t xml:space="preserve"> </w:t>
      </w:r>
      <w:r>
        <w:t>6</w:t>
      </w:r>
      <w:r>
        <w:rPr>
          <w:spacing w:val="-4"/>
        </w:rPr>
        <w:t> </w:t>
      </w:r>
      <w:r>
        <w:t>mėnesių</w:t>
      </w:r>
      <w:r>
        <w:rPr>
          <w:spacing w:val="-3"/>
        </w:rPr>
        <w:t xml:space="preserve"> </w:t>
      </w:r>
      <w:r>
        <w:t>trukmės</w:t>
      </w:r>
      <w:r>
        <w:rPr>
          <w:spacing w:val="-3"/>
        </w:rPr>
        <w:t xml:space="preserve"> </w:t>
      </w:r>
      <w:r>
        <w:t>GVT arba PE gydymą), rekomenduojama dozė yra 10 mg kartą per parą. Pacientams, kuriems yra didelė pasikartojančios GVT arba PE rizika, pavyzdžiui, sergantiems komplikuotomis gretutinėmis ligomis arba tęstinės profilaktikos laikotarpiu, vartojant rivaroksabano 10 mg vieną kartą per parą, patyrusiems pasikartojančią GVT arba PE, reikia apsvarstyti rivaroksabano 20 mg vartojimą vieną kartą per parą.</w:t>
      </w:r>
    </w:p>
    <w:p w14:paraId="41BA790B" w14:textId="77777777" w:rsidR="000E701E" w:rsidRDefault="000E701E">
      <w:pPr>
        <w:pStyle w:val="Pagrindinistekstas"/>
        <w:kinsoku w:val="0"/>
        <w:overflowPunct w:val="0"/>
      </w:pPr>
    </w:p>
    <w:p w14:paraId="29C27C08" w14:textId="77777777" w:rsidR="000E701E" w:rsidRDefault="000E701E">
      <w:pPr>
        <w:pStyle w:val="Pagrindinistekstas"/>
        <w:kinsoku w:val="0"/>
        <w:overflowPunct w:val="0"/>
      </w:pPr>
      <w:r>
        <w:t>Gydymo</w:t>
      </w:r>
      <w:r>
        <w:rPr>
          <w:spacing w:val="-3"/>
        </w:rPr>
        <w:t xml:space="preserve"> </w:t>
      </w:r>
      <w:r>
        <w:t>trukmę</w:t>
      </w:r>
      <w:r>
        <w:rPr>
          <w:spacing w:val="-4"/>
        </w:rPr>
        <w:t xml:space="preserve"> </w:t>
      </w:r>
      <w:r>
        <w:t>ir</w:t>
      </w:r>
      <w:r>
        <w:rPr>
          <w:spacing w:val="-3"/>
        </w:rPr>
        <w:t xml:space="preserve"> </w:t>
      </w:r>
      <w:r>
        <w:t>dozavimą</w:t>
      </w:r>
      <w:r>
        <w:rPr>
          <w:spacing w:val="-4"/>
        </w:rPr>
        <w:t xml:space="preserve"> </w:t>
      </w:r>
      <w:r>
        <w:t>reikia</w:t>
      </w:r>
      <w:r>
        <w:rPr>
          <w:spacing w:val="-4"/>
        </w:rPr>
        <w:t xml:space="preserve"> </w:t>
      </w:r>
      <w:r>
        <w:t>parinkti</w:t>
      </w:r>
      <w:r>
        <w:rPr>
          <w:spacing w:val="-3"/>
        </w:rPr>
        <w:t xml:space="preserve"> </w:t>
      </w:r>
      <w:r>
        <w:t>individualiai</w:t>
      </w:r>
      <w:r>
        <w:rPr>
          <w:spacing w:val="-3"/>
        </w:rPr>
        <w:t xml:space="preserve"> </w:t>
      </w:r>
      <w:r>
        <w:t>ir</w:t>
      </w:r>
      <w:r>
        <w:rPr>
          <w:spacing w:val="-3"/>
        </w:rPr>
        <w:t xml:space="preserve"> </w:t>
      </w:r>
      <w:r>
        <w:t>tik</w:t>
      </w:r>
      <w:r>
        <w:rPr>
          <w:spacing w:val="-3"/>
        </w:rPr>
        <w:t xml:space="preserve"> </w:t>
      </w:r>
      <w:r>
        <w:t>po</w:t>
      </w:r>
      <w:r>
        <w:rPr>
          <w:spacing w:val="-4"/>
        </w:rPr>
        <w:t xml:space="preserve"> </w:t>
      </w:r>
      <w:r>
        <w:t>to,</w:t>
      </w:r>
      <w:r>
        <w:rPr>
          <w:spacing w:val="-3"/>
        </w:rPr>
        <w:t xml:space="preserve"> </w:t>
      </w:r>
      <w:r>
        <w:t>kai</w:t>
      </w:r>
      <w:r>
        <w:rPr>
          <w:spacing w:val="-3"/>
        </w:rPr>
        <w:t xml:space="preserve"> </w:t>
      </w:r>
      <w:r>
        <w:t>kruopščiai</w:t>
      </w:r>
      <w:r>
        <w:rPr>
          <w:spacing w:val="-3"/>
        </w:rPr>
        <w:t xml:space="preserve"> </w:t>
      </w:r>
      <w:r>
        <w:t>įvertinamas gydymo naudos ir kraujavimo rizikos santykis (žr. 4.4 skyrių).</w:t>
      </w:r>
    </w:p>
    <w:p w14:paraId="251CFB00" w14:textId="77777777" w:rsidR="000E701E" w:rsidRDefault="000E701E">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0E701E" w14:paraId="21B45FF9" w14:textId="77777777">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63D5FC66" w14:textId="77777777" w:rsidR="000E701E" w:rsidRDefault="000E701E">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2340C73F" w14:textId="77777777" w:rsidR="000E701E" w:rsidRDefault="000E701E">
            <w:pPr>
              <w:pStyle w:val="TableParagraph"/>
              <w:kinsoku w:val="0"/>
              <w:overflowPunct w:val="0"/>
              <w:ind w:left="0"/>
              <w:rPr>
                <w:b/>
                <w:bCs/>
                <w:spacing w:val="-2"/>
                <w:sz w:val="22"/>
                <w:szCs w:val="22"/>
              </w:rPr>
            </w:pPr>
            <w:r>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07288ED6" w14:textId="77777777" w:rsidR="000E701E" w:rsidRDefault="000E701E">
            <w:pPr>
              <w:pStyle w:val="TableParagraph"/>
              <w:kinsoku w:val="0"/>
              <w:overflowPunct w:val="0"/>
              <w:ind w:left="0"/>
              <w:rPr>
                <w:b/>
                <w:bCs/>
                <w:spacing w:val="-2"/>
                <w:sz w:val="22"/>
                <w:szCs w:val="22"/>
              </w:rPr>
            </w:pPr>
            <w:r>
              <w:rPr>
                <w:b/>
                <w:bCs/>
                <w:sz w:val="22"/>
                <w:szCs w:val="22"/>
              </w:rPr>
              <w:t>Dozavimo</w:t>
            </w:r>
            <w:r>
              <w:rPr>
                <w:b/>
                <w:bCs/>
                <w:spacing w:val="-13"/>
                <w:sz w:val="22"/>
                <w:szCs w:val="22"/>
              </w:rPr>
              <w:t xml:space="preserve"> </w:t>
            </w:r>
            <w:r>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39FC5E24" w14:textId="77777777" w:rsidR="000E701E" w:rsidRDefault="000E701E">
            <w:pPr>
              <w:pStyle w:val="TableParagraph"/>
              <w:kinsoku w:val="0"/>
              <w:overflowPunct w:val="0"/>
              <w:ind w:left="0"/>
              <w:rPr>
                <w:b/>
                <w:bCs/>
                <w:spacing w:val="-4"/>
                <w:sz w:val="22"/>
                <w:szCs w:val="22"/>
              </w:rPr>
            </w:pPr>
            <w:r>
              <w:rPr>
                <w:b/>
                <w:bCs/>
                <w:sz w:val="22"/>
                <w:szCs w:val="22"/>
              </w:rPr>
              <w:t>Bendra</w:t>
            </w:r>
            <w:r>
              <w:rPr>
                <w:b/>
                <w:bCs/>
                <w:spacing w:val="-9"/>
                <w:sz w:val="22"/>
                <w:szCs w:val="22"/>
              </w:rPr>
              <w:t xml:space="preserve"> </w:t>
            </w:r>
            <w:r>
              <w:rPr>
                <w:b/>
                <w:bCs/>
                <w:sz w:val="22"/>
                <w:szCs w:val="22"/>
              </w:rPr>
              <w:t>paros</w:t>
            </w:r>
            <w:r>
              <w:rPr>
                <w:b/>
                <w:bCs/>
                <w:spacing w:val="-9"/>
                <w:sz w:val="22"/>
                <w:szCs w:val="22"/>
              </w:rPr>
              <w:t xml:space="preserve"> </w:t>
            </w:r>
            <w:r>
              <w:rPr>
                <w:b/>
                <w:bCs/>
                <w:spacing w:val="-4"/>
                <w:sz w:val="22"/>
                <w:szCs w:val="22"/>
              </w:rPr>
              <w:t>dozė</w:t>
            </w:r>
          </w:p>
        </w:tc>
      </w:tr>
      <w:tr w:rsidR="000E701E" w14:paraId="23DC767B" w14:textId="77777777">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1FD2A595" w14:textId="77777777" w:rsidR="000E701E" w:rsidRDefault="000E701E">
            <w:pPr>
              <w:pStyle w:val="TableParagraph"/>
              <w:kinsoku w:val="0"/>
              <w:overflowPunct w:val="0"/>
              <w:ind w:left="0"/>
              <w:rPr>
                <w:spacing w:val="-2"/>
                <w:sz w:val="22"/>
                <w:szCs w:val="22"/>
              </w:rPr>
            </w:pPr>
            <w:r>
              <w:rPr>
                <w:sz w:val="22"/>
                <w:szCs w:val="22"/>
              </w:rPr>
              <w:t>Pasikartojančios</w:t>
            </w:r>
            <w:r>
              <w:rPr>
                <w:spacing w:val="-14"/>
                <w:sz w:val="22"/>
                <w:szCs w:val="22"/>
              </w:rPr>
              <w:t xml:space="preserve"> </w:t>
            </w:r>
            <w:r>
              <w:rPr>
                <w:sz w:val="22"/>
                <w:szCs w:val="22"/>
              </w:rPr>
              <w:t xml:space="preserve">GVT bei PE gydymas ir </w:t>
            </w:r>
            <w:r>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6F26FB99" w14:textId="77777777" w:rsidR="000E701E" w:rsidRDefault="000E701E">
            <w:pPr>
              <w:pStyle w:val="TableParagraph"/>
              <w:kinsoku w:val="0"/>
              <w:overflowPunct w:val="0"/>
              <w:ind w:left="0"/>
              <w:rPr>
                <w:spacing w:val="-2"/>
                <w:sz w:val="22"/>
                <w:szCs w:val="22"/>
              </w:rPr>
            </w:pPr>
            <w:r>
              <w:rPr>
                <w:sz w:val="22"/>
                <w:szCs w:val="22"/>
              </w:rPr>
              <w:t>1–21 </w:t>
            </w:r>
            <w:r>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458F1ECF" w14:textId="77777777" w:rsidR="000E701E" w:rsidRDefault="000E701E">
            <w:pPr>
              <w:pStyle w:val="TableParagraph"/>
              <w:kinsoku w:val="0"/>
              <w:overflowPunct w:val="0"/>
              <w:ind w:left="0"/>
              <w:rPr>
                <w:spacing w:val="-4"/>
                <w:sz w:val="22"/>
                <w:szCs w:val="22"/>
              </w:rPr>
            </w:pPr>
            <w:r>
              <w:rPr>
                <w:sz w:val="22"/>
                <w:szCs w:val="22"/>
              </w:rPr>
              <w:t>po</w:t>
            </w:r>
            <w:r>
              <w:rPr>
                <w:spacing w:val="-7"/>
                <w:sz w:val="22"/>
                <w:szCs w:val="22"/>
              </w:rPr>
              <w:t xml:space="preserve"> </w:t>
            </w:r>
            <w:r>
              <w:rPr>
                <w:sz w:val="22"/>
                <w:szCs w:val="22"/>
              </w:rPr>
              <w:t>15 mg</w:t>
            </w:r>
            <w:r>
              <w:rPr>
                <w:spacing w:val="-7"/>
                <w:sz w:val="22"/>
                <w:szCs w:val="22"/>
              </w:rPr>
              <w:t xml:space="preserve"> </w:t>
            </w:r>
            <w:r>
              <w:rPr>
                <w:sz w:val="22"/>
                <w:szCs w:val="22"/>
              </w:rPr>
              <w:t>du</w:t>
            </w:r>
            <w:r>
              <w:rPr>
                <w:spacing w:val="-8"/>
                <w:sz w:val="22"/>
                <w:szCs w:val="22"/>
              </w:rPr>
              <w:t xml:space="preserve"> </w:t>
            </w:r>
            <w:r>
              <w:rPr>
                <w:sz w:val="22"/>
                <w:szCs w:val="22"/>
              </w:rPr>
              <w:t>kartus</w:t>
            </w:r>
            <w:r>
              <w:rPr>
                <w:spacing w:val="-8"/>
                <w:sz w:val="22"/>
                <w:szCs w:val="22"/>
              </w:rPr>
              <w:t xml:space="preserve"> </w:t>
            </w:r>
            <w:r>
              <w:rPr>
                <w:sz w:val="22"/>
                <w:szCs w:val="22"/>
              </w:rPr>
              <w:t xml:space="preserve">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1E9DB95A" w14:textId="77777777" w:rsidR="000E701E" w:rsidRDefault="000E701E">
            <w:pPr>
              <w:pStyle w:val="TableParagraph"/>
              <w:kinsoku w:val="0"/>
              <w:overflowPunct w:val="0"/>
              <w:ind w:left="0"/>
              <w:rPr>
                <w:spacing w:val="-5"/>
                <w:sz w:val="22"/>
                <w:szCs w:val="22"/>
              </w:rPr>
            </w:pPr>
            <w:r>
              <w:rPr>
                <w:sz w:val="22"/>
                <w:szCs w:val="22"/>
              </w:rPr>
              <w:t>30 </w:t>
            </w:r>
            <w:r>
              <w:rPr>
                <w:spacing w:val="-5"/>
                <w:sz w:val="22"/>
                <w:szCs w:val="22"/>
              </w:rPr>
              <w:t>mg</w:t>
            </w:r>
          </w:p>
        </w:tc>
      </w:tr>
      <w:tr w:rsidR="000E701E" w14:paraId="2EE04E21" w14:textId="77777777">
        <w:trPr>
          <w:trHeight w:val="519"/>
        </w:trPr>
        <w:tc>
          <w:tcPr>
            <w:tcW w:w="1843" w:type="dxa"/>
            <w:vMerge/>
            <w:tcBorders>
              <w:top w:val="nil"/>
              <w:left w:val="single" w:sz="4" w:space="0" w:color="000000"/>
              <w:bottom w:val="single" w:sz="4" w:space="0" w:color="000000"/>
              <w:right w:val="single" w:sz="4" w:space="0" w:color="000000"/>
            </w:tcBorders>
          </w:tcPr>
          <w:p w14:paraId="5BBA1CC8" w14:textId="77777777" w:rsidR="000E701E" w:rsidRDefault="000E701E">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0DEF052B" w14:textId="77777777" w:rsidR="000E701E" w:rsidRDefault="000E701E">
            <w:pPr>
              <w:pStyle w:val="TableParagraph"/>
              <w:kinsoku w:val="0"/>
              <w:overflowPunct w:val="0"/>
              <w:ind w:left="0"/>
              <w:rPr>
                <w:spacing w:val="-2"/>
                <w:sz w:val="22"/>
                <w:szCs w:val="22"/>
              </w:rPr>
            </w:pPr>
            <w:r>
              <w:rPr>
                <w:sz w:val="22"/>
                <w:szCs w:val="22"/>
              </w:rPr>
              <w:t>Nuo</w:t>
            </w:r>
            <w:r>
              <w:rPr>
                <w:spacing w:val="-4"/>
                <w:sz w:val="22"/>
                <w:szCs w:val="22"/>
              </w:rPr>
              <w:t xml:space="preserve"> </w:t>
            </w:r>
            <w:r>
              <w:rPr>
                <w:sz w:val="22"/>
                <w:szCs w:val="22"/>
              </w:rPr>
              <w:t>22 </w:t>
            </w:r>
            <w:r>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25A5F44D" w14:textId="77777777" w:rsidR="000E701E" w:rsidRDefault="000E701E">
            <w:pPr>
              <w:pStyle w:val="TableParagraph"/>
              <w:kinsoku w:val="0"/>
              <w:overflowPunct w:val="0"/>
              <w:ind w:left="0"/>
              <w:rPr>
                <w:spacing w:val="-4"/>
                <w:sz w:val="22"/>
                <w:szCs w:val="22"/>
              </w:rPr>
            </w:pPr>
            <w:r>
              <w:rPr>
                <w:sz w:val="22"/>
                <w:szCs w:val="22"/>
              </w:rPr>
              <w:t>20</w:t>
            </w:r>
            <w:r>
              <w:rPr>
                <w:spacing w:val="-9"/>
                <w:sz w:val="22"/>
                <w:szCs w:val="22"/>
              </w:rPr>
              <w:t> </w:t>
            </w:r>
            <w:r>
              <w:rPr>
                <w:sz w:val="22"/>
                <w:szCs w:val="22"/>
              </w:rPr>
              <w:t>mg</w:t>
            </w:r>
            <w:r>
              <w:rPr>
                <w:spacing w:val="-9"/>
                <w:sz w:val="22"/>
                <w:szCs w:val="22"/>
              </w:rPr>
              <w:t xml:space="preserve"> </w:t>
            </w:r>
            <w:r>
              <w:rPr>
                <w:sz w:val="22"/>
                <w:szCs w:val="22"/>
              </w:rPr>
              <w:t>vieną</w:t>
            </w:r>
            <w:r>
              <w:rPr>
                <w:spacing w:val="-11"/>
                <w:sz w:val="22"/>
                <w:szCs w:val="22"/>
              </w:rPr>
              <w:t xml:space="preserve"> </w:t>
            </w:r>
            <w:r>
              <w:rPr>
                <w:sz w:val="22"/>
                <w:szCs w:val="22"/>
              </w:rPr>
              <w:t>kartą</w:t>
            </w:r>
            <w:r>
              <w:rPr>
                <w:spacing w:val="-9"/>
                <w:sz w:val="22"/>
                <w:szCs w:val="22"/>
              </w:rPr>
              <w:t xml:space="preserve"> </w:t>
            </w:r>
            <w:r>
              <w:rPr>
                <w:sz w:val="22"/>
                <w:szCs w:val="22"/>
              </w:rPr>
              <w:t xml:space="preserve">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6A99F1DB"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mg</w:t>
            </w:r>
          </w:p>
        </w:tc>
      </w:tr>
      <w:tr w:rsidR="000E701E" w14:paraId="57AEB67E" w14:textId="77777777">
        <w:trPr>
          <w:trHeight w:val="907"/>
        </w:trPr>
        <w:tc>
          <w:tcPr>
            <w:tcW w:w="1843" w:type="dxa"/>
            <w:tcBorders>
              <w:top w:val="single" w:sz="4" w:space="0" w:color="000000"/>
              <w:left w:val="single" w:sz="4" w:space="0" w:color="000000"/>
              <w:bottom w:val="single" w:sz="4" w:space="0" w:color="000000"/>
              <w:right w:val="single" w:sz="4" w:space="0" w:color="000000"/>
            </w:tcBorders>
          </w:tcPr>
          <w:p w14:paraId="6E220D38" w14:textId="77777777" w:rsidR="000E701E" w:rsidRDefault="000E701E">
            <w:pPr>
              <w:pStyle w:val="TableParagraph"/>
              <w:kinsoku w:val="0"/>
              <w:overflowPunct w:val="0"/>
              <w:ind w:left="0"/>
              <w:rPr>
                <w:sz w:val="22"/>
                <w:szCs w:val="22"/>
              </w:rPr>
            </w:pPr>
            <w:r>
              <w:rPr>
                <w:sz w:val="22"/>
                <w:szCs w:val="22"/>
              </w:rPr>
              <w:t>Pasikartojančios</w:t>
            </w:r>
            <w:r>
              <w:rPr>
                <w:spacing w:val="-14"/>
                <w:sz w:val="22"/>
                <w:szCs w:val="22"/>
              </w:rPr>
              <w:t xml:space="preserve"> </w:t>
            </w:r>
            <w:r>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2B621741" w14:textId="77777777" w:rsidR="000E701E" w:rsidRDefault="000E701E">
            <w:pPr>
              <w:pStyle w:val="TableParagraph"/>
              <w:kinsoku w:val="0"/>
              <w:overflowPunct w:val="0"/>
              <w:ind w:left="0"/>
              <w:rPr>
                <w:sz w:val="22"/>
                <w:szCs w:val="22"/>
              </w:rPr>
            </w:pPr>
            <w:r>
              <w:rPr>
                <w:sz w:val="22"/>
                <w:szCs w:val="22"/>
              </w:rPr>
              <w:t>Užbaigus</w:t>
            </w:r>
            <w:r>
              <w:rPr>
                <w:spacing w:val="-13"/>
                <w:sz w:val="22"/>
                <w:szCs w:val="22"/>
              </w:rPr>
              <w:t xml:space="preserve"> </w:t>
            </w:r>
            <w:r>
              <w:rPr>
                <w:spacing w:val="-4"/>
                <w:sz w:val="22"/>
                <w:szCs w:val="22"/>
              </w:rPr>
              <w:t xml:space="preserve">bent </w:t>
            </w:r>
            <w:r>
              <w:rPr>
                <w:sz w:val="22"/>
                <w:szCs w:val="22"/>
              </w:rPr>
              <w:t>6 mėnesių trukmės GVT</w:t>
            </w:r>
            <w:r>
              <w:rPr>
                <w:spacing w:val="-13"/>
                <w:sz w:val="22"/>
                <w:szCs w:val="22"/>
              </w:rPr>
              <w:t xml:space="preserve"> </w:t>
            </w:r>
            <w:r>
              <w:rPr>
                <w:sz w:val="22"/>
                <w:szCs w:val="22"/>
              </w:rPr>
              <w:t>arba</w:t>
            </w:r>
            <w:r>
              <w:rPr>
                <w:spacing w:val="-14"/>
                <w:sz w:val="22"/>
                <w:szCs w:val="22"/>
              </w:rPr>
              <w:t xml:space="preserve"> </w:t>
            </w:r>
            <w:r>
              <w:rPr>
                <w:sz w:val="22"/>
                <w:szCs w:val="22"/>
              </w:rPr>
              <w:t>PE</w:t>
            </w:r>
            <w:r>
              <w:rPr>
                <w:spacing w:val="-12"/>
                <w:sz w:val="22"/>
                <w:szCs w:val="22"/>
              </w:rPr>
              <w:t xml:space="preserve"> </w:t>
            </w:r>
            <w:r>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6D22E078" w14:textId="77777777" w:rsidR="000E701E" w:rsidRDefault="000E701E">
            <w:pPr>
              <w:pStyle w:val="TableParagraph"/>
              <w:kinsoku w:val="0"/>
              <w:overflowPunct w:val="0"/>
              <w:ind w:left="0"/>
              <w:rPr>
                <w:sz w:val="22"/>
                <w:szCs w:val="22"/>
              </w:rPr>
            </w:pPr>
            <w:r>
              <w:rPr>
                <w:sz w:val="22"/>
                <w:szCs w:val="22"/>
              </w:rPr>
              <w:t>10 mg</w:t>
            </w:r>
            <w:r>
              <w:rPr>
                <w:spacing w:val="-9"/>
                <w:sz w:val="22"/>
                <w:szCs w:val="22"/>
              </w:rPr>
              <w:t xml:space="preserve"> </w:t>
            </w:r>
            <w:r>
              <w:rPr>
                <w:sz w:val="22"/>
                <w:szCs w:val="22"/>
              </w:rPr>
              <w:t>vieną</w:t>
            </w:r>
            <w:r>
              <w:rPr>
                <w:spacing w:val="-11"/>
                <w:sz w:val="22"/>
                <w:szCs w:val="22"/>
              </w:rPr>
              <w:t xml:space="preserve"> </w:t>
            </w:r>
            <w:r>
              <w:rPr>
                <w:sz w:val="22"/>
                <w:szCs w:val="22"/>
              </w:rPr>
              <w:t>kartą</w:t>
            </w:r>
            <w:r>
              <w:rPr>
                <w:spacing w:val="-9"/>
                <w:sz w:val="22"/>
                <w:szCs w:val="22"/>
              </w:rPr>
              <w:t xml:space="preserve"> </w:t>
            </w:r>
            <w:r>
              <w:rPr>
                <w:sz w:val="22"/>
                <w:szCs w:val="22"/>
              </w:rPr>
              <w:t>per parą arba</w:t>
            </w:r>
          </w:p>
          <w:p w14:paraId="6E0A3CD9" w14:textId="77777777" w:rsidR="000E701E" w:rsidRDefault="000E701E">
            <w:pPr>
              <w:pStyle w:val="TableParagraph"/>
              <w:kinsoku w:val="0"/>
              <w:overflowPunct w:val="0"/>
              <w:ind w:left="0"/>
              <w:rPr>
                <w:spacing w:val="-4"/>
                <w:sz w:val="22"/>
                <w:szCs w:val="22"/>
              </w:rPr>
            </w:pPr>
            <w:r>
              <w:rPr>
                <w:sz w:val="22"/>
                <w:szCs w:val="22"/>
              </w:rPr>
              <w:t>20 mg</w:t>
            </w:r>
            <w:r>
              <w:rPr>
                <w:spacing w:val="-4"/>
                <w:sz w:val="22"/>
                <w:szCs w:val="22"/>
              </w:rPr>
              <w:t xml:space="preserve"> </w:t>
            </w:r>
            <w:r>
              <w:rPr>
                <w:sz w:val="22"/>
                <w:szCs w:val="22"/>
              </w:rPr>
              <w:t>vieną</w:t>
            </w:r>
            <w:r>
              <w:rPr>
                <w:spacing w:val="-6"/>
                <w:sz w:val="22"/>
                <w:szCs w:val="22"/>
              </w:rPr>
              <w:t xml:space="preserve"> </w:t>
            </w:r>
            <w:r>
              <w:rPr>
                <w:sz w:val="22"/>
                <w:szCs w:val="22"/>
              </w:rPr>
              <w:t>kartą</w:t>
            </w:r>
            <w:r>
              <w:rPr>
                <w:spacing w:val="-5"/>
                <w:sz w:val="22"/>
                <w:szCs w:val="22"/>
              </w:rPr>
              <w:t xml:space="preserve"> per </w:t>
            </w:r>
            <w:r>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19CD4858"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mg</w:t>
            </w:r>
          </w:p>
          <w:p w14:paraId="735D2704" w14:textId="77777777" w:rsidR="000E701E" w:rsidRDefault="000E701E">
            <w:pPr>
              <w:pStyle w:val="TableParagraph"/>
              <w:kinsoku w:val="0"/>
              <w:overflowPunct w:val="0"/>
              <w:ind w:left="0"/>
              <w:rPr>
                <w:spacing w:val="-5"/>
                <w:sz w:val="22"/>
                <w:szCs w:val="22"/>
              </w:rPr>
            </w:pPr>
            <w:r>
              <w:rPr>
                <w:sz w:val="22"/>
                <w:szCs w:val="22"/>
              </w:rPr>
              <w:t>arba</w:t>
            </w:r>
            <w:r>
              <w:rPr>
                <w:spacing w:val="-4"/>
                <w:sz w:val="22"/>
                <w:szCs w:val="22"/>
              </w:rPr>
              <w:t xml:space="preserve"> </w:t>
            </w:r>
            <w:r>
              <w:rPr>
                <w:sz w:val="22"/>
                <w:szCs w:val="22"/>
              </w:rPr>
              <w:t>20 </w:t>
            </w:r>
            <w:r>
              <w:rPr>
                <w:spacing w:val="-5"/>
                <w:sz w:val="22"/>
                <w:szCs w:val="22"/>
              </w:rPr>
              <w:t>mg</w:t>
            </w:r>
          </w:p>
        </w:tc>
      </w:tr>
    </w:tbl>
    <w:p w14:paraId="649BEB4B" w14:textId="77777777" w:rsidR="000E701E" w:rsidRDefault="000E701E">
      <w:pPr>
        <w:pStyle w:val="Pagrindinistekstas"/>
        <w:kinsoku w:val="0"/>
        <w:overflowPunct w:val="0"/>
      </w:pPr>
    </w:p>
    <w:p w14:paraId="4C9E8F30" w14:textId="18001B34" w:rsidR="000E701E" w:rsidRDefault="00B9003C">
      <w:pPr>
        <w:pStyle w:val="Pagrindinistekstas"/>
        <w:kinsoku w:val="0"/>
        <w:overflowPunct w:val="0"/>
      </w:pPr>
      <w:r>
        <w:t>Rivaroxaban STADA</w:t>
      </w:r>
      <w:r w:rsidR="000E701E">
        <w:rPr>
          <w:spacing w:val="-11"/>
        </w:rPr>
        <w:t xml:space="preserve"> </w:t>
      </w:r>
      <w:r w:rsidR="000E701E">
        <w:t>pakuotė</w:t>
      </w:r>
      <w:r w:rsidR="000E701E">
        <w:rPr>
          <w:spacing w:val="-11"/>
        </w:rPr>
        <w:t xml:space="preserve"> </w:t>
      </w:r>
      <w:r w:rsidR="000E701E">
        <w:t>gydymui</w:t>
      </w:r>
      <w:r w:rsidR="000E701E">
        <w:rPr>
          <w:spacing w:val="-11"/>
        </w:rPr>
        <w:t xml:space="preserve"> </w:t>
      </w:r>
      <w:r w:rsidR="000E701E">
        <w:t>pradėti</w:t>
      </w:r>
      <w:r w:rsidR="000E701E">
        <w:rPr>
          <w:spacing w:val="-11"/>
        </w:rPr>
        <w:t xml:space="preserve"> </w:t>
      </w:r>
      <w:r w:rsidR="000E701E">
        <w:t>4 savaitėms</w:t>
      </w:r>
      <w:r w:rsidR="000E701E">
        <w:rPr>
          <w:spacing w:val="-11"/>
        </w:rPr>
        <w:t xml:space="preserve"> </w:t>
      </w:r>
      <w:r w:rsidR="000E701E">
        <w:t>skirta</w:t>
      </w:r>
      <w:r w:rsidR="000E701E">
        <w:rPr>
          <w:spacing w:val="-12"/>
        </w:rPr>
        <w:t xml:space="preserve"> </w:t>
      </w:r>
      <w:r w:rsidR="000E701E">
        <w:t>pacientams,</w:t>
      </w:r>
      <w:r w:rsidR="000E701E">
        <w:rPr>
          <w:spacing w:val="-10"/>
        </w:rPr>
        <w:t xml:space="preserve"> </w:t>
      </w:r>
      <w:r w:rsidR="000E701E">
        <w:t>kuriems,</w:t>
      </w:r>
      <w:r w:rsidR="000E701E">
        <w:rPr>
          <w:spacing w:val="-11"/>
        </w:rPr>
        <w:t xml:space="preserve"> </w:t>
      </w:r>
      <w:r w:rsidR="000E701E">
        <w:t>pradedant</w:t>
      </w:r>
      <w:r w:rsidR="000E701E">
        <w:rPr>
          <w:spacing w:val="-10"/>
        </w:rPr>
        <w:t xml:space="preserve"> </w:t>
      </w:r>
      <w:r w:rsidR="000E701E">
        <w:rPr>
          <w:spacing w:val="-5"/>
        </w:rPr>
        <w:t xml:space="preserve">nuo </w:t>
      </w:r>
      <w:r w:rsidR="000E701E">
        <w:t>22</w:t>
      </w:r>
      <w:r w:rsidR="000E701E">
        <w:rPr>
          <w:spacing w:val="-2"/>
        </w:rPr>
        <w:t xml:space="preserve"> </w:t>
      </w:r>
      <w:r w:rsidR="000E701E">
        <w:t>vaistinio</w:t>
      </w:r>
      <w:r w:rsidR="000E701E">
        <w:rPr>
          <w:spacing w:val="-3"/>
        </w:rPr>
        <w:t xml:space="preserve"> </w:t>
      </w:r>
      <w:r w:rsidR="000E701E">
        <w:t>preparato</w:t>
      </w:r>
      <w:r w:rsidR="000E701E">
        <w:rPr>
          <w:spacing w:val="-2"/>
        </w:rPr>
        <w:t xml:space="preserve"> </w:t>
      </w:r>
      <w:r w:rsidR="000E701E">
        <w:t>vartojimo</w:t>
      </w:r>
      <w:r w:rsidR="000E701E">
        <w:rPr>
          <w:spacing w:val="-2"/>
        </w:rPr>
        <w:t xml:space="preserve"> </w:t>
      </w:r>
      <w:r w:rsidR="000E701E">
        <w:t>paros,</w:t>
      </w:r>
      <w:r w:rsidR="000E701E">
        <w:rPr>
          <w:spacing w:val="-2"/>
        </w:rPr>
        <w:t xml:space="preserve"> </w:t>
      </w:r>
      <w:r w:rsidR="000E701E">
        <w:t>keisis</w:t>
      </w:r>
      <w:r w:rsidR="000E701E">
        <w:rPr>
          <w:spacing w:val="-3"/>
        </w:rPr>
        <w:t xml:space="preserve"> </w:t>
      </w:r>
      <w:r w:rsidR="000E701E">
        <w:t>dozavimas</w:t>
      </w:r>
      <w:r w:rsidR="000E701E">
        <w:rPr>
          <w:spacing w:val="-3"/>
        </w:rPr>
        <w:t xml:space="preserve"> </w:t>
      </w:r>
      <w:r w:rsidR="000E701E">
        <w:t>iš</w:t>
      </w:r>
      <w:r w:rsidR="000E701E">
        <w:rPr>
          <w:spacing w:val="-3"/>
        </w:rPr>
        <w:t xml:space="preserve"> </w:t>
      </w:r>
      <w:r w:rsidR="000E701E">
        <w:t>po</w:t>
      </w:r>
      <w:r w:rsidR="000E701E">
        <w:rPr>
          <w:spacing w:val="-2"/>
        </w:rPr>
        <w:t xml:space="preserve"> </w:t>
      </w:r>
      <w:r w:rsidR="000E701E">
        <w:t>15 mg</w:t>
      </w:r>
      <w:r w:rsidR="000E701E">
        <w:rPr>
          <w:spacing w:val="-2"/>
        </w:rPr>
        <w:t xml:space="preserve"> </w:t>
      </w:r>
      <w:r w:rsidR="000E701E">
        <w:t>du</w:t>
      </w:r>
      <w:r w:rsidR="000E701E">
        <w:rPr>
          <w:spacing w:val="-3"/>
        </w:rPr>
        <w:t xml:space="preserve"> </w:t>
      </w:r>
      <w:r w:rsidR="000E701E">
        <w:t>kartus</w:t>
      </w:r>
      <w:r w:rsidR="000E701E">
        <w:rPr>
          <w:spacing w:val="-3"/>
        </w:rPr>
        <w:t xml:space="preserve"> </w:t>
      </w:r>
      <w:r w:rsidR="000E701E">
        <w:t>per</w:t>
      </w:r>
      <w:r w:rsidR="000E701E">
        <w:rPr>
          <w:spacing w:val="-2"/>
        </w:rPr>
        <w:t xml:space="preserve"> </w:t>
      </w:r>
      <w:r w:rsidR="000E701E">
        <w:t>parą</w:t>
      </w:r>
      <w:r w:rsidR="000E701E">
        <w:rPr>
          <w:spacing w:val="-3"/>
        </w:rPr>
        <w:t xml:space="preserve"> </w:t>
      </w:r>
      <w:r w:rsidR="000E701E">
        <w:t>į</w:t>
      </w:r>
      <w:r w:rsidR="000E701E">
        <w:rPr>
          <w:spacing w:val="-2"/>
        </w:rPr>
        <w:t xml:space="preserve"> </w:t>
      </w:r>
      <w:r w:rsidR="000E701E">
        <w:t>20 mg</w:t>
      </w:r>
      <w:r w:rsidR="000E701E">
        <w:rPr>
          <w:spacing w:val="-2"/>
        </w:rPr>
        <w:t xml:space="preserve"> </w:t>
      </w:r>
      <w:r w:rsidR="000E701E">
        <w:t>vieną kartą per parą (žr. 6.5 skyrių).</w:t>
      </w:r>
    </w:p>
    <w:p w14:paraId="79E7F056" w14:textId="77777777" w:rsidR="000E701E" w:rsidRDefault="000E701E">
      <w:pPr>
        <w:pStyle w:val="Pagrindinistekstas"/>
        <w:kinsoku w:val="0"/>
        <w:overflowPunct w:val="0"/>
        <w:rPr>
          <w:spacing w:val="-2"/>
        </w:rPr>
      </w:pPr>
      <w:r>
        <w:t>Pacientams,</w:t>
      </w:r>
      <w:r>
        <w:rPr>
          <w:spacing w:val="-3"/>
        </w:rPr>
        <w:t xml:space="preserve"> </w:t>
      </w:r>
      <w:r>
        <w:t>kuriems</w:t>
      </w:r>
      <w:r>
        <w:rPr>
          <w:spacing w:val="-4"/>
        </w:rPr>
        <w:t xml:space="preserve"> </w:t>
      </w:r>
      <w:r>
        <w:t>yra</w:t>
      </w:r>
      <w:r>
        <w:rPr>
          <w:spacing w:val="-4"/>
        </w:rPr>
        <w:t xml:space="preserve"> </w:t>
      </w:r>
      <w:r>
        <w:t>vidutinis</w:t>
      </w:r>
      <w:r>
        <w:rPr>
          <w:spacing w:val="-4"/>
        </w:rPr>
        <w:t xml:space="preserve"> </w:t>
      </w:r>
      <w:r>
        <w:t>arba</w:t>
      </w:r>
      <w:r>
        <w:rPr>
          <w:spacing w:val="-4"/>
        </w:rPr>
        <w:t xml:space="preserve"> </w:t>
      </w:r>
      <w:r>
        <w:t>sunkus</w:t>
      </w:r>
      <w:r>
        <w:rPr>
          <w:spacing w:val="-4"/>
        </w:rPr>
        <w:t xml:space="preserve"> </w:t>
      </w:r>
      <w:r>
        <w:t>inkstų</w:t>
      </w:r>
      <w:r>
        <w:rPr>
          <w:spacing w:val="-4"/>
        </w:rPr>
        <w:t xml:space="preserve"> </w:t>
      </w:r>
      <w:r>
        <w:t>funkcijos</w:t>
      </w:r>
      <w:r>
        <w:rPr>
          <w:spacing w:val="-4"/>
        </w:rPr>
        <w:t xml:space="preserve"> </w:t>
      </w:r>
      <w:r>
        <w:t>sutrikimas</w:t>
      </w:r>
      <w:r>
        <w:rPr>
          <w:spacing w:val="-4"/>
        </w:rPr>
        <w:t xml:space="preserve"> </w:t>
      </w:r>
      <w:r>
        <w:t>ir</w:t>
      </w:r>
      <w:r>
        <w:rPr>
          <w:spacing w:val="-3"/>
        </w:rPr>
        <w:t xml:space="preserve"> </w:t>
      </w:r>
      <w:r>
        <w:t>kuriems</w:t>
      </w:r>
      <w:r>
        <w:rPr>
          <w:spacing w:val="-4"/>
        </w:rPr>
        <w:t xml:space="preserve"> </w:t>
      </w:r>
      <w:r>
        <w:t>nuspręsta</w:t>
      </w:r>
      <w:r>
        <w:rPr>
          <w:spacing w:val="-3"/>
        </w:rPr>
        <w:t xml:space="preserve"> </w:t>
      </w:r>
      <w:r>
        <w:t xml:space="preserve">skirti 15 mg vaistinio preparato vieną kartą per parą nuo 22 vaistinio preparato vartojimo paros, tiekiamos pakuotės, kurių sudėtyje yra tik 15 mg kapsulės (žr. dozavimo nurodymus skyriuje </w:t>
      </w:r>
      <w:r>
        <w:rPr>
          <w:spacing w:val="-2"/>
        </w:rPr>
        <w:t>„Ypatingos</w:t>
      </w:r>
      <w:r>
        <w:rPr>
          <w:spacing w:val="7"/>
        </w:rPr>
        <w:t xml:space="preserve"> </w:t>
      </w:r>
      <w:r>
        <w:rPr>
          <w:spacing w:val="-2"/>
        </w:rPr>
        <w:t>populiacijos“</w:t>
      </w:r>
      <w:r>
        <w:rPr>
          <w:spacing w:val="8"/>
        </w:rPr>
        <w:t xml:space="preserve"> </w:t>
      </w:r>
      <w:r>
        <w:rPr>
          <w:spacing w:val="-2"/>
        </w:rPr>
        <w:t>žemiau).</w:t>
      </w:r>
    </w:p>
    <w:p w14:paraId="51FC1385" w14:textId="77777777" w:rsidR="000E701E" w:rsidRDefault="000E701E">
      <w:pPr>
        <w:pStyle w:val="Pagrindinistekstas"/>
        <w:kinsoku w:val="0"/>
        <w:overflowPunct w:val="0"/>
      </w:pPr>
    </w:p>
    <w:p w14:paraId="4E85ADF5" w14:textId="0CB2476B" w:rsidR="000E701E" w:rsidRDefault="000E701E">
      <w:pPr>
        <w:pStyle w:val="Pagrindinistekstas"/>
        <w:kinsoku w:val="0"/>
        <w:overflowPunct w:val="0"/>
      </w:pPr>
      <w:r>
        <w:t xml:space="preserve">Jei pacientas pamiršo pavartoti </w:t>
      </w:r>
      <w:r w:rsidR="00B9003C">
        <w:t>Rivaroxaban STADA</w:t>
      </w:r>
      <w:r>
        <w:t xml:space="preserve"> dozę gydymo laikotarpiu, kai vartojama po 15 mg du kartus per parą (1–21 parą), jis turi nedelsdamas tai padaryti, užtikrindamas, kad per parą suvartos 30 mg </w:t>
      </w:r>
      <w:r w:rsidR="00B9003C">
        <w:t>Rivaroxaban STADA</w:t>
      </w:r>
      <w:r>
        <w:rPr>
          <w:spacing w:val="-2"/>
        </w:rPr>
        <w:t xml:space="preserve"> </w:t>
      </w:r>
      <w:r>
        <w:t>dozę.</w:t>
      </w:r>
      <w:r>
        <w:rPr>
          <w:spacing w:val="-2"/>
        </w:rPr>
        <w:t xml:space="preserve"> </w:t>
      </w:r>
      <w:r>
        <w:t>Tokiu</w:t>
      </w:r>
      <w:r>
        <w:rPr>
          <w:spacing w:val="-2"/>
        </w:rPr>
        <w:t xml:space="preserve"> </w:t>
      </w:r>
      <w:r>
        <w:t>atveju</w:t>
      </w:r>
      <w:r>
        <w:rPr>
          <w:spacing w:val="-4"/>
        </w:rPr>
        <w:t xml:space="preserve"> </w:t>
      </w:r>
      <w:r>
        <w:t>gali</w:t>
      </w:r>
      <w:r>
        <w:rPr>
          <w:spacing w:val="-2"/>
        </w:rPr>
        <w:t xml:space="preserve"> </w:t>
      </w:r>
      <w:r>
        <w:t>prireikti</w:t>
      </w:r>
      <w:r>
        <w:rPr>
          <w:spacing w:val="-3"/>
        </w:rPr>
        <w:t xml:space="preserve"> </w:t>
      </w:r>
      <w:r>
        <w:t>suvartoti</w:t>
      </w:r>
      <w:r>
        <w:rPr>
          <w:spacing w:val="-2"/>
        </w:rPr>
        <w:t xml:space="preserve"> </w:t>
      </w:r>
      <w:r>
        <w:t>dvi</w:t>
      </w:r>
      <w:r>
        <w:rPr>
          <w:spacing w:val="-5"/>
        </w:rPr>
        <w:t xml:space="preserve"> </w:t>
      </w:r>
      <w:r>
        <w:t>15 mg</w:t>
      </w:r>
      <w:r>
        <w:rPr>
          <w:spacing w:val="-2"/>
        </w:rPr>
        <w:t xml:space="preserve"> </w:t>
      </w:r>
      <w:r>
        <w:t>kapsules</w:t>
      </w:r>
      <w:r>
        <w:rPr>
          <w:spacing w:val="-3"/>
        </w:rPr>
        <w:t xml:space="preserve"> </w:t>
      </w:r>
      <w:r>
        <w:t>iš</w:t>
      </w:r>
      <w:r>
        <w:rPr>
          <w:spacing w:val="-3"/>
        </w:rPr>
        <w:t xml:space="preserve"> </w:t>
      </w:r>
      <w:r>
        <w:t>karto.</w:t>
      </w:r>
      <w:r>
        <w:rPr>
          <w:spacing w:val="-2"/>
        </w:rPr>
        <w:t xml:space="preserve"> </w:t>
      </w:r>
      <w:r>
        <w:t>Kitą</w:t>
      </w:r>
      <w:r>
        <w:rPr>
          <w:spacing w:val="-3"/>
        </w:rPr>
        <w:t xml:space="preserve"> </w:t>
      </w:r>
      <w:r>
        <w:t>parą</w:t>
      </w:r>
      <w:r>
        <w:rPr>
          <w:spacing w:val="-3"/>
        </w:rPr>
        <w:t xml:space="preserve"> </w:t>
      </w:r>
      <w:r>
        <w:t>pacientas</w:t>
      </w:r>
      <w:r>
        <w:rPr>
          <w:spacing w:val="-3"/>
        </w:rPr>
        <w:t xml:space="preserve"> </w:t>
      </w:r>
      <w:r>
        <w:t>turi toliau vartoti po 15 mg du kartus per parą, kaip rekomenduojama.</w:t>
      </w:r>
    </w:p>
    <w:p w14:paraId="796F6545" w14:textId="77777777" w:rsidR="000E701E" w:rsidRDefault="000E701E">
      <w:pPr>
        <w:pStyle w:val="Pagrindinistekstas"/>
        <w:kinsoku w:val="0"/>
        <w:overflowPunct w:val="0"/>
      </w:pPr>
    </w:p>
    <w:p w14:paraId="418CFD08" w14:textId="2E6A9942" w:rsidR="000E701E" w:rsidRDefault="000E701E">
      <w:pPr>
        <w:pStyle w:val="Pagrindinistekstas"/>
        <w:kinsoku w:val="0"/>
        <w:overflowPunct w:val="0"/>
      </w:pPr>
      <w:r>
        <w:t>Jei</w:t>
      </w:r>
      <w:r>
        <w:rPr>
          <w:spacing w:val="-3"/>
        </w:rPr>
        <w:t xml:space="preserve"> </w:t>
      </w:r>
      <w:r>
        <w:t>pacientas</w:t>
      </w:r>
      <w:r>
        <w:rPr>
          <w:spacing w:val="-2"/>
        </w:rPr>
        <w:t xml:space="preserve"> </w:t>
      </w:r>
      <w:r>
        <w:t>pamiršo</w:t>
      </w:r>
      <w:r>
        <w:rPr>
          <w:spacing w:val="-3"/>
        </w:rPr>
        <w:t xml:space="preserve"> </w:t>
      </w:r>
      <w:r>
        <w:t>pavartoti</w:t>
      </w:r>
      <w:r>
        <w:rPr>
          <w:spacing w:val="-3"/>
        </w:rPr>
        <w:t xml:space="preserve"> </w:t>
      </w:r>
      <w:r w:rsidR="00B9003C">
        <w:t>Rivaroxaban STADA</w:t>
      </w:r>
      <w:r>
        <w:rPr>
          <w:spacing w:val="-3"/>
        </w:rPr>
        <w:t xml:space="preserve"> </w:t>
      </w:r>
      <w:r>
        <w:t>dozę</w:t>
      </w:r>
      <w:r>
        <w:rPr>
          <w:spacing w:val="-4"/>
        </w:rPr>
        <w:t xml:space="preserve"> </w:t>
      </w:r>
      <w:r>
        <w:t>gydymo</w:t>
      </w:r>
      <w:r>
        <w:rPr>
          <w:spacing w:val="-4"/>
        </w:rPr>
        <w:t xml:space="preserve"> </w:t>
      </w:r>
      <w:r>
        <w:t>laikotarpiu,</w:t>
      </w:r>
      <w:r>
        <w:rPr>
          <w:spacing w:val="-4"/>
        </w:rPr>
        <w:t xml:space="preserve"> </w:t>
      </w:r>
      <w:r>
        <w:t>kai</w:t>
      </w:r>
      <w:r>
        <w:rPr>
          <w:spacing w:val="-3"/>
        </w:rPr>
        <w:t xml:space="preserve"> </w:t>
      </w:r>
      <w:r>
        <w:t>vaistinio</w:t>
      </w:r>
      <w:r>
        <w:rPr>
          <w:spacing w:val="-3"/>
        </w:rPr>
        <w:t xml:space="preserve"> </w:t>
      </w:r>
      <w:r>
        <w:t>preparato</w:t>
      </w:r>
      <w:r>
        <w:rPr>
          <w:spacing w:val="-3"/>
        </w:rPr>
        <w:t xml:space="preserve"> </w:t>
      </w:r>
      <w:r>
        <w:t>vartojama vieną kartą per parą, jis turi nedelsdamas tai padaryti, o kitą dieną toliau vartoti vaistinio preparato vieną kartą per parą, kaip rekomenduojama. Negalima vartoti dvigubos dozės tą pačią parą norint kompensuoti praleistą dozę.</w:t>
      </w:r>
    </w:p>
    <w:p w14:paraId="58D3E436" w14:textId="77777777" w:rsidR="000E701E" w:rsidRDefault="000E701E">
      <w:pPr>
        <w:pStyle w:val="Pagrindinistekstas"/>
        <w:kinsoku w:val="0"/>
        <w:overflowPunct w:val="0"/>
      </w:pPr>
    </w:p>
    <w:p w14:paraId="53E6D052" w14:textId="4A863418" w:rsidR="000E701E" w:rsidRDefault="000E701E">
      <w:pPr>
        <w:pStyle w:val="Pagrindinistekstas"/>
        <w:kinsoku w:val="0"/>
        <w:overflowPunct w:val="0"/>
        <w:rPr>
          <w:i/>
          <w:iCs/>
          <w:spacing w:val="-2"/>
        </w:rPr>
      </w:pPr>
      <w:r>
        <w:rPr>
          <w:i/>
          <w:iCs/>
        </w:rPr>
        <w:t>Vitamino</w:t>
      </w:r>
      <w:r>
        <w:rPr>
          <w:i/>
          <w:iCs/>
          <w:spacing w:val="-9"/>
        </w:rPr>
        <w:t xml:space="preserve"> </w:t>
      </w:r>
      <w:r>
        <w:rPr>
          <w:i/>
          <w:iCs/>
        </w:rPr>
        <w:t>K</w:t>
      </w:r>
      <w:r>
        <w:rPr>
          <w:i/>
          <w:iCs/>
          <w:spacing w:val="-8"/>
        </w:rPr>
        <w:t xml:space="preserve"> </w:t>
      </w:r>
      <w:r>
        <w:rPr>
          <w:i/>
          <w:iCs/>
        </w:rPr>
        <w:t>antagonistų</w:t>
      </w:r>
      <w:r>
        <w:rPr>
          <w:i/>
          <w:iCs/>
          <w:spacing w:val="-9"/>
        </w:rPr>
        <w:t xml:space="preserve"> </w:t>
      </w:r>
      <w:r>
        <w:rPr>
          <w:i/>
          <w:iCs/>
        </w:rPr>
        <w:t>(VKA)</w:t>
      </w:r>
      <w:r>
        <w:rPr>
          <w:i/>
          <w:iCs/>
          <w:spacing w:val="-8"/>
        </w:rPr>
        <w:t xml:space="preserve"> </w:t>
      </w:r>
      <w:r>
        <w:rPr>
          <w:i/>
          <w:iCs/>
        </w:rPr>
        <w:t>keitimas</w:t>
      </w:r>
      <w:r>
        <w:rPr>
          <w:i/>
          <w:iCs/>
          <w:spacing w:val="-7"/>
        </w:rPr>
        <w:t xml:space="preserve"> </w:t>
      </w:r>
      <w:r w:rsidR="00B9003C">
        <w:rPr>
          <w:i/>
          <w:iCs/>
          <w:spacing w:val="-2"/>
        </w:rPr>
        <w:t>Rivaroxaban STADA</w:t>
      </w:r>
    </w:p>
    <w:p w14:paraId="58D2B86C" w14:textId="198962A0" w:rsidR="000E701E" w:rsidRDefault="000E701E">
      <w:pPr>
        <w:pStyle w:val="Pagrindinistekstas"/>
        <w:kinsoku w:val="0"/>
        <w:overflowPunct w:val="0"/>
      </w:pPr>
      <w:r>
        <w:t>Pacientams,</w:t>
      </w:r>
      <w:r>
        <w:rPr>
          <w:spacing w:val="-3"/>
        </w:rPr>
        <w:t xml:space="preserve"> </w:t>
      </w:r>
      <w:r>
        <w:t>kurie</w:t>
      </w:r>
      <w:r>
        <w:rPr>
          <w:spacing w:val="-4"/>
        </w:rPr>
        <w:t xml:space="preserve"> </w:t>
      </w:r>
      <w:r>
        <w:t>gydomi</w:t>
      </w:r>
      <w:r>
        <w:rPr>
          <w:spacing w:val="-3"/>
        </w:rPr>
        <w:t xml:space="preserve"> </w:t>
      </w:r>
      <w:r>
        <w:t>nuo</w:t>
      </w:r>
      <w:r>
        <w:rPr>
          <w:spacing w:val="-3"/>
        </w:rPr>
        <w:t xml:space="preserve"> </w:t>
      </w:r>
      <w:r>
        <w:t>GVT,</w:t>
      </w:r>
      <w:r>
        <w:rPr>
          <w:spacing w:val="-3"/>
        </w:rPr>
        <w:t xml:space="preserve"> </w:t>
      </w:r>
      <w:r>
        <w:t>PE</w:t>
      </w:r>
      <w:r>
        <w:rPr>
          <w:spacing w:val="-4"/>
        </w:rPr>
        <w:t xml:space="preserve"> </w:t>
      </w:r>
      <w:r>
        <w:t>ir</w:t>
      </w:r>
      <w:r>
        <w:rPr>
          <w:spacing w:val="-3"/>
        </w:rPr>
        <w:t xml:space="preserve"> </w:t>
      </w:r>
      <w:r>
        <w:t>kuriems</w:t>
      </w:r>
      <w:r>
        <w:rPr>
          <w:spacing w:val="-4"/>
        </w:rPr>
        <w:t xml:space="preserve"> </w:t>
      </w:r>
      <w:r>
        <w:t>taikoma</w:t>
      </w:r>
      <w:r>
        <w:rPr>
          <w:spacing w:val="-4"/>
        </w:rPr>
        <w:t xml:space="preserve"> </w:t>
      </w:r>
      <w:r>
        <w:t>šių</w:t>
      </w:r>
      <w:r>
        <w:rPr>
          <w:spacing w:val="-3"/>
        </w:rPr>
        <w:t xml:space="preserve"> </w:t>
      </w:r>
      <w:r>
        <w:t>sutrikimų</w:t>
      </w:r>
      <w:r>
        <w:rPr>
          <w:spacing w:val="-3"/>
        </w:rPr>
        <w:t xml:space="preserve"> </w:t>
      </w:r>
      <w:r>
        <w:t>pasikartojimo</w:t>
      </w:r>
      <w:r>
        <w:rPr>
          <w:spacing w:val="-3"/>
        </w:rPr>
        <w:t xml:space="preserve"> </w:t>
      </w:r>
      <w:r>
        <w:t xml:space="preserve">profilaktika, gydymą VKA reikia nutraukti ir gydymą </w:t>
      </w:r>
      <w:r w:rsidR="00B9003C">
        <w:t>Rivaroxaban STADA</w:t>
      </w:r>
      <w:r>
        <w:t xml:space="preserve"> pradėti, kai tarptautinis normalizuotas santykis (TNS, angl. </w:t>
      </w:r>
      <w:r>
        <w:rPr>
          <w:i/>
          <w:iCs/>
        </w:rPr>
        <w:t xml:space="preserve">international normalized ratio </w:t>
      </w:r>
      <w:r>
        <w:t>[</w:t>
      </w:r>
      <w:r>
        <w:rPr>
          <w:i/>
          <w:iCs/>
        </w:rPr>
        <w:t>INR</w:t>
      </w:r>
      <w:r>
        <w:t>]) yra ≤ 2,5.</w:t>
      </w:r>
    </w:p>
    <w:p w14:paraId="26F9F0E3" w14:textId="4057150A" w:rsidR="000E701E" w:rsidRDefault="000E701E">
      <w:pPr>
        <w:pStyle w:val="Pagrindinistekstas"/>
        <w:kinsoku w:val="0"/>
        <w:overflowPunct w:val="0"/>
      </w:pPr>
      <w:r>
        <w:t>Gydymą</w:t>
      </w:r>
      <w:r>
        <w:rPr>
          <w:spacing w:val="-3"/>
        </w:rPr>
        <w:t xml:space="preserve"> </w:t>
      </w:r>
      <w:r>
        <w:t>VKA</w:t>
      </w:r>
      <w:r>
        <w:rPr>
          <w:spacing w:val="-4"/>
        </w:rPr>
        <w:t xml:space="preserve"> </w:t>
      </w:r>
      <w:r>
        <w:t>keičiant</w:t>
      </w:r>
      <w:r>
        <w:rPr>
          <w:spacing w:val="-3"/>
        </w:rPr>
        <w:t xml:space="preserve"> </w:t>
      </w:r>
      <w:r>
        <w:t>gydymu</w:t>
      </w:r>
      <w:r>
        <w:rPr>
          <w:spacing w:val="-3"/>
        </w:rPr>
        <w:t xml:space="preserve"> </w:t>
      </w:r>
      <w:r w:rsidR="00B9003C">
        <w:t>Rivaroxaban STADA</w:t>
      </w:r>
      <w:r>
        <w:t>,</w:t>
      </w:r>
      <w:r>
        <w:rPr>
          <w:spacing w:val="-3"/>
        </w:rPr>
        <w:t xml:space="preserve"> </w:t>
      </w:r>
      <w:r>
        <w:t>pradėjus</w:t>
      </w:r>
      <w:r>
        <w:rPr>
          <w:spacing w:val="-4"/>
        </w:rPr>
        <w:t xml:space="preserve"> </w:t>
      </w:r>
      <w:r>
        <w:t>vartoti</w:t>
      </w:r>
      <w:r>
        <w:rPr>
          <w:spacing w:val="-3"/>
        </w:rPr>
        <w:t xml:space="preserve"> </w:t>
      </w:r>
      <w:r w:rsidR="00B9003C">
        <w:t>Rivaroxaban STADA</w:t>
      </w:r>
      <w:r>
        <w:t>,</w:t>
      </w:r>
      <w:r>
        <w:rPr>
          <w:spacing w:val="-3"/>
        </w:rPr>
        <w:t xml:space="preserve"> </w:t>
      </w:r>
      <w:r>
        <w:t>TNS</w:t>
      </w:r>
      <w:r>
        <w:rPr>
          <w:spacing w:val="-3"/>
        </w:rPr>
        <w:t xml:space="preserve"> </w:t>
      </w:r>
      <w:r>
        <w:t>rodiklis</w:t>
      </w:r>
      <w:r>
        <w:rPr>
          <w:spacing w:val="-5"/>
        </w:rPr>
        <w:t xml:space="preserve"> </w:t>
      </w:r>
      <w:r>
        <w:t>bus</w:t>
      </w:r>
      <w:r>
        <w:rPr>
          <w:spacing w:val="-4"/>
        </w:rPr>
        <w:t xml:space="preserve"> </w:t>
      </w:r>
      <w:r>
        <w:t xml:space="preserve">klaidingai padidėjęs. TNS netinka vertinti </w:t>
      </w:r>
      <w:r w:rsidR="00B9003C">
        <w:t>Rivaroxaban STADA</w:t>
      </w:r>
      <w:r>
        <w:t xml:space="preserve"> antikoaguliacinį aktyvumą, todėl jo tirti nereikia (žr. 4.5 skyrių).</w:t>
      </w:r>
    </w:p>
    <w:p w14:paraId="5D9AEC49" w14:textId="77777777" w:rsidR="000E701E" w:rsidRDefault="000E701E">
      <w:pPr>
        <w:pStyle w:val="Pagrindinistekstas"/>
        <w:kinsoku w:val="0"/>
        <w:overflowPunct w:val="0"/>
      </w:pPr>
    </w:p>
    <w:p w14:paraId="1B6792B9" w14:textId="67CEF4DA" w:rsidR="000E701E" w:rsidRDefault="00B9003C">
      <w:pPr>
        <w:pStyle w:val="Pagrindinistekstas"/>
        <w:kinsoku w:val="0"/>
        <w:overflowPunct w:val="0"/>
        <w:rPr>
          <w:i/>
          <w:iCs/>
          <w:spacing w:val="-4"/>
        </w:rPr>
      </w:pPr>
      <w:r>
        <w:rPr>
          <w:i/>
          <w:iCs/>
        </w:rPr>
        <w:t>Rivaroxaban STADA</w:t>
      </w:r>
      <w:r w:rsidR="000E701E">
        <w:rPr>
          <w:i/>
          <w:iCs/>
          <w:spacing w:val="-10"/>
        </w:rPr>
        <w:t xml:space="preserve"> </w:t>
      </w:r>
      <w:r w:rsidR="000E701E">
        <w:rPr>
          <w:i/>
          <w:iCs/>
        </w:rPr>
        <w:t>keitimas</w:t>
      </w:r>
      <w:r w:rsidR="000E701E">
        <w:rPr>
          <w:i/>
          <w:iCs/>
          <w:spacing w:val="-9"/>
        </w:rPr>
        <w:t xml:space="preserve"> </w:t>
      </w:r>
      <w:r w:rsidR="000E701E">
        <w:rPr>
          <w:i/>
          <w:iCs/>
        </w:rPr>
        <w:t>vitamino</w:t>
      </w:r>
      <w:r w:rsidR="000E701E">
        <w:rPr>
          <w:i/>
          <w:iCs/>
          <w:spacing w:val="-9"/>
        </w:rPr>
        <w:t xml:space="preserve"> </w:t>
      </w:r>
      <w:r w:rsidR="000E701E">
        <w:rPr>
          <w:i/>
          <w:iCs/>
        </w:rPr>
        <w:t>K</w:t>
      </w:r>
      <w:r w:rsidR="000E701E">
        <w:rPr>
          <w:i/>
          <w:iCs/>
          <w:spacing w:val="-10"/>
        </w:rPr>
        <w:t xml:space="preserve"> </w:t>
      </w:r>
      <w:r w:rsidR="000E701E">
        <w:rPr>
          <w:i/>
          <w:iCs/>
        </w:rPr>
        <w:t>antagonistais</w:t>
      </w:r>
      <w:r w:rsidR="000E701E">
        <w:rPr>
          <w:i/>
          <w:iCs/>
          <w:spacing w:val="-9"/>
        </w:rPr>
        <w:t xml:space="preserve"> </w:t>
      </w:r>
      <w:r w:rsidR="000E701E">
        <w:rPr>
          <w:i/>
          <w:iCs/>
          <w:spacing w:val="-4"/>
        </w:rPr>
        <w:t>(VKA)</w:t>
      </w:r>
    </w:p>
    <w:p w14:paraId="6F7493C1" w14:textId="09943ACC" w:rsidR="000E701E" w:rsidRDefault="000E701E">
      <w:pPr>
        <w:pStyle w:val="Pagrindinistekstas"/>
        <w:kinsoku w:val="0"/>
        <w:overflowPunct w:val="0"/>
      </w:pPr>
      <w:r>
        <w:t xml:space="preserve">Keičiant gydymą </w:t>
      </w:r>
      <w:r w:rsidR="00B9003C">
        <w:t>Rivaroxaban STADA</w:t>
      </w:r>
      <w:r>
        <w:t xml:space="preserve"> gydymu VKA, yra nepakankamos antikoaguliacijos tikimybė.</w:t>
      </w:r>
    </w:p>
    <w:p w14:paraId="66553711" w14:textId="16A0514B" w:rsidR="000E701E" w:rsidRDefault="000E701E">
      <w:pPr>
        <w:pStyle w:val="Pagrindinistekstas"/>
        <w:kinsoku w:val="0"/>
        <w:overflowPunct w:val="0"/>
      </w:pPr>
      <w:r>
        <w:t>Visais atvejais,</w:t>
      </w:r>
      <w:r>
        <w:rPr>
          <w:spacing w:val="-4"/>
        </w:rPr>
        <w:t xml:space="preserve"> </w:t>
      </w:r>
      <w:r>
        <w:t>kai</w:t>
      </w:r>
      <w:r>
        <w:rPr>
          <w:spacing w:val="-4"/>
        </w:rPr>
        <w:t xml:space="preserve"> vaistinis </w:t>
      </w:r>
      <w:r>
        <w:t>preparatas</w:t>
      </w:r>
      <w:r>
        <w:rPr>
          <w:spacing w:val="-5"/>
        </w:rPr>
        <w:t xml:space="preserve"> </w:t>
      </w:r>
      <w:r>
        <w:t>keičiamas</w:t>
      </w:r>
      <w:r>
        <w:rPr>
          <w:spacing w:val="-5"/>
        </w:rPr>
        <w:t xml:space="preserve"> </w:t>
      </w:r>
      <w:r>
        <w:t>alternatyviu</w:t>
      </w:r>
      <w:r>
        <w:rPr>
          <w:spacing w:val="-4"/>
        </w:rPr>
        <w:t xml:space="preserve"> </w:t>
      </w:r>
      <w:r>
        <w:t>antikoaguliantu,</w:t>
      </w:r>
      <w:r>
        <w:rPr>
          <w:spacing w:val="-4"/>
        </w:rPr>
        <w:t xml:space="preserve"> </w:t>
      </w:r>
      <w:r>
        <w:t>reikia</w:t>
      </w:r>
      <w:r>
        <w:rPr>
          <w:spacing w:val="-6"/>
        </w:rPr>
        <w:t xml:space="preserve"> </w:t>
      </w:r>
      <w:r>
        <w:t>užtikrinti</w:t>
      </w:r>
      <w:r>
        <w:rPr>
          <w:spacing w:val="-5"/>
        </w:rPr>
        <w:t xml:space="preserve"> </w:t>
      </w:r>
      <w:r>
        <w:t>nuolatinę</w:t>
      </w:r>
      <w:r>
        <w:rPr>
          <w:spacing w:val="-5"/>
        </w:rPr>
        <w:t xml:space="preserve"> </w:t>
      </w:r>
      <w:r>
        <w:t xml:space="preserve">pakankamą antikoaguliaciją. Reikia įsidėmėti, kad </w:t>
      </w:r>
      <w:r w:rsidR="00B9003C">
        <w:t>Rivaroxaban STADA</w:t>
      </w:r>
      <w:r>
        <w:t xml:space="preserve"> gali būti viena iš padidėjusio TNS priežasčių.</w:t>
      </w:r>
    </w:p>
    <w:p w14:paraId="6E2E6D00" w14:textId="6C853EBA" w:rsidR="000E701E" w:rsidRDefault="000E701E">
      <w:pPr>
        <w:pStyle w:val="Pagrindinistekstas"/>
        <w:kinsoku w:val="0"/>
        <w:overflowPunct w:val="0"/>
        <w:rPr>
          <w:spacing w:val="-2"/>
        </w:rPr>
      </w:pPr>
      <w:r>
        <w:t>Pacientams,</w:t>
      </w:r>
      <w:r>
        <w:rPr>
          <w:spacing w:val="-9"/>
        </w:rPr>
        <w:t xml:space="preserve"> </w:t>
      </w:r>
      <w:r>
        <w:t>kuriems</w:t>
      </w:r>
      <w:r>
        <w:rPr>
          <w:spacing w:val="-9"/>
        </w:rPr>
        <w:t xml:space="preserve"> </w:t>
      </w:r>
      <w:r>
        <w:t>gydymas</w:t>
      </w:r>
      <w:r>
        <w:rPr>
          <w:spacing w:val="-7"/>
        </w:rPr>
        <w:t xml:space="preserve"> </w:t>
      </w:r>
      <w:r w:rsidR="00B9003C">
        <w:t>Rivaroxaban STADA</w:t>
      </w:r>
      <w:r>
        <w:rPr>
          <w:spacing w:val="-7"/>
        </w:rPr>
        <w:t xml:space="preserve"> </w:t>
      </w:r>
      <w:r>
        <w:t>keičiamas</w:t>
      </w:r>
      <w:r>
        <w:rPr>
          <w:spacing w:val="-9"/>
        </w:rPr>
        <w:t xml:space="preserve"> </w:t>
      </w:r>
      <w:r>
        <w:t>gydymu</w:t>
      </w:r>
      <w:r>
        <w:rPr>
          <w:spacing w:val="-8"/>
        </w:rPr>
        <w:t xml:space="preserve"> </w:t>
      </w:r>
      <w:r>
        <w:t>VKA,</w:t>
      </w:r>
      <w:r>
        <w:rPr>
          <w:spacing w:val="-8"/>
        </w:rPr>
        <w:t xml:space="preserve"> </w:t>
      </w:r>
      <w:r>
        <w:t>VKA</w:t>
      </w:r>
      <w:r>
        <w:rPr>
          <w:spacing w:val="-9"/>
        </w:rPr>
        <w:t xml:space="preserve"> </w:t>
      </w:r>
      <w:r>
        <w:t>reikia</w:t>
      </w:r>
      <w:r>
        <w:rPr>
          <w:spacing w:val="-8"/>
        </w:rPr>
        <w:t xml:space="preserve"> </w:t>
      </w:r>
      <w:r>
        <w:t>skirti</w:t>
      </w:r>
      <w:r>
        <w:rPr>
          <w:spacing w:val="-8"/>
        </w:rPr>
        <w:t xml:space="preserve"> </w:t>
      </w:r>
      <w:r>
        <w:t>kartu,</w:t>
      </w:r>
      <w:r>
        <w:rPr>
          <w:spacing w:val="-9"/>
        </w:rPr>
        <w:t xml:space="preserve"> </w:t>
      </w:r>
      <w:r>
        <w:t>kol</w:t>
      </w:r>
      <w:r>
        <w:rPr>
          <w:spacing w:val="-8"/>
        </w:rPr>
        <w:t xml:space="preserve"> </w:t>
      </w:r>
      <w:r>
        <w:t>TNS</w:t>
      </w:r>
      <w:r>
        <w:rPr>
          <w:spacing w:val="-8"/>
        </w:rPr>
        <w:t xml:space="preserve"> </w:t>
      </w:r>
      <w:r>
        <w:rPr>
          <w:spacing w:val="-5"/>
        </w:rPr>
        <w:t xml:space="preserve">bus </w:t>
      </w:r>
      <w:r>
        <w:t>≥ 2,0. Pirmąsias dvi gydymo keitimo paras reikia skirti standartinę pradinę VKA dozę, po to VKA dozę</w:t>
      </w:r>
      <w:r>
        <w:rPr>
          <w:spacing w:val="-3"/>
        </w:rPr>
        <w:t xml:space="preserve"> </w:t>
      </w:r>
      <w:r>
        <w:t>reikia</w:t>
      </w:r>
      <w:r>
        <w:rPr>
          <w:spacing w:val="-3"/>
        </w:rPr>
        <w:t xml:space="preserve"> </w:t>
      </w:r>
      <w:r>
        <w:t>parinkti</w:t>
      </w:r>
      <w:r>
        <w:rPr>
          <w:spacing w:val="-2"/>
        </w:rPr>
        <w:t xml:space="preserve"> </w:t>
      </w:r>
      <w:r>
        <w:t>atsižvelgiant</w:t>
      </w:r>
      <w:r>
        <w:rPr>
          <w:spacing w:val="-2"/>
        </w:rPr>
        <w:t xml:space="preserve"> </w:t>
      </w:r>
      <w:r>
        <w:t>į</w:t>
      </w:r>
      <w:r>
        <w:rPr>
          <w:spacing w:val="-2"/>
        </w:rPr>
        <w:t xml:space="preserve"> </w:t>
      </w:r>
      <w:r>
        <w:t>TNS</w:t>
      </w:r>
      <w:r>
        <w:rPr>
          <w:spacing w:val="-3"/>
        </w:rPr>
        <w:t xml:space="preserve"> </w:t>
      </w:r>
      <w:r>
        <w:t>reikšmes.</w:t>
      </w:r>
      <w:r>
        <w:rPr>
          <w:spacing w:val="-2"/>
        </w:rPr>
        <w:t xml:space="preserve"> </w:t>
      </w:r>
      <w:r>
        <w:t>Kol</w:t>
      </w:r>
      <w:r>
        <w:rPr>
          <w:spacing w:val="-2"/>
        </w:rPr>
        <w:t xml:space="preserve"> </w:t>
      </w:r>
      <w:r>
        <w:t>pacientas</w:t>
      </w:r>
      <w:r>
        <w:rPr>
          <w:spacing w:val="-2"/>
        </w:rPr>
        <w:t xml:space="preserve"> </w:t>
      </w:r>
      <w:r>
        <w:t>vartoja</w:t>
      </w:r>
      <w:r>
        <w:rPr>
          <w:spacing w:val="-3"/>
        </w:rPr>
        <w:t xml:space="preserve"> </w:t>
      </w:r>
      <w:r>
        <w:t>ir</w:t>
      </w:r>
      <w:r>
        <w:rPr>
          <w:spacing w:val="-2"/>
        </w:rPr>
        <w:t xml:space="preserve"> </w:t>
      </w:r>
      <w:r w:rsidR="00B9003C">
        <w:t>Rivaroxaban STADA</w:t>
      </w:r>
      <w:r>
        <w:t>,</w:t>
      </w:r>
      <w:r>
        <w:rPr>
          <w:spacing w:val="-2"/>
        </w:rPr>
        <w:t xml:space="preserve"> </w:t>
      </w:r>
      <w:r>
        <w:t>ir</w:t>
      </w:r>
      <w:r>
        <w:rPr>
          <w:spacing w:val="-2"/>
        </w:rPr>
        <w:t xml:space="preserve"> </w:t>
      </w:r>
      <w:r>
        <w:t>VKA,</w:t>
      </w:r>
      <w:r>
        <w:rPr>
          <w:spacing w:val="-2"/>
        </w:rPr>
        <w:t xml:space="preserve"> </w:t>
      </w:r>
      <w:r>
        <w:t>TNS</w:t>
      </w:r>
      <w:r>
        <w:rPr>
          <w:spacing w:val="-2"/>
        </w:rPr>
        <w:t xml:space="preserve"> </w:t>
      </w:r>
      <w:r>
        <w:t xml:space="preserve">reikia tirti ne anksčiau nei 24 valandos po ankstesnės </w:t>
      </w:r>
      <w:r w:rsidR="00B9003C">
        <w:t>Rivaroxaban STADA</w:t>
      </w:r>
      <w:r>
        <w:t xml:space="preserve"> dozės, prieš vartojant kitą </w:t>
      </w:r>
      <w:r w:rsidR="00B9003C">
        <w:t>Rivaroxaban STADA</w:t>
      </w:r>
      <w:r>
        <w:t xml:space="preserve"> dozę. Nutraukus</w:t>
      </w:r>
      <w:r>
        <w:rPr>
          <w:spacing w:val="-9"/>
        </w:rPr>
        <w:t xml:space="preserve"> </w:t>
      </w:r>
      <w:r w:rsidR="00B9003C">
        <w:t>Rivaroxaban STADA</w:t>
      </w:r>
      <w:r>
        <w:rPr>
          <w:spacing w:val="-8"/>
        </w:rPr>
        <w:t xml:space="preserve"> </w:t>
      </w:r>
      <w:r>
        <w:t>vartojimą,</w:t>
      </w:r>
      <w:r>
        <w:rPr>
          <w:spacing w:val="-8"/>
        </w:rPr>
        <w:t xml:space="preserve"> </w:t>
      </w:r>
      <w:r>
        <w:t>TNS</w:t>
      </w:r>
      <w:r>
        <w:rPr>
          <w:spacing w:val="-8"/>
        </w:rPr>
        <w:t xml:space="preserve"> </w:t>
      </w:r>
      <w:r>
        <w:t>galima</w:t>
      </w:r>
      <w:r>
        <w:rPr>
          <w:spacing w:val="-9"/>
        </w:rPr>
        <w:t xml:space="preserve"> </w:t>
      </w:r>
      <w:r>
        <w:t>patikimai</w:t>
      </w:r>
      <w:r>
        <w:rPr>
          <w:spacing w:val="-8"/>
        </w:rPr>
        <w:t xml:space="preserve"> </w:t>
      </w:r>
      <w:r>
        <w:t>nustatyti</w:t>
      </w:r>
      <w:r>
        <w:rPr>
          <w:spacing w:val="-8"/>
        </w:rPr>
        <w:t xml:space="preserve"> </w:t>
      </w:r>
      <w:r>
        <w:t>praėjus</w:t>
      </w:r>
      <w:r>
        <w:rPr>
          <w:spacing w:val="-8"/>
        </w:rPr>
        <w:t xml:space="preserve"> </w:t>
      </w:r>
      <w:r>
        <w:t>ne</w:t>
      </w:r>
      <w:r>
        <w:rPr>
          <w:spacing w:val="-9"/>
        </w:rPr>
        <w:t xml:space="preserve"> </w:t>
      </w:r>
      <w:r>
        <w:t>trumpiau</w:t>
      </w:r>
      <w:r>
        <w:rPr>
          <w:spacing w:val="-8"/>
        </w:rPr>
        <w:t xml:space="preserve"> </w:t>
      </w:r>
      <w:r>
        <w:t>kaip</w:t>
      </w:r>
      <w:r>
        <w:rPr>
          <w:spacing w:val="-8"/>
        </w:rPr>
        <w:t xml:space="preserve"> </w:t>
      </w:r>
      <w:r>
        <w:t>24 </w:t>
      </w:r>
      <w:r>
        <w:rPr>
          <w:spacing w:val="-2"/>
        </w:rPr>
        <w:t xml:space="preserve">valandoms </w:t>
      </w:r>
      <w:r>
        <w:t>po</w:t>
      </w:r>
      <w:r>
        <w:rPr>
          <w:spacing w:val="-6"/>
        </w:rPr>
        <w:t xml:space="preserve"> </w:t>
      </w:r>
      <w:r>
        <w:t>paskutinės</w:t>
      </w:r>
      <w:r>
        <w:rPr>
          <w:spacing w:val="-6"/>
        </w:rPr>
        <w:t xml:space="preserve"> </w:t>
      </w:r>
      <w:r>
        <w:t>dozės</w:t>
      </w:r>
      <w:r>
        <w:rPr>
          <w:spacing w:val="-6"/>
        </w:rPr>
        <w:t xml:space="preserve"> </w:t>
      </w:r>
      <w:r>
        <w:t>(žr.</w:t>
      </w:r>
      <w:r>
        <w:rPr>
          <w:spacing w:val="-5"/>
        </w:rPr>
        <w:t xml:space="preserve"> </w:t>
      </w:r>
      <w:r>
        <w:t>4.5</w:t>
      </w:r>
      <w:r>
        <w:rPr>
          <w:spacing w:val="-5"/>
        </w:rPr>
        <w:t xml:space="preserve"> </w:t>
      </w:r>
      <w:r>
        <w:t>ir</w:t>
      </w:r>
      <w:r>
        <w:rPr>
          <w:spacing w:val="-6"/>
        </w:rPr>
        <w:t xml:space="preserve"> </w:t>
      </w:r>
      <w:r>
        <w:t>5.2 </w:t>
      </w:r>
      <w:r>
        <w:rPr>
          <w:spacing w:val="-2"/>
        </w:rPr>
        <w:t>skyrius).</w:t>
      </w:r>
    </w:p>
    <w:p w14:paraId="06189370" w14:textId="77777777" w:rsidR="000E701E" w:rsidRDefault="000E701E">
      <w:pPr>
        <w:pStyle w:val="Pagrindinistekstas"/>
        <w:kinsoku w:val="0"/>
        <w:overflowPunct w:val="0"/>
      </w:pPr>
    </w:p>
    <w:p w14:paraId="77DCDBAB" w14:textId="4EC468EB" w:rsidR="000E701E" w:rsidRDefault="000E701E">
      <w:pPr>
        <w:pStyle w:val="Pagrindinistekstas"/>
        <w:keepNext/>
        <w:keepLines/>
        <w:widowControl/>
        <w:kinsoku w:val="0"/>
        <w:overflowPunct w:val="0"/>
        <w:rPr>
          <w:i/>
          <w:iCs/>
          <w:spacing w:val="-2"/>
        </w:rPr>
      </w:pPr>
      <w:r>
        <w:rPr>
          <w:i/>
          <w:iCs/>
        </w:rPr>
        <w:t>Parenteriniu</w:t>
      </w:r>
      <w:r>
        <w:rPr>
          <w:i/>
          <w:iCs/>
          <w:spacing w:val="-13"/>
        </w:rPr>
        <w:t xml:space="preserve"> </w:t>
      </w:r>
      <w:r>
        <w:rPr>
          <w:i/>
          <w:iCs/>
        </w:rPr>
        <w:t>būdu</w:t>
      </w:r>
      <w:r>
        <w:rPr>
          <w:i/>
          <w:iCs/>
          <w:spacing w:val="-13"/>
        </w:rPr>
        <w:t xml:space="preserve"> </w:t>
      </w:r>
      <w:r>
        <w:rPr>
          <w:i/>
          <w:iCs/>
        </w:rPr>
        <w:t>vartojamų</w:t>
      </w:r>
      <w:r>
        <w:rPr>
          <w:i/>
          <w:iCs/>
          <w:spacing w:val="-12"/>
        </w:rPr>
        <w:t xml:space="preserve"> </w:t>
      </w:r>
      <w:r>
        <w:rPr>
          <w:i/>
          <w:iCs/>
        </w:rPr>
        <w:t>antikoaguliantų</w:t>
      </w:r>
      <w:r>
        <w:rPr>
          <w:i/>
          <w:iCs/>
          <w:spacing w:val="-12"/>
        </w:rPr>
        <w:t xml:space="preserve"> </w:t>
      </w:r>
      <w:r>
        <w:rPr>
          <w:i/>
          <w:iCs/>
        </w:rPr>
        <w:t>keitimas</w:t>
      </w:r>
      <w:r>
        <w:rPr>
          <w:i/>
          <w:iCs/>
          <w:spacing w:val="-13"/>
        </w:rPr>
        <w:t xml:space="preserve"> </w:t>
      </w:r>
      <w:r w:rsidR="00B9003C">
        <w:rPr>
          <w:i/>
          <w:iCs/>
          <w:spacing w:val="-2"/>
        </w:rPr>
        <w:t>Rivaroxaban STADA</w:t>
      </w:r>
    </w:p>
    <w:p w14:paraId="6EE420DC" w14:textId="5FF9E93E" w:rsidR="000E701E" w:rsidRDefault="000E701E">
      <w:pPr>
        <w:pStyle w:val="Pagrindinistekstas"/>
        <w:keepNext/>
        <w:keepLines/>
        <w:widowControl/>
        <w:kinsoku w:val="0"/>
        <w:overflowPunct w:val="0"/>
      </w:pPr>
      <w:r>
        <w:t>Parenterinių antikoaguliantų vartojantiems pacientams nutraukite parenterinio antikoagulianto vartojimą</w:t>
      </w:r>
      <w:r>
        <w:rPr>
          <w:spacing w:val="-1"/>
        </w:rPr>
        <w:t xml:space="preserve"> </w:t>
      </w:r>
      <w:r>
        <w:t>ir pradėkite</w:t>
      </w:r>
      <w:r>
        <w:rPr>
          <w:spacing w:val="-1"/>
        </w:rPr>
        <w:t xml:space="preserve"> </w:t>
      </w:r>
      <w:r w:rsidR="00B9003C">
        <w:t>Rivaroxaban STADA</w:t>
      </w:r>
      <w:r>
        <w:t>, likus</w:t>
      </w:r>
      <w:r>
        <w:rPr>
          <w:spacing w:val="-1"/>
        </w:rPr>
        <w:t xml:space="preserve"> </w:t>
      </w:r>
      <w:r>
        <w:t>0–2 val. iki to</w:t>
      </w:r>
      <w:r>
        <w:rPr>
          <w:spacing w:val="-1"/>
        </w:rPr>
        <w:t xml:space="preserve"> </w:t>
      </w:r>
      <w:r>
        <w:t>laiko, kai pagal numatytą</w:t>
      </w:r>
      <w:r>
        <w:rPr>
          <w:spacing w:val="-1"/>
        </w:rPr>
        <w:t xml:space="preserve"> </w:t>
      </w:r>
      <w:r>
        <w:t>dozavimo režimą</w:t>
      </w:r>
      <w:r>
        <w:rPr>
          <w:spacing w:val="-1"/>
        </w:rPr>
        <w:t xml:space="preserve"> </w:t>
      </w:r>
      <w:r>
        <w:t>turi būti vartojamas</w:t>
      </w:r>
      <w:r>
        <w:rPr>
          <w:spacing w:val="-3"/>
        </w:rPr>
        <w:t xml:space="preserve"> </w:t>
      </w:r>
      <w:r>
        <w:t>parenterinis</w:t>
      </w:r>
      <w:r>
        <w:rPr>
          <w:spacing w:val="-4"/>
        </w:rPr>
        <w:t xml:space="preserve"> </w:t>
      </w:r>
      <w:r>
        <w:t>vaistinis</w:t>
      </w:r>
      <w:r>
        <w:rPr>
          <w:spacing w:val="-4"/>
        </w:rPr>
        <w:t xml:space="preserve"> </w:t>
      </w:r>
      <w:r>
        <w:t>preparatas</w:t>
      </w:r>
      <w:r>
        <w:rPr>
          <w:spacing w:val="-3"/>
        </w:rPr>
        <w:t xml:space="preserve"> </w:t>
      </w:r>
      <w:r>
        <w:t>(pvz.,</w:t>
      </w:r>
      <w:r>
        <w:rPr>
          <w:spacing w:val="-3"/>
        </w:rPr>
        <w:t xml:space="preserve"> </w:t>
      </w:r>
      <w:r>
        <w:t>mažos</w:t>
      </w:r>
      <w:r>
        <w:rPr>
          <w:spacing w:val="-4"/>
        </w:rPr>
        <w:t xml:space="preserve"> </w:t>
      </w:r>
      <w:r>
        <w:t>molekulinės</w:t>
      </w:r>
      <w:r>
        <w:rPr>
          <w:spacing w:val="-3"/>
        </w:rPr>
        <w:t xml:space="preserve"> </w:t>
      </w:r>
      <w:r>
        <w:t>masės</w:t>
      </w:r>
      <w:r>
        <w:rPr>
          <w:spacing w:val="-4"/>
        </w:rPr>
        <w:t xml:space="preserve"> </w:t>
      </w:r>
      <w:r>
        <w:t>heparinas),</w:t>
      </w:r>
      <w:r>
        <w:rPr>
          <w:spacing w:val="-3"/>
        </w:rPr>
        <w:t xml:space="preserve"> </w:t>
      </w:r>
      <w:r>
        <w:t>arba</w:t>
      </w:r>
      <w:r>
        <w:rPr>
          <w:spacing w:val="-3"/>
        </w:rPr>
        <w:t xml:space="preserve"> </w:t>
      </w:r>
      <w:r>
        <w:t>tuo</w:t>
      </w:r>
      <w:r>
        <w:rPr>
          <w:spacing w:val="-3"/>
        </w:rPr>
        <w:t xml:space="preserve"> </w:t>
      </w:r>
      <w:r>
        <w:t>metu, kai nutraukiamas nuolatinis parenterinio vaistinio preparato (pvz., intraveninio nefrakcionuoto heparino) vartojimas.</w:t>
      </w:r>
    </w:p>
    <w:p w14:paraId="40CD8DEF" w14:textId="77777777" w:rsidR="000E701E" w:rsidRDefault="000E701E">
      <w:pPr>
        <w:pStyle w:val="Pagrindinistekstas"/>
        <w:kinsoku w:val="0"/>
        <w:overflowPunct w:val="0"/>
      </w:pPr>
    </w:p>
    <w:p w14:paraId="28CAE6F6" w14:textId="1175E29E" w:rsidR="000E701E" w:rsidRDefault="00B9003C">
      <w:pPr>
        <w:pStyle w:val="Pagrindinistekstas"/>
        <w:kinsoku w:val="0"/>
        <w:overflowPunct w:val="0"/>
        <w:rPr>
          <w:i/>
          <w:iCs/>
          <w:spacing w:val="-2"/>
        </w:rPr>
      </w:pPr>
      <w:r>
        <w:rPr>
          <w:i/>
          <w:iCs/>
        </w:rPr>
        <w:t>Rivaroxaban STADA</w:t>
      </w:r>
      <w:r w:rsidR="000E701E">
        <w:rPr>
          <w:i/>
          <w:iCs/>
          <w:spacing w:val="-11"/>
        </w:rPr>
        <w:t xml:space="preserve"> </w:t>
      </w:r>
      <w:r w:rsidR="000E701E">
        <w:rPr>
          <w:i/>
          <w:iCs/>
        </w:rPr>
        <w:t>keitimas</w:t>
      </w:r>
      <w:r w:rsidR="000E701E">
        <w:rPr>
          <w:i/>
          <w:iCs/>
          <w:spacing w:val="-12"/>
        </w:rPr>
        <w:t xml:space="preserve"> </w:t>
      </w:r>
      <w:r w:rsidR="000E701E">
        <w:rPr>
          <w:i/>
          <w:iCs/>
        </w:rPr>
        <w:t>parenteriniu</w:t>
      </w:r>
      <w:r w:rsidR="000E701E">
        <w:rPr>
          <w:i/>
          <w:iCs/>
          <w:spacing w:val="-10"/>
        </w:rPr>
        <w:t xml:space="preserve"> </w:t>
      </w:r>
      <w:r w:rsidR="000E701E">
        <w:rPr>
          <w:i/>
          <w:iCs/>
        </w:rPr>
        <w:t>būdu</w:t>
      </w:r>
      <w:r w:rsidR="000E701E">
        <w:rPr>
          <w:i/>
          <w:iCs/>
          <w:spacing w:val="-11"/>
        </w:rPr>
        <w:t xml:space="preserve"> </w:t>
      </w:r>
      <w:r w:rsidR="000E701E">
        <w:rPr>
          <w:i/>
          <w:iCs/>
        </w:rPr>
        <w:t>vartojamais</w:t>
      </w:r>
      <w:r w:rsidR="000E701E">
        <w:rPr>
          <w:i/>
          <w:iCs/>
          <w:spacing w:val="-11"/>
        </w:rPr>
        <w:t xml:space="preserve"> </w:t>
      </w:r>
      <w:r w:rsidR="000E701E">
        <w:rPr>
          <w:i/>
          <w:iCs/>
          <w:spacing w:val="-2"/>
        </w:rPr>
        <w:t>antikoaguliantais</w:t>
      </w:r>
    </w:p>
    <w:p w14:paraId="0B0B3CBE" w14:textId="72837ADF" w:rsidR="000E701E" w:rsidRDefault="000E701E">
      <w:pPr>
        <w:pStyle w:val="Pagrindinistekstas"/>
        <w:kinsoku w:val="0"/>
        <w:overflowPunct w:val="0"/>
      </w:pPr>
      <w:r>
        <w:t>Pirmąją</w:t>
      </w:r>
      <w:r>
        <w:rPr>
          <w:spacing w:val="-4"/>
        </w:rPr>
        <w:t xml:space="preserve"> </w:t>
      </w:r>
      <w:r>
        <w:t>parenteriniu</w:t>
      </w:r>
      <w:r>
        <w:rPr>
          <w:spacing w:val="-3"/>
        </w:rPr>
        <w:t xml:space="preserve"> </w:t>
      </w:r>
      <w:r>
        <w:t>būdu</w:t>
      </w:r>
      <w:r>
        <w:rPr>
          <w:spacing w:val="-4"/>
        </w:rPr>
        <w:t xml:space="preserve"> </w:t>
      </w:r>
      <w:r>
        <w:t>vartojamo</w:t>
      </w:r>
      <w:r>
        <w:rPr>
          <w:spacing w:val="-3"/>
        </w:rPr>
        <w:t xml:space="preserve"> </w:t>
      </w:r>
      <w:r>
        <w:t>antikoagulianto</w:t>
      </w:r>
      <w:r>
        <w:rPr>
          <w:spacing w:val="-4"/>
        </w:rPr>
        <w:t xml:space="preserve"> </w:t>
      </w:r>
      <w:r>
        <w:t>dozę</w:t>
      </w:r>
      <w:r>
        <w:rPr>
          <w:spacing w:val="-4"/>
        </w:rPr>
        <w:t xml:space="preserve"> </w:t>
      </w:r>
      <w:r>
        <w:t>skirkite</w:t>
      </w:r>
      <w:r>
        <w:rPr>
          <w:spacing w:val="-4"/>
        </w:rPr>
        <w:t xml:space="preserve"> </w:t>
      </w:r>
      <w:r>
        <w:t>tuo</w:t>
      </w:r>
      <w:r>
        <w:rPr>
          <w:spacing w:val="-3"/>
        </w:rPr>
        <w:t xml:space="preserve"> </w:t>
      </w:r>
      <w:r>
        <w:t>metu,</w:t>
      </w:r>
      <w:r>
        <w:rPr>
          <w:spacing w:val="-3"/>
        </w:rPr>
        <w:t xml:space="preserve"> </w:t>
      </w:r>
      <w:r>
        <w:t>kai</w:t>
      </w:r>
      <w:r>
        <w:rPr>
          <w:spacing w:val="-4"/>
        </w:rPr>
        <w:t xml:space="preserve"> </w:t>
      </w:r>
      <w:r>
        <w:t>turėjo</w:t>
      </w:r>
      <w:r>
        <w:rPr>
          <w:spacing w:val="-3"/>
        </w:rPr>
        <w:t xml:space="preserve"> </w:t>
      </w:r>
      <w:r>
        <w:t>būti</w:t>
      </w:r>
      <w:r>
        <w:rPr>
          <w:spacing w:val="-4"/>
        </w:rPr>
        <w:t xml:space="preserve"> </w:t>
      </w:r>
      <w:r>
        <w:t xml:space="preserve">vartojama kita </w:t>
      </w:r>
      <w:r w:rsidR="00B9003C">
        <w:t>Rivaroxaban STADA</w:t>
      </w:r>
      <w:r>
        <w:t xml:space="preserve"> dozė.</w:t>
      </w:r>
    </w:p>
    <w:p w14:paraId="4926028A" w14:textId="77777777" w:rsidR="000E701E" w:rsidRDefault="000E701E">
      <w:pPr>
        <w:pStyle w:val="Pagrindinistekstas"/>
        <w:kinsoku w:val="0"/>
        <w:overflowPunct w:val="0"/>
      </w:pPr>
    </w:p>
    <w:p w14:paraId="523C46D7" w14:textId="77777777" w:rsidR="000E701E" w:rsidRDefault="000E701E">
      <w:pPr>
        <w:pStyle w:val="Pagrindinistekstas"/>
        <w:kinsoku w:val="0"/>
        <w:overflowPunct w:val="0"/>
        <w:rPr>
          <w:spacing w:val="-2"/>
          <w:u w:val="single"/>
        </w:rPr>
      </w:pPr>
      <w:r>
        <w:rPr>
          <w:u w:val="single"/>
        </w:rPr>
        <w:t>Ypatingos</w:t>
      </w:r>
      <w:r>
        <w:rPr>
          <w:spacing w:val="-13"/>
          <w:u w:val="single"/>
        </w:rPr>
        <w:t xml:space="preserve"> </w:t>
      </w:r>
      <w:r>
        <w:rPr>
          <w:spacing w:val="-2"/>
          <w:u w:val="single"/>
        </w:rPr>
        <w:t>populiacijos</w:t>
      </w:r>
    </w:p>
    <w:p w14:paraId="6D7696B8" w14:textId="77777777" w:rsidR="000E701E" w:rsidRDefault="000E701E">
      <w:pPr>
        <w:pStyle w:val="Pagrindinistekstas"/>
        <w:kinsoku w:val="0"/>
        <w:overflowPunct w:val="0"/>
      </w:pPr>
    </w:p>
    <w:p w14:paraId="79811145" w14:textId="77777777" w:rsidR="000E701E" w:rsidRDefault="000E701E">
      <w:pPr>
        <w:pStyle w:val="Pagrindinistekstas"/>
        <w:kinsoku w:val="0"/>
        <w:overflowPunct w:val="0"/>
        <w:rPr>
          <w:i/>
          <w:iCs/>
          <w:spacing w:val="-2"/>
        </w:rPr>
      </w:pPr>
      <w:r>
        <w:rPr>
          <w:i/>
          <w:color w:val="000000"/>
        </w:rPr>
        <w:t>Pacientams, kurių inkstų funkcija sutrikusi</w:t>
      </w:r>
    </w:p>
    <w:p w14:paraId="67806ACA" w14:textId="390DB50C" w:rsidR="000E701E" w:rsidRDefault="000E701E">
      <w:pPr>
        <w:pStyle w:val="Pagrindinistekstas"/>
        <w:kinsoku w:val="0"/>
        <w:overflowPunct w:val="0"/>
      </w:pPr>
      <w:r>
        <w:t>Riboti</w:t>
      </w:r>
      <w:r>
        <w:rPr>
          <w:spacing w:val="-3"/>
        </w:rPr>
        <w:t xml:space="preserve"> </w:t>
      </w:r>
      <w:r>
        <w:t>klinikiniai</w:t>
      </w:r>
      <w:r>
        <w:rPr>
          <w:spacing w:val="-3"/>
        </w:rPr>
        <w:t xml:space="preserve"> </w:t>
      </w:r>
      <w:r>
        <w:t>duomenys</w:t>
      </w:r>
      <w:r>
        <w:rPr>
          <w:spacing w:val="-4"/>
        </w:rPr>
        <w:t xml:space="preserve"> </w:t>
      </w:r>
      <w:r>
        <w:t>rodo,</w:t>
      </w:r>
      <w:r>
        <w:rPr>
          <w:spacing w:val="-3"/>
        </w:rPr>
        <w:t xml:space="preserve"> </w:t>
      </w:r>
      <w:r>
        <w:t>kad</w:t>
      </w:r>
      <w:r>
        <w:rPr>
          <w:spacing w:val="-4"/>
        </w:rPr>
        <w:t xml:space="preserve"> </w:t>
      </w:r>
      <w:r>
        <w:t>pacientams,</w:t>
      </w:r>
      <w:r>
        <w:rPr>
          <w:spacing w:val="-3"/>
        </w:rPr>
        <w:t xml:space="preserve"> </w:t>
      </w:r>
      <w:r>
        <w:t>kuriems</w:t>
      </w:r>
      <w:r>
        <w:rPr>
          <w:spacing w:val="-4"/>
        </w:rPr>
        <w:t xml:space="preserve"> </w:t>
      </w:r>
      <w:r>
        <w:t>yra</w:t>
      </w:r>
      <w:r>
        <w:rPr>
          <w:spacing w:val="-4"/>
        </w:rPr>
        <w:t xml:space="preserve"> </w:t>
      </w:r>
      <w:r>
        <w:t>sunkus</w:t>
      </w:r>
      <w:r>
        <w:rPr>
          <w:spacing w:val="-4"/>
        </w:rPr>
        <w:t xml:space="preserve"> </w:t>
      </w:r>
      <w:r>
        <w:t>inkstų</w:t>
      </w:r>
      <w:r>
        <w:rPr>
          <w:spacing w:val="-3"/>
        </w:rPr>
        <w:t xml:space="preserve"> </w:t>
      </w:r>
      <w:r>
        <w:t>funkcijos</w:t>
      </w:r>
      <w:r>
        <w:rPr>
          <w:spacing w:val="-4"/>
        </w:rPr>
        <w:t xml:space="preserve"> </w:t>
      </w:r>
      <w:r>
        <w:t xml:space="preserve">sutrikimas (kreatinino klirensas 15–29 ml/min), rivaroksabano koncentracija plazmoje būna reikšmingai padidėjusi. Todėl šiems pacientams </w:t>
      </w:r>
      <w:r w:rsidR="00B9003C">
        <w:t>Rivaroxaban STADA</w:t>
      </w:r>
      <w:r>
        <w:t xml:space="preserve"> reikia vartoti atsargiai. Nerekomenduojama vartoti pacientams, kurių kreatinino klirensas &lt; 15 ml/min (žr. 4.4 ir 5.2 skyrius).</w:t>
      </w:r>
    </w:p>
    <w:p w14:paraId="448DC8C9" w14:textId="77777777" w:rsidR="000E701E" w:rsidRDefault="000E701E">
      <w:pPr>
        <w:pStyle w:val="Pagrindinistekstas"/>
        <w:kinsoku w:val="0"/>
        <w:overflowPunct w:val="0"/>
      </w:pPr>
    </w:p>
    <w:p w14:paraId="0E5C9519" w14:textId="77777777" w:rsidR="000E701E" w:rsidRDefault="000E701E">
      <w:pPr>
        <w:pStyle w:val="Pagrindinistekstas"/>
        <w:kinsoku w:val="0"/>
        <w:overflowPunct w:val="0"/>
      </w:pPr>
      <w:r>
        <w:t>Pacientams, kuriems yra vidutinis (kreatinino klirensas 30–49 ml/min) arba sunkus (kreatinino klirensas</w:t>
      </w:r>
      <w:r>
        <w:rPr>
          <w:spacing w:val="-4"/>
        </w:rPr>
        <w:t xml:space="preserve"> </w:t>
      </w:r>
      <w:r>
        <w:t>15–29 ml/min)</w:t>
      </w:r>
      <w:r>
        <w:rPr>
          <w:spacing w:val="-3"/>
        </w:rPr>
        <w:t xml:space="preserve"> </w:t>
      </w:r>
      <w:r>
        <w:t>inkstų</w:t>
      </w:r>
      <w:r>
        <w:rPr>
          <w:spacing w:val="-3"/>
        </w:rPr>
        <w:t xml:space="preserve"> </w:t>
      </w:r>
      <w:r>
        <w:t>funkcijos</w:t>
      </w:r>
      <w:r>
        <w:rPr>
          <w:spacing w:val="-4"/>
        </w:rPr>
        <w:t xml:space="preserve"> </w:t>
      </w:r>
      <w:r>
        <w:t>sutrikimas,</w:t>
      </w:r>
      <w:r>
        <w:rPr>
          <w:spacing w:val="-2"/>
        </w:rPr>
        <w:t xml:space="preserve"> </w:t>
      </w:r>
      <w:r>
        <w:t>dozuoti</w:t>
      </w:r>
      <w:r>
        <w:rPr>
          <w:spacing w:val="-4"/>
        </w:rPr>
        <w:t xml:space="preserve"> </w:t>
      </w:r>
      <w:r>
        <w:t>patariama</w:t>
      </w:r>
      <w:r>
        <w:rPr>
          <w:spacing w:val="-4"/>
        </w:rPr>
        <w:t xml:space="preserve"> </w:t>
      </w:r>
      <w:r>
        <w:t>taip,</w:t>
      </w:r>
      <w:r>
        <w:rPr>
          <w:spacing w:val="-3"/>
        </w:rPr>
        <w:t xml:space="preserve"> </w:t>
      </w:r>
      <w:r>
        <w:t>kaip</w:t>
      </w:r>
      <w:r>
        <w:rPr>
          <w:spacing w:val="-3"/>
        </w:rPr>
        <w:t xml:space="preserve"> </w:t>
      </w:r>
      <w:r>
        <w:t>pateikta</w:t>
      </w:r>
      <w:r>
        <w:rPr>
          <w:spacing w:val="-4"/>
        </w:rPr>
        <w:t xml:space="preserve"> </w:t>
      </w:r>
      <w:r>
        <w:t>toliau:</w:t>
      </w:r>
    </w:p>
    <w:p w14:paraId="10D09DE7" w14:textId="77777777" w:rsidR="000E701E" w:rsidRDefault="000E701E">
      <w:pPr>
        <w:pStyle w:val="Pagrindinistekstas"/>
        <w:kinsoku w:val="0"/>
        <w:overflowPunct w:val="0"/>
      </w:pPr>
    </w:p>
    <w:p w14:paraId="2E4654C7" w14:textId="77777777" w:rsidR="000E701E" w:rsidRDefault="000E701E">
      <w:pPr>
        <w:pStyle w:val="Pagrindinistekstas"/>
        <w:numPr>
          <w:ilvl w:val="1"/>
          <w:numId w:val="21"/>
        </w:numPr>
        <w:kinsoku w:val="0"/>
        <w:overflowPunct w:val="0"/>
        <w:ind w:left="567" w:hanging="567"/>
      </w:pPr>
      <w:r>
        <w:t>GVT</w:t>
      </w:r>
      <w:r>
        <w:rPr>
          <w:spacing w:val="-2"/>
        </w:rPr>
        <w:t xml:space="preserve"> </w:t>
      </w:r>
      <w:r>
        <w:t>gydymui,</w:t>
      </w:r>
      <w:r>
        <w:rPr>
          <w:spacing w:val="-2"/>
        </w:rPr>
        <w:t xml:space="preserve"> </w:t>
      </w:r>
      <w:r>
        <w:t>PE</w:t>
      </w:r>
      <w:r>
        <w:rPr>
          <w:spacing w:val="-2"/>
        </w:rPr>
        <w:t xml:space="preserve"> </w:t>
      </w:r>
      <w:r>
        <w:t>gydymui</w:t>
      </w:r>
      <w:r>
        <w:rPr>
          <w:spacing w:val="-2"/>
        </w:rPr>
        <w:t xml:space="preserve"> </w:t>
      </w:r>
      <w:r>
        <w:t>ir</w:t>
      </w:r>
      <w:r>
        <w:rPr>
          <w:spacing w:val="-2"/>
        </w:rPr>
        <w:t xml:space="preserve"> </w:t>
      </w:r>
      <w:r>
        <w:t>pasikartojančios</w:t>
      </w:r>
      <w:r>
        <w:rPr>
          <w:spacing w:val="-3"/>
        </w:rPr>
        <w:t xml:space="preserve"> </w:t>
      </w:r>
      <w:r>
        <w:t>GVT</w:t>
      </w:r>
      <w:r>
        <w:rPr>
          <w:spacing w:val="-1"/>
        </w:rPr>
        <w:t xml:space="preserve"> </w:t>
      </w:r>
      <w:r>
        <w:t>bei</w:t>
      </w:r>
      <w:r>
        <w:rPr>
          <w:spacing w:val="-2"/>
        </w:rPr>
        <w:t xml:space="preserve"> </w:t>
      </w:r>
      <w:r>
        <w:t>PE</w:t>
      </w:r>
      <w:r>
        <w:rPr>
          <w:spacing w:val="-2"/>
        </w:rPr>
        <w:t xml:space="preserve"> </w:t>
      </w:r>
      <w:r>
        <w:t>profilaktikai</w:t>
      </w:r>
      <w:r>
        <w:rPr>
          <w:spacing w:val="-2"/>
        </w:rPr>
        <w:t xml:space="preserve"> </w:t>
      </w:r>
      <w:r>
        <w:t>pirmąsias</w:t>
      </w:r>
      <w:r>
        <w:rPr>
          <w:spacing w:val="-3"/>
        </w:rPr>
        <w:t xml:space="preserve"> 3 </w:t>
      </w:r>
      <w:r>
        <w:t>savaites reikia skirti po 15 mg du kartus per parą.</w:t>
      </w:r>
    </w:p>
    <w:p w14:paraId="5B2F1010" w14:textId="77777777" w:rsidR="000E701E" w:rsidRDefault="000E701E">
      <w:pPr>
        <w:pStyle w:val="Pagrindinistekstas"/>
        <w:kinsoku w:val="0"/>
        <w:overflowPunct w:val="0"/>
        <w:ind w:left="567"/>
      </w:pPr>
      <w:r>
        <w:t>Po</w:t>
      </w:r>
      <w:r>
        <w:rPr>
          <w:spacing w:val="-2"/>
        </w:rPr>
        <w:t xml:space="preserve"> </w:t>
      </w:r>
      <w:r>
        <w:t>to,</w:t>
      </w:r>
      <w:r>
        <w:rPr>
          <w:spacing w:val="-3"/>
        </w:rPr>
        <w:t xml:space="preserve"> </w:t>
      </w:r>
      <w:r>
        <w:t>kai</w:t>
      </w:r>
      <w:r>
        <w:rPr>
          <w:spacing w:val="-2"/>
        </w:rPr>
        <w:t xml:space="preserve"> </w:t>
      </w:r>
      <w:r>
        <w:t>rekomenduojama</w:t>
      </w:r>
      <w:r>
        <w:rPr>
          <w:spacing w:val="-3"/>
        </w:rPr>
        <w:t xml:space="preserve"> </w:t>
      </w:r>
      <w:r>
        <w:t>dozė</w:t>
      </w:r>
      <w:r>
        <w:rPr>
          <w:spacing w:val="-3"/>
        </w:rPr>
        <w:t xml:space="preserve"> </w:t>
      </w:r>
      <w:r>
        <w:t>yra</w:t>
      </w:r>
      <w:r>
        <w:rPr>
          <w:spacing w:val="-3"/>
        </w:rPr>
        <w:t xml:space="preserve"> </w:t>
      </w:r>
      <w:r>
        <w:t>20 mg</w:t>
      </w:r>
      <w:r>
        <w:rPr>
          <w:spacing w:val="-2"/>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jei</w:t>
      </w:r>
      <w:r>
        <w:rPr>
          <w:spacing w:val="-2"/>
        </w:rPr>
        <w:t xml:space="preserve"> </w:t>
      </w:r>
      <w:r>
        <w:t>paciento</w:t>
      </w:r>
      <w:r>
        <w:rPr>
          <w:spacing w:val="-2"/>
        </w:rPr>
        <w:t xml:space="preserve"> </w:t>
      </w:r>
      <w:r>
        <w:t>kraujavimo</w:t>
      </w:r>
      <w:r>
        <w:rPr>
          <w:spacing w:val="-2"/>
        </w:rPr>
        <w:t xml:space="preserve"> </w:t>
      </w:r>
      <w:r>
        <w:t>rizika yra didesnė už pasikartojančios PE ir GVT riziką, galima apsvarstyti dozės sumažinimą nuo 20 mg</w:t>
      </w:r>
      <w:r>
        <w:rPr>
          <w:spacing w:val="-1"/>
        </w:rPr>
        <w:t xml:space="preserve"> </w:t>
      </w:r>
      <w:r>
        <w:t>vieną</w:t>
      </w:r>
      <w:r>
        <w:rPr>
          <w:spacing w:val="-3"/>
        </w:rPr>
        <w:t xml:space="preserve"> </w:t>
      </w:r>
      <w:r>
        <w:t>kartą</w:t>
      </w:r>
      <w:r>
        <w:rPr>
          <w:spacing w:val="-2"/>
        </w:rPr>
        <w:t xml:space="preserve"> </w:t>
      </w:r>
      <w:r>
        <w:t>per</w:t>
      </w:r>
      <w:r>
        <w:rPr>
          <w:spacing w:val="-1"/>
        </w:rPr>
        <w:t xml:space="preserve"> </w:t>
      </w:r>
      <w:r>
        <w:t>parą iki</w:t>
      </w:r>
      <w:r>
        <w:rPr>
          <w:spacing w:val="-1"/>
        </w:rPr>
        <w:t xml:space="preserve"> </w:t>
      </w:r>
      <w:r>
        <w:t>15 mg</w:t>
      </w:r>
      <w:r>
        <w:rPr>
          <w:spacing w:val="-1"/>
        </w:rPr>
        <w:t xml:space="preserve"> </w:t>
      </w:r>
      <w:r>
        <w:t>vieną</w:t>
      </w:r>
      <w:r>
        <w:rPr>
          <w:spacing w:val="-2"/>
        </w:rPr>
        <w:t xml:space="preserve"> </w:t>
      </w:r>
      <w:r>
        <w:t>kartą</w:t>
      </w:r>
      <w:r>
        <w:rPr>
          <w:spacing w:val="-2"/>
        </w:rPr>
        <w:t xml:space="preserve"> </w:t>
      </w:r>
      <w:r>
        <w:t>per</w:t>
      </w:r>
      <w:r>
        <w:rPr>
          <w:spacing w:val="-1"/>
        </w:rPr>
        <w:t xml:space="preserve"> </w:t>
      </w:r>
      <w:r>
        <w:t>parą.</w:t>
      </w:r>
      <w:r>
        <w:rPr>
          <w:spacing w:val="-1"/>
        </w:rPr>
        <w:t xml:space="preserve"> </w:t>
      </w:r>
      <w:r>
        <w:t>Rekomendacijos</w:t>
      </w:r>
      <w:r>
        <w:rPr>
          <w:spacing w:val="-2"/>
        </w:rPr>
        <w:t xml:space="preserve"> </w:t>
      </w:r>
      <w:r>
        <w:t>vartoti</w:t>
      </w:r>
      <w:r>
        <w:rPr>
          <w:spacing w:val="-1"/>
        </w:rPr>
        <w:t xml:space="preserve"> </w:t>
      </w:r>
      <w:r>
        <w:t>15 mg</w:t>
      </w:r>
      <w:r>
        <w:rPr>
          <w:spacing w:val="-1"/>
        </w:rPr>
        <w:t xml:space="preserve"> </w:t>
      </w:r>
      <w:r>
        <w:t>dozę yra</w:t>
      </w:r>
      <w:r>
        <w:rPr>
          <w:spacing w:val="-4"/>
        </w:rPr>
        <w:t xml:space="preserve"> </w:t>
      </w:r>
      <w:r>
        <w:t>paremtos</w:t>
      </w:r>
      <w:r>
        <w:rPr>
          <w:spacing w:val="-2"/>
        </w:rPr>
        <w:t xml:space="preserve"> </w:t>
      </w:r>
      <w:r>
        <w:t>farmakokinetiniu</w:t>
      </w:r>
      <w:r>
        <w:rPr>
          <w:spacing w:val="-3"/>
        </w:rPr>
        <w:t xml:space="preserve"> </w:t>
      </w:r>
      <w:r>
        <w:t>modeliavimu,</w:t>
      </w:r>
      <w:r>
        <w:rPr>
          <w:spacing w:val="-3"/>
        </w:rPr>
        <w:t xml:space="preserve"> </w:t>
      </w:r>
      <w:r>
        <w:t>bet</w:t>
      </w:r>
      <w:r>
        <w:rPr>
          <w:spacing w:val="-3"/>
        </w:rPr>
        <w:t xml:space="preserve"> </w:t>
      </w:r>
      <w:r>
        <w:t>kliniškai</w:t>
      </w:r>
      <w:r>
        <w:rPr>
          <w:spacing w:val="-3"/>
        </w:rPr>
        <w:t xml:space="preserve"> </w:t>
      </w:r>
      <w:r>
        <w:t>toks</w:t>
      </w:r>
      <w:r>
        <w:rPr>
          <w:spacing w:val="-4"/>
        </w:rPr>
        <w:t xml:space="preserve"> </w:t>
      </w:r>
      <w:r>
        <w:t>dozavimas</w:t>
      </w:r>
      <w:r>
        <w:rPr>
          <w:spacing w:val="-4"/>
        </w:rPr>
        <w:t xml:space="preserve"> </w:t>
      </w:r>
      <w:r>
        <w:t>nėra</w:t>
      </w:r>
      <w:r>
        <w:rPr>
          <w:spacing w:val="-4"/>
        </w:rPr>
        <w:t xml:space="preserve"> </w:t>
      </w:r>
      <w:r>
        <w:t>ištirtas</w:t>
      </w:r>
      <w:r>
        <w:rPr>
          <w:spacing w:val="-4"/>
        </w:rPr>
        <w:t xml:space="preserve"> </w:t>
      </w:r>
      <w:r>
        <w:t>(žr.</w:t>
      </w:r>
      <w:r>
        <w:rPr>
          <w:spacing w:val="-3"/>
        </w:rPr>
        <w:t xml:space="preserve"> </w:t>
      </w:r>
      <w:r>
        <w:t>4.4, 5.1 ir 5.2 skyrius).</w:t>
      </w:r>
    </w:p>
    <w:p w14:paraId="37881160" w14:textId="77777777" w:rsidR="000E701E" w:rsidRDefault="000E701E">
      <w:pPr>
        <w:pStyle w:val="Pagrindinistekstas"/>
        <w:kinsoku w:val="0"/>
        <w:overflowPunct w:val="0"/>
        <w:ind w:left="567"/>
        <w:rPr>
          <w:spacing w:val="-2"/>
        </w:rPr>
      </w:pPr>
      <w:r>
        <w:t>Kai</w:t>
      </w:r>
      <w:r>
        <w:rPr>
          <w:spacing w:val="-3"/>
        </w:rPr>
        <w:t xml:space="preserve"> </w:t>
      </w:r>
      <w:r>
        <w:t>rekomenduojama</w:t>
      </w:r>
      <w:r>
        <w:rPr>
          <w:spacing w:val="-3"/>
        </w:rPr>
        <w:t xml:space="preserve"> </w:t>
      </w:r>
      <w:r>
        <w:t>dozė</w:t>
      </w:r>
      <w:r>
        <w:rPr>
          <w:spacing w:val="-3"/>
        </w:rPr>
        <w:t xml:space="preserve"> </w:t>
      </w:r>
      <w:r>
        <w:t>yra</w:t>
      </w:r>
      <w:r>
        <w:rPr>
          <w:spacing w:val="-3"/>
        </w:rPr>
        <w:t xml:space="preserve"> </w:t>
      </w:r>
      <w:r>
        <w:t>10 mg</w:t>
      </w:r>
      <w:r>
        <w:rPr>
          <w:spacing w:val="-3"/>
        </w:rPr>
        <w:t xml:space="preserve"> </w:t>
      </w:r>
      <w:r>
        <w:t>vieną</w:t>
      </w:r>
      <w:r>
        <w:rPr>
          <w:spacing w:val="-4"/>
        </w:rPr>
        <w:t xml:space="preserve"> </w:t>
      </w:r>
      <w:r>
        <w:t>kartą</w:t>
      </w:r>
      <w:r>
        <w:rPr>
          <w:spacing w:val="-4"/>
        </w:rPr>
        <w:t xml:space="preserve"> </w:t>
      </w:r>
      <w:r>
        <w:t>per</w:t>
      </w:r>
      <w:r>
        <w:rPr>
          <w:spacing w:val="-3"/>
        </w:rPr>
        <w:t xml:space="preserve"> </w:t>
      </w:r>
      <w:r>
        <w:t>parą,</w:t>
      </w:r>
      <w:r>
        <w:rPr>
          <w:spacing w:val="-3"/>
        </w:rPr>
        <w:t xml:space="preserve"> </w:t>
      </w:r>
      <w:r>
        <w:t>rekomenduojamos</w:t>
      </w:r>
      <w:r>
        <w:rPr>
          <w:spacing w:val="-4"/>
        </w:rPr>
        <w:t xml:space="preserve"> </w:t>
      </w:r>
      <w:r>
        <w:t>dozės</w:t>
      </w:r>
      <w:r>
        <w:rPr>
          <w:spacing w:val="-4"/>
        </w:rPr>
        <w:t xml:space="preserve"> </w:t>
      </w:r>
      <w:r>
        <w:t xml:space="preserve">koreguoti </w:t>
      </w:r>
      <w:r>
        <w:rPr>
          <w:spacing w:val="-2"/>
        </w:rPr>
        <w:t>nereikia.</w:t>
      </w:r>
    </w:p>
    <w:p w14:paraId="7A0F685D" w14:textId="77777777" w:rsidR="000E701E" w:rsidRDefault="000E701E">
      <w:pPr>
        <w:pStyle w:val="Pagrindinistekstas"/>
        <w:kinsoku w:val="0"/>
        <w:overflowPunct w:val="0"/>
      </w:pPr>
    </w:p>
    <w:p w14:paraId="3C23A57B" w14:textId="77777777" w:rsidR="000E701E" w:rsidRDefault="000E701E">
      <w:pPr>
        <w:pStyle w:val="Pagrindinistekstas"/>
        <w:kinsoku w:val="0"/>
        <w:overflowPunct w:val="0"/>
      </w:pPr>
      <w:r>
        <w:t>Pacientams,</w:t>
      </w:r>
      <w:r>
        <w:rPr>
          <w:spacing w:val="-3"/>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4"/>
        </w:rPr>
        <w:t xml:space="preserve"> </w:t>
      </w:r>
      <w:r>
        <w:t>funkcijos</w:t>
      </w:r>
      <w:r>
        <w:rPr>
          <w:spacing w:val="-4"/>
        </w:rPr>
        <w:t xml:space="preserve"> </w:t>
      </w:r>
      <w:r>
        <w:t>sutrikimas</w:t>
      </w:r>
      <w:r>
        <w:rPr>
          <w:spacing w:val="-4"/>
        </w:rPr>
        <w:t xml:space="preserve"> </w:t>
      </w:r>
      <w:r>
        <w:t>(kreatinino</w:t>
      </w:r>
      <w:r>
        <w:rPr>
          <w:spacing w:val="-4"/>
        </w:rPr>
        <w:t xml:space="preserve"> </w:t>
      </w:r>
      <w:r>
        <w:t>klirensas</w:t>
      </w:r>
      <w:r>
        <w:rPr>
          <w:spacing w:val="-4"/>
        </w:rPr>
        <w:t xml:space="preserve"> </w:t>
      </w:r>
      <w:r>
        <w:t>50–80 ml/min), dozės koreguoti nereikia (žr. 5.2 skyrių).</w:t>
      </w:r>
    </w:p>
    <w:p w14:paraId="3E903687" w14:textId="77777777" w:rsidR="000E701E" w:rsidRDefault="000E701E">
      <w:pPr>
        <w:pStyle w:val="Pagrindinistekstas"/>
        <w:kinsoku w:val="0"/>
        <w:overflowPunct w:val="0"/>
      </w:pPr>
    </w:p>
    <w:p w14:paraId="3D88A086" w14:textId="77777777" w:rsidR="000E701E" w:rsidRDefault="000E701E">
      <w:pPr>
        <w:pStyle w:val="Pagrindinistekstas"/>
        <w:kinsoku w:val="0"/>
        <w:overflowPunct w:val="0"/>
        <w:rPr>
          <w:i/>
          <w:iCs/>
        </w:rPr>
      </w:pPr>
      <w:r>
        <w:rPr>
          <w:i/>
          <w:color w:val="000000"/>
        </w:rPr>
        <w:t>Pacientams, kurių kepenų funkcija sutrikusi</w:t>
      </w:r>
    </w:p>
    <w:p w14:paraId="3D831975" w14:textId="5DE766E6" w:rsidR="000E701E" w:rsidRDefault="00B9003C">
      <w:pPr>
        <w:pStyle w:val="Pagrindinistekstas"/>
        <w:kinsoku w:val="0"/>
        <w:overflowPunct w:val="0"/>
      </w:pPr>
      <w:r>
        <w:t>Rivaroxaban STADA</w:t>
      </w:r>
      <w:r w:rsidR="000E701E">
        <w:rPr>
          <w:spacing w:val="-3"/>
        </w:rPr>
        <w:t xml:space="preserve"> </w:t>
      </w:r>
      <w:r w:rsidR="000E701E">
        <w:t>draudžiama</w:t>
      </w:r>
      <w:r w:rsidR="000E701E">
        <w:rPr>
          <w:spacing w:val="-4"/>
        </w:rPr>
        <w:t xml:space="preserve"> </w:t>
      </w:r>
      <w:r w:rsidR="000E701E">
        <w:t>vartoti</w:t>
      </w:r>
      <w:r w:rsidR="000E701E">
        <w:rPr>
          <w:spacing w:val="-3"/>
        </w:rPr>
        <w:t xml:space="preserve"> </w:t>
      </w:r>
      <w:r w:rsidR="000E701E">
        <w:t>pacientams,</w:t>
      </w:r>
      <w:r w:rsidR="000E701E">
        <w:rPr>
          <w:spacing w:val="-3"/>
        </w:rPr>
        <w:t xml:space="preserve"> </w:t>
      </w:r>
      <w:r w:rsidR="000E701E">
        <w:t>sergantiems</w:t>
      </w:r>
      <w:r w:rsidR="000E701E">
        <w:rPr>
          <w:spacing w:val="-4"/>
        </w:rPr>
        <w:t xml:space="preserve"> </w:t>
      </w:r>
      <w:r w:rsidR="000E701E">
        <w:t>kepenų</w:t>
      </w:r>
      <w:r w:rsidR="000E701E">
        <w:rPr>
          <w:spacing w:val="-3"/>
        </w:rPr>
        <w:t xml:space="preserve"> </w:t>
      </w:r>
      <w:r w:rsidR="000E701E">
        <w:t>liga,</w:t>
      </w:r>
      <w:r w:rsidR="000E701E">
        <w:rPr>
          <w:spacing w:val="-3"/>
        </w:rPr>
        <w:t xml:space="preserve"> </w:t>
      </w:r>
      <w:r w:rsidR="000E701E">
        <w:t>susijusia</w:t>
      </w:r>
      <w:r w:rsidR="000E701E">
        <w:rPr>
          <w:spacing w:val="-4"/>
        </w:rPr>
        <w:t xml:space="preserve"> </w:t>
      </w:r>
      <w:r w:rsidR="000E701E">
        <w:t>su</w:t>
      </w:r>
      <w:r w:rsidR="000E701E">
        <w:rPr>
          <w:spacing w:val="-3"/>
        </w:rPr>
        <w:t xml:space="preserve"> </w:t>
      </w:r>
      <w:r w:rsidR="000E701E">
        <w:t>koaguliopatija</w:t>
      </w:r>
      <w:r w:rsidR="000E701E">
        <w:rPr>
          <w:spacing w:val="-4"/>
        </w:rPr>
        <w:t xml:space="preserve"> </w:t>
      </w:r>
      <w:r w:rsidR="000E701E">
        <w:t>ir</w:t>
      </w:r>
      <w:r w:rsidR="000E701E">
        <w:rPr>
          <w:spacing w:val="-3"/>
        </w:rPr>
        <w:t xml:space="preserve"> </w:t>
      </w:r>
      <w:r w:rsidR="000E701E">
        <w:t xml:space="preserve">klinikiniu požiūriu reikšmingo kraujavimo rizika, įskaitant kepenų ciroze sergančius pacientus (B ir C klasės pagal </w:t>
      </w:r>
      <w:r w:rsidR="000E701E">
        <w:rPr>
          <w:i/>
          <w:iCs/>
        </w:rPr>
        <w:t>Child Pugh</w:t>
      </w:r>
      <w:r w:rsidR="000E701E">
        <w:t>) (žr. 4.3 ir 5.2 skyrius).</w:t>
      </w:r>
    </w:p>
    <w:p w14:paraId="6974831B" w14:textId="77777777" w:rsidR="000E701E" w:rsidRDefault="000E701E">
      <w:pPr>
        <w:pStyle w:val="Pagrindinistekstas"/>
        <w:kinsoku w:val="0"/>
        <w:overflowPunct w:val="0"/>
      </w:pPr>
    </w:p>
    <w:p w14:paraId="35D68856" w14:textId="77777777" w:rsidR="000E701E" w:rsidRDefault="000E701E">
      <w:pPr>
        <w:pStyle w:val="Pagrindinistekstas"/>
        <w:kinsoku w:val="0"/>
        <w:overflowPunct w:val="0"/>
        <w:rPr>
          <w:i/>
          <w:iCs/>
          <w:spacing w:val="-2"/>
        </w:rPr>
      </w:pPr>
      <w:r>
        <w:rPr>
          <w:i/>
          <w:iCs/>
          <w:spacing w:val="-2"/>
        </w:rPr>
        <w:t>Senyviems</w:t>
      </w:r>
      <w:r>
        <w:rPr>
          <w:i/>
          <w:iCs/>
          <w:spacing w:val="3"/>
        </w:rPr>
        <w:t xml:space="preserve"> </w:t>
      </w:r>
      <w:r>
        <w:rPr>
          <w:i/>
          <w:iCs/>
          <w:spacing w:val="-2"/>
        </w:rPr>
        <w:t>pacientams</w:t>
      </w:r>
    </w:p>
    <w:p w14:paraId="023929CE" w14:textId="77777777" w:rsidR="000E701E" w:rsidRDefault="000E701E">
      <w:pPr>
        <w:pStyle w:val="Pagrindinistekstas"/>
        <w:kinsoku w:val="0"/>
        <w:overflowPunct w:val="0"/>
        <w:rPr>
          <w:spacing w:val="-2"/>
        </w:rPr>
      </w:pPr>
      <w:r>
        <w:t>Dozės</w:t>
      </w:r>
      <w:r>
        <w:rPr>
          <w:spacing w:val="-8"/>
        </w:rPr>
        <w:t xml:space="preserve"> </w:t>
      </w:r>
      <w:r>
        <w:t>koreguoti</w:t>
      </w:r>
      <w:r>
        <w:rPr>
          <w:spacing w:val="-7"/>
        </w:rPr>
        <w:t xml:space="preserve"> </w:t>
      </w:r>
      <w:r>
        <w:t>nereikia</w:t>
      </w:r>
      <w:r>
        <w:rPr>
          <w:spacing w:val="-8"/>
        </w:rPr>
        <w:t xml:space="preserve"> </w:t>
      </w:r>
      <w:r>
        <w:t>(žr.</w:t>
      </w:r>
      <w:r>
        <w:rPr>
          <w:spacing w:val="-6"/>
        </w:rPr>
        <w:t xml:space="preserve"> </w:t>
      </w:r>
      <w:r>
        <w:t>5.2 </w:t>
      </w:r>
      <w:r>
        <w:rPr>
          <w:spacing w:val="-2"/>
        </w:rPr>
        <w:t>skyrių)</w:t>
      </w:r>
    </w:p>
    <w:p w14:paraId="66058027" w14:textId="77777777" w:rsidR="000E701E" w:rsidRDefault="000E701E">
      <w:pPr>
        <w:pStyle w:val="Pagrindinistekstas"/>
        <w:kinsoku w:val="0"/>
        <w:overflowPunct w:val="0"/>
      </w:pPr>
    </w:p>
    <w:p w14:paraId="7C123A79" w14:textId="77777777" w:rsidR="000E701E" w:rsidRDefault="000E701E">
      <w:pPr>
        <w:pStyle w:val="Pagrindinistekstas"/>
        <w:kinsoku w:val="0"/>
        <w:overflowPunct w:val="0"/>
        <w:rPr>
          <w:i/>
          <w:iCs/>
        </w:rPr>
      </w:pPr>
      <w:r>
        <w:rPr>
          <w:i/>
          <w:iCs/>
        </w:rPr>
        <w:t>Kūno</w:t>
      </w:r>
      <w:r>
        <w:rPr>
          <w:i/>
          <w:iCs/>
          <w:spacing w:val="-6"/>
        </w:rPr>
        <w:t xml:space="preserve"> </w:t>
      </w:r>
      <w:r>
        <w:rPr>
          <w:i/>
          <w:iCs/>
          <w:spacing w:val="-2"/>
        </w:rPr>
        <w:t>svoris</w:t>
      </w:r>
    </w:p>
    <w:p w14:paraId="625A30C9" w14:textId="77777777" w:rsidR="000E701E" w:rsidRDefault="000E701E">
      <w:pPr>
        <w:pStyle w:val="Pagrindinistekstas"/>
        <w:kinsoku w:val="0"/>
        <w:overflowPunct w:val="0"/>
        <w:rPr>
          <w:spacing w:val="-2"/>
        </w:rPr>
      </w:pPr>
      <w:r>
        <w:t>Dozės</w:t>
      </w:r>
      <w:r>
        <w:rPr>
          <w:spacing w:val="-8"/>
        </w:rPr>
        <w:t xml:space="preserve"> </w:t>
      </w:r>
      <w:r>
        <w:t>koreguoti</w:t>
      </w:r>
      <w:r>
        <w:rPr>
          <w:spacing w:val="-7"/>
        </w:rPr>
        <w:t xml:space="preserve"> </w:t>
      </w:r>
      <w:r>
        <w:t>nereikia</w:t>
      </w:r>
      <w:r>
        <w:rPr>
          <w:spacing w:val="-8"/>
        </w:rPr>
        <w:t xml:space="preserve"> </w:t>
      </w:r>
      <w:r>
        <w:t>(žr.</w:t>
      </w:r>
      <w:r>
        <w:rPr>
          <w:spacing w:val="-6"/>
        </w:rPr>
        <w:t xml:space="preserve"> </w:t>
      </w:r>
      <w:r>
        <w:t>5.2 </w:t>
      </w:r>
      <w:r>
        <w:rPr>
          <w:spacing w:val="-2"/>
        </w:rPr>
        <w:t>skyrių)</w:t>
      </w:r>
    </w:p>
    <w:p w14:paraId="390E8089" w14:textId="77777777" w:rsidR="000E701E" w:rsidRDefault="000E701E">
      <w:pPr>
        <w:pStyle w:val="Pagrindinistekstas"/>
        <w:kinsoku w:val="0"/>
        <w:overflowPunct w:val="0"/>
      </w:pPr>
    </w:p>
    <w:p w14:paraId="7C65E8B9" w14:textId="77777777" w:rsidR="000E701E" w:rsidRDefault="000E701E">
      <w:pPr>
        <w:pStyle w:val="Pagrindinistekstas"/>
        <w:kinsoku w:val="0"/>
        <w:overflowPunct w:val="0"/>
        <w:rPr>
          <w:i/>
          <w:iCs/>
          <w:spacing w:val="-2"/>
        </w:rPr>
      </w:pPr>
      <w:r>
        <w:rPr>
          <w:i/>
          <w:iCs/>
          <w:spacing w:val="-2"/>
        </w:rPr>
        <w:t>Lytis</w:t>
      </w:r>
    </w:p>
    <w:p w14:paraId="6C9E030E" w14:textId="77777777" w:rsidR="000E701E" w:rsidRDefault="000E701E">
      <w:pPr>
        <w:pStyle w:val="Pagrindinistekstas"/>
        <w:kinsoku w:val="0"/>
        <w:overflowPunct w:val="0"/>
        <w:rPr>
          <w:spacing w:val="-2"/>
        </w:rPr>
      </w:pPr>
      <w:r>
        <w:t>Dozės</w:t>
      </w:r>
      <w:r>
        <w:rPr>
          <w:spacing w:val="-8"/>
        </w:rPr>
        <w:t xml:space="preserve"> </w:t>
      </w:r>
      <w:r>
        <w:t>koreguoti</w:t>
      </w:r>
      <w:r>
        <w:rPr>
          <w:spacing w:val="-7"/>
        </w:rPr>
        <w:t xml:space="preserve"> </w:t>
      </w:r>
      <w:r>
        <w:t>nereikia</w:t>
      </w:r>
      <w:r>
        <w:rPr>
          <w:spacing w:val="-8"/>
        </w:rPr>
        <w:t xml:space="preserve"> </w:t>
      </w:r>
      <w:r>
        <w:t>(žr.</w:t>
      </w:r>
      <w:r>
        <w:rPr>
          <w:spacing w:val="-6"/>
        </w:rPr>
        <w:t xml:space="preserve"> </w:t>
      </w:r>
      <w:r>
        <w:t>5.2 </w:t>
      </w:r>
      <w:r>
        <w:rPr>
          <w:spacing w:val="-2"/>
        </w:rPr>
        <w:t>skyrių)</w:t>
      </w:r>
    </w:p>
    <w:p w14:paraId="04E8280D" w14:textId="77777777" w:rsidR="000E701E" w:rsidRDefault="000E701E">
      <w:pPr>
        <w:pStyle w:val="Pagrindinistekstas"/>
        <w:kinsoku w:val="0"/>
        <w:overflowPunct w:val="0"/>
      </w:pPr>
    </w:p>
    <w:p w14:paraId="595526DB" w14:textId="77777777" w:rsidR="000E701E" w:rsidRDefault="000E701E">
      <w:pPr>
        <w:pStyle w:val="Pagrindinistekstas"/>
        <w:kinsoku w:val="0"/>
        <w:overflowPunct w:val="0"/>
        <w:rPr>
          <w:i/>
          <w:iCs/>
        </w:rPr>
      </w:pPr>
      <w:r>
        <w:rPr>
          <w:i/>
          <w:iCs/>
        </w:rPr>
        <w:t>Vaikų</w:t>
      </w:r>
      <w:r>
        <w:rPr>
          <w:i/>
          <w:iCs/>
          <w:spacing w:val="-7"/>
        </w:rPr>
        <w:t xml:space="preserve"> </w:t>
      </w:r>
      <w:r>
        <w:rPr>
          <w:i/>
          <w:iCs/>
          <w:spacing w:val="-2"/>
        </w:rPr>
        <w:t>populiacija</w:t>
      </w:r>
    </w:p>
    <w:p w14:paraId="32C078E0" w14:textId="116361B8" w:rsidR="000E701E" w:rsidRDefault="00B9003C">
      <w:pPr>
        <w:pStyle w:val="Pagrindinistekstas"/>
        <w:kinsoku w:val="0"/>
        <w:overflowPunct w:val="0"/>
      </w:pPr>
      <w:r>
        <w:t>Rivaroxaban STADA</w:t>
      </w:r>
      <w:r w:rsidR="000E701E">
        <w:rPr>
          <w:spacing w:val="-3"/>
        </w:rPr>
        <w:t xml:space="preserve"> </w:t>
      </w:r>
      <w:r w:rsidR="000E701E">
        <w:t>pakuotės</w:t>
      </w:r>
      <w:r w:rsidR="000E701E">
        <w:rPr>
          <w:spacing w:val="-4"/>
        </w:rPr>
        <w:t xml:space="preserve"> </w:t>
      </w:r>
      <w:r w:rsidR="000E701E">
        <w:t>gydymui</w:t>
      </w:r>
      <w:r w:rsidR="000E701E">
        <w:rPr>
          <w:spacing w:val="-4"/>
        </w:rPr>
        <w:t xml:space="preserve"> </w:t>
      </w:r>
      <w:r w:rsidR="000E701E">
        <w:t>pradėti</w:t>
      </w:r>
      <w:r w:rsidR="000E701E">
        <w:rPr>
          <w:spacing w:val="-3"/>
        </w:rPr>
        <w:t xml:space="preserve"> </w:t>
      </w:r>
      <w:r w:rsidR="000E701E">
        <w:t>negalima</w:t>
      </w:r>
      <w:r w:rsidR="000E701E">
        <w:rPr>
          <w:spacing w:val="-4"/>
        </w:rPr>
        <w:t xml:space="preserve"> </w:t>
      </w:r>
      <w:r w:rsidR="000E701E">
        <w:t>vartoti</w:t>
      </w:r>
      <w:r w:rsidR="000E701E">
        <w:rPr>
          <w:spacing w:val="-3"/>
        </w:rPr>
        <w:t xml:space="preserve"> </w:t>
      </w:r>
      <w:r w:rsidR="000E701E">
        <w:t>vaikams</w:t>
      </w:r>
      <w:r w:rsidR="000E701E">
        <w:rPr>
          <w:spacing w:val="-4"/>
        </w:rPr>
        <w:t xml:space="preserve"> </w:t>
      </w:r>
      <w:r w:rsidR="000E701E">
        <w:t>nuo</w:t>
      </w:r>
      <w:r w:rsidR="000E701E">
        <w:rPr>
          <w:spacing w:val="-3"/>
        </w:rPr>
        <w:t xml:space="preserve"> </w:t>
      </w:r>
      <w:r w:rsidR="000E701E">
        <w:t>0</w:t>
      </w:r>
      <w:r w:rsidR="000E701E">
        <w:rPr>
          <w:spacing w:val="-3"/>
        </w:rPr>
        <w:t xml:space="preserve"> </w:t>
      </w:r>
      <w:r w:rsidR="000E701E">
        <w:t>iki</w:t>
      </w:r>
      <w:r w:rsidR="000E701E">
        <w:rPr>
          <w:spacing w:val="-3"/>
        </w:rPr>
        <w:t xml:space="preserve"> </w:t>
      </w:r>
      <w:r w:rsidR="000E701E">
        <w:t>18 metų</w:t>
      </w:r>
      <w:r w:rsidR="000E701E">
        <w:rPr>
          <w:spacing w:val="-3"/>
        </w:rPr>
        <w:t xml:space="preserve"> </w:t>
      </w:r>
      <w:r w:rsidR="000E701E">
        <w:t>amžiaus,</w:t>
      </w:r>
      <w:r w:rsidR="000E701E">
        <w:rPr>
          <w:spacing w:val="-3"/>
        </w:rPr>
        <w:t xml:space="preserve"> </w:t>
      </w:r>
      <w:r w:rsidR="000E701E">
        <w:t>nes</w:t>
      </w:r>
      <w:r w:rsidR="000E701E">
        <w:rPr>
          <w:spacing w:val="-4"/>
        </w:rPr>
        <w:t xml:space="preserve"> </w:t>
      </w:r>
      <w:r w:rsidR="000E701E">
        <w:t>ji specialiai sukurta suaugusių pacientų gydymui ir netinka vartoti vaikams.</w:t>
      </w:r>
    </w:p>
    <w:p w14:paraId="1CE9F0A2" w14:textId="77777777" w:rsidR="000E701E" w:rsidRDefault="000E701E">
      <w:pPr>
        <w:pStyle w:val="Pagrindinistekstas"/>
        <w:kinsoku w:val="0"/>
        <w:overflowPunct w:val="0"/>
      </w:pPr>
    </w:p>
    <w:p w14:paraId="55C146B9" w14:textId="77777777" w:rsidR="000E701E" w:rsidRDefault="000E701E">
      <w:pPr>
        <w:pStyle w:val="Pagrindinistekstas"/>
        <w:kinsoku w:val="0"/>
        <w:overflowPunct w:val="0"/>
        <w:rPr>
          <w:spacing w:val="-2"/>
          <w:u w:val="single"/>
        </w:rPr>
      </w:pPr>
      <w:r>
        <w:rPr>
          <w:u w:val="single"/>
        </w:rPr>
        <w:t>Vartojimo</w:t>
      </w:r>
      <w:r>
        <w:rPr>
          <w:spacing w:val="-13"/>
          <w:u w:val="single"/>
        </w:rPr>
        <w:t xml:space="preserve"> </w:t>
      </w:r>
      <w:r>
        <w:rPr>
          <w:spacing w:val="-2"/>
          <w:u w:val="single"/>
        </w:rPr>
        <w:t>metodas</w:t>
      </w:r>
    </w:p>
    <w:p w14:paraId="72C3192C" w14:textId="77777777" w:rsidR="000E701E" w:rsidRDefault="000E701E">
      <w:pPr>
        <w:pStyle w:val="Pagrindinistekstas"/>
        <w:kinsoku w:val="0"/>
        <w:overflowPunct w:val="0"/>
      </w:pPr>
    </w:p>
    <w:p w14:paraId="41A99163" w14:textId="2CA8935B" w:rsidR="000E701E" w:rsidRDefault="00B9003C">
      <w:pPr>
        <w:pStyle w:val="Pagrindinistekstas"/>
        <w:kinsoku w:val="0"/>
        <w:overflowPunct w:val="0"/>
        <w:rPr>
          <w:spacing w:val="-2"/>
        </w:rPr>
      </w:pPr>
      <w:r>
        <w:t>Rivaroxaban STADA</w:t>
      </w:r>
      <w:r w:rsidR="000E701E">
        <w:rPr>
          <w:spacing w:val="-7"/>
        </w:rPr>
        <w:t xml:space="preserve"> </w:t>
      </w:r>
      <w:r w:rsidR="000E701E">
        <w:t>skirtas</w:t>
      </w:r>
      <w:r w:rsidR="000E701E">
        <w:rPr>
          <w:spacing w:val="-8"/>
        </w:rPr>
        <w:t xml:space="preserve"> </w:t>
      </w:r>
      <w:r w:rsidR="000E701E">
        <w:t>vartoti</w:t>
      </w:r>
      <w:r w:rsidR="000E701E">
        <w:rPr>
          <w:spacing w:val="-7"/>
        </w:rPr>
        <w:t xml:space="preserve"> </w:t>
      </w:r>
      <w:r w:rsidR="000E701E">
        <w:t>per</w:t>
      </w:r>
      <w:r w:rsidR="000E701E">
        <w:rPr>
          <w:spacing w:val="-6"/>
        </w:rPr>
        <w:t xml:space="preserve"> </w:t>
      </w:r>
      <w:r w:rsidR="000E701E">
        <w:rPr>
          <w:spacing w:val="-2"/>
        </w:rPr>
        <w:t>burną.</w:t>
      </w:r>
    </w:p>
    <w:p w14:paraId="213B6C17" w14:textId="030432B8" w:rsidR="000E701E" w:rsidRDefault="000E701E">
      <w:pPr>
        <w:pStyle w:val="Pagrindinistekstas"/>
        <w:kinsoku w:val="0"/>
        <w:overflowPunct w:val="0"/>
        <w:rPr>
          <w:spacing w:val="-2"/>
        </w:rPr>
      </w:pPr>
      <w:r>
        <w:lastRenderedPageBreak/>
        <w:t>Kapsules</w:t>
      </w:r>
      <w:r>
        <w:rPr>
          <w:spacing w:val="-8"/>
        </w:rPr>
        <w:t xml:space="preserve"> </w:t>
      </w:r>
      <w:r>
        <w:t>reikia</w:t>
      </w:r>
      <w:r>
        <w:rPr>
          <w:spacing w:val="-7"/>
        </w:rPr>
        <w:t xml:space="preserve"> </w:t>
      </w:r>
      <w:r>
        <w:t>vartoti</w:t>
      </w:r>
      <w:r>
        <w:rPr>
          <w:spacing w:val="-6"/>
        </w:rPr>
        <w:t xml:space="preserve"> </w:t>
      </w:r>
      <w:r>
        <w:t>valgio</w:t>
      </w:r>
      <w:r>
        <w:rPr>
          <w:spacing w:val="-6"/>
        </w:rPr>
        <w:t xml:space="preserve"> </w:t>
      </w:r>
      <w:r>
        <w:t>metu</w:t>
      </w:r>
      <w:r>
        <w:rPr>
          <w:spacing w:val="-7"/>
        </w:rPr>
        <w:t xml:space="preserve"> </w:t>
      </w:r>
      <w:r>
        <w:t>(žr.</w:t>
      </w:r>
      <w:r>
        <w:rPr>
          <w:spacing w:val="-6"/>
        </w:rPr>
        <w:t xml:space="preserve"> </w:t>
      </w:r>
      <w:r>
        <w:t>5.2 </w:t>
      </w:r>
      <w:r w:rsidR="00B42B17">
        <w:t xml:space="preserve">ir 6.6 </w:t>
      </w:r>
      <w:r>
        <w:rPr>
          <w:spacing w:val="-2"/>
        </w:rPr>
        <w:t>skyri</w:t>
      </w:r>
      <w:r w:rsidR="00B42B17">
        <w:rPr>
          <w:spacing w:val="-2"/>
        </w:rPr>
        <w:t>us</w:t>
      </w:r>
      <w:r>
        <w:rPr>
          <w:spacing w:val="-2"/>
        </w:rPr>
        <w:t>).</w:t>
      </w:r>
    </w:p>
    <w:p w14:paraId="7FAE821F" w14:textId="77777777" w:rsidR="000E701E" w:rsidRDefault="000E701E">
      <w:pPr>
        <w:pStyle w:val="Pagrindinistekstas"/>
        <w:kinsoku w:val="0"/>
        <w:overflowPunct w:val="0"/>
      </w:pPr>
    </w:p>
    <w:p w14:paraId="64C2E24F" w14:textId="1221B6DD" w:rsidR="000E701E" w:rsidRDefault="000E701E">
      <w:pPr>
        <w:pStyle w:val="Pagrindinistekstas"/>
        <w:kinsoku w:val="0"/>
        <w:overflowPunct w:val="0"/>
      </w:pPr>
      <w:r>
        <w:t>Pacientams,</w:t>
      </w:r>
      <w:r>
        <w:rPr>
          <w:spacing w:val="-1"/>
        </w:rPr>
        <w:t xml:space="preserve"> </w:t>
      </w:r>
      <w:r>
        <w:t>kurie</w:t>
      </w:r>
      <w:r>
        <w:rPr>
          <w:spacing w:val="-2"/>
        </w:rPr>
        <w:t xml:space="preserve"> </w:t>
      </w:r>
      <w:r>
        <w:t>negali</w:t>
      </w:r>
      <w:r>
        <w:rPr>
          <w:spacing w:val="-1"/>
        </w:rPr>
        <w:t xml:space="preserve"> </w:t>
      </w:r>
      <w:r>
        <w:t>nuryti</w:t>
      </w:r>
      <w:r>
        <w:rPr>
          <w:spacing w:val="-1"/>
        </w:rPr>
        <w:t xml:space="preserve"> </w:t>
      </w:r>
      <w:r>
        <w:t>visos</w:t>
      </w:r>
      <w:r>
        <w:rPr>
          <w:spacing w:val="-2"/>
        </w:rPr>
        <w:t xml:space="preserve"> kapsul</w:t>
      </w:r>
      <w:r>
        <w:t>ės,</w:t>
      </w:r>
      <w:r>
        <w:rPr>
          <w:spacing w:val="-1"/>
        </w:rPr>
        <w:t xml:space="preserve"> </w:t>
      </w:r>
      <w:r>
        <w:t>prieš</w:t>
      </w:r>
      <w:r>
        <w:rPr>
          <w:spacing w:val="-2"/>
        </w:rPr>
        <w:t xml:space="preserve"> </w:t>
      </w:r>
      <w:r>
        <w:t>pat vartoj</w:t>
      </w:r>
      <w:r>
        <w:rPr>
          <w:spacing w:val="-1"/>
        </w:rPr>
        <w:t xml:space="preserve">imą, </w:t>
      </w:r>
      <w:r w:rsidR="00B9003C">
        <w:t>Rivaroxaban STADA</w:t>
      </w:r>
      <w:r>
        <w:t xml:space="preserve"> kapsulės turinį</w:t>
      </w:r>
      <w:r>
        <w:rPr>
          <w:spacing w:val="-2"/>
        </w:rPr>
        <w:t xml:space="preserve"> </w:t>
      </w:r>
      <w:r>
        <w:t xml:space="preserve">galima sumaišyti su vandeniu arba obuolių tyre ir jį suvartoti per burną. Suvartojus ištirpintos </w:t>
      </w:r>
      <w:r w:rsidR="00B9003C">
        <w:t>Rivaroxaban STADA</w:t>
      </w:r>
      <w:r>
        <w:t xml:space="preserve"> 15 mg arba 20 mg kapsulės turinį, reikia nedelsiant pavalgyti.</w:t>
      </w:r>
    </w:p>
    <w:p w14:paraId="2370E511" w14:textId="77777777" w:rsidR="000E701E" w:rsidRDefault="000E701E">
      <w:pPr>
        <w:pStyle w:val="Pagrindinistekstas"/>
        <w:kinsoku w:val="0"/>
        <w:overflowPunct w:val="0"/>
        <w:rPr>
          <w:spacing w:val="-2"/>
        </w:rPr>
      </w:pPr>
      <w:r>
        <w:t>Kapsulės turinį galima vartoti ir per skrandžio vamzdelį (žr. 5.2 skyrių).</w:t>
      </w:r>
    </w:p>
    <w:p w14:paraId="3D107406" w14:textId="77777777" w:rsidR="000E701E" w:rsidRDefault="000E701E">
      <w:pPr>
        <w:pStyle w:val="Pagrindinistekstas"/>
        <w:kinsoku w:val="0"/>
        <w:overflowPunct w:val="0"/>
      </w:pPr>
    </w:p>
    <w:p w14:paraId="3B3FE285" w14:textId="77777777" w:rsidR="000E701E" w:rsidRDefault="000E701E">
      <w:pPr>
        <w:pStyle w:val="Antrat2"/>
        <w:numPr>
          <w:ilvl w:val="1"/>
          <w:numId w:val="22"/>
        </w:numPr>
        <w:tabs>
          <w:tab w:val="left" w:pos="567"/>
          <w:tab w:val="left" w:pos="1467"/>
        </w:tabs>
        <w:kinsoku w:val="0"/>
        <w:overflowPunct w:val="0"/>
        <w:ind w:left="0" w:firstLine="0"/>
        <w:rPr>
          <w:spacing w:val="-2"/>
        </w:rPr>
      </w:pPr>
      <w:r>
        <w:rPr>
          <w:spacing w:val="-2"/>
        </w:rPr>
        <w:t>Kontraindikacijos</w:t>
      </w:r>
    </w:p>
    <w:p w14:paraId="1CE1E814" w14:textId="77777777" w:rsidR="000E701E" w:rsidRDefault="000E701E">
      <w:pPr>
        <w:pStyle w:val="Pagrindinistekstas"/>
        <w:kinsoku w:val="0"/>
        <w:overflowPunct w:val="0"/>
        <w:rPr>
          <w:b/>
          <w:bCs/>
        </w:rPr>
      </w:pPr>
    </w:p>
    <w:p w14:paraId="2190FFFD" w14:textId="77777777" w:rsidR="000E701E" w:rsidRDefault="000E701E">
      <w:pPr>
        <w:pStyle w:val="Pagrindinistekstas"/>
        <w:kinsoku w:val="0"/>
        <w:overflowPunct w:val="0"/>
      </w:pPr>
      <w:r>
        <w:t>Padidėjęs</w:t>
      </w:r>
      <w:r>
        <w:rPr>
          <w:spacing w:val="-4"/>
        </w:rPr>
        <w:t xml:space="preserve"> </w:t>
      </w:r>
      <w:r>
        <w:t>jautrumas</w:t>
      </w:r>
      <w:r>
        <w:rPr>
          <w:spacing w:val="-4"/>
        </w:rPr>
        <w:t xml:space="preserve"> </w:t>
      </w:r>
      <w:r>
        <w:t>veikliajai</w:t>
      </w:r>
      <w:r>
        <w:rPr>
          <w:spacing w:val="-3"/>
        </w:rPr>
        <w:t xml:space="preserve"> </w:t>
      </w:r>
      <w:r>
        <w:t>arba</w:t>
      </w:r>
      <w:r>
        <w:rPr>
          <w:spacing w:val="-4"/>
        </w:rPr>
        <w:t xml:space="preserve"> </w:t>
      </w:r>
      <w:r>
        <w:t>bet</w:t>
      </w:r>
      <w:r>
        <w:rPr>
          <w:spacing w:val="-3"/>
        </w:rPr>
        <w:t xml:space="preserve"> </w:t>
      </w:r>
      <w:r>
        <w:t>kuriai</w:t>
      </w:r>
      <w:r>
        <w:rPr>
          <w:spacing w:val="-3"/>
        </w:rPr>
        <w:t xml:space="preserve"> </w:t>
      </w:r>
      <w:r>
        <w:t>6.1</w:t>
      </w:r>
      <w:r>
        <w:rPr>
          <w:spacing w:val="-3"/>
        </w:rPr>
        <w:t> </w:t>
      </w:r>
      <w:r>
        <w:t>skyriuje</w:t>
      </w:r>
      <w:r>
        <w:rPr>
          <w:spacing w:val="-4"/>
        </w:rPr>
        <w:t xml:space="preserve"> </w:t>
      </w:r>
      <w:r>
        <w:t>nurodytai</w:t>
      </w:r>
      <w:r>
        <w:rPr>
          <w:spacing w:val="-5"/>
        </w:rPr>
        <w:t xml:space="preserve"> </w:t>
      </w:r>
      <w:r>
        <w:t>pagalbinei</w:t>
      </w:r>
      <w:r>
        <w:rPr>
          <w:spacing w:val="-3"/>
        </w:rPr>
        <w:t xml:space="preserve"> </w:t>
      </w:r>
      <w:r>
        <w:t>medžiagai.</w:t>
      </w:r>
    </w:p>
    <w:p w14:paraId="52B953A4" w14:textId="77777777" w:rsidR="000E701E" w:rsidRDefault="000E701E">
      <w:pPr>
        <w:pStyle w:val="Pagrindinistekstas"/>
        <w:kinsoku w:val="0"/>
        <w:overflowPunct w:val="0"/>
      </w:pPr>
    </w:p>
    <w:p w14:paraId="2ACAA667" w14:textId="77777777" w:rsidR="000E701E" w:rsidRDefault="000E701E">
      <w:pPr>
        <w:pStyle w:val="Pagrindinistekstas"/>
        <w:kinsoku w:val="0"/>
        <w:overflowPunct w:val="0"/>
      </w:pPr>
      <w:r>
        <w:t>Aktyvus, klinikiniu požiūriu reikšmingas kraujavimas.</w:t>
      </w:r>
    </w:p>
    <w:p w14:paraId="3B5E7F81" w14:textId="77777777" w:rsidR="000E701E" w:rsidRDefault="000E701E">
      <w:pPr>
        <w:pStyle w:val="Pagrindinistekstas"/>
        <w:kinsoku w:val="0"/>
        <w:overflowPunct w:val="0"/>
      </w:pPr>
    </w:p>
    <w:p w14:paraId="334E59A5" w14:textId="77777777" w:rsidR="000E701E" w:rsidRDefault="000E701E">
      <w:pPr>
        <w:pStyle w:val="Pagrindinistekstas"/>
        <w:kinsoku w:val="0"/>
        <w:overflowPunct w:val="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3"/>
        </w:rPr>
        <w:t xml:space="preserve"> </w:t>
      </w:r>
      <w:r>
        <w:t>buvusi</w:t>
      </w:r>
      <w:r>
        <w:rPr>
          <w:spacing w:val="-3"/>
        </w:rPr>
        <w:t xml:space="preserve"> </w:t>
      </w:r>
      <w:r>
        <w:t>galvos</w:t>
      </w:r>
      <w:r>
        <w:rPr>
          <w:spacing w:val="-4"/>
        </w:rPr>
        <w:t xml:space="preserve"> </w:t>
      </w:r>
      <w:r>
        <w:t>smegenų,</w:t>
      </w:r>
      <w:r>
        <w:rPr>
          <w:spacing w:val="-3"/>
        </w:rPr>
        <w:t xml:space="preserve"> </w:t>
      </w:r>
      <w:r>
        <w:t>stuburo</w:t>
      </w:r>
      <w:r>
        <w:rPr>
          <w:spacing w:val="-4"/>
        </w:rPr>
        <w:t xml:space="preserve"> </w:t>
      </w:r>
      <w:r>
        <w:t>arba</w:t>
      </w:r>
      <w:r>
        <w:rPr>
          <w:spacing w:val="-4"/>
        </w:rPr>
        <w:t xml:space="preserve"> </w:t>
      </w:r>
      <w:r>
        <w:t>akies</w:t>
      </w:r>
      <w:r>
        <w:rPr>
          <w:spacing w:val="-4"/>
        </w:rPr>
        <w:t xml:space="preserve"> </w:t>
      </w:r>
      <w:r>
        <w:t>chirurginė</w:t>
      </w:r>
      <w:r>
        <w:rPr>
          <w:spacing w:val="-4"/>
        </w:rPr>
        <w:t xml:space="preserve"> </w:t>
      </w:r>
      <w:r>
        <w:t>operacija,</w:t>
      </w:r>
      <w:r>
        <w:rPr>
          <w:spacing w:val="-3"/>
        </w:rPr>
        <w:t xml:space="preserve"> </w:t>
      </w:r>
      <w:r>
        <w:t>neseniai</w:t>
      </w:r>
      <w:r>
        <w:rPr>
          <w:spacing w:val="-3"/>
        </w:rPr>
        <w:t xml:space="preserve"> </w:t>
      </w:r>
      <w:r>
        <w:t>buvęs</w:t>
      </w:r>
      <w:r>
        <w:rPr>
          <w:spacing w:val="-4"/>
        </w:rPr>
        <w:t xml:space="preserve"> </w:t>
      </w:r>
      <w:r>
        <w:t>intrakranijinis kraujavimas, žinoma arba įtariama stemplės venų varikozė, įgimtos arterioveninės anomalijos, kraujagyslių aneurizmos arba didžiosios stuburo ar galvos smegenų kraujagyslių anomalijos.</w:t>
      </w:r>
    </w:p>
    <w:p w14:paraId="5FD1EA5A" w14:textId="77777777" w:rsidR="000E701E" w:rsidRDefault="000E701E">
      <w:pPr>
        <w:pStyle w:val="Pagrindinistekstas"/>
        <w:kinsoku w:val="0"/>
        <w:overflowPunct w:val="0"/>
      </w:pPr>
    </w:p>
    <w:p w14:paraId="13186F9E" w14:textId="77777777" w:rsidR="000E701E" w:rsidRDefault="000E701E">
      <w:pPr>
        <w:pStyle w:val="Pagrindinistekstas"/>
        <w:kinsoku w:val="0"/>
        <w:overflowPunct w:val="0"/>
      </w:pPr>
      <w:r>
        <w:t>Tuo</w:t>
      </w:r>
      <w:r>
        <w:rPr>
          <w:spacing w:val="-3"/>
        </w:rPr>
        <w:t xml:space="preserve"> </w:t>
      </w:r>
      <w:r>
        <w:t>pačiu</w:t>
      </w:r>
      <w:r>
        <w:rPr>
          <w:spacing w:val="-3"/>
        </w:rPr>
        <w:t xml:space="preserve"> </w:t>
      </w:r>
      <w:r>
        <w:t>metu</w:t>
      </w:r>
      <w:r>
        <w:rPr>
          <w:spacing w:val="-3"/>
        </w:rPr>
        <w:t xml:space="preserve"> </w:t>
      </w:r>
      <w:r>
        <w:t>taikomas</w:t>
      </w:r>
      <w:r>
        <w:rPr>
          <w:spacing w:val="-4"/>
        </w:rPr>
        <w:t xml:space="preserve"> </w:t>
      </w:r>
      <w:r>
        <w:t>gydymas</w:t>
      </w:r>
      <w:r>
        <w:rPr>
          <w:spacing w:val="-4"/>
        </w:rPr>
        <w:t xml:space="preserve"> </w:t>
      </w:r>
      <w:r>
        <w:t>bet</w:t>
      </w:r>
      <w:r>
        <w:rPr>
          <w:spacing w:val="-3"/>
        </w:rPr>
        <w:t xml:space="preserve"> </w:t>
      </w:r>
      <w:r>
        <w:t>kuriais</w:t>
      </w:r>
      <w:r>
        <w:rPr>
          <w:spacing w:val="-4"/>
        </w:rPr>
        <w:t xml:space="preserve"> </w:t>
      </w:r>
      <w:r>
        <w:t>kitais</w:t>
      </w:r>
      <w:r>
        <w:rPr>
          <w:spacing w:val="-4"/>
        </w:rPr>
        <w:t xml:space="preserve"> </w:t>
      </w:r>
      <w:r>
        <w:t>antikoaguliantais,</w:t>
      </w:r>
      <w:r>
        <w:rPr>
          <w:spacing w:val="-3"/>
        </w:rPr>
        <w:t xml:space="preserve"> </w:t>
      </w:r>
      <w:r>
        <w:t>pvz.,</w:t>
      </w:r>
      <w:r>
        <w:rPr>
          <w:spacing w:val="-3"/>
        </w:rPr>
        <w:t xml:space="preserve"> </w:t>
      </w:r>
      <w:r>
        <w:t>nefrakcionuotu</w:t>
      </w:r>
      <w:r>
        <w:rPr>
          <w:spacing w:val="-4"/>
        </w:rPr>
        <w:t xml:space="preserve"> </w:t>
      </w:r>
      <w:r>
        <w:t>heparinu (NFH), mažos molekulinės masės heparinais (enoksaparinu, dalteparinu ir kt.), heparino dariniais (fondaparinuksu</w:t>
      </w:r>
      <w:r>
        <w:rPr>
          <w:spacing w:val="-4"/>
        </w:rPr>
        <w:t xml:space="preserve"> </w:t>
      </w:r>
      <w:r>
        <w:t>ir</w:t>
      </w:r>
      <w:r>
        <w:rPr>
          <w:spacing w:val="-4"/>
        </w:rPr>
        <w:t xml:space="preserve"> </w:t>
      </w:r>
      <w:r>
        <w:t>kt.),</w:t>
      </w:r>
      <w:r>
        <w:rPr>
          <w:spacing w:val="-5"/>
        </w:rPr>
        <w:t xml:space="preserve"> </w:t>
      </w:r>
      <w:r>
        <w:t>geriamaisiais</w:t>
      </w:r>
      <w:r>
        <w:rPr>
          <w:spacing w:val="-5"/>
        </w:rPr>
        <w:t xml:space="preserve"> </w:t>
      </w:r>
      <w:r>
        <w:t>antikoaguliantais</w:t>
      </w:r>
      <w:r>
        <w:rPr>
          <w:spacing w:val="-5"/>
        </w:rPr>
        <w:t xml:space="preserve"> </w:t>
      </w:r>
      <w:r>
        <w:t>(varfarinu,</w:t>
      </w:r>
      <w:r>
        <w:rPr>
          <w:spacing w:val="-4"/>
        </w:rPr>
        <w:t xml:space="preserve"> </w:t>
      </w:r>
      <w:r>
        <w:t>dabigatrano</w:t>
      </w:r>
      <w:r>
        <w:rPr>
          <w:spacing w:val="-4"/>
        </w:rPr>
        <w:t xml:space="preserve"> </w:t>
      </w:r>
      <w:r>
        <w:t>eteksilatu,</w:t>
      </w:r>
      <w:r>
        <w:rPr>
          <w:spacing w:val="-4"/>
        </w:rPr>
        <w:t xml:space="preserve"> </w:t>
      </w:r>
      <w:r>
        <w:t>apiksabanu ir kt.), išskyrus ypatingus gydymo antikoaguliantais keitimo atvejus (žr. 4.2 skyrių) arba kai NFH vartojamas tokiomis dozėmis, kurios būtinos, kad išliktų pralaidus centrinės venos arba arterijos kateteris (žr. 4.5 skyrių).</w:t>
      </w:r>
    </w:p>
    <w:p w14:paraId="2B7EA99C" w14:textId="77777777" w:rsidR="000E701E" w:rsidRDefault="000E701E">
      <w:pPr>
        <w:pStyle w:val="Pagrindinistekstas"/>
        <w:kinsoku w:val="0"/>
        <w:overflowPunct w:val="0"/>
      </w:pPr>
    </w:p>
    <w:p w14:paraId="353D9BC4" w14:textId="77777777" w:rsidR="000E701E" w:rsidRDefault="000E701E">
      <w:pPr>
        <w:pStyle w:val="Pagrindinistekstas"/>
        <w:kinsoku w:val="0"/>
        <w:overflowPunct w:val="0"/>
      </w:pPr>
      <w:r>
        <w:t>Kepenų</w:t>
      </w:r>
      <w:r>
        <w:rPr>
          <w:spacing w:val="-3"/>
        </w:rPr>
        <w:t xml:space="preserve"> </w:t>
      </w:r>
      <w:r>
        <w:t>liga,</w:t>
      </w:r>
      <w:r>
        <w:rPr>
          <w:spacing w:val="-3"/>
        </w:rPr>
        <w:t xml:space="preserve"> </w:t>
      </w:r>
      <w:r>
        <w:t>susijusi</w:t>
      </w:r>
      <w:r>
        <w:rPr>
          <w:spacing w:val="-3"/>
        </w:rPr>
        <w:t xml:space="preserve"> </w:t>
      </w:r>
      <w:r>
        <w:t>su</w:t>
      </w:r>
      <w:r>
        <w:rPr>
          <w:spacing w:val="-3"/>
        </w:rPr>
        <w:t xml:space="preserve"> </w:t>
      </w:r>
      <w:r>
        <w:t>koaguliopatija</w:t>
      </w:r>
      <w:r>
        <w:rPr>
          <w:spacing w:val="-4"/>
        </w:rPr>
        <w:t xml:space="preserve"> </w:t>
      </w:r>
      <w:r>
        <w:t>ir</w:t>
      </w:r>
      <w:r>
        <w:rPr>
          <w:spacing w:val="-4"/>
        </w:rPr>
        <w:t xml:space="preserve"> </w:t>
      </w:r>
      <w:r>
        <w:t>klinikiniu</w:t>
      </w:r>
      <w:r>
        <w:rPr>
          <w:spacing w:val="-4"/>
        </w:rPr>
        <w:t xml:space="preserve"> </w:t>
      </w:r>
      <w:r>
        <w:t>požiūriu</w:t>
      </w:r>
      <w:r>
        <w:rPr>
          <w:spacing w:val="-3"/>
        </w:rPr>
        <w:t xml:space="preserve"> </w:t>
      </w:r>
      <w:r>
        <w:t>reikšmingo</w:t>
      </w:r>
      <w:r>
        <w:rPr>
          <w:spacing w:val="-4"/>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iCs/>
        </w:rPr>
        <w:t>Child Pugh</w:t>
      </w:r>
      <w:r>
        <w:t>) (žr. 5.2 skyrių).</w:t>
      </w:r>
    </w:p>
    <w:p w14:paraId="178D7CBB" w14:textId="77777777" w:rsidR="000E701E" w:rsidRDefault="000E701E">
      <w:pPr>
        <w:pStyle w:val="Pagrindinistekstas"/>
        <w:kinsoku w:val="0"/>
        <w:overflowPunct w:val="0"/>
      </w:pPr>
    </w:p>
    <w:p w14:paraId="29F6D333" w14:textId="77777777" w:rsidR="000E701E" w:rsidRDefault="000E701E">
      <w:pPr>
        <w:pStyle w:val="Pagrindinistekstas"/>
        <w:kinsoku w:val="0"/>
        <w:overflowPunct w:val="0"/>
        <w:rPr>
          <w:spacing w:val="-2"/>
        </w:rPr>
      </w:pPr>
      <w:r>
        <w:t>Nėštumo</w:t>
      </w:r>
      <w:r>
        <w:rPr>
          <w:spacing w:val="-8"/>
        </w:rPr>
        <w:t xml:space="preserve"> </w:t>
      </w:r>
      <w:r>
        <w:t>ir</w:t>
      </w:r>
      <w:r>
        <w:rPr>
          <w:spacing w:val="-7"/>
        </w:rPr>
        <w:t xml:space="preserve"> </w:t>
      </w:r>
      <w:r>
        <w:t>žindymo</w:t>
      </w:r>
      <w:r>
        <w:rPr>
          <w:spacing w:val="-7"/>
        </w:rPr>
        <w:t xml:space="preserve"> </w:t>
      </w:r>
      <w:r>
        <w:t>laikotarpis</w:t>
      </w:r>
      <w:r>
        <w:rPr>
          <w:spacing w:val="-8"/>
        </w:rPr>
        <w:t xml:space="preserve"> </w:t>
      </w:r>
      <w:r>
        <w:t>(žr.</w:t>
      </w:r>
      <w:r>
        <w:rPr>
          <w:spacing w:val="-7"/>
        </w:rPr>
        <w:t xml:space="preserve"> </w:t>
      </w:r>
      <w:r>
        <w:t>4.6 </w:t>
      </w:r>
      <w:r>
        <w:rPr>
          <w:spacing w:val="-2"/>
        </w:rPr>
        <w:t>skyrių).</w:t>
      </w:r>
    </w:p>
    <w:p w14:paraId="7D110704" w14:textId="77777777" w:rsidR="000E701E" w:rsidRDefault="000E701E">
      <w:pPr>
        <w:pStyle w:val="Pagrindinistekstas"/>
        <w:kinsoku w:val="0"/>
        <w:overflowPunct w:val="0"/>
      </w:pPr>
    </w:p>
    <w:p w14:paraId="11472D33" w14:textId="77777777" w:rsidR="000E701E" w:rsidRDefault="000E701E">
      <w:pPr>
        <w:pStyle w:val="Antrat2"/>
        <w:numPr>
          <w:ilvl w:val="1"/>
          <w:numId w:val="22"/>
        </w:numPr>
        <w:tabs>
          <w:tab w:val="left" w:pos="567"/>
          <w:tab w:val="left" w:pos="1467"/>
        </w:tabs>
        <w:kinsoku w:val="0"/>
        <w:overflowPunct w:val="0"/>
        <w:ind w:left="0" w:firstLine="0"/>
        <w:rPr>
          <w:spacing w:val="-2"/>
        </w:rPr>
      </w:pPr>
      <w:r>
        <w:t>Specialūs</w:t>
      </w:r>
      <w:r>
        <w:rPr>
          <w:spacing w:val="-10"/>
        </w:rPr>
        <w:t xml:space="preserve"> </w:t>
      </w:r>
      <w:r>
        <w:t>įspėjimai</w:t>
      </w:r>
      <w:r>
        <w:rPr>
          <w:spacing w:val="-9"/>
        </w:rPr>
        <w:t xml:space="preserve"> </w:t>
      </w:r>
      <w:r>
        <w:t>ir</w:t>
      </w:r>
      <w:r>
        <w:rPr>
          <w:spacing w:val="-10"/>
        </w:rPr>
        <w:t xml:space="preserve"> </w:t>
      </w:r>
      <w:r>
        <w:t>atsargumo</w:t>
      </w:r>
      <w:r>
        <w:rPr>
          <w:spacing w:val="-8"/>
        </w:rPr>
        <w:t xml:space="preserve"> </w:t>
      </w:r>
      <w:r>
        <w:rPr>
          <w:spacing w:val="-2"/>
        </w:rPr>
        <w:t>priemonės</w:t>
      </w:r>
    </w:p>
    <w:p w14:paraId="729DC408" w14:textId="77777777" w:rsidR="000E701E" w:rsidRDefault="000E701E">
      <w:pPr>
        <w:pStyle w:val="Pagrindinistekstas"/>
        <w:kinsoku w:val="0"/>
        <w:overflowPunct w:val="0"/>
        <w:rPr>
          <w:b/>
          <w:bCs/>
        </w:rPr>
      </w:pPr>
    </w:p>
    <w:p w14:paraId="29766430" w14:textId="77777777" w:rsidR="000E701E" w:rsidRDefault="000E701E">
      <w:pPr>
        <w:pStyle w:val="Pagrindinistekstas"/>
        <w:kinsoku w:val="0"/>
        <w:overflowPunct w:val="0"/>
        <w:rPr>
          <w:spacing w:val="-2"/>
        </w:rPr>
      </w:pPr>
      <w:r>
        <w:t>Gydymo</w:t>
      </w:r>
      <w:r>
        <w:rPr>
          <w:spacing w:val="-5"/>
        </w:rPr>
        <w:t xml:space="preserve"> </w:t>
      </w:r>
      <w:r>
        <w:t>laikotarpiu</w:t>
      </w:r>
      <w:r>
        <w:rPr>
          <w:spacing w:val="-5"/>
        </w:rPr>
        <w:t xml:space="preserve"> </w:t>
      </w:r>
      <w:r>
        <w:t>rekomenduojamas</w:t>
      </w:r>
      <w:r>
        <w:rPr>
          <w:spacing w:val="-4"/>
        </w:rPr>
        <w:t xml:space="preserve"> </w:t>
      </w:r>
      <w:r>
        <w:t>klinikinis</w:t>
      </w:r>
      <w:r>
        <w:rPr>
          <w:spacing w:val="-6"/>
        </w:rPr>
        <w:t xml:space="preserve"> </w:t>
      </w:r>
      <w:r>
        <w:t>stebėjimas,</w:t>
      </w:r>
      <w:r>
        <w:rPr>
          <w:spacing w:val="-5"/>
        </w:rPr>
        <w:t xml:space="preserve"> </w:t>
      </w:r>
      <w:r>
        <w:t>paremtas</w:t>
      </w:r>
      <w:r>
        <w:rPr>
          <w:spacing w:val="-6"/>
        </w:rPr>
        <w:t xml:space="preserve"> </w:t>
      </w:r>
      <w:r>
        <w:t>gydymo</w:t>
      </w:r>
      <w:r>
        <w:rPr>
          <w:spacing w:val="-5"/>
        </w:rPr>
        <w:t xml:space="preserve"> </w:t>
      </w:r>
      <w:r>
        <w:t xml:space="preserve">antikoaguliantais </w:t>
      </w:r>
      <w:r>
        <w:rPr>
          <w:spacing w:val="-2"/>
        </w:rPr>
        <w:t>praktika.</w:t>
      </w:r>
    </w:p>
    <w:p w14:paraId="3DEE53E3" w14:textId="77777777" w:rsidR="000E701E" w:rsidRDefault="000E701E">
      <w:pPr>
        <w:pStyle w:val="Pagrindinistekstas"/>
        <w:kinsoku w:val="0"/>
        <w:overflowPunct w:val="0"/>
      </w:pPr>
    </w:p>
    <w:p w14:paraId="7B150C1E" w14:textId="77777777" w:rsidR="000E701E" w:rsidRDefault="000E701E">
      <w:pPr>
        <w:pStyle w:val="Pagrindinistekstas"/>
        <w:kinsoku w:val="0"/>
        <w:overflowPunct w:val="0"/>
        <w:rPr>
          <w:spacing w:val="-2"/>
        </w:rPr>
      </w:pPr>
      <w:r>
        <w:rPr>
          <w:spacing w:val="-2"/>
          <w:u w:val="single"/>
        </w:rPr>
        <w:t>Hemoragijos</w:t>
      </w:r>
      <w:r>
        <w:rPr>
          <w:spacing w:val="7"/>
          <w:u w:val="single"/>
        </w:rPr>
        <w:t xml:space="preserve"> </w:t>
      </w:r>
      <w:r>
        <w:rPr>
          <w:spacing w:val="-2"/>
          <w:u w:val="single"/>
        </w:rPr>
        <w:t>rizika</w:t>
      </w:r>
    </w:p>
    <w:p w14:paraId="717EE73D" w14:textId="77777777" w:rsidR="000E701E" w:rsidRDefault="000E701E">
      <w:pPr>
        <w:pStyle w:val="Pagrindinistekstas"/>
        <w:kinsoku w:val="0"/>
        <w:overflowPunct w:val="0"/>
      </w:pPr>
      <w:r>
        <w:t>Kaip</w:t>
      </w:r>
      <w:r>
        <w:rPr>
          <w:spacing w:val="-3"/>
        </w:rPr>
        <w:t xml:space="preserve"> </w:t>
      </w:r>
      <w:r>
        <w:t>ir</w:t>
      </w:r>
      <w:r>
        <w:rPr>
          <w:spacing w:val="-3"/>
        </w:rPr>
        <w:t xml:space="preserve"> </w:t>
      </w:r>
      <w:r>
        <w:t>gydant</w:t>
      </w:r>
      <w:r>
        <w:rPr>
          <w:spacing w:val="-3"/>
        </w:rPr>
        <w:t xml:space="preserve"> </w:t>
      </w:r>
      <w:r>
        <w:t>kitais</w:t>
      </w:r>
      <w:r>
        <w:rPr>
          <w:spacing w:val="-4"/>
        </w:rPr>
        <w:t xml:space="preserve"> </w:t>
      </w:r>
      <w:r>
        <w:t>antikoaguliantais,</w:t>
      </w:r>
      <w:r>
        <w:rPr>
          <w:spacing w:val="-3"/>
        </w:rPr>
        <w:t xml:space="preserve"> r</w:t>
      </w:r>
      <w:r>
        <w:t>ivaroksabano</w:t>
      </w:r>
      <w:r>
        <w:rPr>
          <w:spacing w:val="-3"/>
        </w:rPr>
        <w:t xml:space="preserve"> </w:t>
      </w:r>
      <w:r>
        <w:t>vartojančius</w:t>
      </w:r>
      <w:r>
        <w:rPr>
          <w:spacing w:val="-4"/>
        </w:rPr>
        <w:t xml:space="preserve"> </w:t>
      </w:r>
      <w:r>
        <w:t>pacientus</w:t>
      </w:r>
      <w:r>
        <w:rPr>
          <w:spacing w:val="-4"/>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w:t>
      </w:r>
    </w:p>
    <w:p w14:paraId="2C79F13E" w14:textId="77777777" w:rsidR="000E701E" w:rsidRDefault="000E701E">
      <w:pPr>
        <w:pStyle w:val="Pagrindinistekstas"/>
        <w:kinsoku w:val="0"/>
        <w:overflowPunct w:val="0"/>
      </w:pPr>
      <w:r>
        <w:t>Esant padidėjusios kraujavimo rizikos būklėms, šio vaistinio preparato rekomenduojama</w:t>
      </w:r>
      <w:r>
        <w:rPr>
          <w:spacing w:val="-1"/>
        </w:rPr>
        <w:t xml:space="preserve"> </w:t>
      </w:r>
      <w:r>
        <w:t>vartoti atsargiai. Jei pasireiškia</w:t>
      </w:r>
      <w:r>
        <w:rPr>
          <w:spacing w:val="-1"/>
        </w:rPr>
        <w:t xml:space="preserve"> </w:t>
      </w:r>
      <w:r>
        <w:t>sunkus</w:t>
      </w:r>
      <w:r>
        <w:rPr>
          <w:spacing w:val="-1"/>
        </w:rPr>
        <w:t xml:space="preserve"> </w:t>
      </w:r>
      <w:r>
        <w:t>kraujavimas, rivaroksabano vartojimą</w:t>
      </w:r>
      <w:r>
        <w:rPr>
          <w:spacing w:val="-1"/>
        </w:rPr>
        <w:t xml:space="preserve"> </w:t>
      </w:r>
      <w:r>
        <w:t>reikia nutraukti (žr. 4.9 skyrių).</w:t>
      </w:r>
    </w:p>
    <w:p w14:paraId="5D28A885" w14:textId="77777777" w:rsidR="000E701E" w:rsidRDefault="000E701E">
      <w:pPr>
        <w:pStyle w:val="Pagrindinistekstas"/>
        <w:kinsoku w:val="0"/>
        <w:overflowPunct w:val="0"/>
      </w:pPr>
    </w:p>
    <w:p w14:paraId="7BD5DDB7" w14:textId="77777777" w:rsidR="000E701E" w:rsidRDefault="000E701E">
      <w:pPr>
        <w:pStyle w:val="Pagrindinistekstas"/>
        <w:kinsoku w:val="0"/>
        <w:overflowPunct w:val="0"/>
      </w:pPr>
      <w:r>
        <w:t>Klinikinių tyrimų metu gleivinių kraujavimai (t. y. iš nosies, dantenų, virškinimo trakto, lyties organų ir</w:t>
      </w:r>
      <w:r>
        <w:rPr>
          <w:spacing w:val="-3"/>
        </w:rPr>
        <w:t xml:space="preserve"> </w:t>
      </w:r>
      <w:r>
        <w:t>šlapimo</w:t>
      </w:r>
      <w:r>
        <w:rPr>
          <w:spacing w:val="-3"/>
        </w:rPr>
        <w:t xml:space="preserve"> </w:t>
      </w:r>
      <w:r>
        <w:t>takų,</w:t>
      </w:r>
      <w:r>
        <w:rPr>
          <w:spacing w:val="-3"/>
        </w:rPr>
        <w:t xml:space="preserve"> </w:t>
      </w:r>
      <w:r>
        <w:t>įskaitant</w:t>
      </w:r>
      <w:r>
        <w:rPr>
          <w:spacing w:val="-3"/>
        </w:rPr>
        <w:t xml:space="preserve"> </w:t>
      </w:r>
      <w:r>
        <w:t>nenormalų</w:t>
      </w:r>
      <w:r>
        <w:rPr>
          <w:spacing w:val="-3"/>
        </w:rPr>
        <w:t xml:space="preserve"> </w:t>
      </w:r>
      <w:r>
        <w:t>kraujavimą</w:t>
      </w:r>
      <w:r>
        <w:rPr>
          <w:spacing w:val="-4"/>
        </w:rPr>
        <w:t xml:space="preserve"> </w:t>
      </w:r>
      <w:r>
        <w:t>iš</w:t>
      </w:r>
      <w:r>
        <w:rPr>
          <w:spacing w:val="-4"/>
        </w:rPr>
        <w:t xml:space="preserve"> </w:t>
      </w:r>
      <w:r>
        <w:t>makšties</w:t>
      </w:r>
      <w:r>
        <w:rPr>
          <w:spacing w:val="-4"/>
        </w:rPr>
        <w:t xml:space="preserve"> </w:t>
      </w:r>
      <w:r>
        <w:t>arba</w:t>
      </w:r>
      <w:r>
        <w:rPr>
          <w:spacing w:val="-4"/>
        </w:rPr>
        <w:t xml:space="preserve"> </w:t>
      </w:r>
      <w:r>
        <w:t>sustiprėjusį</w:t>
      </w:r>
      <w:r>
        <w:rPr>
          <w:spacing w:val="-3"/>
        </w:rPr>
        <w:t xml:space="preserve"> </w:t>
      </w:r>
      <w:r>
        <w:t>menstruacinį</w:t>
      </w:r>
      <w:r>
        <w:rPr>
          <w:spacing w:val="-3"/>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hematokrito laboratorinius tyrimus, kurie laikomi tam tinkamais.</w:t>
      </w:r>
    </w:p>
    <w:p w14:paraId="56A7A8CB" w14:textId="77777777" w:rsidR="000E701E" w:rsidRDefault="000E701E">
      <w:pPr>
        <w:pStyle w:val="Pagrindinistekstas"/>
        <w:kinsoku w:val="0"/>
        <w:overflowPunct w:val="0"/>
      </w:pPr>
    </w:p>
    <w:p w14:paraId="79036290" w14:textId="77777777" w:rsidR="000E701E" w:rsidRDefault="000E701E">
      <w:pPr>
        <w:pStyle w:val="Pagrindinistekstas"/>
        <w:kinsoku w:val="0"/>
        <w:overflowPunct w:val="0"/>
      </w:pPr>
      <w:r>
        <w:t>Keliems pacientų pogrupiams, kaip nurodyta žemiau, yra padidėjusi kraujavimo rizika. Pradėjus gydymą,</w:t>
      </w:r>
      <w:r>
        <w:rPr>
          <w:spacing w:val="-3"/>
        </w:rPr>
        <w:t xml:space="preserve"> </w:t>
      </w:r>
      <w:r>
        <w:t>šiuos</w:t>
      </w:r>
      <w:r>
        <w:rPr>
          <w:spacing w:val="-4"/>
        </w:rPr>
        <w:t xml:space="preserve"> </w:t>
      </w:r>
      <w:r>
        <w:t>pacientus</w:t>
      </w:r>
      <w:r>
        <w:rPr>
          <w:spacing w:val="-4"/>
        </w:rPr>
        <w:t xml:space="preserve"> </w:t>
      </w:r>
      <w:r>
        <w:t>reikia</w:t>
      </w:r>
      <w:r>
        <w:rPr>
          <w:spacing w:val="-4"/>
        </w:rPr>
        <w:t xml:space="preserve"> </w:t>
      </w:r>
      <w:r>
        <w:t>atidžiai</w:t>
      </w:r>
      <w:r>
        <w:rPr>
          <w:spacing w:val="-3"/>
        </w:rPr>
        <w:t xml:space="preserve"> </w:t>
      </w:r>
      <w:r>
        <w:t>stebėti</w:t>
      </w:r>
      <w:r>
        <w:rPr>
          <w:spacing w:val="-3"/>
        </w:rPr>
        <w:t xml:space="preserve"> </w:t>
      </w:r>
      <w:r>
        <w:t>dėl</w:t>
      </w:r>
      <w:r>
        <w:rPr>
          <w:spacing w:val="-3"/>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3"/>
        </w:rPr>
        <w:t xml:space="preserve"> </w:t>
      </w:r>
      <w:r>
        <w:t>simptomų</w:t>
      </w:r>
      <w:r>
        <w:rPr>
          <w:spacing w:val="-3"/>
        </w:rPr>
        <w:t xml:space="preserve"> </w:t>
      </w:r>
      <w:r>
        <w:t>ir anemijos (žr. 4.8 skyrių).</w:t>
      </w:r>
    </w:p>
    <w:p w14:paraId="11E920F5" w14:textId="77777777" w:rsidR="000E701E" w:rsidRDefault="000E701E">
      <w:pPr>
        <w:pStyle w:val="Pagrindinistekstas"/>
        <w:kinsoku w:val="0"/>
        <w:overflowPunct w:val="0"/>
        <w:rPr>
          <w:spacing w:val="-2"/>
        </w:rPr>
      </w:pPr>
      <w:r>
        <w:t>Esant</w:t>
      </w:r>
      <w:r>
        <w:rPr>
          <w:spacing w:val="-11"/>
        </w:rPr>
        <w:t xml:space="preserve"> </w:t>
      </w:r>
      <w:r>
        <w:t>bet</w:t>
      </w:r>
      <w:r>
        <w:rPr>
          <w:spacing w:val="-10"/>
        </w:rPr>
        <w:t xml:space="preserve"> </w:t>
      </w:r>
      <w:r>
        <w:t>kokiam</w:t>
      </w:r>
      <w:r>
        <w:rPr>
          <w:spacing w:val="-12"/>
        </w:rPr>
        <w:t xml:space="preserve"> </w:t>
      </w:r>
      <w:r>
        <w:t>nepaaiškinamam</w:t>
      </w:r>
      <w:r>
        <w:rPr>
          <w:spacing w:val="-11"/>
        </w:rPr>
        <w:t xml:space="preserve"> </w:t>
      </w:r>
      <w:r>
        <w:t>hemoglobino</w:t>
      </w:r>
      <w:r>
        <w:rPr>
          <w:spacing w:val="-10"/>
        </w:rPr>
        <w:t xml:space="preserve"> </w:t>
      </w:r>
      <w:r>
        <w:t>sumažėjimui</w:t>
      </w:r>
      <w:r>
        <w:rPr>
          <w:spacing w:val="-11"/>
        </w:rPr>
        <w:t xml:space="preserve"> </w:t>
      </w:r>
      <w:r>
        <w:t>ar</w:t>
      </w:r>
      <w:r>
        <w:rPr>
          <w:spacing w:val="-10"/>
        </w:rPr>
        <w:t xml:space="preserve"> </w:t>
      </w:r>
      <w:r>
        <w:t>kraujospūdžio</w:t>
      </w:r>
      <w:r>
        <w:rPr>
          <w:spacing w:val="-11"/>
        </w:rPr>
        <w:t xml:space="preserve"> </w:t>
      </w:r>
      <w:r>
        <w:t>kritimui,</w:t>
      </w:r>
      <w:r>
        <w:rPr>
          <w:spacing w:val="-11"/>
        </w:rPr>
        <w:t xml:space="preserve"> </w:t>
      </w:r>
      <w:r>
        <w:t>reikia</w:t>
      </w:r>
      <w:r>
        <w:rPr>
          <w:spacing w:val="-11"/>
        </w:rPr>
        <w:t xml:space="preserve"> </w:t>
      </w:r>
      <w:r>
        <w:rPr>
          <w:spacing w:val="-2"/>
        </w:rPr>
        <w:t xml:space="preserve">ieškoti </w:t>
      </w:r>
      <w:r>
        <w:t>kraujavimo</w:t>
      </w:r>
      <w:r>
        <w:rPr>
          <w:spacing w:val="-14"/>
        </w:rPr>
        <w:t xml:space="preserve"> </w:t>
      </w:r>
      <w:r>
        <w:rPr>
          <w:spacing w:val="-2"/>
        </w:rPr>
        <w:t>vietos.</w:t>
      </w:r>
    </w:p>
    <w:p w14:paraId="37A2072F" w14:textId="77777777" w:rsidR="000E701E" w:rsidRDefault="000E701E">
      <w:pPr>
        <w:pStyle w:val="Pagrindinistekstas"/>
        <w:kinsoku w:val="0"/>
        <w:overflowPunct w:val="0"/>
      </w:pPr>
    </w:p>
    <w:p w14:paraId="5DFA680B" w14:textId="77777777" w:rsidR="000E701E" w:rsidRDefault="000E701E">
      <w:pPr>
        <w:pStyle w:val="Pagrindinistekstas"/>
        <w:kinsoku w:val="0"/>
        <w:overflowPunct w:val="0"/>
      </w:pPr>
      <w:r>
        <w:t xml:space="preserve">Nors įprastinėmis sąlygomis rivaroksabano ekspozicijos stebėti nereikia, išimtiniais atvejais, kai, </w:t>
      </w:r>
      <w:r>
        <w:lastRenderedPageBreak/>
        <w:t>žinant</w:t>
      </w:r>
      <w:r>
        <w:rPr>
          <w:spacing w:val="-3"/>
        </w:rPr>
        <w:t xml:space="preserve"> </w:t>
      </w:r>
      <w:r>
        <w:t>rivaroksabano</w:t>
      </w:r>
      <w:r>
        <w:rPr>
          <w:spacing w:val="-3"/>
        </w:rPr>
        <w:t xml:space="preserve"> </w:t>
      </w:r>
      <w:r>
        <w:t>ekspoziciją,</w:t>
      </w:r>
      <w:r>
        <w:rPr>
          <w:spacing w:val="-3"/>
        </w:rPr>
        <w:t xml:space="preserve"> </w:t>
      </w:r>
      <w:r>
        <w:t>būtų</w:t>
      </w:r>
      <w:r>
        <w:rPr>
          <w:spacing w:val="-4"/>
        </w:rPr>
        <w:t xml:space="preserve"> </w:t>
      </w:r>
      <w:r>
        <w:t>lengviau</w:t>
      </w:r>
      <w:r>
        <w:rPr>
          <w:spacing w:val="-3"/>
        </w:rPr>
        <w:t xml:space="preserve"> </w:t>
      </w:r>
      <w:r>
        <w:t>priimti</w:t>
      </w:r>
      <w:r>
        <w:rPr>
          <w:spacing w:val="-3"/>
        </w:rPr>
        <w:t xml:space="preserve"> </w:t>
      </w:r>
      <w:r>
        <w:t>klinikinį</w:t>
      </w:r>
      <w:r>
        <w:rPr>
          <w:spacing w:val="-6"/>
        </w:rPr>
        <w:t xml:space="preserve"> </w:t>
      </w:r>
      <w:r>
        <w:t>sprendimą,</w:t>
      </w:r>
      <w:r>
        <w:rPr>
          <w:spacing w:val="-3"/>
        </w:rPr>
        <w:t xml:space="preserve"> </w:t>
      </w:r>
      <w:r>
        <w:t>pvz.,</w:t>
      </w:r>
      <w:r>
        <w:rPr>
          <w:spacing w:val="-3"/>
        </w:rPr>
        <w:t xml:space="preserve"> </w:t>
      </w:r>
      <w:r>
        <w:t>perdozavus</w:t>
      </w:r>
      <w:r>
        <w:rPr>
          <w:spacing w:val="-4"/>
        </w:rPr>
        <w:t xml:space="preserve"> </w:t>
      </w:r>
      <w:r>
        <w:t>arba skubios</w:t>
      </w:r>
      <w:r>
        <w:rPr>
          <w:spacing w:val="-4"/>
        </w:rPr>
        <w:t xml:space="preserve"> </w:t>
      </w:r>
      <w:r>
        <w:t>chirurginės</w:t>
      </w:r>
      <w:r>
        <w:rPr>
          <w:spacing w:val="-3"/>
        </w:rPr>
        <w:t xml:space="preserve"> </w:t>
      </w:r>
      <w:r>
        <w:t>operacijos</w:t>
      </w:r>
      <w:r>
        <w:rPr>
          <w:spacing w:val="-4"/>
        </w:rPr>
        <w:t xml:space="preserve"> </w:t>
      </w:r>
      <w:r>
        <w:t>atveju,</w:t>
      </w:r>
      <w:r>
        <w:rPr>
          <w:spacing w:val="-3"/>
        </w:rPr>
        <w:t xml:space="preserve"> </w:t>
      </w:r>
      <w:r>
        <w:t>šią</w:t>
      </w:r>
      <w:r>
        <w:rPr>
          <w:spacing w:val="-4"/>
        </w:rPr>
        <w:t xml:space="preserve"> </w:t>
      </w:r>
      <w:r>
        <w:t>ekspoziciją</w:t>
      </w:r>
      <w:r>
        <w:rPr>
          <w:spacing w:val="-4"/>
        </w:rPr>
        <w:t xml:space="preserve"> </w:t>
      </w:r>
      <w:r>
        <w:t>gali</w:t>
      </w:r>
      <w:r>
        <w:rPr>
          <w:spacing w:val="-3"/>
        </w:rPr>
        <w:t xml:space="preserve"> </w:t>
      </w:r>
      <w:r>
        <w:t>būti</w:t>
      </w:r>
      <w:r>
        <w:rPr>
          <w:spacing w:val="-3"/>
        </w:rPr>
        <w:t xml:space="preserve"> </w:t>
      </w:r>
      <w:r>
        <w:t>naudinga</w:t>
      </w:r>
      <w:r>
        <w:rPr>
          <w:spacing w:val="-4"/>
        </w:rPr>
        <w:t xml:space="preserve"> </w:t>
      </w:r>
      <w:r>
        <w:t>įvertinti</w:t>
      </w:r>
      <w:r>
        <w:rPr>
          <w:spacing w:val="-3"/>
        </w:rPr>
        <w:t xml:space="preserve"> </w:t>
      </w:r>
      <w:r>
        <w:t>atlikus</w:t>
      </w:r>
      <w:r>
        <w:rPr>
          <w:spacing w:val="-4"/>
        </w:rPr>
        <w:t xml:space="preserve"> </w:t>
      </w:r>
      <w:r>
        <w:t>kalibruotą kiekybinį anti-Xa faktoriaus tyrimą (žr. 5.1 ir 5.2 skyrius).</w:t>
      </w:r>
    </w:p>
    <w:p w14:paraId="6A766342" w14:textId="77777777" w:rsidR="000E701E" w:rsidRDefault="000E701E">
      <w:pPr>
        <w:pStyle w:val="Pagrindinistekstas"/>
        <w:kinsoku w:val="0"/>
        <w:overflowPunct w:val="0"/>
      </w:pPr>
    </w:p>
    <w:p w14:paraId="5ACABF14" w14:textId="77777777" w:rsidR="000E701E" w:rsidRDefault="000E701E">
      <w:pPr>
        <w:pStyle w:val="Pagrindinistekstas"/>
        <w:kinsoku w:val="0"/>
        <w:overflowPunct w:val="0"/>
      </w:pPr>
      <w:r>
        <w:rPr>
          <w:u w:val="single"/>
        </w:rPr>
        <w:t>Sutrikusi</w:t>
      </w:r>
      <w:r>
        <w:rPr>
          <w:spacing w:val="-9"/>
          <w:u w:val="single"/>
        </w:rPr>
        <w:t xml:space="preserve"> </w:t>
      </w:r>
      <w:r>
        <w:rPr>
          <w:u w:val="single"/>
        </w:rPr>
        <w:t>inkstų</w:t>
      </w:r>
      <w:r>
        <w:rPr>
          <w:spacing w:val="-8"/>
          <w:u w:val="single"/>
        </w:rPr>
        <w:t xml:space="preserve"> </w:t>
      </w:r>
      <w:r>
        <w:rPr>
          <w:spacing w:val="-2"/>
          <w:u w:val="single"/>
        </w:rPr>
        <w:t>funkcija</w:t>
      </w:r>
    </w:p>
    <w:p w14:paraId="2F1155E2" w14:textId="77777777" w:rsidR="000E701E" w:rsidRDefault="000E701E">
      <w:pPr>
        <w:pStyle w:val="Pagrindinistekstas"/>
        <w:kinsoku w:val="0"/>
        <w:overflowPunct w:val="0"/>
      </w:pPr>
      <w:r>
        <w:t>Pacientams, kuriems yra sunkus inkstų funkcijos sutrikimas (kreatinino klirensas &lt; 30 ml/min), rivaroksabano</w:t>
      </w:r>
      <w:r>
        <w:rPr>
          <w:spacing w:val="-3"/>
        </w:rPr>
        <w:t xml:space="preserve"> </w:t>
      </w:r>
      <w:r>
        <w:t>koncentracija</w:t>
      </w:r>
      <w:r>
        <w:rPr>
          <w:spacing w:val="-4"/>
        </w:rPr>
        <w:t xml:space="preserve"> </w:t>
      </w:r>
      <w:r>
        <w:t>plazmoje</w:t>
      </w:r>
      <w:r>
        <w:rPr>
          <w:spacing w:val="-4"/>
        </w:rPr>
        <w:t xml:space="preserve"> </w:t>
      </w:r>
      <w:r>
        <w:t>gali</w:t>
      </w:r>
      <w:r>
        <w:rPr>
          <w:spacing w:val="-3"/>
        </w:rPr>
        <w:t xml:space="preserve"> </w:t>
      </w:r>
      <w:r>
        <w:t>būti</w:t>
      </w:r>
      <w:r>
        <w:rPr>
          <w:spacing w:val="-3"/>
        </w:rPr>
        <w:t xml:space="preserve"> </w:t>
      </w:r>
      <w:r>
        <w:t>labai</w:t>
      </w:r>
      <w:r>
        <w:rPr>
          <w:spacing w:val="-4"/>
        </w:rPr>
        <w:t xml:space="preserve"> </w:t>
      </w:r>
      <w:r>
        <w:t>padidėjusi</w:t>
      </w:r>
      <w:r>
        <w:rPr>
          <w:spacing w:val="-3"/>
        </w:rPr>
        <w:t xml:space="preserve"> </w:t>
      </w:r>
      <w:r>
        <w:t>(vidutiniškai</w:t>
      </w:r>
      <w:r>
        <w:rPr>
          <w:spacing w:val="-3"/>
        </w:rPr>
        <w:t xml:space="preserve"> </w:t>
      </w:r>
      <w:r>
        <w:t>1,6 karto)</w:t>
      </w:r>
      <w:r>
        <w:rPr>
          <w:spacing w:val="-3"/>
        </w:rPr>
        <w:t xml:space="preserve"> </w:t>
      </w:r>
      <w:r>
        <w:t>ir</w:t>
      </w:r>
      <w:r>
        <w:rPr>
          <w:spacing w:val="-3"/>
        </w:rPr>
        <w:t xml:space="preserve"> </w:t>
      </w:r>
      <w:r>
        <w:t>tai</w:t>
      </w:r>
      <w:r>
        <w:rPr>
          <w:spacing w:val="-3"/>
        </w:rPr>
        <w:t xml:space="preserve"> </w:t>
      </w:r>
      <w:r>
        <w:t>gali</w:t>
      </w:r>
      <w:r>
        <w:rPr>
          <w:spacing w:val="-3"/>
        </w:rPr>
        <w:t xml:space="preserve"> </w:t>
      </w:r>
      <w:r>
        <w:t>lemti padidėjusią kraujavimo riziką.</w:t>
      </w:r>
    </w:p>
    <w:p w14:paraId="47187CFE" w14:textId="77777777" w:rsidR="000E701E" w:rsidRDefault="000E701E">
      <w:pPr>
        <w:pStyle w:val="Pagrindinistekstas"/>
        <w:kinsoku w:val="0"/>
        <w:overflowPunct w:val="0"/>
        <w:rPr>
          <w:spacing w:val="-2"/>
        </w:rPr>
      </w:pPr>
      <w:r>
        <w:t>Pacientams, kurių kreatinino klirensas 15–29 ml/min, rivaroksabano reikia vartoti atsargiai. Nerekomenduojama vartoti pacientams, kurių kreatinino klirensas &lt; 15 ml/min (žr. 4.2</w:t>
      </w:r>
      <w:r>
        <w:rPr>
          <w:spacing w:val="-3"/>
        </w:rPr>
        <w:t xml:space="preserve"> </w:t>
      </w:r>
      <w:r>
        <w:t>ir</w:t>
      </w:r>
      <w:r>
        <w:rPr>
          <w:spacing w:val="-3"/>
        </w:rPr>
        <w:t xml:space="preserve"> </w:t>
      </w:r>
      <w:r>
        <w:t>5.2 </w:t>
      </w:r>
      <w:r>
        <w:rPr>
          <w:spacing w:val="-2"/>
        </w:rPr>
        <w:t>skyrius).</w:t>
      </w:r>
    </w:p>
    <w:p w14:paraId="117FF777" w14:textId="77777777" w:rsidR="000E701E" w:rsidRDefault="000E701E">
      <w:pPr>
        <w:pStyle w:val="Pagrindinistekstas"/>
        <w:kinsoku w:val="0"/>
        <w:overflowPunct w:val="0"/>
      </w:pPr>
      <w:r>
        <w:t>Pacientams,</w:t>
      </w:r>
      <w:r>
        <w:rPr>
          <w:spacing w:val="-3"/>
        </w:rPr>
        <w:t xml:space="preserve"> </w:t>
      </w:r>
      <w:r>
        <w:t>kurių</w:t>
      </w:r>
      <w:r>
        <w:rPr>
          <w:spacing w:val="-3"/>
        </w:rPr>
        <w:t xml:space="preserve"> </w:t>
      </w:r>
      <w:r>
        <w:t>inkstų</w:t>
      </w:r>
      <w:r>
        <w:rPr>
          <w:spacing w:val="-3"/>
        </w:rPr>
        <w:t xml:space="preserve"> </w:t>
      </w:r>
      <w:r>
        <w:t>funkcija</w:t>
      </w:r>
      <w:r>
        <w:rPr>
          <w:spacing w:val="-4"/>
        </w:rPr>
        <w:t xml:space="preserve"> </w:t>
      </w:r>
      <w:r>
        <w:t>sutrikusi,</w:t>
      </w:r>
      <w:r>
        <w:rPr>
          <w:spacing w:val="-3"/>
        </w:rPr>
        <w:t xml:space="preserve"> </w:t>
      </w:r>
      <w:r>
        <w:t>kartu</w:t>
      </w:r>
      <w:r>
        <w:rPr>
          <w:spacing w:val="-3"/>
        </w:rPr>
        <w:t xml:space="preserve"> </w:t>
      </w:r>
      <w:r>
        <w:t>skiriant</w:t>
      </w:r>
      <w:r>
        <w:rPr>
          <w:spacing w:val="-3"/>
        </w:rPr>
        <w:t xml:space="preserve"> </w:t>
      </w:r>
      <w:r>
        <w:t>kitų</w:t>
      </w:r>
      <w:r>
        <w:rPr>
          <w:spacing w:val="-4"/>
        </w:rPr>
        <w:t xml:space="preserve"> </w:t>
      </w:r>
      <w:r>
        <w:t>vaistinių</w:t>
      </w:r>
      <w:r>
        <w:rPr>
          <w:spacing w:val="-3"/>
        </w:rPr>
        <w:t xml:space="preserve"> </w:t>
      </w:r>
      <w:r>
        <w:t>preparatų,</w:t>
      </w:r>
      <w:r>
        <w:rPr>
          <w:spacing w:val="-4"/>
        </w:rPr>
        <w:t xml:space="preserve"> </w:t>
      </w:r>
      <w:r>
        <w:t>kurie</w:t>
      </w:r>
      <w:r>
        <w:rPr>
          <w:spacing w:val="-4"/>
        </w:rPr>
        <w:t xml:space="preserve"> </w:t>
      </w:r>
      <w:r>
        <w:t>padidina rivaroksabano koncentraciją plazmoje, rivaroksabaną reikia vartoti atsargiai (žr. 4.5 skyrių).</w:t>
      </w:r>
    </w:p>
    <w:p w14:paraId="754545E0" w14:textId="77777777" w:rsidR="000E701E" w:rsidRDefault="000E701E">
      <w:pPr>
        <w:pStyle w:val="Pagrindinistekstas"/>
        <w:kinsoku w:val="0"/>
        <w:overflowPunct w:val="0"/>
      </w:pPr>
    </w:p>
    <w:p w14:paraId="7D96A4AC" w14:textId="77777777" w:rsidR="000E701E" w:rsidRDefault="000E701E">
      <w:pPr>
        <w:pStyle w:val="Pagrindinistekstas"/>
        <w:kinsoku w:val="0"/>
        <w:overflowPunct w:val="0"/>
      </w:pPr>
      <w:r>
        <w:rPr>
          <w:u w:val="single"/>
        </w:rPr>
        <w:t>Sąveika</w:t>
      </w:r>
      <w:r>
        <w:rPr>
          <w:spacing w:val="-9"/>
          <w:u w:val="single"/>
        </w:rPr>
        <w:t xml:space="preserve"> </w:t>
      </w:r>
      <w:r>
        <w:rPr>
          <w:u w:val="single"/>
        </w:rPr>
        <w:t>su</w:t>
      </w:r>
      <w:r>
        <w:rPr>
          <w:spacing w:val="-7"/>
          <w:u w:val="single"/>
        </w:rPr>
        <w:t xml:space="preserve"> </w:t>
      </w:r>
      <w:r>
        <w:rPr>
          <w:u w:val="single"/>
        </w:rPr>
        <w:t>kitais</w:t>
      </w:r>
      <w:r>
        <w:rPr>
          <w:spacing w:val="-9"/>
          <w:u w:val="single"/>
        </w:rPr>
        <w:t xml:space="preserve"> </w:t>
      </w:r>
      <w:r>
        <w:rPr>
          <w:u w:val="single"/>
        </w:rPr>
        <w:t>vaistiniais</w:t>
      </w:r>
      <w:r>
        <w:rPr>
          <w:spacing w:val="-8"/>
          <w:u w:val="single"/>
        </w:rPr>
        <w:t xml:space="preserve"> </w:t>
      </w:r>
      <w:r>
        <w:rPr>
          <w:spacing w:val="-2"/>
          <w:u w:val="single"/>
        </w:rPr>
        <w:t>preparatais</w:t>
      </w:r>
    </w:p>
    <w:p w14:paraId="173855E5" w14:textId="77777777" w:rsidR="000E701E" w:rsidRDefault="000E701E">
      <w:pPr>
        <w:pStyle w:val="Pagrindinistekstas"/>
        <w:kinsoku w:val="0"/>
        <w:overflowPunct w:val="0"/>
      </w:pPr>
      <w:r>
        <w:t>Rivaroksabano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w:t>
      </w:r>
      <w:r>
        <w:noBreakHyphen/>
        <w:t>glikoproteino (P-gp) inhibitoriai ir dėl to gali klinikiniu požiūriu reikšmingai padidinti rivaroksabano</w:t>
      </w:r>
      <w:r>
        <w:rPr>
          <w:spacing w:val="-3"/>
        </w:rPr>
        <w:t xml:space="preserve"> </w:t>
      </w:r>
      <w:r>
        <w:t>koncentraciją</w:t>
      </w:r>
      <w:r>
        <w:rPr>
          <w:spacing w:val="-4"/>
        </w:rPr>
        <w:t xml:space="preserve"> </w:t>
      </w:r>
      <w:r>
        <w:t>plazmoje</w:t>
      </w:r>
      <w:r>
        <w:rPr>
          <w:spacing w:val="-4"/>
        </w:rPr>
        <w:t xml:space="preserve"> </w:t>
      </w:r>
      <w:r>
        <w:t>(vidutiniškai</w:t>
      </w:r>
      <w:r>
        <w:rPr>
          <w:spacing w:val="-3"/>
        </w:rPr>
        <w:t xml:space="preserve"> </w:t>
      </w:r>
      <w:r>
        <w:t>2,6 karto),</w:t>
      </w:r>
      <w:r>
        <w:rPr>
          <w:spacing w:val="-4"/>
        </w:rPr>
        <w:t xml:space="preserve"> </w:t>
      </w:r>
      <w:r>
        <w:t>kas</w:t>
      </w:r>
      <w:r>
        <w:rPr>
          <w:spacing w:val="-4"/>
        </w:rPr>
        <w:t xml:space="preserve"> </w:t>
      </w:r>
      <w:r>
        <w:t>gali</w:t>
      </w:r>
      <w:r>
        <w:rPr>
          <w:spacing w:val="-3"/>
        </w:rPr>
        <w:t xml:space="preserve"> </w:t>
      </w:r>
      <w:r>
        <w:t>lemti</w:t>
      </w:r>
      <w:r>
        <w:rPr>
          <w:spacing w:val="-3"/>
        </w:rPr>
        <w:t xml:space="preserve"> </w:t>
      </w:r>
      <w:r>
        <w:t>padidėjusią</w:t>
      </w:r>
      <w:r>
        <w:rPr>
          <w:spacing w:val="-4"/>
        </w:rPr>
        <w:t xml:space="preserve"> </w:t>
      </w:r>
      <w:r>
        <w:t>kraujavimo riziką (žr. 4.5 skyrių).</w:t>
      </w:r>
    </w:p>
    <w:p w14:paraId="6743EBF6" w14:textId="77777777" w:rsidR="000E701E" w:rsidRDefault="000E701E">
      <w:pPr>
        <w:pStyle w:val="Pagrindinistekstas"/>
        <w:kinsoku w:val="0"/>
        <w:overflowPunct w:val="0"/>
      </w:pPr>
    </w:p>
    <w:p w14:paraId="33C017EE" w14:textId="77777777" w:rsidR="000E701E" w:rsidRDefault="000E701E">
      <w:pPr>
        <w:pStyle w:val="Pagrindinistekstas"/>
        <w:kinsoku w:val="0"/>
        <w:overflowPunct w:val="0"/>
      </w:pPr>
      <w:r>
        <w:t>Turi būti imamasi atsargumo priemonių, jei pacientai kartu gydomi hemostazę veikiančiais vaistiniais preparatais, pvz., nesteroidiniais vaistiniais preparatais nuo uždegimo (NVPNU), acetilsalicilo rūgštimi ir</w:t>
      </w:r>
      <w:r>
        <w:rPr>
          <w:spacing w:val="-3"/>
        </w:rPr>
        <w:t xml:space="preserve"> </w:t>
      </w:r>
      <w:r>
        <w:t>trombocitų</w:t>
      </w:r>
      <w:r>
        <w:rPr>
          <w:spacing w:val="-4"/>
        </w:rPr>
        <w:t xml:space="preserve"> </w:t>
      </w:r>
      <w:r>
        <w:t>agregacijos</w:t>
      </w:r>
      <w:r>
        <w:rPr>
          <w:spacing w:val="-4"/>
        </w:rPr>
        <w:t xml:space="preserve"> </w:t>
      </w:r>
      <w:r>
        <w:t>inhibitoriais</w:t>
      </w:r>
      <w:r>
        <w:rPr>
          <w:spacing w:val="-4"/>
        </w:rPr>
        <w:t xml:space="preserve"> </w:t>
      </w:r>
      <w:r>
        <w:t>arba</w:t>
      </w:r>
      <w:r>
        <w:rPr>
          <w:spacing w:val="-4"/>
        </w:rPr>
        <w:t xml:space="preserve"> </w:t>
      </w:r>
      <w:r>
        <w:t>selektyviais</w:t>
      </w:r>
      <w:r>
        <w:rPr>
          <w:spacing w:val="-2"/>
        </w:rPr>
        <w:t xml:space="preserve"> </w:t>
      </w:r>
      <w:r>
        <w:t>serotonino</w:t>
      </w:r>
      <w:r>
        <w:rPr>
          <w:spacing w:val="-3"/>
        </w:rPr>
        <w:t xml:space="preserve"> </w:t>
      </w:r>
      <w:r>
        <w:t>reabsorbcijos</w:t>
      </w:r>
      <w:r>
        <w:rPr>
          <w:spacing w:val="-4"/>
        </w:rPr>
        <w:t xml:space="preserve"> </w:t>
      </w:r>
      <w:r>
        <w:t>inhibitoriais</w:t>
      </w:r>
      <w:r>
        <w:rPr>
          <w:spacing w:val="-4"/>
        </w:rPr>
        <w:t xml:space="preserve"> </w:t>
      </w:r>
      <w:r>
        <w:t>(SSRI)</w:t>
      </w:r>
      <w:r>
        <w:rPr>
          <w:spacing w:val="-3"/>
        </w:rPr>
        <w:t xml:space="preserve"> </w:t>
      </w:r>
      <w:r>
        <w:t>ir serotonino-norepinefrino reabsorbcijos inhibitoriais (SNRI). Pacientams, kuriems yra opinės virškinimo trakto ligos rizika, gali būti apsvarstytas atitinkamas profilaktinis gydymas (žr. 4.5 skyrių).</w:t>
      </w:r>
    </w:p>
    <w:p w14:paraId="6B62DDF3" w14:textId="77777777" w:rsidR="000E701E" w:rsidRDefault="000E701E">
      <w:pPr>
        <w:pStyle w:val="Pagrindinistekstas"/>
        <w:kinsoku w:val="0"/>
        <w:overflowPunct w:val="0"/>
      </w:pPr>
    </w:p>
    <w:p w14:paraId="4AE9A0F9" w14:textId="77777777" w:rsidR="000E701E" w:rsidRDefault="000E701E">
      <w:pPr>
        <w:pStyle w:val="Pagrindinistekstas"/>
        <w:kinsoku w:val="0"/>
        <w:overflowPunct w:val="0"/>
      </w:pPr>
      <w:r>
        <w:rPr>
          <w:u w:val="single"/>
        </w:rPr>
        <w:t>Kiti</w:t>
      </w:r>
      <w:r>
        <w:rPr>
          <w:spacing w:val="-9"/>
          <w:u w:val="single"/>
        </w:rPr>
        <w:t xml:space="preserve"> </w:t>
      </w:r>
      <w:r>
        <w:rPr>
          <w:u w:val="single"/>
        </w:rPr>
        <w:t>hemoragijos</w:t>
      </w:r>
      <w:r>
        <w:rPr>
          <w:spacing w:val="-9"/>
          <w:u w:val="single"/>
        </w:rPr>
        <w:t xml:space="preserve"> </w:t>
      </w:r>
      <w:r>
        <w:rPr>
          <w:u w:val="single"/>
        </w:rPr>
        <w:t>rizikos</w:t>
      </w:r>
      <w:r>
        <w:rPr>
          <w:spacing w:val="-10"/>
          <w:u w:val="single"/>
        </w:rPr>
        <w:t xml:space="preserve"> </w:t>
      </w:r>
      <w:r>
        <w:rPr>
          <w:spacing w:val="-2"/>
          <w:u w:val="single"/>
        </w:rPr>
        <w:t>veiksniai</w:t>
      </w:r>
    </w:p>
    <w:p w14:paraId="7FD1474C" w14:textId="77777777" w:rsidR="000E701E" w:rsidRDefault="000E701E">
      <w:pPr>
        <w:pStyle w:val="Pagrindinistekstas"/>
        <w:kinsoku w:val="0"/>
        <w:overflowPunct w:val="0"/>
      </w:pPr>
      <w:r>
        <w:t>Kaip</w:t>
      </w:r>
      <w:r>
        <w:rPr>
          <w:spacing w:val="-5"/>
        </w:rPr>
        <w:t xml:space="preserve"> </w:t>
      </w:r>
      <w:r>
        <w:t>ir</w:t>
      </w:r>
      <w:r>
        <w:rPr>
          <w:spacing w:val="-5"/>
        </w:rPr>
        <w:t xml:space="preserve"> </w:t>
      </w:r>
      <w:r>
        <w:t>kiti</w:t>
      </w:r>
      <w:r>
        <w:rPr>
          <w:spacing w:val="-5"/>
        </w:rPr>
        <w:t xml:space="preserve"> </w:t>
      </w:r>
      <w:r>
        <w:t>antitromboziniai</w:t>
      </w:r>
      <w:r>
        <w:rPr>
          <w:spacing w:val="-5"/>
        </w:rPr>
        <w:t xml:space="preserve"> </w:t>
      </w:r>
      <w:r>
        <w:t>vaistiniai</w:t>
      </w:r>
      <w:r>
        <w:rPr>
          <w:spacing w:val="-5"/>
        </w:rPr>
        <w:t xml:space="preserve"> </w:t>
      </w:r>
      <w:r>
        <w:t>preparatai,</w:t>
      </w:r>
      <w:r>
        <w:rPr>
          <w:spacing w:val="-5"/>
        </w:rPr>
        <w:t xml:space="preserve"> </w:t>
      </w:r>
      <w:r>
        <w:t>rivaroksabanas</w:t>
      </w:r>
      <w:r>
        <w:rPr>
          <w:spacing w:val="-6"/>
        </w:rPr>
        <w:t xml:space="preserve"> </w:t>
      </w:r>
      <w:r>
        <w:t>nerekomenduojamas</w:t>
      </w:r>
      <w:r>
        <w:rPr>
          <w:spacing w:val="-6"/>
        </w:rPr>
        <w:t xml:space="preserve"> </w:t>
      </w:r>
      <w:r>
        <w:t>pacientams, kuriems padidėjusi kraujavimo rizika dėl šių priežasčių:</w:t>
      </w:r>
    </w:p>
    <w:p w14:paraId="1AA91C75" w14:textId="77777777" w:rsidR="000E701E" w:rsidRDefault="000E701E">
      <w:pPr>
        <w:pStyle w:val="Sraopastraipa"/>
        <w:numPr>
          <w:ilvl w:val="0"/>
          <w:numId w:val="71"/>
        </w:numPr>
        <w:tabs>
          <w:tab w:val="left" w:pos="567"/>
        </w:tabs>
        <w:kinsoku w:val="0"/>
        <w:overflowPunct w:val="0"/>
        <w:ind w:left="567" w:hanging="567"/>
        <w:rPr>
          <w:spacing w:val="-2"/>
          <w:sz w:val="22"/>
          <w:szCs w:val="22"/>
        </w:rPr>
      </w:pPr>
      <w:r>
        <w:rPr>
          <w:sz w:val="22"/>
          <w:szCs w:val="22"/>
        </w:rPr>
        <w:t>įgimti</w:t>
      </w:r>
      <w:r>
        <w:rPr>
          <w:spacing w:val="-7"/>
          <w:sz w:val="22"/>
          <w:szCs w:val="22"/>
        </w:rPr>
        <w:t xml:space="preserve"> </w:t>
      </w:r>
      <w:r>
        <w:rPr>
          <w:sz w:val="22"/>
          <w:szCs w:val="22"/>
        </w:rPr>
        <w:t>ar</w:t>
      </w:r>
      <w:r>
        <w:rPr>
          <w:spacing w:val="-7"/>
          <w:sz w:val="22"/>
          <w:szCs w:val="22"/>
        </w:rPr>
        <w:t xml:space="preserve"> </w:t>
      </w:r>
      <w:r>
        <w:rPr>
          <w:sz w:val="22"/>
          <w:szCs w:val="22"/>
        </w:rPr>
        <w:t>įgyti</w:t>
      </w:r>
      <w:r>
        <w:rPr>
          <w:spacing w:val="-7"/>
          <w:sz w:val="22"/>
          <w:szCs w:val="22"/>
        </w:rPr>
        <w:t xml:space="preserve"> </w:t>
      </w:r>
      <w:r>
        <w:rPr>
          <w:sz w:val="22"/>
          <w:szCs w:val="22"/>
        </w:rPr>
        <w:t>kraujavimo</w:t>
      </w:r>
      <w:r>
        <w:rPr>
          <w:spacing w:val="-7"/>
          <w:sz w:val="22"/>
          <w:szCs w:val="22"/>
        </w:rPr>
        <w:t xml:space="preserve"> </w:t>
      </w:r>
      <w:r>
        <w:rPr>
          <w:spacing w:val="-2"/>
          <w:sz w:val="22"/>
          <w:szCs w:val="22"/>
        </w:rPr>
        <w:t>sutrikimai,</w:t>
      </w:r>
    </w:p>
    <w:p w14:paraId="64B57311" w14:textId="77777777" w:rsidR="000E701E" w:rsidRDefault="000E701E">
      <w:pPr>
        <w:pStyle w:val="Sraopastraipa"/>
        <w:numPr>
          <w:ilvl w:val="0"/>
          <w:numId w:val="71"/>
        </w:numPr>
        <w:tabs>
          <w:tab w:val="left" w:pos="567"/>
        </w:tabs>
        <w:kinsoku w:val="0"/>
        <w:overflowPunct w:val="0"/>
        <w:ind w:left="567" w:hanging="567"/>
        <w:rPr>
          <w:spacing w:val="-2"/>
          <w:sz w:val="22"/>
          <w:szCs w:val="22"/>
        </w:rPr>
      </w:pPr>
      <w:r>
        <w:rPr>
          <w:sz w:val="22"/>
          <w:szCs w:val="22"/>
        </w:rPr>
        <w:t>nesureguliuota</w:t>
      </w:r>
      <w:r>
        <w:rPr>
          <w:spacing w:val="-14"/>
          <w:sz w:val="22"/>
          <w:szCs w:val="22"/>
        </w:rPr>
        <w:t xml:space="preserve"> </w:t>
      </w:r>
      <w:r>
        <w:rPr>
          <w:sz w:val="22"/>
          <w:szCs w:val="22"/>
        </w:rPr>
        <w:t>sunki</w:t>
      </w:r>
      <w:r>
        <w:rPr>
          <w:spacing w:val="-12"/>
          <w:sz w:val="22"/>
          <w:szCs w:val="22"/>
        </w:rPr>
        <w:t xml:space="preserve"> </w:t>
      </w:r>
      <w:r>
        <w:rPr>
          <w:sz w:val="22"/>
          <w:szCs w:val="22"/>
        </w:rPr>
        <w:t>arterinė</w:t>
      </w:r>
      <w:r>
        <w:rPr>
          <w:spacing w:val="-12"/>
          <w:sz w:val="22"/>
          <w:szCs w:val="22"/>
        </w:rPr>
        <w:t xml:space="preserve"> </w:t>
      </w:r>
      <w:r>
        <w:rPr>
          <w:spacing w:val="-2"/>
          <w:sz w:val="22"/>
          <w:szCs w:val="22"/>
        </w:rPr>
        <w:t>hipertenzija,</w:t>
      </w:r>
    </w:p>
    <w:p w14:paraId="200C46B8" w14:textId="77777777" w:rsidR="000E701E" w:rsidRDefault="000E701E">
      <w:pPr>
        <w:pStyle w:val="Sraopastraipa"/>
        <w:numPr>
          <w:ilvl w:val="0"/>
          <w:numId w:val="71"/>
        </w:numPr>
        <w:tabs>
          <w:tab w:val="left" w:pos="567"/>
        </w:tabs>
        <w:kinsoku w:val="0"/>
        <w:overflowPunct w:val="0"/>
        <w:ind w:left="567" w:hanging="567"/>
        <w:rPr>
          <w:sz w:val="22"/>
          <w:szCs w:val="22"/>
        </w:rPr>
      </w:pPr>
      <w:r>
        <w:rPr>
          <w:sz w:val="22"/>
          <w:szCs w:val="22"/>
        </w:rPr>
        <w:t>kita</w:t>
      </w:r>
      <w:r>
        <w:rPr>
          <w:spacing w:val="-4"/>
          <w:sz w:val="22"/>
          <w:szCs w:val="22"/>
        </w:rPr>
        <w:t xml:space="preserve"> </w:t>
      </w:r>
      <w:r>
        <w:rPr>
          <w:sz w:val="22"/>
          <w:szCs w:val="22"/>
        </w:rPr>
        <w:t>virškinimo</w:t>
      </w:r>
      <w:r>
        <w:rPr>
          <w:spacing w:val="-3"/>
          <w:sz w:val="22"/>
          <w:szCs w:val="22"/>
        </w:rPr>
        <w:t xml:space="preserve"> </w:t>
      </w:r>
      <w:r>
        <w:rPr>
          <w:sz w:val="22"/>
          <w:szCs w:val="22"/>
        </w:rPr>
        <w:t>trakto</w:t>
      </w:r>
      <w:r>
        <w:rPr>
          <w:spacing w:val="-3"/>
          <w:sz w:val="22"/>
          <w:szCs w:val="22"/>
        </w:rPr>
        <w:t xml:space="preserve"> </w:t>
      </w:r>
      <w:r>
        <w:rPr>
          <w:sz w:val="22"/>
          <w:szCs w:val="22"/>
        </w:rPr>
        <w:t>liga</w:t>
      </w:r>
      <w:r>
        <w:rPr>
          <w:spacing w:val="-4"/>
          <w:sz w:val="22"/>
          <w:szCs w:val="22"/>
        </w:rPr>
        <w:t xml:space="preserve"> </w:t>
      </w:r>
      <w:r>
        <w:rPr>
          <w:sz w:val="22"/>
          <w:szCs w:val="22"/>
        </w:rPr>
        <w:t>be</w:t>
      </w:r>
      <w:r>
        <w:rPr>
          <w:spacing w:val="-4"/>
          <w:sz w:val="22"/>
          <w:szCs w:val="22"/>
        </w:rPr>
        <w:t xml:space="preserve"> </w:t>
      </w:r>
      <w:r>
        <w:rPr>
          <w:sz w:val="22"/>
          <w:szCs w:val="22"/>
        </w:rPr>
        <w:t>aktyvių</w:t>
      </w:r>
      <w:r>
        <w:rPr>
          <w:spacing w:val="-4"/>
          <w:sz w:val="22"/>
          <w:szCs w:val="22"/>
        </w:rPr>
        <w:t xml:space="preserve"> </w:t>
      </w:r>
      <w:r>
        <w:rPr>
          <w:sz w:val="22"/>
          <w:szCs w:val="22"/>
        </w:rPr>
        <w:t>opų,</w:t>
      </w:r>
      <w:r>
        <w:rPr>
          <w:spacing w:val="-4"/>
          <w:sz w:val="22"/>
          <w:szCs w:val="22"/>
        </w:rPr>
        <w:t xml:space="preserve"> </w:t>
      </w:r>
      <w:r>
        <w:rPr>
          <w:sz w:val="22"/>
          <w:szCs w:val="22"/>
        </w:rPr>
        <w:t>potencialiai</w:t>
      </w:r>
      <w:r>
        <w:rPr>
          <w:spacing w:val="-3"/>
          <w:sz w:val="22"/>
          <w:szCs w:val="22"/>
        </w:rPr>
        <w:t xml:space="preserve"> </w:t>
      </w:r>
      <w:r>
        <w:rPr>
          <w:sz w:val="22"/>
          <w:szCs w:val="22"/>
        </w:rPr>
        <w:t>galinti</w:t>
      </w:r>
      <w:r>
        <w:rPr>
          <w:spacing w:val="-3"/>
          <w:sz w:val="22"/>
          <w:szCs w:val="22"/>
        </w:rPr>
        <w:t xml:space="preserve"> </w:t>
      </w:r>
      <w:r>
        <w:rPr>
          <w:sz w:val="22"/>
          <w:szCs w:val="22"/>
        </w:rPr>
        <w:t>sukelti</w:t>
      </w:r>
      <w:r>
        <w:rPr>
          <w:spacing w:val="-3"/>
          <w:sz w:val="22"/>
          <w:szCs w:val="22"/>
        </w:rPr>
        <w:t xml:space="preserve"> </w:t>
      </w:r>
      <w:r>
        <w:rPr>
          <w:sz w:val="22"/>
          <w:szCs w:val="22"/>
        </w:rPr>
        <w:t>kraujavimo</w:t>
      </w:r>
      <w:r>
        <w:rPr>
          <w:spacing w:val="-3"/>
          <w:sz w:val="22"/>
          <w:szCs w:val="22"/>
        </w:rPr>
        <w:t xml:space="preserve"> </w:t>
      </w:r>
      <w:r>
        <w:rPr>
          <w:sz w:val="22"/>
          <w:szCs w:val="22"/>
        </w:rPr>
        <w:t>komplikacijas (pvz., uždegiminė žarnyno liga, ezofagitas, gastritas ir gastroezofaginio refliukso liga),</w:t>
      </w:r>
    </w:p>
    <w:p w14:paraId="1201B7C5" w14:textId="77777777" w:rsidR="000E701E" w:rsidRDefault="000E701E">
      <w:pPr>
        <w:pStyle w:val="Sraopastraipa"/>
        <w:numPr>
          <w:ilvl w:val="0"/>
          <w:numId w:val="71"/>
        </w:numPr>
        <w:tabs>
          <w:tab w:val="left" w:pos="567"/>
        </w:tabs>
        <w:kinsoku w:val="0"/>
        <w:overflowPunct w:val="0"/>
        <w:ind w:left="567" w:hanging="567"/>
        <w:rPr>
          <w:spacing w:val="-2"/>
          <w:sz w:val="22"/>
          <w:szCs w:val="22"/>
        </w:rPr>
      </w:pPr>
      <w:r>
        <w:rPr>
          <w:spacing w:val="-2"/>
          <w:sz w:val="22"/>
          <w:szCs w:val="22"/>
        </w:rPr>
        <w:t>kraujagyslinė</w:t>
      </w:r>
      <w:r>
        <w:rPr>
          <w:spacing w:val="10"/>
          <w:sz w:val="22"/>
          <w:szCs w:val="22"/>
        </w:rPr>
        <w:t xml:space="preserve"> </w:t>
      </w:r>
      <w:r>
        <w:rPr>
          <w:spacing w:val="-2"/>
          <w:sz w:val="22"/>
          <w:szCs w:val="22"/>
        </w:rPr>
        <w:t>retinopatija,</w:t>
      </w:r>
    </w:p>
    <w:p w14:paraId="66F3B983" w14:textId="77777777" w:rsidR="000E701E" w:rsidRDefault="000E701E">
      <w:pPr>
        <w:pStyle w:val="Sraopastraipa"/>
        <w:numPr>
          <w:ilvl w:val="0"/>
          <w:numId w:val="71"/>
        </w:numPr>
        <w:tabs>
          <w:tab w:val="left" w:pos="567"/>
        </w:tabs>
        <w:kinsoku w:val="0"/>
        <w:overflowPunct w:val="0"/>
        <w:ind w:left="567" w:hanging="567"/>
        <w:rPr>
          <w:spacing w:val="-2"/>
          <w:sz w:val="22"/>
          <w:szCs w:val="22"/>
        </w:rPr>
      </w:pPr>
      <w:r>
        <w:rPr>
          <w:sz w:val="22"/>
          <w:szCs w:val="22"/>
        </w:rPr>
        <w:t>bronchektazės</w:t>
      </w:r>
      <w:r>
        <w:rPr>
          <w:spacing w:val="-9"/>
          <w:sz w:val="22"/>
          <w:szCs w:val="22"/>
        </w:rPr>
        <w:t xml:space="preserve"> </w:t>
      </w:r>
      <w:r>
        <w:rPr>
          <w:sz w:val="22"/>
          <w:szCs w:val="22"/>
        </w:rPr>
        <w:t>arba</w:t>
      </w:r>
      <w:r>
        <w:rPr>
          <w:spacing w:val="-9"/>
          <w:sz w:val="22"/>
          <w:szCs w:val="22"/>
        </w:rPr>
        <w:t xml:space="preserve"> </w:t>
      </w:r>
      <w:r>
        <w:rPr>
          <w:sz w:val="22"/>
          <w:szCs w:val="22"/>
        </w:rPr>
        <w:t>buvęs</w:t>
      </w:r>
      <w:r>
        <w:rPr>
          <w:spacing w:val="-9"/>
          <w:sz w:val="22"/>
          <w:szCs w:val="22"/>
        </w:rPr>
        <w:t xml:space="preserve"> </w:t>
      </w:r>
      <w:r>
        <w:rPr>
          <w:sz w:val="22"/>
          <w:szCs w:val="22"/>
        </w:rPr>
        <w:t>kraujavimas</w:t>
      </w:r>
      <w:r>
        <w:rPr>
          <w:spacing w:val="-9"/>
          <w:sz w:val="22"/>
          <w:szCs w:val="22"/>
        </w:rPr>
        <w:t xml:space="preserve"> </w:t>
      </w:r>
      <w:r>
        <w:rPr>
          <w:sz w:val="22"/>
          <w:szCs w:val="22"/>
        </w:rPr>
        <w:t>iš</w:t>
      </w:r>
      <w:r>
        <w:rPr>
          <w:spacing w:val="-9"/>
          <w:sz w:val="22"/>
          <w:szCs w:val="22"/>
        </w:rPr>
        <w:t xml:space="preserve"> </w:t>
      </w:r>
      <w:r>
        <w:rPr>
          <w:spacing w:val="-2"/>
          <w:sz w:val="22"/>
          <w:szCs w:val="22"/>
        </w:rPr>
        <w:t>plaučių.</w:t>
      </w:r>
    </w:p>
    <w:p w14:paraId="2F20B23A" w14:textId="77777777" w:rsidR="000E701E" w:rsidRDefault="000E701E">
      <w:pPr>
        <w:pStyle w:val="Pagrindinistekstas"/>
        <w:kinsoku w:val="0"/>
        <w:overflowPunct w:val="0"/>
      </w:pPr>
    </w:p>
    <w:p w14:paraId="14623A88" w14:textId="77777777" w:rsidR="000E701E" w:rsidRDefault="000E701E">
      <w:pPr>
        <w:pStyle w:val="Pagrindinistekstas"/>
        <w:kinsoku w:val="0"/>
        <w:overflowPunct w:val="0"/>
      </w:pPr>
      <w:r>
        <w:rPr>
          <w:u w:val="single"/>
        </w:rPr>
        <w:t>Vėžiu</w:t>
      </w:r>
      <w:r>
        <w:rPr>
          <w:spacing w:val="-10"/>
          <w:u w:val="single"/>
        </w:rPr>
        <w:t xml:space="preserve"> </w:t>
      </w:r>
      <w:r>
        <w:rPr>
          <w:u w:val="single"/>
        </w:rPr>
        <w:t>sergantys</w:t>
      </w:r>
      <w:r>
        <w:rPr>
          <w:spacing w:val="-10"/>
          <w:u w:val="single"/>
        </w:rPr>
        <w:t xml:space="preserve"> </w:t>
      </w:r>
      <w:r>
        <w:rPr>
          <w:spacing w:val="-2"/>
          <w:u w:val="single"/>
        </w:rPr>
        <w:t>pacientai</w:t>
      </w:r>
    </w:p>
    <w:p w14:paraId="176C369F" w14:textId="77777777" w:rsidR="000E701E" w:rsidRDefault="000E701E">
      <w:pPr>
        <w:pStyle w:val="Pagrindinistekstas"/>
        <w:kinsoku w:val="0"/>
        <w:overflowPunct w:val="0"/>
      </w:pPr>
      <w:r>
        <w:t>Pacientams, sergantiems piktybine liga, tuo pačiu metu gali būti didesnė kraujavimo ir trombozės rizika. Turėtų būti įvertinta individuali antitrombozinio gydymo nauda lyginant su kraujavimo rizika pacientams,</w:t>
      </w:r>
      <w:r>
        <w:rPr>
          <w:spacing w:val="-4"/>
        </w:rPr>
        <w:t xml:space="preserve"> </w:t>
      </w:r>
      <w:r>
        <w:t>sergantiems</w:t>
      </w:r>
      <w:r>
        <w:rPr>
          <w:spacing w:val="-5"/>
        </w:rPr>
        <w:t xml:space="preserve"> </w:t>
      </w:r>
      <w:r>
        <w:t>aktyviu</w:t>
      </w:r>
      <w:r>
        <w:rPr>
          <w:spacing w:val="-5"/>
        </w:rPr>
        <w:t xml:space="preserve"> </w:t>
      </w:r>
      <w:r>
        <w:t>vėžiu,</w:t>
      </w:r>
      <w:r>
        <w:rPr>
          <w:spacing w:val="-4"/>
        </w:rPr>
        <w:t xml:space="preserve"> </w:t>
      </w:r>
      <w:r>
        <w:t>priklausomai</w:t>
      </w:r>
      <w:r>
        <w:rPr>
          <w:spacing w:val="-4"/>
        </w:rPr>
        <w:t xml:space="preserve"> </w:t>
      </w:r>
      <w:r>
        <w:t>nuo</w:t>
      </w:r>
      <w:r>
        <w:rPr>
          <w:spacing w:val="-4"/>
        </w:rPr>
        <w:t xml:space="preserve"> </w:t>
      </w:r>
      <w:r>
        <w:t>naviko</w:t>
      </w:r>
      <w:r>
        <w:rPr>
          <w:spacing w:val="-4"/>
        </w:rPr>
        <w:t xml:space="preserve"> </w:t>
      </w:r>
      <w:r>
        <w:t>lokalizacijos,</w:t>
      </w:r>
      <w:r>
        <w:rPr>
          <w:spacing w:val="-4"/>
        </w:rPr>
        <w:t xml:space="preserve"> </w:t>
      </w:r>
      <w:r>
        <w:t>priešvėžinio</w:t>
      </w:r>
      <w:r>
        <w:rPr>
          <w:spacing w:val="-4"/>
        </w:rPr>
        <w:t xml:space="preserve"> </w:t>
      </w:r>
      <w:r>
        <w:t>gydymo</w:t>
      </w:r>
      <w:r>
        <w:rPr>
          <w:spacing w:val="-4"/>
        </w:rPr>
        <w:t xml:space="preserve"> </w:t>
      </w:r>
      <w:r>
        <w:t>ir ligos stadijos. Virškinimo arba urogenitaliniame trakte esantys navikai buvo susiję su padidėjusia kraujavimo rizika gydant rivaroksabanu.</w:t>
      </w:r>
    </w:p>
    <w:p w14:paraId="2D78229E" w14:textId="77777777" w:rsidR="000E701E" w:rsidRDefault="000E701E">
      <w:pPr>
        <w:pStyle w:val="Pagrindinistekstas"/>
        <w:kinsoku w:val="0"/>
        <w:overflowPunct w:val="0"/>
      </w:pPr>
      <w:r>
        <w:t>Pacientams,</w:t>
      </w:r>
      <w:r>
        <w:rPr>
          <w:spacing w:val="-3"/>
        </w:rPr>
        <w:t xml:space="preserve"> </w:t>
      </w:r>
      <w:r>
        <w:t>sergantiems</w:t>
      </w:r>
      <w:r>
        <w:rPr>
          <w:spacing w:val="-4"/>
        </w:rPr>
        <w:t xml:space="preserve"> </w:t>
      </w:r>
      <w:r>
        <w:t>piktybiniais</w:t>
      </w:r>
      <w:r>
        <w:rPr>
          <w:spacing w:val="-4"/>
        </w:rPr>
        <w:t xml:space="preserve"> </w:t>
      </w:r>
      <w:r>
        <w:t>navikais,</w:t>
      </w:r>
      <w:r>
        <w:rPr>
          <w:spacing w:val="-3"/>
        </w:rPr>
        <w:t xml:space="preserve"> </w:t>
      </w:r>
      <w:r>
        <w:t>kurių</w:t>
      </w:r>
      <w:r>
        <w:rPr>
          <w:spacing w:val="-5"/>
        </w:rPr>
        <w:t xml:space="preserve"> </w:t>
      </w:r>
      <w:r>
        <w:t>kraujavimo</w:t>
      </w:r>
      <w:r>
        <w:rPr>
          <w:spacing w:val="-3"/>
        </w:rPr>
        <w:t xml:space="preserve"> </w:t>
      </w:r>
      <w:r>
        <w:t>rizika</w:t>
      </w:r>
      <w:r>
        <w:rPr>
          <w:spacing w:val="-4"/>
        </w:rPr>
        <w:t xml:space="preserve"> </w:t>
      </w:r>
      <w:r>
        <w:t>yra</w:t>
      </w:r>
      <w:r>
        <w:rPr>
          <w:spacing w:val="-4"/>
        </w:rPr>
        <w:t xml:space="preserve"> </w:t>
      </w:r>
      <w:r>
        <w:t>didelė,</w:t>
      </w:r>
      <w:r>
        <w:rPr>
          <w:spacing w:val="-3"/>
        </w:rPr>
        <w:t xml:space="preserve"> </w:t>
      </w:r>
      <w:r>
        <w:t>rivaroksabano vartoti draudžiama (žr. 4.3 skyrių).</w:t>
      </w:r>
    </w:p>
    <w:p w14:paraId="74D4CB5B" w14:textId="77777777" w:rsidR="000E701E" w:rsidRDefault="000E701E">
      <w:pPr>
        <w:pStyle w:val="Pagrindinistekstas"/>
        <w:kinsoku w:val="0"/>
        <w:overflowPunct w:val="0"/>
      </w:pPr>
    </w:p>
    <w:p w14:paraId="228A5899" w14:textId="77777777" w:rsidR="000E701E" w:rsidRDefault="000E701E">
      <w:pPr>
        <w:pStyle w:val="Pagrindinistekstas"/>
        <w:kinsoku w:val="0"/>
        <w:overflowPunct w:val="0"/>
      </w:pPr>
      <w:r>
        <w:rPr>
          <w:u w:val="single"/>
        </w:rPr>
        <w:t>Pacientai,</w:t>
      </w:r>
      <w:r>
        <w:rPr>
          <w:spacing w:val="-9"/>
          <w:u w:val="single"/>
        </w:rPr>
        <w:t xml:space="preserve"> </w:t>
      </w:r>
      <w:r>
        <w:rPr>
          <w:u w:val="single"/>
        </w:rPr>
        <w:t>kuriems</w:t>
      </w:r>
      <w:r>
        <w:rPr>
          <w:spacing w:val="-10"/>
          <w:u w:val="single"/>
        </w:rPr>
        <w:t xml:space="preserve"> </w:t>
      </w:r>
      <w:r>
        <w:rPr>
          <w:u w:val="single"/>
        </w:rPr>
        <w:t>yra</w:t>
      </w:r>
      <w:r>
        <w:rPr>
          <w:spacing w:val="-9"/>
          <w:u w:val="single"/>
        </w:rPr>
        <w:t xml:space="preserve"> </w:t>
      </w:r>
      <w:r>
        <w:rPr>
          <w:u w:val="single"/>
        </w:rPr>
        <w:t>protezuoti</w:t>
      </w:r>
      <w:r>
        <w:rPr>
          <w:spacing w:val="-9"/>
          <w:u w:val="single"/>
        </w:rPr>
        <w:t xml:space="preserve"> </w:t>
      </w:r>
      <w:r>
        <w:rPr>
          <w:u w:val="single"/>
        </w:rPr>
        <w:t>širdies</w:t>
      </w:r>
      <w:r>
        <w:rPr>
          <w:spacing w:val="-10"/>
          <w:u w:val="single"/>
        </w:rPr>
        <w:t xml:space="preserve"> </w:t>
      </w:r>
      <w:r>
        <w:rPr>
          <w:spacing w:val="-2"/>
          <w:u w:val="single"/>
        </w:rPr>
        <w:t>vožtuvai</w:t>
      </w:r>
    </w:p>
    <w:p w14:paraId="3075A6D9" w14:textId="77777777" w:rsidR="000E701E" w:rsidRDefault="000E701E">
      <w:pPr>
        <w:pStyle w:val="Pagrindinistekstas"/>
        <w:kinsoku w:val="0"/>
        <w:overflowPunct w:val="0"/>
      </w:pPr>
      <w:r>
        <w:t>Pacientams, kuriems neseniai atliktas transkateterinis aortos vožtuvo pakeitimas (TAVP), rivaroksabanas trombų susidarymo profilaktikos tikslu nevartotinas. Rivaroksabano saugumas ir veiksmingumas pacientams, kuriems yra protezuoti širdies vožtuvai, neištirti. Todėl nėra duomenų, patvirtinančių,</w:t>
      </w:r>
      <w:r>
        <w:rPr>
          <w:spacing w:val="-4"/>
        </w:rPr>
        <w:t xml:space="preserve"> </w:t>
      </w:r>
      <w:r>
        <w:t>kad</w:t>
      </w:r>
      <w:r>
        <w:rPr>
          <w:spacing w:val="-4"/>
        </w:rPr>
        <w:t xml:space="preserve"> r</w:t>
      </w:r>
      <w:r>
        <w:t>ivaroksabanas šiems</w:t>
      </w:r>
      <w:r>
        <w:rPr>
          <w:spacing w:val="-5"/>
        </w:rPr>
        <w:t xml:space="preserve"> </w:t>
      </w:r>
      <w:r>
        <w:t>pacientams</w:t>
      </w:r>
      <w:r>
        <w:rPr>
          <w:spacing w:val="-5"/>
        </w:rPr>
        <w:t xml:space="preserve"> </w:t>
      </w:r>
      <w:r>
        <w:t>užtikrina</w:t>
      </w:r>
      <w:r>
        <w:rPr>
          <w:spacing w:val="-3"/>
        </w:rPr>
        <w:t xml:space="preserve"> </w:t>
      </w:r>
      <w:r>
        <w:t>pakankamą</w:t>
      </w:r>
      <w:r>
        <w:rPr>
          <w:spacing w:val="-5"/>
        </w:rPr>
        <w:t xml:space="preserve"> </w:t>
      </w:r>
      <w:r>
        <w:t>antikoaguliacinį</w:t>
      </w:r>
      <w:r>
        <w:rPr>
          <w:spacing w:val="-4"/>
        </w:rPr>
        <w:t xml:space="preserve"> </w:t>
      </w:r>
      <w:r>
        <w:t>poveikį.</w:t>
      </w:r>
      <w:r>
        <w:rPr>
          <w:spacing w:val="-4"/>
        </w:rPr>
        <w:t xml:space="preserve"> </w:t>
      </w:r>
      <w:r>
        <w:t>Gydymas rivaroksabanu šiems pacientams nerekomenduojamas.</w:t>
      </w:r>
    </w:p>
    <w:p w14:paraId="2C8E8E54" w14:textId="77777777" w:rsidR="000E701E" w:rsidRDefault="000E701E">
      <w:pPr>
        <w:pStyle w:val="Pagrindinistekstas"/>
        <w:kinsoku w:val="0"/>
        <w:overflowPunct w:val="0"/>
      </w:pPr>
    </w:p>
    <w:p w14:paraId="73F6E888" w14:textId="77777777" w:rsidR="000E701E" w:rsidRDefault="000E701E">
      <w:pPr>
        <w:pStyle w:val="Pagrindinistekstas"/>
        <w:kinsoku w:val="0"/>
        <w:overflowPunct w:val="0"/>
        <w:rPr>
          <w:spacing w:val="-2"/>
        </w:rPr>
      </w:pPr>
      <w:r>
        <w:rPr>
          <w:spacing w:val="-2"/>
          <w:u w:val="single"/>
        </w:rPr>
        <w:t>Antifosfolipidiniu</w:t>
      </w:r>
      <w:r>
        <w:rPr>
          <w:spacing w:val="8"/>
          <w:u w:val="single"/>
        </w:rPr>
        <w:t xml:space="preserve"> </w:t>
      </w:r>
      <w:r>
        <w:rPr>
          <w:spacing w:val="-2"/>
          <w:u w:val="single"/>
        </w:rPr>
        <w:t>sindromu</w:t>
      </w:r>
      <w:r>
        <w:rPr>
          <w:spacing w:val="9"/>
          <w:u w:val="single"/>
        </w:rPr>
        <w:t xml:space="preserve"> </w:t>
      </w:r>
      <w:r>
        <w:rPr>
          <w:spacing w:val="-2"/>
          <w:u w:val="single"/>
        </w:rPr>
        <w:t>sergantys</w:t>
      </w:r>
      <w:r>
        <w:rPr>
          <w:spacing w:val="8"/>
          <w:u w:val="single"/>
        </w:rPr>
        <w:t xml:space="preserve"> </w:t>
      </w:r>
      <w:r>
        <w:rPr>
          <w:spacing w:val="-2"/>
          <w:u w:val="single"/>
        </w:rPr>
        <w:t>pacientai</w:t>
      </w:r>
    </w:p>
    <w:p w14:paraId="62439633" w14:textId="77777777" w:rsidR="000E701E" w:rsidRDefault="000E701E">
      <w:pPr>
        <w:pStyle w:val="Pagrindinistekstas"/>
        <w:kinsoku w:val="0"/>
        <w:overflowPunct w:val="0"/>
        <w:rPr>
          <w:spacing w:val="-2"/>
        </w:rPr>
      </w:pPr>
      <w:r>
        <w:t>Tiesioginio</w:t>
      </w:r>
      <w:r>
        <w:rPr>
          <w:spacing w:val="-5"/>
        </w:rPr>
        <w:t xml:space="preserve"> </w:t>
      </w:r>
      <w:r>
        <w:t>poveikio</w:t>
      </w:r>
      <w:r>
        <w:rPr>
          <w:spacing w:val="-6"/>
        </w:rPr>
        <w:t xml:space="preserve"> </w:t>
      </w:r>
      <w:r>
        <w:t>geriamieji</w:t>
      </w:r>
      <w:r>
        <w:rPr>
          <w:spacing w:val="-5"/>
        </w:rPr>
        <w:t xml:space="preserve"> </w:t>
      </w:r>
      <w:r>
        <w:t>antikoaguliantai</w:t>
      </w:r>
      <w:r>
        <w:rPr>
          <w:spacing w:val="-5"/>
        </w:rPr>
        <w:t xml:space="preserve"> </w:t>
      </w:r>
      <w:r>
        <w:t>(TPGA),</w:t>
      </w:r>
      <w:r>
        <w:rPr>
          <w:spacing w:val="-5"/>
        </w:rPr>
        <w:t xml:space="preserve"> </w:t>
      </w:r>
      <w:r>
        <w:t>įskaitant</w:t>
      </w:r>
      <w:r>
        <w:rPr>
          <w:spacing w:val="-5"/>
        </w:rPr>
        <w:t xml:space="preserve"> </w:t>
      </w:r>
      <w:r>
        <w:t>rivaroksabaną,</w:t>
      </w:r>
      <w:r>
        <w:rPr>
          <w:spacing w:val="-5"/>
        </w:rPr>
        <w:t xml:space="preserve"> </w:t>
      </w:r>
      <w:r>
        <w:t>nerekomenduojami antifosfolipidiniu sindromu sergantiems pacientams, kuriems praeityje buvo nustatyta trombozė. Taikant</w:t>
      </w:r>
      <w:r>
        <w:rPr>
          <w:spacing w:val="-3"/>
        </w:rPr>
        <w:t xml:space="preserve"> </w:t>
      </w:r>
      <w:r>
        <w:t>gydymą</w:t>
      </w:r>
      <w:r>
        <w:rPr>
          <w:spacing w:val="-4"/>
        </w:rPr>
        <w:t xml:space="preserve"> </w:t>
      </w:r>
      <w:r>
        <w:t>TPGA,</w:t>
      </w:r>
      <w:r>
        <w:rPr>
          <w:spacing w:val="-3"/>
        </w:rPr>
        <w:t xml:space="preserve"> </w:t>
      </w:r>
      <w:r>
        <w:t>visų</w:t>
      </w:r>
      <w:r>
        <w:rPr>
          <w:spacing w:val="-3"/>
        </w:rPr>
        <w:t xml:space="preserve"> </w:t>
      </w:r>
      <w:r>
        <w:t>pirma</w:t>
      </w:r>
      <w:r>
        <w:rPr>
          <w:spacing w:val="-4"/>
        </w:rPr>
        <w:t xml:space="preserve"> </w:t>
      </w:r>
      <w:r>
        <w:t>tiems</w:t>
      </w:r>
      <w:r>
        <w:rPr>
          <w:spacing w:val="-4"/>
        </w:rPr>
        <w:t xml:space="preserve"> </w:t>
      </w:r>
      <w:r>
        <w:t>pacientams,</w:t>
      </w:r>
      <w:r>
        <w:rPr>
          <w:spacing w:val="-2"/>
        </w:rPr>
        <w:t xml:space="preserve"> </w:t>
      </w:r>
      <w:r>
        <w:t>kuriems</w:t>
      </w:r>
      <w:r>
        <w:rPr>
          <w:spacing w:val="-4"/>
        </w:rPr>
        <w:t xml:space="preserve"> </w:t>
      </w:r>
      <w:r>
        <w:t>nustatyti</w:t>
      </w:r>
      <w:r>
        <w:rPr>
          <w:spacing w:val="-3"/>
        </w:rPr>
        <w:t xml:space="preserve"> </w:t>
      </w:r>
      <w:r>
        <w:t>visų</w:t>
      </w:r>
      <w:r>
        <w:rPr>
          <w:spacing w:val="-3"/>
        </w:rPr>
        <w:t xml:space="preserve"> </w:t>
      </w:r>
      <w:r>
        <w:t>trijų</w:t>
      </w:r>
      <w:r>
        <w:rPr>
          <w:spacing w:val="-3"/>
        </w:rPr>
        <w:t xml:space="preserve"> </w:t>
      </w:r>
      <w:r>
        <w:t xml:space="preserve">pogrupių </w:t>
      </w:r>
      <w:r>
        <w:lastRenderedPageBreak/>
        <w:t>antifosfolipidiniai antikūnai (vilkligės antikoaguliantai, antikardiolipino antikūnai ir anti</w:t>
      </w:r>
      <w:r>
        <w:noBreakHyphen/>
        <w:t>beta</w:t>
      </w:r>
      <w:r>
        <w:rPr>
          <w:spacing w:val="-11"/>
        </w:rPr>
        <w:t xml:space="preserve"> </w:t>
      </w:r>
      <w:r>
        <w:t>2</w:t>
      </w:r>
      <w:r>
        <w:noBreakHyphen/>
        <w:t>glikoproteino</w:t>
      </w:r>
      <w:r>
        <w:rPr>
          <w:spacing w:val="-10"/>
        </w:rPr>
        <w:t xml:space="preserve"> </w:t>
      </w:r>
      <w:r>
        <w:t>I</w:t>
      </w:r>
      <w:r>
        <w:rPr>
          <w:spacing w:val="-11"/>
        </w:rPr>
        <w:t xml:space="preserve"> </w:t>
      </w:r>
      <w:r>
        <w:t>antikūnai),</w:t>
      </w:r>
      <w:r>
        <w:rPr>
          <w:spacing w:val="-10"/>
        </w:rPr>
        <w:t xml:space="preserve"> </w:t>
      </w:r>
      <w:r>
        <w:t>tromboziniai</w:t>
      </w:r>
      <w:r>
        <w:rPr>
          <w:spacing w:val="-10"/>
        </w:rPr>
        <w:t xml:space="preserve"> </w:t>
      </w:r>
      <w:r>
        <w:t>reiškiniai</w:t>
      </w:r>
      <w:r>
        <w:rPr>
          <w:spacing w:val="-10"/>
        </w:rPr>
        <w:t xml:space="preserve"> </w:t>
      </w:r>
      <w:r>
        <w:t>gali</w:t>
      </w:r>
      <w:r>
        <w:rPr>
          <w:spacing w:val="-9"/>
        </w:rPr>
        <w:t xml:space="preserve"> </w:t>
      </w:r>
      <w:r>
        <w:t>pasikartoti</w:t>
      </w:r>
      <w:r>
        <w:rPr>
          <w:spacing w:val="-10"/>
        </w:rPr>
        <w:t xml:space="preserve"> </w:t>
      </w:r>
      <w:r>
        <w:t>dažniau,</w:t>
      </w:r>
      <w:r>
        <w:rPr>
          <w:spacing w:val="-10"/>
        </w:rPr>
        <w:t xml:space="preserve"> </w:t>
      </w:r>
      <w:r>
        <w:t>nei</w:t>
      </w:r>
      <w:r>
        <w:rPr>
          <w:spacing w:val="-10"/>
        </w:rPr>
        <w:t xml:space="preserve"> </w:t>
      </w:r>
      <w:r>
        <w:rPr>
          <w:spacing w:val="-2"/>
        </w:rPr>
        <w:t xml:space="preserve">taikant </w:t>
      </w:r>
      <w:r>
        <w:t>vitamino</w:t>
      </w:r>
      <w:r>
        <w:rPr>
          <w:spacing w:val="-9"/>
        </w:rPr>
        <w:t xml:space="preserve"> </w:t>
      </w:r>
      <w:r>
        <w:t>K</w:t>
      </w:r>
      <w:r>
        <w:rPr>
          <w:spacing w:val="-9"/>
        </w:rPr>
        <w:t xml:space="preserve"> </w:t>
      </w:r>
      <w:r>
        <w:t>antagonistų</w:t>
      </w:r>
      <w:r>
        <w:rPr>
          <w:spacing w:val="-8"/>
        </w:rPr>
        <w:t xml:space="preserve"> </w:t>
      </w:r>
      <w:r>
        <w:rPr>
          <w:spacing w:val="-2"/>
        </w:rPr>
        <w:t>terapiją.</w:t>
      </w:r>
    </w:p>
    <w:p w14:paraId="55E618D7" w14:textId="77777777" w:rsidR="000E701E" w:rsidRDefault="000E701E">
      <w:pPr>
        <w:pStyle w:val="Pagrindinistekstas"/>
        <w:kinsoku w:val="0"/>
        <w:overflowPunct w:val="0"/>
      </w:pPr>
    </w:p>
    <w:p w14:paraId="7753C2AC" w14:textId="77777777" w:rsidR="000E701E" w:rsidRDefault="000E701E">
      <w:pPr>
        <w:pStyle w:val="Pagrindinistekstas"/>
        <w:kinsoku w:val="0"/>
        <w:overflowPunct w:val="0"/>
      </w:pPr>
      <w:r>
        <w:rPr>
          <w:u w:val="single"/>
        </w:rPr>
        <w:t>PE</w:t>
      </w:r>
      <w:r>
        <w:rPr>
          <w:spacing w:val="-3"/>
          <w:u w:val="single"/>
        </w:rPr>
        <w:t xml:space="preserve"> </w:t>
      </w:r>
      <w:r>
        <w:rPr>
          <w:u w:val="single"/>
        </w:rPr>
        <w:t>sergantys</w:t>
      </w:r>
      <w:r>
        <w:rPr>
          <w:spacing w:val="-4"/>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4"/>
          <w:u w:val="single"/>
        </w:rPr>
        <w:t xml:space="preserve"> </w:t>
      </w:r>
      <w:r>
        <w:rPr>
          <w:u w:val="single"/>
        </w:rPr>
        <w:t>nestabili</w:t>
      </w:r>
      <w:r>
        <w:rPr>
          <w:spacing w:val="-3"/>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4"/>
          <w:u w:val="single"/>
        </w:rPr>
        <w:t xml:space="preserve"> </w:t>
      </w:r>
      <w:r>
        <w:rPr>
          <w:u w:val="single"/>
        </w:rPr>
        <w:t>būtina</w:t>
      </w:r>
      <w:r>
        <w:rPr>
          <w:spacing w:val="-4"/>
          <w:u w:val="single"/>
        </w:rPr>
        <w:t xml:space="preserve"> </w:t>
      </w:r>
      <w:r>
        <w:rPr>
          <w:u w:val="single"/>
        </w:rPr>
        <w:t>trombolizė</w:t>
      </w:r>
      <w:r>
        <w:rPr>
          <w:spacing w:val="-4"/>
          <w:u w:val="single"/>
        </w:rPr>
        <w:t xml:space="preserve"> </w:t>
      </w:r>
      <w:r>
        <w:rPr>
          <w:u w:val="single"/>
        </w:rPr>
        <w:t>arba</w:t>
      </w:r>
      <w:r>
        <w:t xml:space="preserve"> </w:t>
      </w:r>
      <w:r>
        <w:rPr>
          <w:u w:val="single"/>
        </w:rPr>
        <w:t>plaučių embolektomija</w:t>
      </w:r>
    </w:p>
    <w:p w14:paraId="63604721" w14:textId="77777777" w:rsidR="000E701E" w:rsidRDefault="000E701E">
      <w:pPr>
        <w:pStyle w:val="Pagrindinistekstas"/>
        <w:kinsoku w:val="0"/>
        <w:overflowPunct w:val="0"/>
      </w:pPr>
      <w:r>
        <w:t>Gydant</w:t>
      </w:r>
      <w:r>
        <w:rPr>
          <w:spacing w:val="-3"/>
        </w:rPr>
        <w:t xml:space="preserve"> </w:t>
      </w:r>
      <w:r>
        <w:t>plaučių</w:t>
      </w:r>
      <w:r>
        <w:rPr>
          <w:spacing w:val="-3"/>
        </w:rPr>
        <w:t xml:space="preserve"> </w:t>
      </w:r>
      <w:r>
        <w:t>embolija</w:t>
      </w:r>
      <w:r>
        <w:rPr>
          <w:spacing w:val="-4"/>
        </w:rPr>
        <w:t xml:space="preserve"> </w:t>
      </w:r>
      <w:r>
        <w:t>sergančius</w:t>
      </w:r>
      <w:r>
        <w:rPr>
          <w:spacing w:val="-4"/>
        </w:rPr>
        <w:t xml:space="preserve"> </w:t>
      </w:r>
      <w:r>
        <w:t>pacientus,</w:t>
      </w:r>
      <w:r>
        <w:rPr>
          <w:spacing w:val="-3"/>
        </w:rPr>
        <w:t xml:space="preserve"> </w:t>
      </w:r>
      <w:r>
        <w:t>kurių</w:t>
      </w:r>
      <w:r>
        <w:rPr>
          <w:spacing w:val="-5"/>
        </w:rPr>
        <w:t xml:space="preserve"> </w:t>
      </w:r>
      <w:r>
        <w:t>yra</w:t>
      </w:r>
      <w:r>
        <w:rPr>
          <w:spacing w:val="-4"/>
        </w:rPr>
        <w:t xml:space="preserve"> </w:t>
      </w:r>
      <w:r>
        <w:t>nestabili</w:t>
      </w:r>
      <w:r>
        <w:rPr>
          <w:spacing w:val="-3"/>
        </w:rPr>
        <w:t xml:space="preserve"> </w:t>
      </w:r>
      <w:r>
        <w:t>hemodinamika</w:t>
      </w:r>
      <w:r>
        <w:rPr>
          <w:spacing w:val="-4"/>
        </w:rPr>
        <w:t xml:space="preserve"> </w:t>
      </w:r>
      <w:r>
        <w:t>arba</w:t>
      </w:r>
      <w:r>
        <w:rPr>
          <w:spacing w:val="-4"/>
        </w:rPr>
        <w:t xml:space="preserve"> </w:t>
      </w:r>
      <w:r>
        <w:t>kuriems</w:t>
      </w:r>
      <w:r>
        <w:rPr>
          <w:spacing w:val="-4"/>
        </w:rPr>
        <w:t xml:space="preserve"> </w:t>
      </w:r>
      <w:r>
        <w:t>galima taikyti trombolizę ar plaučių embolektomiją, rivaroksabanas, kaip alternatyvus vaistinis preparatas nefrakcionuotam heparinui, nerekomenduojamas, nes rivaroksabano saugumas ir veiksmingumas šiomis klinikinėmis aplinkybėmis neištirti.</w:t>
      </w:r>
    </w:p>
    <w:p w14:paraId="7F95A68F" w14:textId="77777777" w:rsidR="000E701E" w:rsidRDefault="000E701E">
      <w:pPr>
        <w:pStyle w:val="Pagrindinistekstas"/>
        <w:kinsoku w:val="0"/>
        <w:overflowPunct w:val="0"/>
      </w:pPr>
    </w:p>
    <w:p w14:paraId="2B23B988" w14:textId="77777777" w:rsidR="000E701E" w:rsidRDefault="000E701E">
      <w:pPr>
        <w:pStyle w:val="Pagrindinistekstas"/>
        <w:kinsoku w:val="0"/>
        <w:overflowPunct w:val="0"/>
      </w:pPr>
      <w:r>
        <w:rPr>
          <w:u w:val="single"/>
        </w:rPr>
        <w:t>Spinalinė</w:t>
      </w:r>
      <w:r>
        <w:rPr>
          <w:spacing w:val="-9"/>
          <w:u w:val="single"/>
        </w:rPr>
        <w:t xml:space="preserve"> </w:t>
      </w:r>
      <w:r>
        <w:rPr>
          <w:u w:val="single"/>
        </w:rPr>
        <w:t>/</w:t>
      </w:r>
      <w:r>
        <w:rPr>
          <w:spacing w:val="-8"/>
          <w:u w:val="single"/>
        </w:rPr>
        <w:t xml:space="preserve"> </w:t>
      </w:r>
      <w:r>
        <w:rPr>
          <w:u w:val="single"/>
        </w:rPr>
        <w:t>epidurinė</w:t>
      </w:r>
      <w:r>
        <w:rPr>
          <w:spacing w:val="-8"/>
          <w:u w:val="single"/>
        </w:rPr>
        <w:t xml:space="preserve"> </w:t>
      </w:r>
      <w:r>
        <w:rPr>
          <w:u w:val="single"/>
        </w:rPr>
        <w:t>anestezija</w:t>
      </w:r>
      <w:r>
        <w:rPr>
          <w:spacing w:val="-7"/>
          <w:u w:val="single"/>
        </w:rPr>
        <w:t xml:space="preserve"> </w:t>
      </w:r>
      <w:r>
        <w:rPr>
          <w:u w:val="single"/>
        </w:rPr>
        <w:t>arba</w:t>
      </w:r>
      <w:r>
        <w:rPr>
          <w:spacing w:val="-8"/>
          <w:u w:val="single"/>
        </w:rPr>
        <w:t xml:space="preserve"> </w:t>
      </w:r>
      <w:r>
        <w:rPr>
          <w:spacing w:val="-2"/>
          <w:u w:val="single"/>
        </w:rPr>
        <w:t>punkcija</w:t>
      </w:r>
    </w:p>
    <w:p w14:paraId="14915A5F" w14:textId="77777777" w:rsidR="000E701E" w:rsidRDefault="000E701E">
      <w:pPr>
        <w:pStyle w:val="Pagrindinistekstas"/>
        <w:kinsoku w:val="0"/>
        <w:overflowPunct w:val="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27449853" w14:textId="77777777" w:rsidR="000E701E" w:rsidRDefault="000E701E">
      <w:pPr>
        <w:pStyle w:val="Pagrindinistekstas"/>
        <w:kinsoku w:val="0"/>
        <w:overflowPunct w:val="0"/>
        <w:rPr>
          <w:spacing w:val="-2"/>
        </w:rPr>
      </w:pPr>
      <w:r>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w:t>
      </w:r>
      <w:r>
        <w:rPr>
          <w:spacing w:val="-1"/>
        </w:rPr>
        <w:t xml:space="preserve"> </w:t>
      </w:r>
      <w:r>
        <w:t>disfunkcijos). Jei pastebima</w:t>
      </w:r>
      <w:r>
        <w:rPr>
          <w:spacing w:val="-1"/>
        </w:rPr>
        <w:t xml:space="preserve"> </w:t>
      </w:r>
      <w:r>
        <w:t>neurologinių sutrikimų, būtina</w:t>
      </w:r>
      <w:r>
        <w:rPr>
          <w:spacing w:val="-1"/>
        </w:rPr>
        <w:t xml:space="preserve"> </w:t>
      </w:r>
      <w:r>
        <w:t>skubi diagnostika</w:t>
      </w:r>
      <w:r>
        <w:rPr>
          <w:spacing w:val="-1"/>
        </w:rPr>
        <w:t xml:space="preserve"> </w:t>
      </w:r>
      <w:r>
        <w:t>ir gydymas. Prieš neuroaksialinę intervenciją gydytojai turi įvertinti galimos naudos ir rizikos santykį pacientams, kuriems</w:t>
      </w:r>
      <w:r>
        <w:rPr>
          <w:spacing w:val="-5"/>
        </w:rPr>
        <w:t xml:space="preserve"> </w:t>
      </w:r>
      <w:r>
        <w:t>skirta</w:t>
      </w:r>
      <w:r>
        <w:rPr>
          <w:spacing w:val="-4"/>
        </w:rPr>
        <w:t xml:space="preserve"> </w:t>
      </w:r>
      <w:r>
        <w:t>antikoaguliantų,</w:t>
      </w:r>
      <w:r>
        <w:rPr>
          <w:spacing w:val="-4"/>
        </w:rPr>
        <w:t xml:space="preserve"> </w:t>
      </w:r>
      <w:r>
        <w:t>arba</w:t>
      </w:r>
      <w:r>
        <w:rPr>
          <w:spacing w:val="-5"/>
        </w:rPr>
        <w:t xml:space="preserve"> </w:t>
      </w:r>
      <w:r>
        <w:t>pacientams,</w:t>
      </w:r>
      <w:r>
        <w:rPr>
          <w:spacing w:val="-4"/>
        </w:rPr>
        <w:t xml:space="preserve"> </w:t>
      </w:r>
      <w:r>
        <w:t>kuriems</w:t>
      </w:r>
      <w:r>
        <w:rPr>
          <w:spacing w:val="-5"/>
        </w:rPr>
        <w:t xml:space="preserve"> </w:t>
      </w:r>
      <w:r>
        <w:t>turi</w:t>
      </w:r>
      <w:r>
        <w:rPr>
          <w:spacing w:val="-4"/>
        </w:rPr>
        <w:t xml:space="preserve"> </w:t>
      </w:r>
      <w:r>
        <w:t>būti</w:t>
      </w:r>
      <w:r>
        <w:rPr>
          <w:spacing w:val="-4"/>
        </w:rPr>
        <w:t xml:space="preserve"> </w:t>
      </w:r>
      <w:r>
        <w:t>skiriama</w:t>
      </w:r>
      <w:r>
        <w:rPr>
          <w:spacing w:val="-4"/>
        </w:rPr>
        <w:t xml:space="preserve"> </w:t>
      </w:r>
      <w:r>
        <w:t>antikoaguliantų</w:t>
      </w:r>
      <w:r>
        <w:rPr>
          <w:spacing w:val="-4"/>
        </w:rPr>
        <w:t xml:space="preserve"> </w:t>
      </w:r>
      <w:r>
        <w:t xml:space="preserve">trombozės profilaktikai. Klinikinės patirties, vartojant 15 mg arba 20 mg rivaroksabano dozę, šiose situacijose </w:t>
      </w:r>
      <w:r>
        <w:rPr>
          <w:spacing w:val="-2"/>
        </w:rPr>
        <w:t>nėra.</w:t>
      </w:r>
    </w:p>
    <w:p w14:paraId="0D946945" w14:textId="77777777" w:rsidR="000E701E" w:rsidRDefault="000E701E">
      <w:pPr>
        <w:pStyle w:val="Pagrindinistekstas"/>
        <w:kinsoku w:val="0"/>
        <w:overflowPunct w:val="0"/>
        <w:rPr>
          <w:spacing w:val="-2"/>
        </w:rPr>
      </w:pPr>
      <w:r>
        <w:t>Kad sumažintumėte galimą kraujavimo riziką, susijusį su rivaroksabano vartojimu, taikant neuroaksialinę anesteziją</w:t>
      </w:r>
      <w:r>
        <w:rPr>
          <w:spacing w:val="-3"/>
        </w:rPr>
        <w:t xml:space="preserve"> </w:t>
      </w:r>
      <w:r>
        <w:t>(epidurinę /</w:t>
      </w:r>
      <w:r>
        <w:rPr>
          <w:spacing w:val="-3"/>
        </w:rPr>
        <w:t xml:space="preserve"> </w:t>
      </w:r>
      <w:r>
        <w:t>spinalinę anesteziją)</w:t>
      </w:r>
      <w:r>
        <w:rPr>
          <w:spacing w:val="-3"/>
        </w:rPr>
        <w:t xml:space="preserve"> </w:t>
      </w:r>
      <w:r>
        <w:t>arba</w:t>
      </w:r>
      <w:r>
        <w:rPr>
          <w:spacing w:val="-4"/>
        </w:rPr>
        <w:t xml:space="preserve"> </w:t>
      </w:r>
      <w:r>
        <w:t>spinalinę</w:t>
      </w:r>
      <w:r>
        <w:rPr>
          <w:spacing w:val="-4"/>
        </w:rPr>
        <w:t xml:space="preserve"> </w:t>
      </w:r>
      <w:r>
        <w:t>punkciją,</w:t>
      </w:r>
      <w:r>
        <w:rPr>
          <w:spacing w:val="-3"/>
        </w:rPr>
        <w:t xml:space="preserve"> </w:t>
      </w:r>
      <w:r>
        <w:t>reikia</w:t>
      </w:r>
      <w:r>
        <w:rPr>
          <w:spacing w:val="-4"/>
        </w:rPr>
        <w:t xml:space="preserve"> </w:t>
      </w:r>
      <w:r>
        <w:t>atsižvelgti</w:t>
      </w:r>
      <w:r>
        <w:rPr>
          <w:spacing w:val="-3"/>
        </w:rPr>
        <w:t xml:space="preserve"> </w:t>
      </w:r>
      <w:r>
        <w:t>į</w:t>
      </w:r>
      <w:r>
        <w:rPr>
          <w:spacing w:val="-3"/>
        </w:rPr>
        <w:t xml:space="preserve"> </w:t>
      </w:r>
      <w:r>
        <w:t xml:space="preserve">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w:t>
      </w:r>
      <w:r>
        <w:rPr>
          <w:spacing w:val="-2"/>
        </w:rPr>
        <w:t>žinomas.</w:t>
      </w:r>
    </w:p>
    <w:p w14:paraId="119729A0" w14:textId="77777777" w:rsidR="000E701E" w:rsidRDefault="000E701E">
      <w:pPr>
        <w:pStyle w:val="Pagrindinistekstas"/>
        <w:kinsoku w:val="0"/>
        <w:overflowPunct w:val="0"/>
      </w:pPr>
      <w:r>
        <w:t>Remiantis bendromis farmakokinetinėmis savybėmis, ketinant ištraukti epidurinį kateterį, po paskutinio rivaroksabano pavartojimo turi praeiti laikotarpis, atitinkantis mažiausiai 2 pusinės eliminacijos laikus, pvz., 18 valandų jauniems pacientams ir 26 valandos senyviems pacientams (žr. 5.2 skyrių).</w:t>
      </w:r>
      <w:r>
        <w:rPr>
          <w:spacing w:val="-3"/>
        </w:rPr>
        <w:t xml:space="preserve"> </w:t>
      </w:r>
      <w:r>
        <w:t>Išėmus</w:t>
      </w:r>
      <w:r>
        <w:rPr>
          <w:spacing w:val="-4"/>
        </w:rPr>
        <w:t xml:space="preserve"> </w:t>
      </w:r>
      <w:r>
        <w:t>kateterį</w:t>
      </w:r>
      <w:r>
        <w:rPr>
          <w:spacing w:val="-2"/>
        </w:rPr>
        <w:t xml:space="preserve"> </w:t>
      </w:r>
      <w:r>
        <w:t>turi</w:t>
      </w:r>
      <w:r>
        <w:rPr>
          <w:spacing w:val="-3"/>
        </w:rPr>
        <w:t xml:space="preserve"> </w:t>
      </w:r>
      <w:r>
        <w:t>praeiti</w:t>
      </w:r>
      <w:r>
        <w:rPr>
          <w:spacing w:val="-3"/>
        </w:rPr>
        <w:t xml:space="preserve"> </w:t>
      </w:r>
      <w:r>
        <w:t>mažiausiai</w:t>
      </w:r>
      <w:r>
        <w:rPr>
          <w:spacing w:val="-3"/>
        </w:rPr>
        <w:t xml:space="preserve"> </w:t>
      </w:r>
      <w:r>
        <w:t>6</w:t>
      </w:r>
      <w:r>
        <w:rPr>
          <w:spacing w:val="-3"/>
        </w:rPr>
        <w:t> </w:t>
      </w:r>
      <w:r>
        <w:t>valandos</w:t>
      </w:r>
      <w:r>
        <w:rPr>
          <w:spacing w:val="-4"/>
        </w:rPr>
        <w:t xml:space="preserve"> </w:t>
      </w:r>
      <w:r>
        <w:t>iki</w:t>
      </w:r>
      <w:r>
        <w:rPr>
          <w:spacing w:val="-4"/>
        </w:rPr>
        <w:t xml:space="preserve"> </w:t>
      </w:r>
      <w:r>
        <w:t>kitos</w:t>
      </w:r>
      <w:r>
        <w:rPr>
          <w:spacing w:val="-4"/>
        </w:rPr>
        <w:t xml:space="preserve"> </w:t>
      </w:r>
      <w:r>
        <w:t>rivaroksabano</w:t>
      </w:r>
      <w:r>
        <w:rPr>
          <w:spacing w:val="-3"/>
        </w:rPr>
        <w:t xml:space="preserve"> </w:t>
      </w:r>
      <w:r>
        <w:t>dozės</w:t>
      </w:r>
      <w:r>
        <w:rPr>
          <w:spacing w:val="-4"/>
        </w:rPr>
        <w:t xml:space="preserve"> </w:t>
      </w:r>
      <w:r>
        <w:t>vartojimo.</w:t>
      </w:r>
    </w:p>
    <w:p w14:paraId="6F24A362" w14:textId="77777777" w:rsidR="000E701E" w:rsidRDefault="000E701E">
      <w:pPr>
        <w:pStyle w:val="Pagrindinistekstas"/>
        <w:kinsoku w:val="0"/>
        <w:overflowPunct w:val="0"/>
      </w:pPr>
    </w:p>
    <w:p w14:paraId="6B9CD2A5" w14:textId="77777777" w:rsidR="000E701E" w:rsidRDefault="000E701E">
      <w:pPr>
        <w:pStyle w:val="Pagrindinistekstas"/>
        <w:kinsoku w:val="0"/>
        <w:overflowPunct w:val="0"/>
      </w:pPr>
      <w:r>
        <w:t>Jei įvyksta trauminė punkcija, rivaroksabano skyrimas turi būti atidedamas 24 valandoms.</w:t>
      </w:r>
    </w:p>
    <w:p w14:paraId="7A4A0171" w14:textId="77777777" w:rsidR="000E701E" w:rsidRDefault="000E701E">
      <w:pPr>
        <w:pStyle w:val="Pagrindinistekstas"/>
        <w:kinsoku w:val="0"/>
        <w:overflowPunct w:val="0"/>
      </w:pPr>
    </w:p>
    <w:p w14:paraId="042655D9" w14:textId="77777777" w:rsidR="000E701E" w:rsidRDefault="000E701E">
      <w:pPr>
        <w:pStyle w:val="Pagrindinistekstas"/>
        <w:kinsoku w:val="0"/>
        <w:overflowPunct w:val="0"/>
      </w:pPr>
      <w:r>
        <w:rPr>
          <w:u w:val="single"/>
        </w:rPr>
        <w:t>Dozavimo</w:t>
      </w:r>
      <w:r>
        <w:rPr>
          <w:spacing w:val="-9"/>
          <w:u w:val="single"/>
        </w:rPr>
        <w:t xml:space="preserve"> </w:t>
      </w:r>
      <w:r>
        <w:rPr>
          <w:u w:val="single"/>
        </w:rPr>
        <w:t>rekomendacijos</w:t>
      </w:r>
      <w:r>
        <w:rPr>
          <w:spacing w:val="-10"/>
          <w:u w:val="single"/>
        </w:rPr>
        <w:t xml:space="preserve"> </w:t>
      </w:r>
      <w:r>
        <w:rPr>
          <w:u w:val="single"/>
        </w:rPr>
        <w:t>prieš</w:t>
      </w:r>
      <w:r>
        <w:rPr>
          <w:spacing w:val="-10"/>
          <w:u w:val="single"/>
        </w:rPr>
        <w:t xml:space="preserve"> </w:t>
      </w:r>
      <w:r>
        <w:rPr>
          <w:u w:val="single"/>
        </w:rPr>
        <w:t>ir</w:t>
      </w:r>
      <w:r>
        <w:rPr>
          <w:spacing w:val="-9"/>
          <w:u w:val="single"/>
        </w:rPr>
        <w:t xml:space="preserve"> </w:t>
      </w:r>
      <w:r>
        <w:rPr>
          <w:u w:val="single"/>
        </w:rPr>
        <w:t>po</w:t>
      </w:r>
      <w:r>
        <w:rPr>
          <w:spacing w:val="-9"/>
          <w:u w:val="single"/>
        </w:rPr>
        <w:t xml:space="preserve"> </w:t>
      </w:r>
      <w:r>
        <w:rPr>
          <w:u w:val="single"/>
        </w:rPr>
        <w:t>invazinių</w:t>
      </w:r>
      <w:r>
        <w:rPr>
          <w:spacing w:val="-9"/>
          <w:u w:val="single"/>
        </w:rPr>
        <w:t xml:space="preserve"> </w:t>
      </w:r>
      <w:r>
        <w:rPr>
          <w:u w:val="single"/>
        </w:rPr>
        <w:t>procedūrų</w:t>
      </w:r>
      <w:r>
        <w:rPr>
          <w:spacing w:val="-9"/>
          <w:u w:val="single"/>
        </w:rPr>
        <w:t xml:space="preserve"> </w:t>
      </w:r>
      <w:r>
        <w:rPr>
          <w:u w:val="single"/>
        </w:rPr>
        <w:t>arba</w:t>
      </w:r>
      <w:r>
        <w:rPr>
          <w:spacing w:val="-9"/>
          <w:u w:val="single"/>
        </w:rPr>
        <w:t xml:space="preserve"> </w:t>
      </w:r>
      <w:r>
        <w:rPr>
          <w:u w:val="single"/>
        </w:rPr>
        <w:t>chirurginių</w:t>
      </w:r>
      <w:r>
        <w:rPr>
          <w:spacing w:val="-10"/>
          <w:u w:val="single"/>
        </w:rPr>
        <w:t xml:space="preserve"> </w:t>
      </w:r>
      <w:r>
        <w:rPr>
          <w:spacing w:val="-2"/>
          <w:u w:val="single"/>
        </w:rPr>
        <w:t>intervencijų</w:t>
      </w:r>
    </w:p>
    <w:p w14:paraId="4DB81ACE" w14:textId="77777777" w:rsidR="000E701E" w:rsidRDefault="000E701E">
      <w:pPr>
        <w:pStyle w:val="Pagrindinistekstas"/>
        <w:kinsoku w:val="0"/>
        <w:overflowPunct w:val="0"/>
      </w:pPr>
      <w:r>
        <w:t>Jeigu</w:t>
      </w:r>
      <w:r>
        <w:rPr>
          <w:spacing w:val="-9"/>
        </w:rPr>
        <w:t xml:space="preserve"> </w:t>
      </w:r>
      <w:r>
        <w:t>reikia</w:t>
      </w:r>
      <w:r>
        <w:rPr>
          <w:spacing w:val="-9"/>
        </w:rPr>
        <w:t xml:space="preserve"> </w:t>
      </w:r>
      <w:r>
        <w:t>atlikti</w:t>
      </w:r>
      <w:r>
        <w:rPr>
          <w:spacing w:val="-8"/>
        </w:rPr>
        <w:t xml:space="preserve"> </w:t>
      </w:r>
      <w:r>
        <w:t>invazinę</w:t>
      </w:r>
      <w:r>
        <w:rPr>
          <w:spacing w:val="-10"/>
        </w:rPr>
        <w:t xml:space="preserve"> </w:t>
      </w:r>
      <w:r>
        <w:t>procedūrą</w:t>
      </w:r>
      <w:r>
        <w:rPr>
          <w:spacing w:val="-9"/>
        </w:rPr>
        <w:t xml:space="preserve"> </w:t>
      </w:r>
      <w:r>
        <w:t>arba</w:t>
      </w:r>
      <w:r>
        <w:rPr>
          <w:spacing w:val="-9"/>
        </w:rPr>
        <w:t xml:space="preserve"> </w:t>
      </w:r>
      <w:r>
        <w:t>chirurginę</w:t>
      </w:r>
      <w:r>
        <w:rPr>
          <w:spacing w:val="-10"/>
        </w:rPr>
        <w:t xml:space="preserve"> </w:t>
      </w:r>
      <w:r>
        <w:t>intervenciją,</w:t>
      </w:r>
      <w:r>
        <w:rPr>
          <w:spacing w:val="-9"/>
        </w:rPr>
        <w:t xml:space="preserve"> </w:t>
      </w:r>
      <w:r>
        <w:t>jeigu</w:t>
      </w:r>
      <w:r>
        <w:rPr>
          <w:spacing w:val="-8"/>
        </w:rPr>
        <w:t xml:space="preserve"> </w:t>
      </w:r>
      <w:r>
        <w:t>tai</w:t>
      </w:r>
      <w:r>
        <w:rPr>
          <w:spacing w:val="-8"/>
        </w:rPr>
        <w:t xml:space="preserve"> </w:t>
      </w:r>
      <w:r>
        <w:t>įmanoma,</w:t>
      </w:r>
      <w:r>
        <w:rPr>
          <w:spacing w:val="-9"/>
        </w:rPr>
        <w:t xml:space="preserve"> r</w:t>
      </w:r>
      <w:r>
        <w:rPr>
          <w:spacing w:val="-2"/>
        </w:rPr>
        <w:t xml:space="preserve">ivaroksabano </w:t>
      </w:r>
      <w:r>
        <w:t>15 mg</w:t>
      </w:r>
      <w:r>
        <w:rPr>
          <w:spacing w:val="-2"/>
        </w:rPr>
        <w:t xml:space="preserve"> </w:t>
      </w:r>
      <w:r>
        <w:t>/</w:t>
      </w:r>
      <w:r>
        <w:rPr>
          <w:spacing w:val="-2"/>
        </w:rPr>
        <w:t xml:space="preserve"> r</w:t>
      </w:r>
      <w:r>
        <w:t>ivaroksabano</w:t>
      </w:r>
      <w:r>
        <w:rPr>
          <w:spacing w:val="-2"/>
        </w:rPr>
        <w:t xml:space="preserve"> </w:t>
      </w:r>
      <w:r>
        <w:t>20 mg</w:t>
      </w:r>
      <w:r>
        <w:rPr>
          <w:spacing w:val="-3"/>
        </w:rPr>
        <w:t xml:space="preserve"> </w:t>
      </w:r>
      <w:r>
        <w:t>vartojimą</w:t>
      </w:r>
      <w:r>
        <w:rPr>
          <w:spacing w:val="-3"/>
        </w:rPr>
        <w:t xml:space="preserve"> </w:t>
      </w:r>
      <w:r>
        <w:t>reikia</w:t>
      </w:r>
      <w:r>
        <w:rPr>
          <w:spacing w:val="-3"/>
        </w:rPr>
        <w:t xml:space="preserve"> </w:t>
      </w:r>
      <w:r>
        <w:t>nutraukti</w:t>
      </w:r>
      <w:r>
        <w:rPr>
          <w:spacing w:val="-2"/>
        </w:rPr>
        <w:t xml:space="preserve"> </w:t>
      </w:r>
      <w:r>
        <w:t>likus</w:t>
      </w:r>
      <w:r>
        <w:rPr>
          <w:spacing w:val="-4"/>
        </w:rPr>
        <w:t xml:space="preserve"> </w:t>
      </w:r>
      <w:r>
        <w:t>mažiausiai</w:t>
      </w:r>
      <w:r>
        <w:rPr>
          <w:spacing w:val="-2"/>
        </w:rPr>
        <w:t xml:space="preserve"> </w:t>
      </w:r>
      <w:r>
        <w:t>24 valandoms</w:t>
      </w:r>
      <w:r>
        <w:rPr>
          <w:spacing w:val="-3"/>
        </w:rPr>
        <w:t xml:space="preserve"> </w:t>
      </w:r>
      <w:r>
        <w:t>iki</w:t>
      </w:r>
      <w:r>
        <w:rPr>
          <w:spacing w:val="-2"/>
        </w:rPr>
        <w:t xml:space="preserve"> </w:t>
      </w:r>
      <w:r>
        <w:t>intervencijos, remiantis klinikiniu gydytojo sprendimu.</w:t>
      </w:r>
    </w:p>
    <w:p w14:paraId="2AE93AC9" w14:textId="77777777" w:rsidR="000E701E" w:rsidRDefault="000E701E">
      <w:pPr>
        <w:pStyle w:val="Pagrindinistekstas"/>
        <w:kinsoku w:val="0"/>
        <w:overflowPunct w:val="0"/>
      </w:pPr>
      <w:r>
        <w:t>Jeigu</w:t>
      </w:r>
      <w:r>
        <w:rPr>
          <w:spacing w:val="-3"/>
        </w:rPr>
        <w:t xml:space="preserve"> </w:t>
      </w:r>
      <w:r>
        <w:t>procedūros</w:t>
      </w:r>
      <w:r>
        <w:rPr>
          <w:spacing w:val="-4"/>
        </w:rPr>
        <w:t xml:space="preserve"> </w:t>
      </w:r>
      <w:r>
        <w:t>negalima</w:t>
      </w:r>
      <w:r>
        <w:rPr>
          <w:spacing w:val="-2"/>
        </w:rPr>
        <w:t xml:space="preserve"> </w:t>
      </w:r>
      <w:r>
        <w:t>atlikti</w:t>
      </w:r>
      <w:r>
        <w:rPr>
          <w:spacing w:val="-3"/>
        </w:rPr>
        <w:t xml:space="preserve"> </w:t>
      </w:r>
      <w:r>
        <w:t>vėliau,</w:t>
      </w:r>
      <w:r>
        <w:rPr>
          <w:spacing w:val="-4"/>
        </w:rPr>
        <w:t xml:space="preserve"> </w:t>
      </w:r>
      <w:r>
        <w:t>reikia</w:t>
      </w:r>
      <w:r>
        <w:rPr>
          <w:spacing w:val="-4"/>
        </w:rPr>
        <w:t xml:space="preserve"> </w:t>
      </w:r>
      <w:r>
        <w:t>įvertinti</w:t>
      </w:r>
      <w:r>
        <w:rPr>
          <w:spacing w:val="-3"/>
        </w:rPr>
        <w:t xml:space="preserve"> </w:t>
      </w:r>
      <w:r>
        <w:t>padidėjusios</w:t>
      </w:r>
      <w:r>
        <w:rPr>
          <w:spacing w:val="-5"/>
        </w:rPr>
        <w:t xml:space="preserve"> </w:t>
      </w:r>
      <w:r>
        <w:t>kraujavimo</w:t>
      </w:r>
      <w:r>
        <w:rPr>
          <w:spacing w:val="-3"/>
        </w:rPr>
        <w:t xml:space="preserve"> </w:t>
      </w:r>
      <w:r>
        <w:t>rizikos</w:t>
      </w:r>
      <w:r>
        <w:rPr>
          <w:spacing w:val="-4"/>
        </w:rPr>
        <w:t xml:space="preserve"> </w:t>
      </w:r>
      <w:r>
        <w:t>ir intervencijos skubumo santykį.</w:t>
      </w:r>
    </w:p>
    <w:p w14:paraId="508104B7" w14:textId="77777777" w:rsidR="000E701E" w:rsidRDefault="000E701E">
      <w:pPr>
        <w:pStyle w:val="Pagrindinistekstas"/>
        <w:kinsoku w:val="0"/>
        <w:overflowPunct w:val="0"/>
      </w:pPr>
      <w:r>
        <w:t>Po invazinės procedūros ar chirurginės intervencijos kaip įmanoma greičiau reikia atnaujinti rivaroksabano vartojimą,</w:t>
      </w:r>
      <w:r>
        <w:rPr>
          <w:spacing w:val="-2"/>
        </w:rPr>
        <w:t xml:space="preserve"> </w:t>
      </w:r>
      <w:r>
        <w:t>jei</w:t>
      </w:r>
      <w:r>
        <w:rPr>
          <w:spacing w:val="-2"/>
        </w:rPr>
        <w:t xml:space="preserve"> </w:t>
      </w:r>
      <w:r>
        <w:t>gydantis</w:t>
      </w:r>
      <w:r>
        <w:rPr>
          <w:spacing w:val="-3"/>
        </w:rPr>
        <w:t xml:space="preserve"> </w:t>
      </w:r>
      <w:r>
        <w:t>gydytojas</w:t>
      </w:r>
      <w:r>
        <w:rPr>
          <w:spacing w:val="-3"/>
        </w:rPr>
        <w:t xml:space="preserve"> </w:t>
      </w:r>
      <w:r>
        <w:t>mano,</w:t>
      </w:r>
      <w:r>
        <w:rPr>
          <w:spacing w:val="-2"/>
        </w:rPr>
        <w:t xml:space="preserve"> </w:t>
      </w:r>
      <w:r>
        <w:t>kad</w:t>
      </w:r>
      <w:r>
        <w:rPr>
          <w:spacing w:val="-2"/>
        </w:rPr>
        <w:t xml:space="preserve"> </w:t>
      </w:r>
      <w:r>
        <w:t>klinikinė</w:t>
      </w:r>
      <w:r>
        <w:rPr>
          <w:spacing w:val="-4"/>
        </w:rPr>
        <w:t xml:space="preserve"> </w:t>
      </w:r>
      <w:r>
        <w:t>situacija</w:t>
      </w:r>
      <w:r>
        <w:rPr>
          <w:spacing w:val="-3"/>
        </w:rPr>
        <w:t xml:space="preserve"> </w:t>
      </w:r>
      <w:r>
        <w:t>leidžia</w:t>
      </w:r>
      <w:r>
        <w:rPr>
          <w:spacing w:val="-3"/>
        </w:rPr>
        <w:t xml:space="preserve"> </w:t>
      </w:r>
      <w:r>
        <w:t>tai</w:t>
      </w:r>
      <w:r>
        <w:rPr>
          <w:spacing w:val="-2"/>
        </w:rPr>
        <w:t xml:space="preserve"> </w:t>
      </w:r>
      <w:r>
        <w:t>padaryti</w:t>
      </w:r>
      <w:r>
        <w:rPr>
          <w:spacing w:val="-2"/>
        </w:rPr>
        <w:t xml:space="preserve"> </w:t>
      </w:r>
      <w:r>
        <w:t>ir</w:t>
      </w:r>
      <w:r>
        <w:rPr>
          <w:spacing w:val="-2"/>
        </w:rPr>
        <w:t xml:space="preserve"> </w:t>
      </w:r>
      <w:r>
        <w:t>pasiekta</w:t>
      </w:r>
      <w:r>
        <w:rPr>
          <w:spacing w:val="-3"/>
        </w:rPr>
        <w:t xml:space="preserve"> </w:t>
      </w:r>
      <w:r>
        <w:t>tinkama hemostazė (žr. 5.2 skyrių).</w:t>
      </w:r>
    </w:p>
    <w:p w14:paraId="009EB634" w14:textId="77777777" w:rsidR="000E701E" w:rsidRDefault="000E701E">
      <w:pPr>
        <w:pStyle w:val="Pagrindinistekstas"/>
        <w:kinsoku w:val="0"/>
        <w:overflowPunct w:val="0"/>
      </w:pPr>
    </w:p>
    <w:p w14:paraId="63C09492" w14:textId="77777777" w:rsidR="000E701E" w:rsidRDefault="000E701E">
      <w:pPr>
        <w:pStyle w:val="Pagrindinistekstas"/>
        <w:kinsoku w:val="0"/>
        <w:overflowPunct w:val="0"/>
      </w:pPr>
      <w:r>
        <w:rPr>
          <w:u w:val="single"/>
        </w:rPr>
        <w:t>Senyvi</w:t>
      </w:r>
      <w:r>
        <w:rPr>
          <w:spacing w:val="-8"/>
          <w:u w:val="single"/>
        </w:rPr>
        <w:t xml:space="preserve"> </w:t>
      </w:r>
      <w:r>
        <w:rPr>
          <w:spacing w:val="-2"/>
          <w:u w:val="single"/>
        </w:rPr>
        <w:t>pacientai</w:t>
      </w:r>
    </w:p>
    <w:p w14:paraId="6E10A145" w14:textId="77777777" w:rsidR="000E701E" w:rsidRDefault="000E701E">
      <w:pPr>
        <w:pStyle w:val="Pagrindinistekstas"/>
        <w:kinsoku w:val="0"/>
        <w:overflowPunct w:val="0"/>
        <w:rPr>
          <w:spacing w:val="-2"/>
        </w:rPr>
      </w:pPr>
      <w:r>
        <w:t>Vyresnis</w:t>
      </w:r>
      <w:r>
        <w:rPr>
          <w:spacing w:val="-9"/>
        </w:rPr>
        <w:t xml:space="preserve"> </w:t>
      </w:r>
      <w:r>
        <w:t>amžius</w:t>
      </w:r>
      <w:r>
        <w:rPr>
          <w:spacing w:val="-8"/>
        </w:rPr>
        <w:t xml:space="preserve"> </w:t>
      </w:r>
      <w:r>
        <w:t>gali</w:t>
      </w:r>
      <w:r>
        <w:rPr>
          <w:spacing w:val="-7"/>
        </w:rPr>
        <w:t xml:space="preserve"> </w:t>
      </w:r>
      <w:r>
        <w:t>padidinti</w:t>
      </w:r>
      <w:r>
        <w:rPr>
          <w:spacing w:val="-8"/>
        </w:rPr>
        <w:t xml:space="preserve"> </w:t>
      </w:r>
      <w:r>
        <w:t>hemoragijos</w:t>
      </w:r>
      <w:r>
        <w:rPr>
          <w:spacing w:val="-8"/>
        </w:rPr>
        <w:t xml:space="preserve"> </w:t>
      </w:r>
      <w:r>
        <w:t>riziką</w:t>
      </w:r>
      <w:r>
        <w:rPr>
          <w:spacing w:val="-8"/>
        </w:rPr>
        <w:t xml:space="preserve"> </w:t>
      </w:r>
      <w:r>
        <w:t>(žr.</w:t>
      </w:r>
      <w:r>
        <w:rPr>
          <w:spacing w:val="-8"/>
        </w:rPr>
        <w:t xml:space="preserve"> </w:t>
      </w:r>
      <w:r>
        <w:t>5.2</w:t>
      </w:r>
      <w:r>
        <w:rPr>
          <w:spacing w:val="-7"/>
        </w:rPr>
        <w:t> </w:t>
      </w:r>
      <w:r>
        <w:rPr>
          <w:spacing w:val="-2"/>
        </w:rPr>
        <w:t>skyrių).</w:t>
      </w:r>
    </w:p>
    <w:p w14:paraId="0F07BF84" w14:textId="77777777" w:rsidR="000E701E" w:rsidRDefault="000E701E">
      <w:pPr>
        <w:pStyle w:val="Pagrindinistekstas"/>
        <w:kinsoku w:val="0"/>
        <w:overflowPunct w:val="0"/>
      </w:pPr>
    </w:p>
    <w:p w14:paraId="374AF0B6" w14:textId="77777777" w:rsidR="000E701E" w:rsidRDefault="000E701E">
      <w:pPr>
        <w:pStyle w:val="Pagrindinistekstas"/>
        <w:kinsoku w:val="0"/>
        <w:overflowPunct w:val="0"/>
      </w:pPr>
      <w:r>
        <w:rPr>
          <w:u w:val="single"/>
        </w:rPr>
        <w:t>Dermatologinės reakcijos</w:t>
      </w:r>
    </w:p>
    <w:p w14:paraId="51015414" w14:textId="77777777" w:rsidR="000E701E" w:rsidRDefault="000E701E">
      <w:pPr>
        <w:pStyle w:val="Pagrindinistekstas"/>
        <w:kinsoku w:val="0"/>
        <w:overflowPunct w:val="0"/>
      </w:pPr>
      <w:r>
        <w:t>Poregistracinio</w:t>
      </w:r>
      <w:r>
        <w:rPr>
          <w:spacing w:val="-3"/>
        </w:rPr>
        <w:t xml:space="preserve"> </w:t>
      </w:r>
      <w:r>
        <w:t>stebėjimo</w:t>
      </w:r>
      <w:r>
        <w:rPr>
          <w:spacing w:val="-3"/>
        </w:rPr>
        <w:t xml:space="preserve"> </w:t>
      </w:r>
      <w:r>
        <w:t>metu</w:t>
      </w:r>
      <w:r>
        <w:rPr>
          <w:spacing w:val="-3"/>
        </w:rPr>
        <w:t xml:space="preserve"> </w:t>
      </w:r>
      <w:r>
        <w:t>buvo</w:t>
      </w:r>
      <w:r>
        <w:rPr>
          <w:spacing w:val="-3"/>
        </w:rPr>
        <w:t xml:space="preserve"> </w:t>
      </w:r>
      <w:r>
        <w:t>pranešta</w:t>
      </w:r>
      <w:r>
        <w:rPr>
          <w:spacing w:val="-3"/>
        </w:rPr>
        <w:t xml:space="preserve"> </w:t>
      </w:r>
      <w:r>
        <w:t>apie</w:t>
      </w:r>
      <w:r>
        <w:rPr>
          <w:spacing w:val="-3"/>
        </w:rPr>
        <w:t xml:space="preserve"> </w:t>
      </w:r>
      <w:r>
        <w:t>sunkias</w:t>
      </w:r>
      <w:r>
        <w:rPr>
          <w:spacing w:val="-3"/>
        </w:rPr>
        <w:t xml:space="preserve"> </w:t>
      </w:r>
      <w:r>
        <w:t>odos</w:t>
      </w:r>
      <w:r>
        <w:rPr>
          <w:spacing w:val="-4"/>
        </w:rPr>
        <w:t xml:space="preserve"> </w:t>
      </w:r>
      <w:r>
        <w:t>reakcijas,</w:t>
      </w:r>
      <w:r>
        <w:rPr>
          <w:spacing w:val="-3"/>
        </w:rPr>
        <w:t xml:space="preserve"> </w:t>
      </w:r>
      <w:r>
        <w:t>susijusias</w:t>
      </w:r>
      <w:r>
        <w:rPr>
          <w:spacing w:val="-3"/>
        </w:rPr>
        <w:t xml:space="preserve"> </w:t>
      </w:r>
      <w:r>
        <w:t>su</w:t>
      </w:r>
      <w:r>
        <w:rPr>
          <w:spacing w:val="-3"/>
        </w:rPr>
        <w:t xml:space="preserve"> </w:t>
      </w:r>
      <w:r>
        <w:t>rivaroksabano vartojimu, įskaitant Stivenso-Džonsono (</w:t>
      </w:r>
      <w:r>
        <w:rPr>
          <w:i/>
          <w:iCs/>
        </w:rPr>
        <w:t>Stevens-Johnson</w:t>
      </w:r>
      <w:r>
        <w:t xml:space="preserve">) sindromą ir (arba) toksinę epidermio nekrolizę bei DRESS (angl. </w:t>
      </w:r>
      <w:r>
        <w:rPr>
          <w:i/>
          <w:iCs/>
        </w:rPr>
        <w:t>Drug rash with eosinophilia and systemic symptoms</w:t>
      </w:r>
      <w:r>
        <w:t>) sindromą (žr. 4.8 skyrių). Pacientams šių reakcijų didžiausia pasireiškimo rizika yra gydymo pradžioje: daugeliu atvejų nepageidaujamos reakcijos pradžia pasireiškia pirmomis gydymo savaitėmis. Pirmą kartą atsiradus</w:t>
      </w:r>
      <w:r>
        <w:rPr>
          <w:spacing w:val="-4"/>
        </w:rPr>
        <w:t xml:space="preserve"> </w:t>
      </w:r>
      <w:r>
        <w:t>sunkiam</w:t>
      </w:r>
      <w:r>
        <w:rPr>
          <w:spacing w:val="-4"/>
        </w:rPr>
        <w:t xml:space="preserve"> </w:t>
      </w:r>
      <w:r>
        <w:t>odos</w:t>
      </w:r>
      <w:r>
        <w:rPr>
          <w:spacing w:val="-4"/>
        </w:rPr>
        <w:t xml:space="preserve"> </w:t>
      </w:r>
      <w:r>
        <w:t>išbėrimui</w:t>
      </w:r>
      <w:r>
        <w:rPr>
          <w:spacing w:val="-3"/>
        </w:rPr>
        <w:t xml:space="preserve"> </w:t>
      </w:r>
      <w:r>
        <w:t>(pvz.,</w:t>
      </w:r>
      <w:r>
        <w:rPr>
          <w:spacing w:val="-3"/>
        </w:rPr>
        <w:t xml:space="preserve"> </w:t>
      </w:r>
      <w:r>
        <w:t>plintančiam,</w:t>
      </w:r>
      <w:r>
        <w:rPr>
          <w:spacing w:val="-3"/>
        </w:rPr>
        <w:t xml:space="preserve"> </w:t>
      </w:r>
      <w:r>
        <w:t>intensyviam</w:t>
      </w:r>
      <w:r>
        <w:rPr>
          <w:spacing w:val="-4"/>
        </w:rPr>
        <w:t xml:space="preserve"> </w:t>
      </w:r>
      <w:r>
        <w:t>ir</w:t>
      </w:r>
      <w:r>
        <w:rPr>
          <w:spacing w:val="-3"/>
        </w:rPr>
        <w:t xml:space="preserve"> </w:t>
      </w:r>
      <w:r>
        <w:t>(arba)</w:t>
      </w:r>
      <w:r>
        <w:rPr>
          <w:spacing w:val="-3"/>
        </w:rPr>
        <w:t xml:space="preserve"> </w:t>
      </w:r>
      <w:r>
        <w:t>pūslėms)</w:t>
      </w:r>
      <w:r>
        <w:rPr>
          <w:spacing w:val="-3"/>
        </w:rPr>
        <w:t xml:space="preserve"> </w:t>
      </w:r>
      <w:r>
        <w:t>arba</w:t>
      </w:r>
      <w:r>
        <w:rPr>
          <w:spacing w:val="-4"/>
        </w:rPr>
        <w:t xml:space="preserve"> </w:t>
      </w:r>
      <w:r>
        <w:t>bet</w:t>
      </w:r>
      <w:r>
        <w:rPr>
          <w:spacing w:val="-2"/>
        </w:rPr>
        <w:t xml:space="preserve"> </w:t>
      </w:r>
      <w:r>
        <w:t xml:space="preserve">kokiam </w:t>
      </w:r>
      <w:r>
        <w:lastRenderedPageBreak/>
        <w:t>kitam</w:t>
      </w:r>
      <w:r>
        <w:rPr>
          <w:spacing w:val="-5"/>
        </w:rPr>
        <w:t xml:space="preserve"> </w:t>
      </w:r>
      <w:r>
        <w:t>padidėjusio</w:t>
      </w:r>
      <w:r>
        <w:rPr>
          <w:spacing w:val="-4"/>
        </w:rPr>
        <w:t xml:space="preserve"> </w:t>
      </w:r>
      <w:r>
        <w:t>jautrumo</w:t>
      </w:r>
      <w:r>
        <w:rPr>
          <w:spacing w:val="-5"/>
        </w:rPr>
        <w:t xml:space="preserve"> </w:t>
      </w:r>
      <w:r>
        <w:t>požymiui,</w:t>
      </w:r>
      <w:r>
        <w:rPr>
          <w:spacing w:val="-4"/>
        </w:rPr>
        <w:t xml:space="preserve"> </w:t>
      </w:r>
      <w:r>
        <w:t>susijusiam</w:t>
      </w:r>
      <w:r>
        <w:rPr>
          <w:spacing w:val="-5"/>
        </w:rPr>
        <w:t xml:space="preserve"> </w:t>
      </w:r>
      <w:r>
        <w:t>su</w:t>
      </w:r>
      <w:r>
        <w:rPr>
          <w:spacing w:val="-4"/>
        </w:rPr>
        <w:t xml:space="preserve"> </w:t>
      </w:r>
      <w:r>
        <w:t>gleivinių</w:t>
      </w:r>
      <w:r>
        <w:rPr>
          <w:spacing w:val="-4"/>
        </w:rPr>
        <w:t xml:space="preserve"> </w:t>
      </w:r>
      <w:r>
        <w:t>pažeidimu,</w:t>
      </w:r>
      <w:r>
        <w:rPr>
          <w:spacing w:val="-4"/>
        </w:rPr>
        <w:t xml:space="preserve"> </w:t>
      </w:r>
      <w:r>
        <w:t>rivaroksabano</w:t>
      </w:r>
      <w:r>
        <w:rPr>
          <w:spacing w:val="-4"/>
        </w:rPr>
        <w:t xml:space="preserve"> </w:t>
      </w:r>
      <w:r>
        <w:t>vartojimą reikia nutraukti.</w:t>
      </w:r>
    </w:p>
    <w:p w14:paraId="3B035490" w14:textId="77777777" w:rsidR="000E701E" w:rsidRDefault="000E701E">
      <w:pPr>
        <w:pStyle w:val="Pagrindinistekstas"/>
        <w:kinsoku w:val="0"/>
        <w:overflowPunct w:val="0"/>
      </w:pPr>
    </w:p>
    <w:p w14:paraId="09CFF53A" w14:textId="77777777" w:rsidR="000E701E" w:rsidRDefault="000E701E">
      <w:pPr>
        <w:pStyle w:val="Pagrindinistekstas"/>
        <w:kinsoku w:val="0"/>
        <w:overflowPunct w:val="0"/>
      </w:pPr>
      <w:r>
        <w:rPr>
          <w:u w:val="single"/>
        </w:rPr>
        <w:t>Pagalbinės</w:t>
      </w:r>
      <w:r>
        <w:rPr>
          <w:spacing w:val="-11"/>
          <w:u w:val="single"/>
        </w:rPr>
        <w:t xml:space="preserve"> </w:t>
      </w:r>
      <w:r>
        <w:rPr>
          <w:spacing w:val="-2"/>
          <w:u w:val="single"/>
        </w:rPr>
        <w:t>medžiagos</w:t>
      </w:r>
    </w:p>
    <w:p w14:paraId="09FF6E8B" w14:textId="3270E798" w:rsidR="000E701E" w:rsidRDefault="00B9003C">
      <w:pPr>
        <w:pStyle w:val="Pagrindinistekstas"/>
        <w:kinsoku w:val="0"/>
        <w:overflowPunct w:val="0"/>
      </w:pPr>
      <w:r>
        <w:t>Rivaroxaban STADA</w:t>
      </w:r>
      <w:r w:rsidR="000E701E">
        <w:rPr>
          <w:spacing w:val="-3"/>
        </w:rPr>
        <w:t xml:space="preserve"> </w:t>
      </w:r>
      <w:r w:rsidR="000E701E">
        <w:t>sudėtyje</w:t>
      </w:r>
      <w:r w:rsidR="000E701E">
        <w:rPr>
          <w:spacing w:val="-4"/>
        </w:rPr>
        <w:t xml:space="preserve"> </w:t>
      </w:r>
      <w:r w:rsidR="000E701E">
        <w:t>yra</w:t>
      </w:r>
      <w:r w:rsidR="000E701E">
        <w:rPr>
          <w:spacing w:val="-4"/>
        </w:rPr>
        <w:t xml:space="preserve"> </w:t>
      </w:r>
      <w:r w:rsidR="000E701E">
        <w:t>laktozės.</w:t>
      </w:r>
      <w:r w:rsidR="000E701E">
        <w:rPr>
          <w:spacing w:val="-3"/>
        </w:rPr>
        <w:t xml:space="preserve"> </w:t>
      </w:r>
      <w:r w:rsidR="000E701E">
        <w:t>Šio</w:t>
      </w:r>
      <w:r w:rsidR="000E701E">
        <w:rPr>
          <w:spacing w:val="-3"/>
        </w:rPr>
        <w:t xml:space="preserve"> </w:t>
      </w:r>
      <w:r w:rsidR="000E701E">
        <w:t>vaistinio</w:t>
      </w:r>
      <w:r w:rsidR="000E701E">
        <w:rPr>
          <w:spacing w:val="-3"/>
        </w:rPr>
        <w:t xml:space="preserve"> </w:t>
      </w:r>
      <w:r w:rsidR="000E701E">
        <w:t>preparato</w:t>
      </w:r>
      <w:r w:rsidR="000E701E">
        <w:rPr>
          <w:spacing w:val="-4"/>
        </w:rPr>
        <w:t xml:space="preserve"> </w:t>
      </w:r>
      <w:r w:rsidR="000E701E">
        <w:t>negalima</w:t>
      </w:r>
      <w:r w:rsidR="000E701E">
        <w:rPr>
          <w:spacing w:val="-4"/>
        </w:rPr>
        <w:t xml:space="preserve"> </w:t>
      </w:r>
      <w:r w:rsidR="000E701E">
        <w:t>vartoti</w:t>
      </w:r>
      <w:r w:rsidR="000E701E">
        <w:rPr>
          <w:spacing w:val="-3"/>
        </w:rPr>
        <w:t xml:space="preserve"> </w:t>
      </w:r>
      <w:r w:rsidR="000E701E">
        <w:t>pacientams,</w:t>
      </w:r>
      <w:r w:rsidR="000E701E">
        <w:rPr>
          <w:spacing w:val="-3"/>
        </w:rPr>
        <w:t xml:space="preserve"> </w:t>
      </w:r>
      <w:r w:rsidR="000E701E">
        <w:t>kuriems</w:t>
      </w:r>
      <w:r w:rsidR="000E701E">
        <w:rPr>
          <w:spacing w:val="-4"/>
        </w:rPr>
        <w:t xml:space="preserve"> </w:t>
      </w:r>
      <w:r w:rsidR="000E701E">
        <w:t>nustatytas retas paveldimas sutrikimas – galaktozės netoleravimas, visiškas laktazės stygius arba gliukozės ir galaktozės malabsorbcija.</w:t>
      </w:r>
    </w:p>
    <w:p w14:paraId="27406E04" w14:textId="77777777" w:rsidR="000E701E" w:rsidRDefault="000E701E">
      <w:pPr>
        <w:pStyle w:val="Pagrindinistekstas"/>
        <w:kinsoku w:val="0"/>
        <w:overflowPunct w:val="0"/>
      </w:pPr>
    </w:p>
    <w:p w14:paraId="6DC946AC" w14:textId="77777777" w:rsidR="000E701E" w:rsidRDefault="000E701E">
      <w:pPr>
        <w:pStyle w:val="Pagrindinistekstas"/>
        <w:kinsoku w:val="0"/>
        <w:overflowPunct w:val="0"/>
        <w:rPr>
          <w:spacing w:val="-2"/>
        </w:rPr>
      </w:pPr>
      <w:r>
        <w:t>Šio</w:t>
      </w:r>
      <w:r>
        <w:rPr>
          <w:spacing w:val="-2"/>
        </w:rPr>
        <w:t xml:space="preserve"> </w:t>
      </w:r>
      <w:r>
        <w:t>vaistinio</w:t>
      </w:r>
      <w:r>
        <w:rPr>
          <w:spacing w:val="-3"/>
        </w:rPr>
        <w:t xml:space="preserve"> </w:t>
      </w:r>
      <w:r>
        <w:t>preparato</w:t>
      </w:r>
      <w:r>
        <w:rPr>
          <w:spacing w:val="-2"/>
        </w:rPr>
        <w:t xml:space="preserve"> kiek</w:t>
      </w:r>
      <w:r>
        <w:t>vienoje kapsulėje</w:t>
      </w:r>
      <w:r>
        <w:rPr>
          <w:spacing w:val="-2"/>
        </w:rPr>
        <w:t xml:space="preserve"> </w:t>
      </w:r>
      <w:r>
        <w:t>yra</w:t>
      </w:r>
      <w:r>
        <w:rPr>
          <w:spacing w:val="-2"/>
        </w:rPr>
        <w:t xml:space="preserve"> </w:t>
      </w:r>
      <w:r>
        <w:t>mažiau</w:t>
      </w:r>
      <w:r>
        <w:rPr>
          <w:spacing w:val="-2"/>
        </w:rPr>
        <w:t xml:space="preserve"> </w:t>
      </w:r>
      <w:r>
        <w:t>kaip</w:t>
      </w:r>
      <w:r>
        <w:rPr>
          <w:spacing w:val="-2"/>
        </w:rPr>
        <w:t xml:space="preserve"> </w:t>
      </w:r>
      <w:r>
        <w:t>1 mmol</w:t>
      </w:r>
      <w:r>
        <w:rPr>
          <w:spacing w:val="-2"/>
        </w:rPr>
        <w:t xml:space="preserve"> </w:t>
      </w:r>
      <w:r>
        <w:t>(23 mg)</w:t>
      </w:r>
      <w:r>
        <w:rPr>
          <w:spacing w:val="-2"/>
        </w:rPr>
        <w:t xml:space="preserve"> </w:t>
      </w:r>
      <w:r>
        <w:t>natrio,</w:t>
      </w:r>
      <w:r>
        <w:rPr>
          <w:spacing w:val="-2"/>
        </w:rPr>
        <w:t xml:space="preserve"> </w:t>
      </w:r>
      <w:r>
        <w:t>t.</w:t>
      </w:r>
      <w:r>
        <w:rPr>
          <w:spacing w:val="-2"/>
        </w:rPr>
        <w:t xml:space="preserve"> </w:t>
      </w:r>
      <w:r>
        <w:t>y.</w:t>
      </w:r>
      <w:r>
        <w:rPr>
          <w:spacing w:val="-2"/>
        </w:rPr>
        <w:t xml:space="preserve"> </w:t>
      </w:r>
      <w:r>
        <w:t>jis</w:t>
      </w:r>
      <w:r>
        <w:rPr>
          <w:spacing w:val="-3"/>
        </w:rPr>
        <w:t xml:space="preserve"> </w:t>
      </w:r>
      <w:r>
        <w:t>beveik</w:t>
      </w:r>
      <w:r>
        <w:rPr>
          <w:spacing w:val="-2"/>
        </w:rPr>
        <w:t xml:space="preserve"> </w:t>
      </w:r>
      <w:r>
        <w:t xml:space="preserve">neturi </w:t>
      </w:r>
      <w:r>
        <w:rPr>
          <w:spacing w:val="-2"/>
        </w:rPr>
        <w:t>reikšmės.</w:t>
      </w:r>
    </w:p>
    <w:p w14:paraId="5DA92FAA" w14:textId="77777777" w:rsidR="000E701E" w:rsidRDefault="000E701E">
      <w:pPr>
        <w:pStyle w:val="Pagrindinistekstas"/>
        <w:kinsoku w:val="0"/>
        <w:overflowPunct w:val="0"/>
      </w:pPr>
    </w:p>
    <w:p w14:paraId="3E967E46" w14:textId="77777777" w:rsidR="000E701E" w:rsidRDefault="000E701E">
      <w:pPr>
        <w:pStyle w:val="Antrat2"/>
        <w:numPr>
          <w:ilvl w:val="1"/>
          <w:numId w:val="22"/>
        </w:numPr>
        <w:tabs>
          <w:tab w:val="left" w:pos="567"/>
          <w:tab w:val="left" w:pos="1468"/>
        </w:tabs>
        <w:kinsoku w:val="0"/>
        <w:overflowPunct w:val="0"/>
        <w:ind w:left="0" w:firstLine="0"/>
        <w:rPr>
          <w:spacing w:val="-2"/>
        </w:rPr>
      </w:pPr>
      <w:r>
        <w:t>Sąveika</w:t>
      </w:r>
      <w:r>
        <w:rPr>
          <w:spacing w:val="-8"/>
        </w:rPr>
        <w:t xml:space="preserve"> </w:t>
      </w:r>
      <w:r>
        <w:t>su</w:t>
      </w:r>
      <w:r>
        <w:rPr>
          <w:spacing w:val="-8"/>
        </w:rPr>
        <w:t xml:space="preserve"> </w:t>
      </w:r>
      <w:r>
        <w:t>kitais</w:t>
      </w:r>
      <w:r>
        <w:rPr>
          <w:spacing w:val="-8"/>
        </w:rPr>
        <w:t xml:space="preserve"> </w:t>
      </w:r>
      <w:r>
        <w:t>vaistiniais</w:t>
      </w:r>
      <w:r>
        <w:rPr>
          <w:spacing w:val="-8"/>
        </w:rPr>
        <w:t xml:space="preserve"> </w:t>
      </w:r>
      <w:r>
        <w:t>preparatais</w:t>
      </w:r>
      <w:r>
        <w:rPr>
          <w:spacing w:val="-9"/>
        </w:rPr>
        <w:t xml:space="preserve"> </w:t>
      </w:r>
      <w:r>
        <w:t>ir</w:t>
      </w:r>
      <w:r>
        <w:rPr>
          <w:spacing w:val="-8"/>
        </w:rPr>
        <w:t xml:space="preserve"> </w:t>
      </w:r>
      <w:r>
        <w:t>kitokia</w:t>
      </w:r>
      <w:r>
        <w:rPr>
          <w:spacing w:val="-9"/>
        </w:rPr>
        <w:t xml:space="preserve"> </w:t>
      </w:r>
      <w:r>
        <w:rPr>
          <w:spacing w:val="-2"/>
        </w:rPr>
        <w:t>sąveika</w:t>
      </w:r>
    </w:p>
    <w:p w14:paraId="2E772463" w14:textId="77777777" w:rsidR="000E701E" w:rsidRDefault="000E701E">
      <w:pPr>
        <w:pStyle w:val="Pagrindinistekstas"/>
        <w:kinsoku w:val="0"/>
        <w:overflowPunct w:val="0"/>
        <w:rPr>
          <w:b/>
          <w:bCs/>
        </w:rPr>
      </w:pPr>
    </w:p>
    <w:p w14:paraId="2BBBC574" w14:textId="77777777" w:rsidR="000E701E" w:rsidRDefault="000E701E">
      <w:pPr>
        <w:pStyle w:val="Pagrindinistekstas"/>
        <w:kinsoku w:val="0"/>
        <w:overflowPunct w:val="0"/>
      </w:pPr>
      <w:r>
        <w:rPr>
          <w:u w:val="single"/>
        </w:rPr>
        <w:t>CYP3A4</w:t>
      </w:r>
      <w:r>
        <w:rPr>
          <w:spacing w:val="-6"/>
          <w:u w:val="single"/>
        </w:rPr>
        <w:t xml:space="preserve"> </w:t>
      </w:r>
      <w:r>
        <w:rPr>
          <w:u w:val="single"/>
        </w:rPr>
        <w:t>ir</w:t>
      </w:r>
      <w:r>
        <w:rPr>
          <w:spacing w:val="-6"/>
          <w:u w:val="single"/>
        </w:rPr>
        <w:t xml:space="preserve"> </w:t>
      </w:r>
      <w:r>
        <w:rPr>
          <w:u w:val="single"/>
        </w:rPr>
        <w:t>P-gp</w:t>
      </w:r>
      <w:r>
        <w:rPr>
          <w:spacing w:val="-5"/>
          <w:u w:val="single"/>
        </w:rPr>
        <w:t xml:space="preserve"> </w:t>
      </w:r>
      <w:r>
        <w:rPr>
          <w:spacing w:val="-2"/>
          <w:u w:val="single"/>
        </w:rPr>
        <w:t>inhibitoriai</w:t>
      </w:r>
    </w:p>
    <w:p w14:paraId="5D92C4A9" w14:textId="77777777" w:rsidR="000E701E" w:rsidRDefault="000E701E">
      <w:pPr>
        <w:pStyle w:val="Pagrindinistekstas"/>
        <w:kinsoku w:val="0"/>
        <w:overflowPunct w:val="0"/>
        <w:rPr>
          <w:spacing w:val="-2"/>
        </w:rPr>
      </w:pPr>
      <w:r>
        <w:t>Kartu</w:t>
      </w:r>
      <w:r>
        <w:rPr>
          <w:spacing w:val="-8"/>
        </w:rPr>
        <w:t xml:space="preserve"> </w:t>
      </w:r>
      <w:r>
        <w:t>vartojant</w:t>
      </w:r>
      <w:r>
        <w:rPr>
          <w:spacing w:val="-7"/>
        </w:rPr>
        <w:t xml:space="preserve"> </w:t>
      </w:r>
      <w:r>
        <w:t>rivaroksabano</w:t>
      </w:r>
      <w:r>
        <w:rPr>
          <w:spacing w:val="-8"/>
        </w:rPr>
        <w:t xml:space="preserve"> </w:t>
      </w:r>
      <w:r>
        <w:t>ir</w:t>
      </w:r>
      <w:r>
        <w:rPr>
          <w:spacing w:val="-7"/>
        </w:rPr>
        <w:t xml:space="preserve"> </w:t>
      </w:r>
      <w:r>
        <w:t>ketokonazolo</w:t>
      </w:r>
      <w:r>
        <w:rPr>
          <w:spacing w:val="-7"/>
        </w:rPr>
        <w:t xml:space="preserve"> </w:t>
      </w:r>
      <w:r>
        <w:t>(400 mg</w:t>
      </w:r>
      <w:r>
        <w:rPr>
          <w:spacing w:val="-8"/>
        </w:rPr>
        <w:t xml:space="preserve"> </w:t>
      </w:r>
      <w:r>
        <w:t>vieną</w:t>
      </w:r>
      <w:r>
        <w:rPr>
          <w:spacing w:val="-8"/>
        </w:rPr>
        <w:t xml:space="preserve"> </w:t>
      </w:r>
      <w:r>
        <w:t>kartą</w:t>
      </w:r>
      <w:r>
        <w:rPr>
          <w:spacing w:val="-8"/>
        </w:rPr>
        <w:t xml:space="preserve"> </w:t>
      </w:r>
      <w:r>
        <w:t>per</w:t>
      </w:r>
      <w:r>
        <w:rPr>
          <w:spacing w:val="-8"/>
        </w:rPr>
        <w:t xml:space="preserve"> </w:t>
      </w:r>
      <w:r>
        <w:t>parą)</w:t>
      </w:r>
      <w:r>
        <w:rPr>
          <w:spacing w:val="-7"/>
        </w:rPr>
        <w:t xml:space="preserve"> </w:t>
      </w:r>
      <w:r>
        <w:t>arba</w:t>
      </w:r>
      <w:r>
        <w:rPr>
          <w:spacing w:val="-9"/>
        </w:rPr>
        <w:t xml:space="preserve"> </w:t>
      </w:r>
      <w:r>
        <w:t>ritonaviro</w:t>
      </w:r>
      <w:r>
        <w:rPr>
          <w:spacing w:val="-8"/>
        </w:rPr>
        <w:t xml:space="preserve"> </w:t>
      </w:r>
      <w:r>
        <w:rPr>
          <w:spacing w:val="-5"/>
        </w:rPr>
        <w:t xml:space="preserve">(po </w:t>
      </w:r>
      <w:r>
        <w:t>600 mg</w:t>
      </w:r>
      <w:r>
        <w:rPr>
          <w:spacing w:val="-2"/>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2,6 karto</w:t>
      </w:r>
      <w:r>
        <w:rPr>
          <w:spacing w:val="-3"/>
        </w:rPr>
        <w:t xml:space="preserve"> </w:t>
      </w:r>
      <w:r>
        <w:t>/</w:t>
      </w:r>
      <w:r>
        <w:rPr>
          <w:spacing w:val="-2"/>
        </w:rPr>
        <w:t xml:space="preserve"> </w:t>
      </w:r>
      <w:r>
        <w:t>2,5 karto</w:t>
      </w:r>
      <w:r>
        <w:rPr>
          <w:spacing w:val="-3"/>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3"/>
        </w:rPr>
        <w:t xml:space="preserve"> </w:t>
      </w:r>
      <w:r>
        <w:t>ir laiko</w:t>
      </w:r>
      <w:r>
        <w:rPr>
          <w:spacing w:val="-1"/>
        </w:rPr>
        <w:t xml:space="preserve"> </w:t>
      </w:r>
      <w:r>
        <w:t>kreivės</w:t>
      </w:r>
      <w:r>
        <w:rPr>
          <w:spacing w:val="-2"/>
        </w:rPr>
        <w:t xml:space="preserve"> </w:t>
      </w:r>
      <w:r>
        <w:t>ribojamas</w:t>
      </w:r>
      <w:r>
        <w:rPr>
          <w:spacing w:val="-2"/>
        </w:rPr>
        <w:t xml:space="preserve"> </w:t>
      </w:r>
      <w:r>
        <w:t>plotas</w:t>
      </w:r>
      <w:r>
        <w:rPr>
          <w:spacing w:val="-2"/>
        </w:rPr>
        <w:t xml:space="preserve"> </w:t>
      </w:r>
      <w:r>
        <w:t>(AUC)</w:t>
      </w:r>
      <w:r>
        <w:rPr>
          <w:spacing w:val="-1"/>
        </w:rPr>
        <w:t xml:space="preserve"> </w:t>
      </w:r>
      <w:r>
        <w:t>ir</w:t>
      </w:r>
      <w:r>
        <w:rPr>
          <w:spacing w:val="-1"/>
        </w:rPr>
        <w:t xml:space="preserve"> </w:t>
      </w:r>
      <w:r>
        <w:t>1,7 karto</w:t>
      </w:r>
      <w:r>
        <w:rPr>
          <w:spacing w:val="-2"/>
        </w:rPr>
        <w:t xml:space="preserve"> </w:t>
      </w:r>
      <w:r>
        <w:t>/</w:t>
      </w:r>
      <w:r>
        <w:rPr>
          <w:spacing w:val="-2"/>
        </w:rPr>
        <w:t xml:space="preserve"> </w:t>
      </w:r>
      <w:r>
        <w:t>1,6 karto</w:t>
      </w:r>
      <w:r>
        <w:rPr>
          <w:spacing w:val="-2"/>
        </w:rPr>
        <w:t xml:space="preserve"> </w:t>
      </w:r>
      <w:r>
        <w:t>padidėjo</w:t>
      </w:r>
      <w:r>
        <w:rPr>
          <w:spacing w:val="-1"/>
        </w:rPr>
        <w:t xml:space="preserve"> </w:t>
      </w:r>
      <w:r>
        <w:t>vidutinė</w:t>
      </w:r>
      <w:r>
        <w:rPr>
          <w:spacing w:val="-3"/>
        </w:rPr>
        <w:t xml:space="preserve"> </w:t>
      </w:r>
      <w:r>
        <w:t>rivaroksabano</w:t>
      </w:r>
      <w:r>
        <w:rPr>
          <w:spacing w:val="-1"/>
        </w:rPr>
        <w:t xml:space="preserve"> </w:t>
      </w:r>
      <w:r>
        <w:t>C</w:t>
      </w:r>
      <w:r>
        <w:rPr>
          <w:vertAlign w:val="subscript"/>
        </w:rPr>
        <w:t>max</w:t>
      </w:r>
      <w:r>
        <w:t>, kartu ryškiai padidėjo farmakodinaminiai poveikiai, dėl ko gali padidėti kraujavimo rizika. Todėl rivaroksabano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 P-gp</w:t>
      </w:r>
      <w:r>
        <w:rPr>
          <w:spacing w:val="-6"/>
        </w:rPr>
        <w:t xml:space="preserve"> </w:t>
      </w:r>
      <w:r>
        <w:t>inhibitoriai</w:t>
      </w:r>
      <w:r>
        <w:rPr>
          <w:spacing w:val="-6"/>
        </w:rPr>
        <w:t xml:space="preserve"> </w:t>
      </w:r>
      <w:r>
        <w:t>(žr.</w:t>
      </w:r>
      <w:r>
        <w:rPr>
          <w:spacing w:val="-6"/>
        </w:rPr>
        <w:t xml:space="preserve"> </w:t>
      </w:r>
      <w:r>
        <w:t>4.4 </w:t>
      </w:r>
      <w:r>
        <w:rPr>
          <w:spacing w:val="-2"/>
        </w:rPr>
        <w:t>skyrių).</w:t>
      </w:r>
    </w:p>
    <w:p w14:paraId="628F7935" w14:textId="77777777" w:rsidR="000E701E" w:rsidRDefault="000E701E">
      <w:pPr>
        <w:pStyle w:val="Pagrindinistekstas"/>
        <w:kinsoku w:val="0"/>
        <w:overflowPunct w:val="0"/>
      </w:pPr>
    </w:p>
    <w:p w14:paraId="3529E316" w14:textId="77777777" w:rsidR="000E701E" w:rsidRDefault="000E701E">
      <w:pPr>
        <w:pStyle w:val="Pagrindinistekstas"/>
        <w:kinsoku w:val="0"/>
        <w:overflowPunct w:val="0"/>
      </w:pPr>
      <w:r>
        <w:t>Manoma, kad veikliosios medžiagos, stipriai slopinančios vieną iš rivaroksabano šalinimo kelių – CYP3A4 arba P-gp, didina rivaroksabano koncentraciją plazmoje ne taip žymiai.</w:t>
      </w:r>
    </w:p>
    <w:p w14:paraId="22F98DFF" w14:textId="77777777" w:rsidR="000E701E" w:rsidRDefault="000E701E">
      <w:pPr>
        <w:pStyle w:val="Pagrindinistekstas"/>
        <w:kinsoku w:val="0"/>
        <w:overflowPunct w:val="0"/>
      </w:pPr>
      <w:r>
        <w:t>Pavyzdžiui, klaritromicinas</w:t>
      </w:r>
      <w:r>
        <w:rPr>
          <w:spacing w:val="-2"/>
        </w:rPr>
        <w:t xml:space="preserve"> </w:t>
      </w:r>
      <w:r>
        <w:t>(po</w:t>
      </w:r>
      <w:r>
        <w:rPr>
          <w:spacing w:val="-1"/>
        </w:rPr>
        <w:t xml:space="preserve"> </w:t>
      </w:r>
      <w:r>
        <w:t>500 mg</w:t>
      </w:r>
      <w:r>
        <w:rPr>
          <w:spacing w:val="-1"/>
        </w:rPr>
        <w:t xml:space="preserve"> </w:t>
      </w:r>
      <w:r>
        <w:t>du</w:t>
      </w:r>
      <w:r>
        <w:rPr>
          <w:spacing w:val="-2"/>
        </w:rPr>
        <w:t xml:space="preserve"> </w:t>
      </w:r>
      <w:r>
        <w:t>kartus</w:t>
      </w:r>
      <w:r>
        <w:rPr>
          <w:spacing w:val="-2"/>
        </w:rPr>
        <w:t xml:space="preserve"> </w:t>
      </w:r>
      <w:r>
        <w:t>per</w:t>
      </w:r>
      <w:r>
        <w:rPr>
          <w:spacing w:val="-1"/>
        </w:rPr>
        <w:t xml:space="preserve"> </w:t>
      </w:r>
      <w:r>
        <w:t>parą),</w:t>
      </w:r>
      <w:r>
        <w:rPr>
          <w:spacing w:val="-1"/>
        </w:rPr>
        <w:t xml:space="preserve"> </w:t>
      </w:r>
      <w:r>
        <w:t>kuris</w:t>
      </w:r>
      <w:r>
        <w:rPr>
          <w:spacing w:val="-2"/>
        </w:rPr>
        <w:t xml:space="preserve"> </w:t>
      </w:r>
      <w:r>
        <w:t>yra</w:t>
      </w:r>
      <w:r>
        <w:rPr>
          <w:spacing w:val="-2"/>
        </w:rPr>
        <w:t xml:space="preserve"> </w:t>
      </w:r>
      <w:r>
        <w:t>laikomas stipriu</w:t>
      </w:r>
      <w:r>
        <w:rPr>
          <w:spacing w:val="-1"/>
        </w:rPr>
        <w:t xml:space="preserve"> </w:t>
      </w:r>
      <w:r>
        <w:t>CYP3A4</w:t>
      </w:r>
      <w:r>
        <w:rPr>
          <w:spacing w:val="-1"/>
        </w:rPr>
        <w:t xml:space="preserve"> </w:t>
      </w:r>
      <w:r>
        <w:t>inhibitoriumi</w:t>
      </w:r>
      <w:r>
        <w:rPr>
          <w:spacing w:val="-1"/>
        </w:rPr>
        <w:t xml:space="preserve"> </w:t>
      </w:r>
      <w:r>
        <w:t>ir vidutinio stiprumo P-gp inhibitoriumi, lėmė</w:t>
      </w:r>
      <w:r>
        <w:rPr>
          <w:spacing w:val="-1"/>
        </w:rPr>
        <w:t xml:space="preserve"> </w:t>
      </w:r>
      <w:r>
        <w:t>1,5 karto vidutinės</w:t>
      </w:r>
      <w:r>
        <w:rPr>
          <w:spacing w:val="-1"/>
        </w:rPr>
        <w:t xml:space="preserve"> </w:t>
      </w:r>
      <w:r>
        <w:t>rivaroksabano koncentracijos</w:t>
      </w:r>
      <w:r>
        <w:rPr>
          <w:spacing w:val="-1"/>
        </w:rPr>
        <w:t xml:space="preserve"> </w:t>
      </w:r>
      <w:r>
        <w:t>AUC padidėjimą</w:t>
      </w:r>
      <w:r>
        <w:rPr>
          <w:spacing w:val="-4"/>
        </w:rPr>
        <w:t xml:space="preserve"> </w:t>
      </w:r>
      <w:r>
        <w:t>ir</w:t>
      </w:r>
      <w:r>
        <w:rPr>
          <w:spacing w:val="-3"/>
        </w:rPr>
        <w:t xml:space="preserve"> </w:t>
      </w:r>
      <w:r>
        <w:t>1,4 karto</w:t>
      </w:r>
      <w:r>
        <w:rPr>
          <w:spacing w:val="-4"/>
        </w:rPr>
        <w:t xml:space="preserve"> </w:t>
      </w:r>
      <w:r>
        <w:t>C</w:t>
      </w:r>
      <w:r>
        <w:rPr>
          <w:vertAlign w:val="subscript"/>
        </w:rPr>
        <w:t>max</w:t>
      </w:r>
      <w:r>
        <w:rPr>
          <w:spacing w:val="-4"/>
        </w:rPr>
        <w:t xml:space="preserve"> </w:t>
      </w:r>
      <w:r>
        <w:t>padidėjimą.</w:t>
      </w:r>
      <w:r>
        <w:rPr>
          <w:spacing w:val="-3"/>
        </w:rPr>
        <w:t xml:space="preserve"> </w:t>
      </w:r>
      <w:r>
        <w:t>Tikėtina,</w:t>
      </w:r>
      <w:r>
        <w:rPr>
          <w:spacing w:val="-3"/>
        </w:rPr>
        <w:t xml:space="preserve"> </w:t>
      </w:r>
      <w:r>
        <w:t>kad</w:t>
      </w:r>
      <w:r>
        <w:rPr>
          <w:spacing w:val="-4"/>
        </w:rPr>
        <w:t xml:space="preserve"> </w:t>
      </w:r>
      <w:r>
        <w:t>daugumai</w:t>
      </w:r>
      <w:r>
        <w:rPr>
          <w:spacing w:val="-3"/>
        </w:rPr>
        <w:t xml:space="preserve"> </w:t>
      </w:r>
      <w:r>
        <w:t>pacientų</w:t>
      </w:r>
      <w:r>
        <w:rPr>
          <w:spacing w:val="-3"/>
        </w:rPr>
        <w:t xml:space="preserve"> </w:t>
      </w:r>
      <w:r>
        <w:t>sąveika</w:t>
      </w:r>
      <w:r>
        <w:rPr>
          <w:spacing w:val="-4"/>
        </w:rPr>
        <w:t xml:space="preserve"> </w:t>
      </w:r>
      <w:r>
        <w:t>su</w:t>
      </w:r>
      <w:r>
        <w:rPr>
          <w:spacing w:val="-3"/>
        </w:rPr>
        <w:t xml:space="preserve"> </w:t>
      </w:r>
      <w:r>
        <w:t>klaritromicinu nėra kliniškai reikšminga, tačiau ji gali būti reikšminga didelės rizikos pacientams (informaciją pacientams, kurių inkstų funkcija yra sutrikusi, žr. 4.4 skyriuje).</w:t>
      </w:r>
    </w:p>
    <w:p w14:paraId="5AC942A8" w14:textId="77777777" w:rsidR="000E701E" w:rsidRDefault="000E701E">
      <w:pPr>
        <w:pStyle w:val="Pagrindinistekstas"/>
        <w:kinsoku w:val="0"/>
        <w:overflowPunct w:val="0"/>
      </w:pPr>
    </w:p>
    <w:p w14:paraId="760F0AC2" w14:textId="77777777" w:rsidR="000E701E" w:rsidRDefault="000E701E">
      <w:pPr>
        <w:pStyle w:val="Pagrindinistekstas"/>
        <w:kinsoku w:val="0"/>
        <w:overflowPunct w:val="0"/>
      </w:pPr>
      <w:r>
        <w:t>Eritromicinas</w:t>
      </w:r>
      <w:r>
        <w:rPr>
          <w:spacing w:val="-7"/>
        </w:rPr>
        <w:t xml:space="preserve"> </w:t>
      </w:r>
      <w:r>
        <w:t>(po</w:t>
      </w:r>
      <w:r>
        <w:rPr>
          <w:spacing w:val="-7"/>
        </w:rPr>
        <w:t xml:space="preserve"> </w:t>
      </w:r>
      <w:r>
        <w:t>500 mg</w:t>
      </w:r>
      <w:r>
        <w:rPr>
          <w:spacing w:val="-7"/>
        </w:rPr>
        <w:t xml:space="preserve"> </w:t>
      </w:r>
      <w:r>
        <w:t>tris</w:t>
      </w:r>
      <w:r>
        <w:rPr>
          <w:spacing w:val="-8"/>
        </w:rPr>
        <w:t xml:space="preserve"> </w:t>
      </w:r>
      <w:r>
        <w:t>kartus</w:t>
      </w:r>
      <w:r>
        <w:rPr>
          <w:spacing w:val="-8"/>
        </w:rPr>
        <w:t xml:space="preserve"> </w:t>
      </w:r>
      <w:r>
        <w:t>per</w:t>
      </w:r>
      <w:r>
        <w:rPr>
          <w:spacing w:val="-7"/>
        </w:rPr>
        <w:t xml:space="preserve"> </w:t>
      </w:r>
      <w:r>
        <w:t>parą),</w:t>
      </w:r>
      <w:r>
        <w:rPr>
          <w:spacing w:val="-7"/>
        </w:rPr>
        <w:t xml:space="preserve"> </w:t>
      </w:r>
      <w:r>
        <w:t>CYP3A4</w:t>
      </w:r>
      <w:r>
        <w:rPr>
          <w:spacing w:val="-7"/>
        </w:rPr>
        <w:t xml:space="preserve"> </w:t>
      </w:r>
      <w:r>
        <w:t>ir</w:t>
      </w:r>
      <w:r>
        <w:rPr>
          <w:spacing w:val="-7"/>
        </w:rPr>
        <w:t xml:space="preserve"> </w:t>
      </w:r>
      <w:r>
        <w:t>P-gp</w:t>
      </w:r>
      <w:r>
        <w:rPr>
          <w:spacing w:val="-8"/>
        </w:rPr>
        <w:t xml:space="preserve"> </w:t>
      </w:r>
      <w:r>
        <w:t>slopinantis</w:t>
      </w:r>
      <w:r>
        <w:rPr>
          <w:spacing w:val="-8"/>
        </w:rPr>
        <w:t xml:space="preserve"> </w:t>
      </w:r>
      <w:r>
        <w:t>vidutiniškai,</w:t>
      </w:r>
      <w:r>
        <w:rPr>
          <w:spacing w:val="-7"/>
        </w:rPr>
        <w:t xml:space="preserve"> </w:t>
      </w:r>
      <w:r>
        <w:rPr>
          <w:spacing w:val="-4"/>
        </w:rPr>
        <w:t xml:space="preserve">lėmė </w:t>
      </w:r>
      <w:r>
        <w:t>1,3 karto</w:t>
      </w:r>
      <w:r>
        <w:rPr>
          <w:spacing w:val="-4"/>
        </w:rPr>
        <w:t xml:space="preserve"> </w:t>
      </w:r>
      <w:r>
        <w:t>vidutinių</w:t>
      </w:r>
      <w:r>
        <w:rPr>
          <w:spacing w:val="-3"/>
        </w:rPr>
        <w:t xml:space="preserve"> </w:t>
      </w:r>
      <w:r>
        <w:t>rivaroksabano</w:t>
      </w:r>
      <w:r>
        <w:rPr>
          <w:spacing w:val="-3"/>
        </w:rPr>
        <w:t xml:space="preserve"> </w:t>
      </w:r>
      <w:r>
        <w:t>koncentracijos</w:t>
      </w:r>
      <w:r>
        <w:rPr>
          <w:spacing w:val="-4"/>
        </w:rPr>
        <w:t xml:space="preserve"> </w:t>
      </w:r>
      <w:r>
        <w:t>AUC</w:t>
      </w:r>
      <w:r>
        <w:rPr>
          <w:spacing w:val="-2"/>
        </w:rPr>
        <w:t xml:space="preserve"> </w:t>
      </w:r>
      <w:r>
        <w:t>ir</w:t>
      </w:r>
      <w:r>
        <w:rPr>
          <w:spacing w:val="-3"/>
        </w:rPr>
        <w:t xml:space="preserve"> </w:t>
      </w:r>
      <w:r>
        <w:t>C</w:t>
      </w:r>
      <w:r>
        <w:rPr>
          <w:vertAlign w:val="subscript"/>
        </w:rPr>
        <w:t>max</w:t>
      </w:r>
      <w:r>
        <w:rPr>
          <w:spacing w:val="-4"/>
        </w:rPr>
        <w:t xml:space="preserve"> </w:t>
      </w:r>
      <w:r>
        <w:t>padidėjimą.</w:t>
      </w:r>
      <w:r>
        <w:rPr>
          <w:spacing w:val="-3"/>
        </w:rPr>
        <w:t xml:space="preserve"> </w:t>
      </w:r>
      <w:r>
        <w:t>Tikėtina,</w:t>
      </w:r>
      <w:r>
        <w:rPr>
          <w:spacing w:val="-3"/>
        </w:rPr>
        <w:t xml:space="preserve"> </w:t>
      </w:r>
      <w:r>
        <w:t>kad</w:t>
      </w:r>
      <w:r>
        <w:rPr>
          <w:spacing w:val="-3"/>
        </w:rPr>
        <w:t xml:space="preserve"> </w:t>
      </w:r>
      <w:r>
        <w:t>daugumai pacientų sąveika su eritromicinu nėra kliniškai reikšminga, tačiau ji gali būti reikšminga didelės rizikos pacientams.</w:t>
      </w:r>
    </w:p>
    <w:p w14:paraId="3A1CAB9D" w14:textId="77777777" w:rsidR="000E701E" w:rsidRDefault="000E701E">
      <w:pPr>
        <w:pStyle w:val="Pagrindinistekstas"/>
        <w:kinsoku w:val="0"/>
        <w:overflowPunct w:val="0"/>
      </w:pPr>
      <w:r>
        <w:t>Tiriamiesiems,</w:t>
      </w:r>
      <w:r>
        <w:rPr>
          <w:spacing w:val="-3"/>
        </w:rPr>
        <w:t xml:space="preserve"> </w:t>
      </w:r>
      <w:r>
        <w:t>kuriems</w:t>
      </w:r>
      <w:r>
        <w:rPr>
          <w:spacing w:val="-4"/>
        </w:rPr>
        <w:t xml:space="preserve"> </w:t>
      </w:r>
      <w:r>
        <w:t>buvo</w:t>
      </w:r>
      <w:r>
        <w:rPr>
          <w:spacing w:val="-3"/>
        </w:rPr>
        <w:t xml:space="preserve"> </w:t>
      </w:r>
      <w:r>
        <w:t>lengvas</w:t>
      </w:r>
      <w:r>
        <w:rPr>
          <w:spacing w:val="-4"/>
        </w:rPr>
        <w:t xml:space="preserve"> </w:t>
      </w:r>
      <w:r>
        <w:t>inkstų</w:t>
      </w:r>
      <w:r>
        <w:rPr>
          <w:spacing w:val="-3"/>
        </w:rPr>
        <w:t xml:space="preserve"> </w:t>
      </w:r>
      <w:r>
        <w:t>funkcijos</w:t>
      </w:r>
      <w:r>
        <w:rPr>
          <w:spacing w:val="-4"/>
        </w:rPr>
        <w:t xml:space="preserve"> </w:t>
      </w:r>
      <w:r>
        <w:t>sutrikimas,</w:t>
      </w:r>
      <w:r>
        <w:rPr>
          <w:spacing w:val="-2"/>
        </w:rPr>
        <w:t xml:space="preserve"> </w:t>
      </w:r>
      <w:r>
        <w:t>eritromicinas</w:t>
      </w:r>
      <w:r>
        <w:rPr>
          <w:spacing w:val="-2"/>
        </w:rPr>
        <w:t xml:space="preserve"> </w:t>
      </w:r>
      <w:r>
        <w:t>(po</w:t>
      </w:r>
      <w:r>
        <w:rPr>
          <w:spacing w:val="-3"/>
        </w:rPr>
        <w:t xml:space="preserve"> </w:t>
      </w:r>
      <w:r>
        <w:t>500 mg</w:t>
      </w:r>
      <w:r>
        <w:rPr>
          <w:spacing w:val="-3"/>
        </w:rPr>
        <w:t xml:space="preserve"> </w:t>
      </w:r>
      <w:r>
        <w:t>tris</w:t>
      </w:r>
      <w:r>
        <w:rPr>
          <w:spacing w:val="-4"/>
        </w:rPr>
        <w:t xml:space="preserve"> </w:t>
      </w:r>
      <w:r>
        <w:t>kartus per parą) lėmė 1,8 karto vidutinės rivaroksabano koncentracijos AUC ir 1,6 karto C</w:t>
      </w:r>
      <w:r>
        <w:rPr>
          <w:vertAlign w:val="subscript"/>
        </w:rPr>
        <w:t>max</w:t>
      </w:r>
      <w:r>
        <w:t xml:space="preserve"> padidėjimą, palyginti su tiriamaisiais, kurių inkstų funkcija normali. Tiriamiesiems, kuriems buvo vidutinio sunkumo inkstų funkcijos sutrikimas, eritromicinas lėmė 2,0 karto vidutinės rivaroksabano koncentracijos AUC ir 1,6 karto C</w:t>
      </w:r>
      <w:r>
        <w:rPr>
          <w:vertAlign w:val="subscript"/>
        </w:rPr>
        <w:t>max</w:t>
      </w:r>
      <w:r>
        <w:t xml:space="preserve"> padidėjimą, palyginti su tiriamaisiais, kurių inkstų funkcija normali. Eritromicino ir inkstų funkcijos sutrikimo poveikis yra suminis (žr. 4.4 skyrių).</w:t>
      </w:r>
    </w:p>
    <w:p w14:paraId="78F078AE" w14:textId="77777777" w:rsidR="000E701E" w:rsidRDefault="000E701E">
      <w:pPr>
        <w:pStyle w:val="Pagrindinistekstas"/>
        <w:kinsoku w:val="0"/>
        <w:overflowPunct w:val="0"/>
      </w:pPr>
    </w:p>
    <w:p w14:paraId="3C529276" w14:textId="77777777" w:rsidR="000E701E" w:rsidRDefault="000E701E">
      <w:pPr>
        <w:pStyle w:val="Pagrindinistekstas"/>
        <w:kinsoku w:val="0"/>
        <w:overflowPunct w:val="0"/>
      </w:pPr>
      <w:r>
        <w:t>Flukonazolas (400 mg vieną kartą per parą), vertinamas kaip saikingas CYP3A4 inhibitorius, lėmė rivaroksabano AUC padidėjimą</w:t>
      </w:r>
      <w:r>
        <w:rPr>
          <w:spacing w:val="-1"/>
        </w:rPr>
        <w:t xml:space="preserve"> </w:t>
      </w:r>
      <w:r>
        <w:t>vidutiniškai</w:t>
      </w:r>
      <w:r>
        <w:rPr>
          <w:spacing w:val="-1"/>
        </w:rPr>
        <w:t xml:space="preserve"> </w:t>
      </w:r>
      <w:r>
        <w:t>1,4 karto</w:t>
      </w:r>
      <w:r>
        <w:rPr>
          <w:spacing w:val="-1"/>
        </w:rPr>
        <w:t xml:space="preserve"> </w:t>
      </w:r>
      <w:r>
        <w:t>ir vidutinės</w:t>
      </w:r>
      <w:r>
        <w:rPr>
          <w:spacing w:val="-1"/>
        </w:rPr>
        <w:t xml:space="preserve"> </w:t>
      </w:r>
      <w:r>
        <w:t>C</w:t>
      </w:r>
      <w:r>
        <w:rPr>
          <w:vertAlign w:val="subscript"/>
        </w:rPr>
        <w:t>max</w:t>
      </w:r>
      <w:r>
        <w:t xml:space="preserve"> padidėjimą</w:t>
      </w:r>
      <w:r>
        <w:rPr>
          <w:spacing w:val="-1"/>
        </w:rPr>
        <w:t xml:space="preserve"> </w:t>
      </w:r>
      <w:r>
        <w:t>1,3 karto.</w:t>
      </w:r>
      <w:r>
        <w:rPr>
          <w:spacing w:val="-1"/>
        </w:rPr>
        <w:t xml:space="preserve"> </w:t>
      </w:r>
      <w:r>
        <w:t>Tikėtina, kad</w:t>
      </w:r>
      <w:r>
        <w:rPr>
          <w:spacing w:val="-3"/>
        </w:rPr>
        <w:t xml:space="preserve"> </w:t>
      </w:r>
      <w:r>
        <w:t>daugumai</w:t>
      </w:r>
      <w:r>
        <w:rPr>
          <w:spacing w:val="-3"/>
        </w:rPr>
        <w:t xml:space="preserve"> </w:t>
      </w:r>
      <w:r>
        <w:t>pacientų</w:t>
      </w:r>
      <w:r>
        <w:rPr>
          <w:spacing w:val="-3"/>
        </w:rPr>
        <w:t xml:space="preserve"> </w:t>
      </w:r>
      <w:r>
        <w:t>sąveika</w:t>
      </w:r>
      <w:r>
        <w:rPr>
          <w:spacing w:val="-4"/>
        </w:rPr>
        <w:t xml:space="preserve"> </w:t>
      </w:r>
      <w:r>
        <w:t>su</w:t>
      </w:r>
      <w:r>
        <w:rPr>
          <w:spacing w:val="-3"/>
        </w:rPr>
        <w:t xml:space="preserve"> </w:t>
      </w:r>
      <w:r>
        <w:t>flukonazolu</w:t>
      </w:r>
      <w:r>
        <w:rPr>
          <w:spacing w:val="-3"/>
        </w:rPr>
        <w:t xml:space="preserve"> </w:t>
      </w:r>
      <w:r>
        <w:t>nėra</w:t>
      </w:r>
      <w:r>
        <w:rPr>
          <w:spacing w:val="-4"/>
        </w:rPr>
        <w:t xml:space="preserve"> </w:t>
      </w:r>
      <w:r>
        <w:t>kliniškai</w:t>
      </w:r>
      <w:r>
        <w:rPr>
          <w:spacing w:val="-3"/>
        </w:rPr>
        <w:t xml:space="preserve"> </w:t>
      </w:r>
      <w:r>
        <w:t>reikšminga,</w:t>
      </w:r>
      <w:r>
        <w:rPr>
          <w:spacing w:val="-3"/>
        </w:rPr>
        <w:t xml:space="preserve"> </w:t>
      </w:r>
      <w:r>
        <w:t>tačiau</w:t>
      </w:r>
      <w:r>
        <w:rPr>
          <w:spacing w:val="-2"/>
        </w:rPr>
        <w:t xml:space="preserve"> </w:t>
      </w:r>
      <w:r>
        <w:t>ji</w:t>
      </w:r>
      <w:r>
        <w:rPr>
          <w:spacing w:val="-3"/>
        </w:rPr>
        <w:t xml:space="preserve"> </w:t>
      </w:r>
      <w:r>
        <w:t>gali</w:t>
      </w:r>
      <w:r>
        <w:rPr>
          <w:spacing w:val="-3"/>
        </w:rPr>
        <w:t xml:space="preserve"> </w:t>
      </w:r>
      <w:r>
        <w:t>būti</w:t>
      </w:r>
      <w:r>
        <w:rPr>
          <w:spacing w:val="-3"/>
        </w:rPr>
        <w:t xml:space="preserve"> </w:t>
      </w:r>
      <w:r>
        <w:t>reikšminga didelės rizikos pacientams (informaciją pacientams, kurių inkstų funkcija sutrikusi, žr. 4.4 skyriuje).</w:t>
      </w:r>
    </w:p>
    <w:p w14:paraId="46C99E65" w14:textId="77777777" w:rsidR="000E701E" w:rsidRDefault="000E701E">
      <w:pPr>
        <w:pStyle w:val="Pagrindinistekstas"/>
        <w:kinsoku w:val="0"/>
        <w:overflowPunct w:val="0"/>
      </w:pPr>
    </w:p>
    <w:p w14:paraId="3FCE6740" w14:textId="77777777" w:rsidR="000E701E" w:rsidRDefault="000E701E">
      <w:pPr>
        <w:pStyle w:val="Pagrindinistekstas"/>
        <w:kinsoku w:val="0"/>
        <w:overflowPunct w:val="0"/>
        <w:rPr>
          <w:spacing w:val="-2"/>
        </w:rPr>
      </w:pPr>
      <w:r>
        <w:t>Klinikiniai</w:t>
      </w:r>
      <w:r>
        <w:rPr>
          <w:spacing w:val="-7"/>
        </w:rPr>
        <w:t xml:space="preserve"> </w:t>
      </w:r>
      <w:r>
        <w:t>duomenys</w:t>
      </w:r>
      <w:r>
        <w:rPr>
          <w:spacing w:val="-8"/>
        </w:rPr>
        <w:t xml:space="preserve"> </w:t>
      </w:r>
      <w:r>
        <w:t>apie</w:t>
      </w:r>
      <w:r>
        <w:rPr>
          <w:spacing w:val="-7"/>
        </w:rPr>
        <w:t xml:space="preserve"> </w:t>
      </w:r>
      <w:r>
        <w:t>dronedaroną</w:t>
      </w:r>
      <w:r>
        <w:rPr>
          <w:spacing w:val="-9"/>
        </w:rPr>
        <w:t xml:space="preserve"> </w:t>
      </w:r>
      <w:r>
        <w:t>yra</w:t>
      </w:r>
      <w:r>
        <w:rPr>
          <w:spacing w:val="-7"/>
        </w:rPr>
        <w:t xml:space="preserve"> </w:t>
      </w:r>
      <w:r>
        <w:t>riboti,</w:t>
      </w:r>
      <w:r>
        <w:rPr>
          <w:spacing w:val="-7"/>
        </w:rPr>
        <w:t xml:space="preserve"> </w:t>
      </w:r>
      <w:r>
        <w:t>todėl</w:t>
      </w:r>
      <w:r>
        <w:rPr>
          <w:spacing w:val="-7"/>
        </w:rPr>
        <w:t xml:space="preserve"> </w:t>
      </w:r>
      <w:r>
        <w:t>jo</w:t>
      </w:r>
      <w:r>
        <w:rPr>
          <w:spacing w:val="-6"/>
        </w:rPr>
        <w:t xml:space="preserve"> </w:t>
      </w:r>
      <w:r>
        <w:t>reikia</w:t>
      </w:r>
      <w:r>
        <w:rPr>
          <w:spacing w:val="-8"/>
        </w:rPr>
        <w:t xml:space="preserve"> </w:t>
      </w:r>
      <w:r>
        <w:t>vengti</w:t>
      </w:r>
      <w:r>
        <w:rPr>
          <w:spacing w:val="-7"/>
        </w:rPr>
        <w:t xml:space="preserve"> </w:t>
      </w:r>
      <w:r>
        <w:t>skirti</w:t>
      </w:r>
      <w:r>
        <w:rPr>
          <w:spacing w:val="-7"/>
        </w:rPr>
        <w:t xml:space="preserve"> </w:t>
      </w:r>
      <w:r>
        <w:t>kartu</w:t>
      </w:r>
      <w:r>
        <w:rPr>
          <w:spacing w:val="-7"/>
        </w:rPr>
        <w:t xml:space="preserve"> </w:t>
      </w:r>
      <w:r>
        <w:t>su</w:t>
      </w:r>
      <w:r>
        <w:rPr>
          <w:spacing w:val="-6"/>
        </w:rPr>
        <w:t xml:space="preserve"> </w:t>
      </w:r>
      <w:r>
        <w:rPr>
          <w:spacing w:val="-2"/>
        </w:rPr>
        <w:t>rivaroksabanu.</w:t>
      </w:r>
    </w:p>
    <w:p w14:paraId="6C5BE4EE" w14:textId="77777777" w:rsidR="000E701E" w:rsidRDefault="000E701E">
      <w:pPr>
        <w:pStyle w:val="Pagrindinistekstas"/>
        <w:kinsoku w:val="0"/>
        <w:overflowPunct w:val="0"/>
        <w:rPr>
          <w:spacing w:val="-2"/>
          <w:u w:val="single"/>
        </w:rPr>
      </w:pPr>
    </w:p>
    <w:p w14:paraId="1C6A60C5" w14:textId="77777777" w:rsidR="000E701E" w:rsidRDefault="000E701E">
      <w:pPr>
        <w:pStyle w:val="Pagrindinistekstas"/>
        <w:kinsoku w:val="0"/>
        <w:overflowPunct w:val="0"/>
        <w:rPr>
          <w:spacing w:val="-2"/>
        </w:rPr>
      </w:pPr>
      <w:r>
        <w:rPr>
          <w:spacing w:val="-2"/>
          <w:u w:val="single"/>
        </w:rPr>
        <w:t>Antikoaguliantai</w:t>
      </w:r>
    </w:p>
    <w:p w14:paraId="380F2508" w14:textId="77777777" w:rsidR="000E701E" w:rsidRDefault="000E701E">
      <w:pPr>
        <w:pStyle w:val="Pagrindinistekstas"/>
        <w:kinsoku w:val="0"/>
        <w:overflowPunct w:val="0"/>
      </w:pPr>
      <w:r>
        <w:t>Kartu vartojant enoksaparino (40 mg vienkartinė dozė) ir rivaroksabano (10 mg vienkartinė dozė), buvo</w:t>
      </w:r>
      <w:r>
        <w:rPr>
          <w:spacing w:val="-2"/>
        </w:rPr>
        <w:t xml:space="preserve"> </w:t>
      </w:r>
      <w:r>
        <w:t>stebimas</w:t>
      </w:r>
      <w:r>
        <w:rPr>
          <w:spacing w:val="-2"/>
        </w:rPr>
        <w:t xml:space="preserve"> </w:t>
      </w:r>
      <w:r>
        <w:t>suminis</w:t>
      </w:r>
      <w:r>
        <w:rPr>
          <w:spacing w:val="-2"/>
        </w:rPr>
        <w:t xml:space="preserve"> </w:t>
      </w:r>
      <w:r>
        <w:t>poveikis</w:t>
      </w:r>
      <w:r>
        <w:rPr>
          <w:spacing w:val="-2"/>
        </w:rPr>
        <w:t xml:space="preserve"> </w:t>
      </w:r>
      <w:r>
        <w:t>anti-Xa</w:t>
      </w:r>
      <w:r>
        <w:rPr>
          <w:spacing w:val="-1"/>
        </w:rPr>
        <w:t xml:space="preserve"> </w:t>
      </w:r>
      <w:r>
        <w:t>faktoriaus</w:t>
      </w:r>
      <w:r>
        <w:rPr>
          <w:spacing w:val="-2"/>
        </w:rPr>
        <w:t xml:space="preserve"> </w:t>
      </w:r>
      <w:r>
        <w:t>aktyvumui</w:t>
      </w:r>
      <w:r>
        <w:rPr>
          <w:spacing w:val="-1"/>
        </w:rPr>
        <w:t xml:space="preserve"> </w:t>
      </w:r>
      <w:r>
        <w:t>be</w:t>
      </w:r>
      <w:r>
        <w:rPr>
          <w:spacing w:val="-2"/>
        </w:rPr>
        <w:t xml:space="preserve"> </w:t>
      </w:r>
      <w:r>
        <w:t>jokio</w:t>
      </w:r>
      <w:r>
        <w:rPr>
          <w:spacing w:val="-1"/>
        </w:rPr>
        <w:t xml:space="preserve"> </w:t>
      </w:r>
      <w:r>
        <w:t>papildomo</w:t>
      </w:r>
      <w:r>
        <w:rPr>
          <w:spacing w:val="-1"/>
        </w:rPr>
        <w:t xml:space="preserve"> </w:t>
      </w:r>
      <w:r>
        <w:t>poveikio</w:t>
      </w:r>
      <w:r>
        <w:rPr>
          <w:spacing w:val="-1"/>
        </w:rPr>
        <w:t xml:space="preserve"> </w:t>
      </w:r>
      <w:r>
        <w:t>krešėjimo tyrimams</w:t>
      </w:r>
      <w:r>
        <w:rPr>
          <w:spacing w:val="-4"/>
        </w:rPr>
        <w:t xml:space="preserve"> </w:t>
      </w:r>
      <w:r>
        <w:t>(protrombino</w:t>
      </w:r>
      <w:r>
        <w:rPr>
          <w:spacing w:val="-3"/>
        </w:rPr>
        <w:t xml:space="preserve"> </w:t>
      </w:r>
      <w:r>
        <w:t>laikui</w:t>
      </w:r>
      <w:r>
        <w:rPr>
          <w:spacing w:val="-4"/>
        </w:rPr>
        <w:t xml:space="preserve"> </w:t>
      </w:r>
      <w:r>
        <w:t>[PL,</w:t>
      </w:r>
      <w:r>
        <w:rPr>
          <w:spacing w:val="-3"/>
        </w:rPr>
        <w:t xml:space="preserve"> </w:t>
      </w:r>
      <w:r>
        <w:t>angl.</w:t>
      </w:r>
      <w:r>
        <w:rPr>
          <w:spacing w:val="-4"/>
        </w:rPr>
        <w:t xml:space="preserve"> </w:t>
      </w:r>
      <w:r>
        <w:rPr>
          <w:i/>
          <w:iCs/>
        </w:rPr>
        <w:t>prothrombin</w:t>
      </w:r>
      <w:r>
        <w:rPr>
          <w:i/>
          <w:iCs/>
          <w:spacing w:val="-4"/>
        </w:rPr>
        <w:t xml:space="preserve"> </w:t>
      </w:r>
      <w:r>
        <w:rPr>
          <w:i/>
          <w:iCs/>
        </w:rPr>
        <w:t>time</w:t>
      </w:r>
      <w:r>
        <w:rPr>
          <w:i/>
          <w:iCs/>
          <w:spacing w:val="-4"/>
        </w:rPr>
        <w:t xml:space="preserve"> </w:t>
      </w:r>
      <w:r>
        <w:t>(</w:t>
      </w:r>
      <w:r>
        <w:rPr>
          <w:i/>
          <w:iCs/>
        </w:rPr>
        <w:t>PT</w:t>
      </w:r>
      <w:r>
        <w:t>)],</w:t>
      </w:r>
      <w:r>
        <w:rPr>
          <w:spacing w:val="-3"/>
        </w:rPr>
        <w:t xml:space="preserve"> </w:t>
      </w:r>
      <w:r>
        <w:t>daliniam</w:t>
      </w:r>
      <w:r>
        <w:rPr>
          <w:spacing w:val="-4"/>
        </w:rPr>
        <w:t xml:space="preserve"> </w:t>
      </w:r>
      <w:r>
        <w:t>aktyvintam</w:t>
      </w:r>
      <w:r>
        <w:rPr>
          <w:spacing w:val="-4"/>
        </w:rPr>
        <w:t xml:space="preserve"> </w:t>
      </w:r>
      <w:r>
        <w:t>tromboplastino laikui [DATL]). Enoksaparinas neveikė rivaroksabano farmakokinetikos.</w:t>
      </w:r>
    </w:p>
    <w:p w14:paraId="380C77FA" w14:textId="77777777" w:rsidR="000E701E" w:rsidRDefault="000E701E">
      <w:pPr>
        <w:pStyle w:val="Pagrindinistekstas"/>
        <w:kinsoku w:val="0"/>
        <w:overflowPunct w:val="0"/>
      </w:pPr>
      <w:r>
        <w:t>Jei</w:t>
      </w:r>
      <w:r>
        <w:rPr>
          <w:spacing w:val="-3"/>
        </w:rPr>
        <w:t xml:space="preserve"> </w:t>
      </w:r>
      <w:r>
        <w:t>pacientas</w:t>
      </w:r>
      <w:r>
        <w:rPr>
          <w:spacing w:val="-2"/>
        </w:rPr>
        <w:t xml:space="preserve"> </w:t>
      </w:r>
      <w:r>
        <w:t>kartu</w:t>
      </w:r>
      <w:r>
        <w:rPr>
          <w:spacing w:val="-3"/>
        </w:rPr>
        <w:t xml:space="preserve"> </w:t>
      </w:r>
      <w:r>
        <w:t>gydomas</w:t>
      </w:r>
      <w:r>
        <w:rPr>
          <w:spacing w:val="-4"/>
        </w:rPr>
        <w:t xml:space="preserve"> </w:t>
      </w:r>
      <w:r>
        <w:t>bet</w:t>
      </w:r>
      <w:r>
        <w:rPr>
          <w:spacing w:val="-3"/>
        </w:rPr>
        <w:t xml:space="preserve"> </w:t>
      </w:r>
      <w:r>
        <w:t>kokiais</w:t>
      </w:r>
      <w:r>
        <w:rPr>
          <w:spacing w:val="-5"/>
        </w:rPr>
        <w:t xml:space="preserve"> </w:t>
      </w:r>
      <w:r>
        <w:t>kitais</w:t>
      </w:r>
      <w:r>
        <w:rPr>
          <w:spacing w:val="-4"/>
        </w:rPr>
        <w:t xml:space="preserve"> </w:t>
      </w:r>
      <w:r>
        <w:t>antikoaguliantais,</w:t>
      </w:r>
      <w:r>
        <w:rPr>
          <w:spacing w:val="-3"/>
        </w:rPr>
        <w:t xml:space="preserve"> </w:t>
      </w:r>
      <w:r>
        <w:t>dėl</w:t>
      </w:r>
      <w:r>
        <w:rPr>
          <w:spacing w:val="-3"/>
        </w:rPr>
        <w:t xml:space="preserve"> </w:t>
      </w:r>
      <w:r>
        <w:t>padidėjusios</w:t>
      </w:r>
      <w:r>
        <w:rPr>
          <w:spacing w:val="-5"/>
        </w:rPr>
        <w:t xml:space="preserve"> </w:t>
      </w:r>
      <w:r>
        <w:t>kraujavimo</w:t>
      </w:r>
      <w:r>
        <w:rPr>
          <w:spacing w:val="-3"/>
        </w:rPr>
        <w:t xml:space="preserve"> </w:t>
      </w:r>
      <w:r>
        <w:t>rizikos reikia imtis atsargumo priemonių (žr. 4.3 ir 4.4 skyrius).</w:t>
      </w:r>
    </w:p>
    <w:p w14:paraId="51638404" w14:textId="77777777" w:rsidR="000E701E" w:rsidRDefault="000E701E">
      <w:pPr>
        <w:pStyle w:val="Pagrindinistekstas"/>
        <w:kinsoku w:val="0"/>
        <w:overflowPunct w:val="0"/>
      </w:pPr>
    </w:p>
    <w:p w14:paraId="71CC7141" w14:textId="77777777" w:rsidR="000E701E" w:rsidRDefault="000E701E">
      <w:pPr>
        <w:pStyle w:val="Pagrindinistekstas"/>
        <w:keepNext/>
        <w:keepLines/>
        <w:widowControl/>
        <w:kinsoku w:val="0"/>
        <w:overflowPunct w:val="0"/>
      </w:pPr>
      <w:r>
        <w:rPr>
          <w:u w:val="single"/>
        </w:rPr>
        <w:lastRenderedPageBreak/>
        <w:t>NVPNU</w:t>
      </w:r>
      <w:r>
        <w:rPr>
          <w:spacing w:val="-10"/>
          <w:u w:val="single"/>
        </w:rPr>
        <w:t xml:space="preserve"> </w:t>
      </w:r>
      <w:r>
        <w:rPr>
          <w:u w:val="single"/>
        </w:rPr>
        <w:t>ir</w:t>
      </w:r>
      <w:r>
        <w:rPr>
          <w:spacing w:val="-8"/>
          <w:u w:val="single"/>
        </w:rPr>
        <w:t xml:space="preserve"> </w:t>
      </w:r>
      <w:r>
        <w:rPr>
          <w:u w:val="single"/>
        </w:rPr>
        <w:t>(arba)</w:t>
      </w:r>
      <w:r>
        <w:rPr>
          <w:spacing w:val="-8"/>
          <w:u w:val="single"/>
        </w:rPr>
        <w:t xml:space="preserve"> </w:t>
      </w:r>
      <w:r>
        <w:rPr>
          <w:u w:val="single"/>
        </w:rPr>
        <w:t>trombocitų</w:t>
      </w:r>
      <w:r>
        <w:rPr>
          <w:spacing w:val="-8"/>
          <w:u w:val="single"/>
        </w:rPr>
        <w:t xml:space="preserve"> </w:t>
      </w:r>
      <w:r>
        <w:rPr>
          <w:u w:val="single"/>
        </w:rPr>
        <w:t>agregacijos</w:t>
      </w:r>
      <w:r>
        <w:rPr>
          <w:spacing w:val="-9"/>
          <w:u w:val="single"/>
        </w:rPr>
        <w:t xml:space="preserve"> </w:t>
      </w:r>
      <w:r>
        <w:rPr>
          <w:spacing w:val="-2"/>
          <w:u w:val="single"/>
        </w:rPr>
        <w:t>inhibitoriai</w:t>
      </w:r>
    </w:p>
    <w:p w14:paraId="4B21C8B8" w14:textId="77777777" w:rsidR="000E701E" w:rsidRDefault="000E701E">
      <w:pPr>
        <w:pStyle w:val="Pagrindinistekstas"/>
        <w:keepNext/>
        <w:keepLines/>
        <w:widowControl/>
        <w:kinsoku w:val="0"/>
        <w:overflowPunct w:val="0"/>
      </w:pPr>
      <w:r>
        <w:t>Vartojant rivaroksabano (15 mg) kartu su 500 mg naprokseno doze, jokio kliniškai reikšmingo kraujavimo</w:t>
      </w:r>
      <w:r>
        <w:rPr>
          <w:spacing w:val="-3"/>
        </w:rPr>
        <w:t xml:space="preserve"> </w:t>
      </w:r>
      <w:r>
        <w:t>laiko</w:t>
      </w:r>
      <w:r>
        <w:rPr>
          <w:spacing w:val="-3"/>
        </w:rPr>
        <w:t xml:space="preserve"> </w:t>
      </w:r>
      <w:r>
        <w:t>pailgėjimo</w:t>
      </w:r>
      <w:r>
        <w:rPr>
          <w:spacing w:val="-3"/>
        </w:rPr>
        <w:t xml:space="preserve"> </w:t>
      </w:r>
      <w:r>
        <w:t>nenustatyta.</w:t>
      </w:r>
      <w:r>
        <w:rPr>
          <w:spacing w:val="-4"/>
        </w:rPr>
        <w:t xml:space="preserve"> </w:t>
      </w:r>
      <w:r>
        <w:t>Tačiau</w:t>
      </w:r>
      <w:r>
        <w:rPr>
          <w:spacing w:val="-3"/>
        </w:rPr>
        <w:t xml:space="preserve"> </w:t>
      </w:r>
      <w:r>
        <w:t>gali</w:t>
      </w:r>
      <w:r>
        <w:rPr>
          <w:spacing w:val="-3"/>
        </w:rPr>
        <w:t xml:space="preserve"> </w:t>
      </w:r>
      <w:r>
        <w:t>būti</w:t>
      </w:r>
      <w:r>
        <w:rPr>
          <w:spacing w:val="-3"/>
        </w:rPr>
        <w:t xml:space="preserve"> </w:t>
      </w:r>
      <w:r>
        <w:t>asmenų,</w:t>
      </w:r>
      <w:r>
        <w:rPr>
          <w:spacing w:val="-3"/>
        </w:rPr>
        <w:t xml:space="preserve"> </w:t>
      </w:r>
      <w:r>
        <w:t>kuriems</w:t>
      </w:r>
      <w:r>
        <w:rPr>
          <w:spacing w:val="-4"/>
        </w:rPr>
        <w:t xml:space="preserve"> </w:t>
      </w:r>
      <w:r>
        <w:t>farmakodinaminis</w:t>
      </w:r>
      <w:r>
        <w:rPr>
          <w:spacing w:val="-5"/>
        </w:rPr>
        <w:t xml:space="preserve"> </w:t>
      </w:r>
      <w:r>
        <w:t>poveikis yra stipriau išreikštas.</w:t>
      </w:r>
    </w:p>
    <w:p w14:paraId="6A1E094B" w14:textId="77777777" w:rsidR="000E701E" w:rsidRDefault="000E701E">
      <w:pPr>
        <w:pStyle w:val="Pagrindinistekstas"/>
        <w:kinsoku w:val="0"/>
        <w:overflowPunct w:val="0"/>
      </w:pPr>
      <w:r>
        <w:t>Jokios</w:t>
      </w:r>
      <w:r>
        <w:rPr>
          <w:spacing w:val="-5"/>
        </w:rPr>
        <w:t xml:space="preserve"> </w:t>
      </w:r>
      <w:r>
        <w:t>klinikiniu</w:t>
      </w:r>
      <w:r>
        <w:rPr>
          <w:spacing w:val="-4"/>
        </w:rPr>
        <w:t xml:space="preserve"> </w:t>
      </w:r>
      <w:r>
        <w:t>požiūriu</w:t>
      </w:r>
      <w:r>
        <w:rPr>
          <w:spacing w:val="-4"/>
        </w:rPr>
        <w:t xml:space="preserve"> </w:t>
      </w:r>
      <w:r>
        <w:t>reikšmingos</w:t>
      </w:r>
      <w:r>
        <w:rPr>
          <w:spacing w:val="-5"/>
        </w:rPr>
        <w:t xml:space="preserve"> </w:t>
      </w:r>
      <w:r>
        <w:t>farmakokinetinės</w:t>
      </w:r>
      <w:r>
        <w:rPr>
          <w:spacing w:val="-5"/>
        </w:rPr>
        <w:t xml:space="preserve"> </w:t>
      </w:r>
      <w:r>
        <w:t>ar</w:t>
      </w:r>
      <w:r>
        <w:rPr>
          <w:spacing w:val="-4"/>
        </w:rPr>
        <w:t xml:space="preserve"> </w:t>
      </w:r>
      <w:r>
        <w:t>farmakodinaminės</w:t>
      </w:r>
      <w:r>
        <w:rPr>
          <w:spacing w:val="-6"/>
        </w:rPr>
        <w:t xml:space="preserve"> </w:t>
      </w:r>
      <w:r>
        <w:t>sąveikos</w:t>
      </w:r>
      <w:r>
        <w:rPr>
          <w:spacing w:val="-5"/>
        </w:rPr>
        <w:t xml:space="preserve"> </w:t>
      </w:r>
      <w:r>
        <w:t>nebuvo nustatyta, kai rivaroksabano buvo kartu vartojama su 500 mg acetilsalicilo rūgštimi.</w:t>
      </w:r>
    </w:p>
    <w:p w14:paraId="1D5762E8" w14:textId="77777777" w:rsidR="000E701E" w:rsidRDefault="000E701E">
      <w:pPr>
        <w:pStyle w:val="Pagrindinistekstas"/>
        <w:kinsoku w:val="0"/>
        <w:overflowPunct w:val="0"/>
      </w:pPr>
      <w:r>
        <w:t>Kartu</w:t>
      </w:r>
      <w:r>
        <w:rPr>
          <w:spacing w:val="-3"/>
        </w:rPr>
        <w:t xml:space="preserve"> </w:t>
      </w:r>
      <w:r>
        <w:t>vartojant</w:t>
      </w:r>
      <w:r>
        <w:rPr>
          <w:spacing w:val="-3"/>
        </w:rPr>
        <w:t xml:space="preserve"> </w:t>
      </w:r>
      <w:r>
        <w:t>klopidogrelio</w:t>
      </w:r>
      <w:r>
        <w:rPr>
          <w:spacing w:val="-3"/>
        </w:rPr>
        <w:t xml:space="preserve"> </w:t>
      </w:r>
      <w:r>
        <w:t>(300 mg</w:t>
      </w:r>
      <w:r>
        <w:rPr>
          <w:spacing w:val="-3"/>
        </w:rPr>
        <w:t xml:space="preserve"> </w:t>
      </w:r>
      <w:r>
        <w:t>įsotinimo</w:t>
      </w:r>
      <w:r>
        <w:rPr>
          <w:spacing w:val="-3"/>
        </w:rPr>
        <w:t xml:space="preserve"> </w:t>
      </w:r>
      <w:r>
        <w:t>dozė</w:t>
      </w:r>
      <w:r>
        <w:rPr>
          <w:spacing w:val="-4"/>
        </w:rPr>
        <w:t xml:space="preserve"> </w:t>
      </w:r>
      <w:r>
        <w:t>ir</w:t>
      </w:r>
      <w:r>
        <w:rPr>
          <w:spacing w:val="-3"/>
        </w:rPr>
        <w:t xml:space="preserve"> </w:t>
      </w:r>
      <w:r>
        <w:t>po</w:t>
      </w:r>
      <w:r>
        <w:rPr>
          <w:spacing w:val="-3"/>
        </w:rPr>
        <w:t xml:space="preserve"> </w:t>
      </w:r>
      <w:r>
        <w:t>jos</w:t>
      </w:r>
      <w:r>
        <w:rPr>
          <w:spacing w:val="-4"/>
        </w:rPr>
        <w:t xml:space="preserve"> </w:t>
      </w:r>
      <w:r>
        <w:t>75 mg</w:t>
      </w:r>
      <w:r>
        <w:rPr>
          <w:spacing w:val="-3"/>
        </w:rPr>
        <w:t xml:space="preserve"> </w:t>
      </w:r>
      <w:r>
        <w:t>palaikomoji</w:t>
      </w:r>
      <w:r>
        <w:rPr>
          <w:spacing w:val="-3"/>
        </w:rPr>
        <w:t xml:space="preserve"> </w:t>
      </w:r>
      <w:r>
        <w:t>dozė)</w:t>
      </w:r>
      <w:r>
        <w:rPr>
          <w:spacing w:val="-3"/>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3C7A1DE5" w14:textId="77777777" w:rsidR="000E701E" w:rsidRDefault="000E701E">
      <w:pPr>
        <w:pStyle w:val="Pagrindinistekstas"/>
        <w:kinsoku w:val="0"/>
        <w:overflowPunct w:val="0"/>
      </w:pPr>
      <w:r>
        <w:t>Turi</w:t>
      </w:r>
      <w:r>
        <w:rPr>
          <w:spacing w:val="-3"/>
        </w:rPr>
        <w:t xml:space="preserve"> </w:t>
      </w:r>
      <w:r>
        <w:t>būti</w:t>
      </w:r>
      <w:r>
        <w:rPr>
          <w:spacing w:val="-4"/>
        </w:rPr>
        <w:t xml:space="preserve"> </w:t>
      </w:r>
      <w:r>
        <w:t>imamasi</w:t>
      </w:r>
      <w:r>
        <w:rPr>
          <w:spacing w:val="-3"/>
        </w:rPr>
        <w:t xml:space="preserve"> </w:t>
      </w:r>
      <w:r>
        <w:t>atsargumo</w:t>
      </w:r>
      <w:r>
        <w:rPr>
          <w:spacing w:val="-3"/>
        </w:rPr>
        <w:t xml:space="preserve"> </w:t>
      </w:r>
      <w:r>
        <w:t>priemonių,</w:t>
      </w:r>
      <w:r>
        <w:rPr>
          <w:spacing w:val="-3"/>
        </w:rPr>
        <w:t xml:space="preserve"> </w:t>
      </w:r>
      <w:r>
        <w:t>jei</w:t>
      </w:r>
      <w:r>
        <w:rPr>
          <w:spacing w:val="-3"/>
        </w:rPr>
        <w:t xml:space="preserve"> </w:t>
      </w:r>
      <w:r>
        <w:t>pacientai</w:t>
      </w:r>
      <w:r>
        <w:rPr>
          <w:spacing w:val="-3"/>
        </w:rPr>
        <w:t xml:space="preserve"> </w:t>
      </w:r>
      <w:r>
        <w:t>yra</w:t>
      </w:r>
      <w:r>
        <w:rPr>
          <w:spacing w:val="-4"/>
        </w:rPr>
        <w:t xml:space="preserve"> </w:t>
      </w:r>
      <w:r>
        <w:t>kartu</w:t>
      </w:r>
      <w:r>
        <w:rPr>
          <w:spacing w:val="-3"/>
        </w:rPr>
        <w:t xml:space="preserve"> </w:t>
      </w:r>
      <w:r>
        <w:t>gydomi</w:t>
      </w:r>
      <w:r>
        <w:rPr>
          <w:spacing w:val="-3"/>
        </w:rPr>
        <w:t xml:space="preserve"> </w:t>
      </w:r>
      <w:r>
        <w:t>nesteroidiniais</w:t>
      </w:r>
      <w:r>
        <w:rPr>
          <w:spacing w:val="-4"/>
        </w:rPr>
        <w:t xml:space="preserve"> </w:t>
      </w:r>
      <w:r>
        <w:t>vaistiniais preparatais nuo uždegimo (NVPNU) (įskaitant acetilsalicilo rūgštį) ir trombocitų agregacijos inhibitoriais, nes šie vaistiniai preparatai dažniausiai didina kraujavimo riziką (žr. 4.4 skyrių).</w:t>
      </w:r>
    </w:p>
    <w:p w14:paraId="33D9BC33" w14:textId="77777777" w:rsidR="000E701E" w:rsidRDefault="000E701E">
      <w:pPr>
        <w:pStyle w:val="Pagrindinistekstas"/>
        <w:kinsoku w:val="0"/>
        <w:overflowPunct w:val="0"/>
      </w:pPr>
    </w:p>
    <w:p w14:paraId="4315BA7B" w14:textId="77777777" w:rsidR="000E701E" w:rsidRDefault="000E701E">
      <w:pPr>
        <w:pStyle w:val="Pagrindinistekstas"/>
        <w:kinsoku w:val="0"/>
        <w:overflowPunct w:val="0"/>
      </w:pPr>
      <w:r>
        <w:rPr>
          <w:u w:val="single"/>
        </w:rPr>
        <w:t>SSRI</w:t>
      </w:r>
      <w:r>
        <w:rPr>
          <w:spacing w:val="-4"/>
          <w:u w:val="single"/>
        </w:rPr>
        <w:t xml:space="preserve"> </w:t>
      </w:r>
      <w:r>
        <w:rPr>
          <w:u w:val="single"/>
        </w:rPr>
        <w:t>/</w:t>
      </w:r>
      <w:r>
        <w:rPr>
          <w:spacing w:val="-3"/>
          <w:u w:val="single"/>
        </w:rPr>
        <w:t xml:space="preserve"> </w:t>
      </w:r>
      <w:r>
        <w:rPr>
          <w:spacing w:val="-4"/>
          <w:u w:val="single"/>
        </w:rPr>
        <w:t>SNRI</w:t>
      </w:r>
    </w:p>
    <w:p w14:paraId="339FE53D" w14:textId="77777777" w:rsidR="000E701E" w:rsidRDefault="000E701E">
      <w:pPr>
        <w:pStyle w:val="Pagrindinistekstas"/>
        <w:kinsoku w:val="0"/>
        <w:overflowPunct w:val="0"/>
      </w:pPr>
      <w:r>
        <w:t>Kaip</w:t>
      </w:r>
      <w:r>
        <w:rPr>
          <w:spacing w:val="-3"/>
        </w:rPr>
        <w:t xml:space="preserve"> </w:t>
      </w:r>
      <w:r>
        <w:t>ir</w:t>
      </w:r>
      <w:r>
        <w:rPr>
          <w:spacing w:val="-3"/>
        </w:rPr>
        <w:t xml:space="preserve"> </w:t>
      </w:r>
      <w:r>
        <w:t>vartojant</w:t>
      </w:r>
      <w:r>
        <w:rPr>
          <w:spacing w:val="-3"/>
        </w:rPr>
        <w:t xml:space="preserve"> </w:t>
      </w:r>
      <w:r>
        <w:t>kitų</w:t>
      </w:r>
      <w:r>
        <w:rPr>
          <w:spacing w:val="-3"/>
        </w:rPr>
        <w:t xml:space="preserve"> </w:t>
      </w:r>
      <w:r>
        <w:t>antikoaguliantų,</w:t>
      </w:r>
      <w:r>
        <w:rPr>
          <w:spacing w:val="-4"/>
        </w:rPr>
        <w:t xml:space="preserve"> </w:t>
      </w:r>
      <w:r>
        <w:t>neatmetama</w:t>
      </w:r>
      <w:r>
        <w:rPr>
          <w:spacing w:val="-4"/>
        </w:rPr>
        <w:t xml:space="preserve"> </w:t>
      </w:r>
      <w:r>
        <w:t>tikimybė,</w:t>
      </w:r>
      <w:r>
        <w:rPr>
          <w:spacing w:val="-3"/>
        </w:rPr>
        <w:t xml:space="preserve"> </w:t>
      </w:r>
      <w:r>
        <w:t>kad</w:t>
      </w:r>
      <w:r>
        <w:rPr>
          <w:spacing w:val="-4"/>
        </w:rPr>
        <w:t xml:space="preserve"> </w:t>
      </w:r>
      <w:r>
        <w:t>pacientams,</w:t>
      </w:r>
      <w:r>
        <w:rPr>
          <w:spacing w:val="-3"/>
        </w:rPr>
        <w:t xml:space="preserve"> </w:t>
      </w:r>
      <w:r>
        <w:t>kartu</w:t>
      </w:r>
      <w:r>
        <w:rPr>
          <w:spacing w:val="-3"/>
        </w:rPr>
        <w:t xml:space="preserve"> </w:t>
      </w:r>
      <w:r>
        <w:t>vartojantiems SSRI</w:t>
      </w:r>
      <w:r>
        <w:rPr>
          <w:spacing w:val="-3"/>
        </w:rPr>
        <w:t xml:space="preserve"> </w:t>
      </w:r>
      <w:r>
        <w:t>arba</w:t>
      </w:r>
      <w:r>
        <w:rPr>
          <w:spacing w:val="-4"/>
        </w:rPr>
        <w:t xml:space="preserve"> </w:t>
      </w:r>
      <w:r>
        <w:t>SNRI,</w:t>
      </w:r>
      <w:r>
        <w:rPr>
          <w:spacing w:val="-3"/>
        </w:rPr>
        <w:t xml:space="preserve"> </w:t>
      </w:r>
      <w:r>
        <w:t>dėl</w:t>
      </w:r>
      <w:r>
        <w:rPr>
          <w:spacing w:val="-3"/>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4"/>
        </w:rPr>
        <w:t xml:space="preserve"> </w:t>
      </w:r>
      <w:r>
        <w:t>kurį</w:t>
      </w:r>
      <w:r>
        <w:rPr>
          <w:spacing w:val="-3"/>
        </w:rPr>
        <w:t xml:space="preserve"> </w:t>
      </w:r>
      <w:r>
        <w:t>buvo</w:t>
      </w:r>
      <w:r>
        <w:rPr>
          <w:spacing w:val="-4"/>
        </w:rPr>
        <w:t xml:space="preserve"> </w:t>
      </w:r>
      <w:r>
        <w:t>pranešta,</w:t>
      </w:r>
      <w:r>
        <w:rPr>
          <w:spacing w:val="-3"/>
        </w:rPr>
        <w:t xml:space="preserve"> </w:t>
      </w:r>
      <w:r>
        <w:t>gali</w:t>
      </w:r>
      <w:r>
        <w:rPr>
          <w:spacing w:val="-3"/>
        </w:rPr>
        <w:t xml:space="preserve"> </w:t>
      </w:r>
      <w:r>
        <w:t>padidėti</w:t>
      </w:r>
      <w:r>
        <w:rPr>
          <w:spacing w:val="-3"/>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182A25DC" w14:textId="77777777" w:rsidR="000E701E" w:rsidRDefault="000E701E">
      <w:pPr>
        <w:pStyle w:val="Pagrindinistekstas"/>
        <w:kinsoku w:val="0"/>
        <w:overflowPunct w:val="0"/>
      </w:pPr>
    </w:p>
    <w:p w14:paraId="23FB3474" w14:textId="77777777" w:rsidR="000E701E" w:rsidRDefault="000E701E">
      <w:pPr>
        <w:pStyle w:val="Pagrindinistekstas"/>
        <w:kinsoku w:val="0"/>
        <w:overflowPunct w:val="0"/>
        <w:rPr>
          <w:spacing w:val="-2"/>
        </w:rPr>
      </w:pPr>
      <w:r>
        <w:rPr>
          <w:spacing w:val="-2"/>
          <w:u w:val="single"/>
        </w:rPr>
        <w:t>Varfarinas</w:t>
      </w:r>
    </w:p>
    <w:p w14:paraId="7717FD36" w14:textId="77777777" w:rsidR="000E701E" w:rsidRDefault="000E701E">
      <w:pPr>
        <w:pStyle w:val="Pagrindinistekstas"/>
        <w:kinsoku w:val="0"/>
        <w:overflowPunct w:val="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4"/>
        </w:rPr>
        <w:t xml:space="preserve"> </w:t>
      </w:r>
      <w:r>
        <w:t>/</w:t>
      </w:r>
      <w:r>
        <w:rPr>
          <w:spacing w:val="-3"/>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3"/>
        </w:rPr>
        <w:t xml:space="preserve"> </w:t>
      </w:r>
      <w:r>
        <w:t>iki</w:t>
      </w:r>
      <w:r>
        <w:rPr>
          <w:spacing w:val="-3"/>
        </w:rPr>
        <w:t xml:space="preserve"> </w:t>
      </w:r>
      <w:r>
        <w:t>suminės</w:t>
      </w:r>
      <w:r>
        <w:rPr>
          <w:spacing w:val="-4"/>
        </w:rPr>
        <w:t xml:space="preserve"> </w:t>
      </w:r>
      <w:r>
        <w:t>reikšmės</w:t>
      </w:r>
      <w:r>
        <w:rPr>
          <w:spacing w:val="-4"/>
        </w:rPr>
        <w:t xml:space="preserve"> </w:t>
      </w:r>
      <w:r>
        <w:t>(atskirais</w:t>
      </w:r>
      <w:r>
        <w:rPr>
          <w:spacing w:val="-4"/>
        </w:rPr>
        <w:t xml:space="preserve"> </w:t>
      </w:r>
      <w:r>
        <w:t>atvejais</w:t>
      </w:r>
      <w:r>
        <w:rPr>
          <w:spacing w:val="-4"/>
        </w:rPr>
        <w:t xml:space="preserve"> </w:t>
      </w:r>
      <w:r>
        <w:t>nustatyta</w:t>
      </w:r>
      <w:r>
        <w:rPr>
          <w:spacing w:val="-4"/>
        </w:rPr>
        <w:t xml:space="preserve"> </w:t>
      </w:r>
      <w:r>
        <w:t>TNS reikšmė iki 12), tuo tarpu kai poveikis DATL, Xa faktoriaus aktyvumo slopinimui ir endogeninio trombino potencialui (ETP) buvo suminis.</w:t>
      </w:r>
    </w:p>
    <w:p w14:paraId="6E59EDDC" w14:textId="77777777" w:rsidR="000E701E" w:rsidRDefault="000E701E">
      <w:pPr>
        <w:pStyle w:val="Pagrindinistekstas"/>
        <w:kinsoku w:val="0"/>
        <w:overflowPunct w:val="0"/>
      </w:pPr>
    </w:p>
    <w:p w14:paraId="0B070AD5" w14:textId="77777777" w:rsidR="000E701E" w:rsidRDefault="000E701E">
      <w:pPr>
        <w:pStyle w:val="Pagrindinistekstas"/>
        <w:kinsoku w:val="0"/>
        <w:overflowPunct w:val="0"/>
        <w:rPr>
          <w:spacing w:val="-2"/>
        </w:rPr>
      </w:pPr>
      <w:r>
        <w:t>Norint ištirti rivaroksabano farmakodinaminį poveikį gydymo keitimo metu, galima atlikti antifaktoriaus</w:t>
      </w:r>
      <w:r>
        <w:rPr>
          <w:spacing w:val="-4"/>
        </w:rPr>
        <w:t xml:space="preserve"> </w:t>
      </w:r>
      <w:r>
        <w:t>Xa</w:t>
      </w:r>
      <w:r>
        <w:rPr>
          <w:spacing w:val="-4"/>
        </w:rPr>
        <w:t xml:space="preserve"> </w:t>
      </w:r>
      <w:r>
        <w:t>aktyvumo,</w:t>
      </w:r>
      <w:r>
        <w:rPr>
          <w:spacing w:val="-3"/>
        </w:rPr>
        <w:t xml:space="preserve"> </w:t>
      </w:r>
      <w:r>
        <w:t>PiCT</w:t>
      </w:r>
      <w:r>
        <w:rPr>
          <w:spacing w:val="-3"/>
        </w:rPr>
        <w:t xml:space="preserve"> </w:t>
      </w:r>
      <w:r>
        <w:t>ir</w:t>
      </w:r>
      <w:r>
        <w:rPr>
          <w:spacing w:val="-3"/>
        </w:rPr>
        <w:t xml:space="preserve"> </w:t>
      </w:r>
      <w:r>
        <w:rPr>
          <w:i/>
          <w:iCs/>
        </w:rPr>
        <w:t>Heptest</w:t>
      </w:r>
      <w:r>
        <w:rPr>
          <w:i/>
          <w:iCs/>
          <w:spacing w:val="-3"/>
        </w:rPr>
        <w:t xml:space="preserve"> </w:t>
      </w:r>
      <w:r>
        <w:t>tyrimus,</w:t>
      </w:r>
      <w:r>
        <w:rPr>
          <w:spacing w:val="-3"/>
        </w:rPr>
        <w:t xml:space="preserve"> </w:t>
      </w:r>
      <w:r>
        <w:t>kadangi</w:t>
      </w:r>
      <w:r>
        <w:rPr>
          <w:spacing w:val="-3"/>
        </w:rPr>
        <w:t xml:space="preserve"> </w:t>
      </w:r>
      <w:r>
        <w:t>varfarinas</w:t>
      </w:r>
      <w:r>
        <w:rPr>
          <w:spacing w:val="-3"/>
        </w:rPr>
        <w:t xml:space="preserve"> </w:t>
      </w:r>
      <w:r>
        <w:t>šių</w:t>
      </w:r>
      <w:r>
        <w:rPr>
          <w:spacing w:val="-3"/>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 Xa</w:t>
      </w:r>
      <w:r>
        <w:rPr>
          <w:spacing w:val="-9"/>
        </w:rPr>
        <w:t xml:space="preserve"> </w:t>
      </w:r>
      <w:r>
        <w:t>faktoriaus</w:t>
      </w:r>
      <w:r>
        <w:rPr>
          <w:spacing w:val="-7"/>
        </w:rPr>
        <w:t xml:space="preserve"> </w:t>
      </w:r>
      <w:r>
        <w:t>aktyvumo</w:t>
      </w:r>
      <w:r>
        <w:rPr>
          <w:spacing w:val="-7"/>
        </w:rPr>
        <w:t xml:space="preserve"> </w:t>
      </w:r>
      <w:r>
        <w:t>slopinimą</w:t>
      </w:r>
      <w:r>
        <w:rPr>
          <w:spacing w:val="-9"/>
        </w:rPr>
        <w:t xml:space="preserve"> </w:t>
      </w:r>
      <w:r>
        <w:t>ir</w:t>
      </w:r>
      <w:r>
        <w:rPr>
          <w:spacing w:val="-8"/>
        </w:rPr>
        <w:t xml:space="preserve"> </w:t>
      </w:r>
      <w:r>
        <w:t>ETP)</w:t>
      </w:r>
      <w:r>
        <w:rPr>
          <w:spacing w:val="-7"/>
        </w:rPr>
        <w:t xml:space="preserve"> </w:t>
      </w:r>
      <w:r>
        <w:t>rodė</w:t>
      </w:r>
      <w:r>
        <w:rPr>
          <w:spacing w:val="-9"/>
        </w:rPr>
        <w:t xml:space="preserve"> </w:t>
      </w:r>
      <w:r>
        <w:t>tik</w:t>
      </w:r>
      <w:r>
        <w:rPr>
          <w:spacing w:val="-7"/>
        </w:rPr>
        <w:t xml:space="preserve"> </w:t>
      </w:r>
      <w:r>
        <w:t>rivaroksabano</w:t>
      </w:r>
      <w:r>
        <w:rPr>
          <w:spacing w:val="-9"/>
        </w:rPr>
        <w:t xml:space="preserve"> </w:t>
      </w:r>
      <w:r>
        <w:rPr>
          <w:spacing w:val="-2"/>
        </w:rPr>
        <w:t>poveikį.</w:t>
      </w:r>
    </w:p>
    <w:p w14:paraId="2837553D" w14:textId="77777777" w:rsidR="000E701E" w:rsidRDefault="000E701E">
      <w:pPr>
        <w:pStyle w:val="Pagrindinistekstas"/>
        <w:kinsoku w:val="0"/>
        <w:overflowPunct w:val="0"/>
      </w:pPr>
      <w:r>
        <w:t>Norint</w:t>
      </w:r>
      <w:r>
        <w:rPr>
          <w:spacing w:val="-4"/>
        </w:rPr>
        <w:t xml:space="preserve"> </w:t>
      </w:r>
      <w:r>
        <w:t>ištirti</w:t>
      </w:r>
      <w:r>
        <w:rPr>
          <w:spacing w:val="-5"/>
        </w:rPr>
        <w:t xml:space="preserve"> </w:t>
      </w:r>
      <w:r>
        <w:t>varfarino</w:t>
      </w:r>
      <w:r>
        <w:rPr>
          <w:spacing w:val="-4"/>
        </w:rPr>
        <w:t xml:space="preserve"> </w:t>
      </w:r>
      <w:r>
        <w:t>farmakodinaminį</w:t>
      </w:r>
      <w:r>
        <w:rPr>
          <w:spacing w:val="-4"/>
        </w:rPr>
        <w:t xml:space="preserve"> </w:t>
      </w:r>
      <w:r>
        <w:t>poveikį</w:t>
      </w:r>
      <w:r>
        <w:rPr>
          <w:spacing w:val="-5"/>
        </w:rPr>
        <w:t xml:space="preserve"> </w:t>
      </w:r>
      <w:r>
        <w:t>gydymo</w:t>
      </w:r>
      <w:r>
        <w:rPr>
          <w:spacing w:val="-4"/>
        </w:rPr>
        <w:t xml:space="preserve"> </w:t>
      </w:r>
      <w:r>
        <w:t>keitimo</w:t>
      </w:r>
      <w:r>
        <w:rPr>
          <w:spacing w:val="-4"/>
        </w:rPr>
        <w:t xml:space="preserve"> </w:t>
      </w:r>
      <w:r>
        <w:t>metu,</w:t>
      </w:r>
      <w:r>
        <w:rPr>
          <w:spacing w:val="-4"/>
        </w:rPr>
        <w:t xml:space="preserve"> </w:t>
      </w:r>
      <w:r>
        <w:t>galima</w:t>
      </w:r>
      <w:r>
        <w:rPr>
          <w:spacing w:val="-3"/>
        </w:rPr>
        <w:t xml:space="preserve"> </w:t>
      </w:r>
      <w:r>
        <w:t>atlikti</w:t>
      </w:r>
      <w:r>
        <w:rPr>
          <w:spacing w:val="-4"/>
        </w:rPr>
        <w:t xml:space="preserve"> </w:t>
      </w:r>
      <w:r>
        <w:t>TNS</w:t>
      </w:r>
      <w:r>
        <w:rPr>
          <w:spacing w:val="-4"/>
        </w:rPr>
        <w:t xml:space="preserve"> </w:t>
      </w:r>
      <w:r>
        <w:t>tyrimą, esant mažiausiai rivaroksabano koncentracijai (C</w:t>
      </w:r>
      <w:r>
        <w:rPr>
          <w:vertAlign w:val="subscript"/>
        </w:rPr>
        <w:t>trough</w:t>
      </w:r>
      <w:r>
        <w:t>) (praėjus 24 valandoms po paskutinio rivaroksabano pavartojimo), nes šiuo laiku tyrimas bus mažiausiai paveiktas rivaroksabano.</w:t>
      </w:r>
    </w:p>
    <w:p w14:paraId="6DCDC00D" w14:textId="77777777" w:rsidR="000E701E" w:rsidRDefault="000E701E">
      <w:pPr>
        <w:pStyle w:val="Pagrindinistekstas"/>
        <w:kinsoku w:val="0"/>
        <w:overflowPunct w:val="0"/>
      </w:pPr>
    </w:p>
    <w:p w14:paraId="094DAA16" w14:textId="77777777" w:rsidR="000E701E" w:rsidRDefault="000E701E">
      <w:pPr>
        <w:pStyle w:val="Pagrindinistekstas"/>
        <w:kinsoku w:val="0"/>
        <w:overflowPunct w:val="0"/>
        <w:rPr>
          <w:spacing w:val="-2"/>
        </w:rPr>
      </w:pPr>
      <w:r>
        <w:t>Farmakokinetinės</w:t>
      </w:r>
      <w:r>
        <w:rPr>
          <w:spacing w:val="-13"/>
        </w:rPr>
        <w:t xml:space="preserve"> </w:t>
      </w:r>
      <w:r>
        <w:t>varfarino</w:t>
      </w:r>
      <w:r>
        <w:rPr>
          <w:spacing w:val="-12"/>
        </w:rPr>
        <w:t xml:space="preserve"> </w:t>
      </w:r>
      <w:r>
        <w:t>ir</w:t>
      </w:r>
      <w:r>
        <w:rPr>
          <w:spacing w:val="-12"/>
        </w:rPr>
        <w:t xml:space="preserve"> </w:t>
      </w:r>
      <w:r>
        <w:t>rivaroksabano</w:t>
      </w:r>
      <w:r>
        <w:rPr>
          <w:spacing w:val="-12"/>
        </w:rPr>
        <w:t xml:space="preserve"> </w:t>
      </w:r>
      <w:r>
        <w:t>sąveikos</w:t>
      </w:r>
      <w:r>
        <w:rPr>
          <w:spacing w:val="-13"/>
        </w:rPr>
        <w:t xml:space="preserve"> </w:t>
      </w:r>
      <w:r>
        <w:t>nustatyta</w:t>
      </w:r>
      <w:r>
        <w:rPr>
          <w:spacing w:val="-13"/>
        </w:rPr>
        <w:t xml:space="preserve"> </w:t>
      </w:r>
      <w:r>
        <w:rPr>
          <w:spacing w:val="-2"/>
        </w:rPr>
        <w:t>nebuvo.</w:t>
      </w:r>
    </w:p>
    <w:p w14:paraId="0382CF1C" w14:textId="77777777" w:rsidR="000E701E" w:rsidRDefault="000E701E">
      <w:pPr>
        <w:pStyle w:val="Pagrindinistekstas"/>
        <w:kinsoku w:val="0"/>
        <w:overflowPunct w:val="0"/>
      </w:pPr>
    </w:p>
    <w:p w14:paraId="4C5012BA" w14:textId="77777777" w:rsidR="000E701E" w:rsidRDefault="000E701E">
      <w:pPr>
        <w:pStyle w:val="Pagrindinistekstas"/>
        <w:keepNext/>
        <w:keepLines/>
        <w:widowControl/>
        <w:kinsoku w:val="0"/>
        <w:overflowPunct w:val="0"/>
      </w:pPr>
      <w:r>
        <w:rPr>
          <w:u w:val="single"/>
        </w:rPr>
        <w:t>CYP3A4</w:t>
      </w:r>
      <w:r>
        <w:rPr>
          <w:spacing w:val="-12"/>
          <w:u w:val="single"/>
        </w:rPr>
        <w:t xml:space="preserve"> </w:t>
      </w:r>
      <w:r>
        <w:rPr>
          <w:spacing w:val="-2"/>
          <w:u w:val="single"/>
        </w:rPr>
        <w:t>induktoriai</w:t>
      </w:r>
    </w:p>
    <w:p w14:paraId="36EB5432" w14:textId="77777777" w:rsidR="000E701E" w:rsidRDefault="000E701E">
      <w:pPr>
        <w:pStyle w:val="Pagrindinistekstas"/>
        <w:keepNext/>
        <w:keepLines/>
        <w:widowControl/>
        <w:kinsoku w:val="0"/>
        <w:overflowPunct w:val="0"/>
      </w:pPr>
      <w:r>
        <w:t>Rivaroksabano</w:t>
      </w:r>
      <w:r>
        <w:rPr>
          <w:spacing w:val="-11"/>
        </w:rPr>
        <w:t xml:space="preserve"> </w:t>
      </w:r>
      <w:r>
        <w:t>vartojant</w:t>
      </w:r>
      <w:r>
        <w:rPr>
          <w:spacing w:val="-10"/>
        </w:rPr>
        <w:t xml:space="preserve"> </w:t>
      </w:r>
      <w:r>
        <w:t>kartu</w:t>
      </w:r>
      <w:r>
        <w:rPr>
          <w:spacing w:val="-10"/>
        </w:rPr>
        <w:t xml:space="preserve"> </w:t>
      </w:r>
      <w:r>
        <w:t>su</w:t>
      </w:r>
      <w:r>
        <w:rPr>
          <w:spacing w:val="-10"/>
        </w:rPr>
        <w:t xml:space="preserve"> </w:t>
      </w:r>
      <w:r>
        <w:t>stipriu</w:t>
      </w:r>
      <w:r>
        <w:rPr>
          <w:spacing w:val="-11"/>
        </w:rPr>
        <w:t xml:space="preserve"> </w:t>
      </w:r>
      <w:r>
        <w:t>CYP3A4</w:t>
      </w:r>
      <w:r>
        <w:rPr>
          <w:spacing w:val="-10"/>
        </w:rPr>
        <w:t xml:space="preserve"> </w:t>
      </w:r>
      <w:r>
        <w:t>induktoriumi</w:t>
      </w:r>
      <w:r>
        <w:rPr>
          <w:spacing w:val="-10"/>
        </w:rPr>
        <w:t xml:space="preserve"> </w:t>
      </w:r>
      <w:r>
        <w:t>rifampicinu,</w:t>
      </w:r>
      <w:r>
        <w:rPr>
          <w:spacing w:val="-10"/>
        </w:rPr>
        <w:t xml:space="preserve"> </w:t>
      </w:r>
      <w:r>
        <w:t>nustatytas</w:t>
      </w:r>
      <w:r>
        <w:rPr>
          <w:spacing w:val="-11"/>
        </w:rPr>
        <w:t xml:space="preserve"> </w:t>
      </w:r>
      <w:r>
        <w:t>maždaug</w:t>
      </w:r>
      <w:r>
        <w:rPr>
          <w:spacing w:val="-10"/>
        </w:rPr>
        <w:t xml:space="preserve"> </w:t>
      </w:r>
      <w:r>
        <w:t>50 </w:t>
      </w:r>
      <w:r>
        <w:rPr>
          <w:spacing w:val="-10"/>
        </w:rPr>
        <w:t xml:space="preserve">% </w:t>
      </w:r>
      <w:r>
        <w:t>vidutinio rivaroksabano AUC sumažėjimas ir kartu – farmakodinaminių poveikių sumažėjimas. Rivaroksabano vartojant kartu su kitais stipriais CYP3A4 induktoriais (pvz., fenitoinu, karbamazepinu,</w:t>
      </w:r>
      <w:r>
        <w:rPr>
          <w:spacing w:val="-4"/>
        </w:rPr>
        <w:t xml:space="preserve"> </w:t>
      </w:r>
      <w:r>
        <w:t>fenobarbitaliu</w:t>
      </w:r>
      <w:r>
        <w:rPr>
          <w:spacing w:val="-4"/>
        </w:rPr>
        <w:t xml:space="preserve"> </w:t>
      </w:r>
      <w:r>
        <w:t>arba</w:t>
      </w:r>
      <w:r>
        <w:rPr>
          <w:spacing w:val="-4"/>
        </w:rPr>
        <w:t xml:space="preserve"> </w:t>
      </w:r>
      <w:r>
        <w:t>paprastosios</w:t>
      </w:r>
      <w:r>
        <w:rPr>
          <w:spacing w:val="-5"/>
        </w:rPr>
        <w:t xml:space="preserve"> </w:t>
      </w:r>
      <w:r>
        <w:t>jonažolės</w:t>
      </w:r>
      <w:r>
        <w:rPr>
          <w:spacing w:val="-6"/>
        </w:rPr>
        <w:t xml:space="preserve"> </w:t>
      </w:r>
      <w:r>
        <w:t>(</w:t>
      </w:r>
      <w:r>
        <w:rPr>
          <w:i/>
          <w:iCs/>
        </w:rPr>
        <w:t>Hypericum</w:t>
      </w:r>
      <w:r>
        <w:rPr>
          <w:i/>
          <w:iCs/>
          <w:spacing w:val="-5"/>
        </w:rPr>
        <w:t xml:space="preserve"> </w:t>
      </w:r>
      <w:r>
        <w:rPr>
          <w:i/>
          <w:iCs/>
        </w:rPr>
        <w:t>perforatum</w:t>
      </w:r>
      <w:r>
        <w:t>)</w:t>
      </w:r>
      <w:r>
        <w:rPr>
          <w:spacing w:val="-4"/>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7D09C7D8" w14:textId="77777777" w:rsidR="000E701E" w:rsidRDefault="000E701E">
      <w:pPr>
        <w:pStyle w:val="Pagrindinistekstas"/>
        <w:kinsoku w:val="0"/>
        <w:overflowPunct w:val="0"/>
      </w:pPr>
    </w:p>
    <w:p w14:paraId="7B44A6D2" w14:textId="77777777" w:rsidR="000E701E" w:rsidRDefault="000E701E">
      <w:pPr>
        <w:pStyle w:val="Pagrindinistekstas"/>
        <w:kinsoku w:val="0"/>
        <w:overflowPunct w:val="0"/>
      </w:pPr>
      <w:r>
        <w:rPr>
          <w:u w:val="single"/>
        </w:rPr>
        <w:t>Kitas</w:t>
      </w:r>
      <w:r>
        <w:rPr>
          <w:spacing w:val="-8"/>
          <w:u w:val="single"/>
        </w:rPr>
        <w:t xml:space="preserve"> </w:t>
      </w:r>
      <w:r>
        <w:rPr>
          <w:u w:val="single"/>
        </w:rPr>
        <w:t>kartu</w:t>
      </w:r>
      <w:r>
        <w:rPr>
          <w:spacing w:val="-8"/>
          <w:u w:val="single"/>
        </w:rPr>
        <w:t xml:space="preserve"> </w:t>
      </w:r>
      <w:r>
        <w:rPr>
          <w:u w:val="single"/>
        </w:rPr>
        <w:t>skiriamas</w:t>
      </w:r>
      <w:r>
        <w:rPr>
          <w:spacing w:val="-9"/>
          <w:u w:val="single"/>
        </w:rPr>
        <w:t xml:space="preserve"> </w:t>
      </w:r>
      <w:r>
        <w:rPr>
          <w:spacing w:val="-2"/>
          <w:u w:val="single"/>
        </w:rPr>
        <w:t>gydymas</w:t>
      </w:r>
    </w:p>
    <w:p w14:paraId="13C0C226" w14:textId="77777777" w:rsidR="000E701E" w:rsidRDefault="000E701E">
      <w:pPr>
        <w:pStyle w:val="Pagrindinistekstas"/>
        <w:kinsoku w:val="0"/>
        <w:overflowPunct w:val="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4"/>
        </w:rPr>
        <w:t xml:space="preserve"> </w:t>
      </w:r>
      <w:r>
        <w:t>omeprazolu</w:t>
      </w:r>
      <w:r>
        <w:rPr>
          <w:spacing w:val="-3"/>
        </w:rPr>
        <w:t xml:space="preserve"> </w:t>
      </w:r>
      <w:r>
        <w:t>(protonų</w:t>
      </w:r>
      <w:r>
        <w:rPr>
          <w:spacing w:val="-4"/>
        </w:rPr>
        <w:t xml:space="preserve"> </w:t>
      </w:r>
      <w:r>
        <w:t>pompos</w:t>
      </w:r>
      <w:r>
        <w:rPr>
          <w:spacing w:val="-4"/>
        </w:rPr>
        <w:t xml:space="preserve"> </w:t>
      </w:r>
      <w:r>
        <w:t>inhibitorius),</w:t>
      </w:r>
      <w:r>
        <w:rPr>
          <w:spacing w:val="-4"/>
        </w:rPr>
        <w:t xml:space="preserve"> </w:t>
      </w:r>
      <w:r>
        <w:t>klinikiniu požiūriu</w:t>
      </w:r>
      <w:r>
        <w:rPr>
          <w:spacing w:val="-4"/>
        </w:rPr>
        <w:t xml:space="preserve"> </w:t>
      </w:r>
      <w:r>
        <w:t>reikšmingos</w:t>
      </w:r>
      <w:r>
        <w:rPr>
          <w:spacing w:val="-5"/>
        </w:rPr>
        <w:t xml:space="preserve"> </w:t>
      </w:r>
      <w:r>
        <w:t>farmakokinetinės</w:t>
      </w:r>
      <w:r>
        <w:rPr>
          <w:spacing w:val="-5"/>
        </w:rPr>
        <w:t xml:space="preserve"> </w:t>
      </w:r>
      <w:r>
        <w:t>arba</w:t>
      </w:r>
      <w:r>
        <w:rPr>
          <w:spacing w:val="-5"/>
        </w:rPr>
        <w:t xml:space="preserve"> </w:t>
      </w:r>
      <w:r>
        <w:t>farmakodinaminės</w:t>
      </w:r>
      <w:r>
        <w:rPr>
          <w:spacing w:val="-5"/>
        </w:rPr>
        <w:t xml:space="preserve"> </w:t>
      </w:r>
      <w:r>
        <w:t>sąveikos</w:t>
      </w:r>
      <w:r>
        <w:rPr>
          <w:spacing w:val="-5"/>
        </w:rPr>
        <w:t xml:space="preserve"> </w:t>
      </w:r>
      <w:r>
        <w:t>nustatyta</w:t>
      </w:r>
      <w:r>
        <w:rPr>
          <w:spacing w:val="-5"/>
        </w:rPr>
        <w:t xml:space="preserve"> </w:t>
      </w:r>
      <w:r>
        <w:t>nebuvo. Rivaroksabanas neslopina ir neindukuoja svarbiausių CYP izoformų, tokių kaip CYP3A4.</w:t>
      </w:r>
    </w:p>
    <w:p w14:paraId="64E4E905" w14:textId="77777777" w:rsidR="000E701E" w:rsidRDefault="000E701E">
      <w:pPr>
        <w:pStyle w:val="Pagrindinistekstas"/>
        <w:kinsoku w:val="0"/>
        <w:overflowPunct w:val="0"/>
      </w:pPr>
    </w:p>
    <w:p w14:paraId="3CCC4E04" w14:textId="77777777" w:rsidR="000E701E" w:rsidRDefault="000E701E">
      <w:pPr>
        <w:pStyle w:val="Pagrindinistekstas"/>
        <w:kinsoku w:val="0"/>
        <w:overflowPunct w:val="0"/>
        <w:rPr>
          <w:spacing w:val="-2"/>
        </w:rPr>
      </w:pPr>
      <w:r>
        <w:rPr>
          <w:spacing w:val="-2"/>
          <w:u w:val="single"/>
        </w:rPr>
        <w:t>Laboratoriniai</w:t>
      </w:r>
      <w:r>
        <w:rPr>
          <w:spacing w:val="12"/>
          <w:u w:val="single"/>
        </w:rPr>
        <w:t xml:space="preserve"> </w:t>
      </w:r>
      <w:r>
        <w:rPr>
          <w:spacing w:val="-2"/>
          <w:u w:val="single"/>
        </w:rPr>
        <w:t>rodmenys</w:t>
      </w:r>
    </w:p>
    <w:p w14:paraId="04D9CA32" w14:textId="77777777" w:rsidR="000E701E" w:rsidRDefault="000E701E">
      <w:pPr>
        <w:pStyle w:val="Pagrindinistekstas"/>
        <w:kinsoku w:val="0"/>
        <w:overflowPunct w:val="0"/>
        <w:rPr>
          <w:spacing w:val="-2"/>
        </w:rPr>
      </w:pPr>
      <w:r>
        <w:t>Kaip</w:t>
      </w:r>
      <w:r>
        <w:rPr>
          <w:spacing w:val="-3"/>
        </w:rPr>
        <w:t xml:space="preserve"> </w:t>
      </w:r>
      <w:r>
        <w:t>ir</w:t>
      </w:r>
      <w:r>
        <w:rPr>
          <w:spacing w:val="-3"/>
        </w:rPr>
        <w:t xml:space="preserve"> </w:t>
      </w:r>
      <w:r>
        <w:t>galima</w:t>
      </w:r>
      <w:r>
        <w:rPr>
          <w:spacing w:val="-4"/>
        </w:rPr>
        <w:t xml:space="preserve"> </w:t>
      </w:r>
      <w:r>
        <w:t>tikėtis,</w:t>
      </w:r>
      <w:r>
        <w:rPr>
          <w:spacing w:val="-3"/>
        </w:rPr>
        <w:t xml:space="preserve"> </w:t>
      </w:r>
      <w:r>
        <w:t>rivaroksabano</w:t>
      </w:r>
      <w:r>
        <w:rPr>
          <w:spacing w:val="-3"/>
        </w:rPr>
        <w:t xml:space="preserve"> </w:t>
      </w:r>
      <w:r>
        <w:t>veikimo</w:t>
      </w:r>
      <w:r>
        <w:rPr>
          <w:spacing w:val="-3"/>
        </w:rPr>
        <w:t xml:space="preserve"> </w:t>
      </w:r>
      <w:r>
        <w:t>mechanizmas</w:t>
      </w:r>
      <w:r>
        <w:rPr>
          <w:spacing w:val="-4"/>
        </w:rPr>
        <w:t xml:space="preserve"> </w:t>
      </w:r>
      <w:r>
        <w:t>paveikia</w:t>
      </w:r>
      <w:r>
        <w:rPr>
          <w:spacing w:val="-3"/>
        </w:rPr>
        <w:t xml:space="preserve"> </w:t>
      </w:r>
      <w:r>
        <w:t>krešėjimo</w:t>
      </w:r>
      <w:r>
        <w:rPr>
          <w:spacing w:val="-3"/>
        </w:rPr>
        <w:t xml:space="preserve"> </w:t>
      </w:r>
      <w:r>
        <w:t>parametrus</w:t>
      </w:r>
      <w:r>
        <w:rPr>
          <w:spacing w:val="-4"/>
        </w:rPr>
        <w:t xml:space="preserve"> </w:t>
      </w:r>
      <w:r>
        <w:t>(pvz., protrombino</w:t>
      </w:r>
      <w:r>
        <w:rPr>
          <w:spacing w:val="-10"/>
        </w:rPr>
        <w:t xml:space="preserve"> </w:t>
      </w:r>
      <w:r>
        <w:t>laiką</w:t>
      </w:r>
      <w:r>
        <w:rPr>
          <w:spacing w:val="-9"/>
        </w:rPr>
        <w:t xml:space="preserve"> </w:t>
      </w:r>
      <w:r>
        <w:t>[PL],</w:t>
      </w:r>
      <w:r>
        <w:rPr>
          <w:spacing w:val="-9"/>
        </w:rPr>
        <w:t xml:space="preserve"> </w:t>
      </w:r>
      <w:r>
        <w:t>dalinį</w:t>
      </w:r>
      <w:r>
        <w:rPr>
          <w:spacing w:val="-9"/>
        </w:rPr>
        <w:t xml:space="preserve"> </w:t>
      </w:r>
      <w:r>
        <w:t>aktyvintą</w:t>
      </w:r>
      <w:r>
        <w:rPr>
          <w:spacing w:val="-9"/>
        </w:rPr>
        <w:t xml:space="preserve"> </w:t>
      </w:r>
      <w:r>
        <w:t>tromboplastino</w:t>
      </w:r>
      <w:r>
        <w:rPr>
          <w:spacing w:val="-9"/>
        </w:rPr>
        <w:t xml:space="preserve"> </w:t>
      </w:r>
      <w:r>
        <w:t>laiką</w:t>
      </w:r>
      <w:r>
        <w:rPr>
          <w:spacing w:val="-9"/>
        </w:rPr>
        <w:t xml:space="preserve"> </w:t>
      </w:r>
      <w:r>
        <w:t>[DATL],</w:t>
      </w:r>
      <w:r>
        <w:rPr>
          <w:spacing w:val="-9"/>
        </w:rPr>
        <w:t xml:space="preserve"> </w:t>
      </w:r>
      <w:r>
        <w:rPr>
          <w:i/>
          <w:iCs/>
        </w:rPr>
        <w:t>HepTest</w:t>
      </w:r>
      <w:r>
        <w:t>)</w:t>
      </w:r>
      <w:r>
        <w:rPr>
          <w:spacing w:val="-7"/>
        </w:rPr>
        <w:t xml:space="preserve"> </w:t>
      </w:r>
      <w:r>
        <w:t>(žr.</w:t>
      </w:r>
      <w:r>
        <w:rPr>
          <w:spacing w:val="-9"/>
        </w:rPr>
        <w:t xml:space="preserve"> </w:t>
      </w:r>
      <w:r>
        <w:t>5.1 </w:t>
      </w:r>
      <w:r>
        <w:rPr>
          <w:spacing w:val="-2"/>
        </w:rPr>
        <w:t>skyrių).</w:t>
      </w:r>
    </w:p>
    <w:p w14:paraId="322E925E" w14:textId="77777777" w:rsidR="000E701E" w:rsidRDefault="000E701E">
      <w:pPr>
        <w:pStyle w:val="Pagrindinistekstas"/>
        <w:kinsoku w:val="0"/>
        <w:overflowPunct w:val="0"/>
      </w:pPr>
    </w:p>
    <w:p w14:paraId="3FB1EE73" w14:textId="77777777" w:rsidR="000E701E" w:rsidRDefault="000E701E">
      <w:pPr>
        <w:pStyle w:val="Antrat2"/>
        <w:keepNext/>
        <w:keepLines/>
        <w:widowControl/>
        <w:numPr>
          <w:ilvl w:val="1"/>
          <w:numId w:val="22"/>
        </w:numPr>
        <w:tabs>
          <w:tab w:val="left" w:pos="567"/>
          <w:tab w:val="left" w:pos="1467"/>
        </w:tabs>
        <w:kinsoku w:val="0"/>
        <w:overflowPunct w:val="0"/>
        <w:ind w:hanging="1467"/>
      </w:pPr>
      <w:r>
        <w:lastRenderedPageBreak/>
        <w:t>Vaisingumas, nėštumo ir žindymo laikotarpis</w:t>
      </w:r>
    </w:p>
    <w:p w14:paraId="28158480" w14:textId="77777777" w:rsidR="000E701E" w:rsidRDefault="000E701E">
      <w:pPr>
        <w:pStyle w:val="Pagrindinistekstas"/>
        <w:keepNext/>
        <w:keepLines/>
        <w:widowControl/>
        <w:kinsoku w:val="0"/>
        <w:overflowPunct w:val="0"/>
        <w:rPr>
          <w:b/>
          <w:bCs/>
        </w:rPr>
      </w:pPr>
    </w:p>
    <w:p w14:paraId="5C88EA5B" w14:textId="77777777" w:rsidR="000E701E" w:rsidRDefault="000E701E">
      <w:pPr>
        <w:pStyle w:val="Pagrindinistekstas"/>
        <w:keepNext/>
        <w:keepLines/>
        <w:widowControl/>
        <w:kinsoku w:val="0"/>
        <w:overflowPunct w:val="0"/>
        <w:rPr>
          <w:spacing w:val="-2"/>
        </w:rPr>
      </w:pPr>
      <w:r>
        <w:rPr>
          <w:spacing w:val="-2"/>
          <w:u w:val="single"/>
        </w:rPr>
        <w:t>Nėštumas</w:t>
      </w:r>
    </w:p>
    <w:p w14:paraId="0B938652" w14:textId="77777777" w:rsidR="000E701E" w:rsidRDefault="000E701E">
      <w:pPr>
        <w:pStyle w:val="Pagrindinistekstas"/>
        <w:kinsoku w:val="0"/>
        <w:overflowPunct w:val="0"/>
      </w:pPr>
      <w:r>
        <w:t>Rivaroksabano</w:t>
      </w:r>
      <w:r>
        <w:rPr>
          <w:spacing w:val="-3"/>
        </w:rPr>
        <w:t xml:space="preserve"> </w:t>
      </w:r>
      <w:r>
        <w:t>saugumas</w:t>
      </w:r>
      <w:r>
        <w:rPr>
          <w:spacing w:val="-4"/>
        </w:rPr>
        <w:t xml:space="preserve"> </w:t>
      </w:r>
      <w:r>
        <w:t>ir</w:t>
      </w:r>
      <w:r>
        <w:rPr>
          <w:spacing w:val="-3"/>
        </w:rPr>
        <w:t xml:space="preserve"> </w:t>
      </w:r>
      <w:r>
        <w:t>veiksmingumas</w:t>
      </w:r>
      <w:r>
        <w:rPr>
          <w:spacing w:val="-4"/>
        </w:rPr>
        <w:t xml:space="preserve"> </w:t>
      </w:r>
      <w:r>
        <w:t>nėštumo</w:t>
      </w:r>
      <w:r>
        <w:rPr>
          <w:spacing w:val="-3"/>
        </w:rPr>
        <w:t xml:space="preserve"> </w:t>
      </w:r>
      <w:r>
        <w:t>metu</w:t>
      </w:r>
      <w:r>
        <w:rPr>
          <w:spacing w:val="-3"/>
        </w:rPr>
        <w:t xml:space="preserve"> </w:t>
      </w:r>
      <w:r>
        <w:t>neištirti.</w:t>
      </w:r>
      <w:r>
        <w:rPr>
          <w:spacing w:val="-3"/>
        </w:rPr>
        <w:t xml:space="preserve"> </w:t>
      </w:r>
      <w:r>
        <w:t>Su</w:t>
      </w:r>
      <w:r>
        <w:rPr>
          <w:spacing w:val="-3"/>
        </w:rPr>
        <w:t xml:space="preserve"> </w:t>
      </w:r>
      <w:r>
        <w:t>gyvūnais</w:t>
      </w:r>
      <w:r>
        <w:rPr>
          <w:spacing w:val="-4"/>
        </w:rPr>
        <w:t xml:space="preserve"> </w:t>
      </w:r>
      <w:r>
        <w:t>atlikti</w:t>
      </w:r>
      <w:r>
        <w:rPr>
          <w:spacing w:val="-4"/>
        </w:rPr>
        <w:t xml:space="preserve"> </w:t>
      </w:r>
      <w:r>
        <w:t>tyrimai</w:t>
      </w:r>
      <w:r>
        <w:rPr>
          <w:spacing w:val="-3"/>
        </w:rPr>
        <w:t xml:space="preserve"> </w:t>
      </w:r>
      <w:r>
        <w:t>parodė</w:t>
      </w:r>
      <w:r>
        <w:rPr>
          <w:spacing w:val="-4"/>
        </w:rPr>
        <w:t xml:space="preserve"> </w:t>
      </w:r>
      <w:r>
        <w:t>toksinį poveikį reprodukcijai (žr. 5.3 skyrių). Dėl galimo toksinio poveikio reprodukcijai, būdingos kraujavimo rizikos ir rivaroksabano patekimo per placentą, rivaroksabano draudžiama vartoti nėštumo metu (žr. 4.3 skyrių).</w:t>
      </w:r>
    </w:p>
    <w:p w14:paraId="3594A26D" w14:textId="77777777" w:rsidR="000E701E" w:rsidRDefault="000E701E">
      <w:pPr>
        <w:pStyle w:val="Pagrindinistekstas"/>
        <w:kinsoku w:val="0"/>
        <w:overflowPunct w:val="0"/>
      </w:pPr>
    </w:p>
    <w:p w14:paraId="2227F0A3" w14:textId="77777777" w:rsidR="000E701E" w:rsidRDefault="000E701E">
      <w:pPr>
        <w:pStyle w:val="Pagrindinistekstas"/>
        <w:kinsoku w:val="0"/>
        <w:overflowPunct w:val="0"/>
        <w:rPr>
          <w:spacing w:val="-2"/>
        </w:rPr>
      </w:pPr>
      <w:r>
        <w:t>Vaisingo</w:t>
      </w:r>
      <w:r w:rsidR="005807C7">
        <w:rPr>
          <w:spacing w:val="-10"/>
        </w:rPr>
        <w:t xml:space="preserve">s </w:t>
      </w:r>
      <w:r>
        <w:t>moterys</w:t>
      </w:r>
      <w:r>
        <w:rPr>
          <w:spacing w:val="-9"/>
        </w:rPr>
        <w:t xml:space="preserve"> </w:t>
      </w:r>
      <w:r>
        <w:t>gydymo</w:t>
      </w:r>
      <w:r>
        <w:rPr>
          <w:spacing w:val="-10"/>
        </w:rPr>
        <w:t xml:space="preserve"> </w:t>
      </w:r>
      <w:r>
        <w:t>rivaroksabanu</w:t>
      </w:r>
      <w:r>
        <w:rPr>
          <w:spacing w:val="-10"/>
        </w:rPr>
        <w:t xml:space="preserve"> </w:t>
      </w:r>
      <w:r>
        <w:rPr>
          <w:spacing w:val="-2"/>
        </w:rPr>
        <w:t>metu</w:t>
      </w:r>
      <w:r>
        <w:t xml:space="preserve"> turi</w:t>
      </w:r>
      <w:r>
        <w:rPr>
          <w:spacing w:val="-10"/>
        </w:rPr>
        <w:t xml:space="preserve"> </w:t>
      </w:r>
      <w:r>
        <w:t>vengti</w:t>
      </w:r>
      <w:r>
        <w:rPr>
          <w:spacing w:val="-11"/>
        </w:rPr>
        <w:t xml:space="preserve"> </w:t>
      </w:r>
      <w:r>
        <w:t>pastoti</w:t>
      </w:r>
      <w:r>
        <w:rPr>
          <w:spacing w:val="-2"/>
        </w:rPr>
        <w:t>.</w:t>
      </w:r>
    </w:p>
    <w:p w14:paraId="71476A2A" w14:textId="77777777" w:rsidR="000E701E" w:rsidRDefault="000E701E">
      <w:pPr>
        <w:pStyle w:val="Pagrindinistekstas"/>
        <w:kinsoku w:val="0"/>
        <w:overflowPunct w:val="0"/>
      </w:pPr>
    </w:p>
    <w:p w14:paraId="5BC0BC00" w14:textId="77777777" w:rsidR="000E701E" w:rsidRDefault="000E701E">
      <w:pPr>
        <w:pStyle w:val="Pagrindinistekstas"/>
        <w:kinsoku w:val="0"/>
        <w:overflowPunct w:val="0"/>
        <w:rPr>
          <w:spacing w:val="-2"/>
        </w:rPr>
      </w:pPr>
      <w:r>
        <w:rPr>
          <w:spacing w:val="-2"/>
          <w:u w:val="single"/>
        </w:rPr>
        <w:t>Žindymas</w:t>
      </w:r>
    </w:p>
    <w:p w14:paraId="0BF937D3" w14:textId="77777777" w:rsidR="000E701E" w:rsidRDefault="000E701E">
      <w:pPr>
        <w:pStyle w:val="Pagrindinistekstas"/>
        <w:kinsoku w:val="0"/>
        <w:overflowPunct w:val="0"/>
        <w:rPr>
          <w:spacing w:val="-2"/>
        </w:rPr>
      </w:pPr>
      <w:r>
        <w:t>Rivaroksabano</w:t>
      </w:r>
      <w:r>
        <w:rPr>
          <w:spacing w:val="-3"/>
        </w:rPr>
        <w:t xml:space="preserve"> </w:t>
      </w:r>
      <w:r>
        <w:t>saugumas</w:t>
      </w:r>
      <w:r>
        <w:rPr>
          <w:spacing w:val="-4"/>
        </w:rPr>
        <w:t xml:space="preserve"> </w:t>
      </w:r>
      <w:r>
        <w:t>ir</w:t>
      </w:r>
      <w:r>
        <w:rPr>
          <w:spacing w:val="-3"/>
        </w:rPr>
        <w:t xml:space="preserve"> </w:t>
      </w:r>
      <w:r>
        <w:t>veiksmingumas</w:t>
      </w:r>
      <w:r>
        <w:rPr>
          <w:spacing w:val="-4"/>
        </w:rPr>
        <w:t xml:space="preserve"> </w:t>
      </w:r>
      <w:r>
        <w:t>žindyvėms</w:t>
      </w:r>
      <w:r>
        <w:rPr>
          <w:spacing w:val="-4"/>
        </w:rPr>
        <w:t xml:space="preserve"> </w:t>
      </w:r>
      <w:r>
        <w:t>neištirti.</w:t>
      </w:r>
      <w:r>
        <w:rPr>
          <w:spacing w:val="-3"/>
        </w:rPr>
        <w:t xml:space="preserve"> </w:t>
      </w:r>
      <w:r>
        <w:t>Tyrimų</w:t>
      </w:r>
      <w:r>
        <w:rPr>
          <w:spacing w:val="-4"/>
        </w:rPr>
        <w:t xml:space="preserve"> </w:t>
      </w:r>
      <w:r>
        <w:t>su</w:t>
      </w:r>
      <w:r>
        <w:rPr>
          <w:spacing w:val="-3"/>
        </w:rPr>
        <w:t xml:space="preserve"> </w:t>
      </w:r>
      <w:r>
        <w:t>gyvūnais</w:t>
      </w:r>
      <w:r>
        <w:rPr>
          <w:spacing w:val="-4"/>
        </w:rPr>
        <w:t xml:space="preserve"> </w:t>
      </w:r>
      <w:r>
        <w:t>duomenys</w:t>
      </w:r>
      <w:r>
        <w:rPr>
          <w:spacing w:val="-4"/>
        </w:rPr>
        <w:t xml:space="preserve"> </w:t>
      </w:r>
      <w:r>
        <w:t>rodo,</w:t>
      </w:r>
      <w:r>
        <w:rPr>
          <w:spacing w:val="-3"/>
        </w:rPr>
        <w:t xml:space="preserve"> </w:t>
      </w:r>
      <w:r>
        <w:t>kad rivaroksabanas išsiskiria į motinos pieną. Todėl rivaroksabano draudžiama vartoti žindymo metu (žr. 4.3 skyrių).</w:t>
      </w:r>
      <w:r>
        <w:rPr>
          <w:spacing w:val="-3"/>
        </w:rPr>
        <w:t xml:space="preserve"> </w:t>
      </w:r>
      <w:r>
        <w:t>Reikia</w:t>
      </w:r>
      <w:r>
        <w:rPr>
          <w:spacing w:val="-4"/>
        </w:rPr>
        <w:t xml:space="preserve"> </w:t>
      </w:r>
      <w:r>
        <w:t>nuspręsti,</w:t>
      </w:r>
      <w:r>
        <w:rPr>
          <w:spacing w:val="-3"/>
        </w:rPr>
        <w:t xml:space="preserve"> </w:t>
      </w:r>
      <w:r>
        <w:t>ar</w:t>
      </w:r>
      <w:r>
        <w:rPr>
          <w:spacing w:val="-3"/>
        </w:rPr>
        <w:t xml:space="preserve"> </w:t>
      </w:r>
      <w:r>
        <w:t>nutraukti</w:t>
      </w:r>
      <w:r>
        <w:rPr>
          <w:spacing w:val="-4"/>
        </w:rPr>
        <w:t xml:space="preserve"> </w:t>
      </w:r>
      <w:r>
        <w:t>žindymą,</w:t>
      </w:r>
      <w:r>
        <w:rPr>
          <w:spacing w:val="-3"/>
        </w:rPr>
        <w:t xml:space="preserve"> </w:t>
      </w:r>
      <w:r>
        <w:t>ar</w:t>
      </w:r>
      <w:r>
        <w:rPr>
          <w:spacing w:val="-3"/>
        </w:rPr>
        <w:t xml:space="preserve"> </w:t>
      </w:r>
      <w:r>
        <w:t>nutraukti</w:t>
      </w:r>
      <w:r>
        <w:rPr>
          <w:spacing w:val="-3"/>
        </w:rPr>
        <w:t xml:space="preserve"> </w:t>
      </w:r>
      <w:r>
        <w:t>/</w:t>
      </w:r>
      <w:r>
        <w:rPr>
          <w:spacing w:val="-5"/>
        </w:rPr>
        <w:t xml:space="preserve"> </w:t>
      </w:r>
      <w:r>
        <w:t>susilaikyti</w:t>
      </w:r>
      <w:r>
        <w:rPr>
          <w:spacing w:val="-3"/>
        </w:rPr>
        <w:t xml:space="preserve"> </w:t>
      </w:r>
      <w:r>
        <w:t>nuo</w:t>
      </w:r>
      <w:r>
        <w:rPr>
          <w:spacing w:val="-5"/>
        </w:rPr>
        <w:t xml:space="preserve"> </w:t>
      </w:r>
      <w:r>
        <w:t>gydymo</w:t>
      </w:r>
      <w:r>
        <w:rPr>
          <w:spacing w:val="-4"/>
        </w:rPr>
        <w:t xml:space="preserve"> </w:t>
      </w:r>
      <w:r>
        <w:t xml:space="preserve">vaistiniu </w:t>
      </w:r>
      <w:r>
        <w:rPr>
          <w:spacing w:val="-2"/>
        </w:rPr>
        <w:t>preparatu.</w:t>
      </w:r>
    </w:p>
    <w:p w14:paraId="72DF5BBC" w14:textId="77777777" w:rsidR="000E701E" w:rsidRDefault="000E701E">
      <w:pPr>
        <w:pStyle w:val="Pagrindinistekstas"/>
        <w:kinsoku w:val="0"/>
        <w:overflowPunct w:val="0"/>
      </w:pPr>
    </w:p>
    <w:p w14:paraId="7DCF4370" w14:textId="77777777" w:rsidR="000E701E" w:rsidRDefault="000E701E">
      <w:pPr>
        <w:pStyle w:val="Pagrindinistekstas"/>
        <w:kinsoku w:val="0"/>
        <w:overflowPunct w:val="0"/>
        <w:rPr>
          <w:spacing w:val="-2"/>
        </w:rPr>
      </w:pPr>
      <w:r>
        <w:rPr>
          <w:spacing w:val="-2"/>
          <w:u w:val="single"/>
        </w:rPr>
        <w:t>Vaisingumas</w:t>
      </w:r>
    </w:p>
    <w:p w14:paraId="135B218B" w14:textId="77777777" w:rsidR="000E701E" w:rsidRDefault="000E701E">
      <w:pPr>
        <w:pStyle w:val="Pagrindinistekstas"/>
        <w:kinsoku w:val="0"/>
        <w:overflowPunct w:val="0"/>
      </w:pPr>
      <w:r>
        <w:t>Rivaroksabano</w:t>
      </w:r>
      <w:r>
        <w:rPr>
          <w:spacing w:val="-4"/>
        </w:rPr>
        <w:t xml:space="preserve"> </w:t>
      </w:r>
      <w:r>
        <w:t>poveikį</w:t>
      </w:r>
      <w:r>
        <w:rPr>
          <w:spacing w:val="-4"/>
        </w:rPr>
        <w:t xml:space="preserve"> </w:t>
      </w:r>
      <w:r>
        <w:t>vaisingumui</w:t>
      </w:r>
      <w:r>
        <w:rPr>
          <w:spacing w:val="-4"/>
        </w:rPr>
        <w:t xml:space="preserve"> </w:t>
      </w:r>
      <w:r>
        <w:t>įvertinančių</w:t>
      </w:r>
      <w:r>
        <w:rPr>
          <w:spacing w:val="-4"/>
        </w:rPr>
        <w:t xml:space="preserve"> </w:t>
      </w:r>
      <w:r>
        <w:t>specifinių</w:t>
      </w:r>
      <w:r>
        <w:rPr>
          <w:spacing w:val="-4"/>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poveikio nebuvo nustatyta (žr. 5.3 skyrių).</w:t>
      </w:r>
    </w:p>
    <w:p w14:paraId="2A227CBB" w14:textId="77777777" w:rsidR="000E701E" w:rsidRDefault="000E701E">
      <w:pPr>
        <w:pStyle w:val="Pagrindinistekstas"/>
        <w:kinsoku w:val="0"/>
        <w:overflowPunct w:val="0"/>
      </w:pPr>
    </w:p>
    <w:p w14:paraId="0817E45C" w14:textId="77777777" w:rsidR="000E701E" w:rsidRDefault="000E701E">
      <w:pPr>
        <w:pStyle w:val="Antrat2"/>
        <w:numPr>
          <w:ilvl w:val="1"/>
          <w:numId w:val="22"/>
        </w:numPr>
        <w:tabs>
          <w:tab w:val="left" w:pos="567"/>
          <w:tab w:val="left" w:pos="1468"/>
        </w:tabs>
        <w:kinsoku w:val="0"/>
        <w:overflowPunct w:val="0"/>
        <w:ind w:hanging="1467"/>
      </w:pPr>
      <w:r>
        <w:t>Poveikis gebėjimui vairuoti ir valdyti mechanizmus</w:t>
      </w:r>
    </w:p>
    <w:p w14:paraId="17A04968" w14:textId="77777777" w:rsidR="000E701E" w:rsidRDefault="000E701E">
      <w:pPr>
        <w:pStyle w:val="Pagrindinistekstas"/>
        <w:kinsoku w:val="0"/>
        <w:overflowPunct w:val="0"/>
        <w:rPr>
          <w:b/>
          <w:bCs/>
        </w:rPr>
      </w:pPr>
    </w:p>
    <w:p w14:paraId="7B2CE628" w14:textId="77777777" w:rsidR="000E701E" w:rsidRDefault="000E701E">
      <w:pPr>
        <w:pStyle w:val="Pagrindinistekstas"/>
        <w:kinsoku w:val="0"/>
        <w:overflowPunct w:val="0"/>
      </w:pPr>
      <w:r>
        <w:t>Rivaroksabanas gebėjimą vairuoti ir valdyti mechanizmus veikia silpnai. Buvo gauta pranešimų apie šias nepageidaujamas</w:t>
      </w:r>
      <w:r>
        <w:rPr>
          <w:spacing w:val="-3"/>
        </w:rPr>
        <w:t xml:space="preserve"> </w:t>
      </w:r>
      <w:r>
        <w:t>reakcijas:</w:t>
      </w:r>
      <w:r>
        <w:rPr>
          <w:spacing w:val="-3"/>
        </w:rPr>
        <w:t xml:space="preserve"> </w:t>
      </w:r>
      <w:r>
        <w:t>apalpimą</w:t>
      </w:r>
      <w:r>
        <w:rPr>
          <w:spacing w:val="-3"/>
        </w:rPr>
        <w:t xml:space="preserve"> </w:t>
      </w:r>
      <w:r>
        <w:t>(dažnis:</w:t>
      </w:r>
      <w:r>
        <w:rPr>
          <w:spacing w:val="-3"/>
        </w:rPr>
        <w:t xml:space="preserve"> </w:t>
      </w:r>
      <w:r>
        <w:t>nedažnas)</w:t>
      </w:r>
      <w:r>
        <w:rPr>
          <w:spacing w:val="-3"/>
        </w:rPr>
        <w:t xml:space="preserve"> </w:t>
      </w:r>
      <w:r>
        <w:t>ir</w:t>
      </w:r>
      <w:r>
        <w:rPr>
          <w:spacing w:val="-3"/>
        </w:rPr>
        <w:t xml:space="preserve"> </w:t>
      </w:r>
      <w:r>
        <w:t>svaigulį</w:t>
      </w:r>
      <w:r>
        <w:rPr>
          <w:spacing w:val="-3"/>
        </w:rPr>
        <w:t xml:space="preserve"> </w:t>
      </w:r>
      <w:r>
        <w:t>(dažnis:</w:t>
      </w:r>
      <w:r>
        <w:rPr>
          <w:spacing w:val="-3"/>
        </w:rPr>
        <w:t xml:space="preserve"> </w:t>
      </w:r>
      <w:r>
        <w:t>dažnas)</w:t>
      </w:r>
      <w:r>
        <w:rPr>
          <w:spacing w:val="-6"/>
        </w:rPr>
        <w:t xml:space="preserve"> </w:t>
      </w:r>
      <w:r>
        <w:t>(žr.</w:t>
      </w:r>
      <w:r>
        <w:rPr>
          <w:spacing w:val="-3"/>
        </w:rPr>
        <w:t xml:space="preserve"> 4.8 </w:t>
      </w:r>
      <w:r>
        <w:t>skyrių).</w:t>
      </w:r>
    </w:p>
    <w:p w14:paraId="04868266" w14:textId="77777777" w:rsidR="000E701E" w:rsidRDefault="000E701E">
      <w:pPr>
        <w:pStyle w:val="Pagrindinistekstas"/>
        <w:kinsoku w:val="0"/>
        <w:overflowPunct w:val="0"/>
        <w:rPr>
          <w:spacing w:val="-2"/>
        </w:rPr>
      </w:pPr>
      <w:r>
        <w:t xml:space="preserve">Pacientams, kuriems pasireiškia šios nepageidaujamos reakcijos, vairuoti ir valdyti mechanizmų </w:t>
      </w:r>
      <w:r>
        <w:rPr>
          <w:spacing w:val="-2"/>
        </w:rPr>
        <w:t>negalima.</w:t>
      </w:r>
    </w:p>
    <w:p w14:paraId="37452BE4" w14:textId="77777777" w:rsidR="000E701E" w:rsidRDefault="000E701E">
      <w:pPr>
        <w:pStyle w:val="Pagrindinistekstas"/>
        <w:kinsoku w:val="0"/>
        <w:overflowPunct w:val="0"/>
      </w:pPr>
    </w:p>
    <w:p w14:paraId="73B1A371" w14:textId="77777777" w:rsidR="000E701E" w:rsidRDefault="000E701E">
      <w:pPr>
        <w:pStyle w:val="Antrat2"/>
        <w:numPr>
          <w:ilvl w:val="1"/>
          <w:numId w:val="22"/>
        </w:numPr>
        <w:tabs>
          <w:tab w:val="left" w:pos="567"/>
          <w:tab w:val="left" w:pos="1467"/>
        </w:tabs>
        <w:kinsoku w:val="0"/>
        <w:overflowPunct w:val="0"/>
        <w:ind w:left="0" w:firstLine="0"/>
      </w:pPr>
      <w:r>
        <w:t>Nepageidaujamas poveikis</w:t>
      </w:r>
    </w:p>
    <w:p w14:paraId="00D8092F" w14:textId="77777777" w:rsidR="000E701E" w:rsidRDefault="000E701E">
      <w:pPr>
        <w:pStyle w:val="Pagrindinistekstas"/>
        <w:kinsoku w:val="0"/>
        <w:overflowPunct w:val="0"/>
        <w:rPr>
          <w:b/>
          <w:bCs/>
        </w:rPr>
      </w:pPr>
    </w:p>
    <w:p w14:paraId="7AE50F89" w14:textId="77777777" w:rsidR="000E701E" w:rsidRDefault="000E701E">
      <w:pPr>
        <w:pStyle w:val="Pagrindinistekstas"/>
        <w:kinsoku w:val="0"/>
        <w:overflowPunct w:val="0"/>
      </w:pPr>
      <w:r>
        <w:rPr>
          <w:u w:val="single"/>
        </w:rPr>
        <w:t>Saugumo</w:t>
      </w:r>
      <w:r>
        <w:rPr>
          <w:spacing w:val="-12"/>
          <w:u w:val="single"/>
        </w:rPr>
        <w:t xml:space="preserve"> </w:t>
      </w:r>
      <w:r>
        <w:rPr>
          <w:u w:val="single"/>
        </w:rPr>
        <w:t>duomenų</w:t>
      </w:r>
      <w:r>
        <w:rPr>
          <w:spacing w:val="-11"/>
          <w:u w:val="single"/>
        </w:rPr>
        <w:t xml:space="preserve"> </w:t>
      </w:r>
      <w:r>
        <w:rPr>
          <w:spacing w:val="-2"/>
          <w:u w:val="single"/>
        </w:rPr>
        <w:t>santrauka</w:t>
      </w:r>
    </w:p>
    <w:p w14:paraId="4091F534" w14:textId="77777777" w:rsidR="000E701E" w:rsidRDefault="000E701E">
      <w:pPr>
        <w:pStyle w:val="Pagrindinistekstas"/>
        <w:kinsoku w:val="0"/>
        <w:overflowPunct w:val="0"/>
        <w:rPr>
          <w:spacing w:val="-2"/>
        </w:rPr>
      </w:pPr>
      <w:r>
        <w:t>Rivaroksabano</w:t>
      </w:r>
      <w:r>
        <w:rPr>
          <w:spacing w:val="-8"/>
        </w:rPr>
        <w:t xml:space="preserve"> </w:t>
      </w:r>
      <w:r>
        <w:t>saugumas</w:t>
      </w:r>
      <w:r>
        <w:rPr>
          <w:spacing w:val="-9"/>
        </w:rPr>
        <w:t xml:space="preserve"> </w:t>
      </w:r>
      <w:r>
        <w:t>buvo</w:t>
      </w:r>
      <w:r>
        <w:rPr>
          <w:spacing w:val="-8"/>
        </w:rPr>
        <w:t xml:space="preserve"> </w:t>
      </w:r>
      <w:r>
        <w:t>tiriamas</w:t>
      </w:r>
      <w:r>
        <w:rPr>
          <w:spacing w:val="-9"/>
        </w:rPr>
        <w:t xml:space="preserve"> </w:t>
      </w:r>
      <w:r>
        <w:t>trylikoje</w:t>
      </w:r>
      <w:r>
        <w:rPr>
          <w:spacing w:val="-9"/>
        </w:rPr>
        <w:t xml:space="preserve"> </w:t>
      </w:r>
      <w:r>
        <w:t>pagrindinių</w:t>
      </w:r>
      <w:r>
        <w:rPr>
          <w:spacing w:val="-8"/>
        </w:rPr>
        <w:t xml:space="preserve"> </w:t>
      </w:r>
      <w:r>
        <w:t>III fazės</w:t>
      </w:r>
      <w:r>
        <w:rPr>
          <w:spacing w:val="-8"/>
        </w:rPr>
        <w:t xml:space="preserve"> </w:t>
      </w:r>
      <w:r>
        <w:t>tyrimų</w:t>
      </w:r>
      <w:r>
        <w:rPr>
          <w:spacing w:val="-8"/>
        </w:rPr>
        <w:t xml:space="preserve"> </w:t>
      </w:r>
      <w:r>
        <w:t>(žr.</w:t>
      </w:r>
      <w:r>
        <w:rPr>
          <w:spacing w:val="-7"/>
        </w:rPr>
        <w:t xml:space="preserve"> </w:t>
      </w:r>
      <w:r>
        <w:t>1 </w:t>
      </w:r>
      <w:r>
        <w:rPr>
          <w:spacing w:val="-2"/>
        </w:rPr>
        <w:t>lentelę).</w:t>
      </w:r>
    </w:p>
    <w:p w14:paraId="3A78A9A0" w14:textId="77777777" w:rsidR="000E701E" w:rsidRDefault="000E701E">
      <w:pPr>
        <w:pStyle w:val="Pagrindinistekstas"/>
        <w:kinsoku w:val="0"/>
        <w:overflowPunct w:val="0"/>
        <w:rPr>
          <w:spacing w:val="-2"/>
        </w:rPr>
      </w:pPr>
    </w:p>
    <w:p w14:paraId="421041E1" w14:textId="2C5FE060" w:rsidR="000E701E" w:rsidRDefault="000E701E">
      <w:pPr>
        <w:pStyle w:val="Pagrindinistekstas"/>
        <w:kinsoku w:val="0"/>
        <w:overflowPunct w:val="0"/>
      </w:pPr>
      <w:r>
        <w:t>Iš</w:t>
      </w:r>
      <w:r>
        <w:rPr>
          <w:spacing w:val="-3"/>
        </w:rPr>
        <w:t xml:space="preserve"> </w:t>
      </w:r>
      <w:r>
        <w:t>viso</w:t>
      </w:r>
      <w:r>
        <w:rPr>
          <w:spacing w:val="-2"/>
        </w:rPr>
        <w:t xml:space="preserve"> </w:t>
      </w:r>
      <w:r>
        <w:t>devyniolikoje</w:t>
      </w:r>
      <w:r>
        <w:rPr>
          <w:spacing w:val="-3"/>
        </w:rPr>
        <w:t xml:space="preserve"> </w:t>
      </w:r>
      <w:r>
        <w:t>III fazės</w:t>
      </w:r>
      <w:r>
        <w:rPr>
          <w:spacing w:val="-3"/>
        </w:rPr>
        <w:t xml:space="preserve"> </w:t>
      </w:r>
      <w:r>
        <w:t>tyrimų</w:t>
      </w:r>
      <w:r>
        <w:rPr>
          <w:spacing w:val="-2"/>
        </w:rPr>
        <w:t xml:space="preserve"> </w:t>
      </w:r>
      <w:r>
        <w:t>dalyvavo</w:t>
      </w:r>
      <w:r>
        <w:rPr>
          <w:spacing w:val="-3"/>
        </w:rPr>
        <w:t xml:space="preserve"> </w:t>
      </w:r>
      <w:r>
        <w:t>69 608</w:t>
      </w:r>
      <w:r>
        <w:rPr>
          <w:spacing w:val="-4"/>
        </w:rPr>
        <w:t xml:space="preserve"> </w:t>
      </w:r>
      <w:r>
        <w:t>suaugę</w:t>
      </w:r>
      <w:r>
        <w:rPr>
          <w:spacing w:val="-3"/>
        </w:rPr>
        <w:t xml:space="preserve"> </w:t>
      </w:r>
      <w:r>
        <w:t>pacientai,</w:t>
      </w:r>
      <w:r>
        <w:rPr>
          <w:spacing w:val="-2"/>
        </w:rPr>
        <w:t xml:space="preserve"> </w:t>
      </w:r>
      <w:r>
        <w:t>ir</w:t>
      </w:r>
      <w:r>
        <w:rPr>
          <w:spacing w:val="-2"/>
        </w:rPr>
        <w:t xml:space="preserve"> </w:t>
      </w:r>
      <w:r>
        <w:t>dviejuose</w:t>
      </w:r>
      <w:r>
        <w:rPr>
          <w:spacing w:val="-3"/>
        </w:rPr>
        <w:t xml:space="preserve"> </w:t>
      </w:r>
      <w:r>
        <w:t>II fazės</w:t>
      </w:r>
      <w:r>
        <w:rPr>
          <w:spacing w:val="-3"/>
        </w:rPr>
        <w:t xml:space="preserve"> </w:t>
      </w:r>
      <w:r>
        <w:t xml:space="preserve">tyrimuose bei </w:t>
      </w:r>
      <w:r w:rsidR="00D3635C">
        <w:t>dviejuose</w:t>
      </w:r>
      <w:r w:rsidR="004748E4">
        <w:t xml:space="preserve"> </w:t>
      </w:r>
      <w:r>
        <w:t>III fazės tyrim</w:t>
      </w:r>
      <w:r w:rsidR="00894879">
        <w:t>uos</w:t>
      </w:r>
      <w:r>
        <w:t>e dalyvavo 4</w:t>
      </w:r>
      <w:r w:rsidR="002A166E">
        <w:t>88</w:t>
      </w:r>
      <w:r>
        <w:t> vaik</w:t>
      </w:r>
      <w:r w:rsidR="00404B6F">
        <w:t>ai</w:t>
      </w:r>
      <w:r>
        <w:t>, vartoj</w:t>
      </w:r>
      <w:r w:rsidR="00404B6F">
        <w:t>ę</w:t>
      </w:r>
      <w:r>
        <w:t xml:space="preserve"> rivaroksabano.</w:t>
      </w:r>
    </w:p>
    <w:p w14:paraId="04BC3E04" w14:textId="77777777" w:rsidR="000E701E" w:rsidRDefault="000E701E">
      <w:pPr>
        <w:pStyle w:val="Pagrindinistekstas"/>
        <w:kinsoku w:val="0"/>
        <w:overflowPunct w:val="0"/>
      </w:pPr>
    </w:p>
    <w:p w14:paraId="44A3DACC" w14:textId="77777777" w:rsidR="000E701E" w:rsidRDefault="000E701E">
      <w:pPr>
        <w:pStyle w:val="Antrat2"/>
        <w:keepNext/>
        <w:keepLines/>
        <w:widowControl/>
        <w:tabs>
          <w:tab w:val="left" w:pos="1066"/>
        </w:tabs>
        <w:kinsoku w:val="0"/>
        <w:overflowPunct w:val="0"/>
        <w:ind w:left="0"/>
      </w:pPr>
      <w:r>
        <w:lastRenderedPageBreak/>
        <w:t>1 lentelė.</w:t>
      </w:r>
      <w:r>
        <w:rPr>
          <w:spacing w:val="-3"/>
        </w:rPr>
        <w:t xml:space="preserve"> </w:t>
      </w:r>
      <w:r>
        <w:t>Tirtų</w:t>
      </w:r>
      <w:r>
        <w:rPr>
          <w:spacing w:val="-3"/>
        </w:rPr>
        <w:t xml:space="preserve"> </w:t>
      </w:r>
      <w:r>
        <w:t>pacientų</w:t>
      </w:r>
      <w:r>
        <w:rPr>
          <w:spacing w:val="-3"/>
        </w:rPr>
        <w:t xml:space="preserve"> </w:t>
      </w:r>
      <w:r>
        <w:t>skaičius,</w:t>
      </w:r>
      <w:r>
        <w:rPr>
          <w:spacing w:val="-3"/>
        </w:rPr>
        <w:t xml:space="preserve"> </w:t>
      </w:r>
      <w:r>
        <w:t>bendra</w:t>
      </w:r>
      <w:r>
        <w:rPr>
          <w:spacing w:val="-3"/>
        </w:rPr>
        <w:t xml:space="preserve"> </w:t>
      </w:r>
      <w:r>
        <w:t>paros</w:t>
      </w:r>
      <w:r>
        <w:rPr>
          <w:spacing w:val="-4"/>
        </w:rPr>
        <w:t xml:space="preserve"> </w:t>
      </w:r>
      <w:r>
        <w:t>dozė</w:t>
      </w:r>
      <w:r>
        <w:rPr>
          <w:spacing w:val="-4"/>
        </w:rPr>
        <w:t xml:space="preserve"> </w:t>
      </w:r>
      <w:r>
        <w:t>ir</w:t>
      </w:r>
      <w:r>
        <w:rPr>
          <w:spacing w:val="-4"/>
        </w:rPr>
        <w:t xml:space="preserve"> </w:t>
      </w:r>
      <w:r>
        <w:t>ilgiausia</w:t>
      </w:r>
      <w:r>
        <w:rPr>
          <w:spacing w:val="-3"/>
        </w:rPr>
        <w:t xml:space="preserve"> </w:t>
      </w:r>
      <w:r>
        <w:t>gydymo</w:t>
      </w:r>
      <w:r>
        <w:rPr>
          <w:spacing w:val="-3"/>
        </w:rPr>
        <w:t xml:space="preserve"> </w:t>
      </w:r>
      <w:r>
        <w:t>trukmė</w:t>
      </w:r>
      <w:r>
        <w:rPr>
          <w:spacing w:val="-4"/>
        </w:rPr>
        <w:t xml:space="preserve"> </w:t>
      </w:r>
      <w:r>
        <w:t>III fazės tyrimuose su suaugusiais ir vaikais</w:t>
      </w:r>
    </w:p>
    <w:p w14:paraId="5D0D988D" w14:textId="77777777" w:rsidR="000E701E" w:rsidRDefault="000E701E">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0E701E" w14:paraId="22A33B99" w14:textId="77777777">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6DA24E42"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06A12F8B"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70A99AD2"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Bendra</w:t>
            </w:r>
            <w:r>
              <w:rPr>
                <w:b/>
                <w:bCs/>
                <w:spacing w:val="-9"/>
                <w:sz w:val="22"/>
                <w:szCs w:val="22"/>
              </w:rPr>
              <w:t xml:space="preserve"> </w:t>
            </w:r>
            <w:r>
              <w:rPr>
                <w:b/>
                <w:bCs/>
                <w:sz w:val="22"/>
                <w:szCs w:val="22"/>
              </w:rPr>
              <w:t>paros</w:t>
            </w:r>
            <w:r>
              <w:rPr>
                <w:b/>
                <w:bCs/>
                <w:spacing w:val="-9"/>
                <w:sz w:val="22"/>
                <w:szCs w:val="22"/>
              </w:rPr>
              <w:t xml:space="preserve"> </w:t>
            </w:r>
            <w:r>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35A55463"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Ilgiausia </w:t>
            </w:r>
            <w:r>
              <w:rPr>
                <w:b/>
                <w:bCs/>
                <w:sz w:val="22"/>
                <w:szCs w:val="22"/>
              </w:rPr>
              <w:t>gydymo</w:t>
            </w:r>
            <w:r>
              <w:rPr>
                <w:b/>
                <w:bCs/>
                <w:spacing w:val="-14"/>
                <w:sz w:val="22"/>
                <w:szCs w:val="22"/>
              </w:rPr>
              <w:t xml:space="preserve"> </w:t>
            </w:r>
            <w:r>
              <w:rPr>
                <w:b/>
                <w:bCs/>
                <w:sz w:val="22"/>
                <w:szCs w:val="22"/>
              </w:rPr>
              <w:t>trukmė</w:t>
            </w:r>
          </w:p>
        </w:tc>
      </w:tr>
      <w:tr w:rsidR="000E701E" w14:paraId="2456AAC0" w14:textId="77777777">
        <w:trPr>
          <w:trHeight w:val="1039"/>
        </w:trPr>
        <w:tc>
          <w:tcPr>
            <w:tcW w:w="4726" w:type="dxa"/>
            <w:tcBorders>
              <w:top w:val="single" w:sz="4" w:space="0" w:color="000000"/>
              <w:left w:val="single" w:sz="4" w:space="0" w:color="000000"/>
              <w:bottom w:val="single" w:sz="4" w:space="0" w:color="000000"/>
              <w:right w:val="single" w:sz="4" w:space="0" w:color="000000"/>
            </w:tcBorders>
          </w:tcPr>
          <w:p w14:paraId="6B322A0E" w14:textId="77777777" w:rsidR="000E701E" w:rsidRDefault="000E701E">
            <w:pPr>
              <w:pStyle w:val="TableParagraph"/>
              <w:keepNext/>
              <w:keepLines/>
              <w:widowControl/>
              <w:kinsoku w:val="0"/>
              <w:overflowPunct w:val="0"/>
              <w:ind w:left="0"/>
              <w:rPr>
                <w:spacing w:val="-2"/>
                <w:sz w:val="22"/>
                <w:szCs w:val="22"/>
              </w:rPr>
            </w:pPr>
            <w:r>
              <w:rPr>
                <w:sz w:val="22"/>
                <w:szCs w:val="22"/>
              </w:rPr>
              <w:t>Venų tromboembolijos (VTE) profilaktika</w:t>
            </w:r>
            <w:r>
              <w:rPr>
                <w:spacing w:val="-14"/>
                <w:sz w:val="22"/>
                <w:szCs w:val="22"/>
              </w:rPr>
              <w:t xml:space="preserve"> </w:t>
            </w:r>
            <w:r>
              <w:rPr>
                <w:sz w:val="22"/>
                <w:szCs w:val="22"/>
              </w:rPr>
              <w:t>suaugusiems</w:t>
            </w:r>
            <w:r>
              <w:rPr>
                <w:spacing w:val="-14"/>
                <w:sz w:val="22"/>
                <w:szCs w:val="22"/>
              </w:rPr>
              <w:t xml:space="preserve"> </w:t>
            </w:r>
            <w:r>
              <w:rPr>
                <w:sz w:val="22"/>
                <w:szCs w:val="22"/>
              </w:rPr>
              <w:t>pacientams, kuriems</w:t>
            </w:r>
            <w:r>
              <w:rPr>
                <w:spacing w:val="-10"/>
                <w:sz w:val="22"/>
                <w:szCs w:val="22"/>
              </w:rPr>
              <w:t xml:space="preserve"> </w:t>
            </w:r>
            <w:r>
              <w:rPr>
                <w:sz w:val="22"/>
                <w:szCs w:val="22"/>
              </w:rPr>
              <w:t>atliekama</w:t>
            </w:r>
            <w:r>
              <w:rPr>
                <w:spacing w:val="-9"/>
                <w:sz w:val="22"/>
                <w:szCs w:val="22"/>
              </w:rPr>
              <w:t xml:space="preserve"> </w:t>
            </w:r>
            <w:r>
              <w:rPr>
                <w:sz w:val="22"/>
                <w:szCs w:val="22"/>
              </w:rPr>
              <w:t>planinė</w:t>
            </w:r>
            <w:r>
              <w:rPr>
                <w:spacing w:val="-10"/>
                <w:sz w:val="22"/>
                <w:szCs w:val="22"/>
              </w:rPr>
              <w:t xml:space="preserve"> </w:t>
            </w:r>
            <w:r>
              <w:rPr>
                <w:sz w:val="22"/>
                <w:szCs w:val="22"/>
              </w:rPr>
              <w:t>klubo</w:t>
            </w:r>
            <w:r>
              <w:rPr>
                <w:spacing w:val="-9"/>
                <w:sz w:val="22"/>
                <w:szCs w:val="22"/>
              </w:rPr>
              <w:t xml:space="preserve"> </w:t>
            </w:r>
            <w:r>
              <w:rPr>
                <w:spacing w:val="-4"/>
                <w:sz w:val="22"/>
                <w:szCs w:val="22"/>
              </w:rPr>
              <w:t xml:space="preserve">arba </w:t>
            </w:r>
            <w:r>
              <w:rPr>
                <w:sz w:val="22"/>
                <w:szCs w:val="22"/>
              </w:rPr>
              <w:t>kelio</w:t>
            </w:r>
            <w:r>
              <w:rPr>
                <w:spacing w:val="-9"/>
                <w:sz w:val="22"/>
                <w:szCs w:val="22"/>
              </w:rPr>
              <w:t xml:space="preserve"> </w:t>
            </w:r>
            <w:r>
              <w:rPr>
                <w:sz w:val="22"/>
                <w:szCs w:val="22"/>
              </w:rPr>
              <w:t>sąnario</w:t>
            </w:r>
            <w:r>
              <w:rPr>
                <w:spacing w:val="-9"/>
                <w:sz w:val="22"/>
                <w:szCs w:val="22"/>
              </w:rPr>
              <w:t xml:space="preserve"> </w:t>
            </w:r>
            <w:r>
              <w:rPr>
                <w:sz w:val="22"/>
                <w:szCs w:val="22"/>
              </w:rPr>
              <w:t>pakeitimo</w:t>
            </w:r>
            <w:r>
              <w:rPr>
                <w:spacing w:val="-9"/>
                <w:sz w:val="22"/>
                <w:szCs w:val="22"/>
              </w:rPr>
              <w:t xml:space="preserve"> </w:t>
            </w:r>
            <w:r>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7E84543E" w14:textId="77777777" w:rsidR="000E701E" w:rsidRDefault="000E701E">
            <w:pPr>
              <w:pStyle w:val="TableParagraph"/>
              <w:keepNext/>
              <w:keepLines/>
              <w:widowControl/>
              <w:kinsoku w:val="0"/>
              <w:overflowPunct w:val="0"/>
              <w:ind w:left="0"/>
              <w:rPr>
                <w:spacing w:val="-4"/>
                <w:sz w:val="22"/>
                <w:szCs w:val="22"/>
              </w:rPr>
            </w:pPr>
            <w:r>
              <w:rPr>
                <w:spacing w:val="-4"/>
                <w:sz w:val="22"/>
                <w:szCs w:val="22"/>
              </w:rPr>
              <w:t>6 097</w:t>
            </w:r>
          </w:p>
        </w:tc>
        <w:tc>
          <w:tcPr>
            <w:tcW w:w="2410" w:type="dxa"/>
            <w:tcBorders>
              <w:top w:val="single" w:sz="4" w:space="0" w:color="000000"/>
              <w:left w:val="single" w:sz="4" w:space="0" w:color="000000"/>
              <w:bottom w:val="single" w:sz="4" w:space="0" w:color="000000"/>
              <w:right w:val="single" w:sz="4" w:space="0" w:color="000000"/>
            </w:tcBorders>
          </w:tcPr>
          <w:p w14:paraId="35A0C3CA"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383DA32" w14:textId="77777777" w:rsidR="000E701E" w:rsidRDefault="000E701E">
            <w:pPr>
              <w:pStyle w:val="TableParagraph"/>
              <w:keepNext/>
              <w:keepLines/>
              <w:widowControl/>
              <w:kinsoku w:val="0"/>
              <w:overflowPunct w:val="0"/>
              <w:ind w:left="0"/>
              <w:rPr>
                <w:spacing w:val="-2"/>
                <w:sz w:val="22"/>
                <w:szCs w:val="22"/>
              </w:rPr>
            </w:pPr>
            <w:r>
              <w:rPr>
                <w:sz w:val="22"/>
                <w:szCs w:val="22"/>
              </w:rPr>
              <w:t>39</w:t>
            </w:r>
            <w:r>
              <w:rPr>
                <w:spacing w:val="-3"/>
                <w:sz w:val="22"/>
                <w:szCs w:val="22"/>
              </w:rPr>
              <w:t> </w:t>
            </w:r>
            <w:r>
              <w:rPr>
                <w:spacing w:val="-2"/>
                <w:sz w:val="22"/>
                <w:szCs w:val="22"/>
              </w:rPr>
              <w:t>paros</w:t>
            </w:r>
          </w:p>
        </w:tc>
      </w:tr>
      <w:tr w:rsidR="000E701E" w14:paraId="331389EB" w14:textId="77777777">
        <w:trPr>
          <w:trHeight w:val="520"/>
        </w:trPr>
        <w:tc>
          <w:tcPr>
            <w:tcW w:w="4726" w:type="dxa"/>
            <w:tcBorders>
              <w:top w:val="single" w:sz="4" w:space="0" w:color="000000"/>
              <w:left w:val="single" w:sz="4" w:space="0" w:color="000000"/>
              <w:bottom w:val="single" w:sz="4" w:space="0" w:color="000000"/>
              <w:right w:val="single" w:sz="4" w:space="0" w:color="000000"/>
            </w:tcBorders>
          </w:tcPr>
          <w:p w14:paraId="2BE14185" w14:textId="77777777" w:rsidR="000E701E" w:rsidRDefault="000E701E">
            <w:pPr>
              <w:pStyle w:val="TableParagraph"/>
              <w:keepNext/>
              <w:keepLines/>
              <w:widowControl/>
              <w:kinsoku w:val="0"/>
              <w:overflowPunct w:val="0"/>
              <w:ind w:left="0"/>
              <w:rPr>
                <w:sz w:val="22"/>
                <w:szCs w:val="22"/>
              </w:rPr>
            </w:pPr>
            <w:r>
              <w:rPr>
                <w:sz w:val="22"/>
                <w:szCs w:val="22"/>
              </w:rPr>
              <w:t>VTE</w:t>
            </w:r>
            <w:r>
              <w:rPr>
                <w:spacing w:val="-12"/>
                <w:sz w:val="22"/>
                <w:szCs w:val="22"/>
              </w:rPr>
              <w:t xml:space="preserve"> </w:t>
            </w:r>
            <w:r>
              <w:rPr>
                <w:sz w:val="22"/>
                <w:szCs w:val="22"/>
              </w:rPr>
              <w:t>profilaktika</w:t>
            </w:r>
            <w:r>
              <w:rPr>
                <w:spacing w:val="-13"/>
                <w:sz w:val="22"/>
                <w:szCs w:val="22"/>
              </w:rPr>
              <w:t xml:space="preserve"> </w:t>
            </w:r>
            <w:r>
              <w:rPr>
                <w:sz w:val="22"/>
                <w:szCs w:val="22"/>
              </w:rPr>
              <w:t>vidaus</w:t>
            </w:r>
            <w:r>
              <w:rPr>
                <w:spacing w:val="-13"/>
                <w:sz w:val="22"/>
                <w:szCs w:val="22"/>
              </w:rPr>
              <w:t xml:space="preserve"> </w:t>
            </w:r>
            <w:r>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7B9B66E0" w14:textId="77777777" w:rsidR="000E701E" w:rsidRDefault="000E701E">
            <w:pPr>
              <w:pStyle w:val="TableParagraph"/>
              <w:keepNext/>
              <w:keepLines/>
              <w:widowControl/>
              <w:kinsoku w:val="0"/>
              <w:overflowPunct w:val="0"/>
              <w:ind w:left="0"/>
              <w:rPr>
                <w:spacing w:val="-4"/>
                <w:sz w:val="22"/>
                <w:szCs w:val="22"/>
              </w:rPr>
            </w:pPr>
            <w:r>
              <w:rPr>
                <w:spacing w:val="-4"/>
                <w:sz w:val="22"/>
                <w:szCs w:val="22"/>
              </w:rPr>
              <w:t>3 997</w:t>
            </w:r>
          </w:p>
        </w:tc>
        <w:tc>
          <w:tcPr>
            <w:tcW w:w="2410" w:type="dxa"/>
            <w:tcBorders>
              <w:top w:val="single" w:sz="4" w:space="0" w:color="000000"/>
              <w:left w:val="single" w:sz="4" w:space="0" w:color="000000"/>
              <w:bottom w:val="single" w:sz="4" w:space="0" w:color="000000"/>
              <w:right w:val="single" w:sz="4" w:space="0" w:color="000000"/>
            </w:tcBorders>
          </w:tcPr>
          <w:p w14:paraId="13C69E3B"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45B104D7" w14:textId="77777777" w:rsidR="000E701E" w:rsidRDefault="000E701E">
            <w:pPr>
              <w:pStyle w:val="TableParagraph"/>
              <w:keepNext/>
              <w:keepLines/>
              <w:widowControl/>
              <w:kinsoku w:val="0"/>
              <w:overflowPunct w:val="0"/>
              <w:ind w:left="0"/>
              <w:rPr>
                <w:spacing w:val="-2"/>
                <w:sz w:val="22"/>
                <w:szCs w:val="22"/>
              </w:rPr>
            </w:pPr>
            <w:r>
              <w:rPr>
                <w:sz w:val="22"/>
                <w:szCs w:val="22"/>
              </w:rPr>
              <w:t>39</w:t>
            </w:r>
            <w:r>
              <w:rPr>
                <w:spacing w:val="-3"/>
                <w:sz w:val="22"/>
                <w:szCs w:val="22"/>
              </w:rPr>
              <w:t> </w:t>
            </w:r>
            <w:r>
              <w:rPr>
                <w:spacing w:val="-2"/>
                <w:sz w:val="22"/>
                <w:szCs w:val="22"/>
              </w:rPr>
              <w:t>paros</w:t>
            </w:r>
          </w:p>
        </w:tc>
      </w:tr>
      <w:tr w:rsidR="000E701E" w14:paraId="3655859F" w14:textId="77777777">
        <w:trPr>
          <w:trHeight w:val="1300"/>
        </w:trPr>
        <w:tc>
          <w:tcPr>
            <w:tcW w:w="4726" w:type="dxa"/>
            <w:tcBorders>
              <w:top w:val="single" w:sz="4" w:space="0" w:color="000000"/>
              <w:left w:val="single" w:sz="4" w:space="0" w:color="000000"/>
              <w:bottom w:val="single" w:sz="4" w:space="0" w:color="000000"/>
              <w:right w:val="single" w:sz="4" w:space="0" w:color="000000"/>
            </w:tcBorders>
          </w:tcPr>
          <w:p w14:paraId="0F9EBFBC" w14:textId="119EF71A" w:rsidR="000E701E" w:rsidRDefault="00924F9A">
            <w:pPr>
              <w:pStyle w:val="TableParagraph"/>
              <w:keepNext/>
              <w:keepLines/>
              <w:widowControl/>
              <w:kinsoku w:val="0"/>
              <w:overflowPunct w:val="0"/>
              <w:ind w:left="0"/>
              <w:rPr>
                <w:sz w:val="22"/>
                <w:szCs w:val="22"/>
              </w:rPr>
            </w:pPr>
            <w:r>
              <w:rPr>
                <w:sz w:val="22"/>
                <w:szCs w:val="22"/>
              </w:rPr>
              <w:t xml:space="preserve">Giliųjų </w:t>
            </w:r>
            <w:r w:rsidR="005C5381">
              <w:rPr>
                <w:sz w:val="22"/>
                <w:szCs w:val="22"/>
              </w:rPr>
              <w:t>venų trombozės (</w:t>
            </w:r>
            <w:r w:rsidR="000E701E">
              <w:rPr>
                <w:sz w:val="22"/>
                <w:szCs w:val="22"/>
              </w:rPr>
              <w:t>GVT</w:t>
            </w:r>
            <w:r w:rsidR="005C5381">
              <w:rPr>
                <w:sz w:val="22"/>
                <w:szCs w:val="22"/>
              </w:rPr>
              <w:t>)</w:t>
            </w:r>
            <w:r w:rsidR="000E701E">
              <w:rPr>
                <w:sz w:val="22"/>
                <w:szCs w:val="22"/>
              </w:rPr>
              <w:t xml:space="preserve">, </w:t>
            </w:r>
            <w:r w:rsidR="00C11246">
              <w:rPr>
                <w:sz w:val="22"/>
                <w:szCs w:val="22"/>
              </w:rPr>
              <w:t>plaučių embolijos (</w:t>
            </w:r>
            <w:r w:rsidR="000E701E">
              <w:rPr>
                <w:sz w:val="22"/>
                <w:szCs w:val="22"/>
              </w:rPr>
              <w:t>PE</w:t>
            </w:r>
            <w:r w:rsidR="00C11246">
              <w:rPr>
                <w:sz w:val="22"/>
                <w:szCs w:val="22"/>
              </w:rPr>
              <w:t>)</w:t>
            </w:r>
            <w:r w:rsidR="000E701E">
              <w:rPr>
                <w:sz w:val="22"/>
                <w:szCs w:val="22"/>
              </w:rPr>
              <w:t xml:space="preserv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582E4E16" w14:textId="77777777" w:rsidR="000E701E" w:rsidRDefault="000E701E">
            <w:pPr>
              <w:pStyle w:val="TableParagraph"/>
              <w:keepNext/>
              <w:keepLines/>
              <w:widowControl/>
              <w:kinsoku w:val="0"/>
              <w:overflowPunct w:val="0"/>
              <w:ind w:left="0"/>
              <w:rPr>
                <w:spacing w:val="-4"/>
                <w:sz w:val="22"/>
                <w:szCs w:val="22"/>
              </w:rPr>
            </w:pPr>
            <w:r>
              <w:rPr>
                <w:spacing w:val="-4"/>
                <w:sz w:val="22"/>
                <w:szCs w:val="22"/>
              </w:rPr>
              <w:t>6 790</w:t>
            </w:r>
          </w:p>
        </w:tc>
        <w:tc>
          <w:tcPr>
            <w:tcW w:w="2410" w:type="dxa"/>
            <w:tcBorders>
              <w:top w:val="single" w:sz="4" w:space="0" w:color="000000"/>
              <w:left w:val="single" w:sz="4" w:space="0" w:color="000000"/>
              <w:bottom w:val="single" w:sz="4" w:space="0" w:color="000000"/>
              <w:right w:val="single" w:sz="4" w:space="0" w:color="000000"/>
            </w:tcBorders>
          </w:tcPr>
          <w:p w14:paraId="03768414" w14:textId="77777777" w:rsidR="000E701E" w:rsidRDefault="000E701E">
            <w:pPr>
              <w:pStyle w:val="TableParagraph"/>
              <w:keepNext/>
              <w:keepLines/>
              <w:widowControl/>
              <w:kinsoku w:val="0"/>
              <w:overflowPunct w:val="0"/>
              <w:ind w:left="0"/>
              <w:rPr>
                <w:spacing w:val="-5"/>
                <w:sz w:val="22"/>
                <w:szCs w:val="22"/>
              </w:rPr>
            </w:pPr>
            <w:r>
              <w:rPr>
                <w:sz w:val="22"/>
                <w:szCs w:val="22"/>
              </w:rPr>
              <w:t>1–21 para:</w:t>
            </w:r>
            <w:r>
              <w:rPr>
                <w:spacing w:val="-5"/>
                <w:sz w:val="22"/>
                <w:szCs w:val="22"/>
              </w:rPr>
              <w:t xml:space="preserve"> </w:t>
            </w:r>
            <w:r>
              <w:rPr>
                <w:sz w:val="22"/>
                <w:szCs w:val="22"/>
              </w:rPr>
              <w:t>30 </w:t>
            </w:r>
            <w:r>
              <w:rPr>
                <w:spacing w:val="-5"/>
                <w:sz w:val="22"/>
                <w:szCs w:val="22"/>
              </w:rPr>
              <w:t>mg</w:t>
            </w:r>
          </w:p>
          <w:p w14:paraId="74B59DD2" w14:textId="77777777" w:rsidR="000E701E" w:rsidRDefault="000E701E">
            <w:pPr>
              <w:pStyle w:val="TableParagraph"/>
              <w:keepNext/>
              <w:keepLines/>
              <w:widowControl/>
              <w:kinsoku w:val="0"/>
              <w:overflowPunct w:val="0"/>
              <w:ind w:left="0"/>
              <w:rPr>
                <w:spacing w:val="-5"/>
                <w:sz w:val="22"/>
                <w:szCs w:val="22"/>
              </w:rPr>
            </w:pPr>
          </w:p>
          <w:p w14:paraId="76748815" w14:textId="77777777" w:rsidR="000E701E" w:rsidRDefault="000E701E">
            <w:pPr>
              <w:pStyle w:val="TableParagraph"/>
              <w:keepNext/>
              <w:keepLines/>
              <w:widowControl/>
              <w:kinsoku w:val="0"/>
              <w:overflowPunct w:val="0"/>
              <w:ind w:left="0"/>
              <w:rPr>
                <w:sz w:val="22"/>
                <w:szCs w:val="22"/>
              </w:rPr>
            </w:pPr>
            <w:r>
              <w:rPr>
                <w:sz w:val="22"/>
                <w:szCs w:val="22"/>
              </w:rPr>
              <w:t>22 para</w:t>
            </w:r>
            <w:r>
              <w:rPr>
                <w:spacing w:val="-9"/>
                <w:sz w:val="22"/>
                <w:szCs w:val="22"/>
              </w:rPr>
              <w:t xml:space="preserve"> </w:t>
            </w:r>
            <w:r>
              <w:rPr>
                <w:sz w:val="22"/>
                <w:szCs w:val="22"/>
              </w:rPr>
              <w:t>ir</w:t>
            </w:r>
            <w:r>
              <w:rPr>
                <w:spacing w:val="-8"/>
                <w:sz w:val="22"/>
                <w:szCs w:val="22"/>
              </w:rPr>
              <w:t xml:space="preserve"> </w:t>
            </w:r>
            <w:r>
              <w:rPr>
                <w:sz w:val="22"/>
                <w:szCs w:val="22"/>
              </w:rPr>
              <w:t>vėliau:</w:t>
            </w:r>
          </w:p>
          <w:p w14:paraId="6F958523" w14:textId="77777777" w:rsidR="000E701E" w:rsidRDefault="000E701E">
            <w:pPr>
              <w:pStyle w:val="TableParagraph"/>
              <w:keepNext/>
              <w:keepLines/>
              <w:widowControl/>
              <w:kinsoku w:val="0"/>
              <w:overflowPunct w:val="0"/>
              <w:ind w:left="0"/>
              <w:rPr>
                <w:sz w:val="22"/>
                <w:szCs w:val="22"/>
              </w:rPr>
            </w:pPr>
            <w:r>
              <w:rPr>
                <w:sz w:val="22"/>
                <w:szCs w:val="22"/>
              </w:rPr>
              <w:t>20 mg</w:t>
            </w:r>
          </w:p>
          <w:p w14:paraId="56218520" w14:textId="77777777" w:rsidR="000E701E" w:rsidRDefault="000E701E">
            <w:pPr>
              <w:pStyle w:val="TableParagraph"/>
              <w:keepNext/>
              <w:keepLines/>
              <w:widowControl/>
              <w:kinsoku w:val="0"/>
              <w:overflowPunct w:val="0"/>
              <w:ind w:left="0"/>
              <w:rPr>
                <w:sz w:val="22"/>
                <w:szCs w:val="22"/>
              </w:rPr>
            </w:pPr>
          </w:p>
          <w:p w14:paraId="5EFD0EBD" w14:textId="77777777" w:rsidR="000E701E" w:rsidRDefault="000E701E">
            <w:pPr>
              <w:pStyle w:val="TableParagraph"/>
              <w:keepNext/>
              <w:keepLines/>
              <w:widowControl/>
              <w:kinsoku w:val="0"/>
              <w:overflowPunct w:val="0"/>
              <w:ind w:left="0"/>
              <w:rPr>
                <w:sz w:val="22"/>
                <w:szCs w:val="22"/>
              </w:rPr>
            </w:pPr>
            <w:r>
              <w:rPr>
                <w:sz w:val="22"/>
                <w:szCs w:val="22"/>
              </w:rPr>
              <w:t>Ne anksčiau kaip po 6</w:t>
            </w:r>
            <w:r>
              <w:rPr>
                <w:spacing w:val="-5"/>
                <w:sz w:val="22"/>
                <w:szCs w:val="22"/>
              </w:rPr>
              <w:t> </w:t>
            </w:r>
            <w:r>
              <w:rPr>
                <w:sz w:val="22"/>
                <w:szCs w:val="22"/>
              </w:rPr>
              <w:t>mėnesių:</w:t>
            </w:r>
          </w:p>
          <w:p w14:paraId="2D2B5B01" w14:textId="77777777" w:rsidR="000E701E" w:rsidRDefault="000E701E">
            <w:pPr>
              <w:pStyle w:val="TableParagraph"/>
              <w:keepNext/>
              <w:keepLines/>
              <w:widowControl/>
              <w:kinsoku w:val="0"/>
              <w:overflowPunct w:val="0"/>
              <w:ind w:left="0"/>
              <w:rPr>
                <w:spacing w:val="-5"/>
                <w:sz w:val="22"/>
                <w:szCs w:val="22"/>
              </w:rPr>
            </w:pPr>
            <w:r>
              <w:rPr>
                <w:sz w:val="22"/>
                <w:szCs w:val="22"/>
              </w:rPr>
              <w:t>10 mg</w:t>
            </w:r>
            <w:r>
              <w:rPr>
                <w:spacing w:val="-5"/>
                <w:sz w:val="22"/>
                <w:szCs w:val="22"/>
              </w:rPr>
              <w:t xml:space="preserve"> </w:t>
            </w:r>
            <w:r>
              <w:rPr>
                <w:spacing w:val="-4"/>
                <w:sz w:val="22"/>
                <w:szCs w:val="22"/>
              </w:rPr>
              <w:t xml:space="preserve">arba </w:t>
            </w:r>
            <w:r>
              <w:rPr>
                <w:sz w:val="22"/>
                <w:szCs w:val="22"/>
              </w:rPr>
              <w:t>20 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34EEFE1" w14:textId="77777777" w:rsidR="000E701E" w:rsidRDefault="000E701E">
            <w:pPr>
              <w:pStyle w:val="TableParagraph"/>
              <w:keepNext/>
              <w:keepLines/>
              <w:widowControl/>
              <w:kinsoku w:val="0"/>
              <w:overflowPunct w:val="0"/>
              <w:ind w:left="0"/>
              <w:rPr>
                <w:spacing w:val="-2"/>
                <w:sz w:val="22"/>
                <w:szCs w:val="22"/>
              </w:rPr>
            </w:pPr>
            <w:r>
              <w:rPr>
                <w:sz w:val="22"/>
                <w:szCs w:val="22"/>
              </w:rPr>
              <w:t>21 </w:t>
            </w:r>
            <w:r>
              <w:rPr>
                <w:spacing w:val="-2"/>
                <w:sz w:val="22"/>
                <w:szCs w:val="22"/>
              </w:rPr>
              <w:t>mėnuo</w:t>
            </w:r>
          </w:p>
        </w:tc>
      </w:tr>
      <w:tr w:rsidR="000E701E" w14:paraId="090AE3A3" w14:textId="77777777">
        <w:trPr>
          <w:trHeight w:val="1819"/>
        </w:trPr>
        <w:tc>
          <w:tcPr>
            <w:tcW w:w="4726" w:type="dxa"/>
            <w:tcBorders>
              <w:top w:val="single" w:sz="4" w:space="0" w:color="000000"/>
              <w:left w:val="single" w:sz="4" w:space="0" w:color="000000"/>
              <w:bottom w:val="single" w:sz="4" w:space="0" w:color="000000"/>
              <w:right w:val="single" w:sz="4" w:space="0" w:color="000000"/>
            </w:tcBorders>
          </w:tcPr>
          <w:p w14:paraId="09F3FA69" w14:textId="77777777" w:rsidR="000E701E" w:rsidRDefault="000E701E">
            <w:pPr>
              <w:pStyle w:val="TableParagraph"/>
              <w:keepNext/>
              <w:keepLines/>
              <w:widowControl/>
              <w:kinsoku w:val="0"/>
              <w:overflowPunct w:val="0"/>
              <w:ind w:left="0"/>
              <w:rPr>
                <w:spacing w:val="-2"/>
                <w:sz w:val="22"/>
                <w:szCs w:val="22"/>
              </w:rPr>
            </w:pPr>
            <w:r>
              <w:rPr>
                <w:sz w:val="22"/>
                <w:szCs w:val="22"/>
              </w:rPr>
              <w:t>VTE</w:t>
            </w:r>
            <w:r>
              <w:rPr>
                <w:spacing w:val="-3"/>
                <w:sz w:val="22"/>
                <w:szCs w:val="22"/>
              </w:rPr>
              <w:t xml:space="preserve"> </w:t>
            </w:r>
            <w:r>
              <w:rPr>
                <w:sz w:val="22"/>
                <w:szCs w:val="22"/>
              </w:rPr>
              <w:t>gydymas</w:t>
            </w:r>
            <w:r>
              <w:rPr>
                <w:spacing w:val="-4"/>
                <w:sz w:val="22"/>
                <w:szCs w:val="22"/>
              </w:rPr>
              <w:t xml:space="preserve"> </w:t>
            </w:r>
            <w:r>
              <w:rPr>
                <w:sz w:val="22"/>
                <w:szCs w:val="22"/>
              </w:rPr>
              <w:t>ir</w:t>
            </w:r>
            <w:r>
              <w:rPr>
                <w:spacing w:val="-3"/>
                <w:sz w:val="22"/>
                <w:szCs w:val="22"/>
              </w:rPr>
              <w:t xml:space="preserve"> </w:t>
            </w:r>
            <w:r>
              <w:rPr>
                <w:sz w:val="22"/>
                <w:szCs w:val="22"/>
              </w:rPr>
              <w:t>pasikartojančios</w:t>
            </w:r>
            <w:r>
              <w:rPr>
                <w:spacing w:val="-4"/>
                <w:sz w:val="22"/>
                <w:szCs w:val="22"/>
              </w:rPr>
              <w:t xml:space="preserve"> </w:t>
            </w:r>
            <w:r>
              <w:rPr>
                <w:sz w:val="22"/>
                <w:szCs w:val="22"/>
              </w:rPr>
              <w:t>VTE profilaktika</w:t>
            </w:r>
            <w:r>
              <w:rPr>
                <w:spacing w:val="-14"/>
                <w:sz w:val="22"/>
                <w:szCs w:val="22"/>
              </w:rPr>
              <w:t xml:space="preserve"> </w:t>
            </w:r>
            <w:r>
              <w:rPr>
                <w:sz w:val="22"/>
                <w:szCs w:val="22"/>
              </w:rPr>
              <w:t>išnešiotiems</w:t>
            </w:r>
            <w:r>
              <w:rPr>
                <w:spacing w:val="-14"/>
                <w:sz w:val="22"/>
                <w:szCs w:val="22"/>
              </w:rPr>
              <w:t xml:space="preserve"> </w:t>
            </w:r>
            <w:r>
              <w:rPr>
                <w:sz w:val="22"/>
                <w:szCs w:val="22"/>
              </w:rPr>
              <w:t xml:space="preserve">naujagimiams ir jaunesniems kaip 18 metų amžiaus vaikams, pradėjus standartinį gydymą </w:t>
            </w:r>
            <w:r>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6FDA32DB" w14:textId="77777777" w:rsidR="000E701E" w:rsidRDefault="000E701E">
            <w:pPr>
              <w:pStyle w:val="TableParagraph"/>
              <w:keepNext/>
              <w:keepLines/>
              <w:widowControl/>
              <w:kinsoku w:val="0"/>
              <w:overflowPunct w:val="0"/>
              <w:ind w:left="0"/>
              <w:rPr>
                <w:spacing w:val="-5"/>
                <w:sz w:val="22"/>
                <w:szCs w:val="22"/>
              </w:rPr>
            </w:pPr>
            <w:r>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20DDFBEA" w14:textId="77777777" w:rsidR="000E701E" w:rsidRDefault="000E701E">
            <w:pPr>
              <w:pStyle w:val="TableParagraph"/>
              <w:keepNext/>
              <w:keepLines/>
              <w:widowControl/>
              <w:kinsoku w:val="0"/>
              <w:overflowPunct w:val="0"/>
              <w:ind w:left="0"/>
              <w:rPr>
                <w:spacing w:val="-5"/>
                <w:sz w:val="22"/>
                <w:szCs w:val="22"/>
              </w:rPr>
            </w:pPr>
            <w:r>
              <w:rPr>
                <w:sz w:val="22"/>
                <w:szCs w:val="22"/>
              </w:rPr>
              <w:t>Pagal kūno svorį parenkama</w:t>
            </w:r>
            <w:r>
              <w:rPr>
                <w:spacing w:val="-14"/>
                <w:sz w:val="22"/>
                <w:szCs w:val="22"/>
              </w:rPr>
              <w:t xml:space="preserve"> </w:t>
            </w:r>
            <w:r>
              <w:rPr>
                <w:sz w:val="22"/>
                <w:szCs w:val="22"/>
              </w:rPr>
              <w:t>dozė,</w:t>
            </w:r>
            <w:r>
              <w:rPr>
                <w:spacing w:val="-14"/>
                <w:sz w:val="22"/>
                <w:szCs w:val="22"/>
              </w:rPr>
              <w:t xml:space="preserve"> </w:t>
            </w:r>
            <w:r>
              <w:rPr>
                <w:sz w:val="22"/>
                <w:szCs w:val="22"/>
              </w:rPr>
              <w:t>siekiant panašios ekspozicijos kaip ir suaugusiesiems, vieną kartą per parą vartojantiems 20 mg rivaroksabano</w:t>
            </w:r>
            <w:r>
              <w:rPr>
                <w:spacing w:val="-11"/>
                <w:sz w:val="22"/>
                <w:szCs w:val="22"/>
              </w:rPr>
              <w:t xml:space="preserve"> </w:t>
            </w:r>
            <w:r>
              <w:rPr>
                <w:sz w:val="22"/>
                <w:szCs w:val="22"/>
              </w:rPr>
              <w:t>nuo</w:t>
            </w:r>
            <w:r>
              <w:rPr>
                <w:spacing w:val="-10"/>
                <w:sz w:val="22"/>
                <w:szCs w:val="22"/>
              </w:rPr>
              <w:t xml:space="preserve"> </w:t>
            </w:r>
            <w:r>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7F15F953" w14:textId="77777777" w:rsidR="000E701E" w:rsidRDefault="000E701E">
            <w:pPr>
              <w:pStyle w:val="TableParagraph"/>
              <w:keepNext/>
              <w:keepLines/>
              <w:widowControl/>
              <w:kinsoku w:val="0"/>
              <w:overflowPunct w:val="0"/>
              <w:ind w:left="0"/>
              <w:rPr>
                <w:spacing w:val="-2"/>
                <w:sz w:val="22"/>
                <w:szCs w:val="22"/>
              </w:rPr>
            </w:pPr>
            <w:r>
              <w:rPr>
                <w:sz w:val="22"/>
                <w:szCs w:val="22"/>
              </w:rPr>
              <w:t>12 </w:t>
            </w:r>
            <w:r>
              <w:rPr>
                <w:spacing w:val="-2"/>
                <w:sz w:val="22"/>
                <w:szCs w:val="22"/>
              </w:rPr>
              <w:t>mėnesių</w:t>
            </w:r>
          </w:p>
        </w:tc>
      </w:tr>
      <w:tr w:rsidR="000E701E" w14:paraId="3DFD93B3" w14:textId="77777777">
        <w:trPr>
          <w:trHeight w:val="1226"/>
        </w:trPr>
        <w:tc>
          <w:tcPr>
            <w:tcW w:w="4726" w:type="dxa"/>
            <w:tcBorders>
              <w:top w:val="single" w:sz="4" w:space="0" w:color="000000"/>
              <w:left w:val="single" w:sz="4" w:space="0" w:color="000000"/>
              <w:bottom w:val="single" w:sz="4" w:space="0" w:color="000000"/>
              <w:right w:val="single" w:sz="4" w:space="0" w:color="000000"/>
            </w:tcBorders>
          </w:tcPr>
          <w:p w14:paraId="01CB88B6" w14:textId="77777777" w:rsidR="000E701E" w:rsidRDefault="000E701E">
            <w:pPr>
              <w:pStyle w:val="TableParagraph"/>
              <w:kinsoku w:val="0"/>
              <w:overflowPunct w:val="0"/>
              <w:ind w:left="0"/>
              <w:rPr>
                <w:spacing w:val="-2"/>
                <w:sz w:val="22"/>
                <w:szCs w:val="22"/>
              </w:rPr>
            </w:pPr>
            <w:r>
              <w:rPr>
                <w:sz w:val="22"/>
                <w:szCs w:val="22"/>
              </w:rPr>
              <w:t>Insulto ir sisteminės embolijos profilaktika</w:t>
            </w:r>
            <w:r>
              <w:rPr>
                <w:spacing w:val="-10"/>
                <w:sz w:val="22"/>
                <w:szCs w:val="22"/>
              </w:rPr>
              <w:t xml:space="preserve"> </w:t>
            </w:r>
            <w:r>
              <w:rPr>
                <w:sz w:val="22"/>
                <w:szCs w:val="22"/>
              </w:rPr>
              <w:t>pacientams,</w:t>
            </w:r>
            <w:r>
              <w:rPr>
                <w:spacing w:val="-9"/>
                <w:sz w:val="22"/>
                <w:szCs w:val="22"/>
              </w:rPr>
              <w:t xml:space="preserve"> </w:t>
            </w:r>
            <w:r>
              <w:rPr>
                <w:sz w:val="22"/>
                <w:szCs w:val="22"/>
              </w:rPr>
              <w:t>kuriems</w:t>
            </w:r>
            <w:r>
              <w:rPr>
                <w:spacing w:val="-10"/>
                <w:sz w:val="22"/>
                <w:szCs w:val="22"/>
              </w:rPr>
              <w:t xml:space="preserve"> </w:t>
            </w:r>
            <w:r>
              <w:rPr>
                <w:sz w:val="22"/>
                <w:szCs w:val="22"/>
              </w:rPr>
              <w:t>yra</w:t>
            </w:r>
            <w:r>
              <w:rPr>
                <w:spacing w:val="-10"/>
                <w:sz w:val="22"/>
                <w:szCs w:val="22"/>
              </w:rPr>
              <w:t xml:space="preserve"> </w:t>
            </w:r>
            <w:r>
              <w:rPr>
                <w:sz w:val="22"/>
                <w:szCs w:val="22"/>
              </w:rPr>
              <w:t xml:space="preserve">su vožtuvų liga nesusijęs prieširdžių </w:t>
            </w:r>
            <w:r>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78484CD6" w14:textId="77777777" w:rsidR="000E701E" w:rsidRDefault="000E701E">
            <w:pPr>
              <w:pStyle w:val="TableParagraph"/>
              <w:kinsoku w:val="0"/>
              <w:overflowPunct w:val="0"/>
              <w:ind w:left="0"/>
              <w:rPr>
                <w:spacing w:val="-4"/>
                <w:sz w:val="22"/>
                <w:szCs w:val="22"/>
              </w:rPr>
            </w:pPr>
            <w:r>
              <w:rPr>
                <w:spacing w:val="-4"/>
                <w:sz w:val="22"/>
                <w:szCs w:val="22"/>
              </w:rPr>
              <w:t>7 750</w:t>
            </w:r>
          </w:p>
        </w:tc>
        <w:tc>
          <w:tcPr>
            <w:tcW w:w="2410" w:type="dxa"/>
            <w:tcBorders>
              <w:top w:val="single" w:sz="4" w:space="0" w:color="000000"/>
              <w:left w:val="single" w:sz="4" w:space="0" w:color="000000"/>
              <w:bottom w:val="single" w:sz="4" w:space="0" w:color="000000"/>
              <w:right w:val="single" w:sz="4" w:space="0" w:color="000000"/>
            </w:tcBorders>
          </w:tcPr>
          <w:p w14:paraId="08B899B8"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2CEDE882" w14:textId="77777777" w:rsidR="000E701E" w:rsidRDefault="000E701E">
            <w:pPr>
              <w:pStyle w:val="TableParagraph"/>
              <w:kinsoku w:val="0"/>
              <w:overflowPunct w:val="0"/>
              <w:ind w:left="0"/>
              <w:rPr>
                <w:spacing w:val="-2"/>
                <w:sz w:val="22"/>
                <w:szCs w:val="22"/>
              </w:rPr>
            </w:pPr>
            <w:r>
              <w:rPr>
                <w:sz w:val="22"/>
                <w:szCs w:val="22"/>
              </w:rPr>
              <w:t>41 </w:t>
            </w:r>
            <w:r>
              <w:rPr>
                <w:spacing w:val="-2"/>
                <w:sz w:val="22"/>
                <w:szCs w:val="22"/>
              </w:rPr>
              <w:t>mėnuo</w:t>
            </w:r>
          </w:p>
        </w:tc>
      </w:tr>
      <w:tr w:rsidR="000E701E" w14:paraId="39210E4F" w14:textId="77777777">
        <w:trPr>
          <w:trHeight w:val="1559"/>
        </w:trPr>
        <w:tc>
          <w:tcPr>
            <w:tcW w:w="4726" w:type="dxa"/>
            <w:tcBorders>
              <w:top w:val="single" w:sz="4" w:space="0" w:color="000000"/>
              <w:left w:val="single" w:sz="4" w:space="0" w:color="000000"/>
              <w:bottom w:val="single" w:sz="4" w:space="0" w:color="000000"/>
              <w:right w:val="single" w:sz="4" w:space="0" w:color="000000"/>
            </w:tcBorders>
          </w:tcPr>
          <w:p w14:paraId="44181703" w14:textId="72EA3E24" w:rsidR="000E701E" w:rsidRDefault="000E701E">
            <w:pPr>
              <w:pStyle w:val="TableParagraph"/>
              <w:kinsoku w:val="0"/>
              <w:overflowPunct w:val="0"/>
              <w:ind w:left="0"/>
              <w:rPr>
                <w:sz w:val="22"/>
                <w:szCs w:val="22"/>
              </w:rPr>
            </w:pPr>
            <w:r>
              <w:rPr>
                <w:sz w:val="22"/>
                <w:szCs w:val="22"/>
              </w:rPr>
              <w:t>Aterotrombozinių</w:t>
            </w:r>
            <w:r>
              <w:rPr>
                <w:spacing w:val="-14"/>
                <w:sz w:val="22"/>
                <w:szCs w:val="22"/>
              </w:rPr>
              <w:t xml:space="preserve"> </w:t>
            </w:r>
            <w:r>
              <w:rPr>
                <w:sz w:val="22"/>
                <w:szCs w:val="22"/>
              </w:rPr>
              <w:t>reiškinių</w:t>
            </w:r>
            <w:r>
              <w:rPr>
                <w:spacing w:val="-14"/>
                <w:sz w:val="22"/>
                <w:szCs w:val="22"/>
              </w:rPr>
              <w:t xml:space="preserve"> </w:t>
            </w:r>
            <w:r>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6B37B7E3" w14:textId="77777777" w:rsidR="000E701E" w:rsidRDefault="000E701E">
            <w:pPr>
              <w:pStyle w:val="TableParagraph"/>
              <w:kinsoku w:val="0"/>
              <w:overflowPunct w:val="0"/>
              <w:ind w:left="0"/>
              <w:rPr>
                <w:spacing w:val="-2"/>
                <w:sz w:val="22"/>
                <w:szCs w:val="22"/>
              </w:rPr>
            </w:pPr>
            <w:r>
              <w:rPr>
                <w:spacing w:val="-2"/>
                <w:sz w:val="22"/>
                <w:szCs w:val="22"/>
              </w:rPr>
              <w:t>10 225</w:t>
            </w:r>
          </w:p>
        </w:tc>
        <w:tc>
          <w:tcPr>
            <w:tcW w:w="2410" w:type="dxa"/>
            <w:tcBorders>
              <w:top w:val="single" w:sz="4" w:space="0" w:color="000000"/>
              <w:left w:val="single" w:sz="4" w:space="0" w:color="000000"/>
              <w:bottom w:val="single" w:sz="4" w:space="0" w:color="000000"/>
              <w:right w:val="single" w:sz="4" w:space="0" w:color="000000"/>
            </w:tcBorders>
          </w:tcPr>
          <w:p w14:paraId="53966B96" w14:textId="77777777" w:rsidR="000E701E" w:rsidRDefault="000E701E">
            <w:pPr>
              <w:pStyle w:val="TableParagraph"/>
              <w:kinsoku w:val="0"/>
              <w:overflowPunct w:val="0"/>
              <w:ind w:left="0"/>
              <w:rPr>
                <w:spacing w:val="-2"/>
                <w:sz w:val="22"/>
                <w:szCs w:val="22"/>
              </w:rPr>
            </w:pPr>
            <w:r>
              <w:rPr>
                <w:sz w:val="22"/>
                <w:szCs w:val="22"/>
              </w:rPr>
              <w:t>Atitinkamai 5 mg arba 10 mg, kartu vartojant acetilsalicilo rūgšties, arba acetilsalicilo rūgšties</w:t>
            </w:r>
            <w:r>
              <w:rPr>
                <w:spacing w:val="-14"/>
                <w:sz w:val="22"/>
                <w:szCs w:val="22"/>
              </w:rPr>
              <w:t xml:space="preserve"> </w:t>
            </w:r>
            <w:r>
              <w:rPr>
                <w:sz w:val="22"/>
                <w:szCs w:val="22"/>
              </w:rPr>
              <w:t>ir</w:t>
            </w:r>
            <w:r>
              <w:rPr>
                <w:spacing w:val="-14"/>
                <w:sz w:val="22"/>
                <w:szCs w:val="22"/>
              </w:rPr>
              <w:t xml:space="preserve"> </w:t>
            </w:r>
            <w:r>
              <w:rPr>
                <w:sz w:val="22"/>
                <w:szCs w:val="22"/>
              </w:rPr>
              <w:t>klopidogrelio arba</w:t>
            </w:r>
            <w:r>
              <w:rPr>
                <w:spacing w:val="-6"/>
                <w:sz w:val="22"/>
                <w:szCs w:val="22"/>
              </w:rPr>
              <w:t xml:space="preserve"> </w:t>
            </w:r>
            <w:r>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4CAA3787" w14:textId="77777777" w:rsidR="000E701E" w:rsidRDefault="000E701E">
            <w:pPr>
              <w:pStyle w:val="TableParagraph"/>
              <w:kinsoku w:val="0"/>
              <w:overflowPunct w:val="0"/>
              <w:ind w:left="0"/>
              <w:rPr>
                <w:spacing w:val="-2"/>
                <w:sz w:val="22"/>
                <w:szCs w:val="22"/>
              </w:rPr>
            </w:pPr>
            <w:r>
              <w:rPr>
                <w:sz w:val="22"/>
                <w:szCs w:val="22"/>
              </w:rPr>
              <w:t>31 </w:t>
            </w:r>
            <w:r>
              <w:rPr>
                <w:spacing w:val="-2"/>
                <w:sz w:val="22"/>
                <w:szCs w:val="22"/>
              </w:rPr>
              <w:t>mėnuo</w:t>
            </w:r>
          </w:p>
        </w:tc>
      </w:tr>
      <w:tr w:rsidR="000E701E" w14:paraId="45DA2432" w14:textId="77777777">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442EC57D" w14:textId="77777777" w:rsidR="000E701E" w:rsidRDefault="000E701E">
            <w:pPr>
              <w:pStyle w:val="TableParagraph"/>
              <w:kinsoku w:val="0"/>
              <w:overflowPunct w:val="0"/>
              <w:ind w:left="0"/>
              <w:rPr>
                <w:spacing w:val="-4"/>
                <w:sz w:val="22"/>
                <w:szCs w:val="22"/>
              </w:rPr>
            </w:pPr>
            <w:r>
              <w:rPr>
                <w:sz w:val="22"/>
                <w:szCs w:val="22"/>
              </w:rPr>
              <w:t>Aterotrombozinių</w:t>
            </w:r>
            <w:r>
              <w:rPr>
                <w:spacing w:val="-14"/>
                <w:sz w:val="22"/>
                <w:szCs w:val="22"/>
              </w:rPr>
              <w:t xml:space="preserve"> </w:t>
            </w:r>
            <w:r>
              <w:rPr>
                <w:sz w:val="22"/>
                <w:szCs w:val="22"/>
              </w:rPr>
              <w:t>reiškinių</w:t>
            </w:r>
            <w:r>
              <w:rPr>
                <w:spacing w:val="-14"/>
                <w:sz w:val="22"/>
                <w:szCs w:val="22"/>
              </w:rPr>
              <w:t xml:space="preserve"> </w:t>
            </w:r>
            <w:r>
              <w:rPr>
                <w:sz w:val="22"/>
                <w:szCs w:val="22"/>
              </w:rPr>
              <w:t xml:space="preserve">profilaktika pacientams, sergantiems VAL ir (arba) </w:t>
            </w:r>
            <w:r>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515B2F9D" w14:textId="77777777" w:rsidR="000E701E" w:rsidRDefault="000E701E">
            <w:pPr>
              <w:pStyle w:val="TableParagraph"/>
              <w:kinsoku w:val="0"/>
              <w:overflowPunct w:val="0"/>
              <w:ind w:left="0"/>
              <w:rPr>
                <w:spacing w:val="-2"/>
                <w:sz w:val="22"/>
                <w:szCs w:val="22"/>
              </w:rPr>
            </w:pPr>
            <w:r>
              <w:rPr>
                <w:spacing w:val="-2"/>
                <w:sz w:val="22"/>
                <w:szCs w:val="22"/>
              </w:rPr>
              <w:t>18 244</w:t>
            </w:r>
          </w:p>
        </w:tc>
        <w:tc>
          <w:tcPr>
            <w:tcW w:w="2410" w:type="dxa"/>
            <w:tcBorders>
              <w:top w:val="single" w:sz="4" w:space="0" w:color="000000"/>
              <w:left w:val="single" w:sz="4" w:space="0" w:color="000000"/>
              <w:bottom w:val="single" w:sz="4" w:space="0" w:color="000000"/>
              <w:right w:val="single" w:sz="4" w:space="0" w:color="000000"/>
            </w:tcBorders>
          </w:tcPr>
          <w:p w14:paraId="323E86C2" w14:textId="77777777" w:rsidR="000E701E" w:rsidRDefault="000E701E">
            <w:pPr>
              <w:pStyle w:val="TableParagraph"/>
              <w:kinsoku w:val="0"/>
              <w:overflowPunct w:val="0"/>
              <w:ind w:left="0"/>
              <w:rPr>
                <w:spacing w:val="-2"/>
                <w:sz w:val="22"/>
                <w:szCs w:val="22"/>
              </w:rPr>
            </w:pPr>
            <w:r>
              <w:rPr>
                <w:sz w:val="22"/>
                <w:szCs w:val="22"/>
              </w:rPr>
              <w:t>5 mg, derinant su acetilsalicilo</w:t>
            </w:r>
            <w:r>
              <w:rPr>
                <w:spacing w:val="-14"/>
                <w:sz w:val="22"/>
                <w:szCs w:val="22"/>
              </w:rPr>
              <w:t xml:space="preserve"> </w:t>
            </w:r>
            <w:r>
              <w:rPr>
                <w:sz w:val="22"/>
                <w:szCs w:val="22"/>
              </w:rPr>
              <w:t>rūgštimi, arba vartojant vien 10 mg</w:t>
            </w:r>
            <w:r>
              <w:rPr>
                <w:spacing w:val="-4"/>
                <w:sz w:val="22"/>
                <w:szCs w:val="22"/>
              </w:rPr>
              <w:t xml:space="preserve"> </w:t>
            </w:r>
            <w:r>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23C48975" w14:textId="77777777" w:rsidR="000E701E" w:rsidRDefault="000E701E">
            <w:pPr>
              <w:pStyle w:val="TableParagraph"/>
              <w:kinsoku w:val="0"/>
              <w:overflowPunct w:val="0"/>
              <w:ind w:left="0"/>
              <w:rPr>
                <w:spacing w:val="-2"/>
                <w:sz w:val="22"/>
                <w:szCs w:val="22"/>
              </w:rPr>
            </w:pPr>
            <w:r>
              <w:rPr>
                <w:sz w:val="22"/>
                <w:szCs w:val="22"/>
              </w:rPr>
              <w:t>47 </w:t>
            </w:r>
            <w:r>
              <w:rPr>
                <w:spacing w:val="-2"/>
                <w:sz w:val="22"/>
                <w:szCs w:val="22"/>
              </w:rPr>
              <w:t>mėnesiai</w:t>
            </w:r>
          </w:p>
        </w:tc>
      </w:tr>
      <w:tr w:rsidR="000E701E" w14:paraId="72400766" w14:textId="77777777">
        <w:trPr>
          <w:trHeight w:val="520"/>
        </w:trPr>
        <w:tc>
          <w:tcPr>
            <w:tcW w:w="4726" w:type="dxa"/>
            <w:vMerge/>
            <w:tcBorders>
              <w:top w:val="nil"/>
              <w:left w:val="single" w:sz="4" w:space="0" w:color="000000"/>
              <w:bottom w:val="single" w:sz="4" w:space="0" w:color="000000"/>
              <w:right w:val="single" w:sz="4" w:space="0" w:color="000000"/>
            </w:tcBorders>
          </w:tcPr>
          <w:p w14:paraId="5CAB7212" w14:textId="77777777" w:rsidR="000E701E" w:rsidRDefault="000E701E">
            <w:pPr>
              <w:pStyle w:val="Antrat2"/>
              <w:numPr>
                <w:ilvl w:val="0"/>
                <w:numId w:val="61"/>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3844098F" w14:textId="77777777" w:rsidR="000E701E" w:rsidRDefault="000E701E">
            <w:pPr>
              <w:pStyle w:val="TableParagraph"/>
              <w:kinsoku w:val="0"/>
              <w:overflowPunct w:val="0"/>
              <w:ind w:left="0"/>
              <w:rPr>
                <w:spacing w:val="-2"/>
                <w:sz w:val="22"/>
                <w:szCs w:val="22"/>
              </w:rPr>
            </w:pPr>
            <w:r>
              <w:rPr>
                <w:spacing w:val="-2"/>
                <w:sz w:val="22"/>
                <w:szCs w:val="22"/>
              </w:rPr>
              <w:t>3 256**</w:t>
            </w:r>
          </w:p>
        </w:tc>
        <w:tc>
          <w:tcPr>
            <w:tcW w:w="2410" w:type="dxa"/>
            <w:tcBorders>
              <w:top w:val="single" w:sz="4" w:space="0" w:color="000000"/>
              <w:left w:val="single" w:sz="4" w:space="0" w:color="000000"/>
              <w:bottom w:val="single" w:sz="4" w:space="0" w:color="000000"/>
              <w:right w:val="single" w:sz="4" w:space="0" w:color="000000"/>
            </w:tcBorders>
          </w:tcPr>
          <w:p w14:paraId="252F97CE" w14:textId="77777777" w:rsidR="000E701E" w:rsidRDefault="000E701E">
            <w:pPr>
              <w:pStyle w:val="TableParagraph"/>
              <w:kinsoku w:val="0"/>
              <w:overflowPunct w:val="0"/>
              <w:ind w:left="0"/>
              <w:rPr>
                <w:sz w:val="22"/>
                <w:szCs w:val="22"/>
              </w:rPr>
            </w:pPr>
            <w:r>
              <w:rPr>
                <w:sz w:val="22"/>
                <w:szCs w:val="22"/>
              </w:rPr>
              <w:t>5 mg, derinant su acetilsalicilo</w:t>
            </w:r>
            <w:r>
              <w:rPr>
                <w:spacing w:val="-14"/>
                <w:sz w:val="22"/>
                <w:szCs w:val="22"/>
              </w:rPr>
              <w:t xml:space="preserve"> </w:t>
            </w:r>
            <w:r>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2DDF800C" w14:textId="77777777" w:rsidR="000E701E" w:rsidRDefault="000E701E">
            <w:pPr>
              <w:pStyle w:val="TableParagraph"/>
              <w:kinsoku w:val="0"/>
              <w:overflowPunct w:val="0"/>
              <w:ind w:left="0"/>
              <w:rPr>
                <w:spacing w:val="-2"/>
                <w:sz w:val="22"/>
                <w:szCs w:val="22"/>
              </w:rPr>
            </w:pPr>
            <w:r>
              <w:rPr>
                <w:sz w:val="22"/>
                <w:szCs w:val="22"/>
              </w:rPr>
              <w:t>42 </w:t>
            </w:r>
            <w:r>
              <w:rPr>
                <w:spacing w:val="-2"/>
                <w:sz w:val="22"/>
                <w:szCs w:val="22"/>
              </w:rPr>
              <w:t>mėnesiai</w:t>
            </w:r>
          </w:p>
        </w:tc>
      </w:tr>
    </w:tbl>
    <w:p w14:paraId="1D68D95B" w14:textId="77777777" w:rsidR="000E701E" w:rsidRDefault="000E701E">
      <w:pPr>
        <w:pStyle w:val="Sraopastraipa"/>
        <w:numPr>
          <w:ilvl w:val="0"/>
          <w:numId w:val="16"/>
        </w:numPr>
        <w:tabs>
          <w:tab w:val="left" w:pos="567"/>
        </w:tabs>
        <w:kinsoku w:val="0"/>
        <w:overflowPunct w:val="0"/>
        <w:ind w:left="0" w:firstLine="0"/>
        <w:rPr>
          <w:spacing w:val="-4"/>
          <w:sz w:val="22"/>
          <w:szCs w:val="22"/>
        </w:rPr>
      </w:pPr>
      <w:r>
        <w:rPr>
          <w:sz w:val="22"/>
          <w:szCs w:val="22"/>
        </w:rPr>
        <w:t>Pacientai,</w:t>
      </w:r>
      <w:r>
        <w:rPr>
          <w:spacing w:val="-12"/>
          <w:sz w:val="22"/>
          <w:szCs w:val="22"/>
        </w:rPr>
        <w:t xml:space="preserve"> </w:t>
      </w:r>
      <w:r>
        <w:rPr>
          <w:sz w:val="22"/>
          <w:szCs w:val="22"/>
        </w:rPr>
        <w:t>pavartoję</w:t>
      </w:r>
      <w:r>
        <w:rPr>
          <w:spacing w:val="-12"/>
          <w:sz w:val="22"/>
          <w:szCs w:val="22"/>
        </w:rPr>
        <w:t xml:space="preserve"> </w:t>
      </w:r>
      <w:r>
        <w:rPr>
          <w:sz w:val="22"/>
          <w:szCs w:val="22"/>
        </w:rPr>
        <w:t>mažiausiai</w:t>
      </w:r>
      <w:r>
        <w:rPr>
          <w:spacing w:val="-12"/>
          <w:sz w:val="22"/>
          <w:szCs w:val="22"/>
        </w:rPr>
        <w:t xml:space="preserve"> </w:t>
      </w:r>
      <w:r>
        <w:rPr>
          <w:sz w:val="22"/>
          <w:szCs w:val="22"/>
        </w:rPr>
        <w:t>vieną</w:t>
      </w:r>
      <w:r>
        <w:rPr>
          <w:spacing w:val="-11"/>
          <w:sz w:val="22"/>
          <w:szCs w:val="22"/>
        </w:rPr>
        <w:t xml:space="preserve"> </w:t>
      </w:r>
      <w:r>
        <w:rPr>
          <w:sz w:val="22"/>
          <w:szCs w:val="22"/>
        </w:rPr>
        <w:t>rivaroksabano</w:t>
      </w:r>
      <w:r>
        <w:rPr>
          <w:spacing w:val="-13"/>
          <w:sz w:val="22"/>
          <w:szCs w:val="22"/>
        </w:rPr>
        <w:t xml:space="preserve"> </w:t>
      </w:r>
      <w:r>
        <w:rPr>
          <w:spacing w:val="-4"/>
          <w:sz w:val="22"/>
          <w:szCs w:val="22"/>
        </w:rPr>
        <w:t>dozę.</w:t>
      </w:r>
    </w:p>
    <w:p w14:paraId="5A6730EE" w14:textId="77777777" w:rsidR="000E701E" w:rsidRDefault="000E701E">
      <w:pPr>
        <w:pStyle w:val="Pagrindinistekstas"/>
        <w:tabs>
          <w:tab w:val="left" w:pos="567"/>
        </w:tabs>
        <w:kinsoku w:val="0"/>
        <w:overflowPunct w:val="0"/>
        <w:rPr>
          <w:spacing w:val="-2"/>
        </w:rPr>
      </w:pPr>
      <w:r>
        <w:rPr>
          <w:spacing w:val="-5"/>
          <w:vertAlign w:val="superscript"/>
        </w:rPr>
        <w:t>**</w:t>
      </w:r>
      <w:r>
        <w:tab/>
        <w:t>Tyrimo</w:t>
      </w:r>
      <w:r>
        <w:rPr>
          <w:spacing w:val="-9"/>
        </w:rPr>
        <w:t xml:space="preserve"> </w:t>
      </w:r>
      <w:r>
        <w:t>VOYAGER</w:t>
      </w:r>
      <w:r>
        <w:rPr>
          <w:spacing w:val="-8"/>
        </w:rPr>
        <w:t xml:space="preserve"> </w:t>
      </w:r>
      <w:r>
        <w:t>PAD</w:t>
      </w:r>
      <w:r>
        <w:rPr>
          <w:spacing w:val="-9"/>
        </w:rPr>
        <w:t xml:space="preserve"> </w:t>
      </w:r>
      <w:r>
        <w:rPr>
          <w:spacing w:val="-2"/>
        </w:rPr>
        <w:t>duomenys.</w:t>
      </w:r>
    </w:p>
    <w:p w14:paraId="43CCEF21" w14:textId="77777777" w:rsidR="000E701E" w:rsidRDefault="000E701E">
      <w:pPr>
        <w:pStyle w:val="Pagrindinistekstas"/>
        <w:kinsoku w:val="0"/>
        <w:overflowPunct w:val="0"/>
      </w:pPr>
    </w:p>
    <w:p w14:paraId="27FEA892" w14:textId="77777777" w:rsidR="000E701E" w:rsidRDefault="000E701E">
      <w:pPr>
        <w:pStyle w:val="Pagrindinistekstas"/>
        <w:kinsoku w:val="0"/>
        <w:overflowPunct w:val="0"/>
      </w:pPr>
      <w:r>
        <w:t>Rivaroksabano vartojusiems pacientams dažniausiai nustatyta nepageidaujama reakcija buvo kraujavimas</w:t>
      </w:r>
      <w:r>
        <w:rPr>
          <w:spacing w:val="-3"/>
        </w:rPr>
        <w:t xml:space="preserve"> </w:t>
      </w:r>
      <w:r>
        <w:t>(2 lentelė)</w:t>
      </w:r>
      <w:r>
        <w:rPr>
          <w:spacing w:val="-3"/>
        </w:rPr>
        <w:t xml:space="preserve"> </w:t>
      </w:r>
      <w:r>
        <w:t>(taip</w:t>
      </w:r>
      <w:r>
        <w:rPr>
          <w:spacing w:val="-3"/>
        </w:rPr>
        <w:t xml:space="preserve"> </w:t>
      </w:r>
      <w:r>
        <w:t>pat</w:t>
      </w:r>
      <w:r>
        <w:rPr>
          <w:spacing w:val="-3"/>
        </w:rPr>
        <w:t xml:space="preserve"> </w:t>
      </w:r>
      <w:r>
        <w:t>žr.</w:t>
      </w:r>
      <w:r>
        <w:rPr>
          <w:spacing w:val="-3"/>
        </w:rPr>
        <w:t xml:space="preserve"> </w:t>
      </w:r>
      <w:r>
        <w:t>4.4 skyrių</w:t>
      </w:r>
      <w:r>
        <w:rPr>
          <w:spacing w:val="-3"/>
        </w:rPr>
        <w:t xml:space="preserve"> </w:t>
      </w:r>
      <w:r>
        <w:t>ir</w:t>
      </w:r>
      <w:r>
        <w:rPr>
          <w:spacing w:val="-3"/>
        </w:rPr>
        <w:t xml:space="preserve"> </w:t>
      </w:r>
      <w:r>
        <w:t>toliau</w:t>
      </w:r>
      <w:r>
        <w:rPr>
          <w:spacing w:val="-4"/>
        </w:rPr>
        <w:t xml:space="preserve"> </w:t>
      </w:r>
      <w:r>
        <w:t>pateiktą</w:t>
      </w:r>
      <w:r>
        <w:rPr>
          <w:spacing w:val="-4"/>
        </w:rPr>
        <w:t xml:space="preserve"> </w:t>
      </w:r>
      <w:r>
        <w:t>„Atrinktų</w:t>
      </w:r>
      <w:r>
        <w:rPr>
          <w:spacing w:val="-4"/>
        </w:rPr>
        <w:t xml:space="preserve"> </w:t>
      </w:r>
      <w:r>
        <w:t>nepageidaujamų</w:t>
      </w:r>
      <w:r>
        <w:rPr>
          <w:spacing w:val="-3"/>
        </w:rPr>
        <w:t xml:space="preserve"> </w:t>
      </w:r>
      <w:r>
        <w:t>reakcijų apibūdinimą“). Dažniausiai nustatyti kraujavimo reiškiniai buvo kraujavimas iš nosies (4,5 %) ir kraujavimas iš virškinimo trakto (3,8 %).</w:t>
      </w:r>
    </w:p>
    <w:p w14:paraId="6F95ABDF" w14:textId="77777777" w:rsidR="000E701E" w:rsidRDefault="000E701E">
      <w:pPr>
        <w:pStyle w:val="Pagrindinistekstas"/>
        <w:kinsoku w:val="0"/>
        <w:overflowPunct w:val="0"/>
      </w:pPr>
    </w:p>
    <w:p w14:paraId="5BEF8B1D" w14:textId="77777777" w:rsidR="000E701E" w:rsidRDefault="000E701E">
      <w:pPr>
        <w:pStyle w:val="Antrat2"/>
        <w:keepNext/>
        <w:keepLines/>
        <w:widowControl/>
        <w:tabs>
          <w:tab w:val="left" w:pos="1066"/>
        </w:tabs>
        <w:kinsoku w:val="0"/>
        <w:overflowPunct w:val="0"/>
        <w:ind w:left="0"/>
      </w:pPr>
      <w:r>
        <w:lastRenderedPageBreak/>
        <w:t>2 lentelė.</w:t>
      </w:r>
      <w:r>
        <w:rPr>
          <w:spacing w:val="-5"/>
        </w:rPr>
        <w:t xml:space="preserve"> </w:t>
      </w:r>
      <w:r>
        <w:t>Kraujavimo*</w:t>
      </w:r>
      <w:r>
        <w:rPr>
          <w:spacing w:val="-5"/>
        </w:rPr>
        <w:t xml:space="preserve"> </w:t>
      </w:r>
      <w:r>
        <w:t>ir</w:t>
      </w:r>
      <w:r>
        <w:rPr>
          <w:spacing w:val="-7"/>
        </w:rPr>
        <w:t xml:space="preserve"> </w:t>
      </w:r>
      <w:r>
        <w:t>anemijos</w:t>
      </w:r>
      <w:r>
        <w:rPr>
          <w:spacing w:val="-6"/>
        </w:rPr>
        <w:t xml:space="preserve"> </w:t>
      </w:r>
      <w:r>
        <w:t>reiškinių</w:t>
      </w:r>
      <w:r>
        <w:rPr>
          <w:spacing w:val="-5"/>
        </w:rPr>
        <w:t xml:space="preserve"> </w:t>
      </w:r>
      <w:r>
        <w:t>dažniai,</w:t>
      </w:r>
      <w:r>
        <w:rPr>
          <w:spacing w:val="-5"/>
        </w:rPr>
        <w:t xml:space="preserve"> </w:t>
      </w:r>
      <w:r>
        <w:t>nustatyti</w:t>
      </w:r>
      <w:r>
        <w:rPr>
          <w:spacing w:val="-6"/>
        </w:rPr>
        <w:t xml:space="preserve"> </w:t>
      </w:r>
      <w:r>
        <w:t>rivaroksabaną</w:t>
      </w:r>
      <w:r>
        <w:rPr>
          <w:spacing w:val="-5"/>
        </w:rPr>
        <w:t xml:space="preserve"> </w:t>
      </w:r>
      <w:r>
        <w:t>vartojusiems pacientams, dalyvavusiems užbaigtuose III fazės tyrimuose su suaugusiaisiais ir vaikais</w:t>
      </w:r>
    </w:p>
    <w:p w14:paraId="0FB8B02E" w14:textId="77777777" w:rsidR="000E701E" w:rsidRDefault="000E701E">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0E701E" w14:paraId="376D482B" w14:textId="77777777">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3B4B839E"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5B0512FF"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 xml:space="preserve">Bet koks </w:t>
            </w:r>
            <w:r>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6CB6AF3A"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Anemija</w:t>
            </w:r>
          </w:p>
        </w:tc>
      </w:tr>
      <w:tr w:rsidR="000E701E" w14:paraId="6EBF04FA" w14:textId="77777777">
        <w:trPr>
          <w:trHeight w:val="1040"/>
        </w:trPr>
        <w:tc>
          <w:tcPr>
            <w:tcW w:w="4395" w:type="dxa"/>
            <w:tcBorders>
              <w:top w:val="single" w:sz="4" w:space="0" w:color="000000"/>
              <w:left w:val="single" w:sz="4" w:space="0" w:color="000000"/>
              <w:bottom w:val="single" w:sz="4" w:space="0" w:color="000000"/>
              <w:right w:val="single" w:sz="4" w:space="0" w:color="000000"/>
            </w:tcBorders>
          </w:tcPr>
          <w:p w14:paraId="76767C73" w14:textId="2F2A1767" w:rsidR="000E701E" w:rsidRDefault="00C11246">
            <w:pPr>
              <w:pStyle w:val="TableParagraph"/>
              <w:kinsoku w:val="0"/>
              <w:overflowPunct w:val="0"/>
              <w:ind w:left="0"/>
              <w:rPr>
                <w:spacing w:val="-2"/>
                <w:sz w:val="22"/>
                <w:szCs w:val="22"/>
              </w:rPr>
            </w:pPr>
            <w:r>
              <w:rPr>
                <w:sz w:val="22"/>
                <w:szCs w:val="22"/>
              </w:rPr>
              <w:t>Venų tromboembolijos (</w:t>
            </w:r>
            <w:r w:rsidR="000E701E">
              <w:rPr>
                <w:sz w:val="22"/>
                <w:szCs w:val="22"/>
              </w:rPr>
              <w:t>VTE</w:t>
            </w:r>
            <w:r>
              <w:rPr>
                <w:sz w:val="22"/>
                <w:szCs w:val="22"/>
              </w:rPr>
              <w:t>)</w:t>
            </w:r>
            <w:r w:rsidR="000E701E">
              <w:rPr>
                <w:sz w:val="22"/>
                <w:szCs w:val="22"/>
              </w:rPr>
              <w:t xml:space="preserve"> profilaktika suaugusiems pacientams, kuriems atliekamos planinės</w:t>
            </w:r>
            <w:r w:rsidR="000E701E">
              <w:rPr>
                <w:spacing w:val="-10"/>
                <w:sz w:val="22"/>
                <w:szCs w:val="22"/>
              </w:rPr>
              <w:t xml:space="preserve"> </w:t>
            </w:r>
            <w:r w:rsidR="000E701E">
              <w:rPr>
                <w:sz w:val="22"/>
                <w:szCs w:val="22"/>
              </w:rPr>
              <w:t>klubo</w:t>
            </w:r>
            <w:r w:rsidR="000E701E">
              <w:rPr>
                <w:spacing w:val="-9"/>
                <w:sz w:val="22"/>
                <w:szCs w:val="22"/>
              </w:rPr>
              <w:t xml:space="preserve"> </w:t>
            </w:r>
            <w:r w:rsidR="000E701E">
              <w:rPr>
                <w:sz w:val="22"/>
                <w:szCs w:val="22"/>
              </w:rPr>
              <w:t>arba</w:t>
            </w:r>
            <w:r w:rsidR="000E701E">
              <w:rPr>
                <w:spacing w:val="-10"/>
                <w:sz w:val="22"/>
                <w:szCs w:val="22"/>
              </w:rPr>
              <w:t xml:space="preserve"> </w:t>
            </w:r>
            <w:r w:rsidR="000E701E">
              <w:rPr>
                <w:sz w:val="22"/>
                <w:szCs w:val="22"/>
              </w:rPr>
              <w:t>kelio</w:t>
            </w:r>
            <w:r w:rsidR="000E701E">
              <w:rPr>
                <w:spacing w:val="-9"/>
                <w:sz w:val="22"/>
                <w:szCs w:val="22"/>
              </w:rPr>
              <w:t xml:space="preserve"> </w:t>
            </w:r>
            <w:r w:rsidR="000E701E">
              <w:rPr>
                <w:sz w:val="22"/>
                <w:szCs w:val="22"/>
              </w:rPr>
              <w:t>sąnario pakeitimo</w:t>
            </w:r>
            <w:r w:rsidR="000E701E">
              <w:rPr>
                <w:spacing w:val="-12"/>
                <w:sz w:val="22"/>
                <w:szCs w:val="22"/>
              </w:rPr>
              <w:t xml:space="preserve"> </w:t>
            </w:r>
            <w:r w:rsidR="000E701E">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3A913805" w14:textId="77777777" w:rsidR="000E701E" w:rsidRDefault="000E701E">
            <w:pPr>
              <w:pStyle w:val="TableParagraph"/>
              <w:kinsoku w:val="0"/>
              <w:overflowPunct w:val="0"/>
              <w:ind w:left="0"/>
              <w:rPr>
                <w:spacing w:val="-2"/>
                <w:sz w:val="22"/>
                <w:szCs w:val="22"/>
              </w:rPr>
            </w:pPr>
            <w:r>
              <w:rPr>
                <w:sz w:val="22"/>
                <w:szCs w:val="22"/>
              </w:rPr>
              <w:t>6,8 %</w:t>
            </w:r>
            <w:r>
              <w:rPr>
                <w:spacing w:val="-3"/>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701EF58D" w14:textId="77777777" w:rsidR="000E701E" w:rsidRDefault="000E701E">
            <w:pPr>
              <w:pStyle w:val="TableParagraph"/>
              <w:kinsoku w:val="0"/>
              <w:overflowPunct w:val="0"/>
              <w:ind w:left="0"/>
              <w:rPr>
                <w:spacing w:val="-2"/>
                <w:sz w:val="22"/>
                <w:szCs w:val="22"/>
              </w:rPr>
            </w:pPr>
            <w:r>
              <w:rPr>
                <w:sz w:val="22"/>
                <w:szCs w:val="22"/>
              </w:rPr>
              <w:t>5,9 %</w:t>
            </w:r>
            <w:r>
              <w:rPr>
                <w:spacing w:val="-3"/>
                <w:sz w:val="22"/>
                <w:szCs w:val="22"/>
              </w:rPr>
              <w:t xml:space="preserve"> </w:t>
            </w:r>
            <w:r>
              <w:rPr>
                <w:spacing w:val="-2"/>
                <w:sz w:val="22"/>
                <w:szCs w:val="22"/>
              </w:rPr>
              <w:t>pacientų</w:t>
            </w:r>
          </w:p>
        </w:tc>
      </w:tr>
      <w:tr w:rsidR="000E701E" w14:paraId="754DAF1D" w14:textId="77777777">
        <w:trPr>
          <w:trHeight w:val="520"/>
        </w:trPr>
        <w:tc>
          <w:tcPr>
            <w:tcW w:w="4395" w:type="dxa"/>
            <w:tcBorders>
              <w:top w:val="single" w:sz="4" w:space="0" w:color="000000"/>
              <w:left w:val="single" w:sz="4" w:space="0" w:color="000000"/>
              <w:bottom w:val="single" w:sz="4" w:space="0" w:color="000000"/>
              <w:right w:val="single" w:sz="4" w:space="0" w:color="000000"/>
            </w:tcBorders>
          </w:tcPr>
          <w:p w14:paraId="312ED43F" w14:textId="1408426D" w:rsidR="000E701E" w:rsidRDefault="00147FEA">
            <w:pPr>
              <w:pStyle w:val="TableParagraph"/>
              <w:kinsoku w:val="0"/>
              <w:overflowPunct w:val="0"/>
              <w:ind w:left="0"/>
              <w:rPr>
                <w:sz w:val="22"/>
                <w:szCs w:val="22"/>
              </w:rPr>
            </w:pPr>
            <w:r>
              <w:rPr>
                <w:sz w:val="22"/>
                <w:szCs w:val="22"/>
              </w:rPr>
              <w:t xml:space="preserve">Venų tromboembolijos </w:t>
            </w:r>
            <w:r w:rsidR="000E701E">
              <w:rPr>
                <w:sz w:val="22"/>
                <w:szCs w:val="22"/>
              </w:rPr>
              <w:t>profilaktika</w:t>
            </w:r>
            <w:r w:rsidR="000E701E">
              <w:rPr>
                <w:spacing w:val="-13"/>
                <w:sz w:val="22"/>
                <w:szCs w:val="22"/>
              </w:rPr>
              <w:t xml:space="preserve"> </w:t>
            </w:r>
            <w:r w:rsidR="000E701E">
              <w:rPr>
                <w:sz w:val="22"/>
                <w:szCs w:val="22"/>
              </w:rPr>
              <w:t>vidaus</w:t>
            </w:r>
            <w:r w:rsidR="000E701E">
              <w:rPr>
                <w:spacing w:val="-13"/>
                <w:sz w:val="22"/>
                <w:szCs w:val="22"/>
              </w:rPr>
              <w:t xml:space="preserve"> </w:t>
            </w:r>
            <w:r w:rsidR="000E701E">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6C913E3D" w14:textId="77777777" w:rsidR="000E701E" w:rsidRDefault="000E701E">
            <w:pPr>
              <w:pStyle w:val="TableParagraph"/>
              <w:kinsoku w:val="0"/>
              <w:overflowPunct w:val="0"/>
              <w:ind w:left="0"/>
              <w:rPr>
                <w:spacing w:val="-2"/>
                <w:sz w:val="22"/>
                <w:szCs w:val="22"/>
              </w:rPr>
            </w:pPr>
            <w:r>
              <w:rPr>
                <w:sz w:val="22"/>
                <w:szCs w:val="22"/>
              </w:rPr>
              <w:t>12,6 %</w:t>
            </w:r>
            <w:r>
              <w:rPr>
                <w:spacing w:val="-4"/>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1B0DA3B2" w14:textId="77777777" w:rsidR="000E701E" w:rsidRDefault="000E701E">
            <w:pPr>
              <w:pStyle w:val="TableParagraph"/>
              <w:kinsoku w:val="0"/>
              <w:overflowPunct w:val="0"/>
              <w:ind w:left="0"/>
              <w:rPr>
                <w:spacing w:val="-2"/>
                <w:sz w:val="22"/>
                <w:szCs w:val="22"/>
              </w:rPr>
            </w:pPr>
            <w:r>
              <w:rPr>
                <w:sz w:val="22"/>
                <w:szCs w:val="22"/>
              </w:rPr>
              <w:t>2,1</w:t>
            </w:r>
            <w:r>
              <w:rPr>
                <w:spacing w:val="-3"/>
                <w:sz w:val="22"/>
                <w:szCs w:val="22"/>
              </w:rPr>
              <w:t> </w:t>
            </w:r>
            <w:r>
              <w:rPr>
                <w:sz w:val="22"/>
                <w:szCs w:val="22"/>
              </w:rPr>
              <w:t>%</w:t>
            </w:r>
            <w:r>
              <w:rPr>
                <w:spacing w:val="-3"/>
                <w:sz w:val="22"/>
                <w:szCs w:val="22"/>
              </w:rPr>
              <w:t xml:space="preserve"> </w:t>
            </w:r>
            <w:r>
              <w:rPr>
                <w:spacing w:val="-2"/>
                <w:sz w:val="22"/>
                <w:szCs w:val="22"/>
              </w:rPr>
              <w:t>pacientų</w:t>
            </w:r>
          </w:p>
        </w:tc>
      </w:tr>
      <w:tr w:rsidR="000E701E" w14:paraId="189638F3" w14:textId="77777777">
        <w:trPr>
          <w:trHeight w:val="519"/>
        </w:trPr>
        <w:tc>
          <w:tcPr>
            <w:tcW w:w="4395" w:type="dxa"/>
            <w:tcBorders>
              <w:top w:val="single" w:sz="4" w:space="0" w:color="000000"/>
              <w:left w:val="single" w:sz="4" w:space="0" w:color="000000"/>
              <w:bottom w:val="single" w:sz="4" w:space="0" w:color="000000"/>
              <w:right w:val="single" w:sz="4" w:space="0" w:color="000000"/>
            </w:tcBorders>
          </w:tcPr>
          <w:p w14:paraId="4043E85E" w14:textId="77777777" w:rsidR="000E701E" w:rsidRDefault="000E701E">
            <w:pPr>
              <w:pStyle w:val="TableParagraph"/>
              <w:kinsoku w:val="0"/>
              <w:overflowPunct w:val="0"/>
              <w:ind w:left="0"/>
              <w:rPr>
                <w:spacing w:val="-2"/>
                <w:sz w:val="22"/>
                <w:szCs w:val="22"/>
              </w:rPr>
            </w:pPr>
            <w:r>
              <w:rPr>
                <w:sz w:val="22"/>
                <w:szCs w:val="22"/>
              </w:rPr>
              <w:t>GVT,</w:t>
            </w:r>
            <w:r>
              <w:rPr>
                <w:spacing w:val="-6"/>
                <w:sz w:val="22"/>
                <w:szCs w:val="22"/>
              </w:rPr>
              <w:t xml:space="preserve"> </w:t>
            </w:r>
            <w:r>
              <w:rPr>
                <w:sz w:val="22"/>
                <w:szCs w:val="22"/>
              </w:rPr>
              <w:t>PE</w:t>
            </w:r>
            <w:r>
              <w:rPr>
                <w:spacing w:val="-6"/>
                <w:sz w:val="22"/>
                <w:szCs w:val="22"/>
              </w:rPr>
              <w:t xml:space="preserve"> </w:t>
            </w:r>
            <w:r>
              <w:rPr>
                <w:sz w:val="22"/>
                <w:szCs w:val="22"/>
              </w:rPr>
              <w:t>gydymas</w:t>
            </w:r>
            <w:r>
              <w:rPr>
                <w:spacing w:val="-6"/>
                <w:sz w:val="22"/>
                <w:szCs w:val="22"/>
              </w:rPr>
              <w:t xml:space="preserve"> </w:t>
            </w:r>
            <w:r>
              <w:rPr>
                <w:sz w:val="22"/>
                <w:szCs w:val="22"/>
              </w:rPr>
              <w:t>ir</w:t>
            </w:r>
            <w:r>
              <w:rPr>
                <w:spacing w:val="-5"/>
                <w:sz w:val="22"/>
                <w:szCs w:val="22"/>
              </w:rPr>
              <w:t xml:space="preserve"> </w:t>
            </w:r>
            <w:r>
              <w:rPr>
                <w:spacing w:val="-2"/>
                <w:sz w:val="22"/>
                <w:szCs w:val="22"/>
              </w:rPr>
              <w:t>pasikartojimo profilaktika</w:t>
            </w:r>
          </w:p>
        </w:tc>
        <w:tc>
          <w:tcPr>
            <w:tcW w:w="2126" w:type="dxa"/>
            <w:tcBorders>
              <w:top w:val="single" w:sz="4" w:space="0" w:color="000000"/>
              <w:left w:val="single" w:sz="4" w:space="0" w:color="000000"/>
              <w:bottom w:val="single" w:sz="4" w:space="0" w:color="000000"/>
              <w:right w:val="single" w:sz="4" w:space="0" w:color="000000"/>
            </w:tcBorders>
          </w:tcPr>
          <w:p w14:paraId="0836294E" w14:textId="77777777" w:rsidR="000E701E" w:rsidRDefault="000E701E">
            <w:pPr>
              <w:pStyle w:val="TableParagraph"/>
              <w:kinsoku w:val="0"/>
              <w:overflowPunct w:val="0"/>
              <w:ind w:left="0"/>
              <w:rPr>
                <w:spacing w:val="-2"/>
                <w:sz w:val="22"/>
                <w:szCs w:val="22"/>
              </w:rPr>
            </w:pPr>
            <w:r>
              <w:rPr>
                <w:sz w:val="22"/>
                <w:szCs w:val="22"/>
              </w:rPr>
              <w:t>23 %</w:t>
            </w:r>
            <w:r>
              <w:rPr>
                <w:spacing w:val="-3"/>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20DB4FEF" w14:textId="77777777" w:rsidR="000E701E" w:rsidRDefault="000E701E">
            <w:pPr>
              <w:pStyle w:val="TableParagraph"/>
              <w:kinsoku w:val="0"/>
              <w:overflowPunct w:val="0"/>
              <w:ind w:left="0"/>
              <w:rPr>
                <w:spacing w:val="-2"/>
                <w:sz w:val="22"/>
                <w:szCs w:val="22"/>
              </w:rPr>
            </w:pPr>
            <w:r>
              <w:rPr>
                <w:sz w:val="22"/>
                <w:szCs w:val="22"/>
              </w:rPr>
              <w:t>1,6 %</w:t>
            </w:r>
            <w:r>
              <w:rPr>
                <w:spacing w:val="-3"/>
                <w:sz w:val="22"/>
                <w:szCs w:val="22"/>
              </w:rPr>
              <w:t xml:space="preserve"> </w:t>
            </w:r>
            <w:r>
              <w:rPr>
                <w:spacing w:val="-2"/>
                <w:sz w:val="22"/>
                <w:szCs w:val="22"/>
              </w:rPr>
              <w:t>pacientų</w:t>
            </w:r>
          </w:p>
        </w:tc>
      </w:tr>
      <w:tr w:rsidR="000E701E" w14:paraId="7D29F1AD" w14:textId="77777777">
        <w:trPr>
          <w:trHeight w:val="1300"/>
        </w:trPr>
        <w:tc>
          <w:tcPr>
            <w:tcW w:w="4395" w:type="dxa"/>
            <w:tcBorders>
              <w:top w:val="single" w:sz="4" w:space="0" w:color="000000"/>
              <w:left w:val="single" w:sz="4" w:space="0" w:color="000000"/>
              <w:bottom w:val="single" w:sz="4" w:space="0" w:color="000000"/>
              <w:right w:val="single" w:sz="4" w:space="0" w:color="000000"/>
            </w:tcBorders>
          </w:tcPr>
          <w:p w14:paraId="561393CC" w14:textId="77777777" w:rsidR="000E701E" w:rsidRDefault="000E701E">
            <w:pPr>
              <w:pStyle w:val="TableParagraph"/>
              <w:kinsoku w:val="0"/>
              <w:overflowPunct w:val="0"/>
              <w:ind w:left="0"/>
              <w:rPr>
                <w:spacing w:val="-2"/>
                <w:sz w:val="22"/>
                <w:szCs w:val="22"/>
              </w:rPr>
            </w:pPr>
            <w:r>
              <w:rPr>
                <w:sz w:val="22"/>
                <w:szCs w:val="22"/>
              </w:rPr>
              <w:t>VTE gydymas ir pasikartojančios VTE profilaktika išnešiotiems naujagimiams ir jaunesniems kaip 18 metų</w:t>
            </w:r>
            <w:r>
              <w:rPr>
                <w:spacing w:val="-10"/>
                <w:sz w:val="22"/>
                <w:szCs w:val="22"/>
              </w:rPr>
              <w:t xml:space="preserve"> </w:t>
            </w:r>
            <w:r>
              <w:rPr>
                <w:sz w:val="22"/>
                <w:szCs w:val="22"/>
              </w:rPr>
              <w:t>amžiaus</w:t>
            </w:r>
            <w:r>
              <w:rPr>
                <w:spacing w:val="-10"/>
                <w:sz w:val="22"/>
                <w:szCs w:val="22"/>
              </w:rPr>
              <w:t xml:space="preserve"> </w:t>
            </w:r>
            <w:r>
              <w:rPr>
                <w:sz w:val="22"/>
                <w:szCs w:val="22"/>
              </w:rPr>
              <w:t>vaikams,</w:t>
            </w:r>
            <w:r>
              <w:rPr>
                <w:spacing w:val="-9"/>
                <w:sz w:val="22"/>
                <w:szCs w:val="22"/>
              </w:rPr>
              <w:t xml:space="preserve"> </w:t>
            </w:r>
            <w:r>
              <w:rPr>
                <w:sz w:val="22"/>
                <w:szCs w:val="22"/>
              </w:rPr>
              <w:t>pradėjus standartinį</w:t>
            </w:r>
            <w:r>
              <w:rPr>
                <w:spacing w:val="-11"/>
                <w:sz w:val="22"/>
                <w:szCs w:val="22"/>
              </w:rPr>
              <w:t xml:space="preserve"> </w:t>
            </w:r>
            <w:r>
              <w:rPr>
                <w:sz w:val="22"/>
                <w:szCs w:val="22"/>
              </w:rPr>
              <w:t>gydymą</w:t>
            </w:r>
            <w:r>
              <w:rPr>
                <w:spacing w:val="-12"/>
                <w:sz w:val="22"/>
                <w:szCs w:val="22"/>
              </w:rPr>
              <w:t xml:space="preserve"> </w:t>
            </w:r>
            <w:r>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4819EAED" w14:textId="77777777" w:rsidR="000E701E" w:rsidRDefault="000E701E">
            <w:pPr>
              <w:pStyle w:val="TableParagraph"/>
              <w:kinsoku w:val="0"/>
              <w:overflowPunct w:val="0"/>
              <w:ind w:left="0"/>
              <w:rPr>
                <w:spacing w:val="-2"/>
                <w:sz w:val="22"/>
                <w:szCs w:val="22"/>
              </w:rPr>
            </w:pPr>
            <w:r>
              <w:rPr>
                <w:sz w:val="22"/>
                <w:szCs w:val="22"/>
              </w:rPr>
              <w:t>39,5 %</w:t>
            </w:r>
            <w:r>
              <w:rPr>
                <w:spacing w:val="-4"/>
                <w:sz w:val="22"/>
                <w:szCs w:val="22"/>
              </w:rPr>
              <w:t xml:space="preserve"> </w:t>
            </w:r>
            <w:r>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25565C91" w14:textId="77777777" w:rsidR="000E701E" w:rsidRDefault="000E701E">
            <w:pPr>
              <w:pStyle w:val="TableParagraph"/>
              <w:kinsoku w:val="0"/>
              <w:overflowPunct w:val="0"/>
              <w:ind w:left="0"/>
              <w:rPr>
                <w:spacing w:val="-2"/>
                <w:sz w:val="22"/>
                <w:szCs w:val="22"/>
              </w:rPr>
            </w:pPr>
            <w:r>
              <w:rPr>
                <w:sz w:val="22"/>
                <w:szCs w:val="22"/>
              </w:rPr>
              <w:t>4,6 %</w:t>
            </w:r>
            <w:r>
              <w:rPr>
                <w:spacing w:val="-3"/>
                <w:sz w:val="22"/>
                <w:szCs w:val="22"/>
              </w:rPr>
              <w:t xml:space="preserve"> </w:t>
            </w:r>
            <w:r>
              <w:rPr>
                <w:spacing w:val="-2"/>
                <w:sz w:val="22"/>
                <w:szCs w:val="22"/>
              </w:rPr>
              <w:t>pacientų</w:t>
            </w:r>
          </w:p>
        </w:tc>
      </w:tr>
      <w:tr w:rsidR="000E701E" w14:paraId="47ED4367" w14:textId="77777777">
        <w:trPr>
          <w:trHeight w:val="1040"/>
        </w:trPr>
        <w:tc>
          <w:tcPr>
            <w:tcW w:w="4395" w:type="dxa"/>
            <w:tcBorders>
              <w:top w:val="single" w:sz="4" w:space="0" w:color="000000"/>
              <w:left w:val="single" w:sz="4" w:space="0" w:color="000000"/>
              <w:bottom w:val="single" w:sz="4" w:space="0" w:color="000000"/>
              <w:right w:val="single" w:sz="4" w:space="0" w:color="000000"/>
            </w:tcBorders>
          </w:tcPr>
          <w:p w14:paraId="4D29733B" w14:textId="77777777" w:rsidR="000E701E" w:rsidRDefault="000E701E">
            <w:pPr>
              <w:pStyle w:val="TableParagraph"/>
              <w:kinsoku w:val="0"/>
              <w:overflowPunct w:val="0"/>
              <w:ind w:left="0"/>
              <w:rPr>
                <w:spacing w:val="-2"/>
                <w:sz w:val="22"/>
                <w:szCs w:val="22"/>
              </w:rPr>
            </w:pPr>
            <w:r>
              <w:rPr>
                <w:sz w:val="22"/>
                <w:szCs w:val="22"/>
              </w:rPr>
              <w:t>Insulto ir sisteminės embolijos profilaktika</w:t>
            </w:r>
            <w:r>
              <w:rPr>
                <w:spacing w:val="-13"/>
                <w:sz w:val="22"/>
                <w:szCs w:val="22"/>
              </w:rPr>
              <w:t xml:space="preserve"> </w:t>
            </w:r>
            <w:r>
              <w:rPr>
                <w:sz w:val="22"/>
                <w:szCs w:val="22"/>
              </w:rPr>
              <w:t>pacientams,</w:t>
            </w:r>
            <w:r>
              <w:rPr>
                <w:spacing w:val="-13"/>
                <w:sz w:val="22"/>
                <w:szCs w:val="22"/>
              </w:rPr>
              <w:t xml:space="preserve"> </w:t>
            </w:r>
            <w:r>
              <w:rPr>
                <w:sz w:val="22"/>
                <w:szCs w:val="22"/>
              </w:rPr>
              <w:t>kuriems</w:t>
            </w:r>
            <w:r>
              <w:rPr>
                <w:spacing w:val="-13"/>
                <w:sz w:val="22"/>
                <w:szCs w:val="22"/>
              </w:rPr>
              <w:t xml:space="preserve"> </w:t>
            </w:r>
            <w:r>
              <w:rPr>
                <w:sz w:val="22"/>
                <w:szCs w:val="22"/>
              </w:rPr>
              <w:t>yra su</w:t>
            </w:r>
            <w:r>
              <w:rPr>
                <w:spacing w:val="-8"/>
                <w:sz w:val="22"/>
                <w:szCs w:val="22"/>
              </w:rPr>
              <w:t xml:space="preserve"> </w:t>
            </w:r>
            <w:r>
              <w:rPr>
                <w:sz w:val="22"/>
                <w:szCs w:val="22"/>
              </w:rPr>
              <w:t>vožtuvų</w:t>
            </w:r>
            <w:r>
              <w:rPr>
                <w:spacing w:val="-7"/>
                <w:sz w:val="22"/>
                <w:szCs w:val="22"/>
              </w:rPr>
              <w:t xml:space="preserve"> </w:t>
            </w:r>
            <w:r>
              <w:rPr>
                <w:sz w:val="22"/>
                <w:szCs w:val="22"/>
              </w:rPr>
              <w:t>liga</w:t>
            </w:r>
            <w:r>
              <w:rPr>
                <w:spacing w:val="-9"/>
                <w:sz w:val="22"/>
                <w:szCs w:val="22"/>
              </w:rPr>
              <w:t xml:space="preserve"> </w:t>
            </w:r>
            <w:r>
              <w:rPr>
                <w:sz w:val="22"/>
                <w:szCs w:val="22"/>
              </w:rPr>
              <w:t>nesusijęs</w:t>
            </w:r>
            <w:r>
              <w:rPr>
                <w:spacing w:val="-8"/>
                <w:sz w:val="22"/>
                <w:szCs w:val="22"/>
              </w:rPr>
              <w:t xml:space="preserve"> </w:t>
            </w:r>
            <w:r>
              <w:rPr>
                <w:spacing w:val="-2"/>
                <w:sz w:val="22"/>
                <w:szCs w:val="22"/>
              </w:rPr>
              <w:t>prieširdžių virpėjimas</w:t>
            </w:r>
          </w:p>
        </w:tc>
        <w:tc>
          <w:tcPr>
            <w:tcW w:w="2126" w:type="dxa"/>
            <w:tcBorders>
              <w:top w:val="single" w:sz="4" w:space="0" w:color="000000"/>
              <w:left w:val="single" w:sz="4" w:space="0" w:color="000000"/>
              <w:bottom w:val="single" w:sz="4" w:space="0" w:color="000000"/>
              <w:right w:val="single" w:sz="4" w:space="0" w:color="000000"/>
            </w:tcBorders>
          </w:tcPr>
          <w:p w14:paraId="4A36822A" w14:textId="77777777" w:rsidR="000E701E" w:rsidRDefault="000E701E">
            <w:pPr>
              <w:pStyle w:val="TableParagraph"/>
              <w:kinsoku w:val="0"/>
              <w:overflowPunct w:val="0"/>
              <w:ind w:left="0"/>
              <w:rPr>
                <w:sz w:val="22"/>
                <w:szCs w:val="22"/>
              </w:rPr>
            </w:pPr>
            <w:r>
              <w:rPr>
                <w:sz w:val="22"/>
                <w:szCs w:val="22"/>
              </w:rPr>
              <w:t>28 atvejai</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282C5608" w14:textId="77777777" w:rsidR="000E701E" w:rsidRDefault="000E701E">
            <w:pPr>
              <w:pStyle w:val="TableParagraph"/>
              <w:kinsoku w:val="0"/>
              <w:overflowPunct w:val="0"/>
              <w:ind w:left="0"/>
              <w:rPr>
                <w:spacing w:val="-4"/>
                <w:sz w:val="22"/>
                <w:szCs w:val="22"/>
              </w:rPr>
            </w:pPr>
            <w:r>
              <w:rPr>
                <w:sz w:val="22"/>
                <w:szCs w:val="22"/>
              </w:rPr>
              <w:t>2,5 atvejo</w:t>
            </w:r>
            <w:r>
              <w:rPr>
                <w:spacing w:val="-9"/>
                <w:sz w:val="22"/>
                <w:szCs w:val="22"/>
              </w:rPr>
              <w:t xml:space="preserve"> </w:t>
            </w:r>
            <w:r>
              <w:rPr>
                <w:sz w:val="22"/>
                <w:szCs w:val="22"/>
              </w:rPr>
              <w:t>100-</w:t>
            </w:r>
            <w:r>
              <w:rPr>
                <w:spacing w:val="-5"/>
                <w:sz w:val="22"/>
                <w:szCs w:val="22"/>
              </w:rPr>
              <w:t xml:space="preserve">ui </w:t>
            </w:r>
            <w:r>
              <w:rPr>
                <w:sz w:val="22"/>
                <w:szCs w:val="22"/>
              </w:rPr>
              <w:t>pacientų</w:t>
            </w:r>
            <w:r>
              <w:rPr>
                <w:spacing w:val="-11"/>
                <w:sz w:val="22"/>
                <w:szCs w:val="22"/>
              </w:rPr>
              <w:t xml:space="preserve"> </w:t>
            </w:r>
            <w:r>
              <w:rPr>
                <w:spacing w:val="-4"/>
                <w:sz w:val="22"/>
                <w:szCs w:val="22"/>
              </w:rPr>
              <w:t>metų</w:t>
            </w:r>
          </w:p>
        </w:tc>
      </w:tr>
      <w:tr w:rsidR="000E701E" w14:paraId="67F19B57" w14:textId="77777777">
        <w:trPr>
          <w:trHeight w:val="779"/>
        </w:trPr>
        <w:tc>
          <w:tcPr>
            <w:tcW w:w="4395" w:type="dxa"/>
            <w:tcBorders>
              <w:top w:val="single" w:sz="4" w:space="0" w:color="000000"/>
              <w:left w:val="single" w:sz="4" w:space="0" w:color="000000"/>
              <w:bottom w:val="single" w:sz="4" w:space="0" w:color="000000"/>
              <w:right w:val="single" w:sz="4" w:space="0" w:color="000000"/>
            </w:tcBorders>
          </w:tcPr>
          <w:p w14:paraId="743F9FBB" w14:textId="77777777" w:rsidR="000E701E" w:rsidRDefault="000E701E">
            <w:pPr>
              <w:pStyle w:val="TableParagraph"/>
              <w:kinsoku w:val="0"/>
              <w:overflowPunct w:val="0"/>
              <w:ind w:left="0"/>
              <w:rPr>
                <w:spacing w:val="-4"/>
                <w:sz w:val="22"/>
                <w:szCs w:val="22"/>
              </w:rPr>
            </w:pPr>
            <w:r>
              <w:rPr>
                <w:sz w:val="22"/>
                <w:szCs w:val="22"/>
              </w:rPr>
              <w:t>Aterotrombozinių reišk</w:t>
            </w:r>
            <w:r>
              <w:rPr>
                <w:spacing w:val="-2"/>
                <w:sz w:val="22"/>
                <w:szCs w:val="22"/>
              </w:rPr>
              <w:t xml:space="preserve">inių </w:t>
            </w:r>
            <w:r>
              <w:rPr>
                <w:sz w:val="22"/>
                <w:szCs w:val="22"/>
              </w:rPr>
              <w:t>profilaktika</w:t>
            </w:r>
            <w:r>
              <w:rPr>
                <w:spacing w:val="-14"/>
                <w:sz w:val="22"/>
                <w:szCs w:val="22"/>
              </w:rPr>
              <w:t xml:space="preserve"> </w:t>
            </w:r>
            <w:r>
              <w:rPr>
                <w:sz w:val="22"/>
                <w:szCs w:val="22"/>
              </w:rPr>
              <w:t>pacientams,</w:t>
            </w:r>
            <w:r>
              <w:rPr>
                <w:spacing w:val="-14"/>
                <w:sz w:val="22"/>
                <w:szCs w:val="22"/>
              </w:rPr>
              <w:t xml:space="preserve"> </w:t>
            </w:r>
            <w:r>
              <w:rPr>
                <w:sz w:val="22"/>
                <w:szCs w:val="22"/>
              </w:rPr>
              <w:t xml:space="preserve">patyrusiems </w:t>
            </w:r>
            <w:r>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47DFB68E" w14:textId="77777777" w:rsidR="000E701E" w:rsidRDefault="000E701E">
            <w:pPr>
              <w:pStyle w:val="TableParagraph"/>
              <w:kinsoku w:val="0"/>
              <w:overflowPunct w:val="0"/>
              <w:ind w:left="0"/>
              <w:rPr>
                <w:sz w:val="22"/>
                <w:szCs w:val="22"/>
              </w:rPr>
            </w:pPr>
            <w:r>
              <w:rPr>
                <w:sz w:val="22"/>
                <w:szCs w:val="22"/>
              </w:rPr>
              <w:t>22 atvejai</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6C6B3588" w14:textId="77777777" w:rsidR="000E701E" w:rsidRDefault="000E701E">
            <w:pPr>
              <w:pStyle w:val="TableParagraph"/>
              <w:kinsoku w:val="0"/>
              <w:overflowPunct w:val="0"/>
              <w:ind w:left="0"/>
              <w:rPr>
                <w:sz w:val="22"/>
                <w:szCs w:val="22"/>
              </w:rPr>
            </w:pPr>
            <w:r>
              <w:rPr>
                <w:sz w:val="22"/>
                <w:szCs w:val="22"/>
              </w:rPr>
              <w:t>1,4 atvejo</w:t>
            </w:r>
            <w:r>
              <w:rPr>
                <w:spacing w:val="-14"/>
                <w:sz w:val="22"/>
                <w:szCs w:val="22"/>
              </w:rPr>
              <w:t xml:space="preserve"> </w:t>
            </w:r>
            <w:r>
              <w:rPr>
                <w:sz w:val="22"/>
                <w:szCs w:val="22"/>
              </w:rPr>
              <w:t>100-ui pacientų metų</w:t>
            </w:r>
          </w:p>
        </w:tc>
      </w:tr>
      <w:tr w:rsidR="000E701E" w14:paraId="7A2DD9BE" w14:textId="77777777">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3AE1390A" w14:textId="77777777" w:rsidR="000E701E" w:rsidRDefault="000E701E">
            <w:pPr>
              <w:pStyle w:val="TableParagraph"/>
              <w:kinsoku w:val="0"/>
              <w:overflowPunct w:val="0"/>
              <w:ind w:left="0"/>
              <w:rPr>
                <w:sz w:val="22"/>
                <w:szCs w:val="22"/>
              </w:rPr>
            </w:pPr>
            <w:r>
              <w:rPr>
                <w:sz w:val="22"/>
                <w:szCs w:val="22"/>
              </w:rPr>
              <w:t>Aterotrombozinių reiškinių profilaktika</w:t>
            </w:r>
            <w:r>
              <w:rPr>
                <w:spacing w:val="-14"/>
                <w:sz w:val="22"/>
                <w:szCs w:val="22"/>
              </w:rPr>
              <w:t xml:space="preserve"> </w:t>
            </w:r>
            <w:r>
              <w:rPr>
                <w:sz w:val="22"/>
                <w:szCs w:val="22"/>
              </w:rPr>
              <w:t>pacientams,</w:t>
            </w:r>
            <w:r>
              <w:rPr>
                <w:spacing w:val="-14"/>
                <w:sz w:val="22"/>
                <w:szCs w:val="22"/>
              </w:rPr>
              <w:t xml:space="preserve"> </w:t>
            </w:r>
            <w:r>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6D5605B4" w14:textId="77777777" w:rsidR="000E701E" w:rsidRDefault="000E701E">
            <w:pPr>
              <w:pStyle w:val="TableParagraph"/>
              <w:kinsoku w:val="0"/>
              <w:overflowPunct w:val="0"/>
              <w:ind w:left="0"/>
              <w:rPr>
                <w:sz w:val="22"/>
                <w:szCs w:val="22"/>
              </w:rPr>
            </w:pPr>
            <w:r>
              <w:rPr>
                <w:sz w:val="22"/>
                <w:szCs w:val="22"/>
              </w:rPr>
              <w:t>6,7 atvejo</w:t>
            </w:r>
            <w:r>
              <w:rPr>
                <w:spacing w:val="-14"/>
                <w:sz w:val="22"/>
                <w:szCs w:val="22"/>
              </w:rPr>
              <w:t xml:space="preserve"> </w:t>
            </w:r>
            <w:r>
              <w:rPr>
                <w:sz w:val="22"/>
                <w:szCs w:val="22"/>
              </w:rPr>
              <w:t>100-ui pacientų metų</w:t>
            </w:r>
          </w:p>
        </w:tc>
        <w:tc>
          <w:tcPr>
            <w:tcW w:w="2158" w:type="dxa"/>
            <w:tcBorders>
              <w:top w:val="single" w:sz="4" w:space="0" w:color="000000"/>
              <w:left w:val="single" w:sz="4" w:space="0" w:color="000000"/>
              <w:bottom w:val="single" w:sz="4" w:space="0" w:color="000000"/>
              <w:right w:val="single" w:sz="4" w:space="0" w:color="000000"/>
            </w:tcBorders>
          </w:tcPr>
          <w:p w14:paraId="1825B8C3" w14:textId="77777777" w:rsidR="000E701E" w:rsidRDefault="000E701E">
            <w:pPr>
              <w:pStyle w:val="TableParagraph"/>
              <w:kinsoku w:val="0"/>
              <w:overflowPunct w:val="0"/>
              <w:ind w:left="0"/>
              <w:rPr>
                <w:sz w:val="22"/>
                <w:szCs w:val="22"/>
              </w:rPr>
            </w:pPr>
            <w:r>
              <w:rPr>
                <w:sz w:val="22"/>
                <w:szCs w:val="22"/>
              </w:rPr>
              <w:t>0,15 atvejo</w:t>
            </w:r>
            <w:r>
              <w:rPr>
                <w:spacing w:val="-14"/>
                <w:sz w:val="22"/>
                <w:szCs w:val="22"/>
              </w:rPr>
              <w:t xml:space="preserve"> </w:t>
            </w:r>
            <w:r>
              <w:rPr>
                <w:sz w:val="22"/>
                <w:szCs w:val="22"/>
              </w:rPr>
              <w:t>100-ui pacientų metų**</w:t>
            </w:r>
          </w:p>
        </w:tc>
      </w:tr>
      <w:tr w:rsidR="000E701E" w14:paraId="7BFEC75B" w14:textId="77777777">
        <w:trPr>
          <w:trHeight w:val="520"/>
        </w:trPr>
        <w:tc>
          <w:tcPr>
            <w:tcW w:w="4395" w:type="dxa"/>
            <w:vMerge/>
            <w:tcBorders>
              <w:top w:val="nil"/>
              <w:left w:val="single" w:sz="4" w:space="0" w:color="000000"/>
              <w:bottom w:val="single" w:sz="4" w:space="0" w:color="000000"/>
              <w:right w:val="single" w:sz="4" w:space="0" w:color="000000"/>
            </w:tcBorders>
          </w:tcPr>
          <w:p w14:paraId="4C07441C" w14:textId="77777777" w:rsidR="000E701E" w:rsidRDefault="000E701E">
            <w:pPr>
              <w:pStyle w:val="Antrat2"/>
              <w:numPr>
                <w:ilvl w:val="0"/>
                <w:numId w:val="61"/>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4DCCCA33" w14:textId="77777777" w:rsidR="000E701E" w:rsidRDefault="000E701E">
            <w:pPr>
              <w:pStyle w:val="TableParagraph"/>
              <w:kinsoku w:val="0"/>
              <w:overflowPunct w:val="0"/>
              <w:ind w:left="0"/>
              <w:rPr>
                <w:sz w:val="22"/>
                <w:szCs w:val="22"/>
                <w:vertAlign w:val="superscript"/>
              </w:rPr>
            </w:pPr>
            <w:r>
              <w:rPr>
                <w:sz w:val="22"/>
                <w:szCs w:val="22"/>
              </w:rPr>
              <w:t>8,38 atvejo</w:t>
            </w:r>
            <w:r>
              <w:rPr>
                <w:spacing w:val="-14"/>
                <w:sz w:val="22"/>
                <w:szCs w:val="22"/>
              </w:rPr>
              <w:t xml:space="preserve"> </w:t>
            </w:r>
            <w:r>
              <w:rPr>
                <w:sz w:val="22"/>
                <w:szCs w:val="22"/>
              </w:rPr>
              <w:t>100-ui pacientų metų</w:t>
            </w:r>
            <w:r>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4475F32C" w14:textId="77777777" w:rsidR="000E701E" w:rsidRDefault="000E701E">
            <w:pPr>
              <w:pStyle w:val="TableParagraph"/>
              <w:kinsoku w:val="0"/>
              <w:overflowPunct w:val="0"/>
              <w:ind w:left="0"/>
              <w:rPr>
                <w:sz w:val="22"/>
                <w:szCs w:val="22"/>
                <w:vertAlign w:val="superscript"/>
              </w:rPr>
            </w:pPr>
            <w:r>
              <w:rPr>
                <w:sz w:val="22"/>
                <w:szCs w:val="22"/>
              </w:rPr>
              <w:t>0,74 atvejo 100-ui pacientų</w:t>
            </w:r>
            <w:r>
              <w:rPr>
                <w:spacing w:val="-14"/>
                <w:sz w:val="22"/>
                <w:szCs w:val="22"/>
              </w:rPr>
              <w:t xml:space="preserve"> </w:t>
            </w:r>
            <w:r>
              <w:rPr>
                <w:sz w:val="22"/>
                <w:szCs w:val="22"/>
              </w:rPr>
              <w:t>metų***</w:t>
            </w:r>
            <w:r>
              <w:rPr>
                <w:spacing w:val="-14"/>
                <w:sz w:val="22"/>
                <w:szCs w:val="22"/>
              </w:rPr>
              <w:t xml:space="preserve"> </w:t>
            </w:r>
            <w:r>
              <w:rPr>
                <w:sz w:val="22"/>
                <w:szCs w:val="22"/>
                <w:vertAlign w:val="superscript"/>
              </w:rPr>
              <w:t>#</w:t>
            </w:r>
          </w:p>
        </w:tc>
      </w:tr>
    </w:tbl>
    <w:p w14:paraId="7832EF3B" w14:textId="77777777" w:rsidR="000E701E" w:rsidRDefault="000E701E">
      <w:pPr>
        <w:pStyle w:val="Sraopastraipa"/>
        <w:numPr>
          <w:ilvl w:val="0"/>
          <w:numId w:val="16"/>
        </w:numPr>
        <w:tabs>
          <w:tab w:val="left" w:pos="567"/>
        </w:tabs>
        <w:kinsoku w:val="0"/>
        <w:overflowPunct w:val="0"/>
        <w:ind w:left="567" w:hanging="567"/>
        <w:rPr>
          <w:sz w:val="22"/>
          <w:szCs w:val="22"/>
        </w:rPr>
      </w:pPr>
      <w:r>
        <w:rPr>
          <w:sz w:val="22"/>
          <w:szCs w:val="22"/>
        </w:rPr>
        <w:t>Surinkti</w:t>
      </w:r>
      <w:r>
        <w:rPr>
          <w:spacing w:val="-4"/>
          <w:sz w:val="22"/>
          <w:szCs w:val="22"/>
        </w:rPr>
        <w:t xml:space="preserve"> </w:t>
      </w:r>
      <w:r>
        <w:rPr>
          <w:sz w:val="22"/>
          <w:szCs w:val="22"/>
        </w:rPr>
        <w:t>duomenys</w:t>
      </w:r>
      <w:r>
        <w:rPr>
          <w:spacing w:val="-4"/>
          <w:sz w:val="22"/>
          <w:szCs w:val="22"/>
        </w:rPr>
        <w:t xml:space="preserve"> </w:t>
      </w:r>
      <w:r>
        <w:rPr>
          <w:sz w:val="22"/>
          <w:szCs w:val="22"/>
        </w:rPr>
        <w:t>apie</w:t>
      </w:r>
      <w:r>
        <w:rPr>
          <w:spacing w:val="-4"/>
          <w:sz w:val="22"/>
          <w:szCs w:val="22"/>
        </w:rPr>
        <w:t xml:space="preserve"> </w:t>
      </w:r>
      <w:r>
        <w:rPr>
          <w:sz w:val="22"/>
          <w:szCs w:val="22"/>
        </w:rPr>
        <w:t>visus</w:t>
      </w:r>
      <w:r>
        <w:rPr>
          <w:spacing w:val="-4"/>
          <w:sz w:val="22"/>
          <w:szCs w:val="22"/>
        </w:rPr>
        <w:t xml:space="preserve"> </w:t>
      </w:r>
      <w:r>
        <w:rPr>
          <w:sz w:val="22"/>
          <w:szCs w:val="22"/>
        </w:rPr>
        <w:t>kraujavimo</w:t>
      </w:r>
      <w:r>
        <w:rPr>
          <w:spacing w:val="-3"/>
          <w:sz w:val="22"/>
          <w:szCs w:val="22"/>
        </w:rPr>
        <w:t xml:space="preserve"> </w:t>
      </w:r>
      <w:r>
        <w:rPr>
          <w:sz w:val="22"/>
          <w:szCs w:val="22"/>
        </w:rPr>
        <w:t>reiškinius,</w:t>
      </w:r>
      <w:r>
        <w:rPr>
          <w:spacing w:val="-4"/>
          <w:sz w:val="22"/>
          <w:szCs w:val="22"/>
        </w:rPr>
        <w:t xml:space="preserve"> </w:t>
      </w:r>
      <w:r>
        <w:rPr>
          <w:sz w:val="22"/>
          <w:szCs w:val="22"/>
        </w:rPr>
        <w:t>nustatytus</w:t>
      </w:r>
      <w:r>
        <w:rPr>
          <w:spacing w:val="-4"/>
          <w:sz w:val="22"/>
          <w:szCs w:val="22"/>
        </w:rPr>
        <w:t xml:space="preserve"> </w:t>
      </w:r>
      <w:r>
        <w:rPr>
          <w:sz w:val="22"/>
          <w:szCs w:val="22"/>
        </w:rPr>
        <w:t>visų</w:t>
      </w:r>
      <w:r>
        <w:rPr>
          <w:spacing w:val="-3"/>
          <w:sz w:val="22"/>
          <w:szCs w:val="22"/>
        </w:rPr>
        <w:t xml:space="preserve"> </w:t>
      </w:r>
      <w:r>
        <w:rPr>
          <w:sz w:val="22"/>
          <w:szCs w:val="22"/>
        </w:rPr>
        <w:t>rivaroksabano</w:t>
      </w:r>
      <w:r>
        <w:rPr>
          <w:spacing w:val="-3"/>
          <w:sz w:val="22"/>
          <w:szCs w:val="22"/>
        </w:rPr>
        <w:t xml:space="preserve"> </w:t>
      </w:r>
      <w:r>
        <w:rPr>
          <w:sz w:val="22"/>
          <w:szCs w:val="22"/>
        </w:rPr>
        <w:t>tyrimų metu, apie šiuos reiškinius pranešta ir jie įvertinti.</w:t>
      </w:r>
    </w:p>
    <w:p w14:paraId="5510B054" w14:textId="77777777" w:rsidR="000E701E" w:rsidRDefault="000E701E">
      <w:pPr>
        <w:pStyle w:val="Pagrindinistekstas"/>
        <w:tabs>
          <w:tab w:val="left" w:pos="567"/>
        </w:tabs>
        <w:kinsoku w:val="0"/>
        <w:overflowPunct w:val="0"/>
        <w:ind w:left="567" w:hanging="567"/>
      </w:pPr>
      <w:r>
        <w:rPr>
          <w:spacing w:val="-6"/>
          <w:vertAlign w:val="superscript"/>
        </w:rPr>
        <w:t>**</w:t>
      </w:r>
      <w:r>
        <w:tab/>
        <w:t>Tyrimo</w:t>
      </w:r>
      <w:r>
        <w:rPr>
          <w:spacing w:val="-5"/>
        </w:rPr>
        <w:t xml:space="preserve"> </w:t>
      </w:r>
      <w:r>
        <w:t>COMPASS</w:t>
      </w:r>
      <w:r>
        <w:rPr>
          <w:spacing w:val="-5"/>
        </w:rPr>
        <w:t xml:space="preserve"> </w:t>
      </w:r>
      <w:r>
        <w:t>metu,</w:t>
      </w:r>
      <w:r>
        <w:rPr>
          <w:spacing w:val="-5"/>
        </w:rPr>
        <w:t xml:space="preserve"> </w:t>
      </w:r>
      <w:r>
        <w:t>taikant</w:t>
      </w:r>
      <w:r>
        <w:rPr>
          <w:spacing w:val="-5"/>
        </w:rPr>
        <w:t xml:space="preserve"> </w:t>
      </w:r>
      <w:r>
        <w:t>selektyvų</w:t>
      </w:r>
      <w:r>
        <w:rPr>
          <w:spacing w:val="-5"/>
        </w:rPr>
        <w:t xml:space="preserve"> </w:t>
      </w:r>
      <w:r>
        <w:t>nepageidaujamų</w:t>
      </w:r>
      <w:r>
        <w:rPr>
          <w:spacing w:val="-5"/>
        </w:rPr>
        <w:t xml:space="preserve"> </w:t>
      </w:r>
      <w:r>
        <w:t>reiškinių</w:t>
      </w:r>
      <w:r>
        <w:rPr>
          <w:spacing w:val="-5"/>
        </w:rPr>
        <w:t xml:space="preserve"> </w:t>
      </w:r>
      <w:r>
        <w:t>duomenų</w:t>
      </w:r>
      <w:r>
        <w:rPr>
          <w:spacing w:val="-5"/>
        </w:rPr>
        <w:t xml:space="preserve"> </w:t>
      </w:r>
      <w:r>
        <w:t>rinkimo metodą, nustatytas mažas anemijos dažnis.</w:t>
      </w:r>
    </w:p>
    <w:p w14:paraId="7C497721" w14:textId="77777777" w:rsidR="000E701E" w:rsidRDefault="000E701E">
      <w:pPr>
        <w:pStyle w:val="Pagrindinistekstas"/>
        <w:tabs>
          <w:tab w:val="left" w:pos="567"/>
        </w:tabs>
        <w:kinsoku w:val="0"/>
        <w:overflowPunct w:val="0"/>
        <w:ind w:left="567" w:hanging="567"/>
        <w:rPr>
          <w:spacing w:val="-2"/>
        </w:rPr>
      </w:pPr>
      <w:r>
        <w:rPr>
          <w:spacing w:val="-5"/>
          <w:vertAlign w:val="superscript"/>
        </w:rPr>
        <w:t>***</w:t>
      </w:r>
      <w:r>
        <w:tab/>
        <w:t>Buvo</w:t>
      </w:r>
      <w:r>
        <w:rPr>
          <w:spacing w:val="-12"/>
        </w:rPr>
        <w:t xml:space="preserve"> </w:t>
      </w:r>
      <w:r>
        <w:t>taikomas</w:t>
      </w:r>
      <w:r>
        <w:rPr>
          <w:spacing w:val="-12"/>
        </w:rPr>
        <w:t xml:space="preserve"> </w:t>
      </w:r>
      <w:r>
        <w:t>selektyvus</w:t>
      </w:r>
      <w:r>
        <w:rPr>
          <w:spacing w:val="-13"/>
        </w:rPr>
        <w:t xml:space="preserve"> </w:t>
      </w:r>
      <w:r>
        <w:t>nepageidaujamų</w:t>
      </w:r>
      <w:r>
        <w:rPr>
          <w:spacing w:val="-12"/>
        </w:rPr>
        <w:t xml:space="preserve"> </w:t>
      </w:r>
      <w:r>
        <w:t>reiškinių</w:t>
      </w:r>
      <w:r>
        <w:rPr>
          <w:spacing w:val="-12"/>
        </w:rPr>
        <w:t xml:space="preserve"> </w:t>
      </w:r>
      <w:r>
        <w:t>duomenų</w:t>
      </w:r>
      <w:r>
        <w:rPr>
          <w:spacing w:val="-11"/>
        </w:rPr>
        <w:t xml:space="preserve"> </w:t>
      </w:r>
      <w:r>
        <w:t>rinkimo</w:t>
      </w:r>
      <w:r>
        <w:rPr>
          <w:spacing w:val="-12"/>
        </w:rPr>
        <w:t xml:space="preserve"> </w:t>
      </w:r>
      <w:r>
        <w:rPr>
          <w:spacing w:val="-2"/>
        </w:rPr>
        <w:t>metodas.</w:t>
      </w:r>
    </w:p>
    <w:p w14:paraId="296C2D6B" w14:textId="77777777" w:rsidR="000E701E" w:rsidRDefault="000E701E">
      <w:pPr>
        <w:pStyle w:val="Pagrindinistekstas"/>
        <w:tabs>
          <w:tab w:val="left" w:pos="567"/>
        </w:tabs>
        <w:kinsoku w:val="0"/>
        <w:overflowPunct w:val="0"/>
        <w:ind w:left="567" w:hanging="567"/>
        <w:rPr>
          <w:spacing w:val="-2"/>
        </w:rPr>
      </w:pPr>
      <w:r>
        <w:rPr>
          <w:spacing w:val="-10"/>
          <w:vertAlign w:val="superscript"/>
        </w:rPr>
        <w:t>#</w:t>
      </w:r>
      <w:r>
        <w:tab/>
        <w:t>Tyrimo</w:t>
      </w:r>
      <w:r>
        <w:rPr>
          <w:spacing w:val="-9"/>
        </w:rPr>
        <w:t xml:space="preserve"> </w:t>
      </w:r>
      <w:r>
        <w:t>VOYAGER</w:t>
      </w:r>
      <w:r>
        <w:rPr>
          <w:spacing w:val="-8"/>
        </w:rPr>
        <w:t xml:space="preserve"> </w:t>
      </w:r>
      <w:r>
        <w:t>PAD</w:t>
      </w:r>
      <w:r>
        <w:rPr>
          <w:spacing w:val="-9"/>
        </w:rPr>
        <w:t xml:space="preserve"> </w:t>
      </w:r>
      <w:r>
        <w:rPr>
          <w:spacing w:val="-2"/>
        </w:rPr>
        <w:t>duomenys.</w:t>
      </w:r>
    </w:p>
    <w:p w14:paraId="3617223C" w14:textId="77777777" w:rsidR="000E701E" w:rsidRDefault="000E701E">
      <w:pPr>
        <w:pStyle w:val="Pagrindinistekstas"/>
        <w:kinsoku w:val="0"/>
        <w:overflowPunct w:val="0"/>
      </w:pPr>
    </w:p>
    <w:p w14:paraId="308932C3" w14:textId="77777777" w:rsidR="000E701E" w:rsidRDefault="000E701E">
      <w:pPr>
        <w:pStyle w:val="Pagrindinistekstas"/>
        <w:kinsoku w:val="0"/>
        <w:overflowPunct w:val="0"/>
        <w:rPr>
          <w:spacing w:val="-2"/>
        </w:rPr>
      </w:pPr>
      <w:r>
        <w:rPr>
          <w:spacing w:val="-2"/>
          <w:u w:val="single"/>
        </w:rPr>
        <w:t>Nepageidaujamų</w:t>
      </w:r>
      <w:r>
        <w:rPr>
          <w:spacing w:val="6"/>
          <w:u w:val="single"/>
        </w:rPr>
        <w:t xml:space="preserve"> </w:t>
      </w:r>
      <w:r>
        <w:rPr>
          <w:spacing w:val="-2"/>
          <w:u w:val="single"/>
        </w:rPr>
        <w:t>reakcijų</w:t>
      </w:r>
      <w:r>
        <w:rPr>
          <w:spacing w:val="7"/>
          <w:u w:val="single"/>
        </w:rPr>
        <w:t xml:space="preserve"> </w:t>
      </w:r>
      <w:r>
        <w:rPr>
          <w:spacing w:val="-2"/>
          <w:u w:val="single"/>
        </w:rPr>
        <w:t>santrauka</w:t>
      </w:r>
      <w:r>
        <w:rPr>
          <w:spacing w:val="7"/>
          <w:u w:val="single"/>
        </w:rPr>
        <w:t xml:space="preserve"> </w:t>
      </w:r>
      <w:r>
        <w:rPr>
          <w:spacing w:val="-2"/>
          <w:u w:val="single"/>
        </w:rPr>
        <w:t>lentelėje</w:t>
      </w:r>
    </w:p>
    <w:p w14:paraId="1A6D29F3" w14:textId="77777777" w:rsidR="000E701E" w:rsidRDefault="000E701E">
      <w:pPr>
        <w:pStyle w:val="Pagrindinistekstas"/>
        <w:kinsoku w:val="0"/>
        <w:overflowPunct w:val="0"/>
      </w:pPr>
      <w:r>
        <w:t>Rivaroksabano vartojimo metu suaugusiesiems ir vaikams nustatytų nepageidaujamų reakcijų dažniai apibūdinami</w:t>
      </w:r>
      <w:r>
        <w:rPr>
          <w:spacing w:val="-4"/>
        </w:rPr>
        <w:t xml:space="preserve"> </w:t>
      </w:r>
      <w:r>
        <w:t>pagal</w:t>
      </w:r>
      <w:r>
        <w:rPr>
          <w:spacing w:val="-3"/>
        </w:rPr>
        <w:t xml:space="preserve"> </w:t>
      </w:r>
      <w:r>
        <w:t>organų</w:t>
      </w:r>
      <w:r>
        <w:rPr>
          <w:spacing w:val="-4"/>
        </w:rPr>
        <w:t xml:space="preserve"> </w:t>
      </w:r>
      <w:r>
        <w:t>sistemų</w:t>
      </w:r>
      <w:r>
        <w:rPr>
          <w:spacing w:val="-3"/>
        </w:rPr>
        <w:t xml:space="preserve"> </w:t>
      </w:r>
      <w:r>
        <w:t>klases</w:t>
      </w:r>
      <w:r>
        <w:rPr>
          <w:spacing w:val="-4"/>
        </w:rPr>
        <w:t xml:space="preserve"> </w:t>
      </w:r>
      <w:r>
        <w:t>(taikant</w:t>
      </w:r>
      <w:r>
        <w:rPr>
          <w:spacing w:val="-3"/>
        </w:rPr>
        <w:t xml:space="preserve"> </w:t>
      </w:r>
      <w:r>
        <w:t>MedDRA</w:t>
      </w:r>
      <w:r>
        <w:rPr>
          <w:spacing w:val="-4"/>
        </w:rPr>
        <w:t xml:space="preserve"> </w:t>
      </w:r>
      <w:r>
        <w:t>terminologiją)</w:t>
      </w:r>
      <w:r>
        <w:rPr>
          <w:spacing w:val="-3"/>
        </w:rPr>
        <w:t xml:space="preserve"> </w:t>
      </w:r>
      <w:r>
        <w:t>ir</w:t>
      </w:r>
      <w:r>
        <w:rPr>
          <w:spacing w:val="-3"/>
        </w:rPr>
        <w:t xml:space="preserve"> </w:t>
      </w:r>
      <w:r>
        <w:t>dažnį</w:t>
      </w:r>
      <w:r>
        <w:rPr>
          <w:spacing w:val="-3"/>
        </w:rPr>
        <w:t xml:space="preserve"> </w:t>
      </w:r>
      <w:r>
        <w:t>toliau</w:t>
      </w:r>
      <w:r>
        <w:rPr>
          <w:spacing w:val="-3"/>
        </w:rPr>
        <w:t xml:space="preserve"> </w:t>
      </w:r>
      <w:r>
        <w:t>pateiktoje 3 lentelėje.</w:t>
      </w:r>
    </w:p>
    <w:p w14:paraId="68EF1136" w14:textId="77777777" w:rsidR="000E701E" w:rsidRDefault="000E701E">
      <w:pPr>
        <w:pStyle w:val="Pagrindinistekstas"/>
        <w:kinsoku w:val="0"/>
        <w:overflowPunct w:val="0"/>
      </w:pPr>
    </w:p>
    <w:p w14:paraId="36743ED3" w14:textId="77777777" w:rsidR="000E701E" w:rsidRDefault="000E701E">
      <w:pPr>
        <w:pStyle w:val="Pagrindinistekstas"/>
        <w:kinsoku w:val="0"/>
        <w:overflowPunct w:val="0"/>
        <w:rPr>
          <w:spacing w:val="-2"/>
        </w:rPr>
      </w:pPr>
      <w:r>
        <w:t>Nepageidaujamo</w:t>
      </w:r>
      <w:r>
        <w:rPr>
          <w:spacing w:val="-9"/>
        </w:rPr>
        <w:t xml:space="preserve"> </w:t>
      </w:r>
      <w:r>
        <w:t>poveikio</w:t>
      </w:r>
      <w:r>
        <w:rPr>
          <w:spacing w:val="-10"/>
        </w:rPr>
        <w:t xml:space="preserve"> </w:t>
      </w:r>
      <w:r>
        <w:t>dažnis</w:t>
      </w:r>
      <w:r>
        <w:rPr>
          <w:spacing w:val="-9"/>
        </w:rPr>
        <w:t xml:space="preserve"> </w:t>
      </w:r>
      <w:r>
        <w:t>apibūdinamas</w:t>
      </w:r>
      <w:r>
        <w:rPr>
          <w:spacing w:val="-9"/>
        </w:rPr>
        <w:t xml:space="preserve"> </w:t>
      </w:r>
      <w:r>
        <w:t>taip: labai dažnas (≥ 1/10), dažnas (nuo ≥ 1/100 iki &lt; 1/10), nedažnas</w:t>
      </w:r>
      <w:r>
        <w:rPr>
          <w:spacing w:val="-6"/>
        </w:rPr>
        <w:t xml:space="preserve"> </w:t>
      </w:r>
      <w:r>
        <w:t>(nuo</w:t>
      </w:r>
      <w:r>
        <w:rPr>
          <w:spacing w:val="-5"/>
        </w:rPr>
        <w:t xml:space="preserve"> </w:t>
      </w:r>
      <w:r>
        <w:t>≥ 1/1 000</w:t>
      </w:r>
      <w:r>
        <w:rPr>
          <w:spacing w:val="-5"/>
        </w:rPr>
        <w:t xml:space="preserve"> </w:t>
      </w:r>
      <w:r>
        <w:t>iki</w:t>
      </w:r>
      <w:r>
        <w:rPr>
          <w:spacing w:val="-5"/>
        </w:rPr>
        <w:t xml:space="preserve"> </w:t>
      </w:r>
      <w:r>
        <w:t>&lt; 1/100), retas (nuo ≥ 1/10 000 iki &lt; 1/1 000), labai retas (&lt; 1/10 000) ir</w:t>
      </w:r>
      <w:r>
        <w:rPr>
          <w:spacing w:val="-10"/>
        </w:rPr>
        <w:t xml:space="preserve"> </w:t>
      </w:r>
      <w:r>
        <w:t>nežinomas</w:t>
      </w:r>
      <w:r>
        <w:rPr>
          <w:spacing w:val="-10"/>
        </w:rPr>
        <w:t xml:space="preserve"> </w:t>
      </w:r>
      <w:r>
        <w:t>(negali</w:t>
      </w:r>
      <w:r>
        <w:rPr>
          <w:spacing w:val="-9"/>
        </w:rPr>
        <w:t xml:space="preserve"> </w:t>
      </w:r>
      <w:r>
        <w:t>būti</w:t>
      </w:r>
      <w:r>
        <w:rPr>
          <w:spacing w:val="-9"/>
        </w:rPr>
        <w:t xml:space="preserve"> </w:t>
      </w:r>
      <w:r>
        <w:t>apskaičiuotas</w:t>
      </w:r>
      <w:r>
        <w:rPr>
          <w:spacing w:val="-9"/>
        </w:rPr>
        <w:t xml:space="preserve"> </w:t>
      </w:r>
      <w:r>
        <w:t>pagal</w:t>
      </w:r>
      <w:r>
        <w:rPr>
          <w:spacing w:val="-9"/>
        </w:rPr>
        <w:t xml:space="preserve"> </w:t>
      </w:r>
      <w:r>
        <w:t>turimus</w:t>
      </w:r>
      <w:r>
        <w:rPr>
          <w:spacing w:val="-10"/>
        </w:rPr>
        <w:t xml:space="preserve"> </w:t>
      </w:r>
      <w:r>
        <w:rPr>
          <w:spacing w:val="-2"/>
        </w:rPr>
        <w:t>duomenis).</w:t>
      </w:r>
    </w:p>
    <w:p w14:paraId="249B084F" w14:textId="77777777" w:rsidR="000E701E" w:rsidRDefault="000E701E">
      <w:pPr>
        <w:pStyle w:val="Pagrindinistekstas"/>
        <w:kinsoku w:val="0"/>
        <w:overflowPunct w:val="0"/>
        <w:rPr>
          <w:spacing w:val="-2"/>
        </w:rPr>
      </w:pPr>
    </w:p>
    <w:p w14:paraId="6A9A8880" w14:textId="1BE9077F" w:rsidR="000E701E" w:rsidRDefault="000E701E">
      <w:pPr>
        <w:pStyle w:val="Antrat2"/>
        <w:keepNext/>
        <w:keepLines/>
        <w:widowControl/>
        <w:tabs>
          <w:tab w:val="left" w:pos="1066"/>
        </w:tabs>
        <w:kinsoku w:val="0"/>
        <w:overflowPunct w:val="0"/>
        <w:ind w:left="0"/>
      </w:pPr>
      <w:r>
        <w:lastRenderedPageBreak/>
        <w:t>3 lentelė.</w:t>
      </w:r>
      <w:r>
        <w:rPr>
          <w:spacing w:val="-2"/>
        </w:rPr>
        <w:t xml:space="preserve"> </w:t>
      </w:r>
      <w:r>
        <w:t>Visos</w:t>
      </w:r>
      <w:r>
        <w:rPr>
          <w:spacing w:val="-3"/>
        </w:rPr>
        <w:t xml:space="preserve"> </w:t>
      </w:r>
      <w:r>
        <w:t>nepageidaujamos</w:t>
      </w:r>
      <w:r>
        <w:rPr>
          <w:spacing w:val="-3"/>
        </w:rPr>
        <w:t xml:space="preserve"> </w:t>
      </w:r>
      <w:r>
        <w:t>reakcijos,</w:t>
      </w:r>
      <w:r>
        <w:rPr>
          <w:spacing w:val="-2"/>
        </w:rPr>
        <w:t xml:space="preserve"> </w:t>
      </w:r>
      <w:r>
        <w:t>kurios</w:t>
      </w:r>
      <w:r>
        <w:rPr>
          <w:spacing w:val="-3"/>
        </w:rPr>
        <w:t xml:space="preserve"> </w:t>
      </w:r>
      <w:r>
        <w:t>nustatytos</w:t>
      </w:r>
      <w:r>
        <w:rPr>
          <w:spacing w:val="-3"/>
        </w:rPr>
        <w:t xml:space="preserve"> </w:t>
      </w:r>
      <w:r>
        <w:t>suaugusiems</w:t>
      </w:r>
      <w:r>
        <w:rPr>
          <w:spacing w:val="-1"/>
        </w:rPr>
        <w:t xml:space="preserve"> </w:t>
      </w:r>
      <w:r>
        <w:t>pacientams</w:t>
      </w:r>
      <w:r>
        <w:rPr>
          <w:spacing w:val="-3"/>
        </w:rPr>
        <w:t xml:space="preserve"> </w:t>
      </w:r>
      <w:r>
        <w:t>III fazės klinikiniuose</w:t>
      </w:r>
      <w:r>
        <w:rPr>
          <w:spacing w:val="-4"/>
        </w:rPr>
        <w:t xml:space="preserve"> </w:t>
      </w:r>
      <w:r>
        <w:t>tyrimuose</w:t>
      </w:r>
      <w:r>
        <w:rPr>
          <w:spacing w:val="-4"/>
        </w:rPr>
        <w:t xml:space="preserve"> </w:t>
      </w:r>
      <w:r>
        <w:t>arba</w:t>
      </w:r>
      <w:r>
        <w:rPr>
          <w:spacing w:val="-3"/>
        </w:rPr>
        <w:t xml:space="preserve"> </w:t>
      </w:r>
      <w:r>
        <w:t>vaistiniam</w:t>
      </w:r>
      <w:r>
        <w:rPr>
          <w:spacing w:val="-4"/>
        </w:rPr>
        <w:t xml:space="preserve"> </w:t>
      </w:r>
      <w:r>
        <w:t>preparatui</w:t>
      </w:r>
      <w:r>
        <w:rPr>
          <w:spacing w:val="-3"/>
        </w:rPr>
        <w:t xml:space="preserve"> </w:t>
      </w:r>
      <w:r>
        <w:t>esant</w:t>
      </w:r>
      <w:r>
        <w:rPr>
          <w:spacing w:val="-3"/>
        </w:rPr>
        <w:t xml:space="preserve"> </w:t>
      </w:r>
      <w:r>
        <w:t>rinkoje*</w:t>
      </w:r>
      <w:r>
        <w:rPr>
          <w:spacing w:val="-3"/>
        </w:rPr>
        <w:t xml:space="preserve"> </w:t>
      </w:r>
      <w:r>
        <w:t>ir</w:t>
      </w:r>
      <w:r>
        <w:rPr>
          <w:spacing w:val="-4"/>
        </w:rPr>
        <w:t xml:space="preserve"> </w:t>
      </w:r>
      <w:r>
        <w:t>vaikams</w:t>
      </w:r>
      <w:r>
        <w:rPr>
          <w:spacing w:val="-4"/>
        </w:rPr>
        <w:t xml:space="preserve"> </w:t>
      </w:r>
      <w:r>
        <w:t>dviejuose</w:t>
      </w:r>
      <w:r>
        <w:rPr>
          <w:spacing w:val="-2"/>
        </w:rPr>
        <w:t xml:space="preserve"> </w:t>
      </w:r>
      <w:r>
        <w:t xml:space="preserve">II fazės tyrimuose bei </w:t>
      </w:r>
      <w:r w:rsidR="00B81AD4">
        <w:t>dviejuose</w:t>
      </w:r>
      <w:r>
        <w:t xml:space="preserve"> III fazės tyrim</w:t>
      </w:r>
      <w:r w:rsidR="00B81AD4">
        <w:t>uos</w:t>
      </w:r>
      <w:r>
        <w:t>e</w:t>
      </w:r>
    </w:p>
    <w:p w14:paraId="4573937B" w14:textId="77777777" w:rsidR="000E701E" w:rsidRDefault="000E701E">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742F5996" w14:textId="77777777">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DEDAE9F"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250FAE8"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17B6548D"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8D65686"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1C24073"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Dažnis nežinomas</w:t>
            </w:r>
          </w:p>
        </w:tc>
      </w:tr>
      <w:tr w:rsidR="000E701E" w14:paraId="4CAA5835"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578CB937"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Kraujo</w:t>
            </w:r>
            <w:r>
              <w:rPr>
                <w:b/>
                <w:bCs/>
                <w:spacing w:val="-8"/>
                <w:sz w:val="22"/>
                <w:szCs w:val="22"/>
              </w:rPr>
              <w:t xml:space="preserve"> </w:t>
            </w:r>
            <w:r>
              <w:rPr>
                <w:b/>
                <w:bCs/>
                <w:sz w:val="22"/>
                <w:szCs w:val="22"/>
              </w:rPr>
              <w:t>ir</w:t>
            </w:r>
            <w:r>
              <w:rPr>
                <w:b/>
                <w:bCs/>
                <w:spacing w:val="-9"/>
                <w:sz w:val="22"/>
                <w:szCs w:val="22"/>
              </w:rPr>
              <w:t xml:space="preserve"> </w:t>
            </w:r>
            <w:r>
              <w:rPr>
                <w:b/>
                <w:bCs/>
                <w:sz w:val="22"/>
                <w:szCs w:val="22"/>
              </w:rPr>
              <w:t>limfinės</w:t>
            </w:r>
            <w:r>
              <w:rPr>
                <w:b/>
                <w:bCs/>
                <w:spacing w:val="-7"/>
                <w:sz w:val="22"/>
                <w:szCs w:val="22"/>
              </w:rPr>
              <w:t xml:space="preserve"> </w:t>
            </w:r>
            <w:r>
              <w:rPr>
                <w:b/>
                <w:bCs/>
                <w:sz w:val="22"/>
                <w:szCs w:val="22"/>
              </w:rPr>
              <w:t>sistemos</w:t>
            </w:r>
            <w:r>
              <w:rPr>
                <w:b/>
                <w:bCs/>
                <w:spacing w:val="-8"/>
                <w:sz w:val="22"/>
                <w:szCs w:val="22"/>
              </w:rPr>
              <w:t xml:space="preserve"> </w:t>
            </w:r>
            <w:r>
              <w:rPr>
                <w:b/>
                <w:bCs/>
                <w:spacing w:val="-2"/>
                <w:sz w:val="22"/>
                <w:szCs w:val="22"/>
              </w:rPr>
              <w:t>sutrikimai</w:t>
            </w:r>
          </w:p>
        </w:tc>
      </w:tr>
      <w:tr w:rsidR="000E701E" w14:paraId="5C4E201A" w14:textId="77777777">
        <w:trPr>
          <w:trHeight w:val="1264"/>
        </w:trPr>
        <w:tc>
          <w:tcPr>
            <w:tcW w:w="1701" w:type="dxa"/>
            <w:tcBorders>
              <w:top w:val="single" w:sz="4" w:space="0" w:color="000000"/>
              <w:left w:val="single" w:sz="4" w:space="0" w:color="000000"/>
              <w:bottom w:val="single" w:sz="4" w:space="0" w:color="000000"/>
              <w:right w:val="single" w:sz="4" w:space="0" w:color="000000"/>
            </w:tcBorders>
          </w:tcPr>
          <w:p w14:paraId="3E06D24E" w14:textId="77777777" w:rsidR="000E701E" w:rsidRDefault="000E701E">
            <w:pPr>
              <w:pStyle w:val="TableParagraph"/>
              <w:kinsoku w:val="0"/>
              <w:overflowPunct w:val="0"/>
              <w:ind w:left="0"/>
              <w:rPr>
                <w:spacing w:val="-2"/>
                <w:sz w:val="22"/>
                <w:szCs w:val="22"/>
              </w:rPr>
            </w:pPr>
            <w:r>
              <w:rPr>
                <w:sz w:val="22"/>
                <w:szCs w:val="22"/>
              </w:rPr>
              <w:t>Anemija</w:t>
            </w:r>
            <w:r>
              <w:rPr>
                <w:spacing w:val="-14"/>
                <w:sz w:val="22"/>
                <w:szCs w:val="22"/>
              </w:rPr>
              <w:t xml:space="preserve"> </w:t>
            </w:r>
            <w:r>
              <w:rPr>
                <w:sz w:val="22"/>
                <w:szCs w:val="22"/>
              </w:rPr>
              <w:t xml:space="preserve">(įskaitant </w:t>
            </w:r>
            <w:r>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26BEC724" w14:textId="77777777" w:rsidR="000E701E" w:rsidRDefault="000E701E">
            <w:pPr>
              <w:pStyle w:val="TableParagraph"/>
              <w:kinsoku w:val="0"/>
              <w:overflowPunct w:val="0"/>
              <w:ind w:left="0"/>
              <w:rPr>
                <w:spacing w:val="-2"/>
                <w:sz w:val="22"/>
                <w:szCs w:val="22"/>
              </w:rPr>
            </w:pPr>
            <w:r>
              <w:rPr>
                <w:sz w:val="22"/>
                <w:szCs w:val="22"/>
              </w:rPr>
              <w:t>Trombocitozė</w:t>
            </w:r>
            <w:r>
              <w:rPr>
                <w:spacing w:val="-21"/>
                <w:sz w:val="22"/>
                <w:szCs w:val="22"/>
              </w:rPr>
              <w:t xml:space="preserve"> </w:t>
            </w:r>
            <w:r>
              <w:rPr>
                <w:sz w:val="22"/>
                <w:szCs w:val="22"/>
                <w:vertAlign w:val="superscript"/>
              </w:rPr>
              <w:t>A</w:t>
            </w:r>
            <w:r>
              <w:rPr>
                <w:sz w:val="22"/>
                <w:szCs w:val="22"/>
              </w:rPr>
              <w:t xml:space="preserve"> </w:t>
            </w:r>
            <w:r>
              <w:rPr>
                <w:spacing w:val="-2"/>
                <w:sz w:val="22"/>
                <w:szCs w:val="22"/>
              </w:rPr>
              <w:t xml:space="preserve">(įskaitant padidėjusį </w:t>
            </w:r>
            <w:r>
              <w:rPr>
                <w:sz w:val="22"/>
                <w:szCs w:val="22"/>
              </w:rPr>
              <w:t>trombocitų</w:t>
            </w:r>
            <w:r>
              <w:rPr>
                <w:spacing w:val="-14"/>
                <w:sz w:val="22"/>
                <w:szCs w:val="22"/>
              </w:rPr>
              <w:t xml:space="preserve"> </w:t>
            </w:r>
            <w:r>
              <w:rPr>
                <w:sz w:val="22"/>
                <w:szCs w:val="22"/>
              </w:rPr>
              <w:t xml:space="preserve">kiekį), </w:t>
            </w:r>
            <w:r>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7FEA6A8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F05643B"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CE30545" w14:textId="77777777" w:rsidR="000E701E" w:rsidRDefault="000E701E">
            <w:pPr>
              <w:pStyle w:val="TableParagraph"/>
              <w:kinsoku w:val="0"/>
              <w:overflowPunct w:val="0"/>
              <w:ind w:left="0"/>
              <w:rPr>
                <w:sz w:val="22"/>
                <w:szCs w:val="22"/>
              </w:rPr>
            </w:pPr>
          </w:p>
        </w:tc>
      </w:tr>
      <w:tr w:rsidR="000E701E" w14:paraId="7372C5B5" w14:textId="77777777">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3C325EFC" w14:textId="77777777" w:rsidR="000E701E" w:rsidRDefault="000E701E">
            <w:pPr>
              <w:pStyle w:val="TableParagraph"/>
              <w:kinsoku w:val="0"/>
              <w:overflowPunct w:val="0"/>
              <w:ind w:left="0"/>
              <w:rPr>
                <w:b/>
                <w:bCs/>
                <w:spacing w:val="-2"/>
                <w:sz w:val="22"/>
                <w:szCs w:val="22"/>
              </w:rPr>
            </w:pPr>
            <w:r>
              <w:rPr>
                <w:b/>
                <w:bCs/>
                <w:sz w:val="22"/>
                <w:szCs w:val="22"/>
              </w:rPr>
              <w:t>Imuninės</w:t>
            </w:r>
            <w:r>
              <w:rPr>
                <w:b/>
                <w:bCs/>
                <w:spacing w:val="-12"/>
                <w:sz w:val="22"/>
                <w:szCs w:val="22"/>
              </w:rPr>
              <w:t xml:space="preserve"> </w:t>
            </w:r>
            <w:r>
              <w:rPr>
                <w:b/>
                <w:bCs/>
                <w:sz w:val="22"/>
                <w:szCs w:val="22"/>
              </w:rPr>
              <w:t>sistemos</w:t>
            </w:r>
            <w:r>
              <w:rPr>
                <w:b/>
                <w:bCs/>
                <w:spacing w:val="-11"/>
                <w:sz w:val="22"/>
                <w:szCs w:val="22"/>
              </w:rPr>
              <w:t xml:space="preserve"> </w:t>
            </w:r>
            <w:r>
              <w:rPr>
                <w:b/>
                <w:bCs/>
                <w:spacing w:val="-2"/>
                <w:sz w:val="22"/>
                <w:szCs w:val="22"/>
              </w:rPr>
              <w:t>sutrikimai</w:t>
            </w:r>
          </w:p>
        </w:tc>
      </w:tr>
      <w:tr w:rsidR="000E701E" w14:paraId="055BA913" w14:textId="77777777">
        <w:trPr>
          <w:trHeight w:val="1325"/>
        </w:trPr>
        <w:tc>
          <w:tcPr>
            <w:tcW w:w="1701" w:type="dxa"/>
            <w:tcBorders>
              <w:top w:val="single" w:sz="4" w:space="0" w:color="000000"/>
              <w:left w:val="single" w:sz="4" w:space="0" w:color="000000"/>
              <w:bottom w:val="single" w:sz="4" w:space="0" w:color="000000"/>
              <w:right w:val="single" w:sz="4" w:space="0" w:color="000000"/>
            </w:tcBorders>
          </w:tcPr>
          <w:p w14:paraId="15179AA1"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593DF4A" w14:textId="77777777" w:rsidR="000E701E" w:rsidRDefault="000E701E">
            <w:pPr>
              <w:pStyle w:val="TableParagraph"/>
              <w:kinsoku w:val="0"/>
              <w:overflowPunct w:val="0"/>
              <w:ind w:left="0"/>
              <w:rPr>
                <w:spacing w:val="-2"/>
                <w:sz w:val="22"/>
                <w:szCs w:val="22"/>
              </w:rPr>
            </w:pPr>
            <w:r>
              <w:rPr>
                <w:sz w:val="22"/>
                <w:szCs w:val="22"/>
              </w:rPr>
              <w:t>Alerginė</w:t>
            </w:r>
            <w:r>
              <w:rPr>
                <w:spacing w:val="-14"/>
                <w:sz w:val="22"/>
                <w:szCs w:val="22"/>
              </w:rPr>
              <w:t xml:space="preserve"> </w:t>
            </w:r>
            <w:r>
              <w:rPr>
                <w:sz w:val="22"/>
                <w:szCs w:val="22"/>
              </w:rPr>
              <w:t xml:space="preserve">reakcija, </w:t>
            </w:r>
            <w:r>
              <w:rPr>
                <w:spacing w:val="-2"/>
                <w:sz w:val="22"/>
                <w:szCs w:val="22"/>
              </w:rPr>
              <w:t xml:space="preserve">alerginis dermatitas, angioneurozinė </w:t>
            </w:r>
            <w:r>
              <w:rPr>
                <w:sz w:val="22"/>
                <w:szCs w:val="22"/>
              </w:rPr>
              <w:t xml:space="preserve">edema ir alerginė </w:t>
            </w:r>
            <w:r>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54E9FAB0"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F4325DA" w14:textId="77777777" w:rsidR="000E701E" w:rsidRDefault="000E701E">
            <w:pPr>
              <w:pStyle w:val="TableParagraph"/>
              <w:kinsoku w:val="0"/>
              <w:overflowPunct w:val="0"/>
              <w:ind w:left="0"/>
              <w:rPr>
                <w:sz w:val="22"/>
                <w:szCs w:val="22"/>
              </w:rPr>
            </w:pPr>
            <w:r>
              <w:rPr>
                <w:spacing w:val="-2"/>
                <w:sz w:val="22"/>
                <w:szCs w:val="22"/>
              </w:rPr>
              <w:t xml:space="preserve">Anafilaksinės reakcijos, įskaitant </w:t>
            </w:r>
            <w:r>
              <w:rPr>
                <w:sz w:val="22"/>
                <w:szCs w:val="22"/>
              </w:rPr>
              <w:t>anafilaksinį</w:t>
            </w:r>
            <w:r>
              <w:rPr>
                <w:spacing w:val="-14"/>
                <w:sz w:val="22"/>
                <w:szCs w:val="22"/>
              </w:rPr>
              <w:t xml:space="preserve"> </w:t>
            </w:r>
            <w:r>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3E0FF5F6" w14:textId="77777777" w:rsidR="000E701E" w:rsidRDefault="000E701E">
            <w:pPr>
              <w:pStyle w:val="TableParagraph"/>
              <w:kinsoku w:val="0"/>
              <w:overflowPunct w:val="0"/>
              <w:ind w:left="0"/>
              <w:rPr>
                <w:sz w:val="22"/>
                <w:szCs w:val="22"/>
              </w:rPr>
            </w:pPr>
          </w:p>
        </w:tc>
      </w:tr>
      <w:tr w:rsidR="000E701E" w14:paraId="36D2C193"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2871F50D" w14:textId="77777777" w:rsidR="000E701E" w:rsidRDefault="000E701E">
            <w:pPr>
              <w:pStyle w:val="TableParagraph"/>
              <w:kinsoku w:val="0"/>
              <w:overflowPunct w:val="0"/>
              <w:ind w:left="0"/>
              <w:rPr>
                <w:b/>
                <w:bCs/>
                <w:spacing w:val="-2"/>
                <w:sz w:val="22"/>
                <w:szCs w:val="22"/>
              </w:rPr>
            </w:pPr>
            <w:r>
              <w:rPr>
                <w:b/>
                <w:bCs/>
                <w:sz w:val="22"/>
                <w:szCs w:val="22"/>
              </w:rPr>
              <w:t>Nervų</w:t>
            </w:r>
            <w:r>
              <w:rPr>
                <w:b/>
                <w:bCs/>
                <w:spacing w:val="-10"/>
                <w:sz w:val="22"/>
                <w:szCs w:val="22"/>
              </w:rPr>
              <w:t xml:space="preserve"> </w:t>
            </w:r>
            <w:r>
              <w:rPr>
                <w:b/>
                <w:bCs/>
                <w:sz w:val="22"/>
                <w:szCs w:val="22"/>
              </w:rPr>
              <w:t>sistemos</w:t>
            </w:r>
            <w:r>
              <w:rPr>
                <w:b/>
                <w:bCs/>
                <w:spacing w:val="-10"/>
                <w:sz w:val="22"/>
                <w:szCs w:val="22"/>
              </w:rPr>
              <w:t xml:space="preserve"> </w:t>
            </w:r>
            <w:r>
              <w:rPr>
                <w:b/>
                <w:bCs/>
                <w:spacing w:val="-2"/>
                <w:sz w:val="22"/>
                <w:szCs w:val="22"/>
              </w:rPr>
              <w:t>sutrikimai</w:t>
            </w:r>
          </w:p>
        </w:tc>
      </w:tr>
      <w:tr w:rsidR="000E701E" w14:paraId="54DE6699" w14:textId="77777777">
        <w:trPr>
          <w:trHeight w:val="1012"/>
        </w:trPr>
        <w:tc>
          <w:tcPr>
            <w:tcW w:w="1701" w:type="dxa"/>
            <w:tcBorders>
              <w:top w:val="single" w:sz="4" w:space="0" w:color="000000"/>
              <w:left w:val="single" w:sz="4" w:space="0" w:color="000000"/>
              <w:bottom w:val="single" w:sz="4" w:space="0" w:color="000000"/>
              <w:right w:val="single" w:sz="4" w:space="0" w:color="000000"/>
            </w:tcBorders>
          </w:tcPr>
          <w:p w14:paraId="4E58F3AD" w14:textId="77777777" w:rsidR="000E701E" w:rsidRDefault="000E701E">
            <w:pPr>
              <w:pStyle w:val="TableParagraph"/>
              <w:kinsoku w:val="0"/>
              <w:overflowPunct w:val="0"/>
              <w:ind w:left="0"/>
              <w:rPr>
                <w:spacing w:val="-2"/>
                <w:sz w:val="22"/>
                <w:szCs w:val="22"/>
              </w:rPr>
            </w:pPr>
            <w:r>
              <w:rPr>
                <w:sz w:val="22"/>
                <w:szCs w:val="22"/>
              </w:rPr>
              <w:t>Svaigulys,</w:t>
            </w:r>
            <w:r>
              <w:rPr>
                <w:spacing w:val="-14"/>
                <w:sz w:val="22"/>
                <w:szCs w:val="22"/>
              </w:rPr>
              <w:t xml:space="preserve"> </w:t>
            </w:r>
            <w:r>
              <w:rPr>
                <w:sz w:val="22"/>
                <w:szCs w:val="22"/>
              </w:rPr>
              <w:t xml:space="preserve">galvos </w:t>
            </w:r>
            <w:r>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4589146E" w14:textId="77777777" w:rsidR="000E701E" w:rsidRDefault="000E701E">
            <w:pPr>
              <w:pStyle w:val="TableParagraph"/>
              <w:kinsoku w:val="0"/>
              <w:overflowPunct w:val="0"/>
              <w:ind w:left="0"/>
              <w:rPr>
                <w:spacing w:val="-2"/>
                <w:sz w:val="22"/>
                <w:szCs w:val="22"/>
              </w:rPr>
            </w:pPr>
            <w:r>
              <w:rPr>
                <w:sz w:val="22"/>
                <w:szCs w:val="22"/>
              </w:rPr>
              <w:t>Intracerebrinis</w:t>
            </w:r>
            <w:r>
              <w:rPr>
                <w:spacing w:val="-14"/>
                <w:sz w:val="22"/>
                <w:szCs w:val="22"/>
              </w:rPr>
              <w:t xml:space="preserve"> </w:t>
            </w:r>
            <w:r>
              <w:rPr>
                <w:sz w:val="22"/>
                <w:szCs w:val="22"/>
              </w:rPr>
              <w:t xml:space="preserve">ir </w:t>
            </w:r>
            <w:r>
              <w:rPr>
                <w:spacing w:val="-2"/>
                <w:sz w:val="22"/>
                <w:szCs w:val="22"/>
              </w:rPr>
              <w:t>intrakranijinis kraujavimas,</w:t>
            </w:r>
          </w:p>
          <w:p w14:paraId="36E19EF9" w14:textId="77777777" w:rsidR="000E701E" w:rsidRDefault="000E701E">
            <w:pPr>
              <w:pStyle w:val="TableParagraph"/>
              <w:kinsoku w:val="0"/>
              <w:overflowPunct w:val="0"/>
              <w:ind w:left="0"/>
              <w:rPr>
                <w:spacing w:val="-2"/>
                <w:sz w:val="22"/>
                <w:szCs w:val="22"/>
              </w:rPr>
            </w:pPr>
            <w:r>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089C763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5703249"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C460298" w14:textId="77777777" w:rsidR="000E701E" w:rsidRDefault="000E701E">
            <w:pPr>
              <w:pStyle w:val="TableParagraph"/>
              <w:kinsoku w:val="0"/>
              <w:overflowPunct w:val="0"/>
              <w:ind w:left="0"/>
              <w:rPr>
                <w:sz w:val="22"/>
                <w:szCs w:val="22"/>
              </w:rPr>
            </w:pPr>
          </w:p>
        </w:tc>
      </w:tr>
      <w:tr w:rsidR="000E701E" w14:paraId="3333B1AF"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312CC47" w14:textId="77777777" w:rsidR="000E701E" w:rsidRDefault="000E701E">
            <w:pPr>
              <w:pStyle w:val="TableParagraph"/>
              <w:kinsoku w:val="0"/>
              <w:overflowPunct w:val="0"/>
              <w:ind w:left="0"/>
              <w:rPr>
                <w:b/>
                <w:bCs/>
                <w:spacing w:val="-2"/>
                <w:sz w:val="22"/>
                <w:szCs w:val="22"/>
              </w:rPr>
            </w:pPr>
            <w:r>
              <w:rPr>
                <w:b/>
                <w:bCs/>
                <w:sz w:val="22"/>
                <w:szCs w:val="22"/>
              </w:rPr>
              <w:t>Akių</w:t>
            </w:r>
            <w:r>
              <w:rPr>
                <w:b/>
                <w:bCs/>
                <w:spacing w:val="-6"/>
                <w:sz w:val="22"/>
                <w:szCs w:val="22"/>
              </w:rPr>
              <w:t xml:space="preserve"> </w:t>
            </w:r>
            <w:r>
              <w:rPr>
                <w:b/>
                <w:bCs/>
                <w:spacing w:val="-2"/>
                <w:sz w:val="22"/>
                <w:szCs w:val="22"/>
              </w:rPr>
              <w:t>sutrikimai</w:t>
            </w:r>
          </w:p>
        </w:tc>
      </w:tr>
      <w:tr w:rsidR="000E701E" w14:paraId="56DFA626" w14:textId="77777777">
        <w:trPr>
          <w:trHeight w:val="759"/>
        </w:trPr>
        <w:tc>
          <w:tcPr>
            <w:tcW w:w="1701" w:type="dxa"/>
            <w:tcBorders>
              <w:top w:val="single" w:sz="4" w:space="0" w:color="000000"/>
              <w:left w:val="single" w:sz="4" w:space="0" w:color="000000"/>
              <w:bottom w:val="single" w:sz="4" w:space="0" w:color="000000"/>
              <w:right w:val="single" w:sz="4" w:space="0" w:color="000000"/>
            </w:tcBorders>
          </w:tcPr>
          <w:p w14:paraId="61346402" w14:textId="77777777" w:rsidR="000E701E" w:rsidRDefault="000E701E">
            <w:pPr>
              <w:pStyle w:val="TableParagraph"/>
              <w:kinsoku w:val="0"/>
              <w:overflowPunct w:val="0"/>
              <w:ind w:left="0"/>
              <w:rPr>
                <w:spacing w:val="-2"/>
                <w:sz w:val="22"/>
                <w:szCs w:val="22"/>
              </w:rPr>
            </w:pPr>
            <w:r>
              <w:rPr>
                <w:sz w:val="22"/>
                <w:szCs w:val="22"/>
              </w:rPr>
              <w:t>Akies</w:t>
            </w:r>
            <w:r>
              <w:rPr>
                <w:spacing w:val="-14"/>
                <w:sz w:val="22"/>
                <w:szCs w:val="22"/>
              </w:rPr>
              <w:t xml:space="preserve"> </w:t>
            </w:r>
            <w:r>
              <w:rPr>
                <w:sz w:val="22"/>
                <w:szCs w:val="22"/>
              </w:rPr>
              <w:t>kraujavimas (įskaitant</w:t>
            </w:r>
            <w:r>
              <w:rPr>
                <w:spacing w:val="-14"/>
                <w:sz w:val="22"/>
                <w:szCs w:val="22"/>
              </w:rPr>
              <w:t xml:space="preserve"> </w:t>
            </w:r>
            <w:r>
              <w:rPr>
                <w:sz w:val="22"/>
                <w:szCs w:val="22"/>
              </w:rPr>
              <w:t xml:space="preserve">junginės </w:t>
            </w:r>
            <w:r>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31ED8DF9"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016C5CDB"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532F767"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F4A0CF2" w14:textId="77777777" w:rsidR="000E701E" w:rsidRDefault="000E701E">
            <w:pPr>
              <w:pStyle w:val="TableParagraph"/>
              <w:kinsoku w:val="0"/>
              <w:overflowPunct w:val="0"/>
              <w:ind w:left="0"/>
              <w:rPr>
                <w:sz w:val="22"/>
                <w:szCs w:val="22"/>
              </w:rPr>
            </w:pPr>
          </w:p>
        </w:tc>
      </w:tr>
      <w:tr w:rsidR="000E701E" w14:paraId="5E272690" w14:textId="77777777">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5CF5D632" w14:textId="77777777" w:rsidR="000E701E" w:rsidRDefault="000E701E">
            <w:pPr>
              <w:pStyle w:val="TableParagraph"/>
              <w:kinsoku w:val="0"/>
              <w:overflowPunct w:val="0"/>
              <w:ind w:left="0"/>
              <w:rPr>
                <w:b/>
                <w:bCs/>
                <w:spacing w:val="-2"/>
                <w:sz w:val="22"/>
                <w:szCs w:val="22"/>
              </w:rPr>
            </w:pPr>
            <w:r>
              <w:rPr>
                <w:b/>
                <w:bCs/>
                <w:sz w:val="22"/>
                <w:szCs w:val="22"/>
              </w:rPr>
              <w:t>Širdies</w:t>
            </w:r>
            <w:r>
              <w:rPr>
                <w:b/>
                <w:bCs/>
                <w:spacing w:val="-10"/>
                <w:sz w:val="22"/>
                <w:szCs w:val="22"/>
              </w:rPr>
              <w:t xml:space="preserve"> </w:t>
            </w:r>
            <w:r>
              <w:rPr>
                <w:b/>
                <w:bCs/>
                <w:spacing w:val="-2"/>
                <w:sz w:val="22"/>
                <w:szCs w:val="22"/>
              </w:rPr>
              <w:t>sutrikimai</w:t>
            </w:r>
          </w:p>
        </w:tc>
      </w:tr>
      <w:tr w:rsidR="000E701E" w14:paraId="1AF3E07B" w14:textId="77777777">
        <w:trPr>
          <w:trHeight w:val="252"/>
        </w:trPr>
        <w:tc>
          <w:tcPr>
            <w:tcW w:w="1701" w:type="dxa"/>
            <w:tcBorders>
              <w:top w:val="single" w:sz="4" w:space="0" w:color="000000"/>
              <w:left w:val="single" w:sz="4" w:space="0" w:color="000000"/>
              <w:bottom w:val="single" w:sz="4" w:space="0" w:color="000000"/>
              <w:right w:val="single" w:sz="4" w:space="0" w:color="000000"/>
            </w:tcBorders>
          </w:tcPr>
          <w:p w14:paraId="1EFF397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04BFA7F" w14:textId="77777777" w:rsidR="000E701E" w:rsidRDefault="000E701E">
            <w:pPr>
              <w:pStyle w:val="TableParagraph"/>
              <w:kinsoku w:val="0"/>
              <w:overflowPunct w:val="0"/>
              <w:ind w:left="0"/>
              <w:rPr>
                <w:spacing w:val="-2"/>
                <w:sz w:val="22"/>
                <w:szCs w:val="22"/>
              </w:rPr>
            </w:pPr>
            <w:r>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3DD5AE6E"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9919910"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1A9D240" w14:textId="77777777" w:rsidR="000E701E" w:rsidRDefault="000E701E">
            <w:pPr>
              <w:pStyle w:val="TableParagraph"/>
              <w:kinsoku w:val="0"/>
              <w:overflowPunct w:val="0"/>
              <w:ind w:left="0"/>
              <w:rPr>
                <w:sz w:val="22"/>
                <w:szCs w:val="22"/>
              </w:rPr>
            </w:pPr>
          </w:p>
        </w:tc>
      </w:tr>
      <w:tr w:rsidR="000E701E" w14:paraId="6CC1941D"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18F792A5" w14:textId="77777777" w:rsidR="000E701E" w:rsidRDefault="000E701E">
            <w:pPr>
              <w:pStyle w:val="TableParagraph"/>
              <w:kinsoku w:val="0"/>
              <w:overflowPunct w:val="0"/>
              <w:ind w:left="0"/>
              <w:rPr>
                <w:b/>
                <w:bCs/>
                <w:spacing w:val="-2"/>
                <w:sz w:val="22"/>
                <w:szCs w:val="22"/>
              </w:rPr>
            </w:pPr>
            <w:r>
              <w:rPr>
                <w:b/>
                <w:bCs/>
                <w:spacing w:val="-2"/>
                <w:sz w:val="22"/>
                <w:szCs w:val="22"/>
              </w:rPr>
              <w:t>Kraujagyslių</w:t>
            </w:r>
            <w:r>
              <w:rPr>
                <w:b/>
                <w:bCs/>
                <w:spacing w:val="8"/>
                <w:sz w:val="22"/>
                <w:szCs w:val="22"/>
              </w:rPr>
              <w:t xml:space="preserve"> </w:t>
            </w:r>
            <w:r>
              <w:rPr>
                <w:b/>
                <w:bCs/>
                <w:spacing w:val="-2"/>
                <w:sz w:val="22"/>
                <w:szCs w:val="22"/>
              </w:rPr>
              <w:t>sutrikimai</w:t>
            </w:r>
          </w:p>
        </w:tc>
      </w:tr>
      <w:tr w:rsidR="000E701E" w14:paraId="7504D417" w14:textId="77777777">
        <w:trPr>
          <w:trHeight w:val="527"/>
        </w:trPr>
        <w:tc>
          <w:tcPr>
            <w:tcW w:w="1701" w:type="dxa"/>
            <w:tcBorders>
              <w:top w:val="single" w:sz="4" w:space="0" w:color="000000"/>
              <w:left w:val="single" w:sz="4" w:space="0" w:color="000000"/>
              <w:bottom w:val="single" w:sz="4" w:space="0" w:color="000000"/>
              <w:right w:val="single" w:sz="4" w:space="0" w:color="000000"/>
            </w:tcBorders>
          </w:tcPr>
          <w:p w14:paraId="595C0403" w14:textId="77777777" w:rsidR="000E701E" w:rsidRDefault="000E701E">
            <w:pPr>
              <w:pStyle w:val="TableParagraph"/>
              <w:kinsoku w:val="0"/>
              <w:overflowPunct w:val="0"/>
              <w:ind w:left="0"/>
              <w:rPr>
                <w:spacing w:val="-2"/>
                <w:sz w:val="22"/>
                <w:szCs w:val="22"/>
              </w:rPr>
            </w:pPr>
            <w:r>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3A12BB16"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7BA00638"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51B7A45"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A2E8082" w14:textId="77777777" w:rsidR="000E701E" w:rsidRDefault="000E701E">
            <w:pPr>
              <w:pStyle w:val="TableParagraph"/>
              <w:kinsoku w:val="0"/>
              <w:overflowPunct w:val="0"/>
              <w:ind w:left="0"/>
              <w:rPr>
                <w:sz w:val="22"/>
                <w:szCs w:val="22"/>
              </w:rPr>
            </w:pPr>
          </w:p>
        </w:tc>
      </w:tr>
      <w:tr w:rsidR="000E701E" w14:paraId="7B0903B7"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55496087" w14:textId="77777777" w:rsidR="000E701E" w:rsidRDefault="000E701E">
            <w:pPr>
              <w:pStyle w:val="TableParagraph"/>
              <w:kinsoku w:val="0"/>
              <w:overflowPunct w:val="0"/>
              <w:ind w:left="0"/>
              <w:rPr>
                <w:b/>
                <w:bCs/>
                <w:spacing w:val="-2"/>
                <w:sz w:val="22"/>
                <w:szCs w:val="22"/>
              </w:rPr>
            </w:pPr>
            <w:r>
              <w:rPr>
                <w:b/>
                <w:bCs/>
                <w:sz w:val="22"/>
                <w:szCs w:val="22"/>
              </w:rPr>
              <w:t>Kvėpavimo</w:t>
            </w:r>
            <w:r>
              <w:rPr>
                <w:b/>
                <w:bCs/>
                <w:spacing w:val="-10"/>
                <w:sz w:val="22"/>
                <w:szCs w:val="22"/>
              </w:rPr>
              <w:t xml:space="preserve"> </w:t>
            </w:r>
            <w:r>
              <w:rPr>
                <w:b/>
                <w:bCs/>
                <w:sz w:val="22"/>
                <w:szCs w:val="22"/>
              </w:rPr>
              <w:t>sistemos,</w:t>
            </w:r>
            <w:r>
              <w:rPr>
                <w:b/>
                <w:bCs/>
                <w:spacing w:val="-10"/>
                <w:sz w:val="22"/>
                <w:szCs w:val="22"/>
              </w:rPr>
              <w:t xml:space="preserve"> </w:t>
            </w:r>
            <w:r>
              <w:rPr>
                <w:b/>
                <w:bCs/>
                <w:sz w:val="22"/>
                <w:szCs w:val="22"/>
              </w:rPr>
              <w:t>krūtinės</w:t>
            </w:r>
            <w:r>
              <w:rPr>
                <w:b/>
                <w:bCs/>
                <w:spacing w:val="-11"/>
                <w:sz w:val="22"/>
                <w:szCs w:val="22"/>
              </w:rPr>
              <w:t xml:space="preserve"> </w:t>
            </w:r>
            <w:r>
              <w:rPr>
                <w:b/>
                <w:bCs/>
                <w:sz w:val="22"/>
                <w:szCs w:val="22"/>
              </w:rPr>
              <w:t>ląstos</w:t>
            </w:r>
            <w:r>
              <w:rPr>
                <w:b/>
                <w:bCs/>
                <w:spacing w:val="-10"/>
                <w:sz w:val="22"/>
                <w:szCs w:val="22"/>
              </w:rPr>
              <w:t xml:space="preserve"> </w:t>
            </w:r>
            <w:r>
              <w:rPr>
                <w:b/>
                <w:bCs/>
                <w:sz w:val="22"/>
                <w:szCs w:val="22"/>
              </w:rPr>
              <w:t>ir</w:t>
            </w:r>
            <w:r>
              <w:rPr>
                <w:b/>
                <w:bCs/>
                <w:spacing w:val="-11"/>
                <w:sz w:val="22"/>
                <w:szCs w:val="22"/>
              </w:rPr>
              <w:t xml:space="preserve"> </w:t>
            </w:r>
            <w:r>
              <w:rPr>
                <w:b/>
                <w:bCs/>
                <w:sz w:val="22"/>
                <w:szCs w:val="22"/>
              </w:rPr>
              <w:t>tarpuplaučio</w:t>
            </w:r>
            <w:r>
              <w:rPr>
                <w:b/>
                <w:bCs/>
                <w:spacing w:val="-10"/>
                <w:sz w:val="22"/>
                <w:szCs w:val="22"/>
              </w:rPr>
              <w:t xml:space="preserve"> </w:t>
            </w:r>
            <w:r>
              <w:rPr>
                <w:b/>
                <w:bCs/>
                <w:spacing w:val="-2"/>
                <w:sz w:val="22"/>
                <w:szCs w:val="22"/>
              </w:rPr>
              <w:t>sutrikimai</w:t>
            </w:r>
          </w:p>
        </w:tc>
      </w:tr>
      <w:tr w:rsidR="000E701E" w14:paraId="56AE04AE" w14:textId="77777777">
        <w:trPr>
          <w:trHeight w:val="1012"/>
        </w:trPr>
        <w:tc>
          <w:tcPr>
            <w:tcW w:w="1701" w:type="dxa"/>
            <w:tcBorders>
              <w:top w:val="single" w:sz="4" w:space="0" w:color="000000"/>
              <w:left w:val="single" w:sz="4" w:space="0" w:color="000000"/>
              <w:bottom w:val="single" w:sz="4" w:space="0" w:color="000000"/>
              <w:right w:val="single" w:sz="4" w:space="0" w:color="000000"/>
            </w:tcBorders>
          </w:tcPr>
          <w:p w14:paraId="23E07A2B"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iš </w:t>
            </w:r>
            <w:r>
              <w:rPr>
                <w:spacing w:val="-2"/>
                <w:sz w:val="22"/>
                <w:szCs w:val="22"/>
              </w:rPr>
              <w:t>nosies, atsikosėjimas krauju</w:t>
            </w:r>
          </w:p>
        </w:tc>
        <w:tc>
          <w:tcPr>
            <w:tcW w:w="1843" w:type="dxa"/>
            <w:tcBorders>
              <w:top w:val="single" w:sz="4" w:space="0" w:color="000000"/>
              <w:left w:val="single" w:sz="4" w:space="0" w:color="000000"/>
              <w:bottom w:val="single" w:sz="4" w:space="0" w:color="000000"/>
              <w:right w:val="single" w:sz="4" w:space="0" w:color="000000"/>
            </w:tcBorders>
          </w:tcPr>
          <w:p w14:paraId="75BB92AB"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7F69C2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AD1BC6C" w14:textId="3AAE345B" w:rsidR="000E701E" w:rsidRDefault="00CA36DD">
            <w:pPr>
              <w:pStyle w:val="TableParagraph"/>
              <w:kinsoku w:val="0"/>
              <w:overflowPunct w:val="0"/>
              <w:ind w:left="0"/>
              <w:rPr>
                <w:sz w:val="22"/>
                <w:szCs w:val="22"/>
              </w:rPr>
            </w:pPr>
            <w:r>
              <w:rPr>
                <w:sz w:val="22"/>
                <w:szCs w:val="22"/>
              </w:rPr>
              <w:t>Eozinofilinė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2B362173" w14:textId="77777777" w:rsidR="000E701E" w:rsidRDefault="000E701E">
            <w:pPr>
              <w:pStyle w:val="TableParagraph"/>
              <w:kinsoku w:val="0"/>
              <w:overflowPunct w:val="0"/>
              <w:ind w:left="0"/>
              <w:rPr>
                <w:sz w:val="22"/>
                <w:szCs w:val="22"/>
              </w:rPr>
            </w:pPr>
          </w:p>
        </w:tc>
      </w:tr>
      <w:tr w:rsidR="000E701E" w14:paraId="42F8E144"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CF6611F" w14:textId="77777777" w:rsidR="000E701E" w:rsidRDefault="000E701E">
            <w:pPr>
              <w:pStyle w:val="TableParagraph"/>
              <w:kinsoku w:val="0"/>
              <w:overflowPunct w:val="0"/>
              <w:ind w:left="0"/>
              <w:rPr>
                <w:b/>
                <w:bCs/>
                <w:spacing w:val="-2"/>
                <w:sz w:val="22"/>
                <w:szCs w:val="22"/>
              </w:rPr>
            </w:pPr>
            <w:r>
              <w:rPr>
                <w:b/>
                <w:bCs/>
                <w:sz w:val="22"/>
                <w:szCs w:val="22"/>
              </w:rPr>
              <w:t>Virškinimo</w:t>
            </w:r>
            <w:r>
              <w:rPr>
                <w:b/>
                <w:bCs/>
                <w:spacing w:val="-11"/>
                <w:sz w:val="22"/>
                <w:szCs w:val="22"/>
              </w:rPr>
              <w:t xml:space="preserve"> </w:t>
            </w:r>
            <w:r>
              <w:rPr>
                <w:b/>
                <w:bCs/>
                <w:sz w:val="22"/>
                <w:szCs w:val="22"/>
              </w:rPr>
              <w:t>trakto</w:t>
            </w:r>
            <w:r>
              <w:rPr>
                <w:b/>
                <w:bCs/>
                <w:spacing w:val="-10"/>
                <w:sz w:val="22"/>
                <w:szCs w:val="22"/>
              </w:rPr>
              <w:t xml:space="preserve"> </w:t>
            </w:r>
            <w:r>
              <w:rPr>
                <w:b/>
                <w:bCs/>
                <w:spacing w:val="-2"/>
                <w:sz w:val="22"/>
                <w:szCs w:val="22"/>
              </w:rPr>
              <w:t>sutrikimai</w:t>
            </w:r>
          </w:p>
        </w:tc>
      </w:tr>
      <w:tr w:rsidR="000E701E" w14:paraId="3AD76B8E" w14:textId="77777777">
        <w:trPr>
          <w:trHeight w:val="3542"/>
        </w:trPr>
        <w:tc>
          <w:tcPr>
            <w:tcW w:w="1701" w:type="dxa"/>
            <w:tcBorders>
              <w:top w:val="single" w:sz="4" w:space="0" w:color="000000"/>
              <w:left w:val="single" w:sz="4" w:space="0" w:color="000000"/>
              <w:bottom w:val="single" w:sz="4" w:space="0" w:color="000000"/>
              <w:right w:val="single" w:sz="4" w:space="0" w:color="000000"/>
            </w:tcBorders>
          </w:tcPr>
          <w:p w14:paraId="60E6C30B" w14:textId="77777777" w:rsidR="000E701E" w:rsidRDefault="000E701E">
            <w:pPr>
              <w:pStyle w:val="TableParagraph"/>
              <w:kinsoku w:val="0"/>
              <w:overflowPunct w:val="0"/>
              <w:ind w:left="0"/>
              <w:rPr>
                <w:spacing w:val="-2"/>
                <w:sz w:val="22"/>
                <w:szCs w:val="22"/>
              </w:rPr>
            </w:pPr>
            <w:r>
              <w:rPr>
                <w:sz w:val="22"/>
                <w:szCs w:val="22"/>
              </w:rPr>
              <w:t xml:space="preserve">Kraujavimas iš </w:t>
            </w:r>
            <w:r>
              <w:rPr>
                <w:spacing w:val="-2"/>
                <w:sz w:val="22"/>
                <w:szCs w:val="22"/>
              </w:rPr>
              <w:t xml:space="preserve">dantenų, </w:t>
            </w:r>
            <w:r>
              <w:rPr>
                <w:sz w:val="22"/>
                <w:szCs w:val="22"/>
              </w:rPr>
              <w:t xml:space="preserve">kraujavimas iš virškinimo trakto </w:t>
            </w:r>
            <w:r>
              <w:rPr>
                <w:spacing w:val="-2"/>
                <w:sz w:val="22"/>
                <w:szCs w:val="22"/>
              </w:rPr>
              <w:t xml:space="preserve">(įskaitant </w:t>
            </w:r>
            <w:r>
              <w:rPr>
                <w:sz w:val="22"/>
                <w:szCs w:val="22"/>
              </w:rPr>
              <w:t xml:space="preserve">kraujavimą iš tiesiosios žarnos), virškinimo trakto ir pilvo skausmai, </w:t>
            </w:r>
            <w:r>
              <w:rPr>
                <w:spacing w:val="-2"/>
                <w:sz w:val="22"/>
                <w:szCs w:val="22"/>
              </w:rPr>
              <w:t xml:space="preserve">dispepsija, </w:t>
            </w:r>
            <w:r>
              <w:rPr>
                <w:sz w:val="22"/>
                <w:szCs w:val="22"/>
              </w:rPr>
              <w:t>pykinimas,</w:t>
            </w:r>
            <w:r>
              <w:rPr>
                <w:spacing w:val="-14"/>
                <w:sz w:val="22"/>
                <w:szCs w:val="22"/>
              </w:rPr>
              <w:t xml:space="preserve"> </w:t>
            </w:r>
            <w:r>
              <w:rPr>
                <w:sz w:val="22"/>
                <w:szCs w:val="22"/>
              </w:rPr>
              <w:t xml:space="preserve">vidurių </w:t>
            </w:r>
            <w:r>
              <w:rPr>
                <w:spacing w:val="-2"/>
                <w:sz w:val="22"/>
                <w:szCs w:val="22"/>
              </w:rPr>
              <w:t>užkietėjimas</w:t>
            </w:r>
            <w:r>
              <w:rPr>
                <w:spacing w:val="-2"/>
                <w:sz w:val="22"/>
                <w:szCs w:val="22"/>
                <w:vertAlign w:val="superscript"/>
              </w:rPr>
              <w:t>A</w:t>
            </w:r>
            <w:r>
              <w:rPr>
                <w:spacing w:val="-2"/>
                <w:sz w:val="22"/>
                <w:szCs w:val="22"/>
              </w:rPr>
              <w:t>, viduriavimas,</w:t>
            </w:r>
          </w:p>
          <w:p w14:paraId="0FD578EE" w14:textId="77777777" w:rsidR="000E701E" w:rsidRDefault="000E701E">
            <w:pPr>
              <w:pStyle w:val="TableParagraph"/>
              <w:kinsoku w:val="0"/>
              <w:overflowPunct w:val="0"/>
              <w:ind w:left="0"/>
              <w:rPr>
                <w:spacing w:val="-2"/>
                <w:sz w:val="22"/>
                <w:szCs w:val="22"/>
                <w:vertAlign w:val="superscript"/>
              </w:rPr>
            </w:pPr>
            <w:r>
              <w:rPr>
                <w:spacing w:val="-2"/>
                <w:sz w:val="22"/>
                <w:szCs w:val="22"/>
              </w:rPr>
              <w:t>vėmimas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0B8D0693" w14:textId="77777777" w:rsidR="000E701E" w:rsidRDefault="000E701E">
            <w:pPr>
              <w:pStyle w:val="TableParagraph"/>
              <w:kinsoku w:val="0"/>
              <w:overflowPunct w:val="0"/>
              <w:ind w:left="0"/>
              <w:rPr>
                <w:spacing w:val="-2"/>
                <w:sz w:val="22"/>
                <w:szCs w:val="22"/>
              </w:rPr>
            </w:pPr>
            <w:r>
              <w:rPr>
                <w:sz w:val="22"/>
                <w:szCs w:val="22"/>
              </w:rPr>
              <w:t>Burnos</w:t>
            </w:r>
            <w:r>
              <w:rPr>
                <w:spacing w:val="-9"/>
                <w:sz w:val="22"/>
                <w:szCs w:val="22"/>
              </w:rPr>
              <w:t xml:space="preserve"> </w:t>
            </w:r>
            <w:r>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3C41ED26"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833AA0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10F164E" w14:textId="77777777" w:rsidR="000E701E" w:rsidRDefault="000E701E">
            <w:pPr>
              <w:pStyle w:val="TableParagraph"/>
              <w:kinsoku w:val="0"/>
              <w:overflowPunct w:val="0"/>
              <w:ind w:left="0"/>
              <w:rPr>
                <w:sz w:val="22"/>
                <w:szCs w:val="22"/>
              </w:rPr>
            </w:pPr>
          </w:p>
        </w:tc>
      </w:tr>
    </w:tbl>
    <w:p w14:paraId="7545E96C" w14:textId="77777777" w:rsidR="000E701E" w:rsidRDefault="000E701E">
      <w:pPr>
        <w:rPr>
          <w:b/>
          <w:bCs/>
        </w:rPr>
        <w:sectPr w:rsidR="000E701E" w:rsidSect="00F100EF">
          <w:footerReference w:type="default" r:id="rId13"/>
          <w:pgSz w:w="11910" w:h="16840" w:code="9"/>
          <w:pgMar w:top="1134" w:right="1418" w:bottom="1134" w:left="1418" w:header="737" w:footer="737" w:gutter="0"/>
          <w:paperSrc w:first="15" w:other="15"/>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3FDE3028" w14:textId="77777777">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1618BA70" w14:textId="77777777" w:rsidR="000E701E" w:rsidRDefault="000E701E">
            <w:pPr>
              <w:pStyle w:val="TableParagraph"/>
              <w:kinsoku w:val="0"/>
              <w:overflowPunct w:val="0"/>
              <w:ind w:left="0"/>
              <w:rPr>
                <w:b/>
                <w:bCs/>
                <w:spacing w:val="-2"/>
                <w:sz w:val="22"/>
                <w:szCs w:val="22"/>
              </w:rPr>
            </w:pPr>
            <w:r>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DB52B3C" w14:textId="77777777" w:rsidR="000E701E" w:rsidRDefault="000E701E">
            <w:pPr>
              <w:pStyle w:val="TableParagraph"/>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3A4880C0" w14:textId="77777777" w:rsidR="000E701E" w:rsidRDefault="000E701E">
            <w:pPr>
              <w:pStyle w:val="TableParagraph"/>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A802B6E" w14:textId="77777777" w:rsidR="000E701E" w:rsidRDefault="000E701E">
            <w:pPr>
              <w:pStyle w:val="TableParagraph"/>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720EE117" w14:textId="77777777" w:rsidR="000E701E" w:rsidRDefault="000E701E">
            <w:pPr>
              <w:pStyle w:val="TableParagraph"/>
              <w:kinsoku w:val="0"/>
              <w:overflowPunct w:val="0"/>
              <w:ind w:left="0"/>
              <w:rPr>
                <w:b/>
                <w:bCs/>
                <w:spacing w:val="-2"/>
                <w:sz w:val="22"/>
                <w:szCs w:val="22"/>
              </w:rPr>
            </w:pPr>
            <w:r>
              <w:rPr>
                <w:b/>
                <w:bCs/>
                <w:spacing w:val="-2"/>
                <w:sz w:val="22"/>
                <w:szCs w:val="22"/>
              </w:rPr>
              <w:t>Dažnis nežinomas</w:t>
            </w:r>
          </w:p>
        </w:tc>
      </w:tr>
      <w:tr w:rsidR="000E701E" w14:paraId="3D4BA626"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49EA51A9" w14:textId="77777777" w:rsidR="000E701E" w:rsidRDefault="000E701E">
            <w:pPr>
              <w:pStyle w:val="TableParagraph"/>
              <w:kinsoku w:val="0"/>
              <w:overflowPunct w:val="0"/>
              <w:ind w:left="0"/>
              <w:rPr>
                <w:b/>
                <w:bCs/>
                <w:spacing w:val="-2"/>
                <w:sz w:val="22"/>
                <w:szCs w:val="22"/>
              </w:rPr>
            </w:pPr>
            <w:r>
              <w:rPr>
                <w:b/>
                <w:bCs/>
                <w:sz w:val="22"/>
                <w:szCs w:val="22"/>
              </w:rPr>
              <w:t>Kepenų,</w:t>
            </w:r>
            <w:r>
              <w:rPr>
                <w:b/>
                <w:bCs/>
                <w:spacing w:val="-7"/>
                <w:sz w:val="22"/>
                <w:szCs w:val="22"/>
              </w:rPr>
              <w:t xml:space="preserve"> </w:t>
            </w:r>
            <w:r>
              <w:rPr>
                <w:b/>
                <w:bCs/>
                <w:sz w:val="22"/>
                <w:szCs w:val="22"/>
              </w:rPr>
              <w:t>tulžies</w:t>
            </w:r>
            <w:r>
              <w:rPr>
                <w:b/>
                <w:bCs/>
                <w:spacing w:val="-6"/>
                <w:sz w:val="22"/>
                <w:szCs w:val="22"/>
              </w:rPr>
              <w:t xml:space="preserve"> </w:t>
            </w:r>
            <w:r>
              <w:rPr>
                <w:b/>
                <w:bCs/>
                <w:sz w:val="22"/>
                <w:szCs w:val="22"/>
              </w:rPr>
              <w:t>pūslės</w:t>
            </w:r>
            <w:r>
              <w:rPr>
                <w:b/>
                <w:bCs/>
                <w:spacing w:val="-8"/>
                <w:sz w:val="22"/>
                <w:szCs w:val="22"/>
              </w:rPr>
              <w:t xml:space="preserve"> </w:t>
            </w:r>
            <w:r>
              <w:rPr>
                <w:b/>
                <w:bCs/>
                <w:sz w:val="22"/>
                <w:szCs w:val="22"/>
              </w:rPr>
              <w:t>ir</w:t>
            </w:r>
            <w:r>
              <w:rPr>
                <w:b/>
                <w:bCs/>
                <w:spacing w:val="-7"/>
                <w:sz w:val="22"/>
                <w:szCs w:val="22"/>
              </w:rPr>
              <w:t xml:space="preserve"> </w:t>
            </w:r>
            <w:r>
              <w:rPr>
                <w:b/>
                <w:bCs/>
                <w:sz w:val="22"/>
                <w:szCs w:val="22"/>
              </w:rPr>
              <w:t>latakų</w:t>
            </w:r>
            <w:r>
              <w:rPr>
                <w:b/>
                <w:bCs/>
                <w:spacing w:val="-7"/>
                <w:sz w:val="22"/>
                <w:szCs w:val="22"/>
              </w:rPr>
              <w:t xml:space="preserve"> </w:t>
            </w:r>
            <w:r>
              <w:rPr>
                <w:b/>
                <w:bCs/>
                <w:spacing w:val="-2"/>
                <w:sz w:val="22"/>
                <w:szCs w:val="22"/>
              </w:rPr>
              <w:t>sutrikimai</w:t>
            </w:r>
          </w:p>
        </w:tc>
      </w:tr>
      <w:tr w:rsidR="000E701E" w14:paraId="789530A9" w14:textId="77777777">
        <w:trPr>
          <w:trHeight w:val="2325"/>
        </w:trPr>
        <w:tc>
          <w:tcPr>
            <w:tcW w:w="1701" w:type="dxa"/>
            <w:tcBorders>
              <w:top w:val="single" w:sz="4" w:space="0" w:color="000000"/>
              <w:left w:val="single" w:sz="4" w:space="0" w:color="000000"/>
              <w:bottom w:val="single" w:sz="4" w:space="0" w:color="000000"/>
              <w:right w:val="single" w:sz="4" w:space="0" w:color="000000"/>
            </w:tcBorders>
          </w:tcPr>
          <w:p w14:paraId="1A31CCE9" w14:textId="77777777" w:rsidR="000E701E" w:rsidRDefault="000E701E">
            <w:pPr>
              <w:pStyle w:val="TableParagraph"/>
              <w:kinsoku w:val="0"/>
              <w:overflowPunct w:val="0"/>
              <w:ind w:left="0"/>
              <w:rPr>
                <w:spacing w:val="-2"/>
                <w:sz w:val="22"/>
                <w:szCs w:val="22"/>
              </w:rPr>
            </w:pPr>
            <w:r>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038EB69A" w14:textId="77777777" w:rsidR="000E701E" w:rsidRDefault="000E701E">
            <w:pPr>
              <w:pStyle w:val="TableParagraph"/>
              <w:kinsoku w:val="0"/>
              <w:overflowPunct w:val="0"/>
              <w:ind w:left="0"/>
              <w:rPr>
                <w:spacing w:val="-2"/>
                <w:sz w:val="22"/>
                <w:szCs w:val="22"/>
              </w:rPr>
            </w:pPr>
            <w:r>
              <w:rPr>
                <w:sz w:val="22"/>
                <w:szCs w:val="22"/>
              </w:rPr>
              <w:t>Sutrikusi</w:t>
            </w:r>
            <w:r>
              <w:rPr>
                <w:spacing w:val="-14"/>
                <w:sz w:val="22"/>
                <w:szCs w:val="22"/>
              </w:rPr>
              <w:t xml:space="preserve"> </w:t>
            </w:r>
            <w:r>
              <w:rPr>
                <w:sz w:val="22"/>
                <w:szCs w:val="22"/>
              </w:rPr>
              <w:t xml:space="preserve">kepenų </w:t>
            </w:r>
            <w:r>
              <w:rPr>
                <w:spacing w:val="-2"/>
                <w:sz w:val="22"/>
                <w:szCs w:val="22"/>
              </w:rPr>
              <w:t xml:space="preserve">funkcija, padidėjęs </w:t>
            </w:r>
            <w:r>
              <w:rPr>
                <w:sz w:val="22"/>
                <w:szCs w:val="22"/>
              </w:rPr>
              <w:t>bilirubino</w:t>
            </w:r>
            <w:r>
              <w:rPr>
                <w:spacing w:val="-14"/>
                <w:sz w:val="22"/>
                <w:szCs w:val="22"/>
              </w:rPr>
              <w:t xml:space="preserve"> </w:t>
            </w:r>
            <w:r>
              <w:rPr>
                <w:sz w:val="22"/>
                <w:szCs w:val="22"/>
              </w:rPr>
              <w:t>kiekis, padidėjęs</w:t>
            </w:r>
            <w:r>
              <w:rPr>
                <w:spacing w:val="-14"/>
                <w:sz w:val="22"/>
                <w:szCs w:val="22"/>
              </w:rPr>
              <w:t xml:space="preserve"> </w:t>
            </w:r>
            <w:r>
              <w:rPr>
                <w:sz w:val="22"/>
                <w:szCs w:val="22"/>
              </w:rPr>
              <w:t xml:space="preserve">šarminės </w:t>
            </w:r>
            <w:r>
              <w:rPr>
                <w:spacing w:val="-2"/>
                <w:sz w:val="22"/>
                <w:szCs w:val="22"/>
              </w:rPr>
              <w:t>fosfatazės</w:t>
            </w:r>
            <w:r>
              <w:rPr>
                <w:spacing w:val="-2"/>
                <w:sz w:val="22"/>
                <w:szCs w:val="22"/>
                <w:vertAlign w:val="superscript"/>
              </w:rPr>
              <w:t>A</w:t>
            </w:r>
            <w:r>
              <w:rPr>
                <w:spacing w:val="-2"/>
                <w:sz w:val="22"/>
                <w:szCs w:val="22"/>
              </w:rPr>
              <w:t xml:space="preserve"> aktyvumas kraujyje, </w:t>
            </w:r>
            <w:r>
              <w:rPr>
                <w:sz w:val="22"/>
                <w:szCs w:val="22"/>
              </w:rPr>
              <w:t>padidėjęs</w:t>
            </w:r>
            <w:r>
              <w:rPr>
                <w:spacing w:val="-14"/>
                <w:sz w:val="22"/>
                <w:szCs w:val="22"/>
              </w:rPr>
              <w:t xml:space="preserve"> </w:t>
            </w:r>
            <w:r>
              <w:rPr>
                <w:sz w:val="22"/>
                <w:szCs w:val="22"/>
              </w:rPr>
              <w:t>GGT</w:t>
            </w:r>
            <w:r>
              <w:rPr>
                <w:sz w:val="22"/>
                <w:szCs w:val="22"/>
                <w:vertAlign w:val="superscript"/>
              </w:rPr>
              <w:t>A</w:t>
            </w:r>
            <w:r>
              <w:rPr>
                <w:vertAlign w:val="superscript"/>
              </w:rPr>
              <w:t>**</w:t>
            </w:r>
            <w:r>
              <w:rPr>
                <w:sz w:val="22"/>
                <w:szCs w:val="22"/>
              </w:rPr>
              <w:t xml:space="preserve"> </w:t>
            </w:r>
            <w:r>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14FFEF04" w14:textId="77777777" w:rsidR="000E701E" w:rsidRDefault="000E701E">
            <w:pPr>
              <w:pStyle w:val="TableParagraph"/>
              <w:kinsoku w:val="0"/>
              <w:overflowPunct w:val="0"/>
              <w:ind w:left="0"/>
              <w:rPr>
                <w:spacing w:val="-2"/>
                <w:sz w:val="22"/>
                <w:szCs w:val="22"/>
              </w:rPr>
            </w:pPr>
            <w:r>
              <w:rPr>
                <w:sz w:val="22"/>
                <w:szCs w:val="22"/>
              </w:rPr>
              <w:t xml:space="preserve">Gelta, padidėjęs </w:t>
            </w:r>
            <w:r>
              <w:rPr>
                <w:spacing w:val="-2"/>
                <w:sz w:val="22"/>
                <w:szCs w:val="22"/>
              </w:rPr>
              <w:t xml:space="preserve">konjuguoto </w:t>
            </w:r>
            <w:r>
              <w:rPr>
                <w:sz w:val="22"/>
                <w:szCs w:val="22"/>
              </w:rPr>
              <w:t>bilirubino kiekis (kartu gali padidėti arba nepadidėti</w:t>
            </w:r>
            <w:r>
              <w:rPr>
                <w:spacing w:val="-14"/>
                <w:sz w:val="22"/>
                <w:szCs w:val="22"/>
              </w:rPr>
              <w:t xml:space="preserve"> </w:t>
            </w:r>
            <w:r>
              <w:rPr>
                <w:sz w:val="22"/>
                <w:szCs w:val="22"/>
              </w:rPr>
              <w:t>ALT</w:t>
            </w:r>
            <w:r>
              <w:rPr>
                <w:vertAlign w:val="superscript"/>
              </w:rPr>
              <w:t>**</w:t>
            </w:r>
            <w:r>
              <w:rPr>
                <w:sz w:val="22"/>
                <w:szCs w:val="22"/>
              </w:rPr>
              <w:t xml:space="preserve">), </w:t>
            </w:r>
            <w:r>
              <w:rPr>
                <w:spacing w:val="-2"/>
                <w:sz w:val="22"/>
                <w:szCs w:val="22"/>
              </w:rPr>
              <w:t xml:space="preserve">cholestazė, hepatitas </w:t>
            </w:r>
            <w:r>
              <w:rPr>
                <w:sz w:val="22"/>
                <w:szCs w:val="22"/>
              </w:rPr>
              <w:t>(įskaitant</w:t>
            </w:r>
            <w:r>
              <w:rPr>
                <w:spacing w:val="-14"/>
                <w:sz w:val="22"/>
                <w:szCs w:val="22"/>
              </w:rPr>
              <w:t xml:space="preserve"> </w:t>
            </w:r>
            <w:r>
              <w:rPr>
                <w:sz w:val="22"/>
                <w:szCs w:val="22"/>
              </w:rPr>
              <w:t xml:space="preserve">kepenų </w:t>
            </w:r>
            <w:r>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3981215A"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9E95CAD" w14:textId="77777777" w:rsidR="000E701E" w:rsidRDefault="000E701E">
            <w:pPr>
              <w:pStyle w:val="TableParagraph"/>
              <w:kinsoku w:val="0"/>
              <w:overflowPunct w:val="0"/>
              <w:ind w:left="0"/>
              <w:rPr>
                <w:sz w:val="22"/>
                <w:szCs w:val="22"/>
              </w:rPr>
            </w:pPr>
          </w:p>
        </w:tc>
      </w:tr>
      <w:tr w:rsidR="000E701E" w14:paraId="49481E17"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0E78BF1B" w14:textId="77777777" w:rsidR="000E701E" w:rsidRDefault="000E701E">
            <w:pPr>
              <w:pStyle w:val="TableParagraph"/>
              <w:kinsoku w:val="0"/>
              <w:overflowPunct w:val="0"/>
              <w:ind w:left="0"/>
              <w:rPr>
                <w:b/>
                <w:bCs/>
                <w:spacing w:val="-2"/>
                <w:sz w:val="22"/>
                <w:szCs w:val="22"/>
              </w:rPr>
            </w:pPr>
            <w:r>
              <w:rPr>
                <w:b/>
                <w:bCs/>
                <w:sz w:val="22"/>
                <w:szCs w:val="22"/>
              </w:rPr>
              <w:t>Odos</w:t>
            </w:r>
            <w:r>
              <w:rPr>
                <w:b/>
                <w:bCs/>
                <w:spacing w:val="-8"/>
                <w:sz w:val="22"/>
                <w:szCs w:val="22"/>
              </w:rPr>
              <w:t xml:space="preserve"> </w:t>
            </w:r>
            <w:r>
              <w:rPr>
                <w:b/>
                <w:bCs/>
                <w:sz w:val="22"/>
                <w:szCs w:val="22"/>
              </w:rPr>
              <w:t>ir</w:t>
            </w:r>
            <w:r>
              <w:rPr>
                <w:b/>
                <w:bCs/>
                <w:spacing w:val="-7"/>
                <w:sz w:val="22"/>
                <w:szCs w:val="22"/>
              </w:rPr>
              <w:t xml:space="preserve"> </w:t>
            </w:r>
            <w:r>
              <w:rPr>
                <w:b/>
                <w:bCs/>
                <w:sz w:val="22"/>
                <w:szCs w:val="22"/>
              </w:rPr>
              <w:t>poodinio</w:t>
            </w:r>
            <w:r>
              <w:rPr>
                <w:b/>
                <w:bCs/>
                <w:spacing w:val="-6"/>
                <w:sz w:val="22"/>
                <w:szCs w:val="22"/>
              </w:rPr>
              <w:t xml:space="preserve"> </w:t>
            </w:r>
            <w:r>
              <w:rPr>
                <w:b/>
                <w:bCs/>
                <w:sz w:val="22"/>
                <w:szCs w:val="22"/>
              </w:rPr>
              <w:t>audinio</w:t>
            </w:r>
            <w:r>
              <w:rPr>
                <w:b/>
                <w:bCs/>
                <w:spacing w:val="-7"/>
                <w:sz w:val="22"/>
                <w:szCs w:val="22"/>
              </w:rPr>
              <w:t xml:space="preserve"> </w:t>
            </w:r>
            <w:r>
              <w:rPr>
                <w:b/>
                <w:bCs/>
                <w:spacing w:val="-2"/>
                <w:sz w:val="22"/>
                <w:szCs w:val="22"/>
              </w:rPr>
              <w:t>sutrikimai</w:t>
            </w:r>
          </w:p>
        </w:tc>
      </w:tr>
      <w:tr w:rsidR="000E701E" w14:paraId="05DB713A" w14:textId="77777777">
        <w:trPr>
          <w:trHeight w:val="2022"/>
        </w:trPr>
        <w:tc>
          <w:tcPr>
            <w:tcW w:w="1701" w:type="dxa"/>
            <w:tcBorders>
              <w:top w:val="single" w:sz="4" w:space="0" w:color="000000"/>
              <w:left w:val="single" w:sz="4" w:space="0" w:color="000000"/>
              <w:bottom w:val="single" w:sz="4" w:space="0" w:color="000000"/>
              <w:right w:val="single" w:sz="4" w:space="0" w:color="000000"/>
            </w:tcBorders>
          </w:tcPr>
          <w:p w14:paraId="6EB7236E" w14:textId="77777777" w:rsidR="000E701E" w:rsidRDefault="000E701E">
            <w:pPr>
              <w:pStyle w:val="TableParagraph"/>
              <w:kinsoku w:val="0"/>
              <w:overflowPunct w:val="0"/>
              <w:ind w:left="0"/>
              <w:rPr>
                <w:spacing w:val="-5"/>
                <w:sz w:val="22"/>
                <w:szCs w:val="22"/>
              </w:rPr>
            </w:pPr>
            <w:r>
              <w:rPr>
                <w:spacing w:val="-2"/>
                <w:sz w:val="22"/>
                <w:szCs w:val="22"/>
              </w:rPr>
              <w:t xml:space="preserve">Niežėjimas </w:t>
            </w:r>
            <w:r>
              <w:rPr>
                <w:sz w:val="22"/>
                <w:szCs w:val="22"/>
              </w:rPr>
              <w:t>(įskaitant</w:t>
            </w:r>
            <w:r>
              <w:rPr>
                <w:spacing w:val="-14"/>
                <w:sz w:val="22"/>
                <w:szCs w:val="22"/>
              </w:rPr>
              <w:t xml:space="preserve"> </w:t>
            </w:r>
            <w:r>
              <w:rPr>
                <w:sz w:val="22"/>
                <w:szCs w:val="22"/>
              </w:rPr>
              <w:t xml:space="preserve">nedažnus </w:t>
            </w:r>
            <w:r>
              <w:rPr>
                <w:spacing w:val="-2"/>
                <w:sz w:val="22"/>
                <w:szCs w:val="22"/>
              </w:rPr>
              <w:t xml:space="preserve">generalizuoto </w:t>
            </w:r>
            <w:r>
              <w:rPr>
                <w:sz w:val="22"/>
                <w:szCs w:val="22"/>
              </w:rPr>
              <w:t>niežėjimo</w:t>
            </w:r>
            <w:r>
              <w:rPr>
                <w:spacing w:val="-14"/>
                <w:sz w:val="22"/>
                <w:szCs w:val="22"/>
              </w:rPr>
              <w:t xml:space="preserve"> </w:t>
            </w:r>
            <w:r>
              <w:rPr>
                <w:sz w:val="22"/>
                <w:szCs w:val="22"/>
              </w:rPr>
              <w:t xml:space="preserve">atvejus), </w:t>
            </w:r>
            <w:r>
              <w:rPr>
                <w:spacing w:val="-2"/>
                <w:sz w:val="22"/>
                <w:szCs w:val="22"/>
              </w:rPr>
              <w:t xml:space="preserve">bėrimas, ekchimozė, </w:t>
            </w:r>
            <w:r>
              <w:rPr>
                <w:sz w:val="22"/>
                <w:szCs w:val="22"/>
              </w:rPr>
              <w:t>kraujavimas į odą ir</w:t>
            </w:r>
            <w:r>
              <w:rPr>
                <w:spacing w:val="-2"/>
                <w:sz w:val="22"/>
                <w:szCs w:val="22"/>
              </w:rPr>
              <w:t xml:space="preserve"> </w:t>
            </w:r>
            <w:r>
              <w:rPr>
                <w:sz w:val="22"/>
                <w:szCs w:val="22"/>
              </w:rPr>
              <w:t>po</w:t>
            </w:r>
            <w:r>
              <w:rPr>
                <w:spacing w:val="-2"/>
                <w:sz w:val="22"/>
                <w:szCs w:val="22"/>
              </w:rPr>
              <w:t xml:space="preserve"> </w:t>
            </w:r>
            <w:r>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02D73351" w14:textId="77777777" w:rsidR="000E701E" w:rsidRDefault="000E701E">
            <w:pPr>
              <w:pStyle w:val="TableParagraph"/>
              <w:kinsoku w:val="0"/>
              <w:overflowPunct w:val="0"/>
              <w:ind w:left="0"/>
              <w:rPr>
                <w:spacing w:val="-2"/>
                <w:sz w:val="22"/>
                <w:szCs w:val="22"/>
              </w:rPr>
            </w:pPr>
            <w:r>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14D863C0"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C776E81" w14:textId="77777777" w:rsidR="000E701E" w:rsidRDefault="000E701E">
            <w:pPr>
              <w:pStyle w:val="TableParagraph"/>
              <w:kinsoku w:val="0"/>
              <w:overflowPunct w:val="0"/>
              <w:ind w:left="0"/>
              <w:rPr>
                <w:spacing w:val="-2"/>
                <w:sz w:val="22"/>
                <w:szCs w:val="22"/>
              </w:rPr>
            </w:pPr>
            <w:r>
              <w:rPr>
                <w:spacing w:val="-2"/>
                <w:sz w:val="22"/>
                <w:szCs w:val="22"/>
              </w:rPr>
              <w:t>Stivenso-Džonsono (</w:t>
            </w:r>
            <w:r>
              <w:rPr>
                <w:i/>
                <w:iCs/>
                <w:spacing w:val="-2"/>
                <w:sz w:val="22"/>
                <w:szCs w:val="22"/>
              </w:rPr>
              <w:t>Stevens-Johnson</w:t>
            </w:r>
            <w:r>
              <w:rPr>
                <w:spacing w:val="-2"/>
                <w:sz w:val="22"/>
                <w:szCs w:val="22"/>
              </w:rPr>
              <w:t xml:space="preserve">) </w:t>
            </w:r>
            <w:r>
              <w:rPr>
                <w:sz w:val="22"/>
                <w:szCs w:val="22"/>
              </w:rPr>
              <w:t xml:space="preserve">sindromas ir (arba) toksinė epidermio nekrolizė, DRESS </w:t>
            </w:r>
            <w:r>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1CD72CB9" w14:textId="77777777" w:rsidR="000E701E" w:rsidRDefault="000E701E">
            <w:pPr>
              <w:pStyle w:val="TableParagraph"/>
              <w:kinsoku w:val="0"/>
              <w:overflowPunct w:val="0"/>
              <w:ind w:left="0"/>
              <w:rPr>
                <w:sz w:val="22"/>
                <w:szCs w:val="22"/>
              </w:rPr>
            </w:pPr>
          </w:p>
        </w:tc>
      </w:tr>
      <w:tr w:rsidR="000E701E" w14:paraId="0C4F18D1" w14:textId="77777777">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4E938481" w14:textId="77777777" w:rsidR="000E701E" w:rsidRDefault="000E701E">
            <w:pPr>
              <w:pStyle w:val="TableParagraph"/>
              <w:kinsoku w:val="0"/>
              <w:overflowPunct w:val="0"/>
              <w:ind w:left="0"/>
              <w:rPr>
                <w:b/>
                <w:bCs/>
                <w:spacing w:val="-2"/>
                <w:sz w:val="22"/>
                <w:szCs w:val="22"/>
              </w:rPr>
            </w:pPr>
            <w:r>
              <w:rPr>
                <w:b/>
                <w:bCs/>
                <w:sz w:val="22"/>
                <w:szCs w:val="22"/>
              </w:rPr>
              <w:t>Skeleto,</w:t>
            </w:r>
            <w:r>
              <w:rPr>
                <w:b/>
                <w:bCs/>
                <w:spacing w:val="-9"/>
                <w:sz w:val="22"/>
                <w:szCs w:val="22"/>
              </w:rPr>
              <w:t xml:space="preserve"> </w:t>
            </w:r>
            <w:r>
              <w:rPr>
                <w:b/>
                <w:bCs/>
                <w:sz w:val="22"/>
                <w:szCs w:val="22"/>
              </w:rPr>
              <w:t>raumenų</w:t>
            </w:r>
            <w:r>
              <w:rPr>
                <w:b/>
                <w:bCs/>
                <w:spacing w:val="-9"/>
                <w:sz w:val="22"/>
                <w:szCs w:val="22"/>
              </w:rPr>
              <w:t xml:space="preserve"> </w:t>
            </w:r>
            <w:r>
              <w:rPr>
                <w:b/>
                <w:bCs/>
                <w:sz w:val="22"/>
                <w:szCs w:val="22"/>
              </w:rPr>
              <w:t>ir</w:t>
            </w:r>
            <w:r>
              <w:rPr>
                <w:b/>
                <w:bCs/>
                <w:spacing w:val="-9"/>
                <w:sz w:val="22"/>
                <w:szCs w:val="22"/>
              </w:rPr>
              <w:t xml:space="preserve"> </w:t>
            </w:r>
            <w:r>
              <w:rPr>
                <w:b/>
                <w:bCs/>
                <w:sz w:val="22"/>
                <w:szCs w:val="22"/>
              </w:rPr>
              <w:t>jungiamojo</w:t>
            </w:r>
            <w:r>
              <w:rPr>
                <w:b/>
                <w:bCs/>
                <w:spacing w:val="-8"/>
                <w:sz w:val="22"/>
                <w:szCs w:val="22"/>
              </w:rPr>
              <w:t xml:space="preserve"> </w:t>
            </w:r>
            <w:r>
              <w:rPr>
                <w:b/>
                <w:bCs/>
                <w:sz w:val="22"/>
                <w:szCs w:val="22"/>
              </w:rPr>
              <w:t>audinio</w:t>
            </w:r>
            <w:r>
              <w:rPr>
                <w:b/>
                <w:bCs/>
                <w:spacing w:val="-9"/>
                <w:sz w:val="22"/>
                <w:szCs w:val="22"/>
              </w:rPr>
              <w:t xml:space="preserve"> </w:t>
            </w:r>
            <w:r>
              <w:rPr>
                <w:b/>
                <w:bCs/>
                <w:spacing w:val="-2"/>
                <w:sz w:val="22"/>
                <w:szCs w:val="22"/>
              </w:rPr>
              <w:t>sutrikimai</w:t>
            </w:r>
          </w:p>
        </w:tc>
      </w:tr>
      <w:tr w:rsidR="000E701E" w14:paraId="2C909770" w14:textId="77777777">
        <w:trPr>
          <w:trHeight w:val="757"/>
        </w:trPr>
        <w:tc>
          <w:tcPr>
            <w:tcW w:w="1701" w:type="dxa"/>
            <w:tcBorders>
              <w:top w:val="single" w:sz="4" w:space="0" w:color="000000"/>
              <w:left w:val="single" w:sz="4" w:space="0" w:color="000000"/>
              <w:bottom w:val="single" w:sz="4" w:space="0" w:color="000000"/>
              <w:right w:val="single" w:sz="4" w:space="0" w:color="000000"/>
            </w:tcBorders>
          </w:tcPr>
          <w:p w14:paraId="5177B622" w14:textId="77777777" w:rsidR="000E701E" w:rsidRDefault="000E701E">
            <w:pPr>
              <w:pStyle w:val="TableParagraph"/>
              <w:kinsoku w:val="0"/>
              <w:overflowPunct w:val="0"/>
              <w:ind w:left="0"/>
              <w:rPr>
                <w:spacing w:val="-2"/>
                <w:sz w:val="22"/>
                <w:szCs w:val="22"/>
                <w:vertAlign w:val="superscript"/>
              </w:rPr>
            </w:pPr>
            <w:r>
              <w:rPr>
                <w:sz w:val="22"/>
                <w:szCs w:val="22"/>
              </w:rPr>
              <w:t>Galūnių</w:t>
            </w:r>
            <w:r>
              <w:rPr>
                <w:spacing w:val="-10"/>
                <w:sz w:val="22"/>
                <w:szCs w:val="22"/>
              </w:rPr>
              <w:t xml:space="preserve"> </w:t>
            </w:r>
            <w:r>
              <w:rPr>
                <w:spacing w:val="-2"/>
                <w:sz w:val="22"/>
                <w:szCs w:val="22"/>
              </w:rPr>
              <w:t>skausmas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789316A2" w14:textId="77777777" w:rsidR="000E701E" w:rsidRDefault="000E701E">
            <w:pPr>
              <w:pStyle w:val="TableParagraph"/>
              <w:kinsoku w:val="0"/>
              <w:overflowPunct w:val="0"/>
              <w:ind w:left="0"/>
              <w:rPr>
                <w:spacing w:val="-2"/>
                <w:sz w:val="22"/>
                <w:szCs w:val="22"/>
              </w:rPr>
            </w:pPr>
            <w:r>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3DD82E5A"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į </w:t>
            </w:r>
            <w:r>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297702F2"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5B8C5FE" w14:textId="77777777" w:rsidR="000E701E" w:rsidRDefault="000E701E">
            <w:pPr>
              <w:pStyle w:val="TableParagraph"/>
              <w:kinsoku w:val="0"/>
              <w:overflowPunct w:val="0"/>
              <w:ind w:left="0"/>
              <w:rPr>
                <w:spacing w:val="-2"/>
                <w:sz w:val="22"/>
                <w:szCs w:val="22"/>
              </w:rPr>
            </w:pPr>
            <w:r>
              <w:rPr>
                <w:spacing w:val="-2"/>
                <w:sz w:val="22"/>
                <w:szCs w:val="22"/>
              </w:rPr>
              <w:t xml:space="preserve">Suspaudimo </w:t>
            </w:r>
            <w:r>
              <w:rPr>
                <w:sz w:val="22"/>
                <w:szCs w:val="22"/>
              </w:rPr>
              <w:t>sindromas</w:t>
            </w:r>
            <w:r>
              <w:rPr>
                <w:spacing w:val="-14"/>
                <w:sz w:val="22"/>
                <w:szCs w:val="22"/>
              </w:rPr>
              <w:t xml:space="preserve"> </w:t>
            </w:r>
            <w:r>
              <w:rPr>
                <w:sz w:val="22"/>
                <w:szCs w:val="22"/>
              </w:rPr>
              <w:t xml:space="preserve">dėl </w:t>
            </w:r>
            <w:r>
              <w:rPr>
                <w:spacing w:val="-2"/>
                <w:sz w:val="22"/>
                <w:szCs w:val="22"/>
              </w:rPr>
              <w:t>kraujavimo</w:t>
            </w:r>
          </w:p>
        </w:tc>
      </w:tr>
      <w:tr w:rsidR="000E701E" w14:paraId="3DC4FA51"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20E6852" w14:textId="77777777" w:rsidR="000E701E" w:rsidRDefault="000E701E">
            <w:pPr>
              <w:pStyle w:val="TableParagraph"/>
              <w:kinsoku w:val="0"/>
              <w:overflowPunct w:val="0"/>
              <w:ind w:left="0"/>
              <w:rPr>
                <w:b/>
                <w:bCs/>
                <w:spacing w:val="-2"/>
                <w:sz w:val="22"/>
                <w:szCs w:val="22"/>
              </w:rPr>
            </w:pPr>
            <w:r>
              <w:rPr>
                <w:b/>
                <w:bCs/>
                <w:sz w:val="22"/>
                <w:szCs w:val="22"/>
              </w:rPr>
              <w:t>Inkstų</w:t>
            </w:r>
            <w:r>
              <w:rPr>
                <w:b/>
                <w:bCs/>
                <w:spacing w:val="-6"/>
                <w:sz w:val="22"/>
                <w:szCs w:val="22"/>
              </w:rPr>
              <w:t xml:space="preserve"> </w:t>
            </w:r>
            <w:r>
              <w:rPr>
                <w:b/>
                <w:bCs/>
                <w:sz w:val="22"/>
                <w:szCs w:val="22"/>
              </w:rPr>
              <w:t>ir</w:t>
            </w:r>
            <w:r>
              <w:rPr>
                <w:b/>
                <w:bCs/>
                <w:spacing w:val="-7"/>
                <w:sz w:val="22"/>
                <w:szCs w:val="22"/>
              </w:rPr>
              <w:t xml:space="preserve"> </w:t>
            </w:r>
            <w:r>
              <w:rPr>
                <w:b/>
                <w:bCs/>
                <w:sz w:val="22"/>
                <w:szCs w:val="22"/>
              </w:rPr>
              <w:t>šlapimo</w:t>
            </w:r>
            <w:r>
              <w:rPr>
                <w:b/>
                <w:bCs/>
                <w:spacing w:val="-5"/>
                <w:sz w:val="22"/>
                <w:szCs w:val="22"/>
              </w:rPr>
              <w:t xml:space="preserve"> </w:t>
            </w:r>
            <w:r>
              <w:rPr>
                <w:b/>
                <w:bCs/>
                <w:sz w:val="22"/>
                <w:szCs w:val="22"/>
              </w:rPr>
              <w:t>takų</w:t>
            </w:r>
            <w:r>
              <w:rPr>
                <w:b/>
                <w:bCs/>
                <w:spacing w:val="-6"/>
                <w:sz w:val="22"/>
                <w:szCs w:val="22"/>
              </w:rPr>
              <w:t xml:space="preserve"> </w:t>
            </w:r>
            <w:r>
              <w:rPr>
                <w:b/>
                <w:bCs/>
                <w:spacing w:val="-2"/>
                <w:sz w:val="22"/>
                <w:szCs w:val="22"/>
              </w:rPr>
              <w:t>sutrikimai</w:t>
            </w:r>
          </w:p>
        </w:tc>
      </w:tr>
      <w:tr w:rsidR="000E701E" w14:paraId="2608F93E" w14:textId="77777777">
        <w:trPr>
          <w:trHeight w:val="3036"/>
        </w:trPr>
        <w:tc>
          <w:tcPr>
            <w:tcW w:w="1701" w:type="dxa"/>
            <w:tcBorders>
              <w:top w:val="single" w:sz="4" w:space="0" w:color="000000"/>
              <w:left w:val="single" w:sz="4" w:space="0" w:color="000000"/>
              <w:bottom w:val="single" w:sz="4" w:space="0" w:color="000000"/>
              <w:right w:val="single" w:sz="4" w:space="0" w:color="000000"/>
            </w:tcBorders>
          </w:tcPr>
          <w:p w14:paraId="48C3B7D0" w14:textId="77777777" w:rsidR="000E701E" w:rsidRDefault="000E701E">
            <w:pPr>
              <w:pStyle w:val="TableParagraph"/>
              <w:kinsoku w:val="0"/>
              <w:overflowPunct w:val="0"/>
              <w:ind w:left="0"/>
              <w:rPr>
                <w:spacing w:val="-2"/>
                <w:sz w:val="22"/>
                <w:szCs w:val="22"/>
              </w:rPr>
            </w:pPr>
            <w:r>
              <w:rPr>
                <w:sz w:val="22"/>
                <w:szCs w:val="22"/>
              </w:rPr>
              <w:t xml:space="preserve">Kraujavimas iš </w:t>
            </w:r>
            <w:r>
              <w:rPr>
                <w:spacing w:val="-2"/>
                <w:sz w:val="22"/>
                <w:szCs w:val="22"/>
              </w:rPr>
              <w:t xml:space="preserve">urogenitalinio </w:t>
            </w:r>
            <w:r>
              <w:rPr>
                <w:sz w:val="22"/>
                <w:szCs w:val="22"/>
              </w:rPr>
              <w:t xml:space="preserve">trakto (įskaitant hematuriją ir </w:t>
            </w:r>
            <w:r>
              <w:rPr>
                <w:spacing w:val="-2"/>
                <w:sz w:val="22"/>
                <w:szCs w:val="22"/>
              </w:rPr>
              <w:t>menoragiją</w:t>
            </w:r>
            <w:r>
              <w:rPr>
                <w:spacing w:val="-2"/>
                <w:sz w:val="22"/>
                <w:szCs w:val="22"/>
                <w:vertAlign w:val="superscript"/>
              </w:rPr>
              <w:t>B</w:t>
            </w:r>
            <w:r>
              <w:rPr>
                <w:spacing w:val="-2"/>
                <w:sz w:val="22"/>
                <w:szCs w:val="22"/>
              </w:rPr>
              <w:t xml:space="preserve">), </w:t>
            </w:r>
            <w:r>
              <w:rPr>
                <w:sz w:val="22"/>
                <w:szCs w:val="22"/>
              </w:rPr>
              <w:t>sutrikusi inkstų funkcija</w:t>
            </w:r>
            <w:r>
              <w:rPr>
                <w:spacing w:val="-14"/>
                <w:sz w:val="22"/>
                <w:szCs w:val="22"/>
              </w:rPr>
              <w:t xml:space="preserve"> </w:t>
            </w:r>
            <w:r>
              <w:rPr>
                <w:sz w:val="22"/>
                <w:szCs w:val="22"/>
              </w:rPr>
              <w:t xml:space="preserve">(įskaitant </w:t>
            </w:r>
            <w:r>
              <w:rPr>
                <w:spacing w:val="-2"/>
                <w:sz w:val="22"/>
                <w:szCs w:val="22"/>
              </w:rPr>
              <w:t xml:space="preserve">padidėjusį </w:t>
            </w:r>
            <w:r>
              <w:rPr>
                <w:sz w:val="22"/>
                <w:szCs w:val="22"/>
              </w:rPr>
              <w:t xml:space="preserve">kreatinino kiekį </w:t>
            </w:r>
            <w:r>
              <w:rPr>
                <w:spacing w:val="-2"/>
                <w:sz w:val="22"/>
                <w:szCs w:val="22"/>
              </w:rPr>
              <w:t xml:space="preserve">kraujyje, </w:t>
            </w:r>
            <w:r>
              <w:rPr>
                <w:sz w:val="22"/>
                <w:szCs w:val="22"/>
              </w:rPr>
              <w:t>padidėjusį</w:t>
            </w:r>
            <w:r>
              <w:rPr>
                <w:spacing w:val="-14"/>
                <w:sz w:val="22"/>
                <w:szCs w:val="22"/>
              </w:rPr>
              <w:t xml:space="preserve"> </w:t>
            </w:r>
            <w:r>
              <w:rPr>
                <w:sz w:val="22"/>
                <w:szCs w:val="22"/>
              </w:rPr>
              <w:t>šlapalo kiekį</w:t>
            </w:r>
            <w:r>
              <w:rPr>
                <w:spacing w:val="-6"/>
                <w:sz w:val="22"/>
                <w:szCs w:val="22"/>
              </w:rPr>
              <w:t xml:space="preserve"> </w:t>
            </w:r>
            <w:r>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176F7DDB"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B3C057D"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8AB5877"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A0C85DC" w14:textId="77777777" w:rsidR="004D3B4F" w:rsidRPr="004D3B4F" w:rsidRDefault="000E701E" w:rsidP="004D3B4F">
            <w:pPr>
              <w:pStyle w:val="TableParagraph"/>
              <w:kinsoku w:val="0"/>
              <w:overflowPunct w:val="0"/>
              <w:rPr>
                <w:spacing w:val="-2"/>
                <w:sz w:val="22"/>
                <w:szCs w:val="22"/>
              </w:rPr>
            </w:pPr>
            <w:r>
              <w:rPr>
                <w:spacing w:val="-2"/>
                <w:sz w:val="22"/>
                <w:szCs w:val="22"/>
              </w:rPr>
              <w:t xml:space="preserve">Inkstų nepakankamumas </w:t>
            </w:r>
            <w:r>
              <w:rPr>
                <w:sz w:val="22"/>
                <w:szCs w:val="22"/>
              </w:rPr>
              <w:t xml:space="preserve">ir (arba) ūminis </w:t>
            </w:r>
            <w:r>
              <w:rPr>
                <w:spacing w:val="-2"/>
                <w:sz w:val="22"/>
                <w:szCs w:val="22"/>
              </w:rPr>
              <w:t xml:space="preserve">inkstų nepakankamumas </w:t>
            </w:r>
            <w:r>
              <w:rPr>
                <w:sz w:val="22"/>
                <w:szCs w:val="22"/>
              </w:rPr>
              <w:t xml:space="preserve">dėl kraujavimo, kurio užtenka </w:t>
            </w:r>
            <w:r>
              <w:rPr>
                <w:spacing w:val="-2"/>
                <w:sz w:val="22"/>
                <w:szCs w:val="22"/>
              </w:rPr>
              <w:t>hipoperfuzijai sukelti</w:t>
            </w:r>
            <w:r w:rsidR="004D3B4F">
              <w:rPr>
                <w:spacing w:val="-2"/>
                <w:sz w:val="22"/>
                <w:szCs w:val="22"/>
              </w:rPr>
              <w:t xml:space="preserve">, </w:t>
            </w:r>
            <w:r w:rsidR="004D3B4F" w:rsidRPr="004D3B4F">
              <w:rPr>
                <w:spacing w:val="-2"/>
                <w:sz w:val="22"/>
                <w:szCs w:val="22"/>
              </w:rPr>
              <w:t xml:space="preserve">su </w:t>
            </w:r>
          </w:p>
          <w:p w14:paraId="4D78550A" w14:textId="77777777" w:rsidR="004D3B4F" w:rsidRPr="004D3B4F" w:rsidRDefault="004D3B4F" w:rsidP="004D3B4F">
            <w:pPr>
              <w:pStyle w:val="TableParagraph"/>
              <w:kinsoku w:val="0"/>
              <w:overflowPunct w:val="0"/>
              <w:rPr>
                <w:spacing w:val="-2"/>
                <w:sz w:val="22"/>
                <w:szCs w:val="22"/>
              </w:rPr>
            </w:pPr>
            <w:r w:rsidRPr="004D3B4F">
              <w:rPr>
                <w:spacing w:val="-2"/>
                <w:sz w:val="22"/>
                <w:szCs w:val="22"/>
              </w:rPr>
              <w:t xml:space="preserve">antikoaguliantais </w:t>
            </w:r>
          </w:p>
          <w:p w14:paraId="206D8EB8" w14:textId="327F11F6" w:rsidR="000E701E" w:rsidRDefault="004D3B4F" w:rsidP="0046573D">
            <w:pPr>
              <w:pStyle w:val="TableParagraph"/>
              <w:kinsoku w:val="0"/>
              <w:overflowPunct w:val="0"/>
              <w:rPr>
                <w:spacing w:val="-2"/>
                <w:sz w:val="22"/>
                <w:szCs w:val="22"/>
              </w:rPr>
            </w:pPr>
            <w:r w:rsidRPr="004D3B4F">
              <w:rPr>
                <w:spacing w:val="-2"/>
                <w:sz w:val="22"/>
                <w:szCs w:val="22"/>
              </w:rPr>
              <w:t>susijusi nefropatija</w:t>
            </w:r>
          </w:p>
        </w:tc>
      </w:tr>
      <w:tr w:rsidR="000E701E" w14:paraId="7ECBBD0D" w14:textId="77777777">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14E958B" w14:textId="77777777" w:rsidR="000E701E" w:rsidRDefault="000E701E">
            <w:pPr>
              <w:pStyle w:val="TableParagraph"/>
              <w:kinsoku w:val="0"/>
              <w:overflowPunct w:val="0"/>
              <w:ind w:left="0"/>
              <w:rPr>
                <w:b/>
                <w:bCs/>
                <w:spacing w:val="-2"/>
                <w:sz w:val="22"/>
                <w:szCs w:val="22"/>
              </w:rPr>
            </w:pPr>
            <w:r>
              <w:rPr>
                <w:b/>
                <w:bCs/>
                <w:sz w:val="22"/>
                <w:szCs w:val="22"/>
              </w:rPr>
              <w:t>Bendrieji</w:t>
            </w:r>
            <w:r>
              <w:rPr>
                <w:b/>
                <w:bCs/>
                <w:spacing w:val="-9"/>
                <w:sz w:val="22"/>
                <w:szCs w:val="22"/>
              </w:rPr>
              <w:t xml:space="preserve"> </w:t>
            </w:r>
            <w:r>
              <w:rPr>
                <w:b/>
                <w:bCs/>
                <w:sz w:val="22"/>
                <w:szCs w:val="22"/>
              </w:rPr>
              <w:t>sutrikimai</w:t>
            </w:r>
            <w:r>
              <w:rPr>
                <w:b/>
                <w:bCs/>
                <w:spacing w:val="-9"/>
                <w:sz w:val="22"/>
                <w:szCs w:val="22"/>
              </w:rPr>
              <w:t xml:space="preserve"> </w:t>
            </w:r>
            <w:r>
              <w:rPr>
                <w:b/>
                <w:bCs/>
                <w:sz w:val="22"/>
                <w:szCs w:val="22"/>
              </w:rPr>
              <w:t>ir</w:t>
            </w:r>
            <w:r>
              <w:rPr>
                <w:b/>
                <w:bCs/>
                <w:spacing w:val="-10"/>
                <w:sz w:val="22"/>
                <w:szCs w:val="22"/>
              </w:rPr>
              <w:t xml:space="preserve"> </w:t>
            </w:r>
            <w:r>
              <w:rPr>
                <w:b/>
                <w:bCs/>
                <w:sz w:val="22"/>
                <w:szCs w:val="22"/>
              </w:rPr>
              <w:t>vartojimo</w:t>
            </w:r>
            <w:r>
              <w:rPr>
                <w:b/>
                <w:bCs/>
                <w:spacing w:val="-9"/>
                <w:sz w:val="22"/>
                <w:szCs w:val="22"/>
              </w:rPr>
              <w:t xml:space="preserve"> </w:t>
            </w:r>
            <w:r>
              <w:rPr>
                <w:b/>
                <w:bCs/>
                <w:sz w:val="22"/>
                <w:szCs w:val="22"/>
              </w:rPr>
              <w:t>vietos</w:t>
            </w:r>
            <w:r>
              <w:rPr>
                <w:b/>
                <w:bCs/>
                <w:spacing w:val="-9"/>
                <w:sz w:val="22"/>
                <w:szCs w:val="22"/>
              </w:rPr>
              <w:t xml:space="preserve"> </w:t>
            </w:r>
            <w:r>
              <w:rPr>
                <w:b/>
                <w:bCs/>
                <w:spacing w:val="-2"/>
                <w:sz w:val="22"/>
                <w:szCs w:val="22"/>
              </w:rPr>
              <w:t>pažeidimai</w:t>
            </w:r>
          </w:p>
        </w:tc>
      </w:tr>
      <w:tr w:rsidR="000E701E" w14:paraId="2358B0B2" w14:textId="77777777">
        <w:trPr>
          <w:trHeight w:val="1517"/>
        </w:trPr>
        <w:tc>
          <w:tcPr>
            <w:tcW w:w="1701" w:type="dxa"/>
            <w:tcBorders>
              <w:top w:val="single" w:sz="4" w:space="0" w:color="000000"/>
              <w:left w:val="single" w:sz="4" w:space="0" w:color="000000"/>
              <w:bottom w:val="single" w:sz="4" w:space="0" w:color="000000"/>
              <w:right w:val="single" w:sz="4" w:space="0" w:color="000000"/>
            </w:tcBorders>
          </w:tcPr>
          <w:p w14:paraId="69208778" w14:textId="77777777" w:rsidR="000E701E" w:rsidRDefault="000E701E">
            <w:pPr>
              <w:pStyle w:val="TableParagraph"/>
              <w:kinsoku w:val="0"/>
              <w:overflowPunct w:val="0"/>
              <w:ind w:left="0"/>
              <w:rPr>
                <w:sz w:val="22"/>
                <w:szCs w:val="22"/>
              </w:rPr>
            </w:pPr>
            <w:r>
              <w:rPr>
                <w:spacing w:val="-2"/>
                <w:sz w:val="22"/>
                <w:szCs w:val="22"/>
              </w:rPr>
              <w:t>Karščiavimas</w:t>
            </w:r>
            <w:r>
              <w:rPr>
                <w:spacing w:val="-2"/>
                <w:sz w:val="22"/>
                <w:szCs w:val="22"/>
                <w:vertAlign w:val="superscript"/>
              </w:rPr>
              <w:t>A</w:t>
            </w:r>
            <w:r>
              <w:rPr>
                <w:spacing w:val="-2"/>
                <w:sz w:val="22"/>
                <w:szCs w:val="22"/>
              </w:rPr>
              <w:t xml:space="preserve">, </w:t>
            </w:r>
            <w:r>
              <w:rPr>
                <w:sz w:val="22"/>
                <w:szCs w:val="22"/>
              </w:rPr>
              <w:t>periferinė edema, sumažėjusi</w:t>
            </w:r>
            <w:r>
              <w:rPr>
                <w:spacing w:val="-14"/>
                <w:sz w:val="22"/>
                <w:szCs w:val="22"/>
              </w:rPr>
              <w:t xml:space="preserve"> </w:t>
            </w:r>
            <w:r>
              <w:rPr>
                <w:sz w:val="22"/>
                <w:szCs w:val="22"/>
              </w:rPr>
              <w:t xml:space="preserve">bendra jėga ir energija </w:t>
            </w:r>
            <w:r>
              <w:rPr>
                <w:spacing w:val="-2"/>
                <w:sz w:val="22"/>
                <w:szCs w:val="22"/>
              </w:rPr>
              <w:t xml:space="preserve">(įskaitant </w:t>
            </w:r>
            <w:r>
              <w:rPr>
                <w:sz w:val="22"/>
                <w:szCs w:val="22"/>
              </w:rPr>
              <w:t>nuovargį ir</w:t>
            </w:r>
            <w:r>
              <w:rPr>
                <w:spacing w:val="-14"/>
                <w:sz w:val="22"/>
                <w:szCs w:val="22"/>
              </w:rPr>
              <w:t xml:space="preserve"> </w:t>
            </w:r>
            <w:r>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1FF9E83A" w14:textId="77777777" w:rsidR="000E701E" w:rsidRDefault="000E701E">
            <w:pPr>
              <w:pStyle w:val="TableParagraph"/>
              <w:kinsoku w:val="0"/>
              <w:overflowPunct w:val="0"/>
              <w:ind w:left="0"/>
              <w:rPr>
                <w:spacing w:val="-2"/>
                <w:sz w:val="22"/>
                <w:szCs w:val="22"/>
              </w:rPr>
            </w:pPr>
            <w:r>
              <w:rPr>
                <w:sz w:val="22"/>
                <w:szCs w:val="22"/>
              </w:rPr>
              <w:t>Bloga</w:t>
            </w:r>
            <w:r>
              <w:rPr>
                <w:spacing w:val="-14"/>
                <w:sz w:val="22"/>
                <w:szCs w:val="22"/>
              </w:rPr>
              <w:t xml:space="preserve"> </w:t>
            </w:r>
            <w:r>
              <w:rPr>
                <w:sz w:val="22"/>
                <w:szCs w:val="22"/>
              </w:rPr>
              <w:t xml:space="preserve">savijauta </w:t>
            </w:r>
            <w:r>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514EC68C" w14:textId="77777777" w:rsidR="000E701E" w:rsidRDefault="000E701E">
            <w:pPr>
              <w:pStyle w:val="TableParagraph"/>
              <w:kinsoku w:val="0"/>
              <w:overflowPunct w:val="0"/>
              <w:ind w:left="0"/>
              <w:rPr>
                <w:spacing w:val="-2"/>
                <w:sz w:val="22"/>
                <w:szCs w:val="22"/>
                <w:vertAlign w:val="superscript"/>
              </w:rPr>
            </w:pPr>
            <w:r>
              <w:rPr>
                <w:sz w:val="22"/>
                <w:szCs w:val="22"/>
              </w:rPr>
              <w:t>Vietinė</w:t>
            </w:r>
            <w:r>
              <w:rPr>
                <w:spacing w:val="-9"/>
                <w:sz w:val="22"/>
                <w:szCs w:val="22"/>
              </w:rPr>
              <w:t xml:space="preserve"> </w:t>
            </w:r>
            <w:r>
              <w:rPr>
                <w:spacing w:val="-2"/>
                <w:sz w:val="22"/>
                <w:szCs w:val="22"/>
              </w:rPr>
              <w:t>edema</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5623BBA7"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3E2EADB" w14:textId="77777777" w:rsidR="000E701E" w:rsidRDefault="000E701E">
            <w:pPr>
              <w:pStyle w:val="TableParagraph"/>
              <w:kinsoku w:val="0"/>
              <w:overflowPunct w:val="0"/>
              <w:ind w:left="0"/>
              <w:rPr>
                <w:sz w:val="22"/>
                <w:szCs w:val="22"/>
              </w:rPr>
            </w:pPr>
          </w:p>
        </w:tc>
      </w:tr>
      <w:tr w:rsidR="000E701E" w14:paraId="5FAD3326"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1C7F6E0A" w14:textId="77777777" w:rsidR="000E701E" w:rsidRDefault="000E701E">
            <w:pPr>
              <w:pStyle w:val="TableParagraph"/>
              <w:kinsoku w:val="0"/>
              <w:overflowPunct w:val="0"/>
              <w:ind w:left="0"/>
              <w:rPr>
                <w:b/>
                <w:bCs/>
                <w:spacing w:val="-2"/>
                <w:sz w:val="22"/>
                <w:szCs w:val="22"/>
              </w:rPr>
            </w:pPr>
            <w:r>
              <w:rPr>
                <w:b/>
                <w:bCs/>
                <w:spacing w:val="-2"/>
                <w:sz w:val="22"/>
                <w:szCs w:val="22"/>
              </w:rPr>
              <w:t>Tyrimai</w:t>
            </w:r>
          </w:p>
        </w:tc>
      </w:tr>
      <w:tr w:rsidR="000E701E" w14:paraId="4D8B60AD" w14:textId="77777777">
        <w:trPr>
          <w:trHeight w:val="1503"/>
        </w:trPr>
        <w:tc>
          <w:tcPr>
            <w:tcW w:w="1701" w:type="dxa"/>
            <w:tcBorders>
              <w:top w:val="single" w:sz="4" w:space="0" w:color="000000"/>
              <w:left w:val="single" w:sz="4" w:space="0" w:color="000000"/>
              <w:bottom w:val="single" w:sz="4" w:space="0" w:color="000000"/>
              <w:right w:val="single" w:sz="4" w:space="0" w:color="000000"/>
            </w:tcBorders>
          </w:tcPr>
          <w:p w14:paraId="12901784"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CE2ED35" w14:textId="77777777" w:rsidR="000E701E" w:rsidRDefault="000E701E">
            <w:pPr>
              <w:pStyle w:val="TableParagraph"/>
              <w:kinsoku w:val="0"/>
              <w:overflowPunct w:val="0"/>
              <w:ind w:left="0"/>
              <w:rPr>
                <w:spacing w:val="-2"/>
                <w:sz w:val="22"/>
                <w:szCs w:val="22"/>
              </w:rPr>
            </w:pPr>
            <w:r>
              <w:rPr>
                <w:sz w:val="22"/>
                <w:szCs w:val="22"/>
              </w:rPr>
              <w:t>Padidėjęs LDH</w:t>
            </w:r>
            <w:r>
              <w:rPr>
                <w:sz w:val="22"/>
                <w:szCs w:val="22"/>
                <w:vertAlign w:val="superscript"/>
              </w:rPr>
              <w:t>A</w:t>
            </w:r>
            <w:r>
              <w:rPr>
                <w:vertAlign w:val="superscript"/>
              </w:rPr>
              <w:t>**</w:t>
            </w:r>
            <w:r>
              <w:rPr>
                <w:sz w:val="22"/>
                <w:szCs w:val="22"/>
              </w:rPr>
              <w:t xml:space="preserve"> </w:t>
            </w:r>
            <w:r>
              <w:rPr>
                <w:spacing w:val="-2"/>
                <w:sz w:val="22"/>
                <w:szCs w:val="22"/>
              </w:rPr>
              <w:t xml:space="preserve">aktyvumas, </w:t>
            </w:r>
            <w:r>
              <w:rPr>
                <w:sz w:val="22"/>
                <w:szCs w:val="22"/>
              </w:rPr>
              <w:t>padidėjęs</w:t>
            </w:r>
            <w:r>
              <w:rPr>
                <w:spacing w:val="-14"/>
                <w:sz w:val="22"/>
                <w:szCs w:val="22"/>
              </w:rPr>
              <w:t xml:space="preserve"> </w:t>
            </w:r>
            <w:r>
              <w:rPr>
                <w:sz w:val="22"/>
                <w:szCs w:val="22"/>
              </w:rPr>
              <w:t>lipazės</w:t>
            </w:r>
            <w:r>
              <w:rPr>
                <w:sz w:val="22"/>
                <w:szCs w:val="22"/>
                <w:vertAlign w:val="superscript"/>
              </w:rPr>
              <w:t>A</w:t>
            </w:r>
            <w:r>
              <w:rPr>
                <w:sz w:val="22"/>
                <w:szCs w:val="22"/>
              </w:rPr>
              <w:t xml:space="preserve"> </w:t>
            </w:r>
            <w:r>
              <w:rPr>
                <w:spacing w:val="-2"/>
                <w:sz w:val="22"/>
                <w:szCs w:val="22"/>
              </w:rPr>
              <w:t>aktyvumas, padidėjęs amilazės</w:t>
            </w:r>
            <w:r>
              <w:rPr>
                <w:spacing w:val="-2"/>
                <w:sz w:val="22"/>
                <w:szCs w:val="22"/>
                <w:vertAlign w:val="superscript"/>
              </w:rPr>
              <w:t>A</w:t>
            </w:r>
            <w:r>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68B2E451"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1EDDE01"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D6A9965" w14:textId="77777777" w:rsidR="000E701E" w:rsidRDefault="000E701E">
            <w:pPr>
              <w:pStyle w:val="TableParagraph"/>
              <w:kinsoku w:val="0"/>
              <w:overflowPunct w:val="0"/>
              <w:ind w:left="0"/>
              <w:rPr>
                <w:sz w:val="22"/>
                <w:szCs w:val="22"/>
              </w:rPr>
            </w:pPr>
          </w:p>
        </w:tc>
      </w:tr>
    </w:tbl>
    <w:p w14:paraId="7708B465" w14:textId="77777777" w:rsidR="000E701E" w:rsidRDefault="000E701E">
      <w:pPr>
        <w:rPr>
          <w:b/>
          <w:bCs/>
        </w:rPr>
        <w:sectPr w:rsidR="000E701E">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0E701E" w14:paraId="2F008312" w14:textId="77777777">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23FD87F2" w14:textId="77777777" w:rsidR="000E701E" w:rsidRDefault="000E701E">
            <w:pPr>
              <w:pStyle w:val="TableParagraph"/>
              <w:kinsoku w:val="0"/>
              <w:overflowPunct w:val="0"/>
              <w:ind w:left="0"/>
              <w:rPr>
                <w:b/>
                <w:bCs/>
                <w:spacing w:val="-2"/>
                <w:sz w:val="22"/>
                <w:szCs w:val="22"/>
              </w:rPr>
            </w:pPr>
            <w:r>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0550F20" w14:textId="77777777" w:rsidR="000E701E" w:rsidRDefault="000E701E">
            <w:pPr>
              <w:pStyle w:val="TableParagraph"/>
              <w:kinsoku w:val="0"/>
              <w:overflowPunct w:val="0"/>
              <w:ind w:left="0"/>
              <w:rPr>
                <w:b/>
                <w:bCs/>
                <w:spacing w:val="-2"/>
                <w:sz w:val="22"/>
                <w:szCs w:val="22"/>
              </w:rPr>
            </w:pPr>
            <w:r>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A323203" w14:textId="77777777" w:rsidR="000E701E" w:rsidRDefault="000E701E">
            <w:pPr>
              <w:pStyle w:val="TableParagraph"/>
              <w:kinsoku w:val="0"/>
              <w:overflowPunct w:val="0"/>
              <w:ind w:left="0"/>
              <w:rPr>
                <w:b/>
                <w:bCs/>
                <w:spacing w:val="-2"/>
                <w:sz w:val="22"/>
                <w:szCs w:val="22"/>
              </w:rPr>
            </w:pP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2B592CE" w14:textId="77777777" w:rsidR="000E701E" w:rsidRDefault="000E701E">
            <w:pPr>
              <w:pStyle w:val="TableParagraph"/>
              <w:kinsoku w:val="0"/>
              <w:overflowPunct w:val="0"/>
              <w:ind w:left="0"/>
              <w:rPr>
                <w:b/>
                <w:bCs/>
                <w:spacing w:val="-2"/>
                <w:sz w:val="22"/>
                <w:szCs w:val="22"/>
              </w:rPr>
            </w:pPr>
            <w:r>
              <w:rPr>
                <w:b/>
                <w:bCs/>
                <w:sz w:val="22"/>
                <w:szCs w:val="22"/>
              </w:rPr>
              <w:t>Labai</w:t>
            </w:r>
            <w:r>
              <w:rPr>
                <w:b/>
                <w:bCs/>
                <w:spacing w:val="-7"/>
                <w:sz w:val="22"/>
                <w:szCs w:val="22"/>
              </w:rPr>
              <w:t xml:space="preserve"> </w:t>
            </w:r>
            <w:r>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ACDAA06" w14:textId="77777777" w:rsidR="000E701E" w:rsidRDefault="000E701E">
            <w:pPr>
              <w:pStyle w:val="TableParagraph"/>
              <w:kinsoku w:val="0"/>
              <w:overflowPunct w:val="0"/>
              <w:ind w:left="0"/>
              <w:rPr>
                <w:b/>
                <w:bCs/>
                <w:spacing w:val="-2"/>
                <w:sz w:val="22"/>
                <w:szCs w:val="22"/>
              </w:rPr>
            </w:pPr>
            <w:r>
              <w:rPr>
                <w:b/>
                <w:bCs/>
                <w:spacing w:val="-2"/>
                <w:sz w:val="22"/>
                <w:szCs w:val="22"/>
              </w:rPr>
              <w:t>Dažnis nežinomas</w:t>
            </w:r>
          </w:p>
        </w:tc>
      </w:tr>
      <w:tr w:rsidR="000E701E" w14:paraId="3FCD1E45" w14:textId="77777777">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41B109AE" w14:textId="77777777" w:rsidR="000E701E" w:rsidRDefault="000E701E">
            <w:pPr>
              <w:pStyle w:val="TableParagraph"/>
              <w:kinsoku w:val="0"/>
              <w:overflowPunct w:val="0"/>
              <w:ind w:left="0"/>
              <w:rPr>
                <w:b/>
                <w:bCs/>
                <w:spacing w:val="-2"/>
                <w:sz w:val="22"/>
                <w:szCs w:val="22"/>
              </w:rPr>
            </w:pPr>
            <w:r>
              <w:rPr>
                <w:b/>
                <w:bCs/>
                <w:sz w:val="22"/>
                <w:szCs w:val="22"/>
              </w:rPr>
              <w:t>Sužalojimai,</w:t>
            </w:r>
            <w:r>
              <w:rPr>
                <w:b/>
                <w:bCs/>
                <w:spacing w:val="-13"/>
                <w:sz w:val="22"/>
                <w:szCs w:val="22"/>
              </w:rPr>
              <w:t xml:space="preserve"> </w:t>
            </w:r>
            <w:r>
              <w:rPr>
                <w:b/>
                <w:bCs/>
                <w:sz w:val="22"/>
                <w:szCs w:val="22"/>
              </w:rPr>
              <w:t>apsinuodijimai</w:t>
            </w:r>
            <w:r>
              <w:rPr>
                <w:b/>
                <w:bCs/>
                <w:spacing w:val="-11"/>
                <w:sz w:val="22"/>
                <w:szCs w:val="22"/>
              </w:rPr>
              <w:t xml:space="preserve"> </w:t>
            </w:r>
            <w:r>
              <w:rPr>
                <w:b/>
                <w:bCs/>
                <w:sz w:val="22"/>
                <w:szCs w:val="22"/>
              </w:rPr>
              <w:t>ir</w:t>
            </w:r>
            <w:r>
              <w:rPr>
                <w:b/>
                <w:bCs/>
                <w:spacing w:val="-12"/>
                <w:sz w:val="22"/>
                <w:szCs w:val="22"/>
              </w:rPr>
              <w:t xml:space="preserve"> </w:t>
            </w:r>
            <w:r>
              <w:rPr>
                <w:b/>
                <w:bCs/>
                <w:sz w:val="22"/>
                <w:szCs w:val="22"/>
              </w:rPr>
              <w:t>procedūrų</w:t>
            </w:r>
            <w:r>
              <w:rPr>
                <w:b/>
                <w:bCs/>
                <w:spacing w:val="-12"/>
                <w:sz w:val="22"/>
                <w:szCs w:val="22"/>
              </w:rPr>
              <w:t xml:space="preserve"> </w:t>
            </w:r>
            <w:r>
              <w:rPr>
                <w:b/>
                <w:bCs/>
                <w:spacing w:val="-2"/>
                <w:sz w:val="22"/>
                <w:szCs w:val="22"/>
              </w:rPr>
              <w:t>komplikacijos</w:t>
            </w:r>
          </w:p>
        </w:tc>
      </w:tr>
      <w:tr w:rsidR="000E701E" w14:paraId="1B92B784" w14:textId="77777777">
        <w:trPr>
          <w:trHeight w:val="2325"/>
        </w:trPr>
        <w:tc>
          <w:tcPr>
            <w:tcW w:w="1701" w:type="dxa"/>
            <w:tcBorders>
              <w:top w:val="single" w:sz="4" w:space="0" w:color="000000"/>
              <w:left w:val="single" w:sz="4" w:space="0" w:color="000000"/>
              <w:bottom w:val="single" w:sz="4" w:space="0" w:color="000000"/>
              <w:right w:val="single" w:sz="4" w:space="0" w:color="000000"/>
            </w:tcBorders>
          </w:tcPr>
          <w:p w14:paraId="3B0F108A" w14:textId="77777777" w:rsidR="000E701E" w:rsidRDefault="000E701E">
            <w:pPr>
              <w:pStyle w:val="TableParagraph"/>
              <w:kinsoku w:val="0"/>
              <w:overflowPunct w:val="0"/>
              <w:ind w:left="0"/>
              <w:rPr>
                <w:spacing w:val="-2"/>
                <w:sz w:val="22"/>
                <w:szCs w:val="22"/>
              </w:rPr>
            </w:pPr>
            <w:r>
              <w:rPr>
                <w:sz w:val="22"/>
                <w:szCs w:val="22"/>
              </w:rPr>
              <w:t>Kraujavimas</w:t>
            </w:r>
            <w:r>
              <w:rPr>
                <w:spacing w:val="-14"/>
                <w:sz w:val="22"/>
                <w:szCs w:val="22"/>
              </w:rPr>
              <w:t xml:space="preserve"> </w:t>
            </w:r>
            <w:r>
              <w:rPr>
                <w:sz w:val="22"/>
                <w:szCs w:val="22"/>
              </w:rPr>
              <w:t xml:space="preserve">po </w:t>
            </w:r>
            <w:r>
              <w:rPr>
                <w:spacing w:val="-2"/>
                <w:sz w:val="22"/>
                <w:szCs w:val="22"/>
              </w:rPr>
              <w:t xml:space="preserve">procedūros (įskaitant pooperacinę </w:t>
            </w:r>
            <w:r>
              <w:rPr>
                <w:sz w:val="22"/>
                <w:szCs w:val="22"/>
              </w:rPr>
              <w:t xml:space="preserve">anemiją ir kraujavimą iš </w:t>
            </w:r>
            <w:r>
              <w:rPr>
                <w:spacing w:val="-2"/>
                <w:sz w:val="22"/>
                <w:szCs w:val="22"/>
              </w:rPr>
              <w:t>žaizdos), kontūzija,</w:t>
            </w:r>
          </w:p>
          <w:p w14:paraId="4BFA3EF2" w14:textId="77777777" w:rsidR="000E701E" w:rsidRDefault="000E701E">
            <w:pPr>
              <w:pStyle w:val="TableParagraph"/>
              <w:kinsoku w:val="0"/>
              <w:overflowPunct w:val="0"/>
              <w:ind w:left="0"/>
              <w:rPr>
                <w:spacing w:val="-2"/>
                <w:sz w:val="22"/>
                <w:szCs w:val="22"/>
                <w:vertAlign w:val="superscript"/>
              </w:rPr>
            </w:pPr>
            <w:r>
              <w:rPr>
                <w:sz w:val="22"/>
                <w:szCs w:val="22"/>
              </w:rPr>
              <w:t>sekrecija</w:t>
            </w:r>
            <w:r>
              <w:rPr>
                <w:spacing w:val="-14"/>
                <w:sz w:val="22"/>
                <w:szCs w:val="22"/>
              </w:rPr>
              <w:t xml:space="preserve"> </w:t>
            </w:r>
            <w:r>
              <w:rPr>
                <w:sz w:val="22"/>
                <w:szCs w:val="22"/>
              </w:rPr>
              <w:t xml:space="preserve">iš </w:t>
            </w:r>
            <w:r>
              <w:rPr>
                <w:spacing w:val="-2"/>
                <w:sz w:val="22"/>
                <w:szCs w:val="22"/>
              </w:rPr>
              <w:t>žaizdos</w:t>
            </w:r>
            <w:r>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5A4DA853" w14:textId="77777777" w:rsidR="000E701E" w:rsidRDefault="000E701E">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703F4CE5" w14:textId="77777777" w:rsidR="000E701E" w:rsidRDefault="000E701E">
            <w:pPr>
              <w:pStyle w:val="TableParagraph"/>
              <w:kinsoku w:val="0"/>
              <w:overflowPunct w:val="0"/>
              <w:ind w:left="0"/>
              <w:rPr>
                <w:spacing w:val="-2"/>
                <w:sz w:val="22"/>
                <w:szCs w:val="22"/>
                <w:vertAlign w:val="superscript"/>
              </w:rPr>
            </w:pPr>
            <w:r>
              <w:rPr>
                <w:spacing w:val="-2"/>
                <w:sz w:val="22"/>
                <w:szCs w:val="22"/>
              </w:rPr>
              <w:t>Kraujagyslių pseudoaneurizma</w:t>
            </w:r>
            <w:r>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4775D7BD" w14:textId="77777777" w:rsidR="000E701E" w:rsidRDefault="000E701E">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EE252E4" w14:textId="77777777" w:rsidR="000E701E" w:rsidRDefault="000E701E">
            <w:pPr>
              <w:pStyle w:val="TableParagraph"/>
              <w:kinsoku w:val="0"/>
              <w:overflowPunct w:val="0"/>
              <w:ind w:left="0"/>
              <w:rPr>
                <w:sz w:val="22"/>
                <w:szCs w:val="22"/>
              </w:rPr>
            </w:pPr>
          </w:p>
        </w:tc>
      </w:tr>
    </w:tbl>
    <w:p w14:paraId="66970FC1" w14:textId="77777777" w:rsidR="000E701E" w:rsidRDefault="000E701E">
      <w:pPr>
        <w:pStyle w:val="Pagrindinistekstas"/>
        <w:tabs>
          <w:tab w:val="left" w:pos="1467"/>
        </w:tabs>
        <w:kinsoku w:val="0"/>
        <w:overflowPunct w:val="0"/>
        <w:ind w:left="567" w:hanging="567"/>
      </w:pPr>
      <w:r>
        <w:rPr>
          <w:spacing w:val="-6"/>
          <w:vertAlign w:val="superscript"/>
        </w:rPr>
        <w:t>A</w:t>
      </w:r>
      <w:r>
        <w:tab/>
        <w:t>stebėta</w:t>
      </w:r>
      <w:r>
        <w:rPr>
          <w:spacing w:val="-4"/>
        </w:rPr>
        <w:t xml:space="preserve"> </w:t>
      </w:r>
      <w:r>
        <w:t>taikant</w:t>
      </w:r>
      <w:r>
        <w:rPr>
          <w:spacing w:val="-3"/>
        </w:rPr>
        <w:t xml:space="preserve"> </w:t>
      </w:r>
      <w:r>
        <w:t>VTE</w:t>
      </w:r>
      <w:r>
        <w:rPr>
          <w:spacing w:val="-3"/>
        </w:rPr>
        <w:t xml:space="preserve"> </w:t>
      </w:r>
      <w:r>
        <w:t>profilaktiką</w:t>
      </w:r>
      <w:r>
        <w:rPr>
          <w:spacing w:val="-4"/>
        </w:rPr>
        <w:t xml:space="preserve"> </w:t>
      </w:r>
      <w:r>
        <w:t>suaugusiems</w:t>
      </w:r>
      <w:r>
        <w:rPr>
          <w:spacing w:val="-4"/>
        </w:rPr>
        <w:t xml:space="preserve"> </w:t>
      </w:r>
      <w:r>
        <w:t>pacientams,</w:t>
      </w:r>
      <w:r>
        <w:rPr>
          <w:spacing w:val="-3"/>
        </w:rPr>
        <w:t xml:space="preserve"> </w:t>
      </w:r>
      <w:r>
        <w:t>atliekant</w:t>
      </w:r>
      <w:r>
        <w:rPr>
          <w:spacing w:val="-2"/>
        </w:rPr>
        <w:t xml:space="preserve"> </w:t>
      </w:r>
      <w:r>
        <w:t>planines</w:t>
      </w:r>
      <w:r>
        <w:rPr>
          <w:spacing w:val="-4"/>
        </w:rPr>
        <w:t xml:space="preserve"> </w:t>
      </w:r>
      <w:r>
        <w:t>klubo</w:t>
      </w:r>
      <w:r>
        <w:rPr>
          <w:spacing w:val="-3"/>
        </w:rPr>
        <w:t xml:space="preserve"> </w:t>
      </w:r>
      <w:r>
        <w:t>arba</w:t>
      </w:r>
      <w:r>
        <w:rPr>
          <w:spacing w:val="-4"/>
        </w:rPr>
        <w:t xml:space="preserve"> </w:t>
      </w:r>
      <w:r>
        <w:t>kelio sąnario pakeitimo operacijas;</w:t>
      </w:r>
    </w:p>
    <w:p w14:paraId="4C443FEC" w14:textId="77777777" w:rsidR="000E701E" w:rsidRDefault="000E701E">
      <w:pPr>
        <w:pStyle w:val="Pagrindinistekstas"/>
        <w:tabs>
          <w:tab w:val="left" w:pos="1467"/>
        </w:tabs>
        <w:kinsoku w:val="0"/>
        <w:overflowPunct w:val="0"/>
        <w:ind w:left="567" w:hanging="567"/>
      </w:pPr>
      <w:r>
        <w:rPr>
          <w:spacing w:val="-6"/>
          <w:vertAlign w:val="superscript"/>
        </w:rPr>
        <w:t>B</w:t>
      </w:r>
      <w:r>
        <w:tab/>
        <w:t>stebėtas</w:t>
      </w:r>
      <w:r>
        <w:rPr>
          <w:spacing w:val="-3"/>
        </w:rPr>
        <w:t xml:space="preserve"> </w:t>
      </w:r>
      <w:r>
        <w:t>kaip</w:t>
      </w:r>
      <w:r>
        <w:rPr>
          <w:spacing w:val="-1"/>
        </w:rPr>
        <w:t xml:space="preserve"> </w:t>
      </w:r>
      <w:r>
        <w:t>labai</w:t>
      </w:r>
      <w:r>
        <w:rPr>
          <w:spacing w:val="-3"/>
        </w:rPr>
        <w:t xml:space="preserve"> </w:t>
      </w:r>
      <w:r>
        <w:t>dažnas</w:t>
      </w:r>
      <w:r>
        <w:rPr>
          <w:spacing w:val="-2"/>
        </w:rPr>
        <w:t xml:space="preserve"> </w:t>
      </w:r>
      <w:r>
        <w:t>nepageidaujamas</w:t>
      </w:r>
      <w:r>
        <w:rPr>
          <w:spacing w:val="-3"/>
        </w:rPr>
        <w:t xml:space="preserve"> </w:t>
      </w:r>
      <w:r>
        <w:t>poveikis,</w:t>
      </w:r>
      <w:r>
        <w:rPr>
          <w:spacing w:val="-3"/>
        </w:rPr>
        <w:t xml:space="preserve"> </w:t>
      </w:r>
      <w:r>
        <w:t>gydant</w:t>
      </w:r>
      <w:r>
        <w:rPr>
          <w:spacing w:val="-3"/>
        </w:rPr>
        <w:t xml:space="preserve"> </w:t>
      </w:r>
      <w:r>
        <w:t>GVT,</w:t>
      </w:r>
      <w:r>
        <w:rPr>
          <w:spacing w:val="-4"/>
        </w:rPr>
        <w:t xml:space="preserve"> </w:t>
      </w:r>
      <w:r>
        <w:t>PE</w:t>
      </w:r>
      <w:r>
        <w:rPr>
          <w:spacing w:val="-3"/>
        </w:rPr>
        <w:t xml:space="preserve"> </w:t>
      </w:r>
      <w:r>
        <w:t>ir</w:t>
      </w:r>
      <w:r>
        <w:rPr>
          <w:spacing w:val="-3"/>
        </w:rPr>
        <w:t xml:space="preserve"> </w:t>
      </w:r>
      <w:r>
        <w:t>taikant</w:t>
      </w:r>
      <w:r>
        <w:rPr>
          <w:spacing w:val="-6"/>
        </w:rPr>
        <w:t xml:space="preserve"> </w:t>
      </w:r>
      <w:r>
        <w:t>šių</w:t>
      </w:r>
      <w:r>
        <w:rPr>
          <w:spacing w:val="-3"/>
        </w:rPr>
        <w:t xml:space="preserve"> </w:t>
      </w:r>
      <w:r>
        <w:t>sutrikimų pasikartojimo profilaktiką jaunesnėms nei 55 metų amžiaus moterims;</w:t>
      </w:r>
    </w:p>
    <w:p w14:paraId="71550E48" w14:textId="77777777" w:rsidR="000E701E" w:rsidRDefault="000E701E">
      <w:pPr>
        <w:pStyle w:val="Pagrindinistekstas"/>
        <w:tabs>
          <w:tab w:val="left" w:pos="1439"/>
        </w:tabs>
        <w:kinsoku w:val="0"/>
        <w:overflowPunct w:val="0"/>
        <w:ind w:left="567" w:hanging="567"/>
      </w:pPr>
      <w:r>
        <w:rPr>
          <w:spacing w:val="-6"/>
          <w:vertAlign w:val="superscript"/>
        </w:rPr>
        <w:t>C</w:t>
      </w:r>
      <w:r>
        <w:tab/>
        <w:t>stebėtas kaip nedažnas nepageidaujamas poveikis, taikant aterotrombozinių reiškinių profilaktiką</w:t>
      </w:r>
      <w:r>
        <w:rPr>
          <w:spacing w:val="-5"/>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5"/>
        </w:rPr>
        <w:t xml:space="preserve"> </w:t>
      </w:r>
      <w:r>
        <w:t>koronarinės</w:t>
      </w:r>
      <w:r>
        <w:rPr>
          <w:spacing w:val="-5"/>
        </w:rPr>
        <w:t xml:space="preserve"> </w:t>
      </w:r>
      <w:r>
        <w:t>intervencijos).</w:t>
      </w:r>
    </w:p>
    <w:p w14:paraId="6711E048" w14:textId="77777777" w:rsidR="000E701E" w:rsidRDefault="000E701E">
      <w:pPr>
        <w:pStyle w:val="Pagrindinistekstas"/>
        <w:tabs>
          <w:tab w:val="left" w:pos="1439"/>
        </w:tabs>
        <w:kinsoku w:val="0"/>
        <w:overflowPunct w:val="0"/>
        <w:ind w:left="567" w:hanging="567"/>
      </w:pPr>
      <w:r>
        <w:rPr>
          <w:spacing w:val="-10"/>
          <w:vertAlign w:val="superscript"/>
        </w:rPr>
        <w:t>*</w:t>
      </w:r>
      <w:r>
        <w:tab/>
        <w:t>pasirinktų</w:t>
      </w:r>
      <w:r>
        <w:rPr>
          <w:spacing w:val="-3"/>
        </w:rPr>
        <w:t xml:space="preserve"> </w:t>
      </w:r>
      <w:r>
        <w:t>III fazės</w:t>
      </w:r>
      <w:r>
        <w:rPr>
          <w:spacing w:val="-3"/>
        </w:rPr>
        <w:t xml:space="preserve"> </w:t>
      </w:r>
      <w:r>
        <w:t>tyrimų</w:t>
      </w:r>
      <w:r>
        <w:rPr>
          <w:spacing w:val="-3"/>
        </w:rPr>
        <w:t xml:space="preserve"> </w:t>
      </w:r>
      <w:r>
        <w:t>metu</w:t>
      </w:r>
      <w:r>
        <w:rPr>
          <w:spacing w:val="-3"/>
        </w:rPr>
        <w:t xml:space="preserve"> </w:t>
      </w:r>
      <w:r>
        <w:t>buvo</w:t>
      </w:r>
      <w:r>
        <w:rPr>
          <w:spacing w:val="-3"/>
        </w:rPr>
        <w:t xml:space="preserve"> </w:t>
      </w:r>
      <w:r>
        <w:t>taikomas</w:t>
      </w:r>
      <w:r>
        <w:rPr>
          <w:spacing w:val="-4"/>
        </w:rPr>
        <w:t xml:space="preserve"> </w:t>
      </w:r>
      <w:r>
        <w:t>iš</w:t>
      </w:r>
      <w:r>
        <w:rPr>
          <w:spacing w:val="-4"/>
        </w:rPr>
        <w:t xml:space="preserve"> </w:t>
      </w:r>
      <w:r>
        <w:t>anksto</w:t>
      </w:r>
      <w:r>
        <w:rPr>
          <w:spacing w:val="-3"/>
        </w:rPr>
        <w:t xml:space="preserve"> </w:t>
      </w:r>
      <w:r>
        <w:t>numatytas</w:t>
      </w:r>
      <w:r>
        <w:rPr>
          <w:spacing w:val="-4"/>
        </w:rPr>
        <w:t xml:space="preserve"> </w:t>
      </w:r>
      <w:r>
        <w:t>selektyvus</w:t>
      </w:r>
      <w:r>
        <w:rPr>
          <w:spacing w:val="-4"/>
        </w:rPr>
        <w:t xml:space="preserve"> </w:t>
      </w:r>
      <w:r>
        <w:t>nepageidaujamų reiškinių duomenų rinkimo metodas. Remiantis šių tyrimų analize, nepageidaujamų reakcijų dažnis nepadidėjo ir nebuvo nustatyta nė vienos naujos nepageidaujamos reakcijos.</w:t>
      </w:r>
    </w:p>
    <w:p w14:paraId="33D61B60" w14:textId="77777777" w:rsidR="000E701E" w:rsidRDefault="000E701E">
      <w:pPr>
        <w:pStyle w:val="Pagrindinistekstas"/>
        <w:tabs>
          <w:tab w:val="left" w:pos="1439"/>
        </w:tabs>
        <w:kinsoku w:val="0"/>
        <w:overflowPunct w:val="0"/>
        <w:ind w:left="567" w:hanging="567"/>
      </w:pPr>
      <w:r>
        <w:rPr>
          <w:vertAlign w:val="superscript"/>
        </w:rPr>
        <w:t>**</w:t>
      </w:r>
      <w:r>
        <w:rPr>
          <w:vertAlign w:val="superscript"/>
        </w:rPr>
        <w:tab/>
      </w:r>
      <w:r>
        <w:t>AST – aspartataminotransferazė, GGT – gamaglutamiltransferazė, LDH – laktatdehidrogenazė</w:t>
      </w:r>
    </w:p>
    <w:p w14:paraId="37E4F6F6" w14:textId="77777777" w:rsidR="000E701E" w:rsidRDefault="000E701E">
      <w:pPr>
        <w:pStyle w:val="Pagrindinistekstas"/>
        <w:kinsoku w:val="0"/>
        <w:overflowPunct w:val="0"/>
      </w:pPr>
    </w:p>
    <w:p w14:paraId="65E300F9" w14:textId="77777777" w:rsidR="000E701E" w:rsidRDefault="000E701E">
      <w:pPr>
        <w:pStyle w:val="Pagrindinistekstas"/>
        <w:kinsoku w:val="0"/>
        <w:overflowPunct w:val="0"/>
      </w:pPr>
      <w:r>
        <w:rPr>
          <w:u w:val="single"/>
        </w:rPr>
        <w:t>Atrinktų</w:t>
      </w:r>
      <w:r>
        <w:rPr>
          <w:spacing w:val="-14"/>
          <w:u w:val="single"/>
        </w:rPr>
        <w:t xml:space="preserve"> </w:t>
      </w:r>
      <w:r>
        <w:rPr>
          <w:u w:val="single"/>
        </w:rPr>
        <w:t>nepageidaujamų</w:t>
      </w:r>
      <w:r>
        <w:rPr>
          <w:spacing w:val="-13"/>
          <w:u w:val="single"/>
        </w:rPr>
        <w:t xml:space="preserve"> </w:t>
      </w:r>
      <w:r>
        <w:rPr>
          <w:u w:val="single"/>
        </w:rPr>
        <w:t>reakcijų</w:t>
      </w:r>
      <w:r>
        <w:rPr>
          <w:spacing w:val="-13"/>
          <w:u w:val="single"/>
        </w:rPr>
        <w:t xml:space="preserve"> </w:t>
      </w:r>
      <w:r>
        <w:rPr>
          <w:spacing w:val="-2"/>
          <w:u w:val="single"/>
        </w:rPr>
        <w:t>apibūdinimas</w:t>
      </w:r>
    </w:p>
    <w:p w14:paraId="50A946D8" w14:textId="77777777" w:rsidR="000E701E" w:rsidRDefault="000E701E">
      <w:pPr>
        <w:pStyle w:val="Pagrindinistekstas"/>
        <w:kinsoku w:val="0"/>
        <w:overflowPunct w:val="0"/>
      </w:pPr>
      <w:r>
        <w:t>Dėl farmakologinio veikimo mechanizmo rivaroksabano vartojimas gali būti susijęs su padidėjusia</w:t>
      </w:r>
      <w:r>
        <w:rPr>
          <w:spacing w:val="-1"/>
        </w:rPr>
        <w:t xml:space="preserve"> </w:t>
      </w:r>
      <w:r>
        <w:t>slapto ar akivaizdaus kraujavimo rizika iš bet kurio audinio ar organo, todėl gali pasireikšti pohemoraginė anemija. Požymiai, simptomai ir sunkumas (įskaitant mirties atvejus) yra skirtingi ir priklauso nuo vietos ir kraujavimo intensyvumo ir (arba) anemijos laipsnio (žr. 4.9 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nesureguliuota sunkia arterine hipertenzija ir (arba) kartu gydomi kitais vaistiniais preparatais, kurie</w:t>
      </w:r>
      <w:r>
        <w:rPr>
          <w:spacing w:val="-3"/>
        </w:rPr>
        <w:t xml:space="preserve"> </w:t>
      </w:r>
      <w:r>
        <w:t>paveikia</w:t>
      </w:r>
      <w:r>
        <w:rPr>
          <w:spacing w:val="-3"/>
        </w:rPr>
        <w:t xml:space="preserve"> </w:t>
      </w:r>
      <w:r>
        <w:t>hemostazę</w:t>
      </w:r>
      <w:r>
        <w:rPr>
          <w:spacing w:val="-3"/>
        </w:rPr>
        <w:t xml:space="preserve"> </w:t>
      </w:r>
      <w:r>
        <w:t>(žr.</w:t>
      </w:r>
      <w:r>
        <w:rPr>
          <w:spacing w:val="-3"/>
        </w:rPr>
        <w:t xml:space="preserve"> </w:t>
      </w:r>
      <w:r>
        <w:t>4.4 skyriuje</w:t>
      </w:r>
      <w:r>
        <w:rPr>
          <w:spacing w:val="-4"/>
        </w:rPr>
        <w:t xml:space="preserve"> </w:t>
      </w:r>
      <w:r>
        <w:t>„Hemoragijos</w:t>
      </w:r>
      <w:r>
        <w:rPr>
          <w:spacing w:val="-4"/>
        </w:rPr>
        <w:t xml:space="preserve"> </w:t>
      </w:r>
      <w:r>
        <w:t>rizika“).</w:t>
      </w:r>
      <w:r>
        <w:rPr>
          <w:spacing w:val="-3"/>
        </w:rPr>
        <w:t xml:space="preserve"> </w:t>
      </w:r>
      <w:r>
        <w:t>Menstruacinis</w:t>
      </w:r>
      <w:r>
        <w:rPr>
          <w:spacing w:val="-4"/>
        </w:rPr>
        <w:t xml:space="preserve"> </w:t>
      </w:r>
      <w:r>
        <w:t>kraujavimas</w:t>
      </w:r>
      <w:r>
        <w:rPr>
          <w:spacing w:val="-4"/>
        </w:rPr>
        <w:t xml:space="preserve"> </w:t>
      </w:r>
      <w:r>
        <w:t>gali</w:t>
      </w:r>
      <w:r>
        <w:rPr>
          <w:spacing w:val="-3"/>
        </w:rPr>
        <w:t xml:space="preserve"> </w:t>
      </w:r>
      <w:r>
        <w:t>būti intensyvesnis ir (arba) trukti ilgiau.</w:t>
      </w:r>
    </w:p>
    <w:p w14:paraId="090FA603" w14:textId="77777777" w:rsidR="000E701E" w:rsidRDefault="000E701E">
      <w:pPr>
        <w:pStyle w:val="Pagrindinistekstas"/>
        <w:kinsoku w:val="0"/>
        <w:overflowPunct w:val="0"/>
      </w:pPr>
      <w:r>
        <w:t>Hemoraginės komplikacijos gali pasireikšti silpnumu, blyškumu, svaiguliu, galvos skausmu ar nepaaiškinamu tinimu, dusuliu ir nepaaiškinamu šoku. Kai kuriais atvejais, kaip anemijos pasekmė, stebėta širdies išemijos simptomų, pvz., krūtinės skausmas arba krūtinės angina.</w:t>
      </w:r>
    </w:p>
    <w:p w14:paraId="386076E4" w14:textId="497DD04A" w:rsidR="000E701E" w:rsidRDefault="000E701E">
      <w:pPr>
        <w:pStyle w:val="Pagrindinistekstas"/>
        <w:kinsoku w:val="0"/>
        <w:overflowPunct w:val="0"/>
      </w:pPr>
      <w:r>
        <w:t>Pranešta</w:t>
      </w:r>
      <w:r>
        <w:rPr>
          <w:spacing w:val="-3"/>
        </w:rPr>
        <w:t xml:space="preserve"> </w:t>
      </w:r>
      <w:r>
        <w:t>apie</w:t>
      </w:r>
      <w:r>
        <w:rPr>
          <w:spacing w:val="-2"/>
        </w:rPr>
        <w:t xml:space="preserve"> </w:t>
      </w:r>
      <w:r>
        <w:t>žinomas</w:t>
      </w:r>
      <w:r>
        <w:rPr>
          <w:spacing w:val="-3"/>
        </w:rPr>
        <w:t xml:space="preserve"> </w:t>
      </w:r>
      <w:r>
        <w:t>antrines</w:t>
      </w:r>
      <w:r>
        <w:rPr>
          <w:spacing w:val="-3"/>
        </w:rPr>
        <w:t xml:space="preserve"> </w:t>
      </w:r>
      <w:r>
        <w:t>sunkaus</w:t>
      </w:r>
      <w:r>
        <w:rPr>
          <w:spacing w:val="-4"/>
        </w:rPr>
        <w:t xml:space="preserve"> </w:t>
      </w:r>
      <w:r>
        <w:t>kraujavimo</w:t>
      </w:r>
      <w:r>
        <w:rPr>
          <w:spacing w:val="-3"/>
        </w:rPr>
        <w:t xml:space="preserve"> </w:t>
      </w:r>
      <w:r>
        <w:t>komplikacijas,</w:t>
      </w:r>
      <w:r>
        <w:rPr>
          <w:spacing w:val="-2"/>
        </w:rPr>
        <w:t xml:space="preserve"> </w:t>
      </w:r>
      <w:r>
        <w:t>pvz.,</w:t>
      </w:r>
      <w:r>
        <w:rPr>
          <w:spacing w:val="-3"/>
        </w:rPr>
        <w:t xml:space="preserve"> </w:t>
      </w:r>
      <w:r>
        <w:t>suspaudimo</w:t>
      </w:r>
      <w:r>
        <w:rPr>
          <w:spacing w:val="-3"/>
        </w:rPr>
        <w:t xml:space="preserve"> </w:t>
      </w:r>
      <w:r>
        <w:t>sindromą</w:t>
      </w:r>
      <w:r>
        <w:rPr>
          <w:spacing w:val="-4"/>
        </w:rPr>
        <w:t xml:space="preserve"> </w:t>
      </w:r>
      <w:r>
        <w:t>ir inkstų</w:t>
      </w:r>
      <w:r>
        <w:rPr>
          <w:spacing w:val="-4"/>
        </w:rPr>
        <w:t xml:space="preserve"> </w:t>
      </w:r>
      <w:r>
        <w:t>nepakankamumą</w:t>
      </w:r>
      <w:r>
        <w:rPr>
          <w:spacing w:val="-5"/>
        </w:rPr>
        <w:t xml:space="preserve"> </w:t>
      </w:r>
      <w:r>
        <w:t>dėl</w:t>
      </w:r>
      <w:r>
        <w:rPr>
          <w:spacing w:val="-3"/>
        </w:rPr>
        <w:t xml:space="preserve"> </w:t>
      </w:r>
      <w:r>
        <w:t>hipoperfuzijos</w:t>
      </w:r>
      <w:r>
        <w:rPr>
          <w:spacing w:val="-5"/>
        </w:rPr>
        <w:t xml:space="preserve"> </w:t>
      </w:r>
      <w:r w:rsidR="00F20927" w:rsidRPr="00F20927">
        <w:rPr>
          <w:spacing w:val="-5"/>
        </w:rPr>
        <w:t>ar su antikoaguliantais susijusią nefropatiją</w:t>
      </w:r>
      <w:r w:rsidR="00F20927">
        <w:rPr>
          <w:spacing w:val="-5"/>
        </w:rPr>
        <w:t xml:space="preserve"> </w:t>
      </w:r>
      <w:r>
        <w:t>vartojant</w:t>
      </w:r>
      <w:r>
        <w:rPr>
          <w:spacing w:val="-5"/>
        </w:rPr>
        <w:t xml:space="preserve"> r</w:t>
      </w:r>
      <w:r>
        <w:t>ivaroksabaną.</w:t>
      </w:r>
      <w:r>
        <w:rPr>
          <w:spacing w:val="-4"/>
        </w:rPr>
        <w:t xml:space="preserve"> </w:t>
      </w:r>
      <w:r>
        <w:t>Todėl</w:t>
      </w:r>
      <w:r>
        <w:rPr>
          <w:spacing w:val="-4"/>
        </w:rPr>
        <w:t xml:space="preserve"> </w:t>
      </w:r>
      <w:r>
        <w:t>reikia</w:t>
      </w:r>
      <w:r>
        <w:rPr>
          <w:spacing w:val="-5"/>
        </w:rPr>
        <w:t xml:space="preserve"> </w:t>
      </w:r>
      <w:r>
        <w:t>apsvarstyti</w:t>
      </w:r>
      <w:r>
        <w:rPr>
          <w:spacing w:val="-4"/>
        </w:rPr>
        <w:t xml:space="preserve"> </w:t>
      </w:r>
      <w:r>
        <w:t>kraujavimo galimybę, įvertinant bet kokiais antikoaguliantais gydomo paciento būklę.</w:t>
      </w:r>
    </w:p>
    <w:p w14:paraId="67BDCC56" w14:textId="77777777" w:rsidR="000E701E" w:rsidRDefault="000E701E">
      <w:pPr>
        <w:pStyle w:val="Pagrindinistekstas"/>
        <w:kinsoku w:val="0"/>
        <w:overflowPunct w:val="0"/>
      </w:pPr>
    </w:p>
    <w:p w14:paraId="7754F254" w14:textId="77777777" w:rsidR="000E701E" w:rsidRDefault="000E701E">
      <w:pPr>
        <w:pStyle w:val="Pagrindinistekstas"/>
        <w:kinsoku w:val="0"/>
        <w:overflowPunct w:val="0"/>
      </w:pPr>
      <w:r>
        <w:rPr>
          <w:u w:val="single"/>
        </w:rPr>
        <w:t>Pranešimas</w:t>
      </w:r>
      <w:r>
        <w:rPr>
          <w:spacing w:val="-13"/>
          <w:u w:val="single"/>
        </w:rPr>
        <w:t xml:space="preserve"> </w:t>
      </w:r>
      <w:r>
        <w:rPr>
          <w:u w:val="single"/>
        </w:rPr>
        <w:t>apie</w:t>
      </w:r>
      <w:r>
        <w:rPr>
          <w:spacing w:val="-13"/>
          <w:u w:val="single"/>
        </w:rPr>
        <w:t xml:space="preserve"> </w:t>
      </w:r>
      <w:r>
        <w:rPr>
          <w:u w:val="single"/>
        </w:rPr>
        <w:t>įtariamas</w:t>
      </w:r>
      <w:r>
        <w:rPr>
          <w:spacing w:val="-12"/>
          <w:u w:val="single"/>
        </w:rPr>
        <w:t xml:space="preserve"> </w:t>
      </w:r>
      <w:r>
        <w:rPr>
          <w:u w:val="single"/>
        </w:rPr>
        <w:t>nepageidaujamas</w:t>
      </w:r>
      <w:r>
        <w:rPr>
          <w:spacing w:val="-13"/>
          <w:u w:val="single"/>
        </w:rPr>
        <w:t xml:space="preserve"> </w:t>
      </w:r>
      <w:r>
        <w:rPr>
          <w:spacing w:val="-2"/>
          <w:u w:val="single"/>
        </w:rPr>
        <w:t>reakcijas</w:t>
      </w:r>
    </w:p>
    <w:p w14:paraId="10E180B9" w14:textId="77777777" w:rsidR="000E701E" w:rsidRDefault="000E701E">
      <w:pPr>
        <w:tabs>
          <w:tab w:val="left" w:pos="567"/>
        </w:tabs>
        <w:spacing w:line="260" w:lineRule="exact"/>
        <w:rPr>
          <w:snapToGrid w:val="0"/>
          <w:szCs w:val="24"/>
        </w:rPr>
      </w:pPr>
      <w:r>
        <w:t xml:space="preserve">Svarbu pranešti apie įtariamas nepageidaujamas reakcijas, pastebėtas po vaistinio preparato registracijos, nes tai leidžia nuolat stebėti vaistinio preparato naudos ir rizikos santykį. Sveikatos priežiūros </w:t>
      </w:r>
      <w:r>
        <w:rPr>
          <w:szCs w:val="24"/>
        </w:rPr>
        <w:t xml:space="preserve">ar farmacijos </w:t>
      </w:r>
      <w:r>
        <w:t xml:space="preserve">specialistai turi pranešti apie bet kokias įtariamas nepageidaujamas reakcijas, </w:t>
      </w:r>
      <w:r>
        <w:rPr>
          <w:szCs w:val="24"/>
        </w:rPr>
        <w:t xml:space="preserve">tiesiogiai </w:t>
      </w:r>
      <w:r>
        <w:t xml:space="preserve">užpildę </w:t>
      </w:r>
      <w:r>
        <w:rPr>
          <w:szCs w:val="24"/>
        </w:rPr>
        <w:t>pranešimo</w:t>
      </w:r>
      <w:r>
        <w:t xml:space="preserve"> formą</w:t>
      </w:r>
      <w:r>
        <w:rPr>
          <w:szCs w:val="24"/>
        </w:rPr>
        <w:t xml:space="preserve"> internetu Tarnybos Vaistinių preparatų informacinėje sistemoje </w:t>
      </w:r>
      <w:r>
        <w:rPr>
          <w:color w:val="0000FF"/>
          <w:szCs w:val="24"/>
          <w:u w:val="single"/>
        </w:rPr>
        <w:t>https://vapris.vvkt.lt/vvkt-web/public/nrvSpecialist</w:t>
      </w:r>
      <w:r>
        <w:rPr>
          <w:szCs w:val="24"/>
        </w:rPr>
        <w:t xml:space="preserve"> arba užpildę Sveikatos priežiūros ar farmacijos specialisto pranešimo apie įtariamą nepageidaujamą reakciją (ĮNR) formą, kuri skelbiama </w:t>
      </w:r>
      <w:r>
        <w:rPr>
          <w:color w:val="0000FF"/>
          <w:szCs w:val="24"/>
          <w:u w:val="single"/>
        </w:rPr>
        <w:t>https://www.vvkt.lt/index.php?1399030386</w:t>
      </w:r>
      <w:r>
        <w:t xml:space="preserve">, ir </w:t>
      </w:r>
      <w:r>
        <w:rPr>
          <w:szCs w:val="24"/>
        </w:rPr>
        <w:t>atsiųsti</w:t>
      </w:r>
      <w:r>
        <w:t xml:space="preserve"> elektroniniu paštu (adresu </w:t>
      </w:r>
      <w:r>
        <w:rPr>
          <w:szCs w:val="24"/>
        </w:rPr>
        <w:t>NepageidaujamaR@vvkt.lt).</w:t>
      </w:r>
    </w:p>
    <w:p w14:paraId="3613E497" w14:textId="77777777" w:rsidR="000E701E" w:rsidRDefault="000E701E">
      <w:pPr>
        <w:pStyle w:val="Pagrindinistekstas"/>
        <w:kinsoku w:val="0"/>
        <w:overflowPunct w:val="0"/>
      </w:pPr>
    </w:p>
    <w:p w14:paraId="34355537" w14:textId="77777777" w:rsidR="000E701E" w:rsidRDefault="000E701E">
      <w:pPr>
        <w:pStyle w:val="Antrat2"/>
        <w:keepNext/>
        <w:keepLines/>
        <w:widowControl/>
        <w:numPr>
          <w:ilvl w:val="1"/>
          <w:numId w:val="22"/>
        </w:numPr>
        <w:tabs>
          <w:tab w:val="left" w:pos="567"/>
          <w:tab w:val="left" w:pos="1468"/>
        </w:tabs>
        <w:kinsoku w:val="0"/>
        <w:overflowPunct w:val="0"/>
        <w:ind w:left="0" w:firstLine="0"/>
        <w:rPr>
          <w:spacing w:val="-2"/>
        </w:rPr>
      </w:pPr>
      <w:r>
        <w:rPr>
          <w:spacing w:val="-2"/>
        </w:rPr>
        <w:lastRenderedPageBreak/>
        <w:t>Perdozavimas</w:t>
      </w:r>
    </w:p>
    <w:p w14:paraId="7D12E915" w14:textId="77777777" w:rsidR="000E701E" w:rsidRDefault="000E701E">
      <w:pPr>
        <w:pStyle w:val="Pagrindinistekstas"/>
        <w:keepNext/>
        <w:keepLines/>
        <w:widowControl/>
        <w:kinsoku w:val="0"/>
        <w:overflowPunct w:val="0"/>
        <w:rPr>
          <w:b/>
          <w:bCs/>
        </w:rPr>
      </w:pPr>
    </w:p>
    <w:p w14:paraId="5984BD1E" w14:textId="77777777" w:rsidR="000E701E" w:rsidRDefault="000E701E">
      <w:pPr>
        <w:pStyle w:val="Pagrindinistekstas"/>
        <w:keepNext/>
        <w:keepLines/>
        <w:widowControl/>
        <w:kinsoku w:val="0"/>
        <w:overflowPunct w:val="0"/>
      </w:pPr>
      <w:r>
        <w:t>Pranešta apie retus perdozavimo iki 1 960 mg atvejus. Perdozavimo atveju pacientas turi būti atidžiai stebimas dėl kraujavimo komplikacijų arba kitų nepageidaujamų reakcijų (žr. skyrių „Gydymas esant kraujavimui“).</w:t>
      </w:r>
      <w:r>
        <w:rPr>
          <w:spacing w:val="-3"/>
        </w:rPr>
        <w:t xml:space="preserve"> </w:t>
      </w:r>
      <w:r>
        <w:t>Tikėtina,</w:t>
      </w:r>
      <w:r>
        <w:rPr>
          <w:spacing w:val="-3"/>
        </w:rPr>
        <w:t xml:space="preserve"> </w:t>
      </w:r>
      <w:r>
        <w:t>kad</w:t>
      </w:r>
      <w:r>
        <w:rPr>
          <w:spacing w:val="-3"/>
        </w:rPr>
        <w:t xml:space="preserve"> </w:t>
      </w:r>
      <w:r>
        <w:t>dėl</w:t>
      </w:r>
      <w:r>
        <w:rPr>
          <w:spacing w:val="-3"/>
        </w:rPr>
        <w:t xml:space="preserve"> </w:t>
      </w:r>
      <w:r>
        <w:t>ribotos</w:t>
      </w:r>
      <w:r>
        <w:rPr>
          <w:spacing w:val="-5"/>
        </w:rPr>
        <w:t xml:space="preserve"> </w:t>
      </w:r>
      <w:r>
        <w:t>absorbcijos,</w:t>
      </w:r>
      <w:r>
        <w:rPr>
          <w:spacing w:val="-4"/>
        </w:rPr>
        <w:t xml:space="preserve"> </w:t>
      </w:r>
      <w:r>
        <w:t>vartojant</w:t>
      </w:r>
      <w:r>
        <w:rPr>
          <w:spacing w:val="-3"/>
        </w:rPr>
        <w:t xml:space="preserve"> </w:t>
      </w:r>
      <w:r>
        <w:t>50 mg</w:t>
      </w:r>
      <w:r>
        <w:rPr>
          <w:spacing w:val="-3"/>
        </w:rPr>
        <w:t xml:space="preserve"> </w:t>
      </w:r>
      <w:r>
        <w:t>ir</w:t>
      </w:r>
      <w:r>
        <w:rPr>
          <w:spacing w:val="-3"/>
        </w:rPr>
        <w:t xml:space="preserve"> </w:t>
      </w:r>
      <w:r>
        <w:t>didesnių</w:t>
      </w:r>
      <w:r>
        <w:rPr>
          <w:spacing w:val="-3"/>
        </w:rPr>
        <w:t xml:space="preserve"> </w:t>
      </w:r>
      <w:r>
        <w:t>rivaroksabano</w:t>
      </w:r>
      <w:r>
        <w:rPr>
          <w:spacing w:val="-3"/>
        </w:rPr>
        <w:t xml:space="preserve"> </w:t>
      </w:r>
      <w:r>
        <w:t>dozių, pasiekiama maksimali vidutinė plazmos koncentracija, kuri, toliau didinant dozę, nebedidėja.</w:t>
      </w:r>
    </w:p>
    <w:p w14:paraId="545816B7" w14:textId="77777777" w:rsidR="000E701E" w:rsidRDefault="000E701E">
      <w:pPr>
        <w:pStyle w:val="Pagrindinistekstas"/>
        <w:kinsoku w:val="0"/>
        <w:overflowPunct w:val="0"/>
        <w:rPr>
          <w:spacing w:val="-2"/>
        </w:rPr>
      </w:pPr>
      <w:r>
        <w:t>Yra specifinis neutralizuojantis vaistinis preparatas (andeksanetas alfa), rivaroksabano farmakodinaminio</w:t>
      </w:r>
      <w:r>
        <w:rPr>
          <w:spacing w:val="-5"/>
        </w:rPr>
        <w:t xml:space="preserve"> </w:t>
      </w:r>
      <w:r>
        <w:t>poveikio</w:t>
      </w:r>
      <w:r>
        <w:rPr>
          <w:spacing w:val="-5"/>
        </w:rPr>
        <w:t xml:space="preserve"> </w:t>
      </w:r>
      <w:r>
        <w:t>antagonistas</w:t>
      </w:r>
      <w:r>
        <w:rPr>
          <w:spacing w:val="-6"/>
        </w:rPr>
        <w:t xml:space="preserve"> </w:t>
      </w:r>
      <w:r>
        <w:t>(žiūrėti</w:t>
      </w:r>
      <w:r>
        <w:rPr>
          <w:spacing w:val="-5"/>
        </w:rPr>
        <w:t xml:space="preserve"> </w:t>
      </w:r>
      <w:r>
        <w:t>andeksaneto</w:t>
      </w:r>
      <w:r>
        <w:rPr>
          <w:spacing w:val="-5"/>
        </w:rPr>
        <w:t xml:space="preserve"> </w:t>
      </w:r>
      <w:r>
        <w:t>alfa</w:t>
      </w:r>
      <w:r>
        <w:rPr>
          <w:spacing w:val="-4"/>
        </w:rPr>
        <w:t xml:space="preserve"> </w:t>
      </w:r>
      <w:r>
        <w:t>preparato</w:t>
      </w:r>
      <w:r>
        <w:rPr>
          <w:spacing w:val="-5"/>
        </w:rPr>
        <w:t xml:space="preserve"> </w:t>
      </w:r>
      <w:r>
        <w:t xml:space="preserve">charakteristikų </w:t>
      </w:r>
      <w:r>
        <w:rPr>
          <w:spacing w:val="-2"/>
        </w:rPr>
        <w:t>santrauką).</w:t>
      </w:r>
    </w:p>
    <w:p w14:paraId="526C5D1F" w14:textId="77777777" w:rsidR="000E701E" w:rsidRDefault="000E701E">
      <w:pPr>
        <w:pStyle w:val="Pagrindinistekstas"/>
        <w:kinsoku w:val="0"/>
        <w:overflowPunct w:val="0"/>
        <w:rPr>
          <w:spacing w:val="-2"/>
        </w:rPr>
      </w:pPr>
      <w:r>
        <w:t>Galima apsvarstyti galimybę</w:t>
      </w:r>
      <w:r>
        <w:rPr>
          <w:spacing w:val="-11"/>
        </w:rPr>
        <w:t xml:space="preserve"> </w:t>
      </w:r>
      <w:r>
        <w:t>skirti</w:t>
      </w:r>
      <w:r>
        <w:rPr>
          <w:spacing w:val="-10"/>
        </w:rPr>
        <w:t xml:space="preserve"> </w:t>
      </w:r>
      <w:r>
        <w:t>aktyvintosios</w:t>
      </w:r>
      <w:r>
        <w:rPr>
          <w:spacing w:val="-11"/>
        </w:rPr>
        <w:t xml:space="preserve"> </w:t>
      </w:r>
      <w:r>
        <w:t>anglies,</w:t>
      </w:r>
      <w:r>
        <w:rPr>
          <w:spacing w:val="-10"/>
        </w:rPr>
        <w:t xml:space="preserve"> </w:t>
      </w:r>
      <w:r>
        <w:t>taip</w:t>
      </w:r>
      <w:r>
        <w:rPr>
          <w:spacing w:val="-10"/>
        </w:rPr>
        <w:t xml:space="preserve"> </w:t>
      </w:r>
      <w:r>
        <w:t>sumažinant</w:t>
      </w:r>
      <w:r>
        <w:rPr>
          <w:spacing w:val="-10"/>
        </w:rPr>
        <w:t xml:space="preserve"> </w:t>
      </w:r>
      <w:r>
        <w:t>absorbciją</w:t>
      </w:r>
      <w:r>
        <w:rPr>
          <w:spacing w:val="-11"/>
        </w:rPr>
        <w:t xml:space="preserve"> </w:t>
      </w:r>
      <w:r>
        <w:t>po</w:t>
      </w:r>
      <w:r>
        <w:rPr>
          <w:spacing w:val="-10"/>
        </w:rPr>
        <w:t xml:space="preserve"> </w:t>
      </w:r>
      <w:r>
        <w:t>rivaroksabano</w:t>
      </w:r>
      <w:r>
        <w:rPr>
          <w:spacing w:val="-11"/>
        </w:rPr>
        <w:t xml:space="preserve"> </w:t>
      </w:r>
      <w:r>
        <w:rPr>
          <w:spacing w:val="-2"/>
        </w:rPr>
        <w:t>perdozavimo.</w:t>
      </w:r>
    </w:p>
    <w:p w14:paraId="223D44A8" w14:textId="77777777" w:rsidR="000E701E" w:rsidRDefault="000E701E">
      <w:pPr>
        <w:pStyle w:val="Pagrindinistekstas"/>
        <w:kinsoku w:val="0"/>
        <w:overflowPunct w:val="0"/>
      </w:pPr>
    </w:p>
    <w:p w14:paraId="237FA511" w14:textId="77777777" w:rsidR="000E701E" w:rsidRDefault="000E701E">
      <w:pPr>
        <w:pStyle w:val="Pagrindinistekstas"/>
        <w:kinsoku w:val="0"/>
        <w:overflowPunct w:val="0"/>
      </w:pPr>
      <w:r>
        <w:rPr>
          <w:u w:val="single"/>
        </w:rPr>
        <w:t>Gydymas</w:t>
      </w:r>
      <w:r>
        <w:rPr>
          <w:spacing w:val="-10"/>
          <w:u w:val="single"/>
        </w:rPr>
        <w:t xml:space="preserve"> </w:t>
      </w:r>
      <w:r>
        <w:rPr>
          <w:u w:val="single"/>
        </w:rPr>
        <w:t>esant</w:t>
      </w:r>
      <w:r>
        <w:rPr>
          <w:spacing w:val="-8"/>
          <w:u w:val="single"/>
        </w:rPr>
        <w:t xml:space="preserve"> </w:t>
      </w:r>
      <w:r>
        <w:rPr>
          <w:spacing w:val="-2"/>
          <w:u w:val="single"/>
        </w:rPr>
        <w:t>kraujavimui</w:t>
      </w:r>
    </w:p>
    <w:p w14:paraId="72EC5451" w14:textId="77777777" w:rsidR="000E701E" w:rsidRDefault="000E701E">
      <w:pPr>
        <w:pStyle w:val="Pagrindinistekstas"/>
        <w:kinsoku w:val="0"/>
        <w:overflowPunct w:val="0"/>
      </w:pPr>
      <w:r>
        <w:t>Jei pacientui, vartojančiam rivaroksabano, pasireiškė kraujavimo komplikacija, reikia atidėti kitą rivaroksabano</w:t>
      </w:r>
      <w:r>
        <w:rPr>
          <w:spacing w:val="-3"/>
        </w:rPr>
        <w:t xml:space="preserve"> </w:t>
      </w:r>
      <w:r>
        <w:t>dozę</w:t>
      </w:r>
      <w:r>
        <w:rPr>
          <w:spacing w:val="-4"/>
        </w:rPr>
        <w:t xml:space="preserve"> </w:t>
      </w:r>
      <w:r>
        <w:t>arba</w:t>
      </w:r>
      <w:r>
        <w:rPr>
          <w:spacing w:val="-4"/>
        </w:rPr>
        <w:t xml:space="preserve"> </w:t>
      </w:r>
      <w:r>
        <w:t>nutraukti</w:t>
      </w:r>
      <w:r>
        <w:rPr>
          <w:spacing w:val="-3"/>
        </w:rPr>
        <w:t xml:space="preserve"> </w:t>
      </w:r>
      <w:r>
        <w:t>gydymą.</w:t>
      </w:r>
      <w:r>
        <w:rPr>
          <w:spacing w:val="-3"/>
        </w:rPr>
        <w:t xml:space="preserve"> </w:t>
      </w:r>
      <w:r>
        <w:t>Rivaroksabano</w:t>
      </w:r>
      <w:r>
        <w:rPr>
          <w:spacing w:val="-3"/>
        </w:rPr>
        <w:t xml:space="preserve"> </w:t>
      </w:r>
      <w:r>
        <w:t>pusinis</w:t>
      </w:r>
      <w:r>
        <w:rPr>
          <w:spacing w:val="-5"/>
        </w:rPr>
        <w:t xml:space="preserve"> </w:t>
      </w:r>
      <w:r>
        <w:t>eliminacijos</w:t>
      </w:r>
      <w:r>
        <w:rPr>
          <w:spacing w:val="-2"/>
        </w:rPr>
        <w:t xml:space="preserve"> </w:t>
      </w:r>
      <w:r>
        <w:t>laikas</w:t>
      </w:r>
      <w:r>
        <w:rPr>
          <w:spacing w:val="-4"/>
        </w:rPr>
        <w:t xml:space="preserve"> </w:t>
      </w:r>
      <w:r>
        <w:t>yra</w:t>
      </w:r>
      <w:r>
        <w:rPr>
          <w:spacing w:val="-4"/>
        </w:rPr>
        <w:t xml:space="preserve"> </w:t>
      </w:r>
      <w:r>
        <w:t>maždaug nuo 5 iki 13 valandų (žr. 5.2 skyrių). Gydymas turi būti individualus, atsižvelgiant į kraujavimo sunkumą ir vietą. Kai reikia, galima skirti atitinkamą simptominį gydymą, pvz., mechaninę kompresiją</w:t>
      </w:r>
      <w:r>
        <w:rPr>
          <w:spacing w:val="-4"/>
        </w:rPr>
        <w:t xml:space="preserve"> </w:t>
      </w:r>
      <w:r>
        <w:t>(pvz.,</w:t>
      </w:r>
      <w:r>
        <w:rPr>
          <w:spacing w:val="-3"/>
        </w:rPr>
        <w:t xml:space="preserve"> </w:t>
      </w:r>
      <w:r>
        <w:t>stipriai</w:t>
      </w:r>
      <w:r>
        <w:rPr>
          <w:spacing w:val="-3"/>
        </w:rPr>
        <w:t xml:space="preserve"> </w:t>
      </w:r>
      <w:r>
        <w:t>kraujuojant</w:t>
      </w:r>
      <w:r>
        <w:rPr>
          <w:spacing w:val="-3"/>
        </w:rPr>
        <w:t xml:space="preserve"> </w:t>
      </w:r>
      <w:r>
        <w:t>iš</w:t>
      </w:r>
      <w:r>
        <w:rPr>
          <w:spacing w:val="-4"/>
        </w:rPr>
        <w:t xml:space="preserve"> </w:t>
      </w:r>
      <w:r>
        <w:t>nosies),</w:t>
      </w:r>
      <w:r>
        <w:rPr>
          <w:spacing w:val="-3"/>
        </w:rPr>
        <w:t xml:space="preserve"> </w:t>
      </w:r>
      <w:r>
        <w:t>chirurginę</w:t>
      </w:r>
      <w:r>
        <w:rPr>
          <w:spacing w:val="-4"/>
        </w:rPr>
        <w:t xml:space="preserve"> </w:t>
      </w:r>
      <w:r>
        <w:t>hemostazę</w:t>
      </w:r>
      <w:r>
        <w:rPr>
          <w:spacing w:val="-4"/>
        </w:rPr>
        <w:t xml:space="preserve"> </w:t>
      </w:r>
      <w:r>
        <w:t>taikant</w:t>
      </w:r>
      <w:r>
        <w:rPr>
          <w:spacing w:val="-3"/>
        </w:rPr>
        <w:t xml:space="preserve"> </w:t>
      </w:r>
      <w:r>
        <w:t>kraujavimo</w:t>
      </w:r>
      <w:r>
        <w:rPr>
          <w:spacing w:val="-3"/>
        </w:rPr>
        <w:t xml:space="preserve"> </w:t>
      </w:r>
      <w:r>
        <w:t>stabdymo procedūras, skysčių papildymą ir hemodinamikos palaikymą, kraujo preparatų (raudonųjų kraujo ląstelių ar šviežiai šaldytos plazmos, atsižvelgiant į tai, ar su kraujavimu yra susijusi anemija, ar koagulopatija) ar trombocitų transfuziją.</w:t>
      </w:r>
    </w:p>
    <w:p w14:paraId="6F6B8AC7" w14:textId="77777777" w:rsidR="000E701E" w:rsidRDefault="000E701E">
      <w:pPr>
        <w:pStyle w:val="Pagrindinistekstas"/>
        <w:kinsoku w:val="0"/>
        <w:overflowPunct w:val="0"/>
      </w:pPr>
    </w:p>
    <w:p w14:paraId="0BB7EF1B" w14:textId="55D159F1" w:rsidR="000E701E" w:rsidRDefault="000E701E">
      <w:pPr>
        <w:pStyle w:val="Pagrindinistekstas"/>
        <w:kinsoku w:val="0"/>
        <w:overflowPunct w:val="0"/>
      </w:pPr>
      <w:r>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pacientams yra labai ribota. Ši rekomendacija taip pat yra paremta ribotais ikiklinikiniais duomenimis. Reikia iš naujo apsvarstyti rekombinantinio</w:t>
      </w:r>
      <w:r>
        <w:rPr>
          <w:spacing w:val="-3"/>
        </w:rPr>
        <w:t xml:space="preserve"> </w:t>
      </w:r>
      <w:r>
        <w:t>VIIa</w:t>
      </w:r>
      <w:r>
        <w:rPr>
          <w:spacing w:val="-4"/>
        </w:rPr>
        <w:t xml:space="preserve"> </w:t>
      </w:r>
      <w:r>
        <w:t>faktoriaus</w:t>
      </w:r>
      <w:r>
        <w:rPr>
          <w:spacing w:val="-4"/>
        </w:rPr>
        <w:t xml:space="preserve"> </w:t>
      </w:r>
      <w:r>
        <w:t>dozės</w:t>
      </w:r>
      <w:r>
        <w:rPr>
          <w:spacing w:val="-4"/>
        </w:rPr>
        <w:t xml:space="preserve"> </w:t>
      </w:r>
      <w:r>
        <w:t>parinkimą</w:t>
      </w:r>
      <w:r>
        <w:rPr>
          <w:spacing w:val="-4"/>
        </w:rPr>
        <w:t xml:space="preserve"> </w:t>
      </w:r>
      <w:r>
        <w:t>ir</w:t>
      </w:r>
      <w:r>
        <w:rPr>
          <w:spacing w:val="-3"/>
        </w:rPr>
        <w:t xml:space="preserve"> </w:t>
      </w:r>
      <w:r>
        <w:t>titruoti,</w:t>
      </w:r>
      <w:r>
        <w:rPr>
          <w:spacing w:val="-3"/>
        </w:rPr>
        <w:t xml:space="preserve"> </w:t>
      </w:r>
      <w:r>
        <w:t>atsižvelgiant</w:t>
      </w:r>
      <w:r>
        <w:rPr>
          <w:spacing w:val="-3"/>
        </w:rPr>
        <w:t xml:space="preserve"> </w:t>
      </w:r>
      <w:r>
        <w:t>į</w:t>
      </w:r>
      <w:r>
        <w:rPr>
          <w:spacing w:val="-3"/>
        </w:rPr>
        <w:t xml:space="preserve"> </w:t>
      </w:r>
      <w:r>
        <w:t>tai,</w:t>
      </w:r>
      <w:r>
        <w:rPr>
          <w:spacing w:val="-3"/>
        </w:rPr>
        <w:t xml:space="preserve"> </w:t>
      </w:r>
      <w:r>
        <w:t>kaip</w:t>
      </w:r>
      <w:r>
        <w:rPr>
          <w:spacing w:val="-3"/>
        </w:rPr>
        <w:t xml:space="preserve"> </w:t>
      </w:r>
      <w:r>
        <w:t>gerės</w:t>
      </w:r>
      <w:r>
        <w:rPr>
          <w:spacing w:val="-4"/>
        </w:rPr>
        <w:t xml:space="preserve"> </w:t>
      </w:r>
      <w:r>
        <w:t>kraujavimo rodikliai.</w:t>
      </w:r>
      <w:r>
        <w:rPr>
          <w:spacing w:val="-3"/>
        </w:rPr>
        <w:t xml:space="preserve"> </w:t>
      </w:r>
      <w:r>
        <w:t>Atsižvelgiant</w:t>
      </w:r>
      <w:r>
        <w:rPr>
          <w:spacing w:val="-3"/>
        </w:rPr>
        <w:t xml:space="preserve"> </w:t>
      </w:r>
      <w:r>
        <w:t>į</w:t>
      </w:r>
      <w:r>
        <w:rPr>
          <w:spacing w:val="-3"/>
        </w:rPr>
        <w:t xml:space="preserve"> </w:t>
      </w:r>
      <w:r>
        <w:t>vietines</w:t>
      </w:r>
      <w:r>
        <w:rPr>
          <w:spacing w:val="-4"/>
        </w:rPr>
        <w:t xml:space="preserve"> </w:t>
      </w:r>
      <w:r>
        <w:t>galimybes,</w:t>
      </w:r>
      <w:r>
        <w:rPr>
          <w:spacing w:val="-3"/>
        </w:rPr>
        <w:t xml:space="preserve"> </w:t>
      </w:r>
      <w:r>
        <w:t>didžiojo</w:t>
      </w:r>
      <w:r>
        <w:rPr>
          <w:spacing w:val="-4"/>
        </w:rPr>
        <w:t xml:space="preserve"> </w:t>
      </w:r>
      <w:r>
        <w:t>kraujavimo</w:t>
      </w:r>
      <w:r>
        <w:rPr>
          <w:spacing w:val="-3"/>
        </w:rPr>
        <w:t xml:space="preserve"> </w:t>
      </w:r>
      <w:r>
        <w:t>atvejais</w:t>
      </w:r>
      <w:r>
        <w:rPr>
          <w:spacing w:val="-4"/>
        </w:rPr>
        <w:t xml:space="preserve"> </w:t>
      </w:r>
      <w:r>
        <w:t>reikia</w:t>
      </w:r>
      <w:r>
        <w:rPr>
          <w:spacing w:val="-4"/>
        </w:rPr>
        <w:t xml:space="preserve"> </w:t>
      </w:r>
      <w:r>
        <w:t>spręsti</w:t>
      </w:r>
      <w:r>
        <w:rPr>
          <w:spacing w:val="-3"/>
        </w:rPr>
        <w:t xml:space="preserve"> </w:t>
      </w:r>
      <w:r>
        <w:t>dėl</w:t>
      </w:r>
      <w:r>
        <w:rPr>
          <w:spacing w:val="-3"/>
        </w:rPr>
        <w:t xml:space="preserve"> </w:t>
      </w:r>
      <w:r>
        <w:t>kraujo krešėjimo specialisto konsultacijos poreikio (žr. 5.1 skyrių).</w:t>
      </w:r>
    </w:p>
    <w:p w14:paraId="2A5C8732" w14:textId="77777777" w:rsidR="000E701E" w:rsidRDefault="000E701E">
      <w:pPr>
        <w:pStyle w:val="Pagrindinistekstas"/>
        <w:kinsoku w:val="0"/>
        <w:overflowPunct w:val="0"/>
      </w:pPr>
    </w:p>
    <w:p w14:paraId="3ABB5F55" w14:textId="77777777" w:rsidR="000E701E" w:rsidRDefault="000E701E">
      <w:pPr>
        <w:pStyle w:val="Pagrindinistekstas"/>
        <w:kinsoku w:val="0"/>
        <w:overflowPunct w:val="0"/>
      </w:pPr>
      <w:r>
        <w:t>Nemanoma, kad protamino sulfatas ir vitaminas K turėtų poveikį rivaroksabano antikoaguliaciniam aktyvumui.</w:t>
      </w:r>
    </w:p>
    <w:p w14:paraId="4145155F" w14:textId="77777777" w:rsidR="000E701E" w:rsidRDefault="000E701E">
      <w:pPr>
        <w:pStyle w:val="Pagrindinistekstas"/>
        <w:kinsoku w:val="0"/>
        <w:overflowPunct w:val="0"/>
        <w:rPr>
          <w:spacing w:val="-2"/>
        </w:rPr>
      </w:pPr>
      <w:r>
        <w:t>Patirtis,</w:t>
      </w:r>
      <w:r>
        <w:rPr>
          <w:spacing w:val="-3"/>
        </w:rPr>
        <w:t xml:space="preserve"> </w:t>
      </w:r>
      <w:r>
        <w:t>skiriant</w:t>
      </w:r>
      <w:r>
        <w:rPr>
          <w:spacing w:val="-3"/>
        </w:rPr>
        <w:t xml:space="preserve"> </w:t>
      </w:r>
      <w:r>
        <w:t>traneksamo</w:t>
      </w:r>
      <w:r>
        <w:rPr>
          <w:spacing w:val="-2"/>
        </w:rPr>
        <w:t xml:space="preserve"> </w:t>
      </w:r>
      <w:r>
        <w:t>rūgšties,</w:t>
      </w:r>
      <w:r>
        <w:rPr>
          <w:spacing w:val="-3"/>
        </w:rPr>
        <w:t xml:space="preserve"> </w:t>
      </w:r>
      <w:r>
        <w:t>yra</w:t>
      </w:r>
      <w:r>
        <w:rPr>
          <w:spacing w:val="-4"/>
        </w:rPr>
        <w:t xml:space="preserve"> </w:t>
      </w:r>
      <w:r>
        <w:t>ribota,</w:t>
      </w:r>
      <w:r>
        <w:rPr>
          <w:spacing w:val="-3"/>
        </w:rPr>
        <w:t xml:space="preserve"> </w:t>
      </w:r>
      <w:r>
        <w:t>o</w:t>
      </w:r>
      <w:r>
        <w:rPr>
          <w:spacing w:val="-4"/>
        </w:rPr>
        <w:t xml:space="preserve"> </w:t>
      </w:r>
      <w:r>
        <w:t>patirties,</w:t>
      </w:r>
      <w:r>
        <w:rPr>
          <w:spacing w:val="-3"/>
        </w:rPr>
        <w:t xml:space="preserve"> </w:t>
      </w:r>
      <w:r>
        <w:t>skiriant</w:t>
      </w:r>
      <w:r>
        <w:rPr>
          <w:spacing w:val="-3"/>
        </w:rPr>
        <w:t xml:space="preserve"> </w:t>
      </w:r>
      <w:r>
        <w:t>aminokaprono</w:t>
      </w:r>
      <w:r>
        <w:rPr>
          <w:spacing w:val="-5"/>
        </w:rPr>
        <w:t xml:space="preserve"> </w:t>
      </w:r>
      <w:r>
        <w:t>rūgšties ir aprotinino rivaroksabano vartojantiems asmenims, nėra. Nei mokslinio naudos patvirtinimo, nei patirties, skiriant sisteminio hemostatiko desmopresino rivaroksabanu gydomiems pacientams, nėra. Daug</w:t>
      </w:r>
      <w:r>
        <w:rPr>
          <w:spacing w:val="-3"/>
        </w:rPr>
        <w:t xml:space="preserve"> </w:t>
      </w:r>
      <w:r>
        <w:t>rivaroksabano</w:t>
      </w:r>
      <w:r>
        <w:rPr>
          <w:spacing w:val="-3"/>
        </w:rPr>
        <w:t xml:space="preserve"> </w:t>
      </w:r>
      <w:r>
        <w:t>prisijungia</w:t>
      </w:r>
      <w:r>
        <w:rPr>
          <w:spacing w:val="-4"/>
        </w:rPr>
        <w:t xml:space="preserve"> </w:t>
      </w:r>
      <w:r>
        <w:t>prie</w:t>
      </w:r>
      <w:r>
        <w:rPr>
          <w:spacing w:val="-4"/>
        </w:rPr>
        <w:t xml:space="preserve"> </w:t>
      </w:r>
      <w:r>
        <w:t>plazmos</w:t>
      </w:r>
      <w:r>
        <w:rPr>
          <w:spacing w:val="-4"/>
        </w:rPr>
        <w:t xml:space="preserve"> </w:t>
      </w:r>
      <w:r>
        <w:t>baltymų,</w:t>
      </w:r>
      <w:r>
        <w:rPr>
          <w:spacing w:val="-3"/>
        </w:rPr>
        <w:t xml:space="preserve"> </w:t>
      </w:r>
      <w:r>
        <w:t>todėl</w:t>
      </w:r>
      <w:r>
        <w:rPr>
          <w:spacing w:val="-3"/>
        </w:rPr>
        <w:t xml:space="preserve"> </w:t>
      </w:r>
      <w:r>
        <w:t>manoma,</w:t>
      </w:r>
      <w:r>
        <w:rPr>
          <w:spacing w:val="-3"/>
        </w:rPr>
        <w:t xml:space="preserve"> </w:t>
      </w:r>
      <w:r>
        <w:t>kad</w:t>
      </w:r>
      <w:r>
        <w:rPr>
          <w:spacing w:val="-3"/>
        </w:rPr>
        <w:t xml:space="preserve"> </w:t>
      </w:r>
      <w:r>
        <w:t>dializės</w:t>
      </w:r>
      <w:r>
        <w:rPr>
          <w:spacing w:val="-4"/>
        </w:rPr>
        <w:t xml:space="preserve"> </w:t>
      </w:r>
      <w:r>
        <w:t>metu</w:t>
      </w:r>
      <w:r>
        <w:rPr>
          <w:spacing w:val="-3"/>
        </w:rPr>
        <w:t xml:space="preserve"> </w:t>
      </w:r>
      <w:r>
        <w:t xml:space="preserve">jo </w:t>
      </w:r>
      <w:r>
        <w:rPr>
          <w:spacing w:val="-2"/>
        </w:rPr>
        <w:t>nepasišalina.</w:t>
      </w:r>
    </w:p>
    <w:p w14:paraId="1251C105" w14:textId="77777777" w:rsidR="000E701E" w:rsidRDefault="000E701E">
      <w:pPr>
        <w:pStyle w:val="Pagrindinistekstas"/>
        <w:kinsoku w:val="0"/>
        <w:overflowPunct w:val="0"/>
      </w:pPr>
    </w:p>
    <w:p w14:paraId="656698AF" w14:textId="77777777" w:rsidR="000E701E" w:rsidRDefault="000E701E">
      <w:pPr>
        <w:pStyle w:val="Pagrindinistekstas"/>
        <w:kinsoku w:val="0"/>
        <w:overflowPunct w:val="0"/>
      </w:pPr>
    </w:p>
    <w:p w14:paraId="2BFC506F" w14:textId="77777777" w:rsidR="000E701E" w:rsidRDefault="000E701E">
      <w:pPr>
        <w:pStyle w:val="Antrat1"/>
        <w:numPr>
          <w:ilvl w:val="0"/>
          <w:numId w:val="22"/>
        </w:numPr>
        <w:tabs>
          <w:tab w:val="left" w:pos="567"/>
          <w:tab w:val="left" w:pos="1468"/>
        </w:tabs>
        <w:kinsoku w:val="0"/>
        <w:overflowPunct w:val="0"/>
        <w:spacing w:before="0"/>
        <w:ind w:left="0" w:firstLine="0"/>
      </w:pPr>
      <w:r>
        <w:t>FARMAKOLOGINĖS SAVYBĖS</w:t>
      </w:r>
    </w:p>
    <w:p w14:paraId="09A68A85" w14:textId="77777777" w:rsidR="000E701E" w:rsidRDefault="000E701E">
      <w:pPr>
        <w:pStyle w:val="Pagrindinistekstas"/>
        <w:tabs>
          <w:tab w:val="left" w:pos="567"/>
        </w:tabs>
        <w:kinsoku w:val="0"/>
        <w:overflowPunct w:val="0"/>
        <w:rPr>
          <w:b/>
          <w:bCs/>
        </w:rPr>
      </w:pPr>
    </w:p>
    <w:p w14:paraId="551CBBC6" w14:textId="77777777" w:rsidR="000E701E" w:rsidRDefault="000E701E">
      <w:pPr>
        <w:pStyle w:val="Antrat2"/>
        <w:numPr>
          <w:ilvl w:val="1"/>
          <w:numId w:val="22"/>
        </w:numPr>
        <w:tabs>
          <w:tab w:val="left" w:pos="567"/>
          <w:tab w:val="left" w:pos="1468"/>
        </w:tabs>
        <w:kinsoku w:val="0"/>
        <w:overflowPunct w:val="0"/>
        <w:ind w:left="0" w:firstLine="0"/>
      </w:pPr>
      <w:r>
        <w:t>Farmakodinaminės savybės</w:t>
      </w:r>
    </w:p>
    <w:p w14:paraId="4A5C8241" w14:textId="77777777" w:rsidR="000E701E" w:rsidRDefault="000E701E">
      <w:pPr>
        <w:pStyle w:val="Pagrindinistekstas"/>
        <w:kinsoku w:val="0"/>
        <w:overflowPunct w:val="0"/>
        <w:rPr>
          <w:b/>
          <w:bCs/>
        </w:rPr>
      </w:pPr>
    </w:p>
    <w:p w14:paraId="59FDE3F5" w14:textId="77777777" w:rsidR="000E701E" w:rsidRDefault="000E701E">
      <w:pPr>
        <w:pStyle w:val="Pagrindinistekstas"/>
        <w:kinsoku w:val="0"/>
        <w:overflowPunct w:val="0"/>
      </w:pPr>
      <w:r>
        <w:t>Farmakoterapinė</w:t>
      </w:r>
      <w:r>
        <w:rPr>
          <w:spacing w:val="-4"/>
        </w:rPr>
        <w:t xml:space="preserve"> </w:t>
      </w:r>
      <w:r>
        <w:t>grupė</w:t>
      </w:r>
      <w:r>
        <w:rPr>
          <w:spacing w:val="-5"/>
        </w:rPr>
        <w:t xml:space="preserve"> </w:t>
      </w:r>
      <w:r>
        <w:t>–</w:t>
      </w:r>
      <w:r>
        <w:rPr>
          <w:spacing w:val="-4"/>
        </w:rPr>
        <w:t xml:space="preserve"> </w:t>
      </w:r>
      <w:r>
        <w:t>antitromboziniai</w:t>
      </w:r>
      <w:r>
        <w:rPr>
          <w:spacing w:val="-4"/>
        </w:rPr>
        <w:t xml:space="preserve"> </w:t>
      </w:r>
      <w:r>
        <w:t>vaistiniai</w:t>
      </w:r>
      <w:r>
        <w:rPr>
          <w:spacing w:val="-4"/>
        </w:rPr>
        <w:t xml:space="preserve"> </w:t>
      </w:r>
      <w:r>
        <w:t>preparatai,</w:t>
      </w:r>
      <w:r>
        <w:rPr>
          <w:spacing w:val="-4"/>
        </w:rPr>
        <w:t xml:space="preserve"> </w:t>
      </w:r>
      <w:r>
        <w:t>tiesioginiai</w:t>
      </w:r>
      <w:r>
        <w:rPr>
          <w:spacing w:val="-4"/>
        </w:rPr>
        <w:t xml:space="preserve"> </w:t>
      </w:r>
      <w:r>
        <w:t>Xa</w:t>
      </w:r>
      <w:r>
        <w:rPr>
          <w:spacing w:val="-6"/>
        </w:rPr>
        <w:t xml:space="preserve"> </w:t>
      </w:r>
      <w:r>
        <w:t>faktoriaus</w:t>
      </w:r>
      <w:r>
        <w:rPr>
          <w:spacing w:val="-5"/>
        </w:rPr>
        <w:t xml:space="preserve"> </w:t>
      </w:r>
      <w:r>
        <w:t>inhibitoriai, ATC kodas – B01AF01.</w:t>
      </w:r>
    </w:p>
    <w:p w14:paraId="7C1F20DE" w14:textId="77777777" w:rsidR="000E701E" w:rsidRDefault="000E701E">
      <w:pPr>
        <w:pStyle w:val="Pagrindinistekstas"/>
        <w:kinsoku w:val="0"/>
        <w:overflowPunct w:val="0"/>
      </w:pPr>
    </w:p>
    <w:p w14:paraId="513CCFF2" w14:textId="77777777" w:rsidR="000E701E" w:rsidRDefault="000E701E">
      <w:pPr>
        <w:pStyle w:val="Pagrindinistekstas"/>
        <w:kinsoku w:val="0"/>
        <w:overflowPunct w:val="0"/>
        <w:rPr>
          <w:spacing w:val="-2"/>
          <w:u w:val="single"/>
        </w:rPr>
      </w:pPr>
      <w:r>
        <w:rPr>
          <w:u w:val="single"/>
        </w:rPr>
        <w:t>Veikimo</w:t>
      </w:r>
      <w:r>
        <w:rPr>
          <w:spacing w:val="-11"/>
          <w:u w:val="single"/>
        </w:rPr>
        <w:t xml:space="preserve"> </w:t>
      </w:r>
      <w:r>
        <w:rPr>
          <w:spacing w:val="-2"/>
          <w:u w:val="single"/>
        </w:rPr>
        <w:t>mechanizmas</w:t>
      </w:r>
    </w:p>
    <w:p w14:paraId="250254F3" w14:textId="77777777" w:rsidR="000E701E" w:rsidRDefault="000E701E">
      <w:pPr>
        <w:pStyle w:val="Pagrindinistekstas"/>
        <w:kinsoku w:val="0"/>
        <w:overflowPunct w:val="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4"/>
        </w:rPr>
        <w:t xml:space="preserve"> </w:t>
      </w:r>
      <w:r>
        <w:t>Rivaroksabanas</w:t>
      </w:r>
      <w:r>
        <w:rPr>
          <w:spacing w:val="-4"/>
        </w:rPr>
        <w:t xml:space="preserve"> </w:t>
      </w:r>
      <w:r>
        <w:t>neslopina</w:t>
      </w:r>
      <w:r>
        <w:rPr>
          <w:spacing w:val="-4"/>
        </w:rPr>
        <w:t xml:space="preserve"> </w:t>
      </w:r>
      <w:r>
        <w:t>trombino</w:t>
      </w:r>
      <w:r>
        <w:rPr>
          <w:spacing w:val="-4"/>
        </w:rPr>
        <w:t xml:space="preserve"> </w:t>
      </w:r>
      <w:r>
        <w:t>(aktyvuotas II faktorius), o jo sukeliamas poveikis trombocitams nebuvo nustatytas.</w:t>
      </w:r>
    </w:p>
    <w:p w14:paraId="6581C68A" w14:textId="77777777" w:rsidR="000E701E" w:rsidRDefault="000E701E">
      <w:pPr>
        <w:pStyle w:val="Pagrindinistekstas"/>
        <w:kinsoku w:val="0"/>
        <w:overflowPunct w:val="0"/>
      </w:pPr>
    </w:p>
    <w:p w14:paraId="3EAA9B49" w14:textId="77777777" w:rsidR="000E701E" w:rsidRDefault="000E701E">
      <w:pPr>
        <w:pStyle w:val="Pagrindinistekstas"/>
        <w:kinsoku w:val="0"/>
        <w:overflowPunct w:val="0"/>
        <w:rPr>
          <w:u w:val="single"/>
        </w:rPr>
      </w:pPr>
      <w:r>
        <w:rPr>
          <w:u w:val="single"/>
        </w:rPr>
        <w:t>Farmakodinaminis poveikis</w:t>
      </w:r>
    </w:p>
    <w:p w14:paraId="321422BA" w14:textId="77777777" w:rsidR="000E701E" w:rsidRDefault="000E701E">
      <w:pPr>
        <w:pStyle w:val="Pagrindinistekstas"/>
        <w:kinsoku w:val="0"/>
        <w:overflowPunct w:val="0"/>
      </w:pPr>
      <w:r>
        <w:t xml:space="preserve">Žmonėms buvo stebėtas nuo dozės priklausomas Xa faktoriaus slopinimas. Protrombino laiką (angl. </w:t>
      </w:r>
      <w:r>
        <w:rPr>
          <w:i/>
          <w:iCs/>
        </w:rPr>
        <w:t xml:space="preserve">prothrombin time </w:t>
      </w:r>
      <w:r>
        <w:t xml:space="preserve">[PL]) rivaroksabanas veikia priklausomai nuo dozės, stipriai koreliuojant su plazmos </w:t>
      </w:r>
      <w:r>
        <w:lastRenderedPageBreak/>
        <w:t>koncentracija (r vertė lygi 0,98), jei tyrimui naudojamas Neoplastin. Naudojant kitus reagentus,</w:t>
      </w:r>
      <w:r>
        <w:rPr>
          <w:spacing w:val="-3"/>
        </w:rPr>
        <w:t xml:space="preserve"> </w:t>
      </w:r>
      <w:r>
        <w:t>gaunami</w:t>
      </w:r>
      <w:r>
        <w:rPr>
          <w:spacing w:val="-3"/>
        </w:rPr>
        <w:t xml:space="preserve"> </w:t>
      </w:r>
      <w:r>
        <w:t>skirtingi</w:t>
      </w:r>
      <w:r>
        <w:rPr>
          <w:spacing w:val="-3"/>
        </w:rPr>
        <w:t xml:space="preserve"> </w:t>
      </w:r>
      <w:r>
        <w:t>rezultatai.</w:t>
      </w:r>
    </w:p>
    <w:p w14:paraId="4984FFED" w14:textId="77777777" w:rsidR="000E701E" w:rsidRDefault="000E701E">
      <w:pPr>
        <w:pStyle w:val="Pagrindinistekstas"/>
        <w:kinsoku w:val="0"/>
        <w:overflowPunct w:val="0"/>
        <w:rPr>
          <w:spacing w:val="-2"/>
        </w:rPr>
      </w:pPr>
      <w:r>
        <w:t>PL</w:t>
      </w:r>
      <w:r>
        <w:rPr>
          <w:spacing w:val="-3"/>
        </w:rPr>
        <w:t xml:space="preserve"> </w:t>
      </w:r>
      <w:r>
        <w:t>nuskaitymas</w:t>
      </w:r>
      <w:r>
        <w:rPr>
          <w:spacing w:val="-4"/>
        </w:rPr>
        <w:t xml:space="preserve"> </w:t>
      </w:r>
      <w:r>
        <w:t>turi</w:t>
      </w:r>
      <w:r>
        <w:rPr>
          <w:spacing w:val="-3"/>
        </w:rPr>
        <w:t xml:space="preserve"> </w:t>
      </w:r>
      <w:r>
        <w:t>būti</w:t>
      </w:r>
      <w:r>
        <w:rPr>
          <w:spacing w:val="-3"/>
        </w:rPr>
        <w:t xml:space="preserve"> </w:t>
      </w:r>
      <w:r>
        <w:t>atliekamas</w:t>
      </w:r>
      <w:r>
        <w:rPr>
          <w:spacing w:val="-4"/>
        </w:rPr>
        <w:t xml:space="preserve"> </w:t>
      </w:r>
      <w:r>
        <w:t>per</w:t>
      </w:r>
      <w:r>
        <w:rPr>
          <w:spacing w:val="-3"/>
        </w:rPr>
        <w:t xml:space="preserve"> </w:t>
      </w:r>
      <w:r>
        <w:t>keletą</w:t>
      </w:r>
      <w:r>
        <w:rPr>
          <w:spacing w:val="-4"/>
        </w:rPr>
        <w:t xml:space="preserve"> </w:t>
      </w:r>
      <w:r>
        <w:t>sekundžių,</w:t>
      </w:r>
      <w:r>
        <w:rPr>
          <w:spacing w:val="-3"/>
        </w:rPr>
        <w:t xml:space="preserve"> </w:t>
      </w:r>
      <w:r>
        <w:t xml:space="preserve">nes TNS yra kalibruotas ir pritaikytas kumarinams ir jo negalima naudoti jokiems kitiems </w:t>
      </w:r>
      <w:r>
        <w:rPr>
          <w:spacing w:val="-2"/>
        </w:rPr>
        <w:t>antikoaguliantams.</w:t>
      </w:r>
    </w:p>
    <w:p w14:paraId="0E5B1672" w14:textId="77777777" w:rsidR="000E701E" w:rsidRDefault="000E701E">
      <w:pPr>
        <w:pStyle w:val="Pagrindinistekstas"/>
        <w:kinsoku w:val="0"/>
        <w:overflowPunct w:val="0"/>
      </w:pPr>
      <w:r>
        <w:t>Pacientams, kuriems rivaroksabano skiriama GVT bei PE gydymui ir pasikartojimo profilaktikai, 5/95</w:t>
      </w:r>
      <w:r>
        <w:rPr>
          <w:spacing w:val="-4"/>
        </w:rPr>
        <w:t xml:space="preserve"> </w:t>
      </w:r>
      <w:r>
        <w:t>procentilių</w:t>
      </w:r>
      <w:r>
        <w:rPr>
          <w:spacing w:val="-3"/>
        </w:rPr>
        <w:t xml:space="preserve"> </w:t>
      </w:r>
      <w:r>
        <w:t>PL</w:t>
      </w:r>
      <w:r>
        <w:rPr>
          <w:spacing w:val="-3"/>
        </w:rPr>
        <w:t xml:space="preserve"> </w:t>
      </w:r>
      <w:r>
        <w:t>(Neoplastin),</w:t>
      </w:r>
      <w:r>
        <w:rPr>
          <w:spacing w:val="-3"/>
        </w:rPr>
        <w:t xml:space="preserve"> </w:t>
      </w:r>
      <w:r>
        <w:t>praėjus</w:t>
      </w:r>
      <w:r>
        <w:rPr>
          <w:spacing w:val="-4"/>
        </w:rPr>
        <w:t xml:space="preserve"> </w:t>
      </w:r>
      <w:r>
        <w:t>2–4 valandoms</w:t>
      </w:r>
      <w:r>
        <w:rPr>
          <w:spacing w:val="-4"/>
        </w:rPr>
        <w:t xml:space="preserve"> </w:t>
      </w:r>
      <w:r>
        <w:t>po</w:t>
      </w:r>
      <w:r>
        <w:rPr>
          <w:spacing w:val="-3"/>
        </w:rPr>
        <w:t xml:space="preserve"> </w:t>
      </w:r>
      <w:r>
        <w:t>tabletės</w:t>
      </w:r>
      <w:r>
        <w:rPr>
          <w:spacing w:val="-4"/>
        </w:rPr>
        <w:t xml:space="preserve"> </w:t>
      </w:r>
      <w:r>
        <w:t>pavartojimo</w:t>
      </w:r>
      <w:r>
        <w:rPr>
          <w:spacing w:val="-3"/>
        </w:rPr>
        <w:t xml:space="preserve"> </w:t>
      </w:r>
      <w:r>
        <w:t>(t.</w:t>
      </w:r>
      <w:r>
        <w:rPr>
          <w:spacing w:val="-3"/>
        </w:rPr>
        <w:t xml:space="preserve"> </w:t>
      </w:r>
      <w:r>
        <w:t>y.</w:t>
      </w:r>
      <w:r>
        <w:rPr>
          <w:spacing w:val="-3"/>
        </w:rPr>
        <w:t xml:space="preserve"> </w:t>
      </w:r>
      <w:r>
        <w:t>maksimalaus poveikio metu), vartojant po 15 mg rivaroksabano du kartus per parą, svyravo nuo 17 iki 32 sekundžių, o vartojant 20 mg rivaroksabano vieną kartą per parą – nuo 15 iki 30 sekundžių. Sumažėjus koncentracijai (praėjus 8–16 valandų po tabletės pavartojimo), 5/95 procentilių, vartojant po</w:t>
      </w:r>
      <w:r>
        <w:rPr>
          <w:spacing w:val="-2"/>
        </w:rPr>
        <w:t xml:space="preserve"> </w:t>
      </w:r>
      <w:r>
        <w:t>15 mg</w:t>
      </w:r>
      <w:r>
        <w:rPr>
          <w:spacing w:val="-2"/>
        </w:rPr>
        <w:t xml:space="preserve"> </w:t>
      </w:r>
      <w:r>
        <w:t>du</w:t>
      </w:r>
      <w:r>
        <w:rPr>
          <w:spacing w:val="-3"/>
        </w:rPr>
        <w:t xml:space="preserve"> </w:t>
      </w:r>
      <w:r>
        <w:t>kartus</w:t>
      </w:r>
      <w:r>
        <w:rPr>
          <w:spacing w:val="-3"/>
        </w:rPr>
        <w:t xml:space="preserve"> </w:t>
      </w:r>
      <w:r>
        <w:t>per</w:t>
      </w:r>
      <w:r>
        <w:rPr>
          <w:spacing w:val="-2"/>
        </w:rPr>
        <w:t xml:space="preserve"> </w:t>
      </w:r>
      <w:r>
        <w:t>parą,</w:t>
      </w:r>
      <w:r>
        <w:rPr>
          <w:spacing w:val="-2"/>
        </w:rPr>
        <w:t xml:space="preserve"> </w:t>
      </w:r>
      <w:r>
        <w:t>svyravo</w:t>
      </w:r>
      <w:r>
        <w:rPr>
          <w:spacing w:val="-2"/>
        </w:rPr>
        <w:t xml:space="preserve"> </w:t>
      </w:r>
      <w:r>
        <w:t>nuo</w:t>
      </w:r>
      <w:r>
        <w:rPr>
          <w:spacing w:val="-2"/>
        </w:rPr>
        <w:t xml:space="preserve"> </w:t>
      </w:r>
      <w:r>
        <w:t>14</w:t>
      </w:r>
      <w:r>
        <w:rPr>
          <w:spacing w:val="-2"/>
        </w:rPr>
        <w:t xml:space="preserve"> </w:t>
      </w:r>
      <w:r>
        <w:t>iki</w:t>
      </w:r>
      <w:r>
        <w:rPr>
          <w:spacing w:val="-2"/>
        </w:rPr>
        <w:t xml:space="preserve"> </w:t>
      </w:r>
      <w:r>
        <w:t>24 sekundžių,</w:t>
      </w:r>
      <w:r>
        <w:rPr>
          <w:spacing w:val="-2"/>
        </w:rPr>
        <w:t xml:space="preserve"> </w:t>
      </w:r>
      <w:r>
        <w:t>o</w:t>
      </w:r>
      <w:r>
        <w:rPr>
          <w:spacing w:val="-3"/>
        </w:rPr>
        <w:t xml:space="preserve"> </w:t>
      </w:r>
      <w:r>
        <w:t>vartojant</w:t>
      </w:r>
      <w:r>
        <w:rPr>
          <w:spacing w:val="-2"/>
        </w:rPr>
        <w:t xml:space="preserve"> </w:t>
      </w:r>
      <w:r>
        <w:t>20 mg</w:t>
      </w:r>
      <w:r>
        <w:rPr>
          <w:spacing w:val="-3"/>
        </w:rPr>
        <w:t xml:space="preserve"> </w:t>
      </w:r>
      <w:r>
        <w:t>vieną</w:t>
      </w:r>
      <w:r>
        <w:rPr>
          <w:spacing w:val="-2"/>
        </w:rPr>
        <w:t xml:space="preserve"> </w:t>
      </w:r>
      <w:r>
        <w:t>kartą</w:t>
      </w:r>
      <w:r>
        <w:rPr>
          <w:spacing w:val="-2"/>
        </w:rPr>
        <w:t xml:space="preserve"> </w:t>
      </w:r>
      <w:r>
        <w:t>per</w:t>
      </w:r>
      <w:r>
        <w:rPr>
          <w:spacing w:val="-2"/>
        </w:rPr>
        <w:t xml:space="preserve"> </w:t>
      </w:r>
      <w:r>
        <w:t>parą (praėjus 18</w:t>
      </w:r>
      <w:r>
        <w:noBreakHyphen/>
        <w:t>30 valandų po tabletės pavartojimo) – nuo 13 iki 20 sekundžių.</w:t>
      </w:r>
    </w:p>
    <w:p w14:paraId="5778C3BE" w14:textId="77777777" w:rsidR="000E701E" w:rsidRDefault="000E701E">
      <w:pPr>
        <w:pStyle w:val="Pagrindinistekstas"/>
        <w:kinsoku w:val="0"/>
        <w:overflowPunct w:val="0"/>
      </w:pPr>
      <w:r>
        <w:t>Pacientams, kuriems yra su vožtuvų liga nesusijęs prieširdžių virpėjimas ir rivaroksabano skiriama insulto ir sisteminės embolijos profilaktikai, 5/95 procentilių PL (Neoplastin), praėjus 1–4 valandoms po</w:t>
      </w:r>
      <w:r>
        <w:rPr>
          <w:spacing w:val="-3"/>
        </w:rPr>
        <w:t xml:space="preserve"> </w:t>
      </w:r>
      <w:r>
        <w:t>tabletės</w:t>
      </w:r>
      <w:r>
        <w:rPr>
          <w:spacing w:val="-4"/>
        </w:rPr>
        <w:t xml:space="preserve"> </w:t>
      </w:r>
      <w:r>
        <w:t>pavartojimo</w:t>
      </w:r>
      <w:r>
        <w:rPr>
          <w:spacing w:val="-3"/>
        </w:rPr>
        <w:t xml:space="preserve"> </w:t>
      </w:r>
      <w:r>
        <w:t>(t.</w:t>
      </w:r>
      <w:r>
        <w:rPr>
          <w:spacing w:val="-4"/>
        </w:rPr>
        <w:t xml:space="preserve"> </w:t>
      </w:r>
      <w:r>
        <w:t>y.</w:t>
      </w:r>
      <w:r>
        <w:rPr>
          <w:spacing w:val="-3"/>
        </w:rPr>
        <w:t xml:space="preserve"> </w:t>
      </w:r>
      <w:r>
        <w:t>maksimalaus</w:t>
      </w:r>
      <w:r>
        <w:rPr>
          <w:spacing w:val="-4"/>
        </w:rPr>
        <w:t xml:space="preserve"> </w:t>
      </w:r>
      <w:r>
        <w:t>poveikio</w:t>
      </w:r>
      <w:r>
        <w:rPr>
          <w:spacing w:val="-4"/>
        </w:rPr>
        <w:t xml:space="preserve"> </w:t>
      </w:r>
      <w:r>
        <w:t>metu),</w:t>
      </w:r>
      <w:r>
        <w:rPr>
          <w:spacing w:val="-3"/>
        </w:rPr>
        <w:t xml:space="preserve"> </w:t>
      </w:r>
      <w:r>
        <w:t>vartojant</w:t>
      </w:r>
      <w:r>
        <w:rPr>
          <w:spacing w:val="-3"/>
        </w:rPr>
        <w:t xml:space="preserve"> </w:t>
      </w:r>
      <w:r>
        <w:t>20 mg</w:t>
      </w:r>
      <w:r>
        <w:rPr>
          <w:spacing w:val="-3"/>
        </w:rPr>
        <w:t xml:space="preserve"> </w:t>
      </w:r>
      <w:r>
        <w:t>rivaroksabano</w:t>
      </w:r>
      <w:r>
        <w:rPr>
          <w:spacing w:val="-3"/>
        </w:rPr>
        <w:t xml:space="preserve"> </w:t>
      </w:r>
      <w:r>
        <w:t>vieną</w:t>
      </w:r>
      <w:r>
        <w:rPr>
          <w:spacing w:val="-4"/>
        </w:rPr>
        <w:t xml:space="preserve"> </w:t>
      </w:r>
      <w:r>
        <w:t>kartą per parą, buvo nuo 14 iki 40 sekundžių, o esant vidutinio sunkumo inkstų funkcijos sutrikimui ir vartojant 15 mg rivaroksabano vieną kartą per parą – nuo 10 iki 50 sekundžių. Sumažėjus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4EFA2FEE" w14:textId="77777777" w:rsidR="000E701E" w:rsidRDefault="000E701E">
      <w:pPr>
        <w:pStyle w:val="Pagrindinistekstas"/>
        <w:kinsoku w:val="0"/>
        <w:overflowPunct w:val="0"/>
      </w:pPr>
      <w:r>
        <w:t>Klinikinės farmakologijos tyrime, kuriame suaugusiems sveikiems tiriamiesiems (n = 22) stebėtas rivaroksabano farmakodinaminio poveikio panaikinimas, buvo įvertintas dviejų skirtingų PKK, t. y. 3</w:t>
      </w:r>
      <w:r>
        <w:noBreakHyphen/>
        <w:t>jų faktorių PKK (II, IX ir X faktorių) ir 4-ių faktorių PKK (II, VII, IX ir X faktorių), vienkartinės dozės (50 TV/kg) poveikis. 3-jų faktorių PKK sumažino Neoplastin protrombino laiko (PL) vidurkį apytikriai viena sekunde per 30 minučių, lyginant su 3,5 s sumažėjimu, stebėtu vartojant 4-ių faktorių PKK.</w:t>
      </w:r>
      <w:r>
        <w:rPr>
          <w:spacing w:val="-3"/>
        </w:rPr>
        <w:t xml:space="preserve"> </w:t>
      </w:r>
      <w:r>
        <w:t>Vis</w:t>
      </w:r>
      <w:r>
        <w:rPr>
          <w:spacing w:val="-4"/>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3"/>
        </w:rPr>
        <w:t xml:space="preserve"> </w:t>
      </w:r>
      <w:r>
        <w:t>didesniu</w:t>
      </w:r>
      <w:r>
        <w:rPr>
          <w:spacing w:val="-3"/>
        </w:rPr>
        <w:t xml:space="preserve"> </w:t>
      </w:r>
      <w:r>
        <w:t>ir</w:t>
      </w:r>
      <w:r>
        <w:rPr>
          <w:spacing w:val="-3"/>
        </w:rPr>
        <w:t xml:space="preserve"> </w:t>
      </w:r>
      <w:r>
        <w:t>greitesniu</w:t>
      </w:r>
      <w:r>
        <w:rPr>
          <w:spacing w:val="-4"/>
        </w:rPr>
        <w:t xml:space="preserve"> </w:t>
      </w:r>
      <w:r>
        <w:t>poveikiu</w:t>
      </w:r>
      <w:r>
        <w:rPr>
          <w:spacing w:val="-3"/>
        </w:rPr>
        <w:t xml:space="preserve"> </w:t>
      </w:r>
      <w:r>
        <w:t>bendram</w:t>
      </w:r>
      <w:r>
        <w:rPr>
          <w:spacing w:val="-4"/>
        </w:rPr>
        <w:t xml:space="preserve"> </w:t>
      </w:r>
      <w:r>
        <w:t>atvirkštiniam endogeninio trombino susidarymui negu 4-ių faktorių PKK (žr. 4.9 skyrių).</w:t>
      </w:r>
    </w:p>
    <w:p w14:paraId="6F0DAA7B" w14:textId="77777777" w:rsidR="000E701E" w:rsidRDefault="000E701E">
      <w:pPr>
        <w:pStyle w:val="Pagrindinistekstas"/>
        <w:kinsoku w:val="0"/>
        <w:overflowPunct w:val="0"/>
      </w:pPr>
      <w:r>
        <w:t>Dalinis</w:t>
      </w:r>
      <w:r>
        <w:rPr>
          <w:spacing w:val="-4"/>
        </w:rPr>
        <w:t xml:space="preserve"> </w:t>
      </w:r>
      <w:r>
        <w:t>aktyvintas</w:t>
      </w:r>
      <w:r>
        <w:rPr>
          <w:spacing w:val="-4"/>
        </w:rPr>
        <w:t xml:space="preserve"> </w:t>
      </w:r>
      <w:r>
        <w:t>tromboplastino</w:t>
      </w:r>
      <w:r>
        <w:rPr>
          <w:spacing w:val="-3"/>
        </w:rPr>
        <w:t xml:space="preserve"> </w:t>
      </w:r>
      <w:r>
        <w:t>laikas</w:t>
      </w:r>
      <w:r>
        <w:rPr>
          <w:spacing w:val="-4"/>
        </w:rPr>
        <w:t xml:space="preserve"> </w:t>
      </w:r>
      <w:r>
        <w:t>(DATL)</w:t>
      </w:r>
      <w:r>
        <w:rPr>
          <w:spacing w:val="-3"/>
        </w:rPr>
        <w:t xml:space="preserve"> </w:t>
      </w:r>
      <w:r>
        <w:t>ir</w:t>
      </w:r>
      <w:r>
        <w:rPr>
          <w:spacing w:val="-3"/>
        </w:rPr>
        <w:t xml:space="preserve"> </w:t>
      </w:r>
      <w:r>
        <w:rPr>
          <w:i/>
          <w:iCs/>
        </w:rPr>
        <w:t>Heptest</w:t>
      </w:r>
      <w:r>
        <w:rPr>
          <w:i/>
          <w:iCs/>
          <w:spacing w:val="-4"/>
        </w:rPr>
        <w:t xml:space="preserve"> </w:t>
      </w:r>
      <w:r>
        <w:t>pailgėja</w:t>
      </w:r>
      <w:r>
        <w:rPr>
          <w:spacing w:val="-4"/>
        </w:rPr>
        <w:t xml:space="preserve"> </w:t>
      </w:r>
      <w:r>
        <w:t>taip</w:t>
      </w:r>
      <w:r>
        <w:rPr>
          <w:spacing w:val="-3"/>
        </w:rPr>
        <w:t xml:space="preserve"> </w:t>
      </w:r>
      <w:r>
        <w:t>pat</w:t>
      </w:r>
      <w:r>
        <w:rPr>
          <w:spacing w:val="-3"/>
        </w:rPr>
        <w:t xml:space="preserve"> </w:t>
      </w:r>
      <w:r>
        <w:t>priklausomai</w:t>
      </w:r>
      <w:r>
        <w:rPr>
          <w:spacing w:val="-3"/>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w:t>
      </w:r>
    </w:p>
    <w:p w14:paraId="7A521589" w14:textId="77777777" w:rsidR="000E701E" w:rsidRDefault="000E701E">
      <w:pPr>
        <w:pStyle w:val="Pagrindinistekstas"/>
        <w:kinsoku w:val="0"/>
        <w:overflowPunct w:val="0"/>
        <w:rPr>
          <w:spacing w:val="-2"/>
        </w:rPr>
      </w:pPr>
      <w:r>
        <w:t>Tačiau, esant klinikinėms indikacijoms, rivaroksabano koncentraciją galima įvertinti atlikus kalibruotą kiekybinį anti-Xa</w:t>
      </w:r>
      <w:r>
        <w:rPr>
          <w:spacing w:val="-7"/>
        </w:rPr>
        <w:t xml:space="preserve"> </w:t>
      </w:r>
      <w:r>
        <w:t>faktoriaus</w:t>
      </w:r>
      <w:r>
        <w:rPr>
          <w:spacing w:val="-7"/>
        </w:rPr>
        <w:t xml:space="preserve"> </w:t>
      </w:r>
      <w:r>
        <w:t>tyrimą</w:t>
      </w:r>
      <w:r>
        <w:rPr>
          <w:spacing w:val="-8"/>
        </w:rPr>
        <w:t xml:space="preserve"> </w:t>
      </w:r>
      <w:r>
        <w:t>(žr.</w:t>
      </w:r>
      <w:r>
        <w:rPr>
          <w:spacing w:val="-6"/>
        </w:rPr>
        <w:t xml:space="preserve"> </w:t>
      </w:r>
      <w:r>
        <w:t>5.2 </w:t>
      </w:r>
      <w:r>
        <w:rPr>
          <w:spacing w:val="-2"/>
        </w:rPr>
        <w:t>skyrių).</w:t>
      </w:r>
    </w:p>
    <w:p w14:paraId="3A11157E" w14:textId="77777777" w:rsidR="000E701E" w:rsidRDefault="000E701E">
      <w:pPr>
        <w:pStyle w:val="Pagrindinistekstas"/>
        <w:kinsoku w:val="0"/>
        <w:overflowPunct w:val="0"/>
      </w:pPr>
    </w:p>
    <w:p w14:paraId="3C724BD4" w14:textId="77777777" w:rsidR="000E701E" w:rsidRDefault="000E701E">
      <w:pPr>
        <w:pStyle w:val="Pagrindinistekstas"/>
        <w:kinsoku w:val="0"/>
        <w:overflowPunct w:val="0"/>
        <w:rPr>
          <w:spacing w:val="-2"/>
          <w:u w:val="single"/>
        </w:rPr>
      </w:pPr>
      <w:r>
        <w:rPr>
          <w:u w:val="single"/>
        </w:rPr>
        <w:t>Klinikinis</w:t>
      </w:r>
      <w:r>
        <w:rPr>
          <w:spacing w:val="-12"/>
          <w:u w:val="single"/>
        </w:rPr>
        <w:t xml:space="preserve"> </w:t>
      </w:r>
      <w:r>
        <w:rPr>
          <w:u w:val="single"/>
        </w:rPr>
        <w:t>veiksmingumas</w:t>
      </w:r>
      <w:r>
        <w:rPr>
          <w:spacing w:val="-10"/>
          <w:u w:val="single"/>
        </w:rPr>
        <w:t xml:space="preserve"> </w:t>
      </w:r>
      <w:r>
        <w:rPr>
          <w:u w:val="single"/>
        </w:rPr>
        <w:t>ir</w:t>
      </w:r>
      <w:r>
        <w:rPr>
          <w:spacing w:val="-10"/>
          <w:u w:val="single"/>
        </w:rPr>
        <w:t xml:space="preserve"> </w:t>
      </w:r>
      <w:r>
        <w:rPr>
          <w:spacing w:val="-2"/>
          <w:u w:val="single"/>
        </w:rPr>
        <w:t>saugumas</w:t>
      </w:r>
    </w:p>
    <w:p w14:paraId="07D3E1AE" w14:textId="77777777" w:rsidR="000E701E" w:rsidRDefault="000E701E">
      <w:pPr>
        <w:pStyle w:val="Pagrindinistekstas"/>
        <w:kinsoku w:val="0"/>
        <w:overflowPunct w:val="0"/>
        <w:rPr>
          <w:i/>
          <w:iCs/>
        </w:rPr>
      </w:pPr>
      <w:r>
        <w:rPr>
          <w:i/>
          <w:iCs/>
        </w:rPr>
        <w:t>GVT</w:t>
      </w:r>
      <w:r>
        <w:rPr>
          <w:i/>
          <w:iCs/>
          <w:spacing w:val="-7"/>
        </w:rPr>
        <w:t xml:space="preserve"> </w:t>
      </w:r>
      <w:r>
        <w:rPr>
          <w:i/>
          <w:iCs/>
        </w:rPr>
        <w:t>gydymas,</w:t>
      </w:r>
      <w:r>
        <w:rPr>
          <w:i/>
          <w:iCs/>
          <w:spacing w:val="-7"/>
        </w:rPr>
        <w:t xml:space="preserve"> </w:t>
      </w:r>
      <w:r>
        <w:rPr>
          <w:i/>
          <w:iCs/>
        </w:rPr>
        <w:t>PE</w:t>
      </w:r>
      <w:r>
        <w:rPr>
          <w:i/>
          <w:iCs/>
          <w:spacing w:val="-7"/>
        </w:rPr>
        <w:t xml:space="preserve"> </w:t>
      </w:r>
      <w:r>
        <w:rPr>
          <w:i/>
          <w:iCs/>
        </w:rPr>
        <w:t>gydymas</w:t>
      </w:r>
      <w:r>
        <w:rPr>
          <w:i/>
          <w:iCs/>
          <w:spacing w:val="-8"/>
        </w:rPr>
        <w:t xml:space="preserve"> </w:t>
      </w:r>
      <w:r>
        <w:rPr>
          <w:i/>
          <w:iCs/>
        </w:rPr>
        <w:t>ir</w:t>
      </w:r>
      <w:r>
        <w:rPr>
          <w:i/>
          <w:iCs/>
          <w:spacing w:val="-8"/>
        </w:rPr>
        <w:t xml:space="preserve"> </w:t>
      </w:r>
      <w:r>
        <w:rPr>
          <w:i/>
          <w:iCs/>
        </w:rPr>
        <w:t>pasikartojančios</w:t>
      </w:r>
      <w:r>
        <w:rPr>
          <w:i/>
          <w:iCs/>
          <w:spacing w:val="-8"/>
        </w:rPr>
        <w:t xml:space="preserve"> </w:t>
      </w:r>
      <w:r>
        <w:rPr>
          <w:i/>
          <w:iCs/>
        </w:rPr>
        <w:t>GVT</w:t>
      </w:r>
      <w:r>
        <w:rPr>
          <w:i/>
          <w:iCs/>
          <w:spacing w:val="-7"/>
        </w:rPr>
        <w:t xml:space="preserve"> </w:t>
      </w:r>
      <w:r>
        <w:rPr>
          <w:i/>
          <w:iCs/>
        </w:rPr>
        <w:t>bei</w:t>
      </w:r>
      <w:r>
        <w:rPr>
          <w:i/>
          <w:iCs/>
          <w:spacing w:val="-7"/>
        </w:rPr>
        <w:t xml:space="preserve"> </w:t>
      </w:r>
      <w:r>
        <w:rPr>
          <w:i/>
          <w:iCs/>
        </w:rPr>
        <w:t>PE</w:t>
      </w:r>
      <w:r>
        <w:rPr>
          <w:i/>
          <w:iCs/>
          <w:spacing w:val="-7"/>
        </w:rPr>
        <w:t xml:space="preserve"> </w:t>
      </w:r>
      <w:r>
        <w:rPr>
          <w:i/>
          <w:iCs/>
          <w:spacing w:val="-2"/>
        </w:rPr>
        <w:t>profilaktika</w:t>
      </w:r>
    </w:p>
    <w:p w14:paraId="668585A2" w14:textId="77777777" w:rsidR="000E701E" w:rsidRDefault="000E701E">
      <w:pPr>
        <w:pStyle w:val="Pagrindinistekstas"/>
        <w:kinsoku w:val="0"/>
        <w:overflowPunct w:val="0"/>
      </w:pPr>
      <w:r>
        <w:t>Rivaroksabano</w:t>
      </w:r>
      <w:r>
        <w:rPr>
          <w:spacing w:val="-4"/>
        </w:rPr>
        <w:t xml:space="preserve"> </w:t>
      </w:r>
      <w:r>
        <w:t>klinikinė</w:t>
      </w:r>
      <w:r>
        <w:rPr>
          <w:spacing w:val="-5"/>
        </w:rPr>
        <w:t xml:space="preserve"> </w:t>
      </w:r>
      <w:r>
        <w:t>programa</w:t>
      </w:r>
      <w:r>
        <w:rPr>
          <w:spacing w:val="-5"/>
        </w:rPr>
        <w:t xml:space="preserve"> </w:t>
      </w:r>
      <w:r>
        <w:t>buvo</w:t>
      </w:r>
      <w:r>
        <w:rPr>
          <w:spacing w:val="-5"/>
        </w:rPr>
        <w:t xml:space="preserve"> </w:t>
      </w:r>
      <w:r>
        <w:t>sukurta</w:t>
      </w:r>
      <w:r>
        <w:rPr>
          <w:spacing w:val="-5"/>
        </w:rPr>
        <w:t xml:space="preserve"> </w:t>
      </w:r>
      <w:r>
        <w:t>siekiant</w:t>
      </w:r>
      <w:r>
        <w:rPr>
          <w:spacing w:val="-4"/>
        </w:rPr>
        <w:t xml:space="preserve"> </w:t>
      </w:r>
      <w:r>
        <w:t>įrodyti</w:t>
      </w:r>
      <w:r>
        <w:rPr>
          <w:spacing w:val="-4"/>
        </w:rPr>
        <w:t xml:space="preserve"> </w:t>
      </w:r>
      <w:r>
        <w:t>rivaroksabano</w:t>
      </w:r>
      <w:r>
        <w:rPr>
          <w:spacing w:val="-4"/>
        </w:rPr>
        <w:t xml:space="preserve"> </w:t>
      </w:r>
      <w:r>
        <w:t>veiksmingumą, skiriant pradinį ir tęstinį ūminės GVT bei PE gydymą ir pasikartojimo profilaktiką.</w:t>
      </w:r>
    </w:p>
    <w:p w14:paraId="2B648540" w14:textId="77777777" w:rsidR="000E701E" w:rsidRDefault="000E701E">
      <w:pPr>
        <w:pStyle w:val="Pagrindinistekstas"/>
        <w:kinsoku w:val="0"/>
        <w:overflowPunct w:val="0"/>
      </w:pPr>
      <w:r>
        <w:t>Keturiuose atsitiktinės atrankos kontroliuojamuose III fazės klinikiniuose tyrimuose (</w:t>
      </w:r>
      <w:r>
        <w:rPr>
          <w:i/>
          <w:iCs/>
        </w:rPr>
        <w:t>Einstein GVT, Einstein</w:t>
      </w:r>
      <w:r>
        <w:rPr>
          <w:i/>
          <w:iCs/>
          <w:spacing w:val="-2"/>
        </w:rPr>
        <w:t xml:space="preserve"> </w:t>
      </w:r>
      <w:r>
        <w:rPr>
          <w:i/>
          <w:iCs/>
        </w:rPr>
        <w:t>PE,</w:t>
      </w:r>
      <w:r>
        <w:rPr>
          <w:i/>
          <w:iCs/>
          <w:spacing w:val="-3"/>
        </w:rPr>
        <w:t xml:space="preserve"> </w:t>
      </w:r>
      <w:r>
        <w:rPr>
          <w:i/>
          <w:iCs/>
        </w:rPr>
        <w:t>Einstein</w:t>
      </w:r>
      <w:r>
        <w:rPr>
          <w:i/>
          <w:iCs/>
          <w:spacing w:val="-2"/>
        </w:rPr>
        <w:t xml:space="preserve"> </w:t>
      </w:r>
      <w:r>
        <w:rPr>
          <w:i/>
          <w:iCs/>
        </w:rPr>
        <w:t>Extention</w:t>
      </w:r>
      <w:r>
        <w:rPr>
          <w:i/>
          <w:iCs/>
          <w:spacing w:val="-2"/>
        </w:rPr>
        <w:t xml:space="preserve"> </w:t>
      </w:r>
      <w:r>
        <w:rPr>
          <w:i/>
          <w:iCs/>
        </w:rPr>
        <w:t>ir</w:t>
      </w:r>
      <w:r>
        <w:rPr>
          <w:i/>
          <w:iCs/>
          <w:spacing w:val="-3"/>
        </w:rPr>
        <w:t xml:space="preserve"> </w:t>
      </w:r>
      <w:r>
        <w:rPr>
          <w:i/>
          <w:iCs/>
        </w:rPr>
        <w:t>Einstein</w:t>
      </w:r>
      <w:r>
        <w:rPr>
          <w:i/>
          <w:iCs/>
          <w:spacing w:val="-2"/>
        </w:rPr>
        <w:t xml:space="preserve"> </w:t>
      </w:r>
      <w:r>
        <w:rPr>
          <w:i/>
          <w:iCs/>
        </w:rPr>
        <w:t>Choice</w:t>
      </w:r>
      <w:r>
        <w:t>)</w:t>
      </w:r>
      <w:r>
        <w:rPr>
          <w:spacing w:val="-2"/>
        </w:rPr>
        <w:t xml:space="preserve"> </w:t>
      </w:r>
      <w:r>
        <w:t>buvo</w:t>
      </w:r>
      <w:r>
        <w:rPr>
          <w:spacing w:val="-2"/>
        </w:rPr>
        <w:t xml:space="preserve"> </w:t>
      </w:r>
      <w:r>
        <w:t>tirta</w:t>
      </w:r>
      <w:r>
        <w:rPr>
          <w:spacing w:val="-3"/>
        </w:rPr>
        <w:t xml:space="preserve"> </w:t>
      </w:r>
      <w:r>
        <w:t>daugiau</w:t>
      </w:r>
      <w:r>
        <w:rPr>
          <w:spacing w:val="-2"/>
        </w:rPr>
        <w:t xml:space="preserve"> </w:t>
      </w:r>
      <w:r>
        <w:t>nei</w:t>
      </w:r>
      <w:r>
        <w:rPr>
          <w:spacing w:val="-2"/>
        </w:rPr>
        <w:t xml:space="preserve"> </w:t>
      </w:r>
      <w:r>
        <w:t>12 800 pacientų</w:t>
      </w:r>
      <w:r>
        <w:rPr>
          <w:spacing w:val="-2"/>
        </w:rPr>
        <w:t xml:space="preserve"> </w:t>
      </w:r>
      <w:r>
        <w:t>ir</w:t>
      </w:r>
      <w:r>
        <w:rPr>
          <w:spacing w:val="-2"/>
        </w:rPr>
        <w:t xml:space="preserve"> </w:t>
      </w:r>
      <w:r>
        <w:t>atlikta</w:t>
      </w:r>
      <w:r>
        <w:rPr>
          <w:spacing w:val="-3"/>
        </w:rPr>
        <w:t xml:space="preserve"> </w:t>
      </w:r>
      <w:r>
        <w:t xml:space="preserve">iš anksto numatyta jungtinė </w:t>
      </w:r>
      <w:r>
        <w:rPr>
          <w:i/>
          <w:iCs/>
        </w:rPr>
        <w:t xml:space="preserve">Einstein GVT </w:t>
      </w:r>
      <w:r>
        <w:t xml:space="preserve">ir </w:t>
      </w:r>
      <w:r>
        <w:rPr>
          <w:i/>
          <w:iCs/>
        </w:rPr>
        <w:t xml:space="preserve">Einstein PE </w:t>
      </w:r>
      <w:r>
        <w:t>analizė. Bendra gydymo trukmė visuose tyrimuose buvo iki 21 mėnesio.</w:t>
      </w:r>
    </w:p>
    <w:p w14:paraId="4A58A338" w14:textId="77777777" w:rsidR="000E701E" w:rsidRDefault="000E701E">
      <w:pPr>
        <w:pStyle w:val="Pagrindinistekstas"/>
        <w:kinsoku w:val="0"/>
        <w:overflowPunct w:val="0"/>
      </w:pPr>
    </w:p>
    <w:p w14:paraId="457A734F" w14:textId="77777777" w:rsidR="000E701E" w:rsidRDefault="000E701E">
      <w:pPr>
        <w:pStyle w:val="Pagrindinistekstas"/>
        <w:kinsoku w:val="0"/>
        <w:overflowPunct w:val="0"/>
      </w:pPr>
      <w:r>
        <w:rPr>
          <w:i/>
          <w:iCs/>
        </w:rPr>
        <w:t xml:space="preserve">Einstein GVT </w:t>
      </w:r>
      <w:r>
        <w:t>tyrime vertintas GVT gydymas ir pasikartojančios GVT bei PE profilaktika ir tirti 3 449 pacientai,</w:t>
      </w:r>
      <w:r>
        <w:rPr>
          <w:spacing w:val="-3"/>
        </w:rPr>
        <w:t xml:space="preserve"> </w:t>
      </w:r>
      <w:r>
        <w:t>sergantys</w:t>
      </w:r>
      <w:r>
        <w:rPr>
          <w:spacing w:val="-4"/>
        </w:rPr>
        <w:t xml:space="preserve"> </w:t>
      </w:r>
      <w:r>
        <w:t>ūmine</w:t>
      </w:r>
      <w:r>
        <w:rPr>
          <w:spacing w:val="-4"/>
        </w:rPr>
        <w:t xml:space="preserve"> </w:t>
      </w:r>
      <w:r>
        <w:t>GVT</w:t>
      </w:r>
      <w:r>
        <w:rPr>
          <w:spacing w:val="-3"/>
        </w:rPr>
        <w:t xml:space="preserve"> </w:t>
      </w:r>
      <w:r>
        <w:t>(pacientai,</w:t>
      </w:r>
      <w:r>
        <w:rPr>
          <w:spacing w:val="-3"/>
        </w:rPr>
        <w:t xml:space="preserve"> </w:t>
      </w:r>
      <w:r>
        <w:t>kuriems</w:t>
      </w:r>
      <w:r>
        <w:rPr>
          <w:spacing w:val="-4"/>
        </w:rPr>
        <w:t xml:space="preserve"> </w:t>
      </w:r>
      <w:r>
        <w:t>buvo</w:t>
      </w:r>
      <w:r>
        <w:rPr>
          <w:spacing w:val="-3"/>
        </w:rPr>
        <w:t xml:space="preserve"> </w:t>
      </w:r>
      <w:r>
        <w:t>simptominė</w:t>
      </w:r>
      <w:r>
        <w:rPr>
          <w:spacing w:val="-4"/>
        </w:rPr>
        <w:t xml:space="preserve"> </w:t>
      </w:r>
      <w:r>
        <w:t>PE,</w:t>
      </w:r>
      <w:r>
        <w:rPr>
          <w:spacing w:val="-4"/>
        </w:rPr>
        <w:t xml:space="preserve"> </w:t>
      </w:r>
      <w:r>
        <w:t>buvo</w:t>
      </w:r>
      <w:r>
        <w:rPr>
          <w:spacing w:val="-4"/>
        </w:rPr>
        <w:t xml:space="preserve"> </w:t>
      </w:r>
      <w:r>
        <w:t>pašalinti</w:t>
      </w:r>
      <w:r>
        <w:rPr>
          <w:spacing w:val="-3"/>
        </w:rPr>
        <w:t xml:space="preserve"> </w:t>
      </w:r>
      <w:r>
        <w:t>iš tyrimo). Gydymas truko 3, 6 arba 12 mėnesių, priklausomai nuo klinikinio tyrėjo sprendimo.</w:t>
      </w:r>
    </w:p>
    <w:p w14:paraId="05A680FC" w14:textId="77777777" w:rsidR="000E701E" w:rsidRDefault="000E701E">
      <w:pPr>
        <w:pStyle w:val="Pagrindinistekstas"/>
        <w:kinsoku w:val="0"/>
        <w:overflowPunct w:val="0"/>
      </w:pPr>
      <w:r>
        <w:t>Pradinio</w:t>
      </w:r>
      <w:r>
        <w:rPr>
          <w:spacing w:val="-2"/>
        </w:rPr>
        <w:t xml:space="preserve"> </w:t>
      </w:r>
      <w:r>
        <w:t>ūminės</w:t>
      </w:r>
      <w:r>
        <w:rPr>
          <w:spacing w:val="-3"/>
        </w:rPr>
        <w:t xml:space="preserve"> </w:t>
      </w:r>
      <w:r>
        <w:t>GVT</w:t>
      </w:r>
      <w:r>
        <w:rPr>
          <w:spacing w:val="-2"/>
        </w:rPr>
        <w:t xml:space="preserve"> </w:t>
      </w:r>
      <w:r>
        <w:t>3 savaičių</w:t>
      </w:r>
      <w:r>
        <w:rPr>
          <w:spacing w:val="-2"/>
        </w:rPr>
        <w:t xml:space="preserve"> </w:t>
      </w:r>
      <w:r>
        <w:t>trukmės</w:t>
      </w:r>
      <w:r>
        <w:rPr>
          <w:spacing w:val="-3"/>
        </w:rPr>
        <w:t xml:space="preserve"> </w:t>
      </w:r>
      <w:r>
        <w:t>gydymo</w:t>
      </w:r>
      <w:r>
        <w:rPr>
          <w:spacing w:val="-2"/>
        </w:rPr>
        <w:t xml:space="preserve"> </w:t>
      </w:r>
      <w:r>
        <w:t>laikotarpiu</w:t>
      </w:r>
      <w:r>
        <w:rPr>
          <w:spacing w:val="-3"/>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buvo</w:t>
      </w:r>
      <w:r>
        <w:rPr>
          <w:spacing w:val="-2"/>
        </w:rPr>
        <w:t xml:space="preserve"> </w:t>
      </w:r>
      <w:r>
        <w:t>skiriama</w:t>
      </w:r>
      <w:r>
        <w:rPr>
          <w:spacing w:val="-3"/>
        </w:rPr>
        <w:t xml:space="preserve"> </w:t>
      </w:r>
      <w:r>
        <w:t>po 15 mg rivaroksabano. Po to buvo skiriama 20 mg rivaroksabano vieną kartą per parą.</w:t>
      </w:r>
    </w:p>
    <w:p w14:paraId="5FAEEA82" w14:textId="77777777" w:rsidR="000E701E" w:rsidRDefault="000E701E">
      <w:pPr>
        <w:pStyle w:val="Pagrindinistekstas"/>
        <w:kinsoku w:val="0"/>
        <w:overflowPunct w:val="0"/>
      </w:pPr>
    </w:p>
    <w:p w14:paraId="54676873" w14:textId="77777777" w:rsidR="000E701E" w:rsidRDefault="000E701E">
      <w:pPr>
        <w:pStyle w:val="Pagrindinistekstas"/>
        <w:kinsoku w:val="0"/>
        <w:overflowPunct w:val="0"/>
      </w:pPr>
      <w:r>
        <w:rPr>
          <w:i/>
          <w:iCs/>
        </w:rPr>
        <w:t xml:space="preserve">Einstein PE </w:t>
      </w:r>
      <w:r>
        <w:t>tyrimo metu 4 832 ūmine PE sergantiems pacientams buvo taikomas PE gydymas ir pasikartojančios</w:t>
      </w:r>
      <w:r>
        <w:rPr>
          <w:spacing w:val="-4"/>
        </w:rPr>
        <w:t xml:space="preserve"> </w:t>
      </w:r>
      <w:r>
        <w:t>GVT</w:t>
      </w:r>
      <w:r>
        <w:rPr>
          <w:spacing w:val="-3"/>
        </w:rPr>
        <w:t xml:space="preserve"> </w:t>
      </w:r>
      <w:r>
        <w:t>bei</w:t>
      </w:r>
      <w:r>
        <w:rPr>
          <w:spacing w:val="-3"/>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4"/>
        </w:rPr>
        <w:t xml:space="preserve"> </w:t>
      </w:r>
      <w:r>
        <w:t>buvo</w:t>
      </w:r>
      <w:r>
        <w:rPr>
          <w:spacing w:val="-4"/>
        </w:rPr>
        <w:t xml:space="preserve"> </w:t>
      </w:r>
      <w:r>
        <w:t>3,</w:t>
      </w:r>
      <w:r>
        <w:rPr>
          <w:spacing w:val="-3"/>
        </w:rPr>
        <w:t xml:space="preserve"> </w:t>
      </w:r>
      <w:r>
        <w:t>6</w:t>
      </w:r>
      <w:r>
        <w:rPr>
          <w:spacing w:val="-3"/>
        </w:rPr>
        <w:t xml:space="preserve"> </w:t>
      </w:r>
      <w:r>
        <w:t>arba</w:t>
      </w:r>
      <w:r>
        <w:rPr>
          <w:spacing w:val="-4"/>
        </w:rPr>
        <w:t xml:space="preserve"> </w:t>
      </w:r>
      <w:r>
        <w:t>12 mėnesių,</w:t>
      </w:r>
      <w:r>
        <w:rPr>
          <w:spacing w:val="-3"/>
        </w:rPr>
        <w:t xml:space="preserve"> </w:t>
      </w:r>
      <w:r>
        <w:t>priklausomai nuo klinikinio tyrėjo sprendimo.</w:t>
      </w:r>
    </w:p>
    <w:p w14:paraId="1E1EDAD9" w14:textId="77777777" w:rsidR="000E701E" w:rsidRDefault="000E701E">
      <w:pPr>
        <w:pStyle w:val="Pagrindinistekstas"/>
        <w:kinsoku w:val="0"/>
        <w:overflowPunct w:val="0"/>
      </w:pPr>
      <w:r>
        <w:t>Ūminės</w:t>
      </w:r>
      <w:r>
        <w:rPr>
          <w:spacing w:val="-3"/>
        </w:rPr>
        <w:t xml:space="preserve"> </w:t>
      </w:r>
      <w:r>
        <w:t>PE</w:t>
      </w:r>
      <w:r>
        <w:rPr>
          <w:spacing w:val="-2"/>
        </w:rPr>
        <w:t xml:space="preserve"> </w:t>
      </w:r>
      <w:r>
        <w:t>gydymui</w:t>
      </w:r>
      <w:r>
        <w:rPr>
          <w:spacing w:val="-2"/>
        </w:rPr>
        <w:t xml:space="preserve"> </w:t>
      </w:r>
      <w:r>
        <w:t>pirmąsias</w:t>
      </w:r>
      <w:r>
        <w:rPr>
          <w:spacing w:val="-3"/>
        </w:rPr>
        <w:t xml:space="preserve"> </w:t>
      </w:r>
      <w:r>
        <w:t>tris</w:t>
      </w:r>
      <w:r>
        <w:rPr>
          <w:spacing w:val="-1"/>
        </w:rPr>
        <w:t xml:space="preserve"> </w:t>
      </w:r>
      <w:r>
        <w:t>savaites</w:t>
      </w:r>
      <w:r>
        <w:rPr>
          <w:spacing w:val="-3"/>
        </w:rPr>
        <w:t xml:space="preserve"> </w:t>
      </w:r>
      <w:r>
        <w:t>buvo</w:t>
      </w:r>
      <w:r>
        <w:rPr>
          <w:spacing w:val="-2"/>
        </w:rPr>
        <w:t xml:space="preserve"> </w:t>
      </w:r>
      <w:r>
        <w:t>skiriama</w:t>
      </w:r>
      <w:r>
        <w:rPr>
          <w:spacing w:val="-3"/>
        </w:rPr>
        <w:t xml:space="preserve"> </w:t>
      </w:r>
      <w:r>
        <w:t>po</w:t>
      </w:r>
      <w:r>
        <w:rPr>
          <w:spacing w:val="-2"/>
        </w:rPr>
        <w:t xml:space="preserve"> </w:t>
      </w:r>
      <w:r>
        <w:t>15 mg</w:t>
      </w:r>
      <w:r>
        <w:rPr>
          <w:spacing w:val="-2"/>
        </w:rPr>
        <w:t xml:space="preserve"> </w:t>
      </w:r>
      <w:r>
        <w:t>rivaroksabano</w:t>
      </w:r>
      <w:r>
        <w:rPr>
          <w:spacing w:val="-2"/>
        </w:rPr>
        <w:t xml:space="preserve"> </w:t>
      </w:r>
      <w:r>
        <w:t>du</w:t>
      </w:r>
      <w:r>
        <w:rPr>
          <w:spacing w:val="-2"/>
        </w:rPr>
        <w:t xml:space="preserve"> </w:t>
      </w:r>
      <w:r>
        <w:t>kartus</w:t>
      </w:r>
      <w:r>
        <w:rPr>
          <w:spacing w:val="-4"/>
        </w:rPr>
        <w:t xml:space="preserve"> </w:t>
      </w:r>
      <w:r>
        <w:t>per</w:t>
      </w:r>
      <w:r>
        <w:rPr>
          <w:spacing w:val="-2"/>
        </w:rPr>
        <w:t xml:space="preserve"> </w:t>
      </w:r>
      <w:r>
        <w:t>parą, vėliau – 20 mg rivaroksabano vieną kartą per parą.</w:t>
      </w:r>
    </w:p>
    <w:p w14:paraId="20BE6CDC" w14:textId="77777777" w:rsidR="000E701E" w:rsidRDefault="000E701E">
      <w:pPr>
        <w:pStyle w:val="Pagrindinistekstas"/>
        <w:kinsoku w:val="0"/>
        <w:overflowPunct w:val="0"/>
      </w:pPr>
    </w:p>
    <w:p w14:paraId="4462E5F9" w14:textId="77777777" w:rsidR="000E701E" w:rsidRDefault="000E701E">
      <w:pPr>
        <w:pStyle w:val="Pagrindinistekstas"/>
        <w:keepNext/>
        <w:keepLines/>
        <w:kinsoku w:val="0"/>
        <w:overflowPunct w:val="0"/>
      </w:pPr>
      <w:r>
        <w:rPr>
          <w:i/>
          <w:iCs/>
        </w:rPr>
        <w:lastRenderedPageBreak/>
        <w:t xml:space="preserve">Einstein GVT ir Einstein PE </w:t>
      </w:r>
      <w:r>
        <w:t>tyrimuose palyginamajam gydymui mažiausiai 5 paras derinyje su vitamino</w:t>
      </w:r>
      <w:r>
        <w:rPr>
          <w:spacing w:val="-3"/>
        </w:rPr>
        <w:t xml:space="preserve"> </w:t>
      </w:r>
      <w:r>
        <w:t>K</w:t>
      </w:r>
      <w:r>
        <w:rPr>
          <w:spacing w:val="-3"/>
        </w:rPr>
        <w:t xml:space="preserve"> </w:t>
      </w:r>
      <w:r>
        <w:t>antagonistu</w:t>
      </w:r>
      <w:r>
        <w:rPr>
          <w:spacing w:val="-4"/>
        </w:rPr>
        <w:t xml:space="preserve"> </w:t>
      </w:r>
      <w:r>
        <w:t>buvo</w:t>
      </w:r>
      <w:r>
        <w:rPr>
          <w:spacing w:val="-3"/>
        </w:rPr>
        <w:t xml:space="preserve"> </w:t>
      </w:r>
      <w:r>
        <w:t>skiriamas</w:t>
      </w:r>
      <w:r>
        <w:rPr>
          <w:spacing w:val="-2"/>
        </w:rPr>
        <w:t xml:space="preserve"> </w:t>
      </w:r>
      <w:r>
        <w:t>enoksaparinas,</w:t>
      </w:r>
      <w:r>
        <w:rPr>
          <w:spacing w:val="-3"/>
        </w:rPr>
        <w:t xml:space="preserve"> </w:t>
      </w:r>
      <w:r>
        <w:t>kol</w:t>
      </w:r>
      <w:r>
        <w:rPr>
          <w:spacing w:val="-3"/>
        </w:rPr>
        <w:t xml:space="preserve"> </w:t>
      </w:r>
      <w:r>
        <w:t>protrombino</w:t>
      </w:r>
      <w:r>
        <w:rPr>
          <w:spacing w:val="-3"/>
        </w:rPr>
        <w:t xml:space="preserve"> </w:t>
      </w:r>
      <w:r>
        <w:t>laikas</w:t>
      </w:r>
      <w:r>
        <w:rPr>
          <w:spacing w:val="-5"/>
        </w:rPr>
        <w:t xml:space="preserve"> </w:t>
      </w:r>
      <w:r>
        <w:t>/</w:t>
      </w:r>
      <w:r>
        <w:rPr>
          <w:spacing w:val="-3"/>
        </w:rPr>
        <w:t xml:space="preserve"> </w:t>
      </w:r>
      <w:r>
        <w:t>TNS</w:t>
      </w:r>
      <w:r>
        <w:rPr>
          <w:spacing w:val="-3"/>
        </w:rPr>
        <w:t xml:space="preserve"> </w:t>
      </w:r>
      <w:r>
        <w:t>pasiekė</w:t>
      </w:r>
      <w:r>
        <w:rPr>
          <w:spacing w:val="-4"/>
        </w:rPr>
        <w:t xml:space="preserve"> </w:t>
      </w:r>
      <w:r>
        <w:t>terapinį intervalą (≥</w:t>
      </w:r>
      <w:r>
        <w:rPr>
          <w:rStyle w:val="Grietas"/>
          <w:b w:val="0"/>
          <w:bCs/>
        </w:rPr>
        <w:t> </w:t>
      </w:r>
      <w:r>
        <w:t>2,0). Gydymas buvo tęsiamas vitamino K antagonistu, kurio dozė buvo parenkama atsižvelgiant</w:t>
      </w:r>
      <w:r>
        <w:rPr>
          <w:spacing w:val="-3"/>
        </w:rPr>
        <w:t xml:space="preserve"> </w:t>
      </w:r>
      <w:r>
        <w:t>į</w:t>
      </w:r>
      <w:r>
        <w:rPr>
          <w:spacing w:val="-3"/>
        </w:rPr>
        <w:t xml:space="preserve"> </w:t>
      </w:r>
      <w:r>
        <w:t>protrombino</w:t>
      </w:r>
      <w:r>
        <w:rPr>
          <w:spacing w:val="-4"/>
        </w:rPr>
        <w:t xml:space="preserve"> </w:t>
      </w:r>
      <w:r>
        <w:t>laiko</w:t>
      </w:r>
      <w:r>
        <w:rPr>
          <w:spacing w:val="-4"/>
        </w:rPr>
        <w:t xml:space="preserve"> </w:t>
      </w:r>
      <w:r>
        <w:t>/</w:t>
      </w:r>
      <w:r>
        <w:rPr>
          <w:spacing w:val="-3"/>
        </w:rPr>
        <w:t xml:space="preserve"> </w:t>
      </w:r>
      <w:r>
        <w:t>TNS</w:t>
      </w:r>
      <w:r>
        <w:rPr>
          <w:spacing w:val="-3"/>
        </w:rPr>
        <w:t xml:space="preserve"> </w:t>
      </w:r>
      <w:r>
        <w:t>reikšmes</w:t>
      </w:r>
      <w:r>
        <w:rPr>
          <w:spacing w:val="-4"/>
        </w:rPr>
        <w:t xml:space="preserve"> </w:t>
      </w:r>
      <w:r>
        <w:t>ir</w:t>
      </w:r>
      <w:r>
        <w:rPr>
          <w:spacing w:val="-3"/>
        </w:rPr>
        <w:t xml:space="preserve"> </w:t>
      </w:r>
      <w:r>
        <w:t>siekiant,</w:t>
      </w:r>
      <w:r>
        <w:rPr>
          <w:spacing w:val="-3"/>
        </w:rPr>
        <w:t xml:space="preserve"> </w:t>
      </w:r>
      <w:r>
        <w:t>kad</w:t>
      </w:r>
      <w:r>
        <w:rPr>
          <w:spacing w:val="-3"/>
        </w:rPr>
        <w:t xml:space="preserve"> </w:t>
      </w:r>
      <w:r>
        <w:t>jos</w:t>
      </w:r>
      <w:r>
        <w:rPr>
          <w:spacing w:val="-4"/>
        </w:rPr>
        <w:t xml:space="preserve"> </w:t>
      </w:r>
      <w:r>
        <w:t>būtų</w:t>
      </w:r>
      <w:r>
        <w:rPr>
          <w:spacing w:val="-3"/>
        </w:rPr>
        <w:t xml:space="preserve"> </w:t>
      </w:r>
      <w:r>
        <w:t>terapiniame</w:t>
      </w:r>
      <w:r>
        <w:rPr>
          <w:spacing w:val="-4"/>
        </w:rPr>
        <w:t xml:space="preserve"> </w:t>
      </w:r>
      <w:r>
        <w:t>intervale</w:t>
      </w:r>
      <w:r>
        <w:rPr>
          <w:spacing w:val="-2"/>
        </w:rPr>
        <w:t xml:space="preserve"> </w:t>
      </w:r>
      <w:r>
        <w:t>tarp 2,0 ir 3,0.</w:t>
      </w:r>
    </w:p>
    <w:p w14:paraId="211D6830" w14:textId="77777777" w:rsidR="000E701E" w:rsidRDefault="000E701E">
      <w:pPr>
        <w:pStyle w:val="Pagrindinistekstas"/>
        <w:kinsoku w:val="0"/>
        <w:overflowPunct w:val="0"/>
      </w:pPr>
    </w:p>
    <w:p w14:paraId="0032AE0B" w14:textId="77777777" w:rsidR="000E701E" w:rsidRDefault="000E701E">
      <w:pPr>
        <w:pStyle w:val="Pagrindinistekstas"/>
        <w:kinsoku w:val="0"/>
        <w:overflowPunct w:val="0"/>
      </w:pPr>
      <w:r>
        <w:rPr>
          <w:i/>
          <w:iCs/>
        </w:rPr>
        <w:t>Einstein</w:t>
      </w:r>
      <w:r>
        <w:rPr>
          <w:i/>
          <w:iCs/>
          <w:spacing w:val="-3"/>
        </w:rPr>
        <w:t xml:space="preserve"> </w:t>
      </w:r>
      <w:r>
        <w:rPr>
          <w:i/>
          <w:iCs/>
        </w:rPr>
        <w:t>Extention</w:t>
      </w:r>
      <w:r>
        <w:rPr>
          <w:i/>
          <w:iCs/>
          <w:spacing w:val="-3"/>
        </w:rPr>
        <w:t xml:space="preserve"> </w:t>
      </w:r>
      <w:r>
        <w:t>tyrime</w:t>
      </w:r>
      <w:r>
        <w:rPr>
          <w:spacing w:val="-4"/>
        </w:rPr>
        <w:t xml:space="preserve"> </w:t>
      </w:r>
      <w:r>
        <w:t>buvo</w:t>
      </w:r>
      <w:r>
        <w:rPr>
          <w:spacing w:val="-4"/>
        </w:rPr>
        <w:t xml:space="preserve"> </w:t>
      </w:r>
      <w:r>
        <w:t>vertinta</w:t>
      </w:r>
      <w:r>
        <w:rPr>
          <w:spacing w:val="-5"/>
        </w:rPr>
        <w:t xml:space="preserve"> </w:t>
      </w:r>
      <w:r>
        <w:t>pasikartojančios</w:t>
      </w:r>
      <w:r>
        <w:rPr>
          <w:spacing w:val="-4"/>
        </w:rPr>
        <w:t xml:space="preserve"> </w:t>
      </w:r>
      <w:r>
        <w:t>GVT</w:t>
      </w:r>
      <w:r>
        <w:rPr>
          <w:spacing w:val="-3"/>
        </w:rPr>
        <w:t xml:space="preserve"> </w:t>
      </w:r>
      <w:r>
        <w:t>ir</w:t>
      </w:r>
      <w:r>
        <w:rPr>
          <w:spacing w:val="-3"/>
        </w:rPr>
        <w:t xml:space="preserve"> </w:t>
      </w:r>
      <w:r>
        <w:t>PE</w:t>
      </w:r>
      <w:r>
        <w:rPr>
          <w:spacing w:val="-3"/>
        </w:rPr>
        <w:t xml:space="preserve"> </w:t>
      </w:r>
      <w:r>
        <w:t>profilaktika</w:t>
      </w:r>
      <w:r>
        <w:rPr>
          <w:spacing w:val="-5"/>
        </w:rPr>
        <w:t xml:space="preserve"> </w:t>
      </w:r>
      <w:r>
        <w:t>ir</w:t>
      </w:r>
      <w:r>
        <w:rPr>
          <w:spacing w:val="-3"/>
        </w:rPr>
        <w:t xml:space="preserve"> </w:t>
      </w:r>
      <w:r>
        <w:t>tirti</w:t>
      </w:r>
      <w:r>
        <w:rPr>
          <w:spacing w:val="-3"/>
        </w:rPr>
        <w:t xml:space="preserve"> </w:t>
      </w:r>
      <w:r>
        <w:t>1 197 pacientai, sergantys GVT arba PE. Pacientams, kuriems buvo baigtas 6–12 mėnesių trukmės gydymas nuo venų tromboembolijos, papildomas gydymas truko dar 6 arba 12 mėnesių, priklausomai nuo klinikinio tyrėjo sprendimo. Rivaroksabanas 20 mg vieną kartą per parą buvo lyginamas su placebu.</w:t>
      </w:r>
    </w:p>
    <w:p w14:paraId="334B7CBE" w14:textId="77777777" w:rsidR="000E701E" w:rsidRDefault="000E701E">
      <w:pPr>
        <w:pStyle w:val="Pagrindinistekstas"/>
        <w:kinsoku w:val="0"/>
        <w:overflowPunct w:val="0"/>
      </w:pPr>
    </w:p>
    <w:p w14:paraId="71FD46F6" w14:textId="77777777" w:rsidR="000E701E" w:rsidRDefault="000E701E">
      <w:pPr>
        <w:pStyle w:val="Pagrindinistekstas"/>
        <w:kinsoku w:val="0"/>
        <w:overflowPunct w:val="0"/>
      </w:pPr>
      <w:r>
        <w:rPr>
          <w:i/>
          <w:iCs/>
        </w:rPr>
        <w:t xml:space="preserve">Einstein GVT, PE </w:t>
      </w:r>
      <w:r>
        <w:t xml:space="preserve">ir </w:t>
      </w:r>
      <w:r>
        <w:rPr>
          <w:i/>
          <w:iCs/>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4"/>
        </w:rPr>
        <w:t xml:space="preserve"> </w:t>
      </w:r>
      <w:r>
        <w:t>buvo</w:t>
      </w:r>
      <w:r>
        <w:rPr>
          <w:spacing w:val="-4"/>
        </w:rPr>
        <w:t xml:space="preserve"> </w:t>
      </w:r>
      <w:r>
        <w:t>apibrėžiami</w:t>
      </w:r>
      <w:r>
        <w:rPr>
          <w:spacing w:val="-4"/>
        </w:rPr>
        <w:t xml:space="preserve"> </w:t>
      </w:r>
      <w:r>
        <w:t>kaip</w:t>
      </w:r>
      <w:r>
        <w:rPr>
          <w:spacing w:val="-4"/>
        </w:rPr>
        <w:t xml:space="preserve"> </w:t>
      </w:r>
      <w:r>
        <w:t>pasikartojančios</w:t>
      </w:r>
      <w:r>
        <w:rPr>
          <w:spacing w:val="-5"/>
        </w:rPr>
        <w:t xml:space="preserve"> </w:t>
      </w:r>
      <w:r>
        <w:t>GVT, nemirtinos PE ir mirties dėl bet kokios priežasties atvejų suma.</w:t>
      </w:r>
    </w:p>
    <w:p w14:paraId="1C982D9A" w14:textId="77777777" w:rsidR="000E701E" w:rsidRDefault="000E701E">
      <w:pPr>
        <w:pStyle w:val="Pagrindinistekstas"/>
        <w:kinsoku w:val="0"/>
        <w:overflowPunct w:val="0"/>
      </w:pPr>
    </w:p>
    <w:p w14:paraId="151A2585" w14:textId="77777777" w:rsidR="000E701E" w:rsidRDefault="000E701E">
      <w:pPr>
        <w:pStyle w:val="Pagrindinistekstas"/>
        <w:kinsoku w:val="0"/>
        <w:overflowPunct w:val="0"/>
        <w:rPr>
          <w:spacing w:val="-2"/>
        </w:rPr>
      </w:pPr>
      <w:r>
        <w:t xml:space="preserve">Tyrime </w:t>
      </w:r>
      <w:r>
        <w:rPr>
          <w:i/>
          <w:iCs/>
        </w:rPr>
        <w:t>Einstein Choice</w:t>
      </w:r>
      <w:r>
        <w:t>, kuriame dalyvavo 3 396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w:t>
      </w:r>
      <w:r>
        <w:rPr>
          <w:spacing w:val="-1"/>
        </w:rPr>
        <w:t xml:space="preserve"> </w:t>
      </w:r>
      <w:r>
        <w:t>Vieną</w:t>
      </w:r>
      <w:r>
        <w:rPr>
          <w:spacing w:val="-1"/>
        </w:rPr>
        <w:t xml:space="preserve"> </w:t>
      </w:r>
      <w:r>
        <w:t>kartą</w:t>
      </w:r>
      <w:r>
        <w:rPr>
          <w:spacing w:val="-1"/>
        </w:rPr>
        <w:t xml:space="preserve"> </w:t>
      </w:r>
      <w:r>
        <w:t>per</w:t>
      </w:r>
      <w:r>
        <w:rPr>
          <w:spacing w:val="-1"/>
        </w:rPr>
        <w:t xml:space="preserve"> </w:t>
      </w:r>
      <w:r>
        <w:t>parą</w:t>
      </w:r>
      <w:r>
        <w:rPr>
          <w:spacing w:val="-1"/>
        </w:rPr>
        <w:t xml:space="preserve"> </w:t>
      </w:r>
      <w:r>
        <w:t>po</w:t>
      </w:r>
      <w:r>
        <w:rPr>
          <w:spacing w:val="-1"/>
        </w:rPr>
        <w:t xml:space="preserve"> </w:t>
      </w:r>
      <w:r>
        <w:t>20</w:t>
      </w:r>
      <w:r>
        <w:rPr>
          <w:spacing w:val="-3"/>
        </w:rPr>
        <w:t> </w:t>
      </w:r>
      <w:r>
        <w:t>mg</w:t>
      </w:r>
      <w:r>
        <w:rPr>
          <w:spacing w:val="-1"/>
        </w:rPr>
        <w:t xml:space="preserve"> </w:t>
      </w:r>
      <w:r>
        <w:t>vartojamas rivaroksabanas</w:t>
      </w:r>
      <w:r>
        <w:rPr>
          <w:spacing w:val="-1"/>
        </w:rPr>
        <w:t xml:space="preserve"> </w:t>
      </w:r>
      <w:r>
        <w:t>ir</w:t>
      </w:r>
      <w:r>
        <w:rPr>
          <w:spacing w:val="-1"/>
        </w:rPr>
        <w:t xml:space="preserve"> </w:t>
      </w:r>
      <w:r>
        <w:t>vieną</w:t>
      </w:r>
      <w:r>
        <w:rPr>
          <w:spacing w:val="-1"/>
        </w:rPr>
        <w:t xml:space="preserve"> </w:t>
      </w:r>
      <w:r>
        <w:t>kartą</w:t>
      </w:r>
      <w:r>
        <w:rPr>
          <w:spacing w:val="-1"/>
        </w:rPr>
        <w:t xml:space="preserve"> </w:t>
      </w:r>
      <w:r>
        <w:t>per</w:t>
      </w:r>
      <w:r>
        <w:rPr>
          <w:spacing w:val="-1"/>
        </w:rPr>
        <w:t xml:space="preserve"> </w:t>
      </w:r>
      <w:r>
        <w:t>parą</w:t>
      </w:r>
      <w:r>
        <w:rPr>
          <w:spacing w:val="-1"/>
        </w:rPr>
        <w:t xml:space="preserve"> </w:t>
      </w:r>
      <w:r>
        <w:t>po</w:t>
      </w:r>
      <w:r>
        <w:rPr>
          <w:spacing w:val="-1"/>
        </w:rPr>
        <w:t xml:space="preserve"> </w:t>
      </w:r>
      <w:r>
        <w:t>10 mg vartojamas</w:t>
      </w:r>
      <w:r>
        <w:rPr>
          <w:spacing w:val="-4"/>
        </w:rPr>
        <w:t xml:space="preserve"> </w:t>
      </w:r>
      <w:r>
        <w:t>rivaroksabanas</w:t>
      </w:r>
      <w:r>
        <w:rPr>
          <w:spacing w:val="-2"/>
        </w:rPr>
        <w:t xml:space="preserve"> </w:t>
      </w:r>
      <w:r>
        <w:t>buvo</w:t>
      </w:r>
      <w:r>
        <w:rPr>
          <w:spacing w:val="-3"/>
        </w:rPr>
        <w:t xml:space="preserve"> </w:t>
      </w:r>
      <w:r>
        <w:t>lyginami</w:t>
      </w:r>
      <w:r>
        <w:rPr>
          <w:spacing w:val="-3"/>
        </w:rPr>
        <w:t xml:space="preserve"> </w:t>
      </w:r>
      <w:r>
        <w:t>su</w:t>
      </w:r>
      <w:r>
        <w:rPr>
          <w:spacing w:val="-3"/>
        </w:rPr>
        <w:t xml:space="preserve"> </w:t>
      </w:r>
      <w:r>
        <w:t>100 mg</w:t>
      </w:r>
      <w:r>
        <w:rPr>
          <w:spacing w:val="-4"/>
        </w:rPr>
        <w:t xml:space="preserve"> </w:t>
      </w:r>
      <w:r>
        <w:t>acetilsalicilo</w:t>
      </w:r>
      <w:r>
        <w:rPr>
          <w:spacing w:val="-3"/>
        </w:rPr>
        <w:t xml:space="preserve"> </w:t>
      </w:r>
      <w:r>
        <w:t>rūgšties,</w:t>
      </w:r>
      <w:r>
        <w:rPr>
          <w:spacing w:val="-3"/>
        </w:rPr>
        <w:t xml:space="preserve"> </w:t>
      </w:r>
      <w:r>
        <w:t>vartojamos</w:t>
      </w:r>
      <w:r>
        <w:rPr>
          <w:spacing w:val="-4"/>
        </w:rPr>
        <w:t xml:space="preserve"> </w:t>
      </w:r>
      <w:r>
        <w:t>vieną</w:t>
      </w:r>
      <w:r>
        <w:rPr>
          <w:spacing w:val="-4"/>
        </w:rPr>
        <w:t xml:space="preserve"> </w:t>
      </w:r>
      <w:r>
        <w:t>kartą</w:t>
      </w:r>
      <w:r>
        <w:rPr>
          <w:spacing w:val="-4"/>
        </w:rPr>
        <w:t xml:space="preserve"> </w:t>
      </w:r>
      <w:r>
        <w:t xml:space="preserve">per </w:t>
      </w:r>
      <w:r>
        <w:rPr>
          <w:spacing w:val="-2"/>
        </w:rPr>
        <w:t>parą.</w:t>
      </w:r>
    </w:p>
    <w:p w14:paraId="271E181D" w14:textId="77777777" w:rsidR="000E701E" w:rsidRDefault="000E701E">
      <w:pPr>
        <w:pStyle w:val="Pagrindinistekstas"/>
        <w:kinsoku w:val="0"/>
        <w:overflowPunct w:val="0"/>
      </w:pPr>
      <w:r>
        <w:t>Pirminio</w:t>
      </w:r>
      <w:r>
        <w:rPr>
          <w:spacing w:val="-4"/>
        </w:rPr>
        <w:t xml:space="preserve"> </w:t>
      </w:r>
      <w:r>
        <w:t>veiksmingumo</w:t>
      </w:r>
      <w:r>
        <w:rPr>
          <w:spacing w:val="-4"/>
        </w:rPr>
        <w:t xml:space="preserve"> </w:t>
      </w:r>
      <w:r>
        <w:t>rezultatų</w:t>
      </w:r>
      <w:r>
        <w:rPr>
          <w:spacing w:val="-4"/>
        </w:rPr>
        <w:t xml:space="preserve"> </w:t>
      </w:r>
      <w:r>
        <w:t>kriterijai</w:t>
      </w:r>
      <w:r>
        <w:rPr>
          <w:spacing w:val="-4"/>
        </w:rPr>
        <w:t xml:space="preserve"> </w:t>
      </w:r>
      <w:r>
        <w:t>buvo</w:t>
      </w:r>
      <w:r>
        <w:rPr>
          <w:spacing w:val="-4"/>
        </w:rPr>
        <w:t xml:space="preserve"> </w:t>
      </w:r>
      <w:r>
        <w:t>simptominės</w:t>
      </w:r>
      <w:r>
        <w:rPr>
          <w:spacing w:val="-5"/>
        </w:rPr>
        <w:t xml:space="preserve"> </w:t>
      </w:r>
      <w:r>
        <w:t>pasikartojančios</w:t>
      </w:r>
      <w:r>
        <w:rPr>
          <w:spacing w:val="-5"/>
        </w:rPr>
        <w:t xml:space="preserve"> </w:t>
      </w:r>
      <w:r>
        <w:t>VTE</w:t>
      </w:r>
      <w:r>
        <w:rPr>
          <w:spacing w:val="-4"/>
        </w:rPr>
        <w:t xml:space="preserve"> </w:t>
      </w:r>
      <w:r>
        <w:t>atvejai, apibrėžiami kaip pasikartojančios GVT ir mirtinos arba nemirtinos PE atvejų suma.</w:t>
      </w:r>
    </w:p>
    <w:p w14:paraId="488FDE3C" w14:textId="77777777" w:rsidR="000E701E" w:rsidRDefault="000E701E">
      <w:pPr>
        <w:pStyle w:val="Pagrindinistekstas"/>
        <w:kinsoku w:val="0"/>
        <w:overflowPunct w:val="0"/>
      </w:pPr>
    </w:p>
    <w:p w14:paraId="524D8B7F" w14:textId="77777777" w:rsidR="000E701E" w:rsidRDefault="000E701E">
      <w:pPr>
        <w:pStyle w:val="Pagrindinistekstas"/>
        <w:kinsoku w:val="0"/>
        <w:overflowPunct w:val="0"/>
      </w:pPr>
      <w:r>
        <w:rPr>
          <w:i/>
          <w:iCs/>
        </w:rPr>
        <w:t xml:space="preserve">Einstein GVT </w:t>
      </w:r>
      <w:r>
        <w:t>tyrime</w:t>
      </w:r>
      <w:r>
        <w:rPr>
          <w:spacing w:val="-1"/>
        </w:rPr>
        <w:t xml:space="preserve"> </w:t>
      </w:r>
      <w:r>
        <w:t>(žr. 4 lentelę) rivaroksabano pirminio veiksmingumo rezultatai buvo ne</w:t>
      </w:r>
      <w:r>
        <w:rPr>
          <w:spacing w:val="-2"/>
        </w:rPr>
        <w:t xml:space="preserve"> </w:t>
      </w:r>
      <w:r>
        <w:t>prastesni už enoksaparino / VKA (p &lt; 0,0001 (ne prastesnio rezultato tyrimas); rizikos santykis (RS): 0,680 (0,443–1,042),</w:t>
      </w:r>
      <w:r>
        <w:rPr>
          <w:spacing w:val="-3"/>
        </w:rPr>
        <w:t xml:space="preserve"> </w:t>
      </w:r>
      <w:r>
        <w:t>p</w:t>
      </w:r>
      <w:r>
        <w:rPr>
          <w:spacing w:val="-3"/>
        </w:rPr>
        <w:t xml:space="preserve"> </w:t>
      </w:r>
      <w:r>
        <w:t>=</w:t>
      </w:r>
      <w:r>
        <w:rPr>
          <w:spacing w:val="-4"/>
        </w:rPr>
        <w:t xml:space="preserve"> </w:t>
      </w:r>
      <w:r>
        <w:t>0,076</w:t>
      </w:r>
      <w:r>
        <w:rPr>
          <w:spacing w:val="-3"/>
        </w:rPr>
        <w:t xml:space="preserve"> </w:t>
      </w:r>
      <w:r>
        <w:t>(pranašumo</w:t>
      </w:r>
      <w:r>
        <w:rPr>
          <w:spacing w:val="-3"/>
        </w:rPr>
        <w:t xml:space="preserve"> </w:t>
      </w:r>
      <w:r>
        <w:t>tyrimas).</w:t>
      </w:r>
      <w:r>
        <w:rPr>
          <w:spacing w:val="-3"/>
        </w:rPr>
        <w:t xml:space="preserve"> </w:t>
      </w:r>
      <w:r>
        <w:t>Buvo</w:t>
      </w:r>
      <w:r>
        <w:rPr>
          <w:spacing w:val="-3"/>
        </w:rPr>
        <w:t xml:space="preserve"> </w:t>
      </w:r>
      <w:r>
        <w:t>nustatyta</w:t>
      </w:r>
      <w:r>
        <w:rPr>
          <w:spacing w:val="-4"/>
        </w:rPr>
        <w:t xml:space="preserve"> </w:t>
      </w:r>
      <w:r>
        <w:t>iš</w:t>
      </w:r>
      <w:r>
        <w:rPr>
          <w:spacing w:val="-4"/>
        </w:rPr>
        <w:t xml:space="preserve"> </w:t>
      </w:r>
      <w:r>
        <w:t>anksto</w:t>
      </w:r>
      <w:r>
        <w:rPr>
          <w:spacing w:val="-3"/>
        </w:rPr>
        <w:t xml:space="preserve"> </w:t>
      </w:r>
      <w:r>
        <w:t>specifikuota</w:t>
      </w:r>
      <w:r>
        <w:rPr>
          <w:spacing w:val="-4"/>
        </w:rPr>
        <w:t xml:space="preserve"> </w:t>
      </w:r>
      <w:r>
        <w:t>grynoji</w:t>
      </w:r>
      <w:r>
        <w:rPr>
          <w:spacing w:val="-4"/>
        </w:rPr>
        <w:t xml:space="preserve"> </w:t>
      </w:r>
      <w:r>
        <w:t>klinikinė nauda (pirminio veiksmingumo rezultato kriterijai plius didžiojo kraujavimo atvejai), esant RS 0,67 (95 % PI: 0,47–0,95), nominalus p rodmuo p = 0,027) rivaroksabano naudai. TNS reikšmės</w:t>
      </w:r>
      <w:r>
        <w:rPr>
          <w:spacing w:val="40"/>
        </w:rPr>
        <w:t xml:space="preserve"> </w:t>
      </w:r>
      <w:r>
        <w:t>vidutiniškai 60,3 % laiko buvo terapiniame intervale, kai vidutinė gydymo trukmė buvo 189 dienos, ir atitinkamai 55,4 %, 60,1 % bei 62,8 % laiko 3, 6 ir 12 mėnesių trukmės gydymo grupėse. Enoksaparino</w:t>
      </w:r>
      <w:r>
        <w:rPr>
          <w:spacing w:val="-3"/>
        </w:rPr>
        <w:t xml:space="preserve"> </w:t>
      </w:r>
      <w:r>
        <w:t>/</w:t>
      </w:r>
      <w:r>
        <w:rPr>
          <w:spacing w:val="-2"/>
        </w:rPr>
        <w:t xml:space="preserve"> </w:t>
      </w:r>
      <w:r>
        <w:t>VKA</w:t>
      </w:r>
      <w:r>
        <w:rPr>
          <w:spacing w:val="-2"/>
        </w:rPr>
        <w:t xml:space="preserve"> </w:t>
      </w:r>
      <w:r>
        <w:t>grupėje</w:t>
      </w:r>
      <w:r>
        <w:rPr>
          <w:spacing w:val="-3"/>
        </w:rPr>
        <w:t xml:space="preserve"> </w:t>
      </w:r>
      <w:r>
        <w:t>nebuvo</w:t>
      </w:r>
      <w:r>
        <w:rPr>
          <w:spacing w:val="-2"/>
        </w:rPr>
        <w:t xml:space="preserve"> </w:t>
      </w:r>
      <w:r>
        <w:t>aiškaus</w:t>
      </w:r>
      <w:r>
        <w:rPr>
          <w:spacing w:val="-3"/>
        </w:rPr>
        <w:t xml:space="preserve"> </w:t>
      </w:r>
      <w:r>
        <w:t>ryšio</w:t>
      </w:r>
      <w:r>
        <w:rPr>
          <w:spacing w:val="-2"/>
        </w:rPr>
        <w:t xml:space="preserve"> </w:t>
      </w:r>
      <w:r>
        <w:t>tarp</w:t>
      </w:r>
      <w:r>
        <w:rPr>
          <w:spacing w:val="-2"/>
        </w:rPr>
        <w:t xml:space="preserve"> </w:t>
      </w:r>
      <w:r>
        <w:t>vidutinio</w:t>
      </w:r>
      <w:r>
        <w:rPr>
          <w:spacing w:val="-4"/>
        </w:rPr>
        <w:t xml:space="preserve"> </w:t>
      </w:r>
      <w:r>
        <w:t>centrinio</w:t>
      </w:r>
      <w:r>
        <w:rPr>
          <w:spacing w:val="-2"/>
        </w:rPr>
        <w:t xml:space="preserve"> </w:t>
      </w:r>
      <w:r>
        <w:rPr>
          <w:i/>
          <w:iCs/>
        </w:rPr>
        <w:t>TTR</w:t>
      </w:r>
      <w:r>
        <w:rPr>
          <w:spacing w:val="-2"/>
        </w:rPr>
        <w:t xml:space="preserve"> </w:t>
      </w:r>
      <w:r>
        <w:t>(angl.</w:t>
      </w:r>
      <w:r>
        <w:rPr>
          <w:spacing w:val="-2"/>
        </w:rPr>
        <w:t xml:space="preserve"> </w:t>
      </w:r>
      <w:r>
        <w:rPr>
          <w:i/>
          <w:iCs/>
        </w:rPr>
        <w:t>Time</w:t>
      </w:r>
      <w:r>
        <w:rPr>
          <w:i/>
          <w:iCs/>
          <w:spacing w:val="-3"/>
        </w:rPr>
        <w:t xml:space="preserve"> </w:t>
      </w:r>
      <w:r>
        <w:rPr>
          <w:i/>
          <w:iCs/>
        </w:rPr>
        <w:t>in</w:t>
      </w:r>
      <w:r>
        <w:rPr>
          <w:i/>
          <w:iCs/>
          <w:spacing w:val="-3"/>
        </w:rPr>
        <w:t xml:space="preserve"> </w:t>
      </w:r>
      <w:r>
        <w:rPr>
          <w:i/>
          <w:iCs/>
        </w:rPr>
        <w:t xml:space="preserve">Target INR Range 2.0–3.0, </w:t>
      </w:r>
      <w:r>
        <w:t>laiko tiksliniame TNS intervale nuo 2,0 iki 3,0) vienodo dydžio tertilėse ir pasikartojančios</w:t>
      </w:r>
      <w:r>
        <w:rPr>
          <w:spacing w:val="-2"/>
        </w:rPr>
        <w:t xml:space="preserve"> </w:t>
      </w:r>
      <w:r>
        <w:t>VTE</w:t>
      </w:r>
      <w:r>
        <w:rPr>
          <w:spacing w:val="-1"/>
        </w:rPr>
        <w:t xml:space="preserve"> </w:t>
      </w:r>
      <w:r>
        <w:t>dažnio</w:t>
      </w:r>
      <w:r>
        <w:rPr>
          <w:spacing w:val="-1"/>
        </w:rPr>
        <w:t xml:space="preserve"> </w:t>
      </w:r>
      <w:r>
        <w:t>(sąveikos</w:t>
      </w:r>
      <w:r>
        <w:rPr>
          <w:spacing w:val="-2"/>
        </w:rPr>
        <w:t xml:space="preserve"> </w:t>
      </w:r>
      <w:r>
        <w:t>P</w:t>
      </w:r>
      <w:r>
        <w:rPr>
          <w:spacing w:val="-2"/>
        </w:rPr>
        <w:t xml:space="preserve"> </w:t>
      </w:r>
      <w:r>
        <w:t>=</w:t>
      </w:r>
      <w:r>
        <w:rPr>
          <w:spacing w:val="-2"/>
        </w:rPr>
        <w:t xml:space="preserve"> </w:t>
      </w:r>
      <w:r>
        <w:t>0,932).</w:t>
      </w:r>
      <w:r>
        <w:rPr>
          <w:spacing w:val="-1"/>
        </w:rPr>
        <w:t xml:space="preserve"> </w:t>
      </w:r>
      <w:r>
        <w:t>Aukščiausioje</w:t>
      </w:r>
      <w:r>
        <w:rPr>
          <w:spacing w:val="-2"/>
        </w:rPr>
        <w:t xml:space="preserve"> </w:t>
      </w:r>
      <w:r>
        <w:t>tertilėje</w:t>
      </w:r>
      <w:r>
        <w:rPr>
          <w:spacing w:val="-2"/>
        </w:rPr>
        <w:t xml:space="preserve"> </w:t>
      </w:r>
      <w:r>
        <w:t>(vertinant</w:t>
      </w:r>
      <w:r>
        <w:rPr>
          <w:spacing w:val="-1"/>
        </w:rPr>
        <w:t xml:space="preserve"> </w:t>
      </w:r>
      <w:r>
        <w:t>pagal</w:t>
      </w:r>
      <w:r>
        <w:rPr>
          <w:spacing w:val="-1"/>
        </w:rPr>
        <w:t xml:space="preserve"> </w:t>
      </w:r>
      <w:r>
        <w:t>centrą)</w:t>
      </w:r>
      <w:r>
        <w:rPr>
          <w:spacing w:val="-1"/>
        </w:rPr>
        <w:t xml:space="preserve"> </w:t>
      </w:r>
      <w:r>
        <w:t>RS vartojant rivaroksabano, palyginti su varfarinu, buvo 0,69 (95 % PI: 0,35–1,35).</w:t>
      </w:r>
    </w:p>
    <w:p w14:paraId="03ED6FF7" w14:textId="77777777" w:rsidR="000E701E" w:rsidRDefault="000E701E">
      <w:pPr>
        <w:pStyle w:val="Pagrindinistekstas"/>
        <w:kinsoku w:val="0"/>
        <w:overflowPunct w:val="0"/>
      </w:pPr>
    </w:p>
    <w:p w14:paraId="46ED0EA0" w14:textId="77777777" w:rsidR="000E701E" w:rsidRDefault="000E701E">
      <w:pPr>
        <w:pStyle w:val="Pagrindinistekstas"/>
        <w:kinsoku w:val="0"/>
        <w:overflowPunct w:val="0"/>
      </w:pPr>
      <w:r>
        <w:t>Pirminio</w:t>
      </w:r>
      <w:r>
        <w:rPr>
          <w:spacing w:val="-4"/>
        </w:rPr>
        <w:t xml:space="preserve"> </w:t>
      </w:r>
      <w:r>
        <w:t>saugumo</w:t>
      </w:r>
      <w:r>
        <w:rPr>
          <w:spacing w:val="-4"/>
        </w:rPr>
        <w:t xml:space="preserve"> </w:t>
      </w:r>
      <w:r>
        <w:t>rezultatai</w:t>
      </w:r>
      <w:r>
        <w:rPr>
          <w:spacing w:val="-4"/>
        </w:rPr>
        <w:t xml:space="preserve"> </w:t>
      </w:r>
      <w:r>
        <w:t>(didžiųjų</w:t>
      </w:r>
      <w:r>
        <w:rPr>
          <w:spacing w:val="-4"/>
        </w:rPr>
        <w:t xml:space="preserve"> </w:t>
      </w:r>
      <w:r>
        <w:t>arba</w:t>
      </w:r>
      <w:r>
        <w:rPr>
          <w:spacing w:val="-5"/>
        </w:rPr>
        <w:t xml:space="preserve"> </w:t>
      </w:r>
      <w:r>
        <w:t>klinikiniu</w:t>
      </w:r>
      <w:r>
        <w:rPr>
          <w:spacing w:val="-5"/>
        </w:rPr>
        <w:t xml:space="preserve"> </w:t>
      </w:r>
      <w:r>
        <w:t>požiūriu</w:t>
      </w:r>
      <w:r>
        <w:rPr>
          <w:spacing w:val="-4"/>
        </w:rPr>
        <w:t xml:space="preserve"> </w:t>
      </w:r>
      <w:r>
        <w:t>reikšmingų</w:t>
      </w:r>
      <w:r>
        <w:rPr>
          <w:spacing w:val="-4"/>
        </w:rPr>
        <w:t xml:space="preserve"> </w:t>
      </w:r>
      <w:r>
        <w:t>nedidžiųjų</w:t>
      </w:r>
      <w:r>
        <w:rPr>
          <w:spacing w:val="-4"/>
        </w:rPr>
        <w:t xml:space="preserve"> </w:t>
      </w:r>
      <w:r>
        <w:t>kraujavimo atvejų dažnis) ir antrinio saugumo rezultatai (didžiojo kraujavimo atvejų dažnis) buvo panašūs abiejose gydymo grupėse.</w:t>
      </w:r>
    </w:p>
    <w:p w14:paraId="0F56FD4C" w14:textId="77777777" w:rsidR="000E701E" w:rsidRDefault="000E701E">
      <w:pPr>
        <w:pStyle w:val="Pagrindinistekstas"/>
        <w:kinsoku w:val="0"/>
        <w:overflowPunct w:val="0"/>
      </w:pPr>
    </w:p>
    <w:p w14:paraId="1740190A" w14:textId="77777777" w:rsidR="000E701E" w:rsidRDefault="000E701E">
      <w:pPr>
        <w:pStyle w:val="Antrat2"/>
        <w:keepNext/>
        <w:keepLines/>
        <w:widowControl/>
        <w:tabs>
          <w:tab w:val="left" w:pos="1066"/>
        </w:tabs>
        <w:kinsoku w:val="0"/>
        <w:overflowPunct w:val="0"/>
        <w:ind w:left="0"/>
        <w:rPr>
          <w:spacing w:val="-4"/>
        </w:rPr>
      </w:pPr>
      <w:r>
        <w:lastRenderedPageBreak/>
        <w:t>4 lentelė.</w:t>
      </w:r>
      <w:r>
        <w:rPr>
          <w:spacing w:val="-9"/>
        </w:rPr>
        <w:t xml:space="preserve"> </w:t>
      </w:r>
      <w:r>
        <w:t>Veiksmingumo</w:t>
      </w:r>
      <w:r>
        <w:rPr>
          <w:spacing w:val="-8"/>
        </w:rPr>
        <w:t xml:space="preserve"> </w:t>
      </w:r>
      <w:r>
        <w:t>ir</w:t>
      </w:r>
      <w:r>
        <w:rPr>
          <w:spacing w:val="-9"/>
        </w:rPr>
        <w:t xml:space="preserve"> </w:t>
      </w:r>
      <w:r>
        <w:t>saugumo</w:t>
      </w:r>
      <w:r>
        <w:rPr>
          <w:spacing w:val="-8"/>
        </w:rPr>
        <w:t xml:space="preserve"> </w:t>
      </w:r>
      <w:r>
        <w:t>rezultatai,</w:t>
      </w:r>
      <w:r>
        <w:rPr>
          <w:spacing w:val="-9"/>
        </w:rPr>
        <w:t xml:space="preserve"> </w:t>
      </w:r>
      <w:r>
        <w:t>gauti</w:t>
      </w:r>
      <w:r>
        <w:rPr>
          <w:spacing w:val="-8"/>
        </w:rPr>
        <w:t xml:space="preserve"> </w:t>
      </w:r>
      <w:r>
        <w:t>III fazės</w:t>
      </w:r>
      <w:r>
        <w:rPr>
          <w:spacing w:val="-8"/>
        </w:rPr>
        <w:t xml:space="preserve"> </w:t>
      </w:r>
      <w:r>
        <w:rPr>
          <w:i/>
          <w:iCs/>
        </w:rPr>
        <w:t>Einstein</w:t>
      </w:r>
      <w:r>
        <w:rPr>
          <w:i/>
          <w:iCs/>
          <w:spacing w:val="-9"/>
        </w:rPr>
        <w:t xml:space="preserve"> </w:t>
      </w:r>
      <w:r>
        <w:rPr>
          <w:i/>
          <w:iCs/>
        </w:rPr>
        <w:t>GVT</w:t>
      </w:r>
      <w:r>
        <w:rPr>
          <w:i/>
          <w:iCs/>
          <w:spacing w:val="-8"/>
        </w:rPr>
        <w:t xml:space="preserve"> </w:t>
      </w:r>
      <w:r>
        <w:t>tyrimo</w:t>
      </w:r>
      <w:r>
        <w:rPr>
          <w:spacing w:val="-8"/>
        </w:rPr>
        <w:t xml:space="preserve"> </w:t>
      </w:r>
      <w:r>
        <w:rPr>
          <w:spacing w:val="-4"/>
        </w:rPr>
        <w:t>metu</w:t>
      </w:r>
    </w:p>
    <w:p w14:paraId="110D529A" w14:textId="77777777" w:rsidR="000E701E" w:rsidRDefault="000E701E">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0E701E" w14:paraId="18956089" w14:textId="77777777">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472699BD"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2EE4BF8D"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3 449 pacientai,</w:t>
            </w:r>
            <w:r>
              <w:rPr>
                <w:b/>
                <w:bCs/>
                <w:spacing w:val="-6"/>
                <w:sz w:val="22"/>
                <w:szCs w:val="22"/>
              </w:rPr>
              <w:t xml:space="preserve"> </w:t>
            </w:r>
            <w:r>
              <w:rPr>
                <w:b/>
                <w:bCs/>
                <w:sz w:val="22"/>
                <w:szCs w:val="22"/>
              </w:rPr>
              <w:t>sergantys</w:t>
            </w:r>
            <w:r>
              <w:rPr>
                <w:b/>
                <w:bCs/>
                <w:spacing w:val="-7"/>
                <w:sz w:val="22"/>
                <w:szCs w:val="22"/>
              </w:rPr>
              <w:t xml:space="preserve"> </w:t>
            </w:r>
            <w:r>
              <w:rPr>
                <w:b/>
                <w:bCs/>
                <w:sz w:val="22"/>
                <w:szCs w:val="22"/>
              </w:rPr>
              <w:t>simptomine</w:t>
            </w:r>
            <w:r>
              <w:rPr>
                <w:b/>
                <w:bCs/>
                <w:spacing w:val="-6"/>
                <w:sz w:val="22"/>
                <w:szCs w:val="22"/>
              </w:rPr>
              <w:t xml:space="preserve"> </w:t>
            </w:r>
            <w:r>
              <w:rPr>
                <w:b/>
                <w:bCs/>
                <w:sz w:val="22"/>
                <w:szCs w:val="22"/>
              </w:rPr>
              <w:t>ūmine</w:t>
            </w:r>
            <w:r>
              <w:rPr>
                <w:b/>
                <w:bCs/>
                <w:spacing w:val="-7"/>
                <w:sz w:val="22"/>
                <w:szCs w:val="22"/>
              </w:rPr>
              <w:t xml:space="preserve"> </w:t>
            </w:r>
            <w:r>
              <w:rPr>
                <w:b/>
                <w:bCs/>
                <w:sz w:val="22"/>
                <w:szCs w:val="22"/>
              </w:rPr>
              <w:t>giliųjų</w:t>
            </w:r>
            <w:r>
              <w:rPr>
                <w:b/>
                <w:bCs/>
                <w:spacing w:val="-6"/>
                <w:sz w:val="22"/>
                <w:szCs w:val="22"/>
              </w:rPr>
              <w:t xml:space="preserve"> </w:t>
            </w:r>
            <w:r>
              <w:rPr>
                <w:b/>
                <w:bCs/>
                <w:sz w:val="22"/>
                <w:szCs w:val="22"/>
              </w:rPr>
              <w:t xml:space="preserve">venų </w:t>
            </w:r>
            <w:r>
              <w:rPr>
                <w:b/>
                <w:bCs/>
                <w:spacing w:val="-2"/>
                <w:sz w:val="22"/>
                <w:szCs w:val="22"/>
              </w:rPr>
              <w:t>tromboze</w:t>
            </w:r>
          </w:p>
        </w:tc>
      </w:tr>
      <w:tr w:rsidR="000E701E" w14:paraId="212875DC" w14:textId="77777777">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35A53938"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cPr>
          <w:p w14:paraId="1E90DDD5" w14:textId="77777777" w:rsidR="000E701E" w:rsidRDefault="000E701E">
            <w:pPr>
              <w:pStyle w:val="TableParagraph"/>
              <w:keepNext/>
              <w:keepLines/>
              <w:widowControl/>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369AE89B"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6FDA4CEF"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1 731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24C669BB" w14:textId="77777777" w:rsidR="000E701E" w:rsidRDefault="000E701E">
            <w:pPr>
              <w:pStyle w:val="TableParagraph"/>
              <w:keepNext/>
              <w:keepLines/>
              <w:widowControl/>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6AD2FCFA"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3B3FFF0D"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1 718</w:t>
            </w:r>
          </w:p>
        </w:tc>
      </w:tr>
      <w:tr w:rsidR="000E701E" w14:paraId="5C09FA48"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283E2E1F" w14:textId="77777777" w:rsidR="000E701E" w:rsidRDefault="000E701E">
            <w:pPr>
              <w:pStyle w:val="TableParagraph"/>
              <w:keepNext/>
              <w:keepLines/>
              <w:widowControl/>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747C33C0" w14:textId="77777777" w:rsidR="000E701E" w:rsidRDefault="000E701E">
            <w:pPr>
              <w:pStyle w:val="TableParagraph"/>
              <w:keepNext/>
              <w:keepLines/>
              <w:widowControl/>
              <w:kinsoku w:val="0"/>
              <w:overflowPunct w:val="0"/>
              <w:ind w:left="0"/>
              <w:rPr>
                <w:spacing w:val="-5"/>
                <w:sz w:val="22"/>
                <w:szCs w:val="22"/>
              </w:rPr>
            </w:pPr>
            <w:r>
              <w:rPr>
                <w:spacing w:val="-5"/>
                <w:sz w:val="22"/>
                <w:szCs w:val="22"/>
              </w:rPr>
              <w:t>36</w:t>
            </w:r>
          </w:p>
          <w:p w14:paraId="5BDA3A72" w14:textId="77777777" w:rsidR="000E701E" w:rsidRDefault="000E701E">
            <w:pPr>
              <w:pStyle w:val="TableParagraph"/>
              <w:keepNext/>
              <w:keepLines/>
              <w:widowControl/>
              <w:kinsoku w:val="0"/>
              <w:overflowPunct w:val="0"/>
              <w:ind w:left="0"/>
              <w:rPr>
                <w:spacing w:val="-5"/>
                <w:sz w:val="22"/>
                <w:szCs w:val="22"/>
              </w:rPr>
            </w:pPr>
            <w:r>
              <w:rPr>
                <w:sz w:val="22"/>
                <w:szCs w:val="22"/>
              </w:rPr>
              <w:t>(2,1 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E00FE41"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51</w:t>
            </w:r>
          </w:p>
          <w:p w14:paraId="6726F175" w14:textId="77777777" w:rsidR="000E701E" w:rsidRDefault="000E701E">
            <w:pPr>
              <w:pStyle w:val="TableParagraph"/>
              <w:keepNext/>
              <w:keepLines/>
              <w:widowControl/>
              <w:kinsoku w:val="0"/>
              <w:overflowPunct w:val="0"/>
              <w:ind w:left="0"/>
              <w:rPr>
                <w:spacing w:val="-5"/>
                <w:sz w:val="22"/>
                <w:szCs w:val="22"/>
              </w:rPr>
            </w:pPr>
            <w:r>
              <w:rPr>
                <w:sz w:val="22"/>
                <w:szCs w:val="22"/>
              </w:rPr>
              <w:t>(3,0</w:t>
            </w:r>
            <w:r>
              <w:rPr>
                <w:spacing w:val="-4"/>
                <w:sz w:val="22"/>
                <w:szCs w:val="22"/>
              </w:rPr>
              <w:t> </w:t>
            </w:r>
            <w:r>
              <w:rPr>
                <w:spacing w:val="-5"/>
                <w:sz w:val="22"/>
                <w:szCs w:val="22"/>
              </w:rPr>
              <w:t>%)</w:t>
            </w:r>
          </w:p>
        </w:tc>
      </w:tr>
      <w:tr w:rsidR="000E701E" w14:paraId="65D07E63"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05D381C3"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1E25D502"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20</w:t>
            </w:r>
          </w:p>
          <w:p w14:paraId="2C6965ED" w14:textId="77777777" w:rsidR="000E701E" w:rsidRDefault="000E701E">
            <w:pPr>
              <w:pStyle w:val="TableParagraph"/>
              <w:keepNext/>
              <w:keepLines/>
              <w:widowControl/>
              <w:kinsoku w:val="0"/>
              <w:overflowPunct w:val="0"/>
              <w:ind w:left="0"/>
              <w:rPr>
                <w:spacing w:val="-5"/>
                <w:sz w:val="22"/>
                <w:szCs w:val="22"/>
              </w:rPr>
            </w:pPr>
            <w:r>
              <w:rPr>
                <w:sz w:val="22"/>
                <w:szCs w:val="22"/>
              </w:rPr>
              <w:t>(1,2 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6277F16A"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18</w:t>
            </w:r>
          </w:p>
          <w:p w14:paraId="2E7551D1" w14:textId="77777777" w:rsidR="000E701E" w:rsidRDefault="000E701E">
            <w:pPr>
              <w:pStyle w:val="TableParagraph"/>
              <w:keepNext/>
              <w:keepLines/>
              <w:widowControl/>
              <w:kinsoku w:val="0"/>
              <w:overflowPunct w:val="0"/>
              <w:ind w:left="0"/>
              <w:rPr>
                <w:spacing w:val="-5"/>
                <w:sz w:val="22"/>
                <w:szCs w:val="22"/>
              </w:rPr>
            </w:pPr>
            <w:r>
              <w:rPr>
                <w:sz w:val="22"/>
                <w:szCs w:val="22"/>
              </w:rPr>
              <w:t>(1,0 </w:t>
            </w:r>
            <w:r>
              <w:rPr>
                <w:spacing w:val="-5"/>
                <w:sz w:val="22"/>
                <w:szCs w:val="22"/>
              </w:rPr>
              <w:t>%)</w:t>
            </w:r>
          </w:p>
        </w:tc>
      </w:tr>
      <w:tr w:rsidR="000E701E" w14:paraId="6A9CFD04"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A8D9667"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74CF9940"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14</w:t>
            </w:r>
          </w:p>
          <w:p w14:paraId="5B37100E" w14:textId="77777777" w:rsidR="000E701E" w:rsidRDefault="000E701E">
            <w:pPr>
              <w:pStyle w:val="TableParagraph"/>
              <w:keepNext/>
              <w:keepLines/>
              <w:widowControl/>
              <w:kinsoku w:val="0"/>
              <w:overflowPunct w:val="0"/>
              <w:ind w:left="0"/>
              <w:rPr>
                <w:spacing w:val="-5"/>
                <w:sz w:val="22"/>
                <w:szCs w:val="22"/>
              </w:rPr>
            </w:pPr>
            <w:r>
              <w:rPr>
                <w:sz w:val="22"/>
                <w:szCs w:val="22"/>
              </w:rPr>
              <w:t>(0,8 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6A6FC0D3"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28</w:t>
            </w:r>
          </w:p>
          <w:p w14:paraId="5C455364" w14:textId="77777777" w:rsidR="000E701E" w:rsidRDefault="000E701E">
            <w:pPr>
              <w:pStyle w:val="TableParagraph"/>
              <w:keepNext/>
              <w:keepLines/>
              <w:widowControl/>
              <w:kinsoku w:val="0"/>
              <w:overflowPunct w:val="0"/>
              <w:ind w:left="0"/>
              <w:rPr>
                <w:spacing w:val="-5"/>
                <w:sz w:val="22"/>
                <w:szCs w:val="22"/>
              </w:rPr>
            </w:pPr>
            <w:r>
              <w:rPr>
                <w:sz w:val="22"/>
                <w:szCs w:val="22"/>
              </w:rPr>
              <w:t>(1,6 </w:t>
            </w:r>
            <w:r>
              <w:rPr>
                <w:spacing w:val="-5"/>
                <w:sz w:val="22"/>
                <w:szCs w:val="22"/>
              </w:rPr>
              <w:t>%)</w:t>
            </w:r>
          </w:p>
        </w:tc>
      </w:tr>
      <w:tr w:rsidR="000E701E" w14:paraId="480B6400"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23A36C8E" w14:textId="77777777" w:rsidR="000E701E" w:rsidRDefault="000E701E">
            <w:pPr>
              <w:pStyle w:val="TableParagraph"/>
              <w:keepNext/>
              <w:keepLines/>
              <w:widowControl/>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4F883EDB" w14:textId="77777777" w:rsidR="000E701E" w:rsidRDefault="000E701E">
            <w:pPr>
              <w:pStyle w:val="TableParagraph"/>
              <w:keepNext/>
              <w:keepLines/>
              <w:widowControl/>
              <w:kinsoku w:val="0"/>
              <w:overflowPunct w:val="0"/>
              <w:ind w:left="0"/>
              <w:rPr>
                <w:w w:val="99"/>
                <w:sz w:val="22"/>
                <w:szCs w:val="22"/>
              </w:rPr>
            </w:pPr>
            <w:r>
              <w:rPr>
                <w:w w:val="99"/>
                <w:sz w:val="22"/>
                <w:szCs w:val="22"/>
              </w:rPr>
              <w:t>1</w:t>
            </w:r>
          </w:p>
          <w:p w14:paraId="38E02509" w14:textId="77777777" w:rsidR="000E701E" w:rsidRDefault="000E701E">
            <w:pPr>
              <w:pStyle w:val="TableParagraph"/>
              <w:keepNext/>
              <w:keepLines/>
              <w:widowControl/>
              <w:kinsoku w:val="0"/>
              <w:overflowPunct w:val="0"/>
              <w:ind w:left="0"/>
              <w:rPr>
                <w:spacing w:val="-5"/>
                <w:sz w:val="22"/>
                <w:szCs w:val="22"/>
              </w:rPr>
            </w:pPr>
            <w:r>
              <w:rPr>
                <w:sz w:val="22"/>
                <w:szCs w:val="22"/>
              </w:rPr>
              <w:t>(0,1 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9F99D12" w14:textId="77777777" w:rsidR="000E701E" w:rsidRDefault="000E701E">
            <w:pPr>
              <w:pStyle w:val="TableParagraph"/>
              <w:keepNext/>
              <w:keepLines/>
              <w:widowControl/>
              <w:kinsoku w:val="0"/>
              <w:overflowPunct w:val="0"/>
              <w:ind w:left="0"/>
              <w:rPr>
                <w:w w:val="99"/>
                <w:sz w:val="22"/>
                <w:szCs w:val="22"/>
              </w:rPr>
            </w:pPr>
            <w:r>
              <w:rPr>
                <w:w w:val="99"/>
                <w:sz w:val="22"/>
                <w:szCs w:val="22"/>
              </w:rPr>
              <w:t>0</w:t>
            </w:r>
          </w:p>
        </w:tc>
      </w:tr>
      <w:tr w:rsidR="000E701E" w14:paraId="242FB32D"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78083122" w14:textId="77777777" w:rsidR="000E701E" w:rsidRDefault="000E701E">
            <w:pPr>
              <w:pStyle w:val="TableParagraph"/>
              <w:keepNext/>
              <w:keepLines/>
              <w:widowControl/>
              <w:kinsoku w:val="0"/>
              <w:overflowPunct w:val="0"/>
              <w:ind w:left="0"/>
              <w:rPr>
                <w:sz w:val="22"/>
                <w:szCs w:val="22"/>
              </w:rPr>
            </w:pPr>
            <w:r>
              <w:rPr>
                <w:sz w:val="22"/>
                <w:szCs w:val="22"/>
              </w:rPr>
              <w:t>Mirtis</w:t>
            </w:r>
            <w:r>
              <w:rPr>
                <w:spacing w:val="-9"/>
                <w:sz w:val="22"/>
                <w:szCs w:val="22"/>
              </w:rPr>
              <w:t xml:space="preserve"> </w:t>
            </w:r>
            <w:r>
              <w:rPr>
                <w:sz w:val="22"/>
                <w:szCs w:val="22"/>
              </w:rPr>
              <w:t>dėl</w:t>
            </w:r>
            <w:r>
              <w:rPr>
                <w:spacing w:val="-8"/>
                <w:sz w:val="22"/>
                <w:szCs w:val="22"/>
              </w:rPr>
              <w:t xml:space="preserve"> </w:t>
            </w:r>
            <w:r>
              <w:rPr>
                <w:sz w:val="22"/>
                <w:szCs w:val="22"/>
              </w:rPr>
              <w:t>PE</w:t>
            </w:r>
            <w:r>
              <w:rPr>
                <w:spacing w:val="-8"/>
                <w:sz w:val="22"/>
                <w:szCs w:val="22"/>
              </w:rPr>
              <w:t xml:space="preserve"> </w:t>
            </w:r>
            <w:r>
              <w:rPr>
                <w:sz w:val="22"/>
                <w:szCs w:val="22"/>
              </w:rPr>
              <w:t>/</w:t>
            </w:r>
            <w:r>
              <w:rPr>
                <w:spacing w:val="-8"/>
                <w:sz w:val="22"/>
                <w:szCs w:val="22"/>
              </w:rPr>
              <w:t xml:space="preserve"> </w:t>
            </w:r>
            <w:r>
              <w:rPr>
                <w:sz w:val="22"/>
                <w:szCs w:val="22"/>
              </w:rPr>
              <w:t>mirtis,</w:t>
            </w:r>
            <w:r>
              <w:rPr>
                <w:spacing w:val="-8"/>
                <w:sz w:val="22"/>
                <w:szCs w:val="22"/>
              </w:rPr>
              <w:t xml:space="preserve"> </w:t>
            </w:r>
            <w:r>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6D51DD16" w14:textId="77777777" w:rsidR="000E701E" w:rsidRDefault="000E701E">
            <w:pPr>
              <w:pStyle w:val="TableParagraph"/>
              <w:keepNext/>
              <w:keepLines/>
              <w:widowControl/>
              <w:kinsoku w:val="0"/>
              <w:overflowPunct w:val="0"/>
              <w:ind w:left="0"/>
              <w:rPr>
                <w:w w:val="99"/>
                <w:sz w:val="22"/>
                <w:szCs w:val="22"/>
              </w:rPr>
            </w:pPr>
            <w:r>
              <w:rPr>
                <w:w w:val="99"/>
                <w:sz w:val="22"/>
                <w:szCs w:val="22"/>
              </w:rPr>
              <w:t>4</w:t>
            </w:r>
          </w:p>
          <w:p w14:paraId="789B7905" w14:textId="77777777" w:rsidR="000E701E" w:rsidRDefault="000E701E">
            <w:pPr>
              <w:pStyle w:val="TableParagraph"/>
              <w:keepNext/>
              <w:keepLines/>
              <w:widowControl/>
              <w:kinsoku w:val="0"/>
              <w:overflowPunct w:val="0"/>
              <w:ind w:left="0"/>
              <w:rPr>
                <w:spacing w:val="-5"/>
                <w:sz w:val="22"/>
                <w:szCs w:val="22"/>
              </w:rPr>
            </w:pPr>
            <w:r>
              <w:rPr>
                <w:sz w:val="22"/>
                <w:szCs w:val="22"/>
              </w:rPr>
              <w:t>(0,2 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7F7EA189"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3807F430" w14:textId="77777777" w:rsidR="000E701E" w:rsidRDefault="000E701E">
            <w:pPr>
              <w:pStyle w:val="TableParagraph"/>
              <w:keepNext/>
              <w:keepLines/>
              <w:widowControl/>
              <w:kinsoku w:val="0"/>
              <w:overflowPunct w:val="0"/>
              <w:ind w:left="0"/>
              <w:rPr>
                <w:spacing w:val="-5"/>
                <w:sz w:val="22"/>
                <w:szCs w:val="22"/>
              </w:rPr>
            </w:pPr>
            <w:r>
              <w:rPr>
                <w:sz w:val="22"/>
                <w:szCs w:val="22"/>
              </w:rPr>
              <w:t>(0,3 </w:t>
            </w:r>
            <w:r>
              <w:rPr>
                <w:spacing w:val="-5"/>
                <w:sz w:val="22"/>
                <w:szCs w:val="22"/>
              </w:rPr>
              <w:t>%)</w:t>
            </w:r>
          </w:p>
        </w:tc>
      </w:tr>
      <w:tr w:rsidR="000E701E" w14:paraId="1A715683"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54F981BD" w14:textId="77777777" w:rsidR="000E701E" w:rsidRDefault="000E701E">
            <w:pPr>
              <w:pStyle w:val="TableParagraph"/>
              <w:keepNext/>
              <w:keepLines/>
              <w:widowControl/>
              <w:kinsoku w:val="0"/>
              <w:overflowPunct w:val="0"/>
              <w:ind w:left="0"/>
              <w:rPr>
                <w:sz w:val="22"/>
                <w:szCs w:val="22"/>
              </w:rPr>
            </w:pPr>
            <w:r>
              <w:rPr>
                <w:sz w:val="22"/>
                <w:szCs w:val="22"/>
              </w:rPr>
              <w:t>Didysis ar klinikiniu požiūriu reikšmingas</w:t>
            </w:r>
            <w:r>
              <w:rPr>
                <w:spacing w:val="-13"/>
                <w:sz w:val="22"/>
                <w:szCs w:val="22"/>
              </w:rPr>
              <w:t xml:space="preserve"> </w:t>
            </w:r>
            <w:r>
              <w:rPr>
                <w:sz w:val="22"/>
                <w:szCs w:val="22"/>
              </w:rPr>
              <w:t>ne</w:t>
            </w:r>
            <w:r>
              <w:rPr>
                <w:spacing w:val="-13"/>
                <w:sz w:val="22"/>
                <w:szCs w:val="22"/>
              </w:rPr>
              <w:t xml:space="preserve"> </w:t>
            </w:r>
            <w:r>
              <w:rPr>
                <w:sz w:val="22"/>
                <w:szCs w:val="22"/>
              </w:rPr>
              <w:t>didysis</w:t>
            </w:r>
            <w:r>
              <w:rPr>
                <w:spacing w:val="-14"/>
                <w:sz w:val="22"/>
                <w:szCs w:val="22"/>
              </w:rPr>
              <w:t xml:space="preserve"> </w:t>
            </w:r>
            <w:r>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02F318F0"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139</w:t>
            </w:r>
          </w:p>
          <w:p w14:paraId="43106A88" w14:textId="77777777" w:rsidR="000E701E" w:rsidRDefault="000E701E">
            <w:pPr>
              <w:pStyle w:val="TableParagraph"/>
              <w:keepNext/>
              <w:keepLines/>
              <w:widowControl/>
              <w:kinsoku w:val="0"/>
              <w:overflowPunct w:val="0"/>
              <w:ind w:left="0"/>
              <w:rPr>
                <w:spacing w:val="-5"/>
                <w:sz w:val="22"/>
                <w:szCs w:val="22"/>
              </w:rPr>
            </w:pPr>
            <w:r>
              <w:rPr>
                <w:sz w:val="22"/>
                <w:szCs w:val="22"/>
              </w:rPr>
              <w:t>(8,1 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67D3B7DA"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138</w:t>
            </w:r>
          </w:p>
          <w:p w14:paraId="40410BE0" w14:textId="77777777" w:rsidR="000E701E" w:rsidRDefault="000E701E">
            <w:pPr>
              <w:pStyle w:val="TableParagraph"/>
              <w:keepNext/>
              <w:keepLines/>
              <w:widowControl/>
              <w:kinsoku w:val="0"/>
              <w:overflowPunct w:val="0"/>
              <w:ind w:left="0"/>
              <w:rPr>
                <w:spacing w:val="-5"/>
                <w:sz w:val="22"/>
                <w:szCs w:val="22"/>
              </w:rPr>
            </w:pPr>
            <w:r>
              <w:rPr>
                <w:sz w:val="22"/>
                <w:szCs w:val="22"/>
              </w:rPr>
              <w:t>(8,1 </w:t>
            </w:r>
            <w:r>
              <w:rPr>
                <w:spacing w:val="-5"/>
                <w:sz w:val="22"/>
                <w:szCs w:val="22"/>
              </w:rPr>
              <w:t>%)</w:t>
            </w:r>
          </w:p>
        </w:tc>
      </w:tr>
      <w:tr w:rsidR="000E701E" w14:paraId="7774AEFE"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091093AB"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5BFDC3D0" w14:textId="77777777" w:rsidR="000E701E" w:rsidRDefault="000E701E">
            <w:pPr>
              <w:pStyle w:val="TableParagraph"/>
              <w:kinsoku w:val="0"/>
              <w:overflowPunct w:val="0"/>
              <w:ind w:left="0"/>
              <w:rPr>
                <w:spacing w:val="-5"/>
                <w:sz w:val="22"/>
                <w:szCs w:val="22"/>
              </w:rPr>
            </w:pPr>
            <w:r>
              <w:rPr>
                <w:spacing w:val="-5"/>
                <w:sz w:val="22"/>
                <w:szCs w:val="22"/>
              </w:rPr>
              <w:t>14</w:t>
            </w:r>
          </w:p>
          <w:p w14:paraId="314DE159"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3CAE48F" w14:textId="77777777" w:rsidR="000E701E" w:rsidRDefault="000E701E">
            <w:pPr>
              <w:pStyle w:val="TableParagraph"/>
              <w:kinsoku w:val="0"/>
              <w:overflowPunct w:val="0"/>
              <w:ind w:left="0"/>
              <w:rPr>
                <w:spacing w:val="-5"/>
                <w:sz w:val="22"/>
                <w:szCs w:val="22"/>
              </w:rPr>
            </w:pPr>
            <w:r>
              <w:rPr>
                <w:spacing w:val="-5"/>
                <w:sz w:val="22"/>
                <w:szCs w:val="22"/>
              </w:rPr>
              <w:t>20</w:t>
            </w:r>
          </w:p>
          <w:p w14:paraId="69AEF187" w14:textId="77777777" w:rsidR="000E701E" w:rsidRDefault="000E701E">
            <w:pPr>
              <w:pStyle w:val="TableParagraph"/>
              <w:kinsoku w:val="0"/>
              <w:overflowPunct w:val="0"/>
              <w:ind w:left="0"/>
              <w:rPr>
                <w:spacing w:val="-5"/>
                <w:sz w:val="22"/>
                <w:szCs w:val="22"/>
              </w:rPr>
            </w:pPr>
            <w:r>
              <w:rPr>
                <w:sz w:val="22"/>
                <w:szCs w:val="22"/>
              </w:rPr>
              <w:t>(1,2 </w:t>
            </w:r>
            <w:r>
              <w:rPr>
                <w:spacing w:val="-5"/>
                <w:sz w:val="22"/>
                <w:szCs w:val="22"/>
              </w:rPr>
              <w:t>%)</w:t>
            </w:r>
          </w:p>
        </w:tc>
      </w:tr>
    </w:tbl>
    <w:p w14:paraId="526A3624" w14:textId="77777777" w:rsidR="000E701E" w:rsidRDefault="000E701E">
      <w:pPr>
        <w:pStyle w:val="Sraopastraipa"/>
        <w:numPr>
          <w:ilvl w:val="1"/>
          <w:numId w:val="23"/>
        </w:numPr>
        <w:tabs>
          <w:tab w:val="left" w:pos="709"/>
        </w:tabs>
        <w:kinsoku w:val="0"/>
        <w:overflowPunct w:val="0"/>
        <w:ind w:left="567" w:hanging="567"/>
        <w:rPr>
          <w:spacing w:val="-2"/>
        </w:rPr>
      </w:pPr>
      <w:r>
        <w:rPr>
          <w:sz w:val="22"/>
          <w:szCs w:val="22"/>
        </w:rPr>
        <w:t>Rivaroksabanas</w:t>
      </w:r>
      <w:r>
        <w:rPr>
          <w:spacing w:val="-7"/>
          <w:sz w:val="22"/>
          <w:szCs w:val="22"/>
        </w:rPr>
        <w:t xml:space="preserve"> </w:t>
      </w:r>
      <w:r>
        <w:rPr>
          <w:sz w:val="22"/>
          <w:szCs w:val="22"/>
        </w:rPr>
        <w:t>po</w:t>
      </w:r>
      <w:r>
        <w:rPr>
          <w:spacing w:val="-5"/>
          <w:sz w:val="22"/>
          <w:szCs w:val="22"/>
        </w:rPr>
        <w:t xml:space="preserve"> </w:t>
      </w:r>
      <w:r>
        <w:rPr>
          <w:sz w:val="22"/>
          <w:szCs w:val="22"/>
        </w:rPr>
        <w:t>15 mg</w:t>
      </w:r>
      <w:r>
        <w:rPr>
          <w:spacing w:val="-7"/>
          <w:sz w:val="22"/>
          <w:szCs w:val="22"/>
        </w:rPr>
        <w:t xml:space="preserve"> </w:t>
      </w:r>
      <w:r>
        <w:rPr>
          <w:sz w:val="22"/>
          <w:szCs w:val="22"/>
        </w:rPr>
        <w:t>du</w:t>
      </w:r>
      <w:r>
        <w:rPr>
          <w:spacing w:val="-5"/>
          <w:sz w:val="22"/>
          <w:szCs w:val="22"/>
        </w:rPr>
        <w:t xml:space="preserve"> </w:t>
      </w:r>
      <w:r>
        <w:rPr>
          <w:sz w:val="22"/>
          <w:szCs w:val="22"/>
        </w:rPr>
        <w:t>kartus</w:t>
      </w:r>
      <w:r>
        <w:rPr>
          <w:spacing w:val="-6"/>
          <w:sz w:val="22"/>
          <w:szCs w:val="22"/>
        </w:rPr>
        <w:t xml:space="preserve"> </w:t>
      </w:r>
      <w:r>
        <w:rPr>
          <w:sz w:val="22"/>
          <w:szCs w:val="22"/>
        </w:rPr>
        <w:t>per</w:t>
      </w:r>
      <w:r>
        <w:rPr>
          <w:spacing w:val="-7"/>
          <w:sz w:val="22"/>
          <w:szCs w:val="22"/>
        </w:rPr>
        <w:t xml:space="preserve"> </w:t>
      </w:r>
      <w:r>
        <w:rPr>
          <w:sz w:val="22"/>
          <w:szCs w:val="22"/>
        </w:rPr>
        <w:t>parą</w:t>
      </w:r>
      <w:r>
        <w:rPr>
          <w:spacing w:val="-6"/>
          <w:sz w:val="22"/>
          <w:szCs w:val="22"/>
        </w:rPr>
        <w:t xml:space="preserve"> </w:t>
      </w:r>
      <w:r>
        <w:rPr>
          <w:sz w:val="22"/>
          <w:szCs w:val="22"/>
        </w:rPr>
        <w:t>3 savaites,</w:t>
      </w:r>
      <w:r>
        <w:rPr>
          <w:spacing w:val="-6"/>
          <w:sz w:val="22"/>
          <w:szCs w:val="22"/>
        </w:rPr>
        <w:t xml:space="preserve"> </w:t>
      </w:r>
      <w:r>
        <w:rPr>
          <w:sz w:val="22"/>
          <w:szCs w:val="22"/>
        </w:rPr>
        <w:t>po</w:t>
      </w:r>
      <w:r>
        <w:rPr>
          <w:spacing w:val="-5"/>
          <w:sz w:val="22"/>
          <w:szCs w:val="22"/>
        </w:rPr>
        <w:t xml:space="preserve"> </w:t>
      </w:r>
      <w:r>
        <w:rPr>
          <w:sz w:val="22"/>
          <w:szCs w:val="22"/>
        </w:rPr>
        <w:t>to</w:t>
      </w:r>
      <w:r>
        <w:rPr>
          <w:spacing w:val="-5"/>
          <w:sz w:val="22"/>
          <w:szCs w:val="22"/>
        </w:rPr>
        <w:t xml:space="preserve"> </w:t>
      </w:r>
      <w:r>
        <w:rPr>
          <w:sz w:val="22"/>
          <w:szCs w:val="22"/>
        </w:rPr>
        <w:t>skiriama</w:t>
      </w:r>
      <w:r>
        <w:rPr>
          <w:spacing w:val="-7"/>
          <w:sz w:val="22"/>
          <w:szCs w:val="22"/>
        </w:rPr>
        <w:t xml:space="preserve"> </w:t>
      </w:r>
      <w:r>
        <w:rPr>
          <w:sz w:val="22"/>
          <w:szCs w:val="22"/>
        </w:rPr>
        <w:t>20 mg</w:t>
      </w:r>
      <w:r>
        <w:rPr>
          <w:spacing w:val="-5"/>
          <w:sz w:val="22"/>
          <w:szCs w:val="22"/>
        </w:rPr>
        <w:t xml:space="preserve"> </w:t>
      </w:r>
      <w:r>
        <w:rPr>
          <w:sz w:val="22"/>
          <w:szCs w:val="22"/>
        </w:rPr>
        <w:t>vieną</w:t>
      </w:r>
      <w:r>
        <w:rPr>
          <w:spacing w:val="-6"/>
          <w:sz w:val="22"/>
          <w:szCs w:val="22"/>
        </w:rPr>
        <w:t xml:space="preserve"> </w:t>
      </w:r>
      <w:r>
        <w:rPr>
          <w:sz w:val="22"/>
          <w:szCs w:val="22"/>
        </w:rPr>
        <w:t>kartą</w:t>
      </w:r>
      <w:r>
        <w:rPr>
          <w:spacing w:val="-6"/>
          <w:sz w:val="22"/>
          <w:szCs w:val="22"/>
        </w:rPr>
        <w:t xml:space="preserve"> </w:t>
      </w:r>
      <w:r>
        <w:rPr>
          <w:spacing w:val="-5"/>
          <w:sz w:val="22"/>
          <w:szCs w:val="22"/>
        </w:rPr>
        <w:t xml:space="preserve">per </w:t>
      </w:r>
      <w:r>
        <w:rPr>
          <w:spacing w:val="-2"/>
          <w:sz w:val="22"/>
          <w:szCs w:val="22"/>
        </w:rPr>
        <w:t>parą.</w:t>
      </w:r>
    </w:p>
    <w:p w14:paraId="4FABE442" w14:textId="77777777" w:rsidR="000E701E" w:rsidRDefault="000E701E">
      <w:pPr>
        <w:pStyle w:val="Sraopastraipa"/>
        <w:numPr>
          <w:ilvl w:val="1"/>
          <w:numId w:val="23"/>
        </w:numPr>
        <w:tabs>
          <w:tab w:val="left" w:pos="567"/>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mažiausiai</w:t>
      </w:r>
      <w:r>
        <w:rPr>
          <w:spacing w:val="-7"/>
          <w:sz w:val="22"/>
          <w:szCs w:val="22"/>
        </w:rPr>
        <w:t xml:space="preserve"> </w:t>
      </w:r>
      <w:r>
        <w:rPr>
          <w:sz w:val="22"/>
          <w:szCs w:val="22"/>
        </w:rPr>
        <w:t>5 paras,</w:t>
      </w:r>
      <w:r>
        <w:rPr>
          <w:spacing w:val="-9"/>
          <w:sz w:val="22"/>
          <w:szCs w:val="22"/>
        </w:rPr>
        <w:t xml:space="preserve"> </w:t>
      </w:r>
      <w:r>
        <w:rPr>
          <w:sz w:val="22"/>
          <w:szCs w:val="22"/>
        </w:rPr>
        <w:t>kartu</w:t>
      </w:r>
      <w:r>
        <w:rPr>
          <w:spacing w:val="-8"/>
          <w:sz w:val="22"/>
          <w:szCs w:val="22"/>
        </w:rPr>
        <w:t xml:space="preserve"> </w:t>
      </w:r>
      <w:r>
        <w:rPr>
          <w:sz w:val="22"/>
          <w:szCs w:val="22"/>
        </w:rPr>
        <w:t>vartojant</w:t>
      </w:r>
      <w:r>
        <w:rPr>
          <w:spacing w:val="-8"/>
          <w:sz w:val="22"/>
          <w:szCs w:val="22"/>
        </w:rPr>
        <w:t xml:space="preserve"> </w:t>
      </w:r>
      <w:r>
        <w:rPr>
          <w:sz w:val="22"/>
          <w:szCs w:val="22"/>
        </w:rPr>
        <w:t>ir</w:t>
      </w:r>
      <w:r>
        <w:rPr>
          <w:spacing w:val="-8"/>
          <w:sz w:val="22"/>
          <w:szCs w:val="22"/>
        </w:rPr>
        <w:t xml:space="preserve"> </w:t>
      </w:r>
      <w:r>
        <w:rPr>
          <w:sz w:val="22"/>
          <w:szCs w:val="22"/>
        </w:rPr>
        <w:t>vėliau</w:t>
      </w:r>
      <w:r>
        <w:rPr>
          <w:spacing w:val="-9"/>
          <w:sz w:val="22"/>
          <w:szCs w:val="22"/>
        </w:rPr>
        <w:t xml:space="preserve"> </w:t>
      </w:r>
      <w:r>
        <w:rPr>
          <w:sz w:val="22"/>
          <w:szCs w:val="22"/>
        </w:rPr>
        <w:t>tęsiant</w:t>
      </w:r>
      <w:r>
        <w:rPr>
          <w:spacing w:val="-8"/>
          <w:sz w:val="22"/>
          <w:szCs w:val="22"/>
        </w:rPr>
        <w:t xml:space="preserve"> </w:t>
      </w:r>
      <w:r>
        <w:rPr>
          <w:sz w:val="22"/>
          <w:szCs w:val="22"/>
        </w:rPr>
        <w:t>gydymą</w:t>
      </w:r>
      <w:r>
        <w:rPr>
          <w:spacing w:val="-9"/>
          <w:sz w:val="22"/>
          <w:szCs w:val="22"/>
        </w:rPr>
        <w:t xml:space="preserve"> </w:t>
      </w:r>
      <w:r>
        <w:rPr>
          <w:spacing w:val="-4"/>
          <w:sz w:val="22"/>
          <w:szCs w:val="22"/>
        </w:rPr>
        <w:t>VKA.</w:t>
      </w:r>
    </w:p>
    <w:p w14:paraId="1060A85F" w14:textId="77777777" w:rsidR="000E701E" w:rsidRDefault="000E701E">
      <w:pPr>
        <w:pStyle w:val="Pagrindinistekstas"/>
        <w:tabs>
          <w:tab w:val="left" w:pos="567"/>
        </w:tabs>
        <w:kinsoku w:val="0"/>
        <w:overflowPunct w:val="0"/>
        <w:ind w:left="567" w:hanging="567"/>
      </w:pPr>
      <w:r>
        <w:rPr>
          <w:b/>
          <w:bCs/>
          <w:spacing w:val="-10"/>
        </w:rPr>
        <w:t>*</w:t>
      </w:r>
      <w:r>
        <w:rPr>
          <w:b/>
          <w:bCs/>
        </w:rPr>
        <w:tab/>
      </w:r>
      <w:r>
        <w:t>p &lt; 0,0001</w:t>
      </w:r>
      <w:r>
        <w:rPr>
          <w:spacing w:val="-3"/>
        </w:rPr>
        <w:t xml:space="preserve"> </w:t>
      </w:r>
      <w:r>
        <w:t>(ne</w:t>
      </w:r>
      <w:r>
        <w:rPr>
          <w:spacing w:val="-4"/>
        </w:rPr>
        <w:t xml:space="preserve"> </w:t>
      </w:r>
      <w:r>
        <w:t>prastesnis</w:t>
      </w:r>
      <w:r>
        <w:rPr>
          <w:spacing w:val="-4"/>
        </w:rPr>
        <w:t xml:space="preserve"> </w:t>
      </w:r>
      <w:r>
        <w:t>rezultatas,</w:t>
      </w:r>
      <w:r>
        <w:rPr>
          <w:spacing w:val="-3"/>
        </w:rPr>
        <w:t xml:space="preserve"> </w:t>
      </w:r>
      <w:r>
        <w:t>vertinant</w:t>
      </w:r>
      <w:r>
        <w:rPr>
          <w:spacing w:val="-3"/>
        </w:rPr>
        <w:t xml:space="preserve"> </w:t>
      </w:r>
      <w:r>
        <w:t>pagal</w:t>
      </w:r>
      <w:r>
        <w:rPr>
          <w:spacing w:val="-3"/>
        </w:rPr>
        <w:t xml:space="preserve"> </w:t>
      </w:r>
      <w:r>
        <w:t>iš</w:t>
      </w:r>
      <w:r>
        <w:rPr>
          <w:spacing w:val="-5"/>
        </w:rPr>
        <w:t xml:space="preserve"> </w:t>
      </w:r>
      <w:r>
        <w:t>anksto</w:t>
      </w:r>
      <w:r>
        <w:rPr>
          <w:spacing w:val="-3"/>
        </w:rPr>
        <w:t xml:space="preserve"> </w:t>
      </w:r>
      <w:r>
        <w:t>specifikuotą</w:t>
      </w:r>
      <w:r>
        <w:rPr>
          <w:spacing w:val="-4"/>
        </w:rPr>
        <w:t xml:space="preserve"> </w:t>
      </w:r>
      <w:r>
        <w:t>RS</w:t>
      </w:r>
      <w:r>
        <w:rPr>
          <w:spacing w:val="-3"/>
        </w:rPr>
        <w:t xml:space="preserve"> </w:t>
      </w:r>
      <w:r>
        <w:t>2,0);</w:t>
      </w:r>
      <w:r>
        <w:rPr>
          <w:spacing w:val="-3"/>
        </w:rPr>
        <w:t xml:space="preserve"> </w:t>
      </w:r>
      <w:r>
        <w:t>RS:</w:t>
      </w:r>
      <w:r>
        <w:rPr>
          <w:spacing w:val="-3"/>
        </w:rPr>
        <w:t xml:space="preserve"> </w:t>
      </w:r>
      <w:r>
        <w:t>0,680 (0,443–1,042), p</w:t>
      </w:r>
      <w:r w:rsidR="00A8277A">
        <w:t> </w:t>
      </w:r>
      <w:r>
        <w:t>=</w:t>
      </w:r>
      <w:r w:rsidR="00A8277A">
        <w:t> </w:t>
      </w:r>
      <w:r>
        <w:t>0,076 (pranašumo)</w:t>
      </w:r>
    </w:p>
    <w:p w14:paraId="672809AB" w14:textId="77777777" w:rsidR="000E701E" w:rsidRDefault="000E701E">
      <w:pPr>
        <w:pStyle w:val="Pagrindinistekstas"/>
        <w:kinsoku w:val="0"/>
        <w:overflowPunct w:val="0"/>
      </w:pPr>
    </w:p>
    <w:p w14:paraId="0607D811" w14:textId="77777777" w:rsidR="000E701E" w:rsidRDefault="000E701E">
      <w:pPr>
        <w:pStyle w:val="Pagrindinistekstas"/>
        <w:kinsoku w:val="0"/>
        <w:overflowPunct w:val="0"/>
      </w:pPr>
      <w:r>
        <w:rPr>
          <w:i/>
          <w:iCs/>
        </w:rPr>
        <w:t>Einstein</w:t>
      </w:r>
      <w:r>
        <w:rPr>
          <w:i/>
          <w:iCs/>
          <w:spacing w:val="-3"/>
        </w:rPr>
        <w:t xml:space="preserve"> </w:t>
      </w:r>
      <w:r>
        <w:rPr>
          <w:i/>
          <w:iCs/>
        </w:rPr>
        <w:t>PE</w:t>
      </w:r>
      <w:r>
        <w:rPr>
          <w:i/>
          <w:iCs/>
          <w:spacing w:val="-3"/>
        </w:rPr>
        <w:t xml:space="preserve"> </w:t>
      </w:r>
      <w:r>
        <w:t>tyrimo</w:t>
      </w:r>
      <w:r>
        <w:rPr>
          <w:spacing w:val="-3"/>
        </w:rPr>
        <w:t xml:space="preserve"> </w:t>
      </w:r>
      <w:r>
        <w:t>metu</w:t>
      </w:r>
      <w:r>
        <w:rPr>
          <w:spacing w:val="-3"/>
        </w:rPr>
        <w:t xml:space="preserve"> </w:t>
      </w:r>
      <w:r>
        <w:t>(žr.</w:t>
      </w:r>
      <w:r>
        <w:rPr>
          <w:spacing w:val="-3"/>
        </w:rPr>
        <w:t xml:space="preserve"> 5</w:t>
      </w:r>
      <w:r>
        <w:t> lentelę),</w:t>
      </w:r>
      <w:r>
        <w:rPr>
          <w:spacing w:val="-3"/>
        </w:rPr>
        <w:t xml:space="preserve"> </w:t>
      </w:r>
      <w:r>
        <w:t>vertinant</w:t>
      </w:r>
      <w:r>
        <w:rPr>
          <w:spacing w:val="-3"/>
        </w:rPr>
        <w:t xml:space="preserve"> </w:t>
      </w:r>
      <w:r>
        <w:t>pirminio</w:t>
      </w:r>
      <w:r>
        <w:rPr>
          <w:spacing w:val="-3"/>
        </w:rPr>
        <w:t xml:space="preserve"> </w:t>
      </w:r>
      <w:r>
        <w:t>veiksmingumo</w:t>
      </w:r>
      <w:r>
        <w:rPr>
          <w:spacing w:val="-3"/>
        </w:rPr>
        <w:t xml:space="preserve"> </w:t>
      </w:r>
      <w:r>
        <w:t>rezultatus,</w:t>
      </w:r>
      <w:r>
        <w:rPr>
          <w:spacing w:val="-3"/>
        </w:rPr>
        <w:t xml:space="preserve"> </w:t>
      </w:r>
      <w:r>
        <w:t>nustatyta,</w:t>
      </w:r>
      <w:r>
        <w:rPr>
          <w:spacing w:val="-3"/>
        </w:rPr>
        <w:t xml:space="preserve"> </w:t>
      </w:r>
      <w:r>
        <w:t>kad rivaroksabanas buvo ne prastesnis už enoksapariną / VKA (p</w:t>
      </w:r>
      <w:r w:rsidR="00A8277A">
        <w:t> </w:t>
      </w:r>
      <w:r>
        <w:t>=</w:t>
      </w:r>
      <w:r w:rsidR="00A8277A">
        <w:t> </w:t>
      </w:r>
      <w:r>
        <w:t>0,0026) (ne prastesnio rezultato tyrimas); RS 1,123 (0,749–1,684). Buvo nustatyta iš anksto specifikuota grynoji klinikinė nauda (pirminio veiksmingumo rezultatai plius didžiojo kraujavimo atvejai): RS 0,849 (95 % PI:</w:t>
      </w:r>
      <w:r>
        <w:rPr>
          <w:spacing w:val="-7"/>
        </w:rPr>
        <w:t xml:space="preserve"> </w:t>
      </w:r>
      <w:r>
        <w:t>0,633</w:t>
      </w:r>
      <w:r>
        <w:noBreakHyphen/>
        <w:t>1,139),</w:t>
      </w:r>
      <w:r>
        <w:rPr>
          <w:spacing w:val="-6"/>
        </w:rPr>
        <w:t xml:space="preserve"> </w:t>
      </w:r>
      <w:r>
        <w:t>nominalus</w:t>
      </w:r>
      <w:r>
        <w:rPr>
          <w:spacing w:val="-6"/>
        </w:rPr>
        <w:t xml:space="preserve"> </w:t>
      </w:r>
      <w:r>
        <w:t>p</w:t>
      </w:r>
      <w:r>
        <w:rPr>
          <w:spacing w:val="-6"/>
        </w:rPr>
        <w:t xml:space="preserve"> rodmuo</w:t>
      </w:r>
      <w:r>
        <w:rPr>
          <w:spacing w:val="-7"/>
        </w:rPr>
        <w:t xml:space="preserve"> </w:t>
      </w:r>
      <w:r>
        <w:t>p</w:t>
      </w:r>
      <w:r w:rsidR="00A8277A">
        <w:t> </w:t>
      </w:r>
      <w:r>
        <w:t>=</w:t>
      </w:r>
      <w:r w:rsidR="00A8277A">
        <w:t> </w:t>
      </w:r>
      <w:r>
        <w:t>0,275).</w:t>
      </w:r>
      <w:r>
        <w:rPr>
          <w:spacing w:val="-7"/>
        </w:rPr>
        <w:t xml:space="preserve"> </w:t>
      </w:r>
      <w:r>
        <w:t>TNS</w:t>
      </w:r>
      <w:r>
        <w:rPr>
          <w:spacing w:val="-6"/>
        </w:rPr>
        <w:t xml:space="preserve"> </w:t>
      </w:r>
      <w:r>
        <w:t>reikšmės</w:t>
      </w:r>
      <w:r>
        <w:rPr>
          <w:spacing w:val="-8"/>
        </w:rPr>
        <w:t xml:space="preserve"> </w:t>
      </w:r>
      <w:r>
        <w:t>vidutiniškai</w:t>
      </w:r>
      <w:r>
        <w:rPr>
          <w:spacing w:val="-6"/>
        </w:rPr>
        <w:t xml:space="preserve"> </w:t>
      </w:r>
      <w:r>
        <w:t>63 %</w:t>
      </w:r>
      <w:r>
        <w:rPr>
          <w:spacing w:val="-7"/>
        </w:rPr>
        <w:t xml:space="preserve"> </w:t>
      </w:r>
      <w:r>
        <w:t>laiko</w:t>
      </w:r>
      <w:r>
        <w:rPr>
          <w:spacing w:val="-6"/>
        </w:rPr>
        <w:t xml:space="preserve"> </w:t>
      </w:r>
      <w:r>
        <w:rPr>
          <w:spacing w:val="-2"/>
        </w:rPr>
        <w:t xml:space="preserve">išliko </w:t>
      </w:r>
      <w:r>
        <w:t>terapiniame</w:t>
      </w:r>
      <w:r>
        <w:rPr>
          <w:spacing w:val="-8"/>
        </w:rPr>
        <w:t xml:space="preserve"> </w:t>
      </w:r>
      <w:r>
        <w:t>intervale,</w:t>
      </w:r>
      <w:r>
        <w:rPr>
          <w:spacing w:val="-6"/>
        </w:rPr>
        <w:t xml:space="preserve"> </w:t>
      </w:r>
      <w:r>
        <w:t>kai</w:t>
      </w:r>
      <w:r>
        <w:rPr>
          <w:spacing w:val="-7"/>
        </w:rPr>
        <w:t xml:space="preserve"> </w:t>
      </w:r>
      <w:r>
        <w:t>vidutinė</w:t>
      </w:r>
      <w:r>
        <w:rPr>
          <w:spacing w:val="-7"/>
        </w:rPr>
        <w:t xml:space="preserve"> </w:t>
      </w:r>
      <w:r>
        <w:t>gydymo</w:t>
      </w:r>
      <w:r>
        <w:rPr>
          <w:spacing w:val="-7"/>
        </w:rPr>
        <w:t xml:space="preserve"> </w:t>
      </w:r>
      <w:r>
        <w:t>trukmė</w:t>
      </w:r>
      <w:r>
        <w:rPr>
          <w:spacing w:val="-7"/>
        </w:rPr>
        <w:t xml:space="preserve"> </w:t>
      </w:r>
      <w:r>
        <w:t>buvo</w:t>
      </w:r>
      <w:r>
        <w:rPr>
          <w:spacing w:val="-7"/>
        </w:rPr>
        <w:t xml:space="preserve"> </w:t>
      </w:r>
      <w:r>
        <w:t>215 dienų,</w:t>
      </w:r>
      <w:r>
        <w:rPr>
          <w:spacing w:val="-6"/>
        </w:rPr>
        <w:t xml:space="preserve"> </w:t>
      </w:r>
      <w:r>
        <w:t>ir</w:t>
      </w:r>
      <w:r>
        <w:rPr>
          <w:spacing w:val="-6"/>
        </w:rPr>
        <w:t xml:space="preserve"> </w:t>
      </w:r>
      <w:r>
        <w:t>atitinkamai</w:t>
      </w:r>
      <w:r>
        <w:rPr>
          <w:spacing w:val="-7"/>
        </w:rPr>
        <w:t xml:space="preserve"> </w:t>
      </w:r>
      <w:r>
        <w:t>57 %,</w:t>
      </w:r>
      <w:r>
        <w:rPr>
          <w:spacing w:val="-7"/>
        </w:rPr>
        <w:t xml:space="preserve"> </w:t>
      </w:r>
      <w:r>
        <w:t>62 %</w:t>
      </w:r>
      <w:r>
        <w:rPr>
          <w:spacing w:val="-7"/>
        </w:rPr>
        <w:t xml:space="preserve"> </w:t>
      </w:r>
      <w:r>
        <w:rPr>
          <w:spacing w:val="-5"/>
        </w:rPr>
        <w:t xml:space="preserve">bei </w:t>
      </w:r>
      <w:r>
        <w:t>65 %</w:t>
      </w:r>
      <w:r>
        <w:rPr>
          <w:spacing w:val="-3"/>
        </w:rPr>
        <w:t xml:space="preserve"> </w:t>
      </w:r>
      <w:r>
        <w:t>laiko</w:t>
      </w:r>
      <w:r>
        <w:rPr>
          <w:spacing w:val="-2"/>
        </w:rPr>
        <w:t xml:space="preserve"> </w:t>
      </w:r>
      <w:r>
        <w:t>3,</w:t>
      </w:r>
      <w:r>
        <w:rPr>
          <w:spacing w:val="-4"/>
        </w:rPr>
        <w:t xml:space="preserve"> </w:t>
      </w:r>
      <w:r>
        <w:t>6</w:t>
      </w:r>
      <w:r>
        <w:rPr>
          <w:spacing w:val="-2"/>
        </w:rPr>
        <w:t xml:space="preserve"> </w:t>
      </w:r>
      <w:r>
        <w:t>ir</w:t>
      </w:r>
      <w:r>
        <w:rPr>
          <w:spacing w:val="-2"/>
        </w:rPr>
        <w:t xml:space="preserve"> </w:t>
      </w:r>
      <w:r>
        <w:t>12 mėnesių</w:t>
      </w:r>
      <w:r>
        <w:rPr>
          <w:spacing w:val="-2"/>
        </w:rPr>
        <w:t xml:space="preserve"> </w:t>
      </w:r>
      <w:r>
        <w:t>trukmės</w:t>
      </w:r>
      <w:r>
        <w:rPr>
          <w:spacing w:val="-3"/>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2"/>
        </w:rPr>
        <w:t xml:space="preserve"> </w:t>
      </w:r>
      <w:r>
        <w:t>VKA</w:t>
      </w:r>
      <w:r>
        <w:rPr>
          <w:spacing w:val="-3"/>
        </w:rPr>
        <w:t xml:space="preserve"> </w:t>
      </w:r>
      <w:r>
        <w:t>grupėje</w:t>
      </w:r>
      <w:r>
        <w:rPr>
          <w:spacing w:val="-2"/>
        </w:rPr>
        <w:t xml:space="preserve"> </w:t>
      </w:r>
      <w:r>
        <w:t>nebuvo</w:t>
      </w:r>
      <w:r>
        <w:rPr>
          <w:spacing w:val="-2"/>
        </w:rPr>
        <w:t xml:space="preserve"> </w:t>
      </w:r>
      <w:r>
        <w:t xml:space="preserve">aiškaus ryšio tarp vidutinio centrinio </w:t>
      </w:r>
      <w:r>
        <w:rPr>
          <w:i/>
          <w:iCs/>
        </w:rPr>
        <w:t>TTR</w:t>
      </w:r>
      <w:r>
        <w:t xml:space="preserve"> (angl. </w:t>
      </w:r>
      <w:r>
        <w:rPr>
          <w:i/>
          <w:iCs/>
        </w:rPr>
        <w:t>Time in Target INR Range 2.0–3.0</w:t>
      </w:r>
      <w:r>
        <w:t>, laiko tiksliniame INR intervale nuo 2,0 iki 3,0) vienodo dydžio tertilėse ir pasikartojančios VTE dažnio (sąveikos p</w:t>
      </w:r>
      <w:r w:rsidR="00A8277A">
        <w:t> </w:t>
      </w:r>
      <w:r>
        <w:t>=</w:t>
      </w:r>
      <w:r w:rsidR="00A8277A">
        <w:t> </w:t>
      </w:r>
      <w:r>
        <w:t>0,082). Aukščiausioje</w:t>
      </w:r>
      <w:r>
        <w:rPr>
          <w:spacing w:val="-4"/>
        </w:rPr>
        <w:t xml:space="preserve"> </w:t>
      </w:r>
      <w:r>
        <w:t>tertilėje</w:t>
      </w:r>
      <w:r>
        <w:rPr>
          <w:spacing w:val="-4"/>
        </w:rPr>
        <w:t xml:space="preserve"> </w:t>
      </w:r>
      <w:r>
        <w:t>(vertinant</w:t>
      </w:r>
      <w:r>
        <w:rPr>
          <w:spacing w:val="-3"/>
        </w:rPr>
        <w:t xml:space="preserve"> </w:t>
      </w:r>
      <w:r>
        <w:t>pagal</w:t>
      </w:r>
      <w:r>
        <w:rPr>
          <w:spacing w:val="-4"/>
        </w:rPr>
        <w:t xml:space="preserve"> </w:t>
      </w:r>
      <w:r>
        <w:t>centrą)</w:t>
      </w:r>
      <w:r>
        <w:rPr>
          <w:spacing w:val="-3"/>
        </w:rPr>
        <w:t xml:space="preserve"> </w:t>
      </w:r>
      <w:r>
        <w:t>RS</w:t>
      </w:r>
      <w:r>
        <w:rPr>
          <w:spacing w:val="-3"/>
        </w:rPr>
        <w:t xml:space="preserve"> </w:t>
      </w:r>
      <w:r>
        <w:t>vartojant</w:t>
      </w:r>
      <w:r>
        <w:rPr>
          <w:spacing w:val="-3"/>
        </w:rPr>
        <w:t xml:space="preserve"> </w:t>
      </w:r>
      <w:r>
        <w:t>rivaroksabano,</w:t>
      </w:r>
      <w:r>
        <w:rPr>
          <w:spacing w:val="-3"/>
        </w:rPr>
        <w:t xml:space="preserve"> </w:t>
      </w:r>
      <w:r>
        <w:t>palyginti</w:t>
      </w:r>
      <w:r>
        <w:rPr>
          <w:spacing w:val="-3"/>
        </w:rPr>
        <w:t xml:space="preserve"> </w:t>
      </w:r>
      <w:r>
        <w:t>su</w:t>
      </w:r>
      <w:r>
        <w:rPr>
          <w:spacing w:val="-4"/>
        </w:rPr>
        <w:t xml:space="preserve"> </w:t>
      </w:r>
      <w:r>
        <w:t>varfarinu, buvo 0,642 (95 % PI: 0,277</w:t>
      </w:r>
      <w:r>
        <w:noBreakHyphen/>
        <w:t>1,484).</w:t>
      </w:r>
    </w:p>
    <w:p w14:paraId="75F8A9B6" w14:textId="77777777" w:rsidR="000E701E" w:rsidRDefault="000E701E">
      <w:pPr>
        <w:pStyle w:val="Pagrindinistekstas"/>
        <w:kinsoku w:val="0"/>
        <w:overflowPunct w:val="0"/>
      </w:pPr>
    </w:p>
    <w:p w14:paraId="5F93AB65" w14:textId="77777777" w:rsidR="000E701E" w:rsidRDefault="000E701E">
      <w:pPr>
        <w:pStyle w:val="Pagrindinistekstas"/>
        <w:kinsoku w:val="0"/>
        <w:overflowPunct w:val="0"/>
        <w:rPr>
          <w:spacing w:val="-2"/>
        </w:rPr>
      </w:pPr>
      <w:r>
        <w:t>Tiriant pirminius saugumo rezultatus (didžiojo arba klinikiniu požiūriu reikšmingo ne didžiojo kraujavimo atvejus), rivaroksabano gydymo grupėje atvejų dažnis buvo šiek tiek mažesnis (10,3 % (249/2 412) negu enoksaparino / VKA grupėje (11,4 % (274/2 405). Tiriant antrinius saugumo rezultatus</w:t>
      </w:r>
      <w:r>
        <w:rPr>
          <w:spacing w:val="-4"/>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4"/>
        </w:rPr>
        <w:t xml:space="preserve"> </w:t>
      </w:r>
      <w:r>
        <w:t>atvejų</w:t>
      </w:r>
      <w:r>
        <w:rPr>
          <w:spacing w:val="-3"/>
        </w:rPr>
        <w:t xml:space="preserve"> </w:t>
      </w:r>
      <w:r>
        <w:t>dažnis</w:t>
      </w:r>
      <w:r>
        <w:rPr>
          <w:spacing w:val="-4"/>
        </w:rPr>
        <w:t xml:space="preserve"> </w:t>
      </w:r>
      <w:r>
        <w:t>buvo</w:t>
      </w:r>
      <w:r>
        <w:rPr>
          <w:spacing w:val="-3"/>
        </w:rPr>
        <w:t xml:space="preserve"> </w:t>
      </w:r>
      <w:r>
        <w:t>mažesnis</w:t>
      </w:r>
      <w:r>
        <w:rPr>
          <w:spacing w:val="-2"/>
        </w:rPr>
        <w:t xml:space="preserve"> </w:t>
      </w:r>
      <w:r>
        <w:t>(1,1 % (26/2 412) negu enoksaparino / VKA grupėje (2,2 % (52/2 405), RS esant 0,493 (95 % PI: 0,308</w:t>
      </w:r>
      <w:r>
        <w:noBreakHyphen/>
      </w:r>
      <w:r>
        <w:rPr>
          <w:spacing w:val="-2"/>
        </w:rPr>
        <w:t>0,789).</w:t>
      </w:r>
    </w:p>
    <w:p w14:paraId="3F231A55" w14:textId="77777777" w:rsidR="000E701E" w:rsidRDefault="000E701E">
      <w:pPr>
        <w:pStyle w:val="Pagrindinistekstas"/>
        <w:kinsoku w:val="0"/>
        <w:overflowPunct w:val="0"/>
      </w:pPr>
    </w:p>
    <w:p w14:paraId="40B60426" w14:textId="77777777" w:rsidR="000E701E" w:rsidRDefault="000E701E">
      <w:pPr>
        <w:pStyle w:val="Antrat2"/>
        <w:keepNext/>
        <w:keepLines/>
        <w:widowControl/>
        <w:tabs>
          <w:tab w:val="left" w:pos="1066"/>
        </w:tabs>
        <w:kinsoku w:val="0"/>
        <w:overflowPunct w:val="0"/>
        <w:ind w:left="0"/>
        <w:rPr>
          <w:spacing w:val="-4"/>
        </w:rPr>
      </w:pPr>
      <w:r>
        <w:lastRenderedPageBreak/>
        <w:t>5 lentelė.</w:t>
      </w:r>
      <w:r>
        <w:rPr>
          <w:spacing w:val="-9"/>
        </w:rPr>
        <w:t xml:space="preserve"> </w:t>
      </w:r>
      <w:r>
        <w:t>Veiksmingumo</w:t>
      </w:r>
      <w:r>
        <w:rPr>
          <w:spacing w:val="-8"/>
        </w:rPr>
        <w:t xml:space="preserve"> </w:t>
      </w:r>
      <w:r>
        <w:t>ir</w:t>
      </w:r>
      <w:r>
        <w:rPr>
          <w:spacing w:val="-9"/>
        </w:rPr>
        <w:t xml:space="preserve"> </w:t>
      </w:r>
      <w:r>
        <w:t>saugumo</w:t>
      </w:r>
      <w:r>
        <w:rPr>
          <w:spacing w:val="-8"/>
        </w:rPr>
        <w:t xml:space="preserve"> </w:t>
      </w:r>
      <w:r>
        <w:t>rezultatai,</w:t>
      </w:r>
      <w:r>
        <w:rPr>
          <w:spacing w:val="-8"/>
        </w:rPr>
        <w:t xml:space="preserve"> </w:t>
      </w:r>
      <w:r>
        <w:t>gauti</w:t>
      </w:r>
      <w:r>
        <w:rPr>
          <w:spacing w:val="-8"/>
        </w:rPr>
        <w:t xml:space="preserve"> </w:t>
      </w:r>
      <w:r>
        <w:t>III</w:t>
      </w:r>
      <w:r>
        <w:rPr>
          <w:spacing w:val="-8"/>
        </w:rPr>
        <w:t> </w:t>
      </w:r>
      <w:r>
        <w:t>fazės</w:t>
      </w:r>
      <w:r>
        <w:rPr>
          <w:spacing w:val="-8"/>
        </w:rPr>
        <w:t xml:space="preserve"> </w:t>
      </w:r>
      <w:r>
        <w:rPr>
          <w:i/>
          <w:iCs/>
        </w:rPr>
        <w:t>Einstein</w:t>
      </w:r>
      <w:r>
        <w:rPr>
          <w:i/>
          <w:iCs/>
          <w:spacing w:val="-8"/>
        </w:rPr>
        <w:t xml:space="preserve"> </w:t>
      </w:r>
      <w:r>
        <w:rPr>
          <w:i/>
          <w:iCs/>
        </w:rPr>
        <w:t>PE</w:t>
      </w:r>
      <w:r>
        <w:rPr>
          <w:i/>
          <w:iCs/>
          <w:spacing w:val="-9"/>
        </w:rPr>
        <w:t xml:space="preserve"> </w:t>
      </w:r>
      <w:r>
        <w:t>tyrimo</w:t>
      </w:r>
      <w:r>
        <w:rPr>
          <w:spacing w:val="-8"/>
        </w:rPr>
        <w:t xml:space="preserve"> </w:t>
      </w:r>
      <w:r>
        <w:rPr>
          <w:spacing w:val="-4"/>
        </w:rPr>
        <w:t>metu</w:t>
      </w:r>
    </w:p>
    <w:p w14:paraId="21C9F468" w14:textId="77777777" w:rsidR="000E701E" w:rsidRDefault="000E701E">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0E701E" w14:paraId="51202368" w14:textId="77777777">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5BB20203"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cPr>
          <w:p w14:paraId="57040AD3" w14:textId="77777777" w:rsidR="000E701E" w:rsidRDefault="000E701E">
            <w:pPr>
              <w:pStyle w:val="TableParagraph"/>
              <w:keepNext/>
              <w:keepLines/>
              <w:widowControl/>
              <w:kinsoku w:val="0"/>
              <w:overflowPunct w:val="0"/>
              <w:ind w:left="0"/>
              <w:rPr>
                <w:b/>
                <w:bCs/>
                <w:spacing w:val="-5"/>
                <w:sz w:val="22"/>
                <w:szCs w:val="22"/>
              </w:rPr>
            </w:pPr>
            <w:r>
              <w:rPr>
                <w:b/>
                <w:bCs/>
                <w:sz w:val="22"/>
                <w:szCs w:val="22"/>
              </w:rPr>
              <w:t>4 832 pacientai,</w:t>
            </w:r>
            <w:r>
              <w:rPr>
                <w:b/>
                <w:bCs/>
                <w:spacing w:val="-9"/>
                <w:sz w:val="22"/>
                <w:szCs w:val="22"/>
              </w:rPr>
              <w:t xml:space="preserve"> </w:t>
            </w:r>
            <w:r>
              <w:rPr>
                <w:b/>
                <w:bCs/>
                <w:sz w:val="22"/>
                <w:szCs w:val="22"/>
              </w:rPr>
              <w:t>sergantys</w:t>
            </w:r>
            <w:r>
              <w:rPr>
                <w:b/>
                <w:bCs/>
                <w:spacing w:val="-10"/>
                <w:sz w:val="22"/>
                <w:szCs w:val="22"/>
              </w:rPr>
              <w:t xml:space="preserve"> </w:t>
            </w:r>
            <w:r>
              <w:rPr>
                <w:b/>
                <w:bCs/>
                <w:sz w:val="22"/>
                <w:szCs w:val="22"/>
              </w:rPr>
              <w:t>ūmine</w:t>
            </w:r>
            <w:r>
              <w:rPr>
                <w:b/>
                <w:bCs/>
                <w:spacing w:val="-11"/>
                <w:sz w:val="22"/>
                <w:szCs w:val="22"/>
              </w:rPr>
              <w:t xml:space="preserve"> </w:t>
            </w:r>
            <w:r>
              <w:rPr>
                <w:b/>
                <w:bCs/>
                <w:sz w:val="22"/>
                <w:szCs w:val="22"/>
              </w:rPr>
              <w:t>simptomine</w:t>
            </w:r>
            <w:r>
              <w:rPr>
                <w:b/>
                <w:bCs/>
                <w:spacing w:val="-10"/>
                <w:sz w:val="22"/>
                <w:szCs w:val="22"/>
              </w:rPr>
              <w:t xml:space="preserve"> </w:t>
            </w:r>
            <w:r>
              <w:rPr>
                <w:b/>
                <w:bCs/>
                <w:spacing w:val="-5"/>
                <w:sz w:val="22"/>
                <w:szCs w:val="22"/>
              </w:rPr>
              <w:t>PE</w:t>
            </w:r>
          </w:p>
        </w:tc>
      </w:tr>
      <w:tr w:rsidR="000E701E" w14:paraId="54928F9B" w14:textId="77777777">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58FB360E"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cPr>
          <w:p w14:paraId="385598CB" w14:textId="77777777" w:rsidR="000E701E" w:rsidRDefault="000E701E">
            <w:pPr>
              <w:pStyle w:val="TableParagraph"/>
              <w:keepNext/>
              <w:keepLines/>
              <w:widowControl/>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46D37831"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39B6BE7A"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2 419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32B61D85" w14:textId="77777777" w:rsidR="000E701E" w:rsidRDefault="000E701E">
            <w:pPr>
              <w:pStyle w:val="TableParagraph"/>
              <w:keepNext/>
              <w:keepLines/>
              <w:widowControl/>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0F9750EF"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3B089D97"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2 413</w:t>
            </w:r>
          </w:p>
        </w:tc>
      </w:tr>
      <w:tr w:rsidR="000E701E" w14:paraId="2E7FDD30"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159C20C7" w14:textId="77777777" w:rsidR="000E701E" w:rsidRDefault="000E701E">
            <w:pPr>
              <w:pStyle w:val="TableParagraph"/>
              <w:keepNext/>
              <w:keepLines/>
              <w:widowControl/>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21A22240"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50</w:t>
            </w:r>
          </w:p>
          <w:p w14:paraId="6408AE51" w14:textId="77777777" w:rsidR="000E701E" w:rsidRDefault="000E701E">
            <w:pPr>
              <w:pStyle w:val="TableParagraph"/>
              <w:keepNext/>
              <w:keepLines/>
              <w:widowControl/>
              <w:kinsoku w:val="0"/>
              <w:overflowPunct w:val="0"/>
              <w:ind w:left="0"/>
              <w:rPr>
                <w:spacing w:val="-5"/>
                <w:sz w:val="22"/>
                <w:szCs w:val="22"/>
              </w:rPr>
            </w:pPr>
            <w:r>
              <w:rPr>
                <w:sz w:val="22"/>
                <w:szCs w:val="22"/>
              </w:rPr>
              <w:t>(2,1</w:t>
            </w:r>
            <w:r>
              <w:rPr>
                <w:spacing w:val="-4"/>
                <w:sz w:val="22"/>
                <w:szCs w:val="22"/>
              </w:rPr>
              <w:t>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C1434B0" w14:textId="77777777" w:rsidR="000E701E" w:rsidRDefault="000E701E">
            <w:pPr>
              <w:pStyle w:val="TableParagraph"/>
              <w:keepNext/>
              <w:keepLines/>
              <w:widowControl/>
              <w:kinsoku w:val="0"/>
              <w:overflowPunct w:val="0"/>
              <w:ind w:left="0"/>
              <w:rPr>
                <w:spacing w:val="-5"/>
                <w:sz w:val="22"/>
                <w:szCs w:val="22"/>
              </w:rPr>
            </w:pPr>
            <w:r>
              <w:rPr>
                <w:spacing w:val="-5"/>
                <w:sz w:val="22"/>
                <w:szCs w:val="22"/>
              </w:rPr>
              <w:t>44</w:t>
            </w:r>
          </w:p>
          <w:p w14:paraId="6E3626EA" w14:textId="77777777" w:rsidR="000E701E" w:rsidRDefault="000E701E">
            <w:pPr>
              <w:pStyle w:val="TableParagraph"/>
              <w:keepNext/>
              <w:keepLines/>
              <w:widowControl/>
              <w:kinsoku w:val="0"/>
              <w:overflowPunct w:val="0"/>
              <w:ind w:left="0"/>
              <w:rPr>
                <w:spacing w:val="-5"/>
                <w:sz w:val="22"/>
                <w:szCs w:val="22"/>
              </w:rPr>
            </w:pPr>
            <w:r>
              <w:rPr>
                <w:sz w:val="22"/>
                <w:szCs w:val="22"/>
              </w:rPr>
              <w:t>(1,8 </w:t>
            </w:r>
            <w:r>
              <w:rPr>
                <w:spacing w:val="-5"/>
                <w:sz w:val="22"/>
                <w:szCs w:val="22"/>
              </w:rPr>
              <w:t>%)</w:t>
            </w:r>
          </w:p>
        </w:tc>
      </w:tr>
      <w:tr w:rsidR="000E701E" w14:paraId="262210C2"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7A554FC7" w14:textId="77777777" w:rsidR="000E701E" w:rsidRDefault="000E701E">
            <w:pPr>
              <w:pStyle w:val="TableParagraph"/>
              <w:keepNext/>
              <w:keepLines/>
              <w:widowControl/>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35E2813A"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23</w:t>
            </w:r>
          </w:p>
          <w:p w14:paraId="4D845254" w14:textId="77777777" w:rsidR="000E701E" w:rsidRDefault="000E701E">
            <w:pPr>
              <w:pStyle w:val="TableParagraph"/>
              <w:keepNext/>
              <w:keepLines/>
              <w:widowControl/>
              <w:kinsoku w:val="0"/>
              <w:overflowPunct w:val="0"/>
              <w:ind w:left="0"/>
              <w:rPr>
                <w:spacing w:val="-5"/>
                <w:sz w:val="22"/>
                <w:szCs w:val="22"/>
              </w:rPr>
            </w:pPr>
            <w:r>
              <w:rPr>
                <w:sz w:val="22"/>
                <w:szCs w:val="22"/>
              </w:rPr>
              <w:t>(1,0</w:t>
            </w:r>
            <w:r>
              <w:rPr>
                <w:spacing w:val="-4"/>
                <w:sz w:val="22"/>
                <w:szCs w:val="22"/>
              </w:rPr>
              <w:t>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8574C8F" w14:textId="77777777" w:rsidR="000E701E" w:rsidRDefault="000E701E">
            <w:pPr>
              <w:pStyle w:val="TableParagraph"/>
              <w:keepNext/>
              <w:keepLines/>
              <w:widowControl/>
              <w:kinsoku w:val="0"/>
              <w:overflowPunct w:val="0"/>
              <w:ind w:left="0"/>
              <w:rPr>
                <w:spacing w:val="-5"/>
                <w:sz w:val="22"/>
                <w:szCs w:val="22"/>
              </w:rPr>
            </w:pPr>
            <w:r>
              <w:rPr>
                <w:spacing w:val="-5"/>
                <w:sz w:val="22"/>
                <w:szCs w:val="22"/>
              </w:rPr>
              <w:t>20</w:t>
            </w:r>
          </w:p>
          <w:p w14:paraId="7821074D" w14:textId="77777777" w:rsidR="000E701E" w:rsidRDefault="000E701E">
            <w:pPr>
              <w:pStyle w:val="TableParagraph"/>
              <w:keepNext/>
              <w:keepLines/>
              <w:widowControl/>
              <w:kinsoku w:val="0"/>
              <w:overflowPunct w:val="0"/>
              <w:ind w:left="0"/>
              <w:rPr>
                <w:spacing w:val="-5"/>
                <w:sz w:val="22"/>
                <w:szCs w:val="22"/>
              </w:rPr>
            </w:pPr>
            <w:r>
              <w:rPr>
                <w:sz w:val="22"/>
                <w:szCs w:val="22"/>
              </w:rPr>
              <w:t>(0,8 </w:t>
            </w:r>
            <w:r>
              <w:rPr>
                <w:spacing w:val="-5"/>
                <w:sz w:val="22"/>
                <w:szCs w:val="22"/>
              </w:rPr>
              <w:t>%)</w:t>
            </w:r>
          </w:p>
        </w:tc>
      </w:tr>
      <w:tr w:rsidR="000E701E" w14:paraId="14F47788"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03E998A7"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3391FEA8" w14:textId="77777777" w:rsidR="000E701E" w:rsidRDefault="000E701E">
            <w:pPr>
              <w:pStyle w:val="TableParagraph"/>
              <w:kinsoku w:val="0"/>
              <w:overflowPunct w:val="0"/>
              <w:ind w:left="0"/>
              <w:rPr>
                <w:spacing w:val="-5"/>
                <w:sz w:val="22"/>
                <w:szCs w:val="22"/>
              </w:rPr>
            </w:pPr>
            <w:r>
              <w:rPr>
                <w:spacing w:val="-5"/>
                <w:sz w:val="22"/>
                <w:szCs w:val="22"/>
              </w:rPr>
              <w:t>18</w:t>
            </w:r>
          </w:p>
          <w:p w14:paraId="02E35185"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5BB10AA" w14:textId="77777777" w:rsidR="000E701E" w:rsidRDefault="000E701E">
            <w:pPr>
              <w:pStyle w:val="TableParagraph"/>
              <w:kinsoku w:val="0"/>
              <w:overflowPunct w:val="0"/>
              <w:ind w:left="0"/>
              <w:rPr>
                <w:spacing w:val="-5"/>
                <w:sz w:val="22"/>
                <w:szCs w:val="22"/>
              </w:rPr>
            </w:pPr>
            <w:r>
              <w:rPr>
                <w:spacing w:val="-5"/>
                <w:sz w:val="22"/>
                <w:szCs w:val="22"/>
              </w:rPr>
              <w:t>17</w:t>
            </w:r>
          </w:p>
          <w:p w14:paraId="547B3030"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r>
      <w:tr w:rsidR="000E701E" w14:paraId="7D3C648F"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019A6AEF" w14:textId="77777777" w:rsidR="000E701E" w:rsidRDefault="000E701E">
            <w:pPr>
              <w:pStyle w:val="TableParagraph"/>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1C051417" w14:textId="77777777" w:rsidR="000E701E" w:rsidRDefault="000E701E">
            <w:pPr>
              <w:pStyle w:val="TableParagraph"/>
              <w:kinsoku w:val="0"/>
              <w:overflowPunct w:val="0"/>
              <w:ind w:left="0"/>
              <w:rPr>
                <w:w w:val="99"/>
                <w:sz w:val="22"/>
                <w:szCs w:val="22"/>
              </w:rPr>
            </w:pPr>
            <w:r>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09E071DA" w14:textId="77777777" w:rsidR="000E701E" w:rsidRDefault="000E701E">
            <w:pPr>
              <w:pStyle w:val="TableParagraph"/>
              <w:kinsoku w:val="0"/>
              <w:overflowPunct w:val="0"/>
              <w:ind w:left="0"/>
              <w:rPr>
                <w:w w:val="99"/>
                <w:sz w:val="22"/>
                <w:szCs w:val="22"/>
              </w:rPr>
            </w:pPr>
            <w:r>
              <w:rPr>
                <w:w w:val="99"/>
                <w:sz w:val="22"/>
                <w:szCs w:val="22"/>
              </w:rPr>
              <w:t>2</w:t>
            </w:r>
          </w:p>
          <w:p w14:paraId="027C7FB8"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r>
      <w:tr w:rsidR="000E701E" w14:paraId="7A72F969"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10EAB8AE" w14:textId="77777777" w:rsidR="000E701E" w:rsidRDefault="000E701E">
            <w:pPr>
              <w:pStyle w:val="TableParagraph"/>
              <w:kinsoku w:val="0"/>
              <w:overflowPunct w:val="0"/>
              <w:ind w:left="0"/>
              <w:rPr>
                <w:sz w:val="22"/>
                <w:szCs w:val="22"/>
              </w:rPr>
            </w:pPr>
            <w:r>
              <w:rPr>
                <w:sz w:val="22"/>
                <w:szCs w:val="22"/>
              </w:rPr>
              <w:t>Mirtis</w:t>
            </w:r>
            <w:r>
              <w:rPr>
                <w:spacing w:val="-9"/>
                <w:sz w:val="22"/>
                <w:szCs w:val="22"/>
              </w:rPr>
              <w:t xml:space="preserve"> </w:t>
            </w:r>
            <w:r>
              <w:rPr>
                <w:sz w:val="22"/>
                <w:szCs w:val="22"/>
              </w:rPr>
              <w:t>dėl</w:t>
            </w:r>
            <w:r>
              <w:rPr>
                <w:spacing w:val="-8"/>
                <w:sz w:val="22"/>
                <w:szCs w:val="22"/>
              </w:rPr>
              <w:t xml:space="preserve"> </w:t>
            </w:r>
            <w:r>
              <w:rPr>
                <w:sz w:val="22"/>
                <w:szCs w:val="22"/>
              </w:rPr>
              <w:t>PE</w:t>
            </w:r>
            <w:r>
              <w:rPr>
                <w:spacing w:val="-8"/>
                <w:sz w:val="22"/>
                <w:szCs w:val="22"/>
              </w:rPr>
              <w:t xml:space="preserve"> </w:t>
            </w:r>
            <w:r>
              <w:rPr>
                <w:sz w:val="22"/>
                <w:szCs w:val="22"/>
              </w:rPr>
              <w:t>/</w:t>
            </w:r>
            <w:r>
              <w:rPr>
                <w:spacing w:val="-8"/>
                <w:sz w:val="22"/>
                <w:szCs w:val="22"/>
              </w:rPr>
              <w:t xml:space="preserve"> </w:t>
            </w:r>
            <w:r>
              <w:rPr>
                <w:sz w:val="22"/>
                <w:szCs w:val="22"/>
              </w:rPr>
              <w:t>mirtis,</w:t>
            </w:r>
            <w:r>
              <w:rPr>
                <w:spacing w:val="-8"/>
                <w:sz w:val="22"/>
                <w:szCs w:val="22"/>
              </w:rPr>
              <w:t xml:space="preserve"> </w:t>
            </w:r>
            <w:r>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17BB9B3E" w14:textId="77777777" w:rsidR="000E701E" w:rsidRDefault="000E701E">
            <w:pPr>
              <w:pStyle w:val="TableParagraph"/>
              <w:kinsoku w:val="0"/>
              <w:overflowPunct w:val="0"/>
              <w:ind w:left="0"/>
              <w:rPr>
                <w:spacing w:val="-5"/>
                <w:sz w:val="22"/>
                <w:szCs w:val="22"/>
              </w:rPr>
            </w:pPr>
            <w:r>
              <w:rPr>
                <w:spacing w:val="-5"/>
                <w:sz w:val="22"/>
                <w:szCs w:val="22"/>
              </w:rPr>
              <w:t>11</w:t>
            </w:r>
          </w:p>
          <w:p w14:paraId="133F5D90" w14:textId="77777777" w:rsidR="000E701E" w:rsidRDefault="000E701E">
            <w:pPr>
              <w:pStyle w:val="TableParagraph"/>
              <w:kinsoku w:val="0"/>
              <w:overflowPunct w:val="0"/>
              <w:ind w:left="0"/>
              <w:rPr>
                <w:spacing w:val="-5"/>
                <w:sz w:val="22"/>
                <w:szCs w:val="22"/>
              </w:rPr>
            </w:pPr>
            <w:r>
              <w:rPr>
                <w:sz w:val="22"/>
                <w:szCs w:val="22"/>
              </w:rPr>
              <w:t>(0,5 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0F50E18" w14:textId="77777777" w:rsidR="000E701E" w:rsidRDefault="000E701E">
            <w:pPr>
              <w:pStyle w:val="TableParagraph"/>
              <w:kinsoku w:val="0"/>
              <w:overflowPunct w:val="0"/>
              <w:ind w:left="0"/>
              <w:rPr>
                <w:w w:val="99"/>
                <w:sz w:val="22"/>
                <w:szCs w:val="22"/>
              </w:rPr>
            </w:pPr>
            <w:r>
              <w:rPr>
                <w:w w:val="99"/>
                <w:sz w:val="22"/>
                <w:szCs w:val="22"/>
              </w:rPr>
              <w:t>7</w:t>
            </w:r>
          </w:p>
          <w:p w14:paraId="542A6BB6" w14:textId="77777777" w:rsidR="000E701E" w:rsidRDefault="000E701E">
            <w:pPr>
              <w:pStyle w:val="TableParagraph"/>
              <w:kinsoku w:val="0"/>
              <w:overflowPunct w:val="0"/>
              <w:ind w:left="0"/>
              <w:rPr>
                <w:spacing w:val="-5"/>
                <w:sz w:val="22"/>
                <w:szCs w:val="22"/>
              </w:rPr>
            </w:pPr>
            <w:r>
              <w:rPr>
                <w:sz w:val="22"/>
                <w:szCs w:val="22"/>
              </w:rPr>
              <w:t>(0,3</w:t>
            </w:r>
            <w:r>
              <w:rPr>
                <w:spacing w:val="-4"/>
                <w:sz w:val="22"/>
                <w:szCs w:val="22"/>
              </w:rPr>
              <w:t> </w:t>
            </w:r>
            <w:r>
              <w:rPr>
                <w:spacing w:val="-5"/>
                <w:sz w:val="22"/>
                <w:szCs w:val="22"/>
              </w:rPr>
              <w:t>%)</w:t>
            </w:r>
          </w:p>
        </w:tc>
      </w:tr>
      <w:tr w:rsidR="000E701E" w14:paraId="793D46CB" w14:textId="77777777">
        <w:trPr>
          <w:trHeight w:val="520"/>
        </w:trPr>
        <w:tc>
          <w:tcPr>
            <w:tcW w:w="4302" w:type="dxa"/>
            <w:tcBorders>
              <w:top w:val="single" w:sz="4" w:space="0" w:color="000000"/>
              <w:left w:val="single" w:sz="4" w:space="0" w:color="000000"/>
              <w:bottom w:val="single" w:sz="4" w:space="0" w:color="000000"/>
              <w:right w:val="single" w:sz="4" w:space="0" w:color="000000"/>
            </w:tcBorders>
          </w:tcPr>
          <w:p w14:paraId="27D723B6" w14:textId="77777777" w:rsidR="000E701E" w:rsidRDefault="000E701E">
            <w:pPr>
              <w:pStyle w:val="TableParagraph"/>
              <w:kinsoku w:val="0"/>
              <w:overflowPunct w:val="0"/>
              <w:ind w:left="0"/>
              <w:rPr>
                <w:sz w:val="22"/>
                <w:szCs w:val="22"/>
              </w:rPr>
            </w:pPr>
            <w:r>
              <w:rPr>
                <w:sz w:val="22"/>
                <w:szCs w:val="22"/>
              </w:rPr>
              <w:t>Didysis ar klinikiniu požiūriu reikšmingas</w:t>
            </w:r>
            <w:r>
              <w:rPr>
                <w:spacing w:val="-13"/>
                <w:sz w:val="22"/>
                <w:szCs w:val="22"/>
              </w:rPr>
              <w:t xml:space="preserve"> </w:t>
            </w:r>
            <w:r>
              <w:rPr>
                <w:sz w:val="22"/>
                <w:szCs w:val="22"/>
              </w:rPr>
              <w:t>ne</w:t>
            </w:r>
            <w:r>
              <w:rPr>
                <w:spacing w:val="-13"/>
                <w:sz w:val="22"/>
                <w:szCs w:val="22"/>
              </w:rPr>
              <w:t xml:space="preserve"> </w:t>
            </w:r>
            <w:r>
              <w:rPr>
                <w:sz w:val="22"/>
                <w:szCs w:val="22"/>
              </w:rPr>
              <w:t>didysis</w:t>
            </w:r>
            <w:r>
              <w:rPr>
                <w:spacing w:val="-14"/>
                <w:sz w:val="22"/>
                <w:szCs w:val="22"/>
              </w:rPr>
              <w:t xml:space="preserve"> </w:t>
            </w:r>
            <w:r>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0381CC9F" w14:textId="77777777" w:rsidR="000E701E" w:rsidRDefault="000E701E">
            <w:pPr>
              <w:pStyle w:val="TableParagraph"/>
              <w:kinsoku w:val="0"/>
              <w:overflowPunct w:val="0"/>
              <w:ind w:left="0"/>
              <w:rPr>
                <w:spacing w:val="-5"/>
                <w:sz w:val="22"/>
                <w:szCs w:val="22"/>
              </w:rPr>
            </w:pPr>
            <w:r>
              <w:rPr>
                <w:spacing w:val="-5"/>
                <w:sz w:val="22"/>
                <w:szCs w:val="22"/>
              </w:rPr>
              <w:t>249</w:t>
            </w:r>
          </w:p>
          <w:p w14:paraId="25939886" w14:textId="77777777" w:rsidR="000E701E" w:rsidRDefault="000E701E">
            <w:pPr>
              <w:pStyle w:val="TableParagraph"/>
              <w:kinsoku w:val="0"/>
              <w:overflowPunct w:val="0"/>
              <w:ind w:left="0"/>
              <w:rPr>
                <w:spacing w:val="-5"/>
                <w:sz w:val="22"/>
                <w:szCs w:val="22"/>
              </w:rPr>
            </w:pPr>
            <w:r>
              <w:rPr>
                <w:sz w:val="22"/>
                <w:szCs w:val="22"/>
              </w:rPr>
              <w:t>(10,3 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A4F1F54" w14:textId="77777777" w:rsidR="000E701E" w:rsidRDefault="000E701E">
            <w:pPr>
              <w:pStyle w:val="TableParagraph"/>
              <w:kinsoku w:val="0"/>
              <w:overflowPunct w:val="0"/>
              <w:ind w:left="0"/>
              <w:rPr>
                <w:spacing w:val="-5"/>
                <w:sz w:val="22"/>
                <w:szCs w:val="22"/>
              </w:rPr>
            </w:pPr>
            <w:r>
              <w:rPr>
                <w:spacing w:val="-5"/>
                <w:sz w:val="22"/>
                <w:szCs w:val="22"/>
              </w:rPr>
              <w:t>274</w:t>
            </w:r>
          </w:p>
          <w:p w14:paraId="38719A68" w14:textId="77777777" w:rsidR="000E701E" w:rsidRDefault="000E701E">
            <w:pPr>
              <w:pStyle w:val="TableParagraph"/>
              <w:kinsoku w:val="0"/>
              <w:overflowPunct w:val="0"/>
              <w:ind w:left="0"/>
              <w:rPr>
                <w:spacing w:val="-5"/>
                <w:sz w:val="22"/>
                <w:szCs w:val="22"/>
              </w:rPr>
            </w:pPr>
            <w:r>
              <w:rPr>
                <w:sz w:val="22"/>
                <w:szCs w:val="22"/>
              </w:rPr>
              <w:t>(11,4 </w:t>
            </w:r>
            <w:r>
              <w:rPr>
                <w:spacing w:val="-5"/>
                <w:sz w:val="22"/>
                <w:szCs w:val="22"/>
              </w:rPr>
              <w:t>%)</w:t>
            </w:r>
          </w:p>
        </w:tc>
      </w:tr>
      <w:tr w:rsidR="000E701E" w14:paraId="2EBBE96D" w14:textId="77777777">
        <w:trPr>
          <w:trHeight w:val="519"/>
        </w:trPr>
        <w:tc>
          <w:tcPr>
            <w:tcW w:w="4302" w:type="dxa"/>
            <w:tcBorders>
              <w:top w:val="single" w:sz="4" w:space="0" w:color="000000"/>
              <w:left w:val="single" w:sz="4" w:space="0" w:color="000000"/>
              <w:bottom w:val="single" w:sz="4" w:space="0" w:color="000000"/>
              <w:right w:val="single" w:sz="4" w:space="0" w:color="000000"/>
            </w:tcBorders>
          </w:tcPr>
          <w:p w14:paraId="3ED1D0BC"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124180DC" w14:textId="77777777" w:rsidR="000E701E" w:rsidRDefault="000E701E">
            <w:pPr>
              <w:pStyle w:val="TableParagraph"/>
              <w:kinsoku w:val="0"/>
              <w:overflowPunct w:val="0"/>
              <w:ind w:left="0"/>
              <w:rPr>
                <w:spacing w:val="-5"/>
                <w:sz w:val="22"/>
                <w:szCs w:val="22"/>
              </w:rPr>
            </w:pPr>
            <w:r>
              <w:rPr>
                <w:spacing w:val="-5"/>
                <w:sz w:val="22"/>
                <w:szCs w:val="22"/>
              </w:rPr>
              <w:t>26</w:t>
            </w:r>
          </w:p>
          <w:p w14:paraId="75F9331D" w14:textId="77777777" w:rsidR="000E701E" w:rsidRDefault="000E701E">
            <w:pPr>
              <w:pStyle w:val="TableParagraph"/>
              <w:kinsoku w:val="0"/>
              <w:overflowPunct w:val="0"/>
              <w:ind w:left="0"/>
              <w:rPr>
                <w:spacing w:val="-5"/>
                <w:sz w:val="22"/>
                <w:szCs w:val="22"/>
              </w:rPr>
            </w:pPr>
            <w:r>
              <w:rPr>
                <w:sz w:val="22"/>
                <w:szCs w:val="22"/>
              </w:rPr>
              <w:t>(1,1 </w:t>
            </w:r>
            <w:r>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42ACC67" w14:textId="77777777" w:rsidR="000E701E" w:rsidRDefault="000E701E">
            <w:pPr>
              <w:pStyle w:val="TableParagraph"/>
              <w:kinsoku w:val="0"/>
              <w:overflowPunct w:val="0"/>
              <w:ind w:left="0"/>
              <w:rPr>
                <w:spacing w:val="-5"/>
                <w:sz w:val="22"/>
                <w:szCs w:val="22"/>
              </w:rPr>
            </w:pPr>
            <w:r>
              <w:rPr>
                <w:spacing w:val="-5"/>
                <w:sz w:val="22"/>
                <w:szCs w:val="22"/>
              </w:rPr>
              <w:t>52</w:t>
            </w:r>
          </w:p>
          <w:p w14:paraId="28F088C6" w14:textId="77777777" w:rsidR="000E701E" w:rsidRDefault="000E701E">
            <w:pPr>
              <w:pStyle w:val="TableParagraph"/>
              <w:kinsoku w:val="0"/>
              <w:overflowPunct w:val="0"/>
              <w:ind w:left="0"/>
              <w:rPr>
                <w:spacing w:val="-5"/>
                <w:sz w:val="22"/>
                <w:szCs w:val="22"/>
              </w:rPr>
            </w:pPr>
            <w:r>
              <w:rPr>
                <w:sz w:val="22"/>
                <w:szCs w:val="22"/>
              </w:rPr>
              <w:t>(2,2 </w:t>
            </w:r>
            <w:r>
              <w:rPr>
                <w:spacing w:val="-5"/>
                <w:sz w:val="22"/>
                <w:szCs w:val="22"/>
              </w:rPr>
              <w:t>%)</w:t>
            </w:r>
          </w:p>
        </w:tc>
      </w:tr>
    </w:tbl>
    <w:p w14:paraId="79F6B7BC" w14:textId="77777777" w:rsidR="000E701E" w:rsidRDefault="000E701E">
      <w:pPr>
        <w:pStyle w:val="Sraopastraipa"/>
        <w:numPr>
          <w:ilvl w:val="1"/>
          <w:numId w:val="24"/>
        </w:numPr>
        <w:tabs>
          <w:tab w:val="left" w:pos="567"/>
        </w:tabs>
        <w:kinsoku w:val="0"/>
        <w:overflowPunct w:val="0"/>
        <w:ind w:left="567" w:hanging="567"/>
        <w:rPr>
          <w:sz w:val="22"/>
          <w:szCs w:val="22"/>
        </w:rPr>
      </w:pPr>
      <w:r>
        <w:rPr>
          <w:sz w:val="22"/>
          <w:szCs w:val="22"/>
        </w:rPr>
        <w:t>Rivaroksabanas</w:t>
      </w:r>
      <w:r>
        <w:rPr>
          <w:spacing w:val="-3"/>
          <w:sz w:val="22"/>
          <w:szCs w:val="22"/>
        </w:rPr>
        <w:t xml:space="preserve"> </w:t>
      </w:r>
      <w:r>
        <w:rPr>
          <w:sz w:val="22"/>
          <w:szCs w:val="22"/>
        </w:rPr>
        <w:t>po</w:t>
      </w:r>
      <w:r>
        <w:rPr>
          <w:spacing w:val="-2"/>
          <w:sz w:val="22"/>
          <w:szCs w:val="22"/>
        </w:rPr>
        <w:t xml:space="preserve"> </w:t>
      </w:r>
      <w:r>
        <w:rPr>
          <w:sz w:val="22"/>
          <w:szCs w:val="22"/>
        </w:rPr>
        <w:t>15 mg</w:t>
      </w:r>
      <w:r>
        <w:rPr>
          <w:spacing w:val="-3"/>
          <w:sz w:val="22"/>
          <w:szCs w:val="22"/>
        </w:rPr>
        <w:t xml:space="preserve"> </w:t>
      </w:r>
      <w:r>
        <w:rPr>
          <w:sz w:val="22"/>
          <w:szCs w:val="22"/>
        </w:rPr>
        <w:t>du</w:t>
      </w:r>
      <w:r>
        <w:rPr>
          <w:spacing w:val="-2"/>
          <w:sz w:val="22"/>
          <w:szCs w:val="22"/>
        </w:rPr>
        <w:t xml:space="preserve"> </w:t>
      </w:r>
      <w:r>
        <w:rPr>
          <w:sz w:val="22"/>
          <w:szCs w:val="22"/>
        </w:rPr>
        <w:t>kartus</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3 savaites;</w:t>
      </w:r>
      <w:r>
        <w:rPr>
          <w:spacing w:val="-2"/>
          <w:sz w:val="22"/>
          <w:szCs w:val="22"/>
        </w:rPr>
        <w:t xml:space="preserve"> </w:t>
      </w:r>
      <w:r>
        <w:rPr>
          <w:sz w:val="22"/>
          <w:szCs w:val="22"/>
        </w:rPr>
        <w:t>vėliau</w:t>
      </w:r>
      <w:r>
        <w:rPr>
          <w:spacing w:val="-2"/>
          <w:sz w:val="22"/>
          <w:szCs w:val="22"/>
        </w:rPr>
        <w:t xml:space="preserve"> </w:t>
      </w:r>
      <w:r>
        <w:rPr>
          <w:sz w:val="22"/>
          <w:szCs w:val="22"/>
        </w:rPr>
        <w:t>vartojama</w:t>
      </w:r>
      <w:r>
        <w:rPr>
          <w:spacing w:val="-3"/>
          <w:sz w:val="22"/>
          <w:szCs w:val="22"/>
        </w:rPr>
        <w:t xml:space="preserve"> </w:t>
      </w:r>
      <w:r>
        <w:rPr>
          <w:sz w:val="22"/>
          <w:szCs w:val="22"/>
        </w:rPr>
        <w:t>po</w:t>
      </w:r>
      <w:r>
        <w:rPr>
          <w:spacing w:val="-2"/>
          <w:sz w:val="22"/>
          <w:szCs w:val="22"/>
        </w:rPr>
        <w:t xml:space="preserve"> </w:t>
      </w:r>
      <w:r>
        <w:rPr>
          <w:sz w:val="22"/>
          <w:szCs w:val="22"/>
        </w:rPr>
        <w:t>20</w:t>
      </w:r>
      <w:r>
        <w:rPr>
          <w:spacing w:val="-3"/>
          <w:sz w:val="22"/>
          <w:szCs w:val="22"/>
        </w:rPr>
        <w:t> </w:t>
      </w:r>
      <w:r>
        <w:rPr>
          <w:sz w:val="22"/>
          <w:szCs w:val="22"/>
        </w:rPr>
        <w:t>mg</w:t>
      </w:r>
      <w:r>
        <w:rPr>
          <w:spacing w:val="-2"/>
          <w:sz w:val="22"/>
          <w:szCs w:val="22"/>
        </w:rPr>
        <w:t xml:space="preserve"> </w:t>
      </w:r>
      <w:r>
        <w:rPr>
          <w:sz w:val="22"/>
          <w:szCs w:val="22"/>
        </w:rPr>
        <w:t>vieną</w:t>
      </w:r>
      <w:r>
        <w:rPr>
          <w:spacing w:val="-2"/>
          <w:sz w:val="22"/>
          <w:szCs w:val="22"/>
        </w:rPr>
        <w:t xml:space="preserve"> </w:t>
      </w:r>
      <w:r>
        <w:rPr>
          <w:sz w:val="22"/>
          <w:szCs w:val="22"/>
        </w:rPr>
        <w:t>kartą per parą.</w:t>
      </w:r>
    </w:p>
    <w:p w14:paraId="08F3AFE5" w14:textId="77777777" w:rsidR="000E701E" w:rsidRDefault="000E701E">
      <w:pPr>
        <w:pStyle w:val="Sraopastraipa"/>
        <w:numPr>
          <w:ilvl w:val="1"/>
          <w:numId w:val="24"/>
        </w:numPr>
        <w:tabs>
          <w:tab w:val="left" w:pos="567"/>
          <w:tab w:val="left" w:pos="1570"/>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ne</w:t>
      </w:r>
      <w:r>
        <w:rPr>
          <w:spacing w:val="-8"/>
          <w:sz w:val="22"/>
          <w:szCs w:val="22"/>
        </w:rPr>
        <w:t xml:space="preserve"> </w:t>
      </w:r>
      <w:r>
        <w:rPr>
          <w:sz w:val="22"/>
          <w:szCs w:val="22"/>
        </w:rPr>
        <w:t>trumpiau</w:t>
      </w:r>
      <w:r>
        <w:rPr>
          <w:spacing w:val="-7"/>
          <w:sz w:val="22"/>
          <w:szCs w:val="22"/>
        </w:rPr>
        <w:t xml:space="preserve"> </w:t>
      </w:r>
      <w:r>
        <w:rPr>
          <w:sz w:val="22"/>
          <w:szCs w:val="22"/>
        </w:rPr>
        <w:t>kaip</w:t>
      </w:r>
      <w:r>
        <w:rPr>
          <w:spacing w:val="-7"/>
          <w:sz w:val="22"/>
          <w:szCs w:val="22"/>
        </w:rPr>
        <w:t xml:space="preserve"> </w:t>
      </w:r>
      <w:r>
        <w:rPr>
          <w:sz w:val="22"/>
          <w:szCs w:val="22"/>
        </w:rPr>
        <w:t>5 paras,</w:t>
      </w:r>
      <w:r>
        <w:rPr>
          <w:spacing w:val="-7"/>
          <w:sz w:val="22"/>
          <w:szCs w:val="22"/>
        </w:rPr>
        <w:t xml:space="preserve"> </w:t>
      </w:r>
      <w:r>
        <w:rPr>
          <w:sz w:val="22"/>
          <w:szCs w:val="22"/>
        </w:rPr>
        <w:t>kartu</w:t>
      </w:r>
      <w:r>
        <w:rPr>
          <w:spacing w:val="-7"/>
          <w:sz w:val="22"/>
          <w:szCs w:val="22"/>
        </w:rPr>
        <w:t xml:space="preserve"> </w:t>
      </w:r>
      <w:r>
        <w:rPr>
          <w:sz w:val="22"/>
          <w:szCs w:val="22"/>
        </w:rPr>
        <w:t>vartojant</w:t>
      </w:r>
      <w:r>
        <w:rPr>
          <w:spacing w:val="-8"/>
          <w:sz w:val="22"/>
          <w:szCs w:val="22"/>
        </w:rPr>
        <w:t xml:space="preserve"> </w:t>
      </w:r>
      <w:r>
        <w:rPr>
          <w:sz w:val="22"/>
          <w:szCs w:val="22"/>
        </w:rPr>
        <w:t>ir</w:t>
      </w:r>
      <w:r>
        <w:rPr>
          <w:spacing w:val="-7"/>
          <w:sz w:val="22"/>
          <w:szCs w:val="22"/>
        </w:rPr>
        <w:t xml:space="preserve"> </w:t>
      </w:r>
      <w:r>
        <w:rPr>
          <w:sz w:val="22"/>
          <w:szCs w:val="22"/>
        </w:rPr>
        <w:t>vėliau</w:t>
      </w:r>
      <w:r>
        <w:rPr>
          <w:spacing w:val="-7"/>
          <w:sz w:val="22"/>
          <w:szCs w:val="22"/>
        </w:rPr>
        <w:t xml:space="preserve"> </w:t>
      </w:r>
      <w:r>
        <w:rPr>
          <w:sz w:val="22"/>
          <w:szCs w:val="22"/>
        </w:rPr>
        <w:t>tęsiant</w:t>
      </w:r>
      <w:r>
        <w:rPr>
          <w:spacing w:val="-7"/>
          <w:sz w:val="22"/>
          <w:szCs w:val="22"/>
        </w:rPr>
        <w:t xml:space="preserve"> </w:t>
      </w:r>
      <w:r>
        <w:rPr>
          <w:sz w:val="22"/>
          <w:szCs w:val="22"/>
        </w:rPr>
        <w:t>gydymą</w:t>
      </w:r>
      <w:r>
        <w:rPr>
          <w:spacing w:val="-8"/>
          <w:sz w:val="22"/>
          <w:szCs w:val="22"/>
        </w:rPr>
        <w:t xml:space="preserve"> </w:t>
      </w:r>
      <w:r>
        <w:rPr>
          <w:spacing w:val="-4"/>
          <w:sz w:val="22"/>
          <w:szCs w:val="22"/>
        </w:rPr>
        <w:t>VKA.</w:t>
      </w:r>
    </w:p>
    <w:p w14:paraId="07AF9CC4" w14:textId="77777777" w:rsidR="000E701E" w:rsidRDefault="000E701E">
      <w:pPr>
        <w:pStyle w:val="Sraopastraipa"/>
        <w:tabs>
          <w:tab w:val="left" w:pos="1570"/>
        </w:tabs>
        <w:kinsoku w:val="0"/>
        <w:overflowPunct w:val="0"/>
        <w:ind w:left="0" w:firstLine="0"/>
        <w:rPr>
          <w:color w:val="000000"/>
          <w:spacing w:val="-2"/>
          <w:sz w:val="22"/>
          <w:szCs w:val="22"/>
        </w:rPr>
      </w:pPr>
      <w:r>
        <w:rPr>
          <w:sz w:val="22"/>
          <w:szCs w:val="22"/>
        </w:rPr>
        <w:t>* p &lt; 0,0026</w:t>
      </w:r>
      <w:r>
        <w:rPr>
          <w:spacing w:val="-3"/>
          <w:sz w:val="22"/>
          <w:szCs w:val="22"/>
        </w:rPr>
        <w:t xml:space="preserve"> </w:t>
      </w:r>
      <w:r>
        <w:rPr>
          <w:sz w:val="22"/>
          <w:szCs w:val="22"/>
        </w:rPr>
        <w:t>(ne</w:t>
      </w:r>
      <w:r>
        <w:rPr>
          <w:spacing w:val="-4"/>
          <w:sz w:val="22"/>
          <w:szCs w:val="22"/>
        </w:rPr>
        <w:t xml:space="preserve"> </w:t>
      </w:r>
      <w:r>
        <w:rPr>
          <w:sz w:val="22"/>
          <w:szCs w:val="22"/>
        </w:rPr>
        <w:t>prastesnis</w:t>
      </w:r>
      <w:r>
        <w:rPr>
          <w:spacing w:val="-4"/>
          <w:sz w:val="22"/>
          <w:szCs w:val="22"/>
        </w:rPr>
        <w:t xml:space="preserve"> </w:t>
      </w:r>
      <w:r>
        <w:rPr>
          <w:sz w:val="22"/>
          <w:szCs w:val="22"/>
        </w:rPr>
        <w:t>rezultatas,</w:t>
      </w:r>
      <w:r>
        <w:rPr>
          <w:spacing w:val="-3"/>
          <w:sz w:val="22"/>
          <w:szCs w:val="22"/>
        </w:rPr>
        <w:t xml:space="preserve"> </w:t>
      </w:r>
      <w:r>
        <w:rPr>
          <w:sz w:val="22"/>
          <w:szCs w:val="22"/>
        </w:rPr>
        <w:t>vertinant</w:t>
      </w:r>
      <w:r>
        <w:rPr>
          <w:spacing w:val="-3"/>
          <w:sz w:val="22"/>
          <w:szCs w:val="22"/>
        </w:rPr>
        <w:t xml:space="preserve"> </w:t>
      </w:r>
      <w:r>
        <w:rPr>
          <w:sz w:val="22"/>
          <w:szCs w:val="22"/>
        </w:rPr>
        <w:t>pagal</w:t>
      </w:r>
      <w:r>
        <w:rPr>
          <w:spacing w:val="-3"/>
          <w:sz w:val="22"/>
          <w:szCs w:val="22"/>
        </w:rPr>
        <w:t xml:space="preserve"> </w:t>
      </w:r>
      <w:r>
        <w:rPr>
          <w:sz w:val="22"/>
          <w:szCs w:val="22"/>
        </w:rPr>
        <w:t>iš</w:t>
      </w:r>
      <w:r>
        <w:rPr>
          <w:spacing w:val="-5"/>
          <w:sz w:val="22"/>
          <w:szCs w:val="22"/>
        </w:rPr>
        <w:t xml:space="preserve"> </w:t>
      </w:r>
      <w:r>
        <w:rPr>
          <w:sz w:val="22"/>
          <w:szCs w:val="22"/>
        </w:rPr>
        <w:t>anksto</w:t>
      </w:r>
      <w:r>
        <w:rPr>
          <w:spacing w:val="-3"/>
          <w:sz w:val="22"/>
          <w:szCs w:val="22"/>
        </w:rPr>
        <w:t xml:space="preserve"> </w:t>
      </w:r>
      <w:r>
        <w:rPr>
          <w:sz w:val="22"/>
          <w:szCs w:val="22"/>
        </w:rPr>
        <w:t>specifikuotą</w:t>
      </w:r>
      <w:r>
        <w:rPr>
          <w:spacing w:val="-4"/>
          <w:sz w:val="22"/>
          <w:szCs w:val="22"/>
        </w:rPr>
        <w:t xml:space="preserve"> </w:t>
      </w:r>
      <w:r>
        <w:rPr>
          <w:sz w:val="22"/>
          <w:szCs w:val="22"/>
        </w:rPr>
        <w:t>RS</w:t>
      </w:r>
      <w:r>
        <w:rPr>
          <w:spacing w:val="-3"/>
          <w:sz w:val="22"/>
          <w:szCs w:val="22"/>
        </w:rPr>
        <w:t xml:space="preserve"> </w:t>
      </w:r>
      <w:r>
        <w:rPr>
          <w:sz w:val="22"/>
          <w:szCs w:val="22"/>
        </w:rPr>
        <w:t>2,0);</w:t>
      </w:r>
      <w:r>
        <w:rPr>
          <w:spacing w:val="-3"/>
          <w:sz w:val="22"/>
          <w:szCs w:val="22"/>
        </w:rPr>
        <w:t xml:space="preserve"> </w:t>
      </w:r>
      <w:r>
        <w:rPr>
          <w:sz w:val="22"/>
          <w:szCs w:val="22"/>
        </w:rPr>
        <w:t>RS:</w:t>
      </w:r>
      <w:r>
        <w:rPr>
          <w:spacing w:val="-3"/>
          <w:sz w:val="22"/>
          <w:szCs w:val="22"/>
        </w:rPr>
        <w:t xml:space="preserve"> </w:t>
      </w:r>
      <w:r>
        <w:rPr>
          <w:sz w:val="22"/>
          <w:szCs w:val="22"/>
        </w:rPr>
        <w:t xml:space="preserve">1,123 </w:t>
      </w:r>
      <w:r>
        <w:rPr>
          <w:spacing w:val="-2"/>
          <w:sz w:val="22"/>
          <w:szCs w:val="22"/>
        </w:rPr>
        <w:t>(0,749</w:t>
      </w:r>
      <w:r>
        <w:rPr>
          <w:spacing w:val="-2"/>
          <w:sz w:val="22"/>
          <w:szCs w:val="22"/>
        </w:rPr>
        <w:noBreakHyphen/>
        <w:t>1,684).</w:t>
      </w:r>
    </w:p>
    <w:p w14:paraId="771DC3FF" w14:textId="77777777" w:rsidR="000E701E" w:rsidRDefault="000E701E">
      <w:pPr>
        <w:pStyle w:val="Pagrindinistekstas"/>
        <w:kinsoku w:val="0"/>
        <w:overflowPunct w:val="0"/>
      </w:pPr>
    </w:p>
    <w:p w14:paraId="4BF501B3" w14:textId="77777777" w:rsidR="000E701E" w:rsidRDefault="000E701E">
      <w:pPr>
        <w:pStyle w:val="Pagrindinistekstas"/>
        <w:kinsoku w:val="0"/>
        <w:overflowPunct w:val="0"/>
        <w:rPr>
          <w:spacing w:val="-2"/>
        </w:rPr>
      </w:pPr>
      <w:r>
        <w:t>Buvo</w:t>
      </w:r>
      <w:r>
        <w:rPr>
          <w:spacing w:val="-7"/>
        </w:rPr>
        <w:t xml:space="preserve"> </w:t>
      </w:r>
      <w:r>
        <w:t>atlikta</w:t>
      </w:r>
      <w:r>
        <w:rPr>
          <w:spacing w:val="-8"/>
        </w:rPr>
        <w:t xml:space="preserve"> </w:t>
      </w:r>
      <w:r>
        <w:t>iš</w:t>
      </w:r>
      <w:r>
        <w:rPr>
          <w:spacing w:val="-7"/>
        </w:rPr>
        <w:t xml:space="preserve"> </w:t>
      </w:r>
      <w:r>
        <w:t>anksto</w:t>
      </w:r>
      <w:r>
        <w:rPr>
          <w:spacing w:val="-7"/>
        </w:rPr>
        <w:t xml:space="preserve"> </w:t>
      </w:r>
      <w:r>
        <w:t>specifikuota</w:t>
      </w:r>
      <w:r>
        <w:rPr>
          <w:spacing w:val="-7"/>
        </w:rPr>
        <w:t xml:space="preserve"> </w:t>
      </w:r>
      <w:r>
        <w:t>jungtinė</w:t>
      </w:r>
      <w:r>
        <w:rPr>
          <w:spacing w:val="-8"/>
        </w:rPr>
        <w:t xml:space="preserve"> </w:t>
      </w:r>
      <w:r>
        <w:rPr>
          <w:i/>
          <w:iCs/>
        </w:rPr>
        <w:t>Einstein</w:t>
      </w:r>
      <w:r>
        <w:rPr>
          <w:i/>
          <w:iCs/>
          <w:spacing w:val="-6"/>
        </w:rPr>
        <w:t xml:space="preserve"> </w:t>
      </w:r>
      <w:r>
        <w:rPr>
          <w:i/>
          <w:iCs/>
        </w:rPr>
        <w:t>GVT</w:t>
      </w:r>
      <w:r>
        <w:rPr>
          <w:i/>
          <w:iCs/>
          <w:spacing w:val="-7"/>
        </w:rPr>
        <w:t xml:space="preserve"> </w:t>
      </w:r>
      <w:r>
        <w:t>ir</w:t>
      </w:r>
      <w:r>
        <w:rPr>
          <w:spacing w:val="-7"/>
        </w:rPr>
        <w:t xml:space="preserve"> </w:t>
      </w:r>
      <w:r>
        <w:rPr>
          <w:i/>
          <w:iCs/>
        </w:rPr>
        <w:t>PE</w:t>
      </w:r>
      <w:r>
        <w:rPr>
          <w:i/>
          <w:iCs/>
          <w:spacing w:val="-6"/>
        </w:rPr>
        <w:t xml:space="preserve"> </w:t>
      </w:r>
      <w:r>
        <w:t>tyrimų</w:t>
      </w:r>
      <w:r>
        <w:rPr>
          <w:spacing w:val="-7"/>
        </w:rPr>
        <w:t xml:space="preserve"> </w:t>
      </w:r>
      <w:r>
        <w:t>rezultatų</w:t>
      </w:r>
      <w:r>
        <w:rPr>
          <w:spacing w:val="-6"/>
        </w:rPr>
        <w:t xml:space="preserve"> </w:t>
      </w:r>
      <w:r>
        <w:t>analizė</w:t>
      </w:r>
      <w:r>
        <w:rPr>
          <w:spacing w:val="-8"/>
        </w:rPr>
        <w:t xml:space="preserve"> </w:t>
      </w:r>
      <w:r>
        <w:t>(žr.</w:t>
      </w:r>
      <w:r>
        <w:rPr>
          <w:spacing w:val="-7"/>
        </w:rPr>
        <w:t xml:space="preserve"> 6</w:t>
      </w:r>
      <w:r>
        <w:t> </w:t>
      </w:r>
      <w:r>
        <w:rPr>
          <w:spacing w:val="-2"/>
        </w:rPr>
        <w:t>lentelę).</w:t>
      </w:r>
    </w:p>
    <w:p w14:paraId="114F17CE" w14:textId="77777777" w:rsidR="000E701E" w:rsidRDefault="000E701E">
      <w:pPr>
        <w:pStyle w:val="Pagrindinistekstas"/>
        <w:kinsoku w:val="0"/>
        <w:overflowPunct w:val="0"/>
        <w:rPr>
          <w:spacing w:val="-2"/>
        </w:rPr>
      </w:pPr>
    </w:p>
    <w:p w14:paraId="22510345" w14:textId="77777777" w:rsidR="000E701E" w:rsidRDefault="000E701E">
      <w:pPr>
        <w:pStyle w:val="Antrat2"/>
        <w:tabs>
          <w:tab w:val="left" w:pos="1066"/>
        </w:tabs>
        <w:kinsoku w:val="0"/>
        <w:overflowPunct w:val="0"/>
        <w:ind w:left="0"/>
        <w:rPr>
          <w:b w:val="0"/>
          <w:bCs w:val="0"/>
          <w:spacing w:val="-2"/>
        </w:rPr>
      </w:pPr>
      <w:r>
        <w:t>6 lentelė.</w:t>
      </w:r>
      <w:r>
        <w:rPr>
          <w:spacing w:val="-9"/>
        </w:rPr>
        <w:t xml:space="preserve"> </w:t>
      </w:r>
      <w:r>
        <w:t>Veiksmingumo</w:t>
      </w:r>
      <w:r>
        <w:rPr>
          <w:spacing w:val="-9"/>
        </w:rPr>
        <w:t xml:space="preserve"> </w:t>
      </w:r>
      <w:r>
        <w:t>ir</w:t>
      </w:r>
      <w:r>
        <w:rPr>
          <w:spacing w:val="-9"/>
        </w:rPr>
        <w:t xml:space="preserve"> </w:t>
      </w:r>
      <w:r>
        <w:t>saugumo</w:t>
      </w:r>
      <w:r>
        <w:rPr>
          <w:spacing w:val="-8"/>
        </w:rPr>
        <w:t xml:space="preserve"> </w:t>
      </w:r>
      <w:r>
        <w:t>rezultatai,</w:t>
      </w:r>
      <w:r>
        <w:rPr>
          <w:spacing w:val="-9"/>
        </w:rPr>
        <w:t xml:space="preserve"> </w:t>
      </w:r>
      <w:r>
        <w:t>gauti</w:t>
      </w:r>
      <w:r>
        <w:rPr>
          <w:spacing w:val="-9"/>
        </w:rPr>
        <w:t xml:space="preserve"> </w:t>
      </w:r>
      <w:r>
        <w:t>atlikus</w:t>
      </w:r>
      <w:r>
        <w:rPr>
          <w:spacing w:val="-9"/>
        </w:rPr>
        <w:t xml:space="preserve"> </w:t>
      </w:r>
      <w:r>
        <w:t>jungtinę</w:t>
      </w:r>
      <w:r>
        <w:rPr>
          <w:spacing w:val="-9"/>
        </w:rPr>
        <w:t xml:space="preserve"> </w:t>
      </w:r>
      <w:r>
        <w:t>III fazės</w:t>
      </w:r>
      <w:r>
        <w:rPr>
          <w:spacing w:val="-9"/>
        </w:rPr>
        <w:t xml:space="preserve"> </w:t>
      </w:r>
      <w:r>
        <w:rPr>
          <w:i/>
          <w:iCs/>
        </w:rPr>
        <w:t>Einstein</w:t>
      </w:r>
      <w:r>
        <w:rPr>
          <w:i/>
          <w:iCs/>
          <w:spacing w:val="-9"/>
        </w:rPr>
        <w:t xml:space="preserve"> </w:t>
      </w:r>
      <w:r>
        <w:rPr>
          <w:i/>
          <w:iCs/>
          <w:spacing w:val="-5"/>
        </w:rPr>
        <w:t xml:space="preserve">GVT </w:t>
      </w:r>
      <w:r>
        <w:t>ir</w:t>
      </w:r>
      <w:r>
        <w:rPr>
          <w:spacing w:val="-7"/>
        </w:rPr>
        <w:t xml:space="preserve"> </w:t>
      </w:r>
      <w:r>
        <w:rPr>
          <w:i/>
          <w:iCs/>
        </w:rPr>
        <w:t>Einstein</w:t>
      </w:r>
      <w:r>
        <w:rPr>
          <w:i/>
          <w:iCs/>
          <w:spacing w:val="-6"/>
        </w:rPr>
        <w:t xml:space="preserve"> </w:t>
      </w:r>
      <w:r>
        <w:rPr>
          <w:i/>
          <w:iCs/>
        </w:rPr>
        <w:t>PE</w:t>
      </w:r>
      <w:r>
        <w:rPr>
          <w:i/>
          <w:iCs/>
          <w:spacing w:val="-6"/>
        </w:rPr>
        <w:t xml:space="preserve"> </w:t>
      </w:r>
      <w:r>
        <w:t>tyrimų</w:t>
      </w:r>
      <w:r>
        <w:rPr>
          <w:spacing w:val="-6"/>
        </w:rPr>
        <w:t xml:space="preserve"> </w:t>
      </w:r>
      <w:r>
        <w:rPr>
          <w:spacing w:val="-2"/>
        </w:rPr>
        <w:t>analizę</w:t>
      </w:r>
    </w:p>
    <w:p w14:paraId="18F721D8" w14:textId="77777777" w:rsidR="000E701E" w:rsidRDefault="000E701E">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0E701E" w14:paraId="1BF7BC21" w14:textId="77777777">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5BDA22A6"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5A702992" w14:textId="77777777" w:rsidR="000E701E" w:rsidRDefault="000E701E">
            <w:pPr>
              <w:pStyle w:val="TableParagraph"/>
              <w:kinsoku w:val="0"/>
              <w:overflowPunct w:val="0"/>
              <w:ind w:left="0"/>
              <w:rPr>
                <w:b/>
                <w:bCs/>
                <w:spacing w:val="-5"/>
                <w:sz w:val="22"/>
                <w:szCs w:val="22"/>
              </w:rPr>
            </w:pPr>
            <w:r>
              <w:rPr>
                <w:b/>
                <w:bCs/>
                <w:sz w:val="22"/>
                <w:szCs w:val="22"/>
              </w:rPr>
              <w:t>8 281 pacientas,</w:t>
            </w:r>
            <w:r>
              <w:rPr>
                <w:b/>
                <w:bCs/>
                <w:spacing w:val="-8"/>
                <w:sz w:val="22"/>
                <w:szCs w:val="22"/>
              </w:rPr>
              <w:t xml:space="preserve"> </w:t>
            </w:r>
            <w:r>
              <w:rPr>
                <w:b/>
                <w:bCs/>
                <w:sz w:val="22"/>
                <w:szCs w:val="22"/>
              </w:rPr>
              <w:t>sergantis</w:t>
            </w:r>
            <w:r>
              <w:rPr>
                <w:b/>
                <w:bCs/>
                <w:spacing w:val="-9"/>
                <w:sz w:val="22"/>
                <w:szCs w:val="22"/>
              </w:rPr>
              <w:t xml:space="preserve"> </w:t>
            </w:r>
            <w:r>
              <w:rPr>
                <w:b/>
                <w:bCs/>
                <w:sz w:val="22"/>
                <w:szCs w:val="22"/>
              </w:rPr>
              <w:t>ūmine</w:t>
            </w:r>
            <w:r>
              <w:rPr>
                <w:b/>
                <w:bCs/>
                <w:spacing w:val="-9"/>
                <w:sz w:val="22"/>
                <w:szCs w:val="22"/>
              </w:rPr>
              <w:t xml:space="preserve"> </w:t>
            </w:r>
            <w:r>
              <w:rPr>
                <w:b/>
                <w:bCs/>
                <w:sz w:val="22"/>
                <w:szCs w:val="22"/>
              </w:rPr>
              <w:t>simptomine</w:t>
            </w:r>
            <w:r>
              <w:rPr>
                <w:b/>
                <w:bCs/>
                <w:spacing w:val="-9"/>
                <w:sz w:val="22"/>
                <w:szCs w:val="22"/>
              </w:rPr>
              <w:t xml:space="preserve"> </w:t>
            </w:r>
            <w:r>
              <w:rPr>
                <w:b/>
                <w:bCs/>
                <w:sz w:val="22"/>
                <w:szCs w:val="22"/>
              </w:rPr>
              <w:t>GVT</w:t>
            </w:r>
            <w:r>
              <w:rPr>
                <w:b/>
                <w:bCs/>
                <w:spacing w:val="-7"/>
                <w:sz w:val="22"/>
                <w:szCs w:val="22"/>
              </w:rPr>
              <w:t xml:space="preserve"> </w:t>
            </w:r>
            <w:r>
              <w:rPr>
                <w:b/>
                <w:bCs/>
                <w:sz w:val="22"/>
                <w:szCs w:val="22"/>
              </w:rPr>
              <w:t>arba</w:t>
            </w:r>
            <w:r>
              <w:rPr>
                <w:b/>
                <w:bCs/>
                <w:spacing w:val="-9"/>
                <w:sz w:val="22"/>
                <w:szCs w:val="22"/>
              </w:rPr>
              <w:t xml:space="preserve"> </w:t>
            </w:r>
            <w:r>
              <w:rPr>
                <w:b/>
                <w:bCs/>
                <w:spacing w:val="-5"/>
                <w:sz w:val="22"/>
                <w:szCs w:val="22"/>
              </w:rPr>
              <w:t>PE</w:t>
            </w:r>
          </w:p>
        </w:tc>
      </w:tr>
      <w:tr w:rsidR="000E701E" w14:paraId="28B392B6" w14:textId="77777777">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09F8FBA8" w14:textId="77777777" w:rsidR="000E701E" w:rsidRDefault="000E701E">
            <w:pPr>
              <w:pStyle w:val="TableParagraph"/>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cPr>
          <w:p w14:paraId="2FDB2251" w14:textId="77777777" w:rsidR="000E701E" w:rsidRDefault="000E701E">
            <w:pPr>
              <w:pStyle w:val="TableParagraph"/>
              <w:kinsoku w:val="0"/>
              <w:overflowPunct w:val="0"/>
              <w:ind w:left="0"/>
              <w:rPr>
                <w:b/>
                <w:bCs/>
                <w:spacing w:val="-2"/>
                <w:sz w:val="22"/>
                <w:szCs w:val="22"/>
                <w:vertAlign w:val="superscript"/>
              </w:rPr>
            </w:pPr>
            <w:r>
              <w:rPr>
                <w:b/>
                <w:bCs/>
                <w:spacing w:val="-2"/>
                <w:sz w:val="22"/>
                <w:szCs w:val="22"/>
              </w:rPr>
              <w:t>Rivaroksabanas</w:t>
            </w:r>
            <w:r>
              <w:rPr>
                <w:b/>
                <w:bCs/>
                <w:spacing w:val="-2"/>
                <w:sz w:val="22"/>
                <w:szCs w:val="22"/>
                <w:vertAlign w:val="superscript"/>
              </w:rPr>
              <w:t>a)</w:t>
            </w:r>
          </w:p>
          <w:p w14:paraId="04C03F71" w14:textId="77777777" w:rsidR="000E701E" w:rsidRDefault="000E701E">
            <w:pPr>
              <w:pStyle w:val="TableParagraph"/>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5E4E8680"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4 150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058ABC0A" w14:textId="77777777" w:rsidR="000E701E" w:rsidRDefault="000E701E">
            <w:pPr>
              <w:pStyle w:val="TableParagraph"/>
              <w:kinsoku w:val="0"/>
              <w:overflowPunct w:val="0"/>
              <w:ind w:left="0"/>
              <w:rPr>
                <w:b/>
                <w:bCs/>
                <w:spacing w:val="-4"/>
                <w:sz w:val="22"/>
                <w:szCs w:val="22"/>
                <w:vertAlign w:val="superscript"/>
              </w:rPr>
            </w:pPr>
            <w:r>
              <w:rPr>
                <w:b/>
                <w:bCs/>
                <w:sz w:val="22"/>
                <w:szCs w:val="22"/>
              </w:rPr>
              <w:t>Enoksaparinas</w:t>
            </w:r>
            <w:r>
              <w:rPr>
                <w:b/>
                <w:bCs/>
                <w:spacing w:val="-9"/>
                <w:sz w:val="22"/>
                <w:szCs w:val="22"/>
              </w:rPr>
              <w:t xml:space="preserve"> </w:t>
            </w:r>
            <w:r>
              <w:rPr>
                <w:b/>
                <w:bCs/>
                <w:sz w:val="22"/>
                <w:szCs w:val="22"/>
              </w:rPr>
              <w:t>/</w:t>
            </w:r>
            <w:r>
              <w:rPr>
                <w:b/>
                <w:bCs/>
                <w:spacing w:val="-9"/>
                <w:sz w:val="22"/>
                <w:szCs w:val="22"/>
              </w:rPr>
              <w:t xml:space="preserve"> </w:t>
            </w:r>
            <w:r>
              <w:rPr>
                <w:b/>
                <w:bCs/>
                <w:spacing w:val="-4"/>
                <w:sz w:val="22"/>
                <w:szCs w:val="22"/>
              </w:rPr>
              <w:t>VKA</w:t>
            </w:r>
            <w:r>
              <w:rPr>
                <w:b/>
                <w:bCs/>
                <w:spacing w:val="-4"/>
                <w:sz w:val="22"/>
                <w:szCs w:val="22"/>
                <w:vertAlign w:val="superscript"/>
              </w:rPr>
              <w:t>b)</w:t>
            </w:r>
          </w:p>
          <w:p w14:paraId="365C6F73" w14:textId="77777777" w:rsidR="000E701E" w:rsidRDefault="000E701E">
            <w:pPr>
              <w:pStyle w:val="TableParagraph"/>
              <w:kinsoku w:val="0"/>
              <w:overflowPunct w:val="0"/>
              <w:ind w:left="0"/>
              <w:rPr>
                <w:b/>
                <w:bCs/>
                <w:spacing w:val="-2"/>
                <w:sz w:val="22"/>
                <w:szCs w:val="22"/>
              </w:rPr>
            </w:pPr>
            <w:r>
              <w:rPr>
                <w:b/>
                <w:bCs/>
                <w:sz w:val="22"/>
                <w:szCs w:val="22"/>
              </w:rPr>
              <w:t>3,</w:t>
            </w:r>
            <w:r>
              <w:rPr>
                <w:b/>
                <w:bCs/>
                <w:spacing w:val="-3"/>
                <w:sz w:val="22"/>
                <w:szCs w:val="22"/>
              </w:rPr>
              <w:t xml:space="preserve"> </w:t>
            </w:r>
            <w:r>
              <w:rPr>
                <w:b/>
                <w:bCs/>
                <w:sz w:val="22"/>
                <w:szCs w:val="22"/>
              </w:rPr>
              <w:t>6</w:t>
            </w:r>
            <w:r>
              <w:rPr>
                <w:b/>
                <w:bCs/>
                <w:spacing w:val="-4"/>
                <w:sz w:val="22"/>
                <w:szCs w:val="22"/>
              </w:rPr>
              <w:t xml:space="preserve"> </w:t>
            </w:r>
            <w:r>
              <w:rPr>
                <w:b/>
                <w:bCs/>
                <w:sz w:val="22"/>
                <w:szCs w:val="22"/>
              </w:rPr>
              <w:t>arba</w:t>
            </w:r>
            <w:r>
              <w:rPr>
                <w:b/>
                <w:bCs/>
                <w:spacing w:val="-2"/>
                <w:sz w:val="22"/>
                <w:szCs w:val="22"/>
              </w:rPr>
              <w:t xml:space="preserve"> </w:t>
            </w:r>
            <w:r>
              <w:rPr>
                <w:b/>
                <w:bCs/>
                <w:sz w:val="22"/>
                <w:szCs w:val="22"/>
              </w:rPr>
              <w:t>12 </w:t>
            </w:r>
            <w:r>
              <w:rPr>
                <w:b/>
                <w:bCs/>
                <w:spacing w:val="-2"/>
                <w:sz w:val="22"/>
                <w:szCs w:val="22"/>
              </w:rPr>
              <w:t>mėnesių</w:t>
            </w:r>
          </w:p>
          <w:p w14:paraId="132C61E0" w14:textId="77777777" w:rsidR="000E701E" w:rsidRDefault="000E701E">
            <w:pPr>
              <w:pStyle w:val="TableParagraph"/>
              <w:kinsoku w:val="0"/>
              <w:overflowPunct w:val="0"/>
              <w:ind w:left="0"/>
              <w:rPr>
                <w:b/>
                <w:bCs/>
                <w:spacing w:val="-4"/>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4"/>
                <w:sz w:val="22"/>
                <w:szCs w:val="22"/>
              </w:rPr>
              <w:t>4 131</w:t>
            </w:r>
          </w:p>
        </w:tc>
      </w:tr>
      <w:tr w:rsidR="000E701E" w14:paraId="7FBD51B2"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0C101CC6" w14:textId="77777777" w:rsidR="000E701E" w:rsidRDefault="000E701E">
            <w:pPr>
              <w:pStyle w:val="TableParagraph"/>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612C846F" w14:textId="77777777" w:rsidR="000E701E" w:rsidRDefault="000E701E">
            <w:pPr>
              <w:pStyle w:val="TableParagraph"/>
              <w:kinsoku w:val="0"/>
              <w:overflowPunct w:val="0"/>
              <w:ind w:left="0"/>
              <w:rPr>
                <w:spacing w:val="-5"/>
                <w:sz w:val="22"/>
                <w:szCs w:val="22"/>
              </w:rPr>
            </w:pPr>
            <w:r>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03E1927C" w14:textId="77777777" w:rsidR="000E701E" w:rsidRDefault="000E701E">
            <w:pPr>
              <w:pStyle w:val="TableParagraph"/>
              <w:kinsoku w:val="0"/>
              <w:overflowPunct w:val="0"/>
              <w:ind w:left="0"/>
              <w:rPr>
                <w:spacing w:val="-5"/>
                <w:sz w:val="22"/>
                <w:szCs w:val="22"/>
              </w:rPr>
            </w:pPr>
            <w:r>
              <w:rPr>
                <w:spacing w:val="-5"/>
                <w:sz w:val="22"/>
                <w:szCs w:val="22"/>
              </w:rPr>
              <w:t>95</w:t>
            </w:r>
          </w:p>
        </w:tc>
      </w:tr>
      <w:tr w:rsidR="000E701E" w14:paraId="5F35C0ED" w14:textId="77777777">
        <w:trPr>
          <w:trHeight w:val="250"/>
        </w:trPr>
        <w:tc>
          <w:tcPr>
            <w:tcW w:w="4217" w:type="dxa"/>
            <w:vMerge/>
            <w:tcBorders>
              <w:top w:val="nil"/>
              <w:left w:val="single" w:sz="4" w:space="0" w:color="000000"/>
              <w:bottom w:val="single" w:sz="4" w:space="0" w:color="000000"/>
              <w:right w:val="single" w:sz="4" w:space="0" w:color="000000"/>
            </w:tcBorders>
          </w:tcPr>
          <w:p w14:paraId="1CF411C7"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A5AB95C" w14:textId="77777777" w:rsidR="000E701E" w:rsidRDefault="000E701E">
            <w:pPr>
              <w:pStyle w:val="TableParagraph"/>
              <w:kinsoku w:val="0"/>
              <w:overflowPunct w:val="0"/>
              <w:ind w:left="0"/>
              <w:rPr>
                <w:spacing w:val="-5"/>
                <w:sz w:val="22"/>
                <w:szCs w:val="22"/>
              </w:rPr>
            </w:pPr>
            <w:r>
              <w:rPr>
                <w:sz w:val="22"/>
                <w:szCs w:val="22"/>
              </w:rPr>
              <w:t>(2,1 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6585F5DB" w14:textId="77777777" w:rsidR="000E701E" w:rsidRDefault="000E701E">
            <w:pPr>
              <w:pStyle w:val="TableParagraph"/>
              <w:kinsoku w:val="0"/>
              <w:overflowPunct w:val="0"/>
              <w:ind w:left="0"/>
              <w:rPr>
                <w:spacing w:val="-5"/>
                <w:sz w:val="22"/>
                <w:szCs w:val="22"/>
              </w:rPr>
            </w:pPr>
            <w:r>
              <w:rPr>
                <w:sz w:val="22"/>
                <w:szCs w:val="22"/>
              </w:rPr>
              <w:t>(2,3 </w:t>
            </w:r>
            <w:r>
              <w:rPr>
                <w:spacing w:val="-5"/>
                <w:sz w:val="22"/>
                <w:szCs w:val="22"/>
              </w:rPr>
              <w:t>%)</w:t>
            </w:r>
          </w:p>
        </w:tc>
      </w:tr>
      <w:tr w:rsidR="000E701E" w14:paraId="5B699B13"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2C37334B"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5CB78D00" w14:textId="77777777" w:rsidR="000E701E" w:rsidRDefault="000E701E">
            <w:pPr>
              <w:pStyle w:val="TableParagraph"/>
              <w:kinsoku w:val="0"/>
              <w:overflowPunct w:val="0"/>
              <w:ind w:left="0"/>
              <w:rPr>
                <w:spacing w:val="-5"/>
                <w:sz w:val="22"/>
                <w:szCs w:val="22"/>
              </w:rPr>
            </w:pPr>
            <w:r>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08A92127" w14:textId="77777777" w:rsidR="000E701E" w:rsidRDefault="000E701E">
            <w:pPr>
              <w:pStyle w:val="TableParagraph"/>
              <w:kinsoku w:val="0"/>
              <w:overflowPunct w:val="0"/>
              <w:ind w:left="0"/>
              <w:rPr>
                <w:spacing w:val="-5"/>
                <w:sz w:val="22"/>
                <w:szCs w:val="22"/>
              </w:rPr>
            </w:pPr>
            <w:r>
              <w:rPr>
                <w:spacing w:val="-5"/>
                <w:sz w:val="22"/>
                <w:szCs w:val="22"/>
              </w:rPr>
              <w:t>38</w:t>
            </w:r>
          </w:p>
        </w:tc>
      </w:tr>
      <w:tr w:rsidR="000E701E" w14:paraId="7529150C" w14:textId="77777777">
        <w:trPr>
          <w:trHeight w:val="250"/>
        </w:trPr>
        <w:tc>
          <w:tcPr>
            <w:tcW w:w="4217" w:type="dxa"/>
            <w:vMerge/>
            <w:tcBorders>
              <w:top w:val="nil"/>
              <w:left w:val="single" w:sz="4" w:space="0" w:color="000000"/>
              <w:bottom w:val="single" w:sz="4" w:space="0" w:color="000000"/>
              <w:right w:val="single" w:sz="4" w:space="0" w:color="000000"/>
            </w:tcBorders>
          </w:tcPr>
          <w:p w14:paraId="7D6F13CC"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29576888" w14:textId="77777777" w:rsidR="000E701E" w:rsidRDefault="000E701E">
            <w:pPr>
              <w:pStyle w:val="TableParagraph"/>
              <w:kinsoku w:val="0"/>
              <w:overflowPunct w:val="0"/>
              <w:ind w:left="0"/>
              <w:rPr>
                <w:spacing w:val="-5"/>
                <w:sz w:val="22"/>
                <w:szCs w:val="22"/>
              </w:rPr>
            </w:pPr>
            <w:r>
              <w:rPr>
                <w:sz w:val="22"/>
                <w:szCs w:val="22"/>
              </w:rPr>
              <w:t>(1,0</w:t>
            </w:r>
            <w:r>
              <w:rPr>
                <w:spacing w:val="-4"/>
                <w:sz w:val="22"/>
                <w:szCs w:val="22"/>
              </w:rPr>
              <w:t>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1951E0C8" w14:textId="77777777" w:rsidR="000E701E" w:rsidRDefault="000E701E">
            <w:pPr>
              <w:pStyle w:val="TableParagraph"/>
              <w:kinsoku w:val="0"/>
              <w:overflowPunct w:val="0"/>
              <w:ind w:left="0"/>
              <w:rPr>
                <w:spacing w:val="-5"/>
                <w:sz w:val="22"/>
                <w:szCs w:val="22"/>
              </w:rPr>
            </w:pPr>
            <w:r>
              <w:rPr>
                <w:sz w:val="22"/>
                <w:szCs w:val="22"/>
              </w:rPr>
              <w:t>(0,9 </w:t>
            </w:r>
            <w:r>
              <w:rPr>
                <w:spacing w:val="-5"/>
                <w:sz w:val="22"/>
                <w:szCs w:val="22"/>
              </w:rPr>
              <w:t>%)</w:t>
            </w:r>
          </w:p>
        </w:tc>
      </w:tr>
      <w:tr w:rsidR="000E701E" w14:paraId="13036B43"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41956A2"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1B1D66A3" w14:textId="77777777" w:rsidR="000E701E" w:rsidRDefault="000E701E">
            <w:pPr>
              <w:pStyle w:val="TableParagraph"/>
              <w:kinsoku w:val="0"/>
              <w:overflowPunct w:val="0"/>
              <w:ind w:left="0"/>
              <w:rPr>
                <w:spacing w:val="-5"/>
                <w:sz w:val="22"/>
                <w:szCs w:val="22"/>
              </w:rPr>
            </w:pPr>
            <w:r>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51F73043" w14:textId="77777777" w:rsidR="000E701E" w:rsidRDefault="000E701E">
            <w:pPr>
              <w:pStyle w:val="TableParagraph"/>
              <w:kinsoku w:val="0"/>
              <w:overflowPunct w:val="0"/>
              <w:ind w:left="0"/>
              <w:rPr>
                <w:spacing w:val="-5"/>
                <w:sz w:val="22"/>
                <w:szCs w:val="22"/>
              </w:rPr>
            </w:pPr>
            <w:r>
              <w:rPr>
                <w:spacing w:val="-5"/>
                <w:sz w:val="22"/>
                <w:szCs w:val="22"/>
              </w:rPr>
              <w:t>45</w:t>
            </w:r>
          </w:p>
        </w:tc>
      </w:tr>
      <w:tr w:rsidR="000E701E" w14:paraId="632DA7E7" w14:textId="77777777">
        <w:trPr>
          <w:trHeight w:val="250"/>
        </w:trPr>
        <w:tc>
          <w:tcPr>
            <w:tcW w:w="4217" w:type="dxa"/>
            <w:vMerge/>
            <w:tcBorders>
              <w:top w:val="nil"/>
              <w:left w:val="single" w:sz="4" w:space="0" w:color="000000"/>
              <w:bottom w:val="single" w:sz="4" w:space="0" w:color="000000"/>
              <w:right w:val="single" w:sz="4" w:space="0" w:color="000000"/>
            </w:tcBorders>
          </w:tcPr>
          <w:p w14:paraId="0536928E"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19A10151"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0BC4EF3" w14:textId="77777777" w:rsidR="000E701E" w:rsidRDefault="000E701E">
            <w:pPr>
              <w:pStyle w:val="TableParagraph"/>
              <w:kinsoku w:val="0"/>
              <w:overflowPunct w:val="0"/>
              <w:ind w:left="0"/>
              <w:rPr>
                <w:spacing w:val="-5"/>
                <w:sz w:val="22"/>
                <w:szCs w:val="22"/>
              </w:rPr>
            </w:pPr>
            <w:r>
              <w:rPr>
                <w:sz w:val="22"/>
                <w:szCs w:val="22"/>
              </w:rPr>
              <w:t>(1,1</w:t>
            </w:r>
            <w:r>
              <w:rPr>
                <w:spacing w:val="-4"/>
                <w:sz w:val="22"/>
                <w:szCs w:val="22"/>
              </w:rPr>
              <w:t> </w:t>
            </w:r>
            <w:r>
              <w:rPr>
                <w:spacing w:val="-5"/>
                <w:sz w:val="22"/>
                <w:szCs w:val="22"/>
              </w:rPr>
              <w:t>%)</w:t>
            </w:r>
          </w:p>
        </w:tc>
      </w:tr>
      <w:tr w:rsidR="000E701E" w14:paraId="57EBFF16"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698F2AC6" w14:textId="77777777" w:rsidR="000E701E" w:rsidRDefault="000E701E">
            <w:pPr>
              <w:pStyle w:val="TableParagraph"/>
              <w:kinsoku w:val="0"/>
              <w:overflowPunct w:val="0"/>
              <w:ind w:left="0"/>
              <w:rPr>
                <w:spacing w:val="-5"/>
                <w:sz w:val="22"/>
                <w:szCs w:val="22"/>
              </w:rPr>
            </w:pPr>
            <w:r>
              <w:rPr>
                <w:sz w:val="22"/>
                <w:szCs w:val="22"/>
              </w:rPr>
              <w:t>Simptominė</w:t>
            </w:r>
            <w:r>
              <w:rPr>
                <w:spacing w:val="-7"/>
                <w:sz w:val="22"/>
                <w:szCs w:val="22"/>
              </w:rPr>
              <w:t xml:space="preserve"> </w:t>
            </w:r>
            <w:r>
              <w:rPr>
                <w:sz w:val="22"/>
                <w:szCs w:val="22"/>
              </w:rPr>
              <w:t>PE</w:t>
            </w:r>
            <w:r>
              <w:rPr>
                <w:spacing w:val="-6"/>
                <w:sz w:val="22"/>
                <w:szCs w:val="22"/>
              </w:rPr>
              <w:t xml:space="preserve"> </w:t>
            </w:r>
            <w:r>
              <w:rPr>
                <w:sz w:val="22"/>
                <w:szCs w:val="22"/>
              </w:rPr>
              <w:t>ir</w:t>
            </w:r>
            <w:r>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3468D050" w14:textId="77777777" w:rsidR="000E701E" w:rsidRDefault="000E701E">
            <w:pPr>
              <w:pStyle w:val="TableParagraph"/>
              <w:kinsoku w:val="0"/>
              <w:overflowPunct w:val="0"/>
              <w:ind w:left="0"/>
              <w:rPr>
                <w:w w:val="99"/>
                <w:sz w:val="22"/>
                <w:szCs w:val="22"/>
              </w:rPr>
            </w:pPr>
            <w:r>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340C537F" w14:textId="77777777" w:rsidR="000E701E" w:rsidRDefault="000E701E">
            <w:pPr>
              <w:pStyle w:val="TableParagraph"/>
              <w:kinsoku w:val="0"/>
              <w:overflowPunct w:val="0"/>
              <w:ind w:left="0"/>
              <w:rPr>
                <w:w w:val="99"/>
                <w:sz w:val="22"/>
                <w:szCs w:val="22"/>
              </w:rPr>
            </w:pPr>
            <w:r>
              <w:rPr>
                <w:w w:val="99"/>
                <w:sz w:val="22"/>
                <w:szCs w:val="22"/>
              </w:rPr>
              <w:t>2</w:t>
            </w:r>
          </w:p>
        </w:tc>
      </w:tr>
      <w:tr w:rsidR="000E701E" w14:paraId="00F52C19" w14:textId="77777777">
        <w:trPr>
          <w:trHeight w:val="250"/>
        </w:trPr>
        <w:tc>
          <w:tcPr>
            <w:tcW w:w="4217" w:type="dxa"/>
            <w:vMerge/>
            <w:tcBorders>
              <w:top w:val="nil"/>
              <w:left w:val="single" w:sz="4" w:space="0" w:color="000000"/>
              <w:bottom w:val="single" w:sz="4" w:space="0" w:color="000000"/>
              <w:right w:val="single" w:sz="4" w:space="0" w:color="000000"/>
            </w:tcBorders>
          </w:tcPr>
          <w:p w14:paraId="13A5C191"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8FF9198"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F815DB7" w14:textId="77777777" w:rsidR="000E701E" w:rsidRDefault="000E701E">
            <w:pPr>
              <w:pStyle w:val="TableParagraph"/>
              <w:kinsoku w:val="0"/>
              <w:overflowPunct w:val="0"/>
              <w:ind w:left="0"/>
              <w:rPr>
                <w:spacing w:val="-5"/>
                <w:sz w:val="22"/>
                <w:szCs w:val="22"/>
              </w:rPr>
            </w:pPr>
            <w:r>
              <w:rPr>
                <w:sz w:val="22"/>
                <w:szCs w:val="22"/>
              </w:rPr>
              <w:t>(&lt; 0,1 </w:t>
            </w:r>
            <w:r>
              <w:rPr>
                <w:spacing w:val="-5"/>
                <w:sz w:val="22"/>
                <w:szCs w:val="22"/>
              </w:rPr>
              <w:t>%)</w:t>
            </w:r>
          </w:p>
        </w:tc>
      </w:tr>
      <w:tr w:rsidR="000E701E" w14:paraId="37CAA8A0" w14:textId="77777777">
        <w:trPr>
          <w:trHeight w:val="264"/>
        </w:trPr>
        <w:tc>
          <w:tcPr>
            <w:tcW w:w="4217" w:type="dxa"/>
            <w:tcBorders>
              <w:top w:val="single" w:sz="4" w:space="0" w:color="000000"/>
              <w:left w:val="single" w:sz="4" w:space="0" w:color="000000"/>
              <w:bottom w:val="none" w:sz="6" w:space="0" w:color="auto"/>
              <w:right w:val="single" w:sz="4" w:space="0" w:color="000000"/>
            </w:tcBorders>
          </w:tcPr>
          <w:p w14:paraId="58A95CCC" w14:textId="77777777" w:rsidR="000E701E" w:rsidRDefault="000E701E">
            <w:pPr>
              <w:pStyle w:val="TableParagraph"/>
              <w:kinsoku w:val="0"/>
              <w:overflowPunct w:val="0"/>
              <w:ind w:left="0"/>
              <w:rPr>
                <w:spacing w:val="-5"/>
                <w:sz w:val="22"/>
                <w:szCs w:val="22"/>
              </w:rPr>
            </w:pPr>
            <w:r>
              <w:rPr>
                <w:sz w:val="22"/>
                <w:szCs w:val="22"/>
              </w:rPr>
              <w:t>Mirtis</w:t>
            </w:r>
            <w:r>
              <w:rPr>
                <w:spacing w:val="-5"/>
                <w:sz w:val="22"/>
                <w:szCs w:val="22"/>
              </w:rPr>
              <w:t xml:space="preserve"> </w:t>
            </w:r>
            <w:r>
              <w:rPr>
                <w:sz w:val="22"/>
                <w:szCs w:val="22"/>
              </w:rPr>
              <w:t>dėl</w:t>
            </w:r>
            <w:r>
              <w:rPr>
                <w:spacing w:val="-4"/>
                <w:sz w:val="22"/>
                <w:szCs w:val="22"/>
              </w:rPr>
              <w:t xml:space="preserve"> </w:t>
            </w:r>
            <w:r>
              <w:rPr>
                <w:sz w:val="22"/>
                <w:szCs w:val="22"/>
              </w:rPr>
              <w:t>PE</w:t>
            </w:r>
            <w:r>
              <w:rPr>
                <w:spacing w:val="-4"/>
                <w:sz w:val="22"/>
                <w:szCs w:val="22"/>
              </w:rPr>
              <w:t xml:space="preserve"> </w:t>
            </w:r>
            <w:r>
              <w:rPr>
                <w:sz w:val="22"/>
                <w:szCs w:val="22"/>
              </w:rPr>
              <w:t>/</w:t>
            </w:r>
            <w:r>
              <w:rPr>
                <w:spacing w:val="-4"/>
                <w:sz w:val="22"/>
                <w:szCs w:val="22"/>
              </w:rPr>
              <w:t xml:space="preserve"> </w:t>
            </w:r>
            <w:r>
              <w:rPr>
                <w:sz w:val="22"/>
                <w:szCs w:val="22"/>
              </w:rPr>
              <w:t>mirtis,</w:t>
            </w:r>
            <w:r>
              <w:rPr>
                <w:spacing w:val="-4"/>
                <w:sz w:val="22"/>
                <w:szCs w:val="22"/>
              </w:rPr>
              <w:t xml:space="preserve"> </w:t>
            </w:r>
            <w:r>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7459F445" w14:textId="77777777" w:rsidR="000E701E" w:rsidRDefault="000E701E">
            <w:pPr>
              <w:pStyle w:val="TableParagraph"/>
              <w:kinsoku w:val="0"/>
              <w:overflowPunct w:val="0"/>
              <w:ind w:left="0"/>
              <w:rPr>
                <w:spacing w:val="-5"/>
                <w:sz w:val="22"/>
                <w:szCs w:val="22"/>
              </w:rPr>
            </w:pPr>
            <w:r>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39FCF187" w14:textId="77777777" w:rsidR="000E701E" w:rsidRDefault="000E701E">
            <w:pPr>
              <w:pStyle w:val="TableParagraph"/>
              <w:kinsoku w:val="0"/>
              <w:overflowPunct w:val="0"/>
              <w:ind w:left="0"/>
              <w:rPr>
                <w:spacing w:val="-5"/>
                <w:sz w:val="22"/>
                <w:szCs w:val="22"/>
              </w:rPr>
            </w:pPr>
            <w:r>
              <w:rPr>
                <w:spacing w:val="-5"/>
                <w:sz w:val="22"/>
                <w:szCs w:val="22"/>
              </w:rPr>
              <w:t>13</w:t>
            </w:r>
          </w:p>
        </w:tc>
      </w:tr>
      <w:tr w:rsidR="000E701E" w14:paraId="65B2FD49" w14:textId="77777777">
        <w:trPr>
          <w:trHeight w:val="255"/>
        </w:trPr>
        <w:tc>
          <w:tcPr>
            <w:tcW w:w="4217" w:type="dxa"/>
            <w:tcBorders>
              <w:top w:val="none" w:sz="6" w:space="0" w:color="auto"/>
              <w:left w:val="single" w:sz="4" w:space="0" w:color="000000"/>
              <w:bottom w:val="single" w:sz="4" w:space="0" w:color="000000"/>
              <w:right w:val="single" w:sz="4" w:space="0" w:color="000000"/>
            </w:tcBorders>
          </w:tcPr>
          <w:p w14:paraId="74B3E122" w14:textId="77777777" w:rsidR="000E701E" w:rsidRDefault="000E701E">
            <w:pPr>
              <w:pStyle w:val="TableParagraph"/>
              <w:kinsoku w:val="0"/>
              <w:overflowPunct w:val="0"/>
              <w:ind w:left="0"/>
              <w:rPr>
                <w:spacing w:val="-5"/>
                <w:sz w:val="22"/>
                <w:szCs w:val="22"/>
              </w:rPr>
            </w:pPr>
            <w:r>
              <w:rPr>
                <w:sz w:val="22"/>
                <w:szCs w:val="22"/>
              </w:rPr>
              <w:t>negalima</w:t>
            </w:r>
            <w:r>
              <w:rPr>
                <w:spacing w:val="-11"/>
                <w:sz w:val="22"/>
                <w:szCs w:val="22"/>
              </w:rPr>
              <w:t xml:space="preserve"> </w:t>
            </w:r>
            <w:r>
              <w:rPr>
                <w:sz w:val="22"/>
                <w:szCs w:val="22"/>
              </w:rPr>
              <w:t>atmesti</w:t>
            </w:r>
            <w:r>
              <w:rPr>
                <w:spacing w:val="-10"/>
                <w:sz w:val="22"/>
                <w:szCs w:val="22"/>
              </w:rPr>
              <w:t xml:space="preserve"> </w:t>
            </w:r>
            <w:r>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33D0BB7B" w14:textId="77777777" w:rsidR="000E701E" w:rsidRDefault="000E701E">
            <w:pPr>
              <w:pStyle w:val="TableParagraph"/>
              <w:kinsoku w:val="0"/>
              <w:overflowPunct w:val="0"/>
              <w:ind w:left="0"/>
              <w:rPr>
                <w:spacing w:val="-5"/>
                <w:sz w:val="22"/>
                <w:szCs w:val="22"/>
              </w:rPr>
            </w:pPr>
            <w:r>
              <w:rPr>
                <w:sz w:val="22"/>
                <w:szCs w:val="22"/>
              </w:rPr>
              <w:t>(0,4 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69B52756"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7BB25044" w14:textId="77777777">
        <w:trPr>
          <w:trHeight w:val="264"/>
        </w:trPr>
        <w:tc>
          <w:tcPr>
            <w:tcW w:w="4217" w:type="dxa"/>
            <w:tcBorders>
              <w:top w:val="single" w:sz="4" w:space="0" w:color="000000"/>
              <w:left w:val="single" w:sz="4" w:space="0" w:color="000000"/>
              <w:bottom w:val="none" w:sz="6" w:space="0" w:color="auto"/>
              <w:right w:val="single" w:sz="4" w:space="0" w:color="000000"/>
            </w:tcBorders>
          </w:tcPr>
          <w:p w14:paraId="1EABBAB4" w14:textId="77777777" w:rsidR="000E701E" w:rsidRDefault="000E701E">
            <w:pPr>
              <w:pStyle w:val="TableParagraph"/>
              <w:kinsoku w:val="0"/>
              <w:overflowPunct w:val="0"/>
              <w:ind w:left="0"/>
              <w:rPr>
                <w:spacing w:val="-2"/>
                <w:sz w:val="22"/>
                <w:szCs w:val="22"/>
              </w:rPr>
            </w:pPr>
            <w:r>
              <w:rPr>
                <w:sz w:val="22"/>
                <w:szCs w:val="22"/>
              </w:rPr>
              <w:t>Didysis</w:t>
            </w:r>
            <w:r>
              <w:rPr>
                <w:spacing w:val="-9"/>
                <w:sz w:val="22"/>
                <w:szCs w:val="22"/>
              </w:rPr>
              <w:t xml:space="preserve"> </w:t>
            </w:r>
            <w:r>
              <w:rPr>
                <w:sz w:val="22"/>
                <w:szCs w:val="22"/>
              </w:rPr>
              <w:t>ar</w:t>
            </w:r>
            <w:r>
              <w:rPr>
                <w:spacing w:val="-7"/>
                <w:sz w:val="22"/>
                <w:szCs w:val="22"/>
              </w:rPr>
              <w:t xml:space="preserve"> </w:t>
            </w:r>
            <w:r>
              <w:rPr>
                <w:sz w:val="22"/>
                <w:szCs w:val="22"/>
              </w:rPr>
              <w:t>klinikiniu</w:t>
            </w:r>
            <w:r>
              <w:rPr>
                <w:spacing w:val="-7"/>
                <w:sz w:val="22"/>
                <w:szCs w:val="22"/>
              </w:rPr>
              <w:t xml:space="preserve"> </w:t>
            </w:r>
            <w:r>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3D26556C" w14:textId="77777777" w:rsidR="000E701E" w:rsidRDefault="000E701E">
            <w:pPr>
              <w:pStyle w:val="TableParagraph"/>
              <w:kinsoku w:val="0"/>
              <w:overflowPunct w:val="0"/>
              <w:ind w:left="0"/>
              <w:rPr>
                <w:spacing w:val="-5"/>
                <w:sz w:val="22"/>
                <w:szCs w:val="22"/>
              </w:rPr>
            </w:pPr>
            <w:r>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02A7D566" w14:textId="77777777" w:rsidR="000E701E" w:rsidRDefault="000E701E">
            <w:pPr>
              <w:pStyle w:val="TableParagraph"/>
              <w:kinsoku w:val="0"/>
              <w:overflowPunct w:val="0"/>
              <w:ind w:left="0"/>
              <w:rPr>
                <w:spacing w:val="-5"/>
                <w:sz w:val="22"/>
                <w:szCs w:val="22"/>
              </w:rPr>
            </w:pPr>
            <w:r>
              <w:rPr>
                <w:spacing w:val="-5"/>
                <w:sz w:val="22"/>
                <w:szCs w:val="22"/>
              </w:rPr>
              <w:t>412</w:t>
            </w:r>
          </w:p>
        </w:tc>
      </w:tr>
      <w:tr w:rsidR="000E701E" w14:paraId="3ED08DDB" w14:textId="77777777">
        <w:trPr>
          <w:trHeight w:val="255"/>
        </w:trPr>
        <w:tc>
          <w:tcPr>
            <w:tcW w:w="4217" w:type="dxa"/>
            <w:tcBorders>
              <w:top w:val="none" w:sz="6" w:space="0" w:color="auto"/>
              <w:left w:val="single" w:sz="4" w:space="0" w:color="000000"/>
              <w:bottom w:val="single" w:sz="4" w:space="0" w:color="000000"/>
              <w:right w:val="single" w:sz="4" w:space="0" w:color="000000"/>
            </w:tcBorders>
          </w:tcPr>
          <w:p w14:paraId="02BE32FA" w14:textId="77777777" w:rsidR="000E701E" w:rsidRDefault="000E701E">
            <w:pPr>
              <w:pStyle w:val="TableParagraph"/>
              <w:kinsoku w:val="0"/>
              <w:overflowPunct w:val="0"/>
              <w:ind w:left="0"/>
              <w:rPr>
                <w:spacing w:val="-2"/>
                <w:sz w:val="22"/>
                <w:szCs w:val="22"/>
              </w:rPr>
            </w:pPr>
            <w:r>
              <w:rPr>
                <w:sz w:val="22"/>
                <w:szCs w:val="22"/>
              </w:rPr>
              <w:t>reikšmingas</w:t>
            </w:r>
            <w:r>
              <w:rPr>
                <w:spacing w:val="-9"/>
                <w:sz w:val="22"/>
                <w:szCs w:val="22"/>
              </w:rPr>
              <w:t xml:space="preserve"> </w:t>
            </w:r>
            <w:r>
              <w:rPr>
                <w:sz w:val="22"/>
                <w:szCs w:val="22"/>
              </w:rPr>
              <w:t>ne</w:t>
            </w:r>
            <w:r>
              <w:rPr>
                <w:spacing w:val="-8"/>
                <w:sz w:val="22"/>
                <w:szCs w:val="22"/>
              </w:rPr>
              <w:t xml:space="preserve"> </w:t>
            </w:r>
            <w:r>
              <w:rPr>
                <w:sz w:val="22"/>
                <w:szCs w:val="22"/>
              </w:rPr>
              <w:t>didysis</w:t>
            </w:r>
            <w:r>
              <w:rPr>
                <w:spacing w:val="-8"/>
                <w:sz w:val="22"/>
                <w:szCs w:val="22"/>
              </w:rPr>
              <w:t xml:space="preserve"> </w:t>
            </w:r>
            <w:r>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55B64502" w14:textId="77777777" w:rsidR="000E701E" w:rsidRDefault="000E701E">
            <w:pPr>
              <w:pStyle w:val="TableParagraph"/>
              <w:kinsoku w:val="0"/>
              <w:overflowPunct w:val="0"/>
              <w:ind w:left="0"/>
              <w:rPr>
                <w:spacing w:val="-5"/>
                <w:sz w:val="22"/>
                <w:szCs w:val="22"/>
              </w:rPr>
            </w:pPr>
            <w:r>
              <w:rPr>
                <w:sz w:val="22"/>
                <w:szCs w:val="22"/>
              </w:rPr>
              <w:t>(9,4 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4C8253AA" w14:textId="77777777" w:rsidR="000E701E" w:rsidRDefault="000E701E">
            <w:pPr>
              <w:pStyle w:val="TableParagraph"/>
              <w:kinsoku w:val="0"/>
              <w:overflowPunct w:val="0"/>
              <w:ind w:left="0"/>
              <w:rPr>
                <w:spacing w:val="-5"/>
                <w:sz w:val="22"/>
                <w:szCs w:val="22"/>
              </w:rPr>
            </w:pPr>
            <w:r>
              <w:rPr>
                <w:sz w:val="22"/>
                <w:szCs w:val="22"/>
              </w:rPr>
              <w:t>(10,0 </w:t>
            </w:r>
            <w:r>
              <w:rPr>
                <w:spacing w:val="-5"/>
                <w:sz w:val="22"/>
                <w:szCs w:val="22"/>
              </w:rPr>
              <w:t>%)</w:t>
            </w:r>
          </w:p>
        </w:tc>
      </w:tr>
      <w:tr w:rsidR="000E701E" w14:paraId="68F42A70" w14:textId="77777777">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61DED004"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3BDF11E7" w14:textId="77777777" w:rsidR="000E701E" w:rsidRDefault="000E701E">
            <w:pPr>
              <w:pStyle w:val="TableParagraph"/>
              <w:kinsoku w:val="0"/>
              <w:overflowPunct w:val="0"/>
              <w:ind w:left="0"/>
              <w:rPr>
                <w:spacing w:val="-5"/>
                <w:sz w:val="22"/>
                <w:szCs w:val="22"/>
              </w:rPr>
            </w:pPr>
            <w:r>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77BEACB2" w14:textId="77777777" w:rsidR="000E701E" w:rsidRDefault="000E701E">
            <w:pPr>
              <w:pStyle w:val="TableParagraph"/>
              <w:kinsoku w:val="0"/>
              <w:overflowPunct w:val="0"/>
              <w:ind w:left="0"/>
              <w:rPr>
                <w:spacing w:val="-5"/>
                <w:sz w:val="22"/>
                <w:szCs w:val="22"/>
              </w:rPr>
            </w:pPr>
            <w:r>
              <w:rPr>
                <w:spacing w:val="-5"/>
                <w:sz w:val="22"/>
                <w:szCs w:val="22"/>
              </w:rPr>
              <w:t>72</w:t>
            </w:r>
          </w:p>
        </w:tc>
      </w:tr>
      <w:tr w:rsidR="000E701E" w14:paraId="7212686D" w14:textId="77777777">
        <w:trPr>
          <w:trHeight w:val="250"/>
        </w:trPr>
        <w:tc>
          <w:tcPr>
            <w:tcW w:w="4217" w:type="dxa"/>
            <w:vMerge/>
            <w:tcBorders>
              <w:top w:val="nil"/>
              <w:left w:val="single" w:sz="4" w:space="0" w:color="000000"/>
              <w:bottom w:val="single" w:sz="4" w:space="0" w:color="000000"/>
              <w:right w:val="single" w:sz="4" w:space="0" w:color="000000"/>
            </w:tcBorders>
          </w:tcPr>
          <w:p w14:paraId="7A0CFB9A" w14:textId="77777777" w:rsidR="000E701E" w:rsidRDefault="000E701E">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F1D38E2" w14:textId="77777777" w:rsidR="000E701E" w:rsidRDefault="000E701E">
            <w:pPr>
              <w:pStyle w:val="TableParagraph"/>
              <w:kinsoku w:val="0"/>
              <w:overflowPunct w:val="0"/>
              <w:ind w:left="0"/>
              <w:rPr>
                <w:spacing w:val="-5"/>
                <w:sz w:val="22"/>
                <w:szCs w:val="22"/>
              </w:rPr>
            </w:pPr>
            <w:r>
              <w:rPr>
                <w:sz w:val="22"/>
                <w:szCs w:val="22"/>
              </w:rPr>
              <w:t>(1,0 </w:t>
            </w:r>
            <w:r>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7F1C0C57" w14:textId="77777777" w:rsidR="000E701E" w:rsidRDefault="000E701E">
            <w:pPr>
              <w:pStyle w:val="TableParagraph"/>
              <w:kinsoku w:val="0"/>
              <w:overflowPunct w:val="0"/>
              <w:ind w:left="0"/>
              <w:rPr>
                <w:spacing w:val="-5"/>
                <w:sz w:val="22"/>
                <w:szCs w:val="22"/>
              </w:rPr>
            </w:pPr>
            <w:r>
              <w:rPr>
                <w:sz w:val="22"/>
                <w:szCs w:val="22"/>
              </w:rPr>
              <w:t>(1,7 </w:t>
            </w:r>
            <w:r>
              <w:rPr>
                <w:spacing w:val="-5"/>
                <w:sz w:val="22"/>
                <w:szCs w:val="22"/>
              </w:rPr>
              <w:t>%)</w:t>
            </w:r>
          </w:p>
        </w:tc>
      </w:tr>
    </w:tbl>
    <w:p w14:paraId="473D237F" w14:textId="77777777" w:rsidR="000E701E" w:rsidRDefault="000E701E">
      <w:pPr>
        <w:pStyle w:val="Sraopastraipa"/>
        <w:numPr>
          <w:ilvl w:val="1"/>
          <w:numId w:val="25"/>
        </w:numPr>
        <w:tabs>
          <w:tab w:val="left" w:pos="567"/>
        </w:tabs>
        <w:kinsoku w:val="0"/>
        <w:overflowPunct w:val="0"/>
        <w:ind w:left="567" w:hanging="567"/>
        <w:rPr>
          <w:sz w:val="22"/>
          <w:szCs w:val="22"/>
        </w:rPr>
      </w:pPr>
      <w:r>
        <w:rPr>
          <w:sz w:val="22"/>
          <w:szCs w:val="22"/>
        </w:rPr>
        <w:t>Rivaroksabanas</w:t>
      </w:r>
      <w:r>
        <w:rPr>
          <w:spacing w:val="-3"/>
          <w:sz w:val="22"/>
          <w:szCs w:val="22"/>
        </w:rPr>
        <w:t xml:space="preserve"> </w:t>
      </w:r>
      <w:r>
        <w:rPr>
          <w:sz w:val="22"/>
          <w:szCs w:val="22"/>
        </w:rPr>
        <w:t>po</w:t>
      </w:r>
      <w:r>
        <w:rPr>
          <w:spacing w:val="-2"/>
          <w:sz w:val="22"/>
          <w:szCs w:val="22"/>
        </w:rPr>
        <w:t xml:space="preserve"> </w:t>
      </w:r>
      <w:r>
        <w:rPr>
          <w:sz w:val="22"/>
          <w:szCs w:val="22"/>
        </w:rPr>
        <w:t>15 mg</w:t>
      </w:r>
      <w:r>
        <w:rPr>
          <w:spacing w:val="-3"/>
          <w:sz w:val="22"/>
          <w:szCs w:val="22"/>
        </w:rPr>
        <w:t xml:space="preserve"> </w:t>
      </w:r>
      <w:r>
        <w:rPr>
          <w:sz w:val="22"/>
          <w:szCs w:val="22"/>
        </w:rPr>
        <w:t>du</w:t>
      </w:r>
      <w:r>
        <w:rPr>
          <w:spacing w:val="-2"/>
          <w:sz w:val="22"/>
          <w:szCs w:val="22"/>
        </w:rPr>
        <w:t xml:space="preserve"> </w:t>
      </w:r>
      <w:r>
        <w:rPr>
          <w:sz w:val="22"/>
          <w:szCs w:val="22"/>
        </w:rPr>
        <w:t>kartus</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3 savaites;</w:t>
      </w:r>
      <w:r>
        <w:rPr>
          <w:spacing w:val="-2"/>
          <w:sz w:val="22"/>
          <w:szCs w:val="22"/>
        </w:rPr>
        <w:t xml:space="preserve"> </w:t>
      </w:r>
      <w:r>
        <w:rPr>
          <w:sz w:val="22"/>
          <w:szCs w:val="22"/>
        </w:rPr>
        <w:t>vėliau</w:t>
      </w:r>
      <w:r>
        <w:rPr>
          <w:spacing w:val="-2"/>
          <w:sz w:val="22"/>
          <w:szCs w:val="22"/>
        </w:rPr>
        <w:t xml:space="preserve"> </w:t>
      </w:r>
      <w:r>
        <w:rPr>
          <w:sz w:val="22"/>
          <w:szCs w:val="22"/>
        </w:rPr>
        <w:t>vartojama</w:t>
      </w:r>
      <w:r>
        <w:rPr>
          <w:spacing w:val="-3"/>
          <w:sz w:val="22"/>
          <w:szCs w:val="22"/>
        </w:rPr>
        <w:t xml:space="preserve"> </w:t>
      </w:r>
      <w:r>
        <w:rPr>
          <w:sz w:val="22"/>
          <w:szCs w:val="22"/>
        </w:rPr>
        <w:t>po</w:t>
      </w:r>
      <w:r>
        <w:rPr>
          <w:spacing w:val="-2"/>
          <w:sz w:val="22"/>
          <w:szCs w:val="22"/>
        </w:rPr>
        <w:t xml:space="preserve"> </w:t>
      </w:r>
      <w:r>
        <w:rPr>
          <w:sz w:val="22"/>
          <w:szCs w:val="22"/>
        </w:rPr>
        <w:t>20 mg</w:t>
      </w:r>
      <w:r>
        <w:rPr>
          <w:spacing w:val="-2"/>
          <w:sz w:val="22"/>
          <w:szCs w:val="22"/>
        </w:rPr>
        <w:t xml:space="preserve"> </w:t>
      </w:r>
      <w:r>
        <w:rPr>
          <w:sz w:val="22"/>
          <w:szCs w:val="22"/>
        </w:rPr>
        <w:t>vieną</w:t>
      </w:r>
      <w:r>
        <w:rPr>
          <w:spacing w:val="-2"/>
          <w:sz w:val="22"/>
          <w:szCs w:val="22"/>
        </w:rPr>
        <w:t xml:space="preserve"> </w:t>
      </w:r>
      <w:r>
        <w:rPr>
          <w:sz w:val="22"/>
          <w:szCs w:val="22"/>
        </w:rPr>
        <w:t>kartą per parą.</w:t>
      </w:r>
    </w:p>
    <w:p w14:paraId="0F878965" w14:textId="77777777" w:rsidR="000E701E" w:rsidRDefault="000E701E">
      <w:pPr>
        <w:pStyle w:val="Sraopastraipa"/>
        <w:numPr>
          <w:ilvl w:val="1"/>
          <w:numId w:val="25"/>
        </w:numPr>
        <w:tabs>
          <w:tab w:val="left" w:pos="567"/>
          <w:tab w:val="left" w:pos="1576"/>
        </w:tabs>
        <w:kinsoku w:val="0"/>
        <w:overflowPunct w:val="0"/>
        <w:ind w:left="567" w:hanging="567"/>
        <w:rPr>
          <w:spacing w:val="-4"/>
          <w:sz w:val="22"/>
          <w:szCs w:val="22"/>
        </w:rPr>
      </w:pPr>
      <w:r>
        <w:rPr>
          <w:sz w:val="22"/>
          <w:szCs w:val="22"/>
        </w:rPr>
        <w:t>Enoksaparinas</w:t>
      </w:r>
      <w:r>
        <w:rPr>
          <w:spacing w:val="-9"/>
          <w:sz w:val="22"/>
          <w:szCs w:val="22"/>
        </w:rPr>
        <w:t xml:space="preserve"> </w:t>
      </w:r>
      <w:r>
        <w:rPr>
          <w:sz w:val="22"/>
          <w:szCs w:val="22"/>
        </w:rPr>
        <w:t>ne</w:t>
      </w:r>
      <w:r>
        <w:rPr>
          <w:spacing w:val="-8"/>
          <w:sz w:val="22"/>
          <w:szCs w:val="22"/>
        </w:rPr>
        <w:t xml:space="preserve"> </w:t>
      </w:r>
      <w:r>
        <w:rPr>
          <w:sz w:val="22"/>
          <w:szCs w:val="22"/>
        </w:rPr>
        <w:t>trumpiau</w:t>
      </w:r>
      <w:r>
        <w:rPr>
          <w:spacing w:val="-7"/>
          <w:sz w:val="22"/>
          <w:szCs w:val="22"/>
        </w:rPr>
        <w:t xml:space="preserve"> </w:t>
      </w:r>
      <w:r>
        <w:rPr>
          <w:sz w:val="22"/>
          <w:szCs w:val="22"/>
        </w:rPr>
        <w:t>kaip</w:t>
      </w:r>
      <w:r>
        <w:rPr>
          <w:spacing w:val="-7"/>
          <w:sz w:val="22"/>
          <w:szCs w:val="22"/>
        </w:rPr>
        <w:t xml:space="preserve"> </w:t>
      </w:r>
      <w:r>
        <w:rPr>
          <w:sz w:val="22"/>
          <w:szCs w:val="22"/>
        </w:rPr>
        <w:t>5 paras,</w:t>
      </w:r>
      <w:r>
        <w:rPr>
          <w:spacing w:val="-7"/>
          <w:sz w:val="22"/>
          <w:szCs w:val="22"/>
        </w:rPr>
        <w:t xml:space="preserve"> </w:t>
      </w:r>
      <w:r>
        <w:rPr>
          <w:sz w:val="22"/>
          <w:szCs w:val="22"/>
        </w:rPr>
        <w:t>kartu</w:t>
      </w:r>
      <w:r>
        <w:rPr>
          <w:spacing w:val="-7"/>
          <w:sz w:val="22"/>
          <w:szCs w:val="22"/>
        </w:rPr>
        <w:t xml:space="preserve"> </w:t>
      </w:r>
      <w:r>
        <w:rPr>
          <w:sz w:val="22"/>
          <w:szCs w:val="22"/>
        </w:rPr>
        <w:t>vartojant</w:t>
      </w:r>
      <w:r>
        <w:rPr>
          <w:spacing w:val="-8"/>
          <w:sz w:val="22"/>
          <w:szCs w:val="22"/>
        </w:rPr>
        <w:t xml:space="preserve"> </w:t>
      </w:r>
      <w:r>
        <w:rPr>
          <w:sz w:val="22"/>
          <w:szCs w:val="22"/>
        </w:rPr>
        <w:t>ir</w:t>
      </w:r>
      <w:r>
        <w:rPr>
          <w:spacing w:val="-7"/>
          <w:sz w:val="22"/>
          <w:szCs w:val="22"/>
        </w:rPr>
        <w:t xml:space="preserve"> </w:t>
      </w:r>
      <w:r>
        <w:rPr>
          <w:sz w:val="22"/>
          <w:szCs w:val="22"/>
        </w:rPr>
        <w:t>vėliau</w:t>
      </w:r>
      <w:r>
        <w:rPr>
          <w:spacing w:val="-7"/>
          <w:sz w:val="22"/>
          <w:szCs w:val="22"/>
        </w:rPr>
        <w:t xml:space="preserve"> </w:t>
      </w:r>
      <w:r>
        <w:rPr>
          <w:sz w:val="22"/>
          <w:szCs w:val="22"/>
        </w:rPr>
        <w:t>tęsiant</w:t>
      </w:r>
      <w:r>
        <w:rPr>
          <w:spacing w:val="-7"/>
          <w:sz w:val="22"/>
          <w:szCs w:val="22"/>
        </w:rPr>
        <w:t xml:space="preserve"> </w:t>
      </w:r>
      <w:r>
        <w:rPr>
          <w:sz w:val="22"/>
          <w:szCs w:val="22"/>
        </w:rPr>
        <w:t>gydymą</w:t>
      </w:r>
      <w:r>
        <w:rPr>
          <w:spacing w:val="-7"/>
          <w:sz w:val="22"/>
          <w:szCs w:val="22"/>
        </w:rPr>
        <w:t xml:space="preserve"> </w:t>
      </w:r>
      <w:r>
        <w:rPr>
          <w:spacing w:val="-4"/>
          <w:sz w:val="22"/>
          <w:szCs w:val="22"/>
        </w:rPr>
        <w:t>VKA.</w:t>
      </w:r>
    </w:p>
    <w:p w14:paraId="5DAE9B64" w14:textId="77777777" w:rsidR="000E701E" w:rsidRDefault="000E701E">
      <w:pPr>
        <w:pStyle w:val="Sraopastraipa"/>
        <w:tabs>
          <w:tab w:val="left" w:pos="567"/>
          <w:tab w:val="left" w:pos="1576"/>
        </w:tabs>
        <w:kinsoku w:val="0"/>
        <w:overflowPunct w:val="0"/>
        <w:ind w:left="567" w:hanging="567"/>
        <w:rPr>
          <w:color w:val="000000"/>
          <w:sz w:val="22"/>
          <w:szCs w:val="22"/>
        </w:rPr>
      </w:pPr>
      <w:r>
        <w:rPr>
          <w:sz w:val="22"/>
          <w:szCs w:val="22"/>
        </w:rPr>
        <w:t>*</w:t>
      </w:r>
      <w:r>
        <w:rPr>
          <w:sz w:val="22"/>
          <w:szCs w:val="22"/>
        </w:rPr>
        <w:tab/>
        <w:t>p &lt; 0,0001</w:t>
      </w:r>
      <w:r>
        <w:rPr>
          <w:spacing w:val="-2"/>
          <w:sz w:val="22"/>
          <w:szCs w:val="22"/>
        </w:rPr>
        <w:t xml:space="preserve"> </w:t>
      </w:r>
      <w:r>
        <w:rPr>
          <w:sz w:val="22"/>
          <w:szCs w:val="22"/>
        </w:rPr>
        <w:t>(ne</w:t>
      </w:r>
      <w:r>
        <w:rPr>
          <w:spacing w:val="-3"/>
          <w:sz w:val="22"/>
          <w:szCs w:val="22"/>
        </w:rPr>
        <w:t xml:space="preserve"> </w:t>
      </w:r>
      <w:r>
        <w:rPr>
          <w:sz w:val="22"/>
          <w:szCs w:val="22"/>
        </w:rPr>
        <w:t>prastesnis</w:t>
      </w:r>
      <w:r>
        <w:rPr>
          <w:spacing w:val="-3"/>
          <w:sz w:val="22"/>
          <w:szCs w:val="22"/>
        </w:rPr>
        <w:t xml:space="preserve"> </w:t>
      </w:r>
      <w:r>
        <w:rPr>
          <w:sz w:val="22"/>
          <w:szCs w:val="22"/>
        </w:rPr>
        <w:t>rezultatas,</w:t>
      </w:r>
      <w:r>
        <w:rPr>
          <w:spacing w:val="-2"/>
          <w:sz w:val="22"/>
          <w:szCs w:val="22"/>
        </w:rPr>
        <w:t xml:space="preserve"> </w:t>
      </w:r>
      <w:r>
        <w:rPr>
          <w:sz w:val="22"/>
          <w:szCs w:val="22"/>
        </w:rPr>
        <w:t>vertinant</w:t>
      </w:r>
      <w:r>
        <w:rPr>
          <w:spacing w:val="-2"/>
          <w:sz w:val="22"/>
          <w:szCs w:val="22"/>
        </w:rPr>
        <w:t xml:space="preserve"> </w:t>
      </w:r>
      <w:r>
        <w:rPr>
          <w:sz w:val="22"/>
          <w:szCs w:val="22"/>
        </w:rPr>
        <w:t>pagal</w:t>
      </w:r>
      <w:r>
        <w:rPr>
          <w:spacing w:val="-2"/>
          <w:sz w:val="22"/>
          <w:szCs w:val="22"/>
        </w:rPr>
        <w:t xml:space="preserve"> </w:t>
      </w:r>
      <w:r>
        <w:rPr>
          <w:sz w:val="22"/>
          <w:szCs w:val="22"/>
        </w:rPr>
        <w:t>iš</w:t>
      </w:r>
      <w:r>
        <w:rPr>
          <w:spacing w:val="-4"/>
          <w:sz w:val="22"/>
          <w:szCs w:val="22"/>
        </w:rPr>
        <w:t xml:space="preserve"> </w:t>
      </w:r>
      <w:r>
        <w:rPr>
          <w:sz w:val="22"/>
          <w:szCs w:val="22"/>
        </w:rPr>
        <w:t>anksto</w:t>
      </w:r>
      <w:r>
        <w:rPr>
          <w:spacing w:val="-2"/>
          <w:sz w:val="22"/>
          <w:szCs w:val="22"/>
        </w:rPr>
        <w:t xml:space="preserve"> </w:t>
      </w:r>
      <w:r>
        <w:rPr>
          <w:sz w:val="22"/>
          <w:szCs w:val="22"/>
        </w:rPr>
        <w:t>specifikuotą</w:t>
      </w:r>
      <w:r>
        <w:rPr>
          <w:spacing w:val="-3"/>
          <w:sz w:val="22"/>
          <w:szCs w:val="22"/>
        </w:rPr>
        <w:t xml:space="preserve"> </w:t>
      </w:r>
      <w:r>
        <w:rPr>
          <w:sz w:val="22"/>
          <w:szCs w:val="22"/>
        </w:rPr>
        <w:t>rizikos</w:t>
      </w:r>
      <w:r>
        <w:rPr>
          <w:spacing w:val="-4"/>
          <w:sz w:val="22"/>
          <w:szCs w:val="22"/>
        </w:rPr>
        <w:t xml:space="preserve"> </w:t>
      </w:r>
      <w:r>
        <w:rPr>
          <w:sz w:val="22"/>
          <w:szCs w:val="22"/>
        </w:rPr>
        <w:t>santykį</w:t>
      </w:r>
      <w:r>
        <w:rPr>
          <w:spacing w:val="-2"/>
          <w:sz w:val="22"/>
          <w:szCs w:val="22"/>
        </w:rPr>
        <w:t xml:space="preserve"> </w:t>
      </w:r>
      <w:r>
        <w:rPr>
          <w:sz w:val="22"/>
          <w:szCs w:val="22"/>
        </w:rPr>
        <w:t>RS 1,75); RS: 0,886 (0,661–1,186).</w:t>
      </w:r>
    </w:p>
    <w:p w14:paraId="0E8C31E9" w14:textId="77777777" w:rsidR="000E701E" w:rsidRDefault="000E701E">
      <w:pPr>
        <w:pStyle w:val="Pagrindinistekstas"/>
        <w:kinsoku w:val="0"/>
        <w:overflowPunct w:val="0"/>
      </w:pPr>
    </w:p>
    <w:p w14:paraId="33635E4F" w14:textId="77777777" w:rsidR="000E701E" w:rsidRDefault="000E701E">
      <w:pPr>
        <w:pStyle w:val="Pagrindinistekstas"/>
        <w:kinsoku w:val="0"/>
        <w:overflowPunct w:val="0"/>
      </w:pPr>
      <w:r>
        <w:t>Atlikus</w:t>
      </w:r>
      <w:r>
        <w:rPr>
          <w:spacing w:val="-4"/>
        </w:rPr>
        <w:t xml:space="preserve"> </w:t>
      </w:r>
      <w:r>
        <w:t>jungtinę</w:t>
      </w:r>
      <w:r>
        <w:rPr>
          <w:spacing w:val="-4"/>
        </w:rPr>
        <w:t xml:space="preserve"> </w:t>
      </w:r>
      <w:r>
        <w:t>analizę,</w:t>
      </w:r>
      <w:r>
        <w:rPr>
          <w:spacing w:val="-3"/>
        </w:rPr>
        <w:t xml:space="preserve"> </w:t>
      </w:r>
      <w:r>
        <w:t>buvo</w:t>
      </w:r>
      <w:r>
        <w:rPr>
          <w:spacing w:val="-3"/>
        </w:rPr>
        <w:t xml:space="preserve"> </w:t>
      </w:r>
      <w:r>
        <w:t>nustatyta</w:t>
      </w:r>
      <w:r>
        <w:rPr>
          <w:spacing w:val="-4"/>
        </w:rPr>
        <w:t xml:space="preserve"> </w:t>
      </w:r>
      <w:r>
        <w:t>iš</w:t>
      </w:r>
      <w:r>
        <w:rPr>
          <w:spacing w:val="-4"/>
        </w:rPr>
        <w:t xml:space="preserve"> </w:t>
      </w:r>
      <w:r>
        <w:t>anksto</w:t>
      </w:r>
      <w:r>
        <w:rPr>
          <w:spacing w:val="-3"/>
        </w:rPr>
        <w:t xml:space="preserve"> </w:t>
      </w:r>
      <w:r>
        <w:t>specifikuota</w:t>
      </w:r>
      <w:r>
        <w:rPr>
          <w:spacing w:val="-4"/>
        </w:rPr>
        <w:t xml:space="preserve"> </w:t>
      </w:r>
      <w:r>
        <w:t>grynoji</w:t>
      </w:r>
      <w:r>
        <w:rPr>
          <w:spacing w:val="-3"/>
        </w:rPr>
        <w:t xml:space="preserve"> </w:t>
      </w:r>
      <w:r>
        <w:t>klinikinė</w:t>
      </w:r>
      <w:r>
        <w:rPr>
          <w:spacing w:val="-4"/>
        </w:rPr>
        <w:t xml:space="preserve"> </w:t>
      </w:r>
      <w:r>
        <w:t>nauda</w:t>
      </w:r>
      <w:r>
        <w:rPr>
          <w:spacing w:val="-4"/>
        </w:rPr>
        <w:t xml:space="preserve"> </w:t>
      </w:r>
      <w:r>
        <w:t>(pirminio veiksmingumo rezultatai plius didžiojo kraujavimo atvejai): RS 0,771 (95 % PI: 0,614–0,967), nominalus p rodmuo p</w:t>
      </w:r>
      <w:r w:rsidR="00A8277A">
        <w:t> </w:t>
      </w:r>
      <w:r>
        <w:t>=</w:t>
      </w:r>
      <w:r w:rsidR="00A8277A">
        <w:t> </w:t>
      </w:r>
      <w:r>
        <w:t>0,0244).</w:t>
      </w:r>
    </w:p>
    <w:p w14:paraId="0625CC0D" w14:textId="77777777" w:rsidR="000E701E" w:rsidRDefault="000E701E">
      <w:pPr>
        <w:pStyle w:val="Pagrindinistekstas"/>
        <w:kinsoku w:val="0"/>
        <w:overflowPunct w:val="0"/>
      </w:pPr>
    </w:p>
    <w:p w14:paraId="7311CFE8" w14:textId="77777777" w:rsidR="000E701E" w:rsidRDefault="000E701E">
      <w:pPr>
        <w:pStyle w:val="Pagrindinistekstas"/>
        <w:kinsoku w:val="0"/>
        <w:overflowPunct w:val="0"/>
      </w:pPr>
      <w:r>
        <w:rPr>
          <w:i/>
          <w:iCs/>
        </w:rPr>
        <w:t>Einstein</w:t>
      </w:r>
      <w:r>
        <w:rPr>
          <w:i/>
          <w:iCs/>
          <w:spacing w:val="-3"/>
        </w:rPr>
        <w:t xml:space="preserve"> </w:t>
      </w:r>
      <w:r>
        <w:rPr>
          <w:i/>
          <w:iCs/>
        </w:rPr>
        <w:t>Extention</w:t>
      </w:r>
      <w:r>
        <w:rPr>
          <w:i/>
          <w:iCs/>
          <w:spacing w:val="-3"/>
        </w:rPr>
        <w:t xml:space="preserve"> </w:t>
      </w:r>
      <w:r>
        <w:t>tyrime</w:t>
      </w:r>
      <w:r>
        <w:rPr>
          <w:spacing w:val="-4"/>
        </w:rPr>
        <w:t xml:space="preserve"> </w:t>
      </w:r>
      <w:r>
        <w:t>(žr.</w:t>
      </w:r>
      <w:r>
        <w:rPr>
          <w:spacing w:val="-3"/>
        </w:rPr>
        <w:t xml:space="preserve"> 7</w:t>
      </w:r>
      <w:r>
        <w:t> lentelę)</w:t>
      </w:r>
      <w:r>
        <w:rPr>
          <w:spacing w:val="-3"/>
        </w:rPr>
        <w:t xml:space="preserve"> </w:t>
      </w:r>
      <w:r>
        <w:t>rivaroksabanas,</w:t>
      </w:r>
      <w:r>
        <w:rPr>
          <w:spacing w:val="-3"/>
        </w:rPr>
        <w:t xml:space="preserve"> </w:t>
      </w:r>
      <w:r>
        <w:t>vertinant</w:t>
      </w:r>
      <w:r>
        <w:rPr>
          <w:spacing w:val="-3"/>
        </w:rPr>
        <w:t xml:space="preserve"> </w:t>
      </w:r>
      <w:r>
        <w:t>pirminio</w:t>
      </w:r>
      <w:r>
        <w:rPr>
          <w:spacing w:val="-3"/>
        </w:rPr>
        <w:t xml:space="preserve"> </w:t>
      </w:r>
      <w:r>
        <w:t>ir</w:t>
      </w:r>
      <w:r>
        <w:rPr>
          <w:spacing w:val="-3"/>
        </w:rPr>
        <w:t xml:space="preserve"> </w:t>
      </w:r>
      <w:r>
        <w:t>antrinio</w:t>
      </w:r>
      <w:r>
        <w:rPr>
          <w:spacing w:val="-3"/>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 reikšmingų ne</w:t>
      </w:r>
      <w:r>
        <w:rPr>
          <w:spacing w:val="-1"/>
        </w:rPr>
        <w:t xml:space="preserve"> </w:t>
      </w:r>
      <w:r>
        <w:t>didžiųjų kraujavimo atvejų) tyrimas</w:t>
      </w:r>
      <w:r>
        <w:rPr>
          <w:spacing w:val="-1"/>
        </w:rPr>
        <w:t xml:space="preserve"> </w:t>
      </w:r>
      <w:r>
        <w:t>parodė didesnį atvejų</w:t>
      </w:r>
      <w:r>
        <w:rPr>
          <w:spacing w:val="-1"/>
        </w:rPr>
        <w:t xml:space="preserve"> </w:t>
      </w:r>
      <w:r>
        <w:t>dažnį pacientams, vartojusiems rivaroksabano 20 mg vieną kartą per parą, palyginti su placebu.</w:t>
      </w:r>
    </w:p>
    <w:p w14:paraId="0D61F889" w14:textId="77777777" w:rsidR="000E701E" w:rsidRDefault="000E701E">
      <w:pPr>
        <w:pStyle w:val="Pagrindinistekstas"/>
        <w:kinsoku w:val="0"/>
        <w:overflowPunct w:val="0"/>
      </w:pPr>
    </w:p>
    <w:p w14:paraId="02885FFD" w14:textId="77777777" w:rsidR="000E701E" w:rsidRDefault="000E701E">
      <w:pPr>
        <w:pStyle w:val="Sraopastraipa"/>
        <w:tabs>
          <w:tab w:val="left" w:pos="1066"/>
        </w:tabs>
        <w:kinsoku w:val="0"/>
        <w:overflowPunct w:val="0"/>
        <w:ind w:left="0" w:firstLine="0"/>
        <w:rPr>
          <w:b/>
          <w:bCs/>
          <w:spacing w:val="-4"/>
          <w:sz w:val="22"/>
          <w:szCs w:val="22"/>
        </w:rPr>
      </w:pPr>
      <w:r>
        <w:rPr>
          <w:b/>
          <w:bCs/>
          <w:sz w:val="22"/>
          <w:szCs w:val="22"/>
        </w:rPr>
        <w:t>7 lentelė.</w:t>
      </w:r>
      <w:r>
        <w:rPr>
          <w:b/>
          <w:bCs/>
          <w:spacing w:val="-9"/>
          <w:sz w:val="22"/>
          <w:szCs w:val="22"/>
        </w:rPr>
        <w:t xml:space="preserve"> </w:t>
      </w:r>
      <w:r>
        <w:rPr>
          <w:b/>
          <w:bCs/>
          <w:sz w:val="22"/>
          <w:szCs w:val="22"/>
        </w:rPr>
        <w:t>Veiksmingumo</w:t>
      </w:r>
      <w:r>
        <w:rPr>
          <w:b/>
          <w:bCs/>
          <w:spacing w:val="-9"/>
          <w:sz w:val="22"/>
          <w:szCs w:val="22"/>
        </w:rPr>
        <w:t xml:space="preserve"> </w:t>
      </w:r>
      <w:r>
        <w:rPr>
          <w:b/>
          <w:bCs/>
          <w:sz w:val="22"/>
          <w:szCs w:val="22"/>
        </w:rPr>
        <w:t>ir</w:t>
      </w:r>
      <w:r>
        <w:rPr>
          <w:b/>
          <w:bCs/>
          <w:spacing w:val="-10"/>
          <w:sz w:val="22"/>
          <w:szCs w:val="22"/>
        </w:rPr>
        <w:t xml:space="preserve"> </w:t>
      </w:r>
      <w:r>
        <w:rPr>
          <w:b/>
          <w:bCs/>
          <w:sz w:val="22"/>
          <w:szCs w:val="22"/>
        </w:rPr>
        <w:t>saugumo</w:t>
      </w:r>
      <w:r>
        <w:rPr>
          <w:b/>
          <w:bCs/>
          <w:spacing w:val="-9"/>
          <w:sz w:val="22"/>
          <w:szCs w:val="22"/>
        </w:rPr>
        <w:t xml:space="preserve"> </w:t>
      </w:r>
      <w:r>
        <w:rPr>
          <w:b/>
          <w:bCs/>
          <w:sz w:val="22"/>
          <w:szCs w:val="22"/>
        </w:rPr>
        <w:t>rezultatai,</w:t>
      </w:r>
      <w:r>
        <w:rPr>
          <w:b/>
          <w:bCs/>
          <w:spacing w:val="-9"/>
          <w:sz w:val="22"/>
          <w:szCs w:val="22"/>
        </w:rPr>
        <w:t xml:space="preserve"> </w:t>
      </w:r>
      <w:r>
        <w:rPr>
          <w:b/>
          <w:bCs/>
          <w:sz w:val="22"/>
          <w:szCs w:val="22"/>
        </w:rPr>
        <w:t>gauti</w:t>
      </w:r>
      <w:r>
        <w:rPr>
          <w:b/>
          <w:bCs/>
          <w:spacing w:val="-9"/>
          <w:sz w:val="22"/>
          <w:szCs w:val="22"/>
        </w:rPr>
        <w:t xml:space="preserve"> </w:t>
      </w:r>
      <w:r>
        <w:rPr>
          <w:b/>
          <w:bCs/>
          <w:sz w:val="22"/>
          <w:szCs w:val="22"/>
        </w:rPr>
        <w:t>III fazės</w:t>
      </w:r>
      <w:r>
        <w:rPr>
          <w:b/>
          <w:bCs/>
          <w:spacing w:val="-9"/>
          <w:sz w:val="22"/>
          <w:szCs w:val="22"/>
        </w:rPr>
        <w:t xml:space="preserve"> </w:t>
      </w:r>
      <w:r>
        <w:rPr>
          <w:b/>
          <w:bCs/>
          <w:i/>
          <w:iCs/>
          <w:sz w:val="22"/>
          <w:szCs w:val="22"/>
        </w:rPr>
        <w:t>Einstein</w:t>
      </w:r>
      <w:r>
        <w:rPr>
          <w:b/>
          <w:bCs/>
          <w:i/>
          <w:iCs/>
          <w:spacing w:val="-9"/>
          <w:sz w:val="22"/>
          <w:szCs w:val="22"/>
        </w:rPr>
        <w:t xml:space="preserve"> </w:t>
      </w:r>
      <w:r>
        <w:rPr>
          <w:b/>
          <w:bCs/>
          <w:i/>
          <w:iCs/>
          <w:sz w:val="22"/>
          <w:szCs w:val="22"/>
        </w:rPr>
        <w:t>Extention</w:t>
      </w:r>
      <w:r>
        <w:rPr>
          <w:b/>
          <w:bCs/>
          <w:i/>
          <w:iCs/>
          <w:spacing w:val="-9"/>
          <w:sz w:val="22"/>
          <w:szCs w:val="22"/>
        </w:rPr>
        <w:t xml:space="preserve"> </w:t>
      </w:r>
      <w:r>
        <w:rPr>
          <w:b/>
          <w:bCs/>
          <w:sz w:val="22"/>
          <w:szCs w:val="22"/>
        </w:rPr>
        <w:t>tyrimo</w:t>
      </w:r>
      <w:r>
        <w:rPr>
          <w:b/>
          <w:bCs/>
          <w:spacing w:val="-9"/>
          <w:sz w:val="22"/>
          <w:szCs w:val="22"/>
        </w:rPr>
        <w:t xml:space="preserve"> </w:t>
      </w:r>
      <w:r>
        <w:rPr>
          <w:b/>
          <w:bCs/>
          <w:spacing w:val="-4"/>
          <w:sz w:val="22"/>
          <w:szCs w:val="22"/>
        </w:rPr>
        <w:t>metu</w:t>
      </w:r>
    </w:p>
    <w:p w14:paraId="44D71393" w14:textId="77777777" w:rsidR="000E701E" w:rsidRDefault="000E701E">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0E701E" w14:paraId="64C01B28" w14:textId="77777777">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0A16BDC2" w14:textId="77777777" w:rsidR="000E701E" w:rsidRDefault="000E701E">
            <w:pPr>
              <w:pStyle w:val="TableParagraph"/>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257A6D4E" w14:textId="77777777" w:rsidR="000E701E" w:rsidRDefault="000E701E">
            <w:pPr>
              <w:pStyle w:val="TableParagraph"/>
              <w:kinsoku w:val="0"/>
              <w:overflowPunct w:val="0"/>
              <w:ind w:left="0"/>
              <w:rPr>
                <w:b/>
                <w:bCs/>
                <w:sz w:val="22"/>
                <w:szCs w:val="22"/>
              </w:rPr>
            </w:pPr>
            <w:r>
              <w:rPr>
                <w:b/>
                <w:bCs/>
                <w:sz w:val="22"/>
                <w:szCs w:val="22"/>
              </w:rPr>
              <w:t>1 197 pacientai</w:t>
            </w:r>
            <w:r>
              <w:rPr>
                <w:b/>
                <w:bCs/>
                <w:spacing w:val="-8"/>
                <w:sz w:val="22"/>
                <w:szCs w:val="22"/>
              </w:rPr>
              <w:t xml:space="preserve"> </w:t>
            </w:r>
            <w:r>
              <w:rPr>
                <w:b/>
                <w:bCs/>
                <w:sz w:val="22"/>
                <w:szCs w:val="22"/>
              </w:rPr>
              <w:t>tęsė</w:t>
            </w:r>
            <w:r>
              <w:rPr>
                <w:b/>
                <w:bCs/>
                <w:spacing w:val="-9"/>
                <w:sz w:val="22"/>
                <w:szCs w:val="22"/>
              </w:rPr>
              <w:t xml:space="preserve"> </w:t>
            </w:r>
            <w:r>
              <w:rPr>
                <w:b/>
                <w:bCs/>
                <w:sz w:val="22"/>
                <w:szCs w:val="22"/>
              </w:rPr>
              <w:t>pasikartojančios</w:t>
            </w:r>
            <w:r>
              <w:rPr>
                <w:b/>
                <w:bCs/>
                <w:spacing w:val="-9"/>
                <w:sz w:val="22"/>
                <w:szCs w:val="22"/>
              </w:rPr>
              <w:t xml:space="preserve"> </w:t>
            </w:r>
            <w:r>
              <w:rPr>
                <w:b/>
                <w:bCs/>
                <w:sz w:val="22"/>
                <w:szCs w:val="22"/>
              </w:rPr>
              <w:t>venų</w:t>
            </w:r>
            <w:r>
              <w:rPr>
                <w:b/>
                <w:bCs/>
                <w:spacing w:val="-8"/>
                <w:sz w:val="22"/>
                <w:szCs w:val="22"/>
              </w:rPr>
              <w:t xml:space="preserve"> </w:t>
            </w:r>
            <w:r>
              <w:rPr>
                <w:b/>
                <w:bCs/>
                <w:sz w:val="22"/>
                <w:szCs w:val="22"/>
              </w:rPr>
              <w:t>tromboembolijos gydymą ir profilaktiką</w:t>
            </w:r>
          </w:p>
        </w:tc>
      </w:tr>
      <w:tr w:rsidR="000E701E" w14:paraId="675FCF5B" w14:textId="77777777">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38DEB4DC" w14:textId="77777777" w:rsidR="000E701E" w:rsidRDefault="000E701E">
            <w:pPr>
              <w:pStyle w:val="TableParagraph"/>
              <w:kinsoku w:val="0"/>
              <w:overflowPunct w:val="0"/>
              <w:ind w:left="0"/>
              <w:rPr>
                <w:b/>
                <w:bCs/>
                <w:spacing w:val="-2"/>
                <w:sz w:val="22"/>
                <w:szCs w:val="22"/>
              </w:rPr>
            </w:pPr>
            <w:r>
              <w:rPr>
                <w:b/>
                <w:bCs/>
                <w:sz w:val="22"/>
                <w:szCs w:val="22"/>
              </w:rPr>
              <w:t>Gydymo</w:t>
            </w:r>
            <w:r>
              <w:rPr>
                <w:b/>
                <w:bCs/>
                <w:spacing w:val="-6"/>
                <w:sz w:val="22"/>
                <w:szCs w:val="22"/>
              </w:rPr>
              <w:t xml:space="preserve"> </w:t>
            </w:r>
            <w:r>
              <w:rPr>
                <w:b/>
                <w:bCs/>
                <w:sz w:val="22"/>
                <w:szCs w:val="22"/>
              </w:rPr>
              <w:t>dozė</w:t>
            </w:r>
            <w:r>
              <w:rPr>
                <w:b/>
                <w:bCs/>
                <w:spacing w:val="-7"/>
                <w:sz w:val="22"/>
                <w:szCs w:val="22"/>
              </w:rPr>
              <w:t xml:space="preserve"> </w:t>
            </w:r>
            <w:r>
              <w:rPr>
                <w:b/>
                <w:bCs/>
                <w:sz w:val="22"/>
                <w:szCs w:val="22"/>
              </w:rPr>
              <w:t>ir</w:t>
            </w:r>
            <w:r>
              <w:rPr>
                <w:b/>
                <w:bCs/>
                <w:spacing w:val="-6"/>
                <w:sz w:val="22"/>
                <w:szCs w:val="22"/>
              </w:rPr>
              <w:t xml:space="preserve"> </w:t>
            </w:r>
            <w:r>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cPr>
          <w:p w14:paraId="52CD21E7" w14:textId="77777777" w:rsidR="000E701E" w:rsidRDefault="000E701E">
            <w:pPr>
              <w:pStyle w:val="TableParagraph"/>
              <w:kinsoku w:val="0"/>
              <w:overflowPunct w:val="0"/>
              <w:ind w:left="0"/>
              <w:rPr>
                <w:b/>
                <w:bCs/>
                <w:spacing w:val="-5"/>
                <w:sz w:val="22"/>
                <w:szCs w:val="22"/>
              </w:rPr>
            </w:pPr>
            <w:r w:rsidRPr="0024474D">
              <w:rPr>
                <w:b/>
                <w:bCs/>
                <w:sz w:val="22"/>
                <w:szCs w:val="22"/>
              </w:rPr>
              <w:t>Rivaroksabanas</w:t>
            </w:r>
            <w:r>
              <w:rPr>
                <w:b/>
                <w:bCs/>
                <w:spacing w:val="55"/>
                <w:sz w:val="22"/>
                <w:szCs w:val="22"/>
              </w:rPr>
              <w:t xml:space="preserve"> </w:t>
            </w:r>
            <w:r>
              <w:rPr>
                <w:b/>
                <w:bCs/>
                <w:spacing w:val="-5"/>
                <w:sz w:val="22"/>
                <w:szCs w:val="22"/>
                <w:vertAlign w:val="superscript"/>
              </w:rPr>
              <w:t>a</w:t>
            </w:r>
            <w:r>
              <w:rPr>
                <w:b/>
                <w:bCs/>
                <w:spacing w:val="-5"/>
                <w:sz w:val="22"/>
                <w:szCs w:val="22"/>
              </w:rPr>
              <w:t>)</w:t>
            </w:r>
          </w:p>
          <w:p w14:paraId="229A8DC9" w14:textId="77777777" w:rsidR="000E701E" w:rsidRDefault="000E701E">
            <w:pPr>
              <w:pStyle w:val="TableParagraph"/>
              <w:kinsoku w:val="0"/>
              <w:overflowPunct w:val="0"/>
              <w:ind w:left="0"/>
              <w:rPr>
                <w:b/>
                <w:bCs/>
                <w:spacing w:val="-2"/>
                <w:sz w:val="22"/>
                <w:szCs w:val="22"/>
              </w:rPr>
            </w:pPr>
            <w:r>
              <w:rPr>
                <w:b/>
                <w:bCs/>
                <w:sz w:val="22"/>
                <w:szCs w:val="22"/>
              </w:rPr>
              <w:t>6</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12 </w:t>
            </w:r>
            <w:r>
              <w:rPr>
                <w:b/>
                <w:bCs/>
                <w:spacing w:val="-2"/>
                <w:sz w:val="22"/>
                <w:szCs w:val="22"/>
              </w:rPr>
              <w:t>mėnesių</w:t>
            </w:r>
          </w:p>
          <w:p w14:paraId="1E3E1CF5" w14:textId="77777777" w:rsidR="000E701E" w:rsidRDefault="000E701E">
            <w:pPr>
              <w:pStyle w:val="TableParagraph"/>
              <w:kinsoku w:val="0"/>
              <w:overflowPunct w:val="0"/>
              <w:ind w:left="0"/>
              <w:rPr>
                <w:b/>
                <w:bCs/>
                <w:spacing w:val="-5"/>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cPr>
          <w:p w14:paraId="4FE99AAD" w14:textId="77777777" w:rsidR="000E701E" w:rsidRDefault="000E701E">
            <w:pPr>
              <w:pStyle w:val="TableParagraph"/>
              <w:kinsoku w:val="0"/>
              <w:overflowPunct w:val="0"/>
              <w:ind w:left="0"/>
              <w:rPr>
                <w:b/>
                <w:bCs/>
                <w:spacing w:val="-2"/>
                <w:sz w:val="22"/>
                <w:szCs w:val="22"/>
              </w:rPr>
            </w:pPr>
            <w:r>
              <w:rPr>
                <w:b/>
                <w:bCs/>
                <w:spacing w:val="-2"/>
                <w:sz w:val="22"/>
                <w:szCs w:val="22"/>
              </w:rPr>
              <w:t>Placebas</w:t>
            </w:r>
          </w:p>
          <w:p w14:paraId="4FDFB71D" w14:textId="77777777" w:rsidR="000E701E" w:rsidRDefault="000E701E">
            <w:pPr>
              <w:pStyle w:val="TableParagraph"/>
              <w:kinsoku w:val="0"/>
              <w:overflowPunct w:val="0"/>
              <w:ind w:left="0"/>
              <w:rPr>
                <w:b/>
                <w:bCs/>
                <w:spacing w:val="-2"/>
                <w:sz w:val="22"/>
                <w:szCs w:val="22"/>
              </w:rPr>
            </w:pPr>
            <w:r>
              <w:rPr>
                <w:b/>
                <w:bCs/>
                <w:sz w:val="22"/>
                <w:szCs w:val="22"/>
              </w:rPr>
              <w:t>6</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12 </w:t>
            </w:r>
            <w:r>
              <w:rPr>
                <w:b/>
                <w:bCs/>
                <w:spacing w:val="-2"/>
                <w:sz w:val="22"/>
                <w:szCs w:val="22"/>
              </w:rPr>
              <w:t>mėnesių</w:t>
            </w:r>
          </w:p>
          <w:p w14:paraId="5480AC53" w14:textId="77777777" w:rsidR="000E701E" w:rsidRDefault="000E701E">
            <w:pPr>
              <w:pStyle w:val="TableParagraph"/>
              <w:kinsoku w:val="0"/>
              <w:overflowPunct w:val="0"/>
              <w:ind w:left="0"/>
              <w:rPr>
                <w:b/>
                <w:bCs/>
                <w:spacing w:val="-5"/>
                <w:sz w:val="22"/>
                <w:szCs w:val="22"/>
              </w:rPr>
            </w:pPr>
            <w:r>
              <w:rPr>
                <w:b/>
                <w:bCs/>
                <w:sz w:val="22"/>
                <w:szCs w:val="22"/>
              </w:rPr>
              <w:t>N</w:t>
            </w:r>
            <w:r>
              <w:rPr>
                <w:b/>
                <w:bCs/>
                <w:spacing w:val="-2"/>
                <w:sz w:val="22"/>
                <w:szCs w:val="22"/>
              </w:rPr>
              <w:t xml:space="preserve"> </w:t>
            </w:r>
            <w:r>
              <w:rPr>
                <w:b/>
                <w:bCs/>
                <w:sz w:val="22"/>
                <w:szCs w:val="22"/>
              </w:rPr>
              <w:t>=</w:t>
            </w:r>
            <w:r>
              <w:rPr>
                <w:b/>
                <w:bCs/>
                <w:spacing w:val="-2"/>
                <w:sz w:val="22"/>
                <w:szCs w:val="22"/>
              </w:rPr>
              <w:t xml:space="preserve"> </w:t>
            </w:r>
            <w:r>
              <w:rPr>
                <w:b/>
                <w:bCs/>
                <w:spacing w:val="-5"/>
                <w:sz w:val="22"/>
                <w:szCs w:val="22"/>
              </w:rPr>
              <w:t>594</w:t>
            </w:r>
          </w:p>
        </w:tc>
      </w:tr>
      <w:tr w:rsidR="000E701E" w14:paraId="59774E30"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61A2C2C7" w14:textId="77777777" w:rsidR="000E701E" w:rsidRDefault="000E701E">
            <w:pPr>
              <w:pStyle w:val="TableParagraph"/>
              <w:kinsoku w:val="0"/>
              <w:overflowPunct w:val="0"/>
              <w:ind w:left="0"/>
              <w:rPr>
                <w:spacing w:val="-4"/>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3C173BA3" w14:textId="77777777" w:rsidR="000E701E" w:rsidRDefault="000E701E">
            <w:pPr>
              <w:pStyle w:val="TableParagraph"/>
              <w:kinsoku w:val="0"/>
              <w:overflowPunct w:val="0"/>
              <w:ind w:left="0"/>
              <w:rPr>
                <w:w w:val="99"/>
                <w:sz w:val="22"/>
                <w:szCs w:val="22"/>
              </w:rPr>
            </w:pPr>
            <w:r>
              <w:rPr>
                <w:w w:val="99"/>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6257B2E8" w14:textId="77777777" w:rsidR="000E701E" w:rsidRDefault="000E701E">
            <w:pPr>
              <w:pStyle w:val="TableParagraph"/>
              <w:kinsoku w:val="0"/>
              <w:overflowPunct w:val="0"/>
              <w:ind w:left="0"/>
              <w:rPr>
                <w:spacing w:val="-5"/>
                <w:sz w:val="22"/>
                <w:szCs w:val="22"/>
              </w:rPr>
            </w:pPr>
            <w:r>
              <w:rPr>
                <w:spacing w:val="-5"/>
                <w:sz w:val="22"/>
                <w:szCs w:val="22"/>
              </w:rPr>
              <w:t>42</w:t>
            </w:r>
          </w:p>
        </w:tc>
      </w:tr>
      <w:tr w:rsidR="000E701E" w14:paraId="3CFECDF8" w14:textId="77777777">
        <w:trPr>
          <w:trHeight w:val="250"/>
        </w:trPr>
        <w:tc>
          <w:tcPr>
            <w:tcW w:w="4132" w:type="dxa"/>
            <w:vMerge/>
            <w:tcBorders>
              <w:top w:val="nil"/>
              <w:left w:val="single" w:sz="4" w:space="0" w:color="000000"/>
              <w:bottom w:val="single" w:sz="4" w:space="0" w:color="000000"/>
              <w:right w:val="single" w:sz="4" w:space="0" w:color="000000"/>
            </w:tcBorders>
          </w:tcPr>
          <w:p w14:paraId="50FF7475" w14:textId="77777777" w:rsidR="000E701E" w:rsidRDefault="000E701E">
            <w:pPr>
              <w:pStyle w:val="Sraopastraipa"/>
              <w:numPr>
                <w:ilvl w:val="0"/>
                <w:numId w:val="25"/>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7323915B" w14:textId="77777777" w:rsidR="000E701E" w:rsidRDefault="000E701E">
            <w:pPr>
              <w:pStyle w:val="TableParagraph"/>
              <w:kinsoku w:val="0"/>
              <w:overflowPunct w:val="0"/>
              <w:ind w:left="0"/>
              <w:rPr>
                <w:spacing w:val="-5"/>
                <w:sz w:val="22"/>
                <w:szCs w:val="22"/>
              </w:rPr>
            </w:pPr>
            <w:r>
              <w:rPr>
                <w:sz w:val="22"/>
                <w:szCs w:val="22"/>
              </w:rPr>
              <w:t>(1,3 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368C3CA1" w14:textId="77777777" w:rsidR="000E701E" w:rsidRDefault="000E701E">
            <w:pPr>
              <w:pStyle w:val="TableParagraph"/>
              <w:kinsoku w:val="0"/>
              <w:overflowPunct w:val="0"/>
              <w:ind w:left="0"/>
              <w:rPr>
                <w:spacing w:val="-5"/>
                <w:sz w:val="22"/>
                <w:szCs w:val="22"/>
              </w:rPr>
            </w:pPr>
            <w:r>
              <w:rPr>
                <w:sz w:val="22"/>
                <w:szCs w:val="22"/>
              </w:rPr>
              <w:t>(7,1 </w:t>
            </w:r>
            <w:r>
              <w:rPr>
                <w:spacing w:val="-5"/>
                <w:sz w:val="22"/>
                <w:szCs w:val="22"/>
              </w:rPr>
              <w:t>%)</w:t>
            </w:r>
          </w:p>
        </w:tc>
      </w:tr>
      <w:tr w:rsidR="000E701E" w14:paraId="66B5D4E9"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16308900"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5F0479AC" w14:textId="77777777" w:rsidR="000E701E" w:rsidRDefault="000E701E">
            <w:pPr>
              <w:pStyle w:val="TableParagraph"/>
              <w:kinsoku w:val="0"/>
              <w:overflowPunct w:val="0"/>
              <w:ind w:left="0"/>
              <w:rPr>
                <w:w w:val="99"/>
                <w:sz w:val="22"/>
                <w:szCs w:val="22"/>
              </w:rPr>
            </w:pPr>
            <w:r>
              <w:rPr>
                <w:w w:val="99"/>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49BCAFEC" w14:textId="77777777" w:rsidR="000E701E" w:rsidRDefault="000E701E">
            <w:pPr>
              <w:pStyle w:val="TableParagraph"/>
              <w:kinsoku w:val="0"/>
              <w:overflowPunct w:val="0"/>
              <w:ind w:left="0"/>
              <w:rPr>
                <w:spacing w:val="-5"/>
                <w:sz w:val="22"/>
                <w:szCs w:val="22"/>
              </w:rPr>
            </w:pPr>
            <w:r>
              <w:rPr>
                <w:spacing w:val="-5"/>
                <w:sz w:val="22"/>
                <w:szCs w:val="22"/>
              </w:rPr>
              <w:t>13</w:t>
            </w:r>
          </w:p>
        </w:tc>
      </w:tr>
      <w:tr w:rsidR="000E701E" w14:paraId="15D3EEA2" w14:textId="77777777">
        <w:trPr>
          <w:trHeight w:val="250"/>
        </w:trPr>
        <w:tc>
          <w:tcPr>
            <w:tcW w:w="4132" w:type="dxa"/>
            <w:vMerge/>
            <w:tcBorders>
              <w:top w:val="nil"/>
              <w:left w:val="single" w:sz="4" w:space="0" w:color="000000"/>
              <w:bottom w:val="single" w:sz="4" w:space="0" w:color="000000"/>
              <w:right w:val="single" w:sz="4" w:space="0" w:color="000000"/>
            </w:tcBorders>
          </w:tcPr>
          <w:p w14:paraId="68B5E93A" w14:textId="77777777" w:rsidR="000E701E" w:rsidRDefault="000E701E">
            <w:pPr>
              <w:pStyle w:val="Sraopastraipa"/>
              <w:numPr>
                <w:ilvl w:val="0"/>
                <w:numId w:val="25"/>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25C13635"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00494475" w14:textId="77777777" w:rsidR="000E701E" w:rsidRDefault="000E701E">
            <w:pPr>
              <w:pStyle w:val="TableParagraph"/>
              <w:kinsoku w:val="0"/>
              <w:overflowPunct w:val="0"/>
              <w:ind w:left="0"/>
              <w:rPr>
                <w:spacing w:val="-5"/>
                <w:sz w:val="22"/>
                <w:szCs w:val="22"/>
              </w:rPr>
            </w:pPr>
            <w:r>
              <w:rPr>
                <w:sz w:val="22"/>
                <w:szCs w:val="22"/>
              </w:rPr>
              <w:t>(2,2 </w:t>
            </w:r>
            <w:r>
              <w:rPr>
                <w:spacing w:val="-5"/>
                <w:sz w:val="22"/>
                <w:szCs w:val="22"/>
              </w:rPr>
              <w:t>%)</w:t>
            </w:r>
          </w:p>
        </w:tc>
      </w:tr>
      <w:tr w:rsidR="000E701E" w14:paraId="5EB89B7A"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7E76842E" w14:textId="77777777" w:rsidR="000E701E" w:rsidRDefault="000E701E">
            <w:pPr>
              <w:pStyle w:val="TableParagraph"/>
              <w:kinsoku w:val="0"/>
              <w:overflowPunct w:val="0"/>
              <w:ind w:left="0"/>
              <w:rPr>
                <w:spacing w:val="-5"/>
                <w:sz w:val="22"/>
                <w:szCs w:val="22"/>
              </w:rPr>
            </w:pPr>
            <w:r>
              <w:rPr>
                <w:spacing w:val="-2"/>
                <w:sz w:val="22"/>
                <w:szCs w:val="22"/>
              </w:rPr>
              <w:t>Simptominė</w:t>
            </w:r>
            <w:r>
              <w:rPr>
                <w:spacing w:val="8"/>
                <w:sz w:val="22"/>
                <w:szCs w:val="22"/>
              </w:rPr>
              <w:t xml:space="preserve"> </w:t>
            </w:r>
            <w:r>
              <w:rPr>
                <w:spacing w:val="-2"/>
                <w:sz w:val="22"/>
                <w:szCs w:val="22"/>
              </w:rPr>
              <w:t>pasikartojanti</w:t>
            </w:r>
            <w:r>
              <w:rPr>
                <w:spacing w:val="10"/>
                <w:sz w:val="22"/>
                <w:szCs w:val="22"/>
              </w:rPr>
              <w:t xml:space="preserve"> </w:t>
            </w:r>
            <w:r>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23B9E449" w14:textId="77777777" w:rsidR="000E701E" w:rsidRDefault="000E701E">
            <w:pPr>
              <w:pStyle w:val="TableParagraph"/>
              <w:kinsoku w:val="0"/>
              <w:overflowPunct w:val="0"/>
              <w:ind w:left="0"/>
              <w:rPr>
                <w:w w:val="99"/>
                <w:sz w:val="22"/>
                <w:szCs w:val="22"/>
              </w:rPr>
            </w:pPr>
            <w:r>
              <w:rPr>
                <w:w w:val="99"/>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2D778F13" w14:textId="77777777" w:rsidR="000E701E" w:rsidRDefault="000E701E">
            <w:pPr>
              <w:pStyle w:val="TableParagraph"/>
              <w:kinsoku w:val="0"/>
              <w:overflowPunct w:val="0"/>
              <w:ind w:left="0"/>
              <w:rPr>
                <w:spacing w:val="-5"/>
                <w:sz w:val="22"/>
                <w:szCs w:val="22"/>
              </w:rPr>
            </w:pPr>
            <w:r>
              <w:rPr>
                <w:spacing w:val="-5"/>
                <w:sz w:val="22"/>
                <w:szCs w:val="22"/>
              </w:rPr>
              <w:t>31</w:t>
            </w:r>
          </w:p>
        </w:tc>
      </w:tr>
      <w:tr w:rsidR="000E701E" w14:paraId="1A6FCF44" w14:textId="77777777">
        <w:trPr>
          <w:trHeight w:val="250"/>
        </w:trPr>
        <w:tc>
          <w:tcPr>
            <w:tcW w:w="4132" w:type="dxa"/>
            <w:vMerge/>
            <w:tcBorders>
              <w:top w:val="nil"/>
              <w:left w:val="single" w:sz="4" w:space="0" w:color="000000"/>
              <w:bottom w:val="single" w:sz="4" w:space="0" w:color="000000"/>
              <w:right w:val="single" w:sz="4" w:space="0" w:color="000000"/>
            </w:tcBorders>
          </w:tcPr>
          <w:p w14:paraId="6B316D69" w14:textId="77777777" w:rsidR="000E701E" w:rsidRDefault="000E701E">
            <w:pPr>
              <w:pStyle w:val="Sraopastraipa"/>
              <w:numPr>
                <w:ilvl w:val="0"/>
                <w:numId w:val="25"/>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23F4A08"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3107FC89" w14:textId="77777777" w:rsidR="000E701E" w:rsidRDefault="000E701E">
            <w:pPr>
              <w:pStyle w:val="TableParagraph"/>
              <w:kinsoku w:val="0"/>
              <w:overflowPunct w:val="0"/>
              <w:ind w:left="0"/>
              <w:rPr>
                <w:spacing w:val="-5"/>
                <w:sz w:val="22"/>
                <w:szCs w:val="22"/>
              </w:rPr>
            </w:pPr>
            <w:r>
              <w:rPr>
                <w:sz w:val="22"/>
                <w:szCs w:val="22"/>
              </w:rPr>
              <w:t>(5,2 </w:t>
            </w:r>
            <w:r>
              <w:rPr>
                <w:spacing w:val="-5"/>
                <w:sz w:val="22"/>
                <w:szCs w:val="22"/>
              </w:rPr>
              <w:t>%)</w:t>
            </w:r>
          </w:p>
        </w:tc>
      </w:tr>
      <w:tr w:rsidR="000E701E" w14:paraId="635A569D" w14:textId="77777777">
        <w:trPr>
          <w:trHeight w:val="264"/>
        </w:trPr>
        <w:tc>
          <w:tcPr>
            <w:tcW w:w="4132" w:type="dxa"/>
            <w:tcBorders>
              <w:top w:val="single" w:sz="4" w:space="0" w:color="000000"/>
              <w:left w:val="single" w:sz="4" w:space="0" w:color="000000"/>
              <w:bottom w:val="none" w:sz="6" w:space="0" w:color="auto"/>
              <w:right w:val="single" w:sz="4" w:space="0" w:color="000000"/>
            </w:tcBorders>
          </w:tcPr>
          <w:p w14:paraId="4E6F1FB8" w14:textId="77777777" w:rsidR="000E701E" w:rsidRDefault="000E701E">
            <w:pPr>
              <w:pStyle w:val="TableParagraph"/>
              <w:kinsoku w:val="0"/>
              <w:overflowPunct w:val="0"/>
              <w:ind w:left="0"/>
              <w:rPr>
                <w:spacing w:val="-5"/>
                <w:sz w:val="22"/>
                <w:szCs w:val="22"/>
              </w:rPr>
            </w:pPr>
            <w:r>
              <w:rPr>
                <w:sz w:val="22"/>
                <w:szCs w:val="22"/>
              </w:rPr>
              <w:t>Mirtis</w:t>
            </w:r>
            <w:r>
              <w:rPr>
                <w:spacing w:val="-5"/>
                <w:sz w:val="22"/>
                <w:szCs w:val="22"/>
              </w:rPr>
              <w:t xml:space="preserve"> </w:t>
            </w:r>
            <w:r>
              <w:rPr>
                <w:sz w:val="22"/>
                <w:szCs w:val="22"/>
              </w:rPr>
              <w:t>dėl</w:t>
            </w:r>
            <w:r>
              <w:rPr>
                <w:spacing w:val="-4"/>
                <w:sz w:val="22"/>
                <w:szCs w:val="22"/>
              </w:rPr>
              <w:t xml:space="preserve"> </w:t>
            </w:r>
            <w:r>
              <w:rPr>
                <w:sz w:val="22"/>
                <w:szCs w:val="22"/>
              </w:rPr>
              <w:t>PE</w:t>
            </w:r>
            <w:r>
              <w:rPr>
                <w:spacing w:val="-4"/>
                <w:sz w:val="22"/>
                <w:szCs w:val="22"/>
              </w:rPr>
              <w:t xml:space="preserve"> </w:t>
            </w:r>
            <w:r>
              <w:rPr>
                <w:sz w:val="22"/>
                <w:szCs w:val="22"/>
              </w:rPr>
              <w:t>/</w:t>
            </w:r>
            <w:r>
              <w:rPr>
                <w:spacing w:val="-4"/>
                <w:sz w:val="22"/>
                <w:szCs w:val="22"/>
              </w:rPr>
              <w:t xml:space="preserve"> </w:t>
            </w:r>
            <w:r>
              <w:rPr>
                <w:sz w:val="22"/>
                <w:szCs w:val="22"/>
              </w:rPr>
              <w:t>mirtis,</w:t>
            </w:r>
            <w:r>
              <w:rPr>
                <w:spacing w:val="-4"/>
                <w:sz w:val="22"/>
                <w:szCs w:val="22"/>
              </w:rPr>
              <w:t xml:space="preserve"> </w:t>
            </w:r>
            <w:r>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1820C2A4" w14:textId="77777777" w:rsidR="000E701E" w:rsidRDefault="000E701E">
            <w:pPr>
              <w:pStyle w:val="TableParagraph"/>
              <w:kinsoku w:val="0"/>
              <w:overflowPunct w:val="0"/>
              <w:ind w:left="0"/>
              <w:rPr>
                <w:w w:val="99"/>
                <w:sz w:val="22"/>
                <w:szCs w:val="22"/>
              </w:rPr>
            </w:pPr>
            <w:r>
              <w:rPr>
                <w:w w:val="99"/>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3BD7DD87" w14:textId="77777777" w:rsidR="000E701E" w:rsidRDefault="000E701E">
            <w:pPr>
              <w:pStyle w:val="TableParagraph"/>
              <w:kinsoku w:val="0"/>
              <w:overflowPunct w:val="0"/>
              <w:ind w:left="0"/>
              <w:rPr>
                <w:w w:val="99"/>
                <w:sz w:val="22"/>
                <w:szCs w:val="22"/>
              </w:rPr>
            </w:pPr>
            <w:r>
              <w:rPr>
                <w:w w:val="99"/>
                <w:sz w:val="22"/>
                <w:szCs w:val="22"/>
              </w:rPr>
              <w:t>1</w:t>
            </w:r>
          </w:p>
        </w:tc>
      </w:tr>
      <w:tr w:rsidR="000E701E" w14:paraId="732F4769" w14:textId="77777777">
        <w:trPr>
          <w:trHeight w:val="255"/>
        </w:trPr>
        <w:tc>
          <w:tcPr>
            <w:tcW w:w="4132" w:type="dxa"/>
            <w:tcBorders>
              <w:top w:val="none" w:sz="6" w:space="0" w:color="auto"/>
              <w:left w:val="single" w:sz="4" w:space="0" w:color="000000"/>
              <w:bottom w:val="single" w:sz="4" w:space="0" w:color="000000"/>
              <w:right w:val="single" w:sz="4" w:space="0" w:color="000000"/>
            </w:tcBorders>
          </w:tcPr>
          <w:p w14:paraId="1BB9A552" w14:textId="77777777" w:rsidR="000E701E" w:rsidRDefault="000E701E">
            <w:pPr>
              <w:pStyle w:val="TableParagraph"/>
              <w:kinsoku w:val="0"/>
              <w:overflowPunct w:val="0"/>
              <w:ind w:left="0"/>
              <w:rPr>
                <w:spacing w:val="-5"/>
                <w:sz w:val="22"/>
                <w:szCs w:val="22"/>
              </w:rPr>
            </w:pPr>
            <w:r>
              <w:rPr>
                <w:sz w:val="22"/>
                <w:szCs w:val="22"/>
              </w:rPr>
              <w:t>negalima</w:t>
            </w:r>
            <w:r>
              <w:rPr>
                <w:spacing w:val="-11"/>
                <w:sz w:val="22"/>
                <w:szCs w:val="22"/>
              </w:rPr>
              <w:t xml:space="preserve"> </w:t>
            </w:r>
            <w:r>
              <w:rPr>
                <w:sz w:val="22"/>
                <w:szCs w:val="22"/>
              </w:rPr>
              <w:t>atmesti</w:t>
            </w:r>
            <w:r>
              <w:rPr>
                <w:spacing w:val="-10"/>
                <w:sz w:val="22"/>
                <w:szCs w:val="22"/>
              </w:rPr>
              <w:t xml:space="preserve"> </w:t>
            </w:r>
            <w:r>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3C07FDED"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9A53D59"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r>
      <w:tr w:rsidR="000E701E" w14:paraId="5DBEB6ED" w14:textId="77777777">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77D37D4E"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077B046A" w14:textId="77777777" w:rsidR="000E701E" w:rsidRDefault="000E701E">
            <w:pPr>
              <w:pStyle w:val="TableParagraph"/>
              <w:kinsoku w:val="0"/>
              <w:overflowPunct w:val="0"/>
              <w:ind w:left="0"/>
              <w:rPr>
                <w:w w:val="99"/>
                <w:sz w:val="22"/>
                <w:szCs w:val="22"/>
              </w:rPr>
            </w:pPr>
            <w:r>
              <w:rPr>
                <w:w w:val="99"/>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1564F95A" w14:textId="77777777" w:rsidR="000E701E" w:rsidRDefault="000E701E">
            <w:pPr>
              <w:pStyle w:val="TableParagraph"/>
              <w:kinsoku w:val="0"/>
              <w:overflowPunct w:val="0"/>
              <w:ind w:left="0"/>
              <w:rPr>
                <w:w w:val="99"/>
                <w:sz w:val="22"/>
                <w:szCs w:val="22"/>
              </w:rPr>
            </w:pPr>
            <w:r>
              <w:rPr>
                <w:w w:val="99"/>
                <w:sz w:val="22"/>
                <w:szCs w:val="22"/>
              </w:rPr>
              <w:t>0</w:t>
            </w:r>
          </w:p>
        </w:tc>
      </w:tr>
      <w:tr w:rsidR="000E701E" w14:paraId="5BDAFDD0" w14:textId="77777777">
        <w:trPr>
          <w:trHeight w:val="250"/>
        </w:trPr>
        <w:tc>
          <w:tcPr>
            <w:tcW w:w="4132" w:type="dxa"/>
            <w:vMerge/>
            <w:tcBorders>
              <w:top w:val="nil"/>
              <w:left w:val="single" w:sz="4" w:space="0" w:color="000000"/>
              <w:bottom w:val="single" w:sz="4" w:space="0" w:color="000000"/>
              <w:right w:val="single" w:sz="4" w:space="0" w:color="000000"/>
            </w:tcBorders>
          </w:tcPr>
          <w:p w14:paraId="787C9C01" w14:textId="77777777" w:rsidR="000E701E" w:rsidRDefault="000E701E">
            <w:pPr>
              <w:pStyle w:val="Sraopastraipa"/>
              <w:numPr>
                <w:ilvl w:val="0"/>
                <w:numId w:val="25"/>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5F79C082"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5CDB15AA" w14:textId="77777777" w:rsidR="000E701E" w:rsidRDefault="000E701E">
            <w:pPr>
              <w:pStyle w:val="TableParagraph"/>
              <w:kinsoku w:val="0"/>
              <w:overflowPunct w:val="0"/>
              <w:ind w:left="0"/>
              <w:rPr>
                <w:spacing w:val="-5"/>
                <w:sz w:val="22"/>
                <w:szCs w:val="22"/>
              </w:rPr>
            </w:pPr>
            <w:r>
              <w:rPr>
                <w:sz w:val="22"/>
                <w:szCs w:val="22"/>
              </w:rPr>
              <w:t>(0,0 </w:t>
            </w:r>
            <w:r>
              <w:rPr>
                <w:spacing w:val="-5"/>
                <w:sz w:val="22"/>
                <w:szCs w:val="22"/>
              </w:rPr>
              <w:t>%)</w:t>
            </w:r>
          </w:p>
        </w:tc>
      </w:tr>
      <w:tr w:rsidR="000E701E" w14:paraId="1D6708FF" w14:textId="77777777">
        <w:trPr>
          <w:trHeight w:val="264"/>
        </w:trPr>
        <w:tc>
          <w:tcPr>
            <w:tcW w:w="4132" w:type="dxa"/>
            <w:tcBorders>
              <w:top w:val="single" w:sz="4" w:space="0" w:color="000000"/>
              <w:left w:val="single" w:sz="4" w:space="0" w:color="000000"/>
              <w:bottom w:val="none" w:sz="6" w:space="0" w:color="auto"/>
              <w:right w:val="single" w:sz="4" w:space="0" w:color="000000"/>
            </w:tcBorders>
          </w:tcPr>
          <w:p w14:paraId="7B47F358" w14:textId="77777777" w:rsidR="000E701E" w:rsidRDefault="000E701E">
            <w:pPr>
              <w:pStyle w:val="TableParagraph"/>
              <w:kinsoku w:val="0"/>
              <w:overflowPunct w:val="0"/>
              <w:ind w:left="0"/>
              <w:rPr>
                <w:spacing w:val="-2"/>
                <w:sz w:val="22"/>
                <w:szCs w:val="22"/>
              </w:rPr>
            </w:pPr>
            <w:r>
              <w:rPr>
                <w:sz w:val="22"/>
                <w:szCs w:val="22"/>
              </w:rPr>
              <w:t>Klinikiniu</w:t>
            </w:r>
            <w:r>
              <w:rPr>
                <w:spacing w:val="-11"/>
                <w:sz w:val="22"/>
                <w:szCs w:val="22"/>
              </w:rPr>
              <w:t xml:space="preserve"> </w:t>
            </w:r>
            <w:r>
              <w:rPr>
                <w:sz w:val="22"/>
                <w:szCs w:val="22"/>
              </w:rPr>
              <w:t>požiūriu</w:t>
            </w:r>
            <w:r>
              <w:rPr>
                <w:spacing w:val="-10"/>
                <w:sz w:val="22"/>
                <w:szCs w:val="22"/>
              </w:rPr>
              <w:t xml:space="preserve"> </w:t>
            </w:r>
            <w:r>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124F6E8F" w14:textId="77777777" w:rsidR="000E701E" w:rsidRDefault="000E701E">
            <w:pPr>
              <w:pStyle w:val="TableParagraph"/>
              <w:kinsoku w:val="0"/>
              <w:overflowPunct w:val="0"/>
              <w:ind w:left="0"/>
              <w:rPr>
                <w:spacing w:val="-5"/>
                <w:sz w:val="22"/>
                <w:szCs w:val="22"/>
              </w:rPr>
            </w:pPr>
            <w:r>
              <w:rPr>
                <w:spacing w:val="-5"/>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0C511388" w14:textId="77777777" w:rsidR="000E701E" w:rsidRDefault="000E701E">
            <w:pPr>
              <w:pStyle w:val="TableParagraph"/>
              <w:kinsoku w:val="0"/>
              <w:overflowPunct w:val="0"/>
              <w:ind w:left="0"/>
              <w:rPr>
                <w:w w:val="99"/>
                <w:sz w:val="22"/>
                <w:szCs w:val="22"/>
              </w:rPr>
            </w:pPr>
            <w:r>
              <w:rPr>
                <w:w w:val="99"/>
                <w:sz w:val="22"/>
                <w:szCs w:val="22"/>
              </w:rPr>
              <w:t>7</w:t>
            </w:r>
          </w:p>
        </w:tc>
      </w:tr>
      <w:tr w:rsidR="000E701E" w14:paraId="35F319C8" w14:textId="77777777">
        <w:trPr>
          <w:trHeight w:val="255"/>
        </w:trPr>
        <w:tc>
          <w:tcPr>
            <w:tcW w:w="4132" w:type="dxa"/>
            <w:tcBorders>
              <w:top w:val="none" w:sz="6" w:space="0" w:color="auto"/>
              <w:left w:val="single" w:sz="4" w:space="0" w:color="000000"/>
              <w:bottom w:val="single" w:sz="4" w:space="0" w:color="000000"/>
              <w:right w:val="single" w:sz="4" w:space="0" w:color="000000"/>
            </w:tcBorders>
          </w:tcPr>
          <w:p w14:paraId="14D0E825" w14:textId="77777777" w:rsidR="000E701E" w:rsidRDefault="000E701E">
            <w:pPr>
              <w:pStyle w:val="TableParagraph"/>
              <w:kinsoku w:val="0"/>
              <w:overflowPunct w:val="0"/>
              <w:ind w:left="0"/>
              <w:rPr>
                <w:spacing w:val="-2"/>
                <w:sz w:val="22"/>
                <w:szCs w:val="22"/>
              </w:rPr>
            </w:pPr>
            <w:r>
              <w:rPr>
                <w:sz w:val="22"/>
                <w:szCs w:val="22"/>
              </w:rPr>
              <w:t>ne</w:t>
            </w:r>
            <w:r>
              <w:rPr>
                <w:spacing w:val="-6"/>
                <w:sz w:val="22"/>
                <w:szCs w:val="22"/>
              </w:rPr>
              <w:t xml:space="preserve"> </w:t>
            </w:r>
            <w:r>
              <w:rPr>
                <w:sz w:val="22"/>
                <w:szCs w:val="22"/>
              </w:rPr>
              <w:t>didysis</w:t>
            </w:r>
            <w:r>
              <w:rPr>
                <w:spacing w:val="-6"/>
                <w:sz w:val="22"/>
                <w:szCs w:val="22"/>
              </w:rPr>
              <w:t xml:space="preserve"> </w:t>
            </w:r>
            <w:r>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2D668E30" w14:textId="77777777" w:rsidR="000E701E" w:rsidRDefault="000E701E">
            <w:pPr>
              <w:pStyle w:val="TableParagraph"/>
              <w:kinsoku w:val="0"/>
              <w:overflowPunct w:val="0"/>
              <w:ind w:left="0"/>
              <w:rPr>
                <w:spacing w:val="-5"/>
                <w:sz w:val="22"/>
                <w:szCs w:val="22"/>
              </w:rPr>
            </w:pPr>
            <w:r>
              <w:rPr>
                <w:sz w:val="22"/>
                <w:szCs w:val="22"/>
              </w:rPr>
              <w:t>(5,4</w:t>
            </w:r>
            <w:r>
              <w:rPr>
                <w:spacing w:val="-4"/>
                <w:sz w:val="22"/>
                <w:szCs w:val="22"/>
              </w:rPr>
              <w:t> </w:t>
            </w:r>
            <w:r>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52698A7F" w14:textId="77777777" w:rsidR="000E701E" w:rsidRDefault="000E701E">
            <w:pPr>
              <w:pStyle w:val="TableParagraph"/>
              <w:kinsoku w:val="0"/>
              <w:overflowPunct w:val="0"/>
              <w:ind w:left="0"/>
              <w:rPr>
                <w:spacing w:val="-5"/>
                <w:sz w:val="22"/>
                <w:szCs w:val="22"/>
              </w:rPr>
            </w:pPr>
            <w:r>
              <w:rPr>
                <w:sz w:val="22"/>
                <w:szCs w:val="22"/>
              </w:rPr>
              <w:t>(1,2 </w:t>
            </w:r>
            <w:r>
              <w:rPr>
                <w:spacing w:val="-5"/>
                <w:sz w:val="22"/>
                <w:szCs w:val="22"/>
              </w:rPr>
              <w:t>%)</w:t>
            </w:r>
          </w:p>
        </w:tc>
      </w:tr>
    </w:tbl>
    <w:p w14:paraId="4A30D9DC" w14:textId="77777777" w:rsidR="000E701E" w:rsidRDefault="000E701E">
      <w:pPr>
        <w:pStyle w:val="Sraopastraipa"/>
        <w:numPr>
          <w:ilvl w:val="1"/>
          <w:numId w:val="26"/>
        </w:numPr>
        <w:tabs>
          <w:tab w:val="left" w:pos="567"/>
        </w:tabs>
        <w:kinsoku w:val="0"/>
        <w:overflowPunct w:val="0"/>
        <w:ind w:left="567"/>
        <w:rPr>
          <w:spacing w:val="-4"/>
          <w:sz w:val="22"/>
          <w:szCs w:val="22"/>
        </w:rPr>
      </w:pPr>
      <w:r>
        <w:rPr>
          <w:sz w:val="22"/>
          <w:szCs w:val="22"/>
        </w:rPr>
        <w:t>Rivaroksabanas</w:t>
      </w:r>
      <w:r>
        <w:rPr>
          <w:spacing w:val="-7"/>
          <w:sz w:val="22"/>
          <w:szCs w:val="22"/>
        </w:rPr>
        <w:t xml:space="preserve"> </w:t>
      </w:r>
      <w:r>
        <w:rPr>
          <w:sz w:val="22"/>
          <w:szCs w:val="22"/>
        </w:rPr>
        <w:t>20 mg</w:t>
      </w:r>
      <w:r>
        <w:rPr>
          <w:spacing w:val="-7"/>
          <w:sz w:val="22"/>
          <w:szCs w:val="22"/>
        </w:rPr>
        <w:t xml:space="preserve"> </w:t>
      </w:r>
      <w:r>
        <w:rPr>
          <w:sz w:val="22"/>
          <w:szCs w:val="22"/>
        </w:rPr>
        <w:t>vieną</w:t>
      </w:r>
      <w:r>
        <w:rPr>
          <w:spacing w:val="-7"/>
          <w:sz w:val="22"/>
          <w:szCs w:val="22"/>
        </w:rPr>
        <w:t xml:space="preserve"> </w:t>
      </w:r>
      <w:r>
        <w:rPr>
          <w:sz w:val="22"/>
          <w:szCs w:val="22"/>
        </w:rPr>
        <w:t>kartą</w:t>
      </w:r>
      <w:r>
        <w:rPr>
          <w:spacing w:val="-7"/>
          <w:sz w:val="22"/>
          <w:szCs w:val="22"/>
        </w:rPr>
        <w:t xml:space="preserve"> </w:t>
      </w:r>
      <w:r>
        <w:rPr>
          <w:sz w:val="22"/>
          <w:szCs w:val="22"/>
        </w:rPr>
        <w:t>per</w:t>
      </w:r>
      <w:r>
        <w:rPr>
          <w:spacing w:val="-7"/>
          <w:sz w:val="22"/>
          <w:szCs w:val="22"/>
        </w:rPr>
        <w:t xml:space="preserve"> </w:t>
      </w:r>
      <w:r>
        <w:rPr>
          <w:spacing w:val="-4"/>
          <w:sz w:val="22"/>
          <w:szCs w:val="22"/>
        </w:rPr>
        <w:t>parą.</w:t>
      </w:r>
    </w:p>
    <w:p w14:paraId="4F229C58" w14:textId="77777777" w:rsidR="000E701E" w:rsidRDefault="000E701E">
      <w:pPr>
        <w:pStyle w:val="Sraopastraipa"/>
        <w:tabs>
          <w:tab w:val="left" w:pos="567"/>
        </w:tabs>
        <w:kinsoku w:val="0"/>
        <w:overflowPunct w:val="0"/>
        <w:ind w:left="0" w:firstLine="0"/>
        <w:rPr>
          <w:b/>
          <w:bCs/>
          <w:color w:val="000000"/>
          <w:spacing w:val="-2"/>
          <w:sz w:val="22"/>
          <w:szCs w:val="22"/>
        </w:rPr>
      </w:pPr>
      <w:r>
        <w:rPr>
          <w:sz w:val="22"/>
          <w:szCs w:val="22"/>
        </w:rPr>
        <w:t>*</w:t>
      </w:r>
      <w:r>
        <w:rPr>
          <w:sz w:val="22"/>
          <w:szCs w:val="22"/>
        </w:rPr>
        <w:tab/>
        <w:t>p &lt; 0,0001</w:t>
      </w:r>
      <w:r>
        <w:rPr>
          <w:spacing w:val="-8"/>
          <w:sz w:val="22"/>
          <w:szCs w:val="22"/>
        </w:rPr>
        <w:t xml:space="preserve"> </w:t>
      </w:r>
      <w:r>
        <w:rPr>
          <w:sz w:val="22"/>
          <w:szCs w:val="22"/>
        </w:rPr>
        <w:t>(pranašumas),</w:t>
      </w:r>
      <w:r>
        <w:rPr>
          <w:spacing w:val="-8"/>
          <w:sz w:val="22"/>
          <w:szCs w:val="22"/>
        </w:rPr>
        <w:t xml:space="preserve"> </w:t>
      </w:r>
      <w:r>
        <w:rPr>
          <w:sz w:val="22"/>
          <w:szCs w:val="22"/>
        </w:rPr>
        <w:t>RS:</w:t>
      </w:r>
      <w:r>
        <w:rPr>
          <w:spacing w:val="-8"/>
          <w:sz w:val="22"/>
          <w:szCs w:val="22"/>
        </w:rPr>
        <w:t xml:space="preserve"> </w:t>
      </w:r>
      <w:r>
        <w:rPr>
          <w:sz w:val="22"/>
          <w:szCs w:val="22"/>
        </w:rPr>
        <w:t>0,185</w:t>
      </w:r>
      <w:r>
        <w:rPr>
          <w:spacing w:val="-8"/>
          <w:sz w:val="22"/>
          <w:szCs w:val="22"/>
        </w:rPr>
        <w:t xml:space="preserve"> </w:t>
      </w:r>
      <w:r>
        <w:rPr>
          <w:sz w:val="22"/>
          <w:szCs w:val="22"/>
        </w:rPr>
        <w:t>(0,087–</w:t>
      </w:r>
      <w:r>
        <w:rPr>
          <w:spacing w:val="-2"/>
          <w:sz w:val="22"/>
          <w:szCs w:val="22"/>
        </w:rPr>
        <w:t>0,393).</w:t>
      </w:r>
    </w:p>
    <w:p w14:paraId="7DD4CA7C" w14:textId="77777777" w:rsidR="000E701E" w:rsidRDefault="000E701E">
      <w:pPr>
        <w:pStyle w:val="Pagrindinistekstas"/>
        <w:kinsoku w:val="0"/>
        <w:overflowPunct w:val="0"/>
      </w:pPr>
    </w:p>
    <w:p w14:paraId="6768F42D" w14:textId="77777777" w:rsidR="000E701E" w:rsidRDefault="000E701E">
      <w:pPr>
        <w:pStyle w:val="Pagrindinistekstas"/>
        <w:kinsoku w:val="0"/>
        <w:overflowPunct w:val="0"/>
      </w:pPr>
      <w:r>
        <w:t xml:space="preserve">Tyrimo </w:t>
      </w:r>
      <w:r>
        <w:rPr>
          <w:i/>
          <w:iCs/>
        </w:rPr>
        <w:t xml:space="preserve">Einstein Choice </w:t>
      </w:r>
      <w:r>
        <w:t>metu (žr. 8 lentelę), vertinant pirminius veiksmingumo rezultatus, 20 mg ir 10 mg</w:t>
      </w:r>
      <w:r>
        <w:rPr>
          <w:spacing w:val="-2"/>
        </w:rPr>
        <w:t xml:space="preserve"> </w:t>
      </w:r>
      <w:r>
        <w:t>rivaroksabano</w:t>
      </w:r>
      <w:r>
        <w:rPr>
          <w:spacing w:val="-2"/>
        </w:rPr>
        <w:t xml:space="preserve"> </w:t>
      </w:r>
      <w:r>
        <w:t>dozės</w:t>
      </w:r>
      <w:r>
        <w:rPr>
          <w:spacing w:val="-3"/>
        </w:rPr>
        <w:t xml:space="preserve"> </w:t>
      </w:r>
      <w:r>
        <w:t>buvo</w:t>
      </w:r>
      <w:r>
        <w:rPr>
          <w:spacing w:val="-3"/>
        </w:rPr>
        <w:t xml:space="preserve"> </w:t>
      </w:r>
      <w:r>
        <w:t>pranašesnės</w:t>
      </w:r>
      <w:r>
        <w:rPr>
          <w:spacing w:val="-3"/>
        </w:rPr>
        <w:t xml:space="preserve"> </w:t>
      </w:r>
      <w:r>
        <w:t>už</w:t>
      </w:r>
      <w:r>
        <w:rPr>
          <w:spacing w:val="-3"/>
        </w:rPr>
        <w:t xml:space="preserve"> </w:t>
      </w:r>
      <w:r>
        <w:t>100 mg</w:t>
      </w:r>
      <w:r>
        <w:rPr>
          <w:spacing w:val="-2"/>
        </w:rPr>
        <w:t xml:space="preserve"> </w:t>
      </w:r>
      <w:r>
        <w:t>acetilsalicilo</w:t>
      </w:r>
      <w:r>
        <w:rPr>
          <w:spacing w:val="-2"/>
        </w:rPr>
        <w:t xml:space="preserve"> </w:t>
      </w:r>
      <w:r>
        <w:t>rūgšties</w:t>
      </w:r>
      <w:r>
        <w:rPr>
          <w:spacing w:val="-3"/>
        </w:rPr>
        <w:t xml:space="preserve"> </w:t>
      </w:r>
      <w:r>
        <w:t>dozę.</w:t>
      </w:r>
      <w:r>
        <w:rPr>
          <w:spacing w:val="-2"/>
        </w:rPr>
        <w:t xml:space="preserve"> </w:t>
      </w:r>
      <w:r>
        <w:t>Pacientų,</w:t>
      </w:r>
      <w:r>
        <w:rPr>
          <w:spacing w:val="-2"/>
        </w:rPr>
        <w:t xml:space="preserve"> </w:t>
      </w:r>
      <w:r>
        <w:t>vieną kartą per parą vartojusių 20 mg ir 10 mg rivaroksabano, pagrindinis saugumo rezultatas (didžiųjų kraujavimo reiškinių dažnis) buvo panašus kaip ir vartojusių 100 mg acetilsalicilo rūgšties.</w:t>
      </w:r>
    </w:p>
    <w:p w14:paraId="406C4960" w14:textId="77777777" w:rsidR="000E701E" w:rsidRDefault="000E701E">
      <w:pPr>
        <w:pStyle w:val="Pagrindinistekstas"/>
        <w:kinsoku w:val="0"/>
        <w:overflowPunct w:val="0"/>
      </w:pPr>
    </w:p>
    <w:p w14:paraId="1547B85A" w14:textId="77777777" w:rsidR="000E701E" w:rsidRDefault="000E701E">
      <w:pPr>
        <w:pStyle w:val="Antrat2"/>
        <w:keepNext/>
        <w:keepLines/>
        <w:widowControl/>
        <w:tabs>
          <w:tab w:val="left" w:pos="1282"/>
        </w:tabs>
        <w:kinsoku w:val="0"/>
        <w:overflowPunct w:val="0"/>
        <w:ind w:left="0"/>
        <w:rPr>
          <w:spacing w:val="-2"/>
        </w:rPr>
      </w:pPr>
      <w:r>
        <w:lastRenderedPageBreak/>
        <w:t>8 lentelė.</w:t>
      </w:r>
      <w:r>
        <w:rPr>
          <w:spacing w:val="-9"/>
        </w:rPr>
        <w:t xml:space="preserve"> </w:t>
      </w:r>
      <w:r>
        <w:t>Veiksmingumo</w:t>
      </w:r>
      <w:r>
        <w:rPr>
          <w:spacing w:val="-9"/>
        </w:rPr>
        <w:t xml:space="preserve"> </w:t>
      </w:r>
      <w:r>
        <w:t>ir</w:t>
      </w:r>
      <w:r>
        <w:rPr>
          <w:spacing w:val="-10"/>
        </w:rPr>
        <w:t xml:space="preserve"> </w:t>
      </w:r>
      <w:r>
        <w:t>saugumo</w:t>
      </w:r>
      <w:r>
        <w:rPr>
          <w:spacing w:val="-8"/>
        </w:rPr>
        <w:t xml:space="preserve"> </w:t>
      </w:r>
      <w:r>
        <w:t>rezultatai,</w:t>
      </w:r>
      <w:r>
        <w:rPr>
          <w:spacing w:val="-9"/>
        </w:rPr>
        <w:t xml:space="preserve"> </w:t>
      </w:r>
      <w:r>
        <w:t>gauti</w:t>
      </w:r>
      <w:r>
        <w:rPr>
          <w:spacing w:val="-9"/>
        </w:rPr>
        <w:t xml:space="preserve"> </w:t>
      </w:r>
      <w:r>
        <w:t>III fazės</w:t>
      </w:r>
      <w:r>
        <w:rPr>
          <w:spacing w:val="-8"/>
        </w:rPr>
        <w:t xml:space="preserve"> </w:t>
      </w:r>
      <w:r>
        <w:rPr>
          <w:i/>
          <w:iCs/>
        </w:rPr>
        <w:t>Einstein</w:t>
      </w:r>
      <w:r>
        <w:rPr>
          <w:i/>
          <w:iCs/>
          <w:spacing w:val="-9"/>
        </w:rPr>
        <w:t xml:space="preserve"> </w:t>
      </w:r>
      <w:r>
        <w:rPr>
          <w:i/>
          <w:iCs/>
        </w:rPr>
        <w:t>Choice</w:t>
      </w:r>
      <w:r>
        <w:rPr>
          <w:i/>
          <w:iCs/>
          <w:spacing w:val="-10"/>
        </w:rPr>
        <w:t xml:space="preserve"> </w:t>
      </w:r>
      <w:r>
        <w:rPr>
          <w:spacing w:val="-2"/>
        </w:rPr>
        <w:t>tyrimu</w:t>
      </w:r>
    </w:p>
    <w:p w14:paraId="7B780B51" w14:textId="77777777" w:rsidR="000E701E" w:rsidRDefault="000E701E">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0E701E" w14:paraId="5CB0ECF9" w14:textId="77777777">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47570C39" w14:textId="77777777" w:rsidR="000E701E" w:rsidRDefault="000E701E">
            <w:pPr>
              <w:pStyle w:val="TableParagraph"/>
              <w:keepNext/>
              <w:keepLines/>
              <w:widowControl/>
              <w:kinsoku w:val="0"/>
              <w:overflowPunct w:val="0"/>
              <w:ind w:left="0"/>
              <w:rPr>
                <w:b/>
                <w:bCs/>
                <w:spacing w:val="-2"/>
                <w:sz w:val="22"/>
                <w:szCs w:val="22"/>
              </w:rPr>
            </w:pPr>
            <w:r>
              <w:rPr>
                <w:b/>
                <w:bCs/>
                <w:sz w:val="22"/>
                <w:szCs w:val="22"/>
              </w:rPr>
              <w:t>Tyrimo</w:t>
            </w:r>
            <w:r>
              <w:rPr>
                <w:b/>
                <w:bCs/>
                <w:spacing w:val="-11"/>
                <w:sz w:val="22"/>
                <w:szCs w:val="22"/>
              </w:rPr>
              <w:t xml:space="preserve"> </w:t>
            </w:r>
            <w:r>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717CD2D3" w14:textId="77777777" w:rsidR="000E701E" w:rsidRDefault="000E701E">
            <w:pPr>
              <w:pStyle w:val="TableParagraph"/>
              <w:keepNext/>
              <w:keepLines/>
              <w:widowControl/>
              <w:kinsoku w:val="0"/>
              <w:overflowPunct w:val="0"/>
              <w:ind w:left="0"/>
              <w:rPr>
                <w:b/>
                <w:bCs/>
                <w:sz w:val="22"/>
                <w:szCs w:val="22"/>
              </w:rPr>
            </w:pPr>
            <w:r>
              <w:rPr>
                <w:b/>
                <w:bCs/>
                <w:sz w:val="22"/>
                <w:szCs w:val="22"/>
              </w:rPr>
              <w:t>3 396 pacientai</w:t>
            </w:r>
            <w:r>
              <w:rPr>
                <w:b/>
                <w:bCs/>
                <w:spacing w:val="-12"/>
                <w:sz w:val="22"/>
                <w:szCs w:val="22"/>
              </w:rPr>
              <w:t xml:space="preserve"> </w:t>
            </w:r>
            <w:r>
              <w:rPr>
                <w:b/>
                <w:bCs/>
                <w:sz w:val="22"/>
                <w:szCs w:val="22"/>
              </w:rPr>
              <w:t>tęsė</w:t>
            </w:r>
            <w:r>
              <w:rPr>
                <w:b/>
                <w:bCs/>
                <w:spacing w:val="-13"/>
                <w:sz w:val="22"/>
                <w:szCs w:val="22"/>
              </w:rPr>
              <w:t xml:space="preserve"> </w:t>
            </w:r>
            <w:r>
              <w:rPr>
                <w:b/>
                <w:bCs/>
                <w:sz w:val="22"/>
                <w:szCs w:val="22"/>
              </w:rPr>
              <w:t>pasikartojančios venų tromboembolijos profilaktiką</w:t>
            </w:r>
          </w:p>
        </w:tc>
      </w:tr>
      <w:tr w:rsidR="000E701E" w14:paraId="4F9E8E40" w14:textId="77777777">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0A800445" w14:textId="77777777" w:rsidR="000E701E" w:rsidRDefault="000E701E">
            <w:pPr>
              <w:pStyle w:val="TableParagraph"/>
              <w:keepNext/>
              <w:keepLines/>
              <w:widowControl/>
              <w:kinsoku w:val="0"/>
              <w:overflowPunct w:val="0"/>
              <w:ind w:left="0"/>
              <w:rPr>
                <w:b/>
                <w:bCs/>
                <w:spacing w:val="-4"/>
                <w:sz w:val="22"/>
                <w:szCs w:val="22"/>
              </w:rPr>
            </w:pPr>
            <w:r>
              <w:rPr>
                <w:b/>
                <w:bCs/>
                <w:sz w:val="22"/>
                <w:szCs w:val="22"/>
              </w:rPr>
              <w:t>Gydymo</w:t>
            </w:r>
            <w:r>
              <w:rPr>
                <w:b/>
                <w:bCs/>
                <w:spacing w:val="-11"/>
                <w:sz w:val="22"/>
                <w:szCs w:val="22"/>
              </w:rPr>
              <w:t xml:space="preserve"> </w:t>
            </w:r>
            <w:r>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6C308F8C"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20 mg</w:t>
            </w:r>
            <w:r>
              <w:rPr>
                <w:b/>
                <w:bCs/>
                <w:spacing w:val="-13"/>
                <w:sz w:val="22"/>
                <w:szCs w:val="22"/>
              </w:rPr>
              <w:t xml:space="preserve"> </w:t>
            </w:r>
            <w:r>
              <w:rPr>
                <w:b/>
                <w:bCs/>
                <w:sz w:val="22"/>
                <w:szCs w:val="22"/>
              </w:rPr>
              <w:t>vieną</w:t>
            </w:r>
            <w:r>
              <w:rPr>
                <w:b/>
                <w:bCs/>
                <w:spacing w:val="-13"/>
                <w:sz w:val="22"/>
                <w:szCs w:val="22"/>
              </w:rPr>
              <w:t xml:space="preserve"> </w:t>
            </w:r>
            <w:r>
              <w:rPr>
                <w:b/>
                <w:bCs/>
                <w:sz w:val="22"/>
                <w:szCs w:val="22"/>
              </w:rPr>
              <w:t>kartą per parą</w:t>
            </w:r>
          </w:p>
          <w:p w14:paraId="1DFFEED0"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 = 1 107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7E796C43" w14:textId="77777777" w:rsidR="000E701E" w:rsidRDefault="000E701E">
            <w:pPr>
              <w:pStyle w:val="TableParagraph"/>
              <w:keepNext/>
              <w:keepLines/>
              <w:widowControl/>
              <w:kinsoku w:val="0"/>
              <w:overflowPunct w:val="0"/>
              <w:ind w:left="0"/>
              <w:rPr>
                <w:b/>
                <w:bCs/>
                <w:sz w:val="22"/>
                <w:szCs w:val="22"/>
              </w:rPr>
            </w:pPr>
            <w:r>
              <w:rPr>
                <w:b/>
                <w:bCs/>
                <w:spacing w:val="-2"/>
                <w:sz w:val="22"/>
                <w:szCs w:val="22"/>
              </w:rPr>
              <w:t xml:space="preserve">Rivaroksabanas </w:t>
            </w:r>
            <w:r>
              <w:rPr>
                <w:b/>
                <w:bCs/>
                <w:sz w:val="22"/>
                <w:szCs w:val="22"/>
              </w:rPr>
              <w:t>10 mg</w:t>
            </w:r>
            <w:r>
              <w:rPr>
                <w:b/>
                <w:bCs/>
                <w:spacing w:val="-13"/>
                <w:sz w:val="22"/>
                <w:szCs w:val="22"/>
              </w:rPr>
              <w:t xml:space="preserve"> </w:t>
            </w:r>
            <w:r>
              <w:rPr>
                <w:b/>
                <w:bCs/>
                <w:sz w:val="22"/>
                <w:szCs w:val="22"/>
              </w:rPr>
              <w:t>vieną</w:t>
            </w:r>
            <w:r>
              <w:rPr>
                <w:b/>
                <w:bCs/>
                <w:spacing w:val="-14"/>
                <w:sz w:val="22"/>
                <w:szCs w:val="22"/>
              </w:rPr>
              <w:t xml:space="preserve"> </w:t>
            </w:r>
            <w:r>
              <w:rPr>
                <w:b/>
                <w:bCs/>
                <w:sz w:val="22"/>
                <w:szCs w:val="22"/>
              </w:rPr>
              <w:t>kartą per parą</w:t>
            </w:r>
          </w:p>
          <w:p w14:paraId="133B4A37"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 = 1 127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649AEDD4" w14:textId="77777777" w:rsidR="000E701E" w:rsidRDefault="000E701E">
            <w:pPr>
              <w:pStyle w:val="TableParagraph"/>
              <w:keepNext/>
              <w:keepLines/>
              <w:widowControl/>
              <w:kinsoku w:val="0"/>
              <w:overflowPunct w:val="0"/>
              <w:ind w:left="0"/>
              <w:rPr>
                <w:b/>
                <w:bCs/>
                <w:sz w:val="22"/>
                <w:szCs w:val="22"/>
              </w:rPr>
            </w:pPr>
            <w:r>
              <w:rPr>
                <w:b/>
                <w:bCs/>
                <w:sz w:val="22"/>
                <w:szCs w:val="22"/>
              </w:rPr>
              <w:t>ASR</w:t>
            </w:r>
            <w:r>
              <w:rPr>
                <w:b/>
                <w:bCs/>
                <w:spacing w:val="-13"/>
                <w:sz w:val="22"/>
                <w:szCs w:val="22"/>
              </w:rPr>
              <w:t xml:space="preserve"> </w:t>
            </w:r>
            <w:r>
              <w:rPr>
                <w:b/>
                <w:bCs/>
                <w:sz w:val="22"/>
                <w:szCs w:val="22"/>
              </w:rPr>
              <w:t>100</w:t>
            </w:r>
            <w:r>
              <w:rPr>
                <w:b/>
                <w:bCs/>
                <w:spacing w:val="-12"/>
                <w:sz w:val="22"/>
                <w:szCs w:val="22"/>
              </w:rPr>
              <w:t> </w:t>
            </w:r>
            <w:r>
              <w:rPr>
                <w:b/>
                <w:bCs/>
                <w:sz w:val="22"/>
                <w:szCs w:val="22"/>
              </w:rPr>
              <w:t>mg</w:t>
            </w:r>
            <w:r>
              <w:rPr>
                <w:b/>
                <w:bCs/>
                <w:spacing w:val="-13"/>
                <w:sz w:val="22"/>
                <w:szCs w:val="22"/>
              </w:rPr>
              <w:t xml:space="preserve"> </w:t>
            </w:r>
            <w:r>
              <w:rPr>
                <w:b/>
                <w:bCs/>
                <w:sz w:val="22"/>
                <w:szCs w:val="22"/>
              </w:rPr>
              <w:t>vieną kartą per parą</w:t>
            </w:r>
          </w:p>
          <w:p w14:paraId="26A2D3A8" w14:textId="77777777" w:rsidR="000E701E" w:rsidRDefault="000E701E">
            <w:pPr>
              <w:pStyle w:val="TableParagraph"/>
              <w:keepNext/>
              <w:keepLines/>
              <w:widowControl/>
              <w:kinsoku w:val="0"/>
              <w:overflowPunct w:val="0"/>
              <w:ind w:left="0"/>
              <w:rPr>
                <w:b/>
                <w:bCs/>
                <w:spacing w:val="-2"/>
                <w:sz w:val="22"/>
                <w:szCs w:val="22"/>
              </w:rPr>
            </w:pPr>
            <w:r>
              <w:rPr>
                <w:b/>
                <w:bCs/>
                <w:spacing w:val="-2"/>
                <w:sz w:val="22"/>
                <w:szCs w:val="22"/>
              </w:rPr>
              <w:t>N = 1 131</w:t>
            </w:r>
          </w:p>
        </w:tc>
      </w:tr>
      <w:tr w:rsidR="000E701E" w14:paraId="0EF265F0"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10C40C43" w14:textId="77777777" w:rsidR="000E701E" w:rsidRDefault="000E701E">
            <w:pPr>
              <w:pStyle w:val="TableParagraph"/>
              <w:keepNext/>
              <w:keepLines/>
              <w:widowControl/>
              <w:kinsoku w:val="0"/>
              <w:overflowPunct w:val="0"/>
              <w:ind w:left="0"/>
              <w:rPr>
                <w:spacing w:val="-2"/>
                <w:sz w:val="22"/>
                <w:szCs w:val="22"/>
              </w:rPr>
            </w:pPr>
            <w:r>
              <w:rPr>
                <w:sz w:val="22"/>
                <w:szCs w:val="22"/>
              </w:rPr>
              <w:t>Gydymo</w:t>
            </w:r>
            <w:r>
              <w:rPr>
                <w:spacing w:val="-10"/>
                <w:sz w:val="22"/>
                <w:szCs w:val="22"/>
              </w:rPr>
              <w:t xml:space="preserve"> </w:t>
            </w:r>
            <w:r>
              <w:rPr>
                <w:sz w:val="22"/>
                <w:szCs w:val="22"/>
              </w:rPr>
              <w:t>trukmės</w:t>
            </w:r>
            <w:r>
              <w:rPr>
                <w:spacing w:val="-9"/>
                <w:sz w:val="22"/>
                <w:szCs w:val="22"/>
              </w:rPr>
              <w:t xml:space="preserve"> </w:t>
            </w:r>
            <w:r>
              <w:rPr>
                <w:spacing w:val="-2"/>
                <w:sz w:val="22"/>
                <w:szCs w:val="22"/>
              </w:rPr>
              <w:t xml:space="preserve">mediana </w:t>
            </w:r>
            <w:r>
              <w:rPr>
                <w:sz w:val="22"/>
                <w:szCs w:val="22"/>
              </w:rPr>
              <w:t>[tarpkvartilinis plotis]</w:t>
            </w:r>
          </w:p>
        </w:tc>
        <w:tc>
          <w:tcPr>
            <w:tcW w:w="2126" w:type="dxa"/>
            <w:tcBorders>
              <w:top w:val="single" w:sz="4" w:space="0" w:color="000000"/>
              <w:left w:val="single" w:sz="4" w:space="0" w:color="000000"/>
              <w:bottom w:val="single" w:sz="4" w:space="0" w:color="000000"/>
              <w:right w:val="single" w:sz="4" w:space="0" w:color="000000"/>
            </w:tcBorders>
          </w:tcPr>
          <w:p w14:paraId="4C17261A" w14:textId="77777777" w:rsidR="000E701E" w:rsidRDefault="000E701E">
            <w:pPr>
              <w:pStyle w:val="TableParagraph"/>
              <w:keepNext/>
              <w:keepLines/>
              <w:widowControl/>
              <w:kinsoku w:val="0"/>
              <w:overflowPunct w:val="0"/>
              <w:ind w:left="0"/>
              <w:rPr>
                <w:spacing w:val="-2"/>
                <w:sz w:val="22"/>
                <w:szCs w:val="22"/>
              </w:rPr>
            </w:pPr>
            <w:r>
              <w:rPr>
                <w:sz w:val="22"/>
                <w:szCs w:val="22"/>
              </w:rPr>
              <w:t>349</w:t>
            </w:r>
            <w:r>
              <w:rPr>
                <w:spacing w:val="-8"/>
                <w:sz w:val="22"/>
                <w:szCs w:val="22"/>
              </w:rPr>
              <w:t xml:space="preserve"> </w:t>
            </w:r>
            <w:r>
              <w:rPr>
                <w:sz w:val="22"/>
                <w:szCs w:val="22"/>
              </w:rPr>
              <w:t>[189–362]</w:t>
            </w:r>
            <w:r>
              <w:rPr>
                <w:spacing w:val="-8"/>
                <w:sz w:val="22"/>
                <w:szCs w:val="22"/>
              </w:rPr>
              <w:t xml:space="preserve"> </w:t>
            </w:r>
            <w:r>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2F1DA364" w14:textId="77777777" w:rsidR="000E701E" w:rsidRDefault="000E701E">
            <w:pPr>
              <w:pStyle w:val="TableParagraph"/>
              <w:keepNext/>
              <w:keepLines/>
              <w:widowControl/>
              <w:kinsoku w:val="0"/>
              <w:overflowPunct w:val="0"/>
              <w:ind w:left="0"/>
              <w:rPr>
                <w:spacing w:val="-2"/>
                <w:sz w:val="22"/>
                <w:szCs w:val="22"/>
              </w:rPr>
            </w:pPr>
            <w:r>
              <w:rPr>
                <w:spacing w:val="-5"/>
                <w:sz w:val="22"/>
                <w:szCs w:val="22"/>
              </w:rPr>
              <w:t xml:space="preserve">353 </w:t>
            </w:r>
            <w:r>
              <w:rPr>
                <w:sz w:val="22"/>
                <w:szCs w:val="22"/>
              </w:rPr>
              <w:t>[190–362]</w:t>
            </w:r>
            <w:r>
              <w:rPr>
                <w:spacing w:val="-11"/>
                <w:sz w:val="22"/>
                <w:szCs w:val="22"/>
              </w:rPr>
              <w:t xml:space="preserve"> </w:t>
            </w:r>
            <w:r>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1F11F50B" w14:textId="77777777" w:rsidR="000E701E" w:rsidRDefault="000E701E">
            <w:pPr>
              <w:pStyle w:val="TableParagraph"/>
              <w:keepNext/>
              <w:keepLines/>
              <w:widowControl/>
              <w:kinsoku w:val="0"/>
              <w:overflowPunct w:val="0"/>
              <w:ind w:left="0"/>
              <w:rPr>
                <w:spacing w:val="-2"/>
                <w:sz w:val="22"/>
                <w:szCs w:val="22"/>
              </w:rPr>
            </w:pPr>
            <w:r>
              <w:rPr>
                <w:sz w:val="22"/>
                <w:szCs w:val="22"/>
              </w:rPr>
              <w:t>350</w:t>
            </w:r>
            <w:r>
              <w:rPr>
                <w:spacing w:val="-8"/>
                <w:sz w:val="22"/>
                <w:szCs w:val="22"/>
              </w:rPr>
              <w:t xml:space="preserve"> </w:t>
            </w:r>
            <w:r>
              <w:rPr>
                <w:sz w:val="22"/>
                <w:szCs w:val="22"/>
              </w:rPr>
              <w:t>[186–362]</w:t>
            </w:r>
            <w:r>
              <w:rPr>
                <w:spacing w:val="-8"/>
                <w:sz w:val="22"/>
                <w:szCs w:val="22"/>
              </w:rPr>
              <w:t xml:space="preserve"> </w:t>
            </w:r>
            <w:r>
              <w:rPr>
                <w:spacing w:val="-2"/>
                <w:sz w:val="22"/>
                <w:szCs w:val="22"/>
              </w:rPr>
              <w:t>dienos</w:t>
            </w:r>
          </w:p>
        </w:tc>
      </w:tr>
      <w:tr w:rsidR="000E701E" w14:paraId="7B621996"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043D71D9" w14:textId="77777777" w:rsidR="000E701E" w:rsidRDefault="000E701E">
            <w:pPr>
              <w:pStyle w:val="TableParagraph"/>
              <w:keepNext/>
              <w:keepLines/>
              <w:widowControl/>
              <w:kinsoku w:val="0"/>
              <w:overflowPunct w:val="0"/>
              <w:ind w:left="0"/>
              <w:rPr>
                <w:spacing w:val="-4"/>
                <w:sz w:val="22"/>
                <w:szCs w:val="22"/>
              </w:rPr>
            </w:pPr>
            <w:r>
              <w:rPr>
                <w:sz w:val="22"/>
                <w:szCs w:val="22"/>
              </w:rPr>
              <w:t>Simptominė</w:t>
            </w:r>
            <w:r>
              <w:rPr>
                <w:spacing w:val="-14"/>
                <w:sz w:val="22"/>
                <w:szCs w:val="22"/>
              </w:rPr>
              <w:t xml:space="preserve"> </w:t>
            </w:r>
            <w:r>
              <w:rPr>
                <w:sz w:val="22"/>
                <w:szCs w:val="22"/>
              </w:rPr>
              <w:t xml:space="preserve">pasikartojanti </w:t>
            </w:r>
            <w:r>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44453426"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17</w:t>
            </w:r>
          </w:p>
          <w:p w14:paraId="2DEE76FD" w14:textId="77777777" w:rsidR="000E701E" w:rsidRDefault="000E701E">
            <w:pPr>
              <w:pStyle w:val="TableParagraph"/>
              <w:keepNext/>
              <w:keepLines/>
              <w:widowControl/>
              <w:kinsoku w:val="0"/>
              <w:overflowPunct w:val="0"/>
              <w:ind w:left="0"/>
              <w:rPr>
                <w:spacing w:val="-5"/>
                <w:sz w:val="22"/>
                <w:szCs w:val="22"/>
              </w:rPr>
            </w:pPr>
            <w:r>
              <w:rPr>
                <w:sz w:val="22"/>
                <w:szCs w:val="22"/>
              </w:rPr>
              <w:t>(1,5 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305791F1"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13</w:t>
            </w:r>
          </w:p>
          <w:p w14:paraId="2A868FB6" w14:textId="77777777" w:rsidR="000E701E" w:rsidRDefault="000E701E">
            <w:pPr>
              <w:pStyle w:val="TableParagraph"/>
              <w:keepNext/>
              <w:keepLines/>
              <w:widowControl/>
              <w:kinsoku w:val="0"/>
              <w:overflowPunct w:val="0"/>
              <w:ind w:left="0"/>
              <w:rPr>
                <w:spacing w:val="-4"/>
                <w:sz w:val="22"/>
                <w:szCs w:val="22"/>
              </w:rPr>
            </w:pPr>
            <w:r>
              <w:rPr>
                <w:sz w:val="22"/>
                <w:szCs w:val="22"/>
              </w:rPr>
              <w:t>(1,2 </w:t>
            </w:r>
            <w:r>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074405B3" w14:textId="77777777" w:rsidR="000E701E" w:rsidRDefault="000E701E">
            <w:pPr>
              <w:pStyle w:val="TableParagraph"/>
              <w:keepNext/>
              <w:keepLines/>
              <w:widowControl/>
              <w:kinsoku w:val="0"/>
              <w:overflowPunct w:val="0"/>
              <w:ind w:left="0"/>
              <w:rPr>
                <w:spacing w:val="-5"/>
                <w:sz w:val="22"/>
                <w:szCs w:val="22"/>
              </w:rPr>
            </w:pPr>
            <w:r>
              <w:rPr>
                <w:spacing w:val="-5"/>
                <w:sz w:val="22"/>
                <w:szCs w:val="22"/>
              </w:rPr>
              <w:t>50</w:t>
            </w:r>
          </w:p>
          <w:p w14:paraId="579B4991" w14:textId="77777777" w:rsidR="000E701E" w:rsidRDefault="000E701E">
            <w:pPr>
              <w:pStyle w:val="TableParagraph"/>
              <w:keepNext/>
              <w:keepLines/>
              <w:widowControl/>
              <w:kinsoku w:val="0"/>
              <w:overflowPunct w:val="0"/>
              <w:ind w:left="0"/>
              <w:rPr>
                <w:spacing w:val="-5"/>
                <w:sz w:val="22"/>
                <w:szCs w:val="22"/>
              </w:rPr>
            </w:pPr>
            <w:r>
              <w:rPr>
                <w:sz w:val="22"/>
                <w:szCs w:val="22"/>
              </w:rPr>
              <w:t>(4,4 </w:t>
            </w:r>
            <w:r>
              <w:rPr>
                <w:spacing w:val="-5"/>
                <w:sz w:val="22"/>
                <w:szCs w:val="22"/>
              </w:rPr>
              <w:t>%)</w:t>
            </w:r>
          </w:p>
        </w:tc>
      </w:tr>
      <w:tr w:rsidR="000E701E" w14:paraId="0300194D" w14:textId="77777777">
        <w:trPr>
          <w:trHeight w:val="625"/>
        </w:trPr>
        <w:tc>
          <w:tcPr>
            <w:tcW w:w="3261" w:type="dxa"/>
            <w:tcBorders>
              <w:top w:val="single" w:sz="4" w:space="0" w:color="000000"/>
              <w:left w:val="single" w:sz="4" w:space="0" w:color="000000"/>
              <w:bottom w:val="single" w:sz="4" w:space="0" w:color="000000"/>
              <w:right w:val="single" w:sz="4" w:space="0" w:color="000000"/>
            </w:tcBorders>
          </w:tcPr>
          <w:p w14:paraId="7D7C8E7E" w14:textId="77777777" w:rsidR="000E701E" w:rsidRDefault="000E701E">
            <w:pPr>
              <w:pStyle w:val="TableParagraph"/>
              <w:keepNext/>
              <w:keepLines/>
              <w:widowControl/>
              <w:kinsoku w:val="0"/>
              <w:overflowPunct w:val="0"/>
              <w:ind w:left="0"/>
              <w:rPr>
                <w:sz w:val="22"/>
                <w:szCs w:val="22"/>
              </w:rPr>
            </w:pPr>
            <w:r>
              <w:rPr>
                <w:spacing w:val="-2"/>
                <w:sz w:val="22"/>
                <w:szCs w:val="22"/>
              </w:rPr>
              <w:t xml:space="preserve">Simptominė </w:t>
            </w:r>
            <w:r>
              <w:rPr>
                <w:sz w:val="22"/>
                <w:szCs w:val="22"/>
              </w:rPr>
              <w:t>pasikartojanti</w:t>
            </w:r>
            <w:r>
              <w:rPr>
                <w:spacing w:val="-14"/>
                <w:sz w:val="22"/>
                <w:szCs w:val="22"/>
              </w:rPr>
              <w:t xml:space="preserve"> </w:t>
            </w:r>
            <w:r>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2E73737B"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1E220B54" w14:textId="77777777" w:rsidR="000E701E" w:rsidRDefault="000E701E">
            <w:pPr>
              <w:pStyle w:val="TableParagraph"/>
              <w:keepNext/>
              <w:keepLines/>
              <w:widowControl/>
              <w:kinsoku w:val="0"/>
              <w:overflowPunct w:val="0"/>
              <w:ind w:left="0"/>
              <w:rPr>
                <w:spacing w:val="-5"/>
                <w:sz w:val="22"/>
                <w:szCs w:val="22"/>
              </w:rPr>
            </w:pPr>
            <w:r>
              <w:rPr>
                <w:sz w:val="22"/>
                <w:szCs w:val="22"/>
              </w:rPr>
              <w:t>(0,5 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1B196099" w14:textId="77777777" w:rsidR="000E701E" w:rsidRDefault="000E701E">
            <w:pPr>
              <w:pStyle w:val="TableParagraph"/>
              <w:keepNext/>
              <w:keepLines/>
              <w:widowControl/>
              <w:kinsoku w:val="0"/>
              <w:overflowPunct w:val="0"/>
              <w:ind w:left="0"/>
              <w:rPr>
                <w:w w:val="99"/>
                <w:sz w:val="22"/>
                <w:szCs w:val="22"/>
              </w:rPr>
            </w:pPr>
            <w:r>
              <w:rPr>
                <w:w w:val="99"/>
                <w:sz w:val="22"/>
                <w:szCs w:val="22"/>
              </w:rPr>
              <w:t>6</w:t>
            </w:r>
          </w:p>
          <w:p w14:paraId="379B8135" w14:textId="77777777" w:rsidR="000E701E" w:rsidRDefault="000E701E">
            <w:pPr>
              <w:pStyle w:val="TableParagraph"/>
              <w:keepNext/>
              <w:keepLines/>
              <w:widowControl/>
              <w:kinsoku w:val="0"/>
              <w:overflowPunct w:val="0"/>
              <w:ind w:left="0"/>
              <w:rPr>
                <w:spacing w:val="-5"/>
                <w:sz w:val="22"/>
                <w:szCs w:val="22"/>
              </w:rPr>
            </w:pPr>
            <w:r>
              <w:rPr>
                <w:sz w:val="22"/>
                <w:szCs w:val="22"/>
              </w:rPr>
              <w:t>(0,5 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3B8ADDC" w14:textId="77777777" w:rsidR="000E701E" w:rsidRDefault="000E701E">
            <w:pPr>
              <w:pStyle w:val="TableParagraph"/>
              <w:keepNext/>
              <w:keepLines/>
              <w:widowControl/>
              <w:kinsoku w:val="0"/>
              <w:overflowPunct w:val="0"/>
              <w:ind w:left="0"/>
              <w:rPr>
                <w:spacing w:val="-5"/>
                <w:sz w:val="22"/>
                <w:szCs w:val="22"/>
              </w:rPr>
            </w:pPr>
            <w:r>
              <w:rPr>
                <w:spacing w:val="-5"/>
                <w:sz w:val="22"/>
                <w:szCs w:val="22"/>
              </w:rPr>
              <w:t>19</w:t>
            </w:r>
          </w:p>
          <w:p w14:paraId="3EF2C86F" w14:textId="77777777" w:rsidR="000E701E" w:rsidRDefault="000E701E">
            <w:pPr>
              <w:pStyle w:val="TableParagraph"/>
              <w:keepNext/>
              <w:keepLines/>
              <w:widowControl/>
              <w:kinsoku w:val="0"/>
              <w:overflowPunct w:val="0"/>
              <w:ind w:left="0"/>
              <w:rPr>
                <w:spacing w:val="-5"/>
                <w:sz w:val="22"/>
                <w:szCs w:val="22"/>
              </w:rPr>
            </w:pPr>
            <w:r>
              <w:rPr>
                <w:sz w:val="22"/>
                <w:szCs w:val="22"/>
              </w:rPr>
              <w:t>(1,7 </w:t>
            </w:r>
            <w:r>
              <w:rPr>
                <w:spacing w:val="-5"/>
                <w:sz w:val="22"/>
                <w:szCs w:val="22"/>
              </w:rPr>
              <w:t>%)</w:t>
            </w:r>
          </w:p>
        </w:tc>
      </w:tr>
      <w:tr w:rsidR="000E701E" w14:paraId="1E43066F"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35D763AF" w14:textId="77777777" w:rsidR="000E701E" w:rsidRDefault="000E701E">
            <w:pPr>
              <w:pStyle w:val="TableParagraph"/>
              <w:kinsoku w:val="0"/>
              <w:overflowPunct w:val="0"/>
              <w:ind w:left="0"/>
              <w:rPr>
                <w:sz w:val="22"/>
                <w:szCs w:val="22"/>
              </w:rPr>
            </w:pPr>
            <w:r>
              <w:rPr>
                <w:spacing w:val="-2"/>
                <w:sz w:val="22"/>
                <w:szCs w:val="22"/>
              </w:rPr>
              <w:t xml:space="preserve">Simptominė </w:t>
            </w:r>
            <w:r>
              <w:rPr>
                <w:sz w:val="22"/>
                <w:szCs w:val="22"/>
              </w:rPr>
              <w:t>pasikartojanti</w:t>
            </w:r>
            <w:r>
              <w:rPr>
                <w:spacing w:val="-14"/>
                <w:sz w:val="22"/>
                <w:szCs w:val="22"/>
              </w:rPr>
              <w:t xml:space="preserve"> </w:t>
            </w:r>
            <w:r>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2317F9B5" w14:textId="77777777" w:rsidR="000E701E" w:rsidRDefault="000E701E">
            <w:pPr>
              <w:pStyle w:val="TableParagraph"/>
              <w:kinsoku w:val="0"/>
              <w:overflowPunct w:val="0"/>
              <w:ind w:left="0"/>
              <w:rPr>
                <w:w w:val="99"/>
                <w:sz w:val="22"/>
                <w:szCs w:val="22"/>
              </w:rPr>
            </w:pPr>
            <w:r>
              <w:rPr>
                <w:w w:val="99"/>
                <w:sz w:val="22"/>
                <w:szCs w:val="22"/>
              </w:rPr>
              <w:t>9</w:t>
            </w:r>
          </w:p>
          <w:p w14:paraId="69D36A05" w14:textId="77777777" w:rsidR="000E701E" w:rsidRDefault="000E701E">
            <w:pPr>
              <w:pStyle w:val="TableParagraph"/>
              <w:kinsoku w:val="0"/>
              <w:overflowPunct w:val="0"/>
              <w:ind w:left="0"/>
              <w:rPr>
                <w:spacing w:val="-5"/>
                <w:sz w:val="22"/>
                <w:szCs w:val="22"/>
              </w:rPr>
            </w:pPr>
            <w:r>
              <w:rPr>
                <w:sz w:val="22"/>
                <w:szCs w:val="22"/>
              </w:rPr>
              <w:t>(0,8 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E9736C7" w14:textId="77777777" w:rsidR="000E701E" w:rsidRDefault="000E701E">
            <w:pPr>
              <w:pStyle w:val="TableParagraph"/>
              <w:kinsoku w:val="0"/>
              <w:overflowPunct w:val="0"/>
              <w:ind w:left="0"/>
              <w:rPr>
                <w:w w:val="99"/>
                <w:sz w:val="22"/>
                <w:szCs w:val="22"/>
              </w:rPr>
            </w:pPr>
            <w:r>
              <w:rPr>
                <w:w w:val="99"/>
                <w:sz w:val="22"/>
                <w:szCs w:val="22"/>
              </w:rPr>
              <w:t>8</w:t>
            </w:r>
          </w:p>
          <w:p w14:paraId="3A1D5EE3" w14:textId="77777777" w:rsidR="000E701E" w:rsidRDefault="000E701E">
            <w:pPr>
              <w:pStyle w:val="TableParagraph"/>
              <w:kinsoku w:val="0"/>
              <w:overflowPunct w:val="0"/>
              <w:ind w:left="0"/>
              <w:rPr>
                <w:spacing w:val="-5"/>
                <w:sz w:val="22"/>
                <w:szCs w:val="22"/>
              </w:rPr>
            </w:pPr>
            <w:r>
              <w:rPr>
                <w:sz w:val="22"/>
                <w:szCs w:val="22"/>
              </w:rPr>
              <w:t>(0,7 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13CE0834" w14:textId="77777777" w:rsidR="000E701E" w:rsidRDefault="000E701E">
            <w:pPr>
              <w:pStyle w:val="TableParagraph"/>
              <w:kinsoku w:val="0"/>
              <w:overflowPunct w:val="0"/>
              <w:ind w:left="0"/>
              <w:rPr>
                <w:spacing w:val="-5"/>
                <w:sz w:val="22"/>
                <w:szCs w:val="22"/>
              </w:rPr>
            </w:pPr>
            <w:r>
              <w:rPr>
                <w:spacing w:val="-5"/>
                <w:sz w:val="22"/>
                <w:szCs w:val="22"/>
              </w:rPr>
              <w:t>30</w:t>
            </w:r>
          </w:p>
          <w:p w14:paraId="621D6F48" w14:textId="77777777" w:rsidR="000E701E" w:rsidRDefault="000E701E">
            <w:pPr>
              <w:pStyle w:val="TableParagraph"/>
              <w:kinsoku w:val="0"/>
              <w:overflowPunct w:val="0"/>
              <w:ind w:left="0"/>
              <w:rPr>
                <w:spacing w:val="-5"/>
                <w:sz w:val="22"/>
                <w:szCs w:val="22"/>
              </w:rPr>
            </w:pPr>
            <w:r>
              <w:rPr>
                <w:sz w:val="22"/>
                <w:szCs w:val="22"/>
              </w:rPr>
              <w:t>(2,7</w:t>
            </w:r>
            <w:r>
              <w:rPr>
                <w:spacing w:val="-4"/>
                <w:sz w:val="22"/>
                <w:szCs w:val="22"/>
              </w:rPr>
              <w:t> </w:t>
            </w:r>
            <w:r>
              <w:rPr>
                <w:spacing w:val="-5"/>
                <w:sz w:val="22"/>
                <w:szCs w:val="22"/>
              </w:rPr>
              <w:t>%)</w:t>
            </w:r>
          </w:p>
        </w:tc>
      </w:tr>
      <w:tr w:rsidR="000E701E" w14:paraId="54437D5A" w14:textId="77777777">
        <w:trPr>
          <w:trHeight w:val="626"/>
        </w:trPr>
        <w:tc>
          <w:tcPr>
            <w:tcW w:w="3261" w:type="dxa"/>
            <w:tcBorders>
              <w:top w:val="single" w:sz="4" w:space="0" w:color="000000"/>
              <w:left w:val="single" w:sz="4" w:space="0" w:color="000000"/>
              <w:bottom w:val="single" w:sz="4" w:space="0" w:color="000000"/>
              <w:right w:val="single" w:sz="4" w:space="0" w:color="000000"/>
            </w:tcBorders>
          </w:tcPr>
          <w:p w14:paraId="0C5A8BAC" w14:textId="77777777" w:rsidR="000E701E" w:rsidRDefault="000E701E">
            <w:pPr>
              <w:pStyle w:val="TableParagraph"/>
              <w:kinsoku w:val="0"/>
              <w:overflowPunct w:val="0"/>
              <w:ind w:left="0"/>
              <w:rPr>
                <w:sz w:val="22"/>
                <w:szCs w:val="22"/>
              </w:rPr>
            </w:pPr>
            <w:r>
              <w:rPr>
                <w:sz w:val="22"/>
                <w:szCs w:val="22"/>
              </w:rPr>
              <w:t>Mirtis dėl PE / mirtis, kai</w:t>
            </w:r>
            <w:r>
              <w:rPr>
                <w:spacing w:val="-13"/>
                <w:sz w:val="22"/>
                <w:szCs w:val="22"/>
              </w:rPr>
              <w:t xml:space="preserve"> </w:t>
            </w:r>
            <w:r>
              <w:rPr>
                <w:sz w:val="22"/>
                <w:szCs w:val="22"/>
              </w:rPr>
              <w:t>negalima</w:t>
            </w:r>
            <w:r>
              <w:rPr>
                <w:spacing w:val="-12"/>
                <w:sz w:val="22"/>
                <w:szCs w:val="22"/>
              </w:rPr>
              <w:t xml:space="preserve"> </w:t>
            </w:r>
            <w:r>
              <w:rPr>
                <w:sz w:val="22"/>
                <w:szCs w:val="22"/>
              </w:rPr>
              <w:t>atmesti</w:t>
            </w:r>
            <w:r>
              <w:rPr>
                <w:spacing w:val="-13"/>
                <w:sz w:val="22"/>
                <w:szCs w:val="22"/>
              </w:rPr>
              <w:t xml:space="preserve"> </w:t>
            </w:r>
            <w:r>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08ACF392" w14:textId="77777777" w:rsidR="000E701E" w:rsidRDefault="000E701E">
            <w:pPr>
              <w:pStyle w:val="TableParagraph"/>
              <w:kinsoku w:val="0"/>
              <w:overflowPunct w:val="0"/>
              <w:ind w:left="0"/>
              <w:rPr>
                <w:w w:val="99"/>
                <w:sz w:val="22"/>
                <w:szCs w:val="22"/>
              </w:rPr>
            </w:pPr>
            <w:r>
              <w:rPr>
                <w:w w:val="99"/>
                <w:sz w:val="22"/>
                <w:szCs w:val="22"/>
              </w:rPr>
              <w:t>2</w:t>
            </w:r>
          </w:p>
          <w:p w14:paraId="6E08D059" w14:textId="77777777" w:rsidR="000E701E" w:rsidRDefault="000E701E">
            <w:pPr>
              <w:pStyle w:val="TableParagraph"/>
              <w:kinsoku w:val="0"/>
              <w:overflowPunct w:val="0"/>
              <w:ind w:left="0"/>
              <w:rPr>
                <w:spacing w:val="-5"/>
                <w:sz w:val="22"/>
                <w:szCs w:val="22"/>
              </w:rPr>
            </w:pPr>
            <w:r>
              <w:rPr>
                <w:sz w:val="22"/>
                <w:szCs w:val="22"/>
              </w:rPr>
              <w:t>(0,2</w:t>
            </w:r>
            <w:r>
              <w:rPr>
                <w:spacing w:val="-4"/>
                <w:sz w:val="22"/>
                <w:szCs w:val="22"/>
              </w:rPr>
              <w:t>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32DDBE5" w14:textId="77777777" w:rsidR="000E701E" w:rsidRDefault="000E701E">
            <w:pPr>
              <w:pStyle w:val="TableParagraph"/>
              <w:kinsoku w:val="0"/>
              <w:overflowPunct w:val="0"/>
              <w:ind w:left="0"/>
              <w:rPr>
                <w:sz w:val="22"/>
                <w:szCs w:val="22"/>
              </w:rPr>
            </w:pPr>
            <w:r>
              <w:rPr>
                <w:sz w:val="22"/>
                <w:szCs w:val="22"/>
              </w:rPr>
              <w:t>0</w:t>
            </w:r>
          </w:p>
          <w:p w14:paraId="7159B9E1" w14:textId="77777777" w:rsidR="000E701E" w:rsidRDefault="000E701E">
            <w:pPr>
              <w:pStyle w:val="TableParagraph"/>
              <w:kinsoku w:val="0"/>
              <w:overflowPunct w:val="0"/>
              <w:ind w:left="0"/>
              <w:rPr>
                <w:w w:val="99"/>
                <w:sz w:val="22"/>
                <w:szCs w:val="22"/>
              </w:rPr>
            </w:pPr>
            <w:r>
              <w:rPr>
                <w:sz w:val="22"/>
                <w:szCs w:val="22"/>
              </w:rPr>
              <w:t>(0,0 %)</w:t>
            </w:r>
          </w:p>
        </w:tc>
        <w:tc>
          <w:tcPr>
            <w:tcW w:w="1843" w:type="dxa"/>
            <w:tcBorders>
              <w:top w:val="single" w:sz="4" w:space="0" w:color="000000"/>
              <w:left w:val="single" w:sz="4" w:space="0" w:color="000000"/>
              <w:bottom w:val="single" w:sz="4" w:space="0" w:color="000000"/>
              <w:right w:val="single" w:sz="4" w:space="0" w:color="000000"/>
            </w:tcBorders>
          </w:tcPr>
          <w:p w14:paraId="1A3CD6D7" w14:textId="77777777" w:rsidR="000E701E" w:rsidRDefault="000E701E">
            <w:pPr>
              <w:pStyle w:val="TableParagraph"/>
              <w:kinsoku w:val="0"/>
              <w:overflowPunct w:val="0"/>
              <w:ind w:left="0"/>
              <w:rPr>
                <w:w w:val="99"/>
                <w:sz w:val="22"/>
                <w:szCs w:val="22"/>
              </w:rPr>
            </w:pPr>
            <w:r>
              <w:rPr>
                <w:w w:val="99"/>
                <w:sz w:val="22"/>
                <w:szCs w:val="22"/>
              </w:rPr>
              <w:t>2</w:t>
            </w:r>
          </w:p>
          <w:p w14:paraId="2B0AB160" w14:textId="77777777" w:rsidR="000E701E" w:rsidRDefault="000E701E">
            <w:pPr>
              <w:pStyle w:val="TableParagraph"/>
              <w:kinsoku w:val="0"/>
              <w:overflowPunct w:val="0"/>
              <w:ind w:left="0"/>
              <w:rPr>
                <w:spacing w:val="-5"/>
                <w:sz w:val="22"/>
                <w:szCs w:val="22"/>
              </w:rPr>
            </w:pPr>
            <w:r>
              <w:rPr>
                <w:sz w:val="22"/>
                <w:szCs w:val="22"/>
              </w:rPr>
              <w:t>(0,2 </w:t>
            </w:r>
            <w:r>
              <w:rPr>
                <w:spacing w:val="-5"/>
                <w:sz w:val="22"/>
                <w:szCs w:val="22"/>
              </w:rPr>
              <w:t>%)</w:t>
            </w:r>
          </w:p>
        </w:tc>
      </w:tr>
      <w:tr w:rsidR="000E701E" w14:paraId="3E75ABDF" w14:textId="77777777">
        <w:trPr>
          <w:trHeight w:val="879"/>
        </w:trPr>
        <w:tc>
          <w:tcPr>
            <w:tcW w:w="3261" w:type="dxa"/>
            <w:tcBorders>
              <w:top w:val="single" w:sz="4" w:space="0" w:color="000000"/>
              <w:left w:val="single" w:sz="4" w:space="0" w:color="000000"/>
              <w:bottom w:val="single" w:sz="4" w:space="0" w:color="000000"/>
              <w:right w:val="single" w:sz="4" w:space="0" w:color="000000"/>
            </w:tcBorders>
          </w:tcPr>
          <w:p w14:paraId="3C2CB87E" w14:textId="77777777" w:rsidR="000E701E" w:rsidRDefault="000E701E">
            <w:pPr>
              <w:pStyle w:val="TableParagraph"/>
              <w:kinsoku w:val="0"/>
              <w:overflowPunct w:val="0"/>
              <w:ind w:left="0"/>
              <w:rPr>
                <w:sz w:val="22"/>
                <w:szCs w:val="22"/>
              </w:rPr>
            </w:pPr>
            <w:r>
              <w:rPr>
                <w:sz w:val="22"/>
                <w:szCs w:val="22"/>
              </w:rPr>
              <w:t>Simptominė</w:t>
            </w:r>
            <w:r>
              <w:rPr>
                <w:spacing w:val="-14"/>
                <w:sz w:val="22"/>
                <w:szCs w:val="22"/>
              </w:rPr>
              <w:t xml:space="preserve"> </w:t>
            </w:r>
            <w:r>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1AAE889A" w14:textId="77777777" w:rsidR="000E701E" w:rsidRDefault="000E701E">
            <w:pPr>
              <w:pStyle w:val="TableParagraph"/>
              <w:kinsoku w:val="0"/>
              <w:overflowPunct w:val="0"/>
              <w:ind w:left="0"/>
              <w:rPr>
                <w:spacing w:val="-5"/>
                <w:sz w:val="22"/>
                <w:szCs w:val="22"/>
              </w:rPr>
            </w:pPr>
            <w:r>
              <w:rPr>
                <w:spacing w:val="-5"/>
                <w:sz w:val="22"/>
                <w:szCs w:val="22"/>
              </w:rPr>
              <w:t>19</w:t>
            </w:r>
          </w:p>
          <w:p w14:paraId="34BB32B8" w14:textId="77777777" w:rsidR="000E701E" w:rsidRDefault="000E701E">
            <w:pPr>
              <w:pStyle w:val="TableParagraph"/>
              <w:kinsoku w:val="0"/>
              <w:overflowPunct w:val="0"/>
              <w:ind w:left="0"/>
              <w:rPr>
                <w:spacing w:val="-5"/>
                <w:sz w:val="22"/>
                <w:szCs w:val="22"/>
              </w:rPr>
            </w:pPr>
            <w:r>
              <w:rPr>
                <w:sz w:val="22"/>
                <w:szCs w:val="22"/>
              </w:rPr>
              <w:t>(1,7 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0C958E38" w14:textId="77777777" w:rsidR="000E701E" w:rsidRDefault="000E701E">
            <w:pPr>
              <w:pStyle w:val="TableParagraph"/>
              <w:kinsoku w:val="0"/>
              <w:overflowPunct w:val="0"/>
              <w:ind w:left="0"/>
              <w:rPr>
                <w:spacing w:val="-5"/>
                <w:sz w:val="22"/>
                <w:szCs w:val="22"/>
              </w:rPr>
            </w:pPr>
            <w:r>
              <w:rPr>
                <w:spacing w:val="-5"/>
                <w:sz w:val="22"/>
                <w:szCs w:val="22"/>
              </w:rPr>
              <w:t>18</w:t>
            </w:r>
          </w:p>
          <w:p w14:paraId="607DB7DC" w14:textId="77777777" w:rsidR="000E701E" w:rsidRDefault="000E701E">
            <w:pPr>
              <w:pStyle w:val="TableParagraph"/>
              <w:kinsoku w:val="0"/>
              <w:overflowPunct w:val="0"/>
              <w:ind w:left="0"/>
              <w:rPr>
                <w:spacing w:val="-5"/>
                <w:sz w:val="22"/>
                <w:szCs w:val="22"/>
              </w:rPr>
            </w:pPr>
            <w:r>
              <w:rPr>
                <w:sz w:val="22"/>
                <w:szCs w:val="22"/>
              </w:rPr>
              <w:t>(1,6</w:t>
            </w:r>
            <w:r>
              <w:rPr>
                <w:spacing w:val="-4"/>
                <w:sz w:val="22"/>
                <w:szCs w:val="22"/>
              </w:rPr>
              <w:t xml:space="preserve">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20351A1" w14:textId="77777777" w:rsidR="000E701E" w:rsidRDefault="000E701E">
            <w:pPr>
              <w:pStyle w:val="TableParagraph"/>
              <w:kinsoku w:val="0"/>
              <w:overflowPunct w:val="0"/>
              <w:ind w:left="0"/>
              <w:rPr>
                <w:spacing w:val="-5"/>
                <w:sz w:val="22"/>
                <w:szCs w:val="22"/>
              </w:rPr>
            </w:pPr>
            <w:r>
              <w:rPr>
                <w:spacing w:val="-5"/>
                <w:sz w:val="22"/>
                <w:szCs w:val="22"/>
              </w:rPr>
              <w:t>56</w:t>
            </w:r>
          </w:p>
          <w:p w14:paraId="645F7E1B" w14:textId="77777777" w:rsidR="000E701E" w:rsidRDefault="000E701E">
            <w:pPr>
              <w:pStyle w:val="TableParagraph"/>
              <w:kinsoku w:val="0"/>
              <w:overflowPunct w:val="0"/>
              <w:ind w:left="0"/>
              <w:rPr>
                <w:spacing w:val="-5"/>
                <w:sz w:val="22"/>
                <w:szCs w:val="22"/>
              </w:rPr>
            </w:pPr>
            <w:r>
              <w:rPr>
                <w:sz w:val="22"/>
                <w:szCs w:val="22"/>
              </w:rPr>
              <w:t>(5,0 </w:t>
            </w:r>
            <w:r>
              <w:rPr>
                <w:spacing w:val="-5"/>
                <w:sz w:val="22"/>
                <w:szCs w:val="22"/>
              </w:rPr>
              <w:t>%)</w:t>
            </w:r>
          </w:p>
        </w:tc>
      </w:tr>
      <w:tr w:rsidR="000E701E" w14:paraId="0EAC7938" w14:textId="77777777">
        <w:trPr>
          <w:trHeight w:val="625"/>
        </w:trPr>
        <w:tc>
          <w:tcPr>
            <w:tcW w:w="3261" w:type="dxa"/>
            <w:tcBorders>
              <w:top w:val="single" w:sz="4" w:space="0" w:color="000000"/>
              <w:left w:val="single" w:sz="4" w:space="0" w:color="000000"/>
              <w:bottom w:val="single" w:sz="4" w:space="0" w:color="000000"/>
              <w:right w:val="single" w:sz="4" w:space="0" w:color="000000"/>
            </w:tcBorders>
          </w:tcPr>
          <w:p w14:paraId="434F7097" w14:textId="77777777" w:rsidR="000E701E" w:rsidRDefault="000E701E">
            <w:pPr>
              <w:pStyle w:val="TableParagraph"/>
              <w:kinsoku w:val="0"/>
              <w:overflowPunct w:val="0"/>
              <w:ind w:left="0"/>
              <w:rPr>
                <w:spacing w:val="-2"/>
                <w:sz w:val="22"/>
                <w:szCs w:val="22"/>
              </w:rPr>
            </w:pPr>
            <w:r>
              <w:rPr>
                <w:sz w:val="22"/>
                <w:szCs w:val="22"/>
              </w:rPr>
              <w:t>Didžiojo</w:t>
            </w:r>
            <w:r>
              <w:rPr>
                <w:spacing w:val="-12"/>
                <w:sz w:val="22"/>
                <w:szCs w:val="22"/>
              </w:rPr>
              <w:t xml:space="preserve"> </w:t>
            </w:r>
            <w:r>
              <w:rPr>
                <w:sz w:val="22"/>
                <w:szCs w:val="22"/>
              </w:rPr>
              <w:t>kraujavimo</w:t>
            </w:r>
            <w:r>
              <w:rPr>
                <w:spacing w:val="-12"/>
                <w:sz w:val="22"/>
                <w:szCs w:val="22"/>
              </w:rPr>
              <w:t xml:space="preserve"> </w:t>
            </w:r>
            <w:r>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599F1DE1" w14:textId="77777777" w:rsidR="000E701E" w:rsidRDefault="000E701E">
            <w:pPr>
              <w:pStyle w:val="TableParagraph"/>
              <w:kinsoku w:val="0"/>
              <w:overflowPunct w:val="0"/>
              <w:ind w:left="0"/>
              <w:rPr>
                <w:w w:val="99"/>
                <w:sz w:val="22"/>
                <w:szCs w:val="22"/>
              </w:rPr>
            </w:pPr>
            <w:r>
              <w:rPr>
                <w:w w:val="99"/>
                <w:sz w:val="22"/>
                <w:szCs w:val="22"/>
              </w:rPr>
              <w:t>6</w:t>
            </w:r>
          </w:p>
          <w:p w14:paraId="484A3673" w14:textId="77777777" w:rsidR="000E701E" w:rsidRDefault="000E701E">
            <w:pPr>
              <w:pStyle w:val="TableParagraph"/>
              <w:kinsoku w:val="0"/>
              <w:overflowPunct w:val="0"/>
              <w:ind w:left="0"/>
              <w:rPr>
                <w:spacing w:val="-5"/>
                <w:sz w:val="22"/>
                <w:szCs w:val="22"/>
              </w:rPr>
            </w:pPr>
            <w:r>
              <w:rPr>
                <w:sz w:val="22"/>
                <w:szCs w:val="22"/>
              </w:rPr>
              <w:t>(0,5 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217C154" w14:textId="77777777" w:rsidR="000E701E" w:rsidRDefault="000E701E">
            <w:pPr>
              <w:pStyle w:val="TableParagraph"/>
              <w:kinsoku w:val="0"/>
              <w:overflowPunct w:val="0"/>
              <w:ind w:left="0"/>
              <w:rPr>
                <w:w w:val="99"/>
                <w:sz w:val="22"/>
                <w:szCs w:val="22"/>
              </w:rPr>
            </w:pPr>
            <w:r>
              <w:rPr>
                <w:w w:val="99"/>
                <w:sz w:val="22"/>
                <w:szCs w:val="22"/>
              </w:rPr>
              <w:t>5</w:t>
            </w:r>
          </w:p>
          <w:p w14:paraId="44608E67" w14:textId="77777777" w:rsidR="000E701E" w:rsidRDefault="000E701E">
            <w:pPr>
              <w:pStyle w:val="TableParagraph"/>
              <w:kinsoku w:val="0"/>
              <w:overflowPunct w:val="0"/>
              <w:ind w:left="0"/>
              <w:rPr>
                <w:spacing w:val="-5"/>
                <w:sz w:val="22"/>
                <w:szCs w:val="22"/>
              </w:rPr>
            </w:pPr>
            <w:r>
              <w:rPr>
                <w:sz w:val="22"/>
                <w:szCs w:val="22"/>
              </w:rPr>
              <w:t>(0,4 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743EBEB" w14:textId="77777777" w:rsidR="000E701E" w:rsidRDefault="000E701E">
            <w:pPr>
              <w:pStyle w:val="TableParagraph"/>
              <w:kinsoku w:val="0"/>
              <w:overflowPunct w:val="0"/>
              <w:ind w:left="0"/>
              <w:rPr>
                <w:w w:val="99"/>
                <w:sz w:val="22"/>
                <w:szCs w:val="22"/>
              </w:rPr>
            </w:pPr>
            <w:r>
              <w:rPr>
                <w:w w:val="99"/>
                <w:sz w:val="22"/>
                <w:szCs w:val="22"/>
              </w:rPr>
              <w:t>3</w:t>
            </w:r>
          </w:p>
          <w:p w14:paraId="13BE82CC" w14:textId="77777777" w:rsidR="000E701E" w:rsidRDefault="000E701E">
            <w:pPr>
              <w:pStyle w:val="TableParagraph"/>
              <w:kinsoku w:val="0"/>
              <w:overflowPunct w:val="0"/>
              <w:ind w:left="0"/>
              <w:rPr>
                <w:spacing w:val="-5"/>
                <w:sz w:val="22"/>
                <w:szCs w:val="22"/>
              </w:rPr>
            </w:pPr>
            <w:r>
              <w:rPr>
                <w:sz w:val="22"/>
                <w:szCs w:val="22"/>
              </w:rPr>
              <w:t>(0,3 </w:t>
            </w:r>
            <w:r>
              <w:rPr>
                <w:spacing w:val="-5"/>
                <w:sz w:val="22"/>
                <w:szCs w:val="22"/>
              </w:rPr>
              <w:t>%)</w:t>
            </w:r>
          </w:p>
        </w:tc>
      </w:tr>
      <w:tr w:rsidR="000E701E" w14:paraId="2913E55A" w14:textId="77777777">
        <w:trPr>
          <w:trHeight w:val="879"/>
        </w:trPr>
        <w:tc>
          <w:tcPr>
            <w:tcW w:w="3261" w:type="dxa"/>
            <w:tcBorders>
              <w:top w:val="single" w:sz="4" w:space="0" w:color="000000"/>
              <w:left w:val="single" w:sz="4" w:space="0" w:color="000000"/>
              <w:bottom w:val="single" w:sz="4" w:space="0" w:color="000000"/>
              <w:right w:val="single" w:sz="4" w:space="0" w:color="000000"/>
            </w:tcBorders>
          </w:tcPr>
          <w:p w14:paraId="09B31A29" w14:textId="77777777" w:rsidR="000E701E" w:rsidRDefault="000E701E">
            <w:pPr>
              <w:pStyle w:val="TableParagraph"/>
              <w:kinsoku w:val="0"/>
              <w:overflowPunct w:val="0"/>
              <w:ind w:left="0"/>
              <w:rPr>
                <w:spacing w:val="-2"/>
                <w:sz w:val="22"/>
                <w:szCs w:val="22"/>
              </w:rPr>
            </w:pPr>
            <w:r>
              <w:rPr>
                <w:sz w:val="22"/>
                <w:szCs w:val="22"/>
              </w:rPr>
              <w:t>Klinikiniu požiūriu reikšmingas</w:t>
            </w:r>
            <w:r>
              <w:rPr>
                <w:spacing w:val="-14"/>
                <w:sz w:val="22"/>
                <w:szCs w:val="22"/>
              </w:rPr>
              <w:t xml:space="preserve"> </w:t>
            </w:r>
            <w:r>
              <w:rPr>
                <w:sz w:val="22"/>
                <w:szCs w:val="22"/>
              </w:rPr>
              <w:t>ne</w:t>
            </w:r>
            <w:r>
              <w:rPr>
                <w:spacing w:val="-14"/>
                <w:sz w:val="22"/>
                <w:szCs w:val="22"/>
              </w:rPr>
              <w:t xml:space="preserve"> </w:t>
            </w:r>
            <w:r>
              <w:rPr>
                <w:sz w:val="22"/>
                <w:szCs w:val="22"/>
              </w:rPr>
              <w:t xml:space="preserve">didysis </w:t>
            </w:r>
            <w:r>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36FF4EF1" w14:textId="77777777" w:rsidR="000E701E" w:rsidRDefault="000E701E">
            <w:pPr>
              <w:pStyle w:val="TableParagraph"/>
              <w:kinsoku w:val="0"/>
              <w:overflowPunct w:val="0"/>
              <w:ind w:left="0"/>
              <w:rPr>
                <w:spacing w:val="-5"/>
                <w:sz w:val="22"/>
                <w:szCs w:val="22"/>
              </w:rPr>
            </w:pPr>
            <w:r>
              <w:rPr>
                <w:spacing w:val="-5"/>
                <w:sz w:val="22"/>
                <w:szCs w:val="22"/>
              </w:rPr>
              <w:t>30</w:t>
            </w:r>
          </w:p>
          <w:p w14:paraId="7B84484B" w14:textId="77777777" w:rsidR="000E701E" w:rsidRDefault="000E701E">
            <w:pPr>
              <w:pStyle w:val="TableParagraph"/>
              <w:kinsoku w:val="0"/>
              <w:overflowPunct w:val="0"/>
              <w:ind w:left="0"/>
              <w:rPr>
                <w:spacing w:val="-5"/>
                <w:sz w:val="22"/>
                <w:szCs w:val="22"/>
              </w:rPr>
            </w:pPr>
            <w:r>
              <w:rPr>
                <w:sz w:val="22"/>
                <w:szCs w:val="22"/>
              </w:rPr>
              <w:t>(2,7 </w:t>
            </w:r>
            <w:r>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1CD64FCC" w14:textId="77777777" w:rsidR="000E701E" w:rsidRDefault="000E701E">
            <w:pPr>
              <w:pStyle w:val="TableParagraph"/>
              <w:kinsoku w:val="0"/>
              <w:overflowPunct w:val="0"/>
              <w:ind w:left="0"/>
              <w:rPr>
                <w:spacing w:val="-5"/>
                <w:sz w:val="22"/>
                <w:szCs w:val="22"/>
              </w:rPr>
            </w:pPr>
            <w:r>
              <w:rPr>
                <w:spacing w:val="-5"/>
                <w:sz w:val="22"/>
                <w:szCs w:val="22"/>
              </w:rPr>
              <w:t>22</w:t>
            </w:r>
          </w:p>
          <w:p w14:paraId="64C003F9" w14:textId="77777777" w:rsidR="000E701E" w:rsidRDefault="000E701E">
            <w:pPr>
              <w:pStyle w:val="TableParagraph"/>
              <w:kinsoku w:val="0"/>
              <w:overflowPunct w:val="0"/>
              <w:ind w:left="0"/>
              <w:rPr>
                <w:spacing w:val="-5"/>
                <w:sz w:val="22"/>
                <w:szCs w:val="22"/>
              </w:rPr>
            </w:pPr>
            <w:r>
              <w:rPr>
                <w:sz w:val="22"/>
                <w:szCs w:val="22"/>
              </w:rPr>
              <w:t>(2,0 </w:t>
            </w:r>
            <w:r>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35655082" w14:textId="77777777" w:rsidR="000E701E" w:rsidRDefault="000E701E">
            <w:pPr>
              <w:pStyle w:val="TableParagraph"/>
              <w:kinsoku w:val="0"/>
              <w:overflowPunct w:val="0"/>
              <w:ind w:left="0"/>
              <w:rPr>
                <w:spacing w:val="-5"/>
                <w:sz w:val="22"/>
                <w:szCs w:val="22"/>
              </w:rPr>
            </w:pPr>
            <w:r>
              <w:rPr>
                <w:spacing w:val="-5"/>
                <w:sz w:val="22"/>
                <w:szCs w:val="22"/>
              </w:rPr>
              <w:t>20</w:t>
            </w:r>
          </w:p>
          <w:p w14:paraId="0ACE5808" w14:textId="77777777" w:rsidR="000E701E" w:rsidRDefault="000E701E">
            <w:pPr>
              <w:pStyle w:val="TableParagraph"/>
              <w:kinsoku w:val="0"/>
              <w:overflowPunct w:val="0"/>
              <w:ind w:left="0"/>
              <w:rPr>
                <w:spacing w:val="-5"/>
                <w:sz w:val="22"/>
                <w:szCs w:val="22"/>
              </w:rPr>
            </w:pPr>
            <w:r>
              <w:rPr>
                <w:sz w:val="22"/>
                <w:szCs w:val="22"/>
              </w:rPr>
              <w:t>(1,8 </w:t>
            </w:r>
            <w:r>
              <w:rPr>
                <w:spacing w:val="-5"/>
                <w:sz w:val="22"/>
                <w:szCs w:val="22"/>
              </w:rPr>
              <w:t>%)</w:t>
            </w:r>
          </w:p>
        </w:tc>
      </w:tr>
      <w:tr w:rsidR="000E701E" w14:paraId="1FCA5112" w14:textId="77777777">
        <w:trPr>
          <w:trHeight w:val="1131"/>
        </w:trPr>
        <w:tc>
          <w:tcPr>
            <w:tcW w:w="3261" w:type="dxa"/>
            <w:tcBorders>
              <w:top w:val="single" w:sz="4" w:space="0" w:color="000000"/>
              <w:left w:val="single" w:sz="4" w:space="0" w:color="000000"/>
              <w:bottom w:val="single" w:sz="4" w:space="0" w:color="000000"/>
              <w:right w:val="single" w:sz="4" w:space="0" w:color="000000"/>
            </w:tcBorders>
          </w:tcPr>
          <w:p w14:paraId="7B527B3E" w14:textId="77777777" w:rsidR="000E701E" w:rsidRDefault="000E701E">
            <w:pPr>
              <w:pStyle w:val="TableParagraph"/>
              <w:kinsoku w:val="0"/>
              <w:overflowPunct w:val="0"/>
              <w:ind w:left="0"/>
              <w:rPr>
                <w:sz w:val="22"/>
                <w:szCs w:val="22"/>
              </w:rPr>
            </w:pPr>
            <w:r>
              <w:rPr>
                <w:sz w:val="22"/>
                <w:szCs w:val="22"/>
              </w:rPr>
              <w:t>Simptominė</w:t>
            </w:r>
            <w:r>
              <w:rPr>
                <w:spacing w:val="-14"/>
                <w:sz w:val="22"/>
                <w:szCs w:val="22"/>
              </w:rPr>
              <w:t xml:space="preserve"> </w:t>
            </w:r>
            <w:r>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264EF9A7" w14:textId="77777777" w:rsidR="000E701E" w:rsidRDefault="000E701E">
            <w:pPr>
              <w:pStyle w:val="TableParagraph"/>
              <w:kinsoku w:val="0"/>
              <w:overflowPunct w:val="0"/>
              <w:ind w:left="0"/>
              <w:rPr>
                <w:spacing w:val="-5"/>
                <w:sz w:val="22"/>
                <w:szCs w:val="22"/>
              </w:rPr>
            </w:pPr>
            <w:r>
              <w:rPr>
                <w:spacing w:val="-5"/>
                <w:sz w:val="22"/>
                <w:szCs w:val="22"/>
              </w:rPr>
              <w:t>23</w:t>
            </w:r>
          </w:p>
          <w:p w14:paraId="3ECC4686" w14:textId="77777777" w:rsidR="000E701E" w:rsidRDefault="000E701E">
            <w:pPr>
              <w:pStyle w:val="TableParagraph"/>
              <w:kinsoku w:val="0"/>
              <w:overflowPunct w:val="0"/>
              <w:ind w:left="0"/>
              <w:rPr>
                <w:spacing w:val="-5"/>
                <w:sz w:val="22"/>
                <w:szCs w:val="22"/>
                <w:vertAlign w:val="superscript"/>
              </w:rPr>
            </w:pPr>
            <w:r>
              <w:rPr>
                <w:sz w:val="22"/>
                <w:szCs w:val="22"/>
              </w:rPr>
              <w:t>(2,1</w:t>
            </w:r>
            <w:r>
              <w:rPr>
                <w:spacing w:val="-4"/>
                <w:sz w:val="22"/>
                <w:szCs w:val="22"/>
              </w:rPr>
              <w:t> </w:t>
            </w:r>
            <w:r>
              <w:rPr>
                <w:spacing w:val="-5"/>
                <w:sz w:val="22"/>
                <w:szCs w:val="22"/>
              </w:rPr>
              <w:t>%)</w:t>
            </w:r>
            <w:r>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3DBA47C4" w14:textId="77777777" w:rsidR="000E701E" w:rsidRDefault="000E701E">
            <w:pPr>
              <w:pStyle w:val="TableParagraph"/>
              <w:kinsoku w:val="0"/>
              <w:overflowPunct w:val="0"/>
              <w:ind w:left="0"/>
              <w:rPr>
                <w:spacing w:val="-5"/>
                <w:sz w:val="22"/>
                <w:szCs w:val="22"/>
              </w:rPr>
            </w:pPr>
            <w:r>
              <w:rPr>
                <w:spacing w:val="-5"/>
                <w:sz w:val="22"/>
                <w:szCs w:val="22"/>
              </w:rPr>
              <w:t>17</w:t>
            </w:r>
          </w:p>
          <w:p w14:paraId="2E5FEFD0" w14:textId="77777777" w:rsidR="000E701E" w:rsidRDefault="000E701E">
            <w:pPr>
              <w:pStyle w:val="TableParagraph"/>
              <w:kinsoku w:val="0"/>
              <w:overflowPunct w:val="0"/>
              <w:ind w:left="0"/>
              <w:rPr>
                <w:spacing w:val="-4"/>
                <w:sz w:val="22"/>
                <w:szCs w:val="22"/>
                <w:vertAlign w:val="superscript"/>
              </w:rPr>
            </w:pPr>
            <w:r>
              <w:rPr>
                <w:sz w:val="22"/>
                <w:szCs w:val="22"/>
              </w:rPr>
              <w:t>(1,5 </w:t>
            </w:r>
            <w:r>
              <w:rPr>
                <w:spacing w:val="-4"/>
                <w:sz w:val="22"/>
                <w:szCs w:val="22"/>
              </w:rPr>
              <w:t>%)</w:t>
            </w:r>
            <w:r>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317FCE96" w14:textId="77777777" w:rsidR="000E701E" w:rsidRDefault="000E701E">
            <w:pPr>
              <w:pStyle w:val="TableParagraph"/>
              <w:kinsoku w:val="0"/>
              <w:overflowPunct w:val="0"/>
              <w:ind w:left="0"/>
              <w:rPr>
                <w:spacing w:val="-5"/>
                <w:sz w:val="22"/>
                <w:szCs w:val="22"/>
              </w:rPr>
            </w:pPr>
            <w:r>
              <w:rPr>
                <w:spacing w:val="-5"/>
                <w:sz w:val="22"/>
                <w:szCs w:val="22"/>
              </w:rPr>
              <w:t>53</w:t>
            </w:r>
          </w:p>
          <w:p w14:paraId="0F252A09" w14:textId="77777777" w:rsidR="000E701E" w:rsidRDefault="000E701E">
            <w:pPr>
              <w:pStyle w:val="TableParagraph"/>
              <w:kinsoku w:val="0"/>
              <w:overflowPunct w:val="0"/>
              <w:ind w:left="0"/>
              <w:rPr>
                <w:spacing w:val="-5"/>
                <w:sz w:val="22"/>
                <w:szCs w:val="22"/>
              </w:rPr>
            </w:pPr>
            <w:r>
              <w:rPr>
                <w:sz w:val="22"/>
                <w:szCs w:val="22"/>
              </w:rPr>
              <w:t>(4,7 </w:t>
            </w:r>
            <w:r>
              <w:rPr>
                <w:spacing w:val="-5"/>
                <w:sz w:val="22"/>
                <w:szCs w:val="22"/>
              </w:rPr>
              <w:t>%)</w:t>
            </w:r>
          </w:p>
        </w:tc>
      </w:tr>
    </w:tbl>
    <w:p w14:paraId="2F94E30D" w14:textId="77777777" w:rsidR="000E701E" w:rsidRDefault="000E701E">
      <w:pPr>
        <w:pStyle w:val="Pagrindinistekstas"/>
        <w:tabs>
          <w:tab w:val="left" w:pos="1715"/>
        </w:tabs>
        <w:kinsoku w:val="0"/>
        <w:overflowPunct w:val="0"/>
        <w:ind w:left="567" w:hanging="567"/>
      </w:pPr>
      <w:r>
        <w:rPr>
          <w:spacing w:val="-10"/>
          <w:vertAlign w:val="superscript"/>
        </w:rPr>
        <w:t>*</w:t>
      </w:r>
      <w:r>
        <w:tab/>
        <w:t>p</w:t>
      </w:r>
      <w:r>
        <w:rPr>
          <w:spacing w:val="-3"/>
        </w:rPr>
        <w:t xml:space="preserve"> </w:t>
      </w:r>
      <w:r>
        <w:t>&lt; 0,001</w:t>
      </w:r>
      <w:r>
        <w:rPr>
          <w:spacing w:val="-3"/>
        </w:rPr>
        <w:t xml:space="preserve"> </w:t>
      </w:r>
      <w:r>
        <w:t>(pranašumas),</w:t>
      </w:r>
      <w:r>
        <w:rPr>
          <w:spacing w:val="-3"/>
        </w:rPr>
        <w:t xml:space="preserve"> </w:t>
      </w:r>
      <w:r>
        <w:t>rivaroksabanas</w:t>
      </w:r>
      <w:r>
        <w:rPr>
          <w:spacing w:val="-2"/>
        </w:rPr>
        <w:t xml:space="preserve"> </w:t>
      </w:r>
      <w:r>
        <w:t>20 mg</w:t>
      </w:r>
      <w:r>
        <w:rPr>
          <w:spacing w:val="-3"/>
        </w:rPr>
        <w:t xml:space="preserve"> </w:t>
      </w:r>
      <w:r>
        <w:t>VKP,</w:t>
      </w:r>
      <w:r>
        <w:rPr>
          <w:spacing w:val="-4"/>
        </w:rPr>
        <w:t xml:space="preserve"> </w:t>
      </w:r>
      <w:r>
        <w:t>palyginti</w:t>
      </w:r>
      <w:r>
        <w:rPr>
          <w:spacing w:val="-3"/>
        </w:rPr>
        <w:t xml:space="preserve"> </w:t>
      </w:r>
      <w:r>
        <w:t>su</w:t>
      </w:r>
      <w:r>
        <w:rPr>
          <w:spacing w:val="-5"/>
        </w:rPr>
        <w:t xml:space="preserve"> </w:t>
      </w:r>
      <w:r>
        <w:t>ASR</w:t>
      </w:r>
      <w:r>
        <w:rPr>
          <w:spacing w:val="-3"/>
        </w:rPr>
        <w:t xml:space="preserve"> </w:t>
      </w:r>
      <w:r>
        <w:t>100 mg</w:t>
      </w:r>
      <w:r>
        <w:rPr>
          <w:spacing w:val="-4"/>
        </w:rPr>
        <w:t xml:space="preserve"> </w:t>
      </w:r>
      <w:r>
        <w:t>VKP; RS = 0,34 (0,20–0,59).</w:t>
      </w:r>
    </w:p>
    <w:p w14:paraId="7DD73672" w14:textId="77777777" w:rsidR="000E701E" w:rsidRDefault="000E701E">
      <w:pPr>
        <w:pStyle w:val="Pagrindinistekstas"/>
        <w:tabs>
          <w:tab w:val="left" w:pos="1683"/>
        </w:tabs>
        <w:kinsoku w:val="0"/>
        <w:overflowPunct w:val="0"/>
        <w:ind w:left="567" w:hanging="567"/>
      </w:pPr>
      <w:r>
        <w:rPr>
          <w:spacing w:val="-6"/>
          <w:vertAlign w:val="superscript"/>
        </w:rPr>
        <w:t>**</w:t>
      </w:r>
      <w:r>
        <w:tab/>
        <w:t>p</w:t>
      </w:r>
      <w:r>
        <w:rPr>
          <w:spacing w:val="-3"/>
        </w:rPr>
        <w:t xml:space="preserve"> </w:t>
      </w:r>
      <w:r>
        <w:t>&lt; 0,001</w:t>
      </w:r>
      <w:r>
        <w:rPr>
          <w:spacing w:val="-3"/>
        </w:rPr>
        <w:t xml:space="preserve"> </w:t>
      </w:r>
      <w:r>
        <w:t>(pranašumas),</w:t>
      </w:r>
      <w:r>
        <w:rPr>
          <w:spacing w:val="-3"/>
        </w:rPr>
        <w:t xml:space="preserve"> </w:t>
      </w:r>
      <w:r>
        <w:t>rivaroksabanas</w:t>
      </w:r>
      <w:r>
        <w:rPr>
          <w:spacing w:val="-2"/>
        </w:rPr>
        <w:t xml:space="preserve"> </w:t>
      </w:r>
      <w:r>
        <w:t>10 mg</w:t>
      </w:r>
      <w:r>
        <w:rPr>
          <w:spacing w:val="-3"/>
        </w:rPr>
        <w:t xml:space="preserve"> </w:t>
      </w:r>
      <w:r>
        <w:t>VKP,</w:t>
      </w:r>
      <w:r>
        <w:rPr>
          <w:spacing w:val="-4"/>
        </w:rPr>
        <w:t xml:space="preserve"> </w:t>
      </w:r>
      <w:r>
        <w:t>palyginti</w:t>
      </w:r>
      <w:r>
        <w:rPr>
          <w:spacing w:val="-3"/>
        </w:rPr>
        <w:t xml:space="preserve"> </w:t>
      </w:r>
      <w:r>
        <w:t>su</w:t>
      </w:r>
      <w:r>
        <w:rPr>
          <w:spacing w:val="-5"/>
        </w:rPr>
        <w:t xml:space="preserve"> </w:t>
      </w:r>
      <w:r>
        <w:t>ASR</w:t>
      </w:r>
      <w:r>
        <w:rPr>
          <w:spacing w:val="-3"/>
        </w:rPr>
        <w:t xml:space="preserve"> </w:t>
      </w:r>
      <w:r>
        <w:t>100 mg</w:t>
      </w:r>
      <w:r>
        <w:rPr>
          <w:spacing w:val="-4"/>
        </w:rPr>
        <w:t xml:space="preserve"> </w:t>
      </w:r>
      <w:r>
        <w:t>VKP; RS = 0,26 (0,14–0,47).</w:t>
      </w:r>
    </w:p>
    <w:p w14:paraId="4450B39E" w14:textId="77777777" w:rsidR="000E701E" w:rsidRDefault="000E701E">
      <w:pPr>
        <w:pStyle w:val="Pagrindinistekstas"/>
        <w:tabs>
          <w:tab w:val="left" w:pos="1677"/>
        </w:tabs>
        <w:kinsoku w:val="0"/>
        <w:overflowPunct w:val="0"/>
        <w:ind w:left="567" w:hanging="567"/>
        <w:rPr>
          <w:spacing w:val="-2"/>
        </w:rPr>
      </w:pPr>
      <w:r>
        <w:rPr>
          <w:spacing w:val="-10"/>
          <w:vertAlign w:val="superscript"/>
        </w:rPr>
        <w:t>+</w:t>
      </w:r>
      <w:r>
        <w:tab/>
        <w:t>Rivaroksabanas</w:t>
      </w:r>
      <w:r>
        <w:rPr>
          <w:spacing w:val="-7"/>
        </w:rPr>
        <w:t xml:space="preserve"> </w:t>
      </w:r>
      <w:r>
        <w:t>20</w:t>
      </w:r>
      <w:r>
        <w:rPr>
          <w:spacing w:val="-6"/>
        </w:rPr>
        <w:t> </w:t>
      </w:r>
      <w:r>
        <w:t>mg</w:t>
      </w:r>
      <w:r>
        <w:rPr>
          <w:spacing w:val="-6"/>
        </w:rPr>
        <w:t xml:space="preserve"> </w:t>
      </w:r>
      <w:r>
        <w:t>VKP,</w:t>
      </w:r>
      <w:r>
        <w:rPr>
          <w:spacing w:val="-7"/>
        </w:rPr>
        <w:t xml:space="preserve"> </w:t>
      </w:r>
      <w:r>
        <w:t>palyginti</w:t>
      </w:r>
      <w:r>
        <w:rPr>
          <w:spacing w:val="-6"/>
        </w:rPr>
        <w:t xml:space="preserve"> </w:t>
      </w:r>
      <w:r>
        <w:t>su</w:t>
      </w:r>
      <w:r>
        <w:rPr>
          <w:spacing w:val="-6"/>
        </w:rPr>
        <w:t xml:space="preserve"> </w:t>
      </w:r>
      <w:r>
        <w:t>ASR</w:t>
      </w:r>
      <w:r>
        <w:rPr>
          <w:spacing w:val="-7"/>
        </w:rPr>
        <w:t xml:space="preserve"> </w:t>
      </w:r>
      <w:r>
        <w:t>100 mg</w:t>
      </w:r>
      <w:r>
        <w:rPr>
          <w:spacing w:val="-6"/>
        </w:rPr>
        <w:t xml:space="preserve"> </w:t>
      </w:r>
      <w:r>
        <w:t>VKP;</w:t>
      </w:r>
      <w:r>
        <w:rPr>
          <w:spacing w:val="-7"/>
        </w:rPr>
        <w:t xml:space="preserve"> </w:t>
      </w:r>
      <w:r>
        <w:t>RS</w:t>
      </w:r>
      <w:r>
        <w:rPr>
          <w:spacing w:val="-6"/>
        </w:rPr>
        <w:t xml:space="preserve"> </w:t>
      </w:r>
      <w:r>
        <w:t>=</w:t>
      </w:r>
      <w:r>
        <w:rPr>
          <w:spacing w:val="-6"/>
        </w:rPr>
        <w:t xml:space="preserve"> </w:t>
      </w:r>
      <w:r>
        <w:t>0,44</w:t>
      </w:r>
      <w:r>
        <w:rPr>
          <w:spacing w:val="-7"/>
        </w:rPr>
        <w:t xml:space="preserve"> </w:t>
      </w:r>
      <w:r>
        <w:t>(0,27–</w:t>
      </w:r>
      <w:r>
        <w:rPr>
          <w:spacing w:val="-2"/>
        </w:rPr>
        <w:t xml:space="preserve">0,71), </w:t>
      </w:r>
      <w:r>
        <w:t>p</w:t>
      </w:r>
      <w:r>
        <w:rPr>
          <w:spacing w:val="-6"/>
        </w:rPr>
        <w:t xml:space="preserve"> </w:t>
      </w:r>
      <w:r>
        <w:t>=</w:t>
      </w:r>
      <w:r>
        <w:rPr>
          <w:spacing w:val="-7"/>
        </w:rPr>
        <w:t xml:space="preserve"> </w:t>
      </w:r>
      <w:r>
        <w:t>0,0009</w:t>
      </w:r>
      <w:r>
        <w:rPr>
          <w:spacing w:val="-6"/>
        </w:rPr>
        <w:t xml:space="preserve"> </w:t>
      </w:r>
      <w:r>
        <w:t>(nominali</w:t>
      </w:r>
      <w:r>
        <w:rPr>
          <w:spacing w:val="-5"/>
        </w:rPr>
        <w:t xml:space="preserve"> </w:t>
      </w:r>
      <w:r>
        <w:rPr>
          <w:spacing w:val="-2"/>
        </w:rPr>
        <w:t>reikšmė).</w:t>
      </w:r>
    </w:p>
    <w:p w14:paraId="67078625" w14:textId="77777777" w:rsidR="000E701E" w:rsidRDefault="000E701E">
      <w:pPr>
        <w:pStyle w:val="Pagrindinistekstas"/>
        <w:tabs>
          <w:tab w:val="left" w:pos="1683"/>
        </w:tabs>
        <w:kinsoku w:val="0"/>
        <w:overflowPunct w:val="0"/>
        <w:ind w:left="567" w:hanging="567"/>
        <w:rPr>
          <w:spacing w:val="-2"/>
        </w:rPr>
      </w:pPr>
      <w:r>
        <w:rPr>
          <w:spacing w:val="-5"/>
          <w:vertAlign w:val="superscript"/>
        </w:rPr>
        <w:t>++</w:t>
      </w:r>
      <w:r>
        <w:tab/>
        <w:t>Rivaroksabanas</w:t>
      </w:r>
      <w:r>
        <w:rPr>
          <w:spacing w:val="-7"/>
        </w:rPr>
        <w:t xml:space="preserve"> </w:t>
      </w:r>
      <w:r>
        <w:t>10 mg</w:t>
      </w:r>
      <w:r>
        <w:rPr>
          <w:spacing w:val="-6"/>
        </w:rPr>
        <w:t xml:space="preserve"> </w:t>
      </w:r>
      <w:r>
        <w:t>VKP,</w:t>
      </w:r>
      <w:r>
        <w:rPr>
          <w:spacing w:val="-7"/>
        </w:rPr>
        <w:t xml:space="preserve"> </w:t>
      </w:r>
      <w:r>
        <w:t>palyginti</w:t>
      </w:r>
      <w:r>
        <w:rPr>
          <w:spacing w:val="-6"/>
        </w:rPr>
        <w:t xml:space="preserve"> </w:t>
      </w:r>
      <w:r>
        <w:t>su</w:t>
      </w:r>
      <w:r>
        <w:rPr>
          <w:spacing w:val="-6"/>
        </w:rPr>
        <w:t xml:space="preserve"> </w:t>
      </w:r>
      <w:r>
        <w:t>ASR</w:t>
      </w:r>
      <w:r>
        <w:rPr>
          <w:spacing w:val="-7"/>
        </w:rPr>
        <w:t xml:space="preserve"> </w:t>
      </w:r>
      <w:r>
        <w:t>100 mg</w:t>
      </w:r>
      <w:r>
        <w:rPr>
          <w:spacing w:val="-6"/>
        </w:rPr>
        <w:t xml:space="preserve"> </w:t>
      </w:r>
      <w:r>
        <w:t>VKP;</w:t>
      </w:r>
      <w:r>
        <w:rPr>
          <w:spacing w:val="-7"/>
        </w:rPr>
        <w:t xml:space="preserve"> </w:t>
      </w:r>
      <w:r>
        <w:t>RS</w:t>
      </w:r>
      <w:r>
        <w:rPr>
          <w:spacing w:val="-6"/>
        </w:rPr>
        <w:t xml:space="preserve"> </w:t>
      </w:r>
      <w:r>
        <w:t>=</w:t>
      </w:r>
      <w:r>
        <w:rPr>
          <w:spacing w:val="-6"/>
        </w:rPr>
        <w:t xml:space="preserve"> </w:t>
      </w:r>
      <w:r>
        <w:t>0,32</w:t>
      </w:r>
      <w:r>
        <w:rPr>
          <w:spacing w:val="-7"/>
        </w:rPr>
        <w:t xml:space="preserve"> </w:t>
      </w:r>
      <w:r>
        <w:t>(0,18–</w:t>
      </w:r>
      <w:r>
        <w:rPr>
          <w:spacing w:val="-2"/>
        </w:rPr>
        <w:t xml:space="preserve">0,55), </w:t>
      </w:r>
      <w:r>
        <w:t>p</w:t>
      </w:r>
      <w:r>
        <w:rPr>
          <w:spacing w:val="-6"/>
        </w:rPr>
        <w:t xml:space="preserve"> </w:t>
      </w:r>
      <w:r>
        <w:t>&lt; 0,0001</w:t>
      </w:r>
      <w:r>
        <w:rPr>
          <w:spacing w:val="-6"/>
        </w:rPr>
        <w:t xml:space="preserve"> </w:t>
      </w:r>
      <w:r>
        <w:t>(nominali</w:t>
      </w:r>
      <w:r>
        <w:rPr>
          <w:spacing w:val="-5"/>
        </w:rPr>
        <w:t xml:space="preserve"> </w:t>
      </w:r>
      <w:r>
        <w:rPr>
          <w:spacing w:val="-2"/>
        </w:rPr>
        <w:t>reikšmė).</w:t>
      </w:r>
    </w:p>
    <w:p w14:paraId="26B219CD" w14:textId="77777777" w:rsidR="000E701E" w:rsidRDefault="000E701E">
      <w:pPr>
        <w:pStyle w:val="Pagrindinistekstas"/>
        <w:kinsoku w:val="0"/>
        <w:overflowPunct w:val="0"/>
      </w:pPr>
    </w:p>
    <w:p w14:paraId="19949794" w14:textId="77777777" w:rsidR="000E701E" w:rsidRDefault="000E701E">
      <w:pPr>
        <w:pStyle w:val="Pagrindinistekstas"/>
        <w:kinsoku w:val="0"/>
        <w:overflowPunct w:val="0"/>
      </w:pPr>
      <w:r>
        <w:t>Papildant III fazės EINSTEIN programą, buvo atliktas perspektyvinis, neintervencinis, atviras kohortinis tyrimas (XALIA) su centriniu baigčių, įskaitant pasikartojančią VTE, didįjį kraujavimą ir mirtį, vertinimu. 5 142 pacientai, kuriems pasireiškė ūminė GVT, buvo įtraukti į šį tyrimą ilgalaikio rivaroksabano saugumo, palyginti su standartine antikoaguliacine terapija, nustatymui klinikinėje praktikoje.</w:t>
      </w:r>
    </w:p>
    <w:p w14:paraId="7487D4E4" w14:textId="77777777" w:rsidR="000E701E" w:rsidRDefault="000E701E">
      <w:pPr>
        <w:pStyle w:val="Pagrindinistekstas"/>
        <w:kinsoku w:val="0"/>
        <w:overflowPunct w:val="0"/>
      </w:pPr>
      <w:r>
        <w:t>Didžiojo kraujavimo, pasikartojančios VTE ir mirtingumo nuo visų priežasčių dažniai, vartojant rivaroksabaną, buvo atitinkamai 0,7 %, 1,4 % ir 0,5 %.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3"/>
        </w:rPr>
        <w:t xml:space="preserve"> </w:t>
      </w:r>
      <w:r>
        <w:t>paklaida</w:t>
      </w:r>
      <w:r>
        <w:rPr>
          <w:spacing w:val="-4"/>
        </w:rPr>
        <w:t xml:space="preserve"> </w:t>
      </w:r>
      <w:r>
        <w:t>gali</w:t>
      </w:r>
      <w:r>
        <w:rPr>
          <w:spacing w:val="-3"/>
        </w:rPr>
        <w:t xml:space="preserve"> </w:t>
      </w:r>
      <w:r>
        <w:t>turėti</w:t>
      </w:r>
      <w:r>
        <w:rPr>
          <w:spacing w:val="-3"/>
        </w:rPr>
        <w:t xml:space="preserve"> </w:t>
      </w:r>
      <w:r>
        <w:t>įtakos</w:t>
      </w:r>
      <w:r>
        <w:rPr>
          <w:spacing w:val="-4"/>
        </w:rPr>
        <w:t xml:space="preserve"> </w:t>
      </w:r>
      <w:r>
        <w:t>rezultatams.</w:t>
      </w:r>
      <w:r>
        <w:rPr>
          <w:spacing w:val="-3"/>
        </w:rPr>
        <w:t xml:space="preserve"> </w:t>
      </w:r>
      <w:r>
        <w:t>Adaptuoti</w:t>
      </w:r>
      <w:r>
        <w:rPr>
          <w:spacing w:val="-3"/>
        </w:rPr>
        <w:t xml:space="preserve"> </w:t>
      </w:r>
      <w:r>
        <w:t>didžiojo</w:t>
      </w:r>
      <w:r>
        <w:rPr>
          <w:spacing w:val="-4"/>
        </w:rPr>
        <w:t xml:space="preserve"> </w:t>
      </w:r>
      <w:r>
        <w:t>kraujavimo,</w:t>
      </w:r>
      <w:r>
        <w:rPr>
          <w:spacing w:val="-3"/>
        </w:rPr>
        <w:t xml:space="preserve"> </w:t>
      </w:r>
      <w:r>
        <w:t>pasikartojančios</w:t>
      </w:r>
      <w:r>
        <w:rPr>
          <w:spacing w:val="-4"/>
        </w:rPr>
        <w:t xml:space="preserve"> </w:t>
      </w:r>
      <w:r>
        <w:t>VTE ir</w:t>
      </w:r>
      <w:r>
        <w:rPr>
          <w:spacing w:val="-1"/>
        </w:rPr>
        <w:t xml:space="preserve"> </w:t>
      </w:r>
      <w:r>
        <w:t>mirtingumo</w:t>
      </w:r>
      <w:r>
        <w:rPr>
          <w:spacing w:val="-1"/>
        </w:rPr>
        <w:t xml:space="preserve"> </w:t>
      </w:r>
      <w:r>
        <w:t>nuo</w:t>
      </w:r>
      <w:r>
        <w:rPr>
          <w:spacing w:val="-1"/>
        </w:rPr>
        <w:t xml:space="preserve"> </w:t>
      </w:r>
      <w:r>
        <w:t>visų</w:t>
      </w:r>
      <w:r>
        <w:rPr>
          <w:spacing w:val="-2"/>
        </w:rPr>
        <w:t xml:space="preserve"> </w:t>
      </w:r>
      <w:r>
        <w:t>priežasčių</w:t>
      </w:r>
      <w:r>
        <w:rPr>
          <w:spacing w:val="-1"/>
        </w:rPr>
        <w:t xml:space="preserve"> </w:t>
      </w:r>
      <w:r>
        <w:t>RS,</w:t>
      </w:r>
      <w:r>
        <w:rPr>
          <w:spacing w:val="-1"/>
        </w:rPr>
        <w:t xml:space="preserve"> </w:t>
      </w:r>
      <w:r>
        <w:t>lyginant</w:t>
      </w:r>
      <w:r>
        <w:rPr>
          <w:spacing w:val="-1"/>
        </w:rPr>
        <w:t xml:space="preserve"> </w:t>
      </w:r>
      <w:r>
        <w:t>rivaroksabaną</w:t>
      </w:r>
      <w:r>
        <w:rPr>
          <w:spacing w:val="-2"/>
        </w:rPr>
        <w:t xml:space="preserve"> </w:t>
      </w:r>
      <w:r>
        <w:t>su</w:t>
      </w:r>
      <w:r>
        <w:rPr>
          <w:spacing w:val="-1"/>
        </w:rPr>
        <w:t xml:space="preserve"> </w:t>
      </w:r>
      <w:r>
        <w:t>standartine</w:t>
      </w:r>
      <w:r>
        <w:rPr>
          <w:spacing w:val="-2"/>
        </w:rPr>
        <w:t xml:space="preserve"> </w:t>
      </w:r>
      <w:r>
        <w:t>terapija,</w:t>
      </w:r>
      <w:r>
        <w:rPr>
          <w:spacing w:val="-1"/>
        </w:rPr>
        <w:t xml:space="preserve"> </w:t>
      </w:r>
      <w:r>
        <w:t>atitinkamai</w:t>
      </w:r>
      <w:r>
        <w:rPr>
          <w:spacing w:val="-1"/>
        </w:rPr>
        <w:t xml:space="preserve"> </w:t>
      </w:r>
      <w:r>
        <w:t>buvo 0,77 (95 % PI: 0,40–1,50), 0,91 (95 % PI: 0,54–1,54) ir 0,51 (95 % PI: 0,24–1,07).</w:t>
      </w:r>
    </w:p>
    <w:p w14:paraId="19FF1DA6" w14:textId="77777777" w:rsidR="000E701E" w:rsidRDefault="000E701E">
      <w:pPr>
        <w:pStyle w:val="Pagrindinistekstas"/>
        <w:keepNext/>
        <w:keepLines/>
        <w:kinsoku w:val="0"/>
        <w:overflowPunct w:val="0"/>
      </w:pPr>
      <w:r>
        <w:lastRenderedPageBreak/>
        <w:t>Šie</w:t>
      </w:r>
      <w:r>
        <w:rPr>
          <w:spacing w:val="-4"/>
        </w:rPr>
        <w:t xml:space="preserve"> </w:t>
      </w:r>
      <w:r>
        <w:t>rezultatai</w:t>
      </w:r>
      <w:r>
        <w:rPr>
          <w:spacing w:val="-3"/>
        </w:rPr>
        <w:t xml:space="preserve"> </w:t>
      </w:r>
      <w:r>
        <w:t>pacientams,</w:t>
      </w:r>
      <w:r>
        <w:rPr>
          <w:spacing w:val="-3"/>
        </w:rPr>
        <w:t xml:space="preserve"> </w:t>
      </w:r>
      <w:r>
        <w:t>stebėtiems</w:t>
      </w:r>
      <w:r>
        <w:rPr>
          <w:spacing w:val="-4"/>
        </w:rPr>
        <w:t xml:space="preserve"> </w:t>
      </w:r>
      <w:r>
        <w:t>klinikinėje</w:t>
      </w:r>
      <w:r>
        <w:rPr>
          <w:spacing w:val="-4"/>
        </w:rPr>
        <w:t xml:space="preserve"> </w:t>
      </w:r>
      <w:r>
        <w:t>praktikoje,</w:t>
      </w:r>
      <w:r>
        <w:rPr>
          <w:spacing w:val="-3"/>
        </w:rPr>
        <w:t xml:space="preserve"> </w:t>
      </w:r>
      <w:r>
        <w:t>atitinka</w:t>
      </w:r>
      <w:r>
        <w:rPr>
          <w:spacing w:val="-5"/>
        </w:rPr>
        <w:t xml:space="preserve"> </w:t>
      </w:r>
      <w:r>
        <w:t>šiai</w:t>
      </w:r>
      <w:r>
        <w:rPr>
          <w:spacing w:val="-3"/>
        </w:rPr>
        <w:t xml:space="preserve"> </w:t>
      </w:r>
      <w:r>
        <w:t>indikacijai</w:t>
      </w:r>
      <w:r>
        <w:rPr>
          <w:spacing w:val="-3"/>
        </w:rPr>
        <w:t xml:space="preserve"> </w:t>
      </w:r>
      <w:r>
        <w:t>nustatytus saugumo duomenis.</w:t>
      </w:r>
    </w:p>
    <w:p w14:paraId="6B2135A8" w14:textId="11149058" w:rsidR="000E701E" w:rsidRDefault="000E701E">
      <w:pPr>
        <w:pStyle w:val="Pagrindinistekstas"/>
        <w:kinsoku w:val="0"/>
        <w:overflowPunct w:val="0"/>
      </w:pPr>
    </w:p>
    <w:p w14:paraId="7725EEB6" w14:textId="7998EA04" w:rsidR="00410CD6" w:rsidRDefault="00410CD6" w:rsidP="00410CD6">
      <w:pPr>
        <w:pStyle w:val="Pagrindinistekstas"/>
        <w:kinsoku w:val="0"/>
        <w:overflowPunct w:val="0"/>
      </w:pPr>
      <w:r>
        <w:t>Poregistracinio neintervencinio tyrimo metu, kuriame dalyvavo daugiau nei 40</w:t>
      </w:r>
      <w:r w:rsidR="008B5036">
        <w:t> </w:t>
      </w:r>
      <w:r>
        <w:t xml:space="preserve">000 vėžiu nesirgusių </w:t>
      </w:r>
    </w:p>
    <w:p w14:paraId="5CF22DC0" w14:textId="60B4F5DA" w:rsidR="00410CD6" w:rsidRDefault="00410CD6" w:rsidP="00410CD6">
      <w:pPr>
        <w:pStyle w:val="Pagrindinistekstas"/>
        <w:kinsoku w:val="0"/>
        <w:overflowPunct w:val="0"/>
      </w:pPr>
      <w:r>
        <w:t>pacientų iš keturių šalių, rivaroksabano buvo paskirta GVT ir PE gydymui arba profilaktikai.</w:t>
      </w:r>
      <w:r w:rsidR="0098488F">
        <w:t xml:space="preserve"> </w:t>
      </w:r>
      <w:r>
        <w:t>Simptominių / kliniškai akivaizdžių VTE / tromboembolinių reiškinių, dėl kurių prireikė</w:t>
      </w:r>
      <w:r w:rsidR="0098488F">
        <w:t xml:space="preserve"> </w:t>
      </w:r>
      <w:r>
        <w:t>hospitalizacijos, atvejų dažnis 100-ui pacientų metų svyravo nuo 0,64 (95 % PI 0,40-0,97) Jungtinėje</w:t>
      </w:r>
      <w:r w:rsidR="0098488F">
        <w:t xml:space="preserve"> </w:t>
      </w:r>
      <w:r>
        <w:t>Karalystėje iki 2,30 (95 % PI 2,11-2,51) Vokietijoje. Kraujavimas, dėl kurio prireikė hospitalizacijos,</w:t>
      </w:r>
      <w:r w:rsidR="0098488F">
        <w:t xml:space="preserve"> </w:t>
      </w:r>
      <w:r>
        <w:t>pasireiškė tokiais dažniais 100-ui pacientų metų: 0,31 (95 % PI 0,23-0,42) intrakranijinio kraujavimo</w:t>
      </w:r>
      <w:r w:rsidR="0098488F">
        <w:t xml:space="preserve"> </w:t>
      </w:r>
      <w:r>
        <w:t>atveju, 0,89 (95 % PI 0,67-1,17) kraujavimo iš virškinimo trakto atveju, 0,44 (95 % PI 0,26-0,74)</w:t>
      </w:r>
      <w:r w:rsidR="0098488F">
        <w:t xml:space="preserve"> </w:t>
      </w:r>
      <w:r>
        <w:t>urogenitalinio kraujavimo atveju ir 0,41 (95 % PI 0,31-0,54) kitokio kraujavimo atveju.</w:t>
      </w:r>
    </w:p>
    <w:p w14:paraId="25B69A91" w14:textId="77777777" w:rsidR="00410CD6" w:rsidRDefault="00410CD6" w:rsidP="00410CD6">
      <w:pPr>
        <w:pStyle w:val="Pagrindinistekstas"/>
        <w:kinsoku w:val="0"/>
        <w:overflowPunct w:val="0"/>
      </w:pPr>
    </w:p>
    <w:p w14:paraId="74144B64" w14:textId="77777777" w:rsidR="000E701E" w:rsidRDefault="000E701E">
      <w:pPr>
        <w:pStyle w:val="Pagrindinistekstas"/>
        <w:kinsoku w:val="0"/>
        <w:overflowPunct w:val="0"/>
      </w:pPr>
      <w:r>
        <w:rPr>
          <w:u w:val="single"/>
        </w:rPr>
        <w:t>Didelės</w:t>
      </w:r>
      <w:r>
        <w:rPr>
          <w:spacing w:val="-13"/>
          <w:u w:val="single"/>
        </w:rPr>
        <w:t xml:space="preserve"> </w:t>
      </w:r>
      <w:r>
        <w:rPr>
          <w:u w:val="single"/>
        </w:rPr>
        <w:t>rizikos</w:t>
      </w:r>
      <w:r>
        <w:rPr>
          <w:spacing w:val="-13"/>
          <w:u w:val="single"/>
        </w:rPr>
        <w:t xml:space="preserve"> </w:t>
      </w:r>
      <w:r>
        <w:rPr>
          <w:u w:val="single"/>
        </w:rPr>
        <w:t>trigubu</w:t>
      </w:r>
      <w:r>
        <w:rPr>
          <w:spacing w:val="-11"/>
          <w:u w:val="single"/>
        </w:rPr>
        <w:t xml:space="preserve"> </w:t>
      </w:r>
      <w:r>
        <w:rPr>
          <w:u w:val="single"/>
        </w:rPr>
        <w:t>antifosfolipidiniu</w:t>
      </w:r>
      <w:r>
        <w:rPr>
          <w:spacing w:val="-12"/>
          <w:u w:val="single"/>
        </w:rPr>
        <w:t xml:space="preserve"> </w:t>
      </w:r>
      <w:r>
        <w:rPr>
          <w:u w:val="single"/>
        </w:rPr>
        <w:t>sindromu</w:t>
      </w:r>
      <w:r>
        <w:rPr>
          <w:spacing w:val="-12"/>
          <w:u w:val="single"/>
        </w:rPr>
        <w:t xml:space="preserve"> </w:t>
      </w:r>
      <w:r>
        <w:rPr>
          <w:u w:val="single"/>
        </w:rPr>
        <w:t>sergantys</w:t>
      </w:r>
      <w:r>
        <w:rPr>
          <w:spacing w:val="-12"/>
          <w:u w:val="single"/>
        </w:rPr>
        <w:t xml:space="preserve"> </w:t>
      </w:r>
      <w:r>
        <w:rPr>
          <w:spacing w:val="-2"/>
          <w:u w:val="single"/>
        </w:rPr>
        <w:t>pacientai</w:t>
      </w:r>
    </w:p>
    <w:p w14:paraId="499D21C1" w14:textId="77777777" w:rsidR="000E701E" w:rsidRDefault="000E701E">
      <w:pPr>
        <w:pStyle w:val="Pagrindinistekstas"/>
        <w:kinsoku w:val="0"/>
        <w:overflowPunct w:val="0"/>
        <w:rPr>
          <w:spacing w:val="-2"/>
        </w:rPr>
      </w:pPr>
      <w:r>
        <w:t>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3 antifosfolipidinių antikūnų – vilkligės antikoaguliantų, antikardiolipino antikūnų</w:t>
      </w:r>
      <w:r>
        <w:rPr>
          <w:spacing w:val="-1"/>
        </w:rPr>
        <w:t xml:space="preserve"> </w:t>
      </w:r>
      <w:r>
        <w:t>ir anti-beta</w:t>
      </w:r>
      <w:r>
        <w:rPr>
          <w:spacing w:val="-1"/>
        </w:rPr>
        <w:t xml:space="preserve"> </w:t>
      </w:r>
      <w:r>
        <w:t>2-glikoproteino</w:t>
      </w:r>
      <w:r>
        <w:rPr>
          <w:spacing w:val="-1"/>
        </w:rPr>
        <w:t xml:space="preserve"> </w:t>
      </w:r>
      <w:r>
        <w:t>I antikūnų –</w:t>
      </w:r>
      <w:r>
        <w:rPr>
          <w:spacing w:val="-1"/>
        </w:rPr>
        <w:t xml:space="preserve"> </w:t>
      </w:r>
      <w:r>
        <w:t>tyrimų rezultatai buvo teigiami) ir praeityje</w:t>
      </w:r>
      <w:r>
        <w:rPr>
          <w:spacing w:val="-2"/>
        </w:rPr>
        <w:t xml:space="preserve"> </w:t>
      </w:r>
      <w:r>
        <w:t>buvo</w:t>
      </w:r>
      <w:r>
        <w:rPr>
          <w:spacing w:val="-1"/>
        </w:rPr>
        <w:t xml:space="preserve"> </w:t>
      </w:r>
      <w:r>
        <w:t>nustatyta</w:t>
      </w:r>
      <w:r>
        <w:rPr>
          <w:spacing w:val="-2"/>
        </w:rPr>
        <w:t xml:space="preserve"> </w:t>
      </w:r>
      <w:r>
        <w:t>trombozė.</w:t>
      </w:r>
      <w:r>
        <w:rPr>
          <w:spacing w:val="-1"/>
        </w:rPr>
        <w:t xml:space="preserve"> </w:t>
      </w:r>
      <w:r>
        <w:t>Tyrimas</w:t>
      </w:r>
      <w:r>
        <w:rPr>
          <w:spacing w:val="-2"/>
        </w:rPr>
        <w:t xml:space="preserve"> </w:t>
      </w:r>
      <w:r>
        <w:t>nutrauktas</w:t>
      </w:r>
      <w:r>
        <w:rPr>
          <w:spacing w:val="-2"/>
        </w:rPr>
        <w:t xml:space="preserve"> </w:t>
      </w:r>
      <w:r>
        <w:t>pirmiau</w:t>
      </w:r>
      <w:r>
        <w:rPr>
          <w:spacing w:val="-1"/>
        </w:rPr>
        <w:t xml:space="preserve"> </w:t>
      </w:r>
      <w:r>
        <w:t>laiko,</w:t>
      </w:r>
      <w:r>
        <w:rPr>
          <w:spacing w:val="-1"/>
        </w:rPr>
        <w:t xml:space="preserve"> </w:t>
      </w:r>
      <w:r>
        <w:t>į</w:t>
      </w:r>
      <w:r>
        <w:rPr>
          <w:spacing w:val="-1"/>
        </w:rPr>
        <w:t xml:space="preserve"> </w:t>
      </w:r>
      <w:r>
        <w:t>tyrimą</w:t>
      </w:r>
      <w:r>
        <w:rPr>
          <w:spacing w:val="-2"/>
        </w:rPr>
        <w:t xml:space="preserve"> </w:t>
      </w:r>
      <w:r>
        <w:t>įtraukus</w:t>
      </w:r>
      <w:r>
        <w:rPr>
          <w:spacing w:val="-2"/>
        </w:rPr>
        <w:t xml:space="preserve"> </w:t>
      </w:r>
      <w:r>
        <w:t>120 pacientų, dėl to, kad rivaroksabano tyrimo atšakoje buvo nustatyta itin daug nepageidaujamų reiškinių atvejų. Vidutinė tolesnio stebėjimo laikotarpio trukmė buvo 569 dienos. Atsitiktinės atrankos būdu 59-iems pacientams</w:t>
      </w:r>
      <w:r>
        <w:rPr>
          <w:spacing w:val="-3"/>
        </w:rPr>
        <w:t xml:space="preserve"> </w:t>
      </w:r>
      <w:r>
        <w:t>buvo</w:t>
      </w:r>
      <w:r>
        <w:rPr>
          <w:spacing w:val="-4"/>
        </w:rPr>
        <w:t xml:space="preserve"> </w:t>
      </w:r>
      <w:r>
        <w:t>paskirta</w:t>
      </w:r>
      <w:r>
        <w:rPr>
          <w:spacing w:val="-4"/>
        </w:rPr>
        <w:t xml:space="preserve"> </w:t>
      </w:r>
      <w:r>
        <w:t>rivaroksabano</w:t>
      </w:r>
      <w:r>
        <w:rPr>
          <w:spacing w:val="-4"/>
        </w:rPr>
        <w:t xml:space="preserve"> </w:t>
      </w:r>
      <w:r>
        <w:t>20 mg</w:t>
      </w:r>
      <w:r>
        <w:rPr>
          <w:spacing w:val="-3"/>
        </w:rPr>
        <w:t xml:space="preserve"> </w:t>
      </w:r>
      <w:r>
        <w:t>dozė</w:t>
      </w:r>
      <w:r>
        <w:rPr>
          <w:spacing w:val="-4"/>
        </w:rPr>
        <w:t xml:space="preserve"> </w:t>
      </w:r>
      <w:r>
        <w:t>(15 mg</w:t>
      </w:r>
      <w:r>
        <w:rPr>
          <w:spacing w:val="-3"/>
        </w:rPr>
        <w:t xml:space="preserve"> </w:t>
      </w:r>
      <w:r>
        <w:t>–</w:t>
      </w:r>
      <w:r>
        <w:rPr>
          <w:spacing w:val="-4"/>
        </w:rPr>
        <w:t xml:space="preserve"> </w:t>
      </w:r>
      <w:r>
        <w:t>pacientams,</w:t>
      </w:r>
      <w:r>
        <w:rPr>
          <w:spacing w:val="-3"/>
        </w:rPr>
        <w:t xml:space="preserve"> </w:t>
      </w:r>
      <w:r>
        <w:t>kurių</w:t>
      </w:r>
      <w:r>
        <w:rPr>
          <w:spacing w:val="-3"/>
        </w:rPr>
        <w:t xml:space="preserve"> </w:t>
      </w:r>
      <w:r>
        <w:t>kreatinino</w:t>
      </w:r>
      <w:r>
        <w:rPr>
          <w:spacing w:val="-3"/>
        </w:rPr>
        <w:t xml:space="preserve"> </w:t>
      </w:r>
      <w:r>
        <w:t>klirensas (KrKl) &lt; 50 ml/min), 61-am pacientui – varfarino (TNS 2,0–3,0). Tromboembolinių reiškinių nustatyta 12 % pacientų, kuriems buvo paskirtas rivaroksabanas (4 išeminio insulto ir 3 miokardo infarkto atvejai). Pacientų, kuriems buvo paskirtas varfarinas, grupėje nepageidaujamų reiškinių nenustatyta. Stiprus kraujavimas pasireiškė 4-iems (7 %) rivaroksabano grupės pacientams ir 2-iems</w:t>
      </w:r>
      <w:r>
        <w:rPr>
          <w:spacing w:val="-8"/>
        </w:rPr>
        <w:t xml:space="preserve"> </w:t>
      </w:r>
      <w:r>
        <w:t>(3 %)</w:t>
      </w:r>
      <w:r>
        <w:rPr>
          <w:spacing w:val="-7"/>
        </w:rPr>
        <w:t xml:space="preserve"> </w:t>
      </w:r>
      <w:r>
        <w:t>varfarino</w:t>
      </w:r>
      <w:r>
        <w:rPr>
          <w:spacing w:val="-7"/>
        </w:rPr>
        <w:t xml:space="preserve"> </w:t>
      </w:r>
      <w:r>
        <w:t>grupės</w:t>
      </w:r>
      <w:r>
        <w:rPr>
          <w:spacing w:val="-6"/>
        </w:rPr>
        <w:t xml:space="preserve"> </w:t>
      </w:r>
      <w:r>
        <w:rPr>
          <w:spacing w:val="-2"/>
        </w:rPr>
        <w:t>pacientams.</w:t>
      </w:r>
    </w:p>
    <w:p w14:paraId="2C24CEA5" w14:textId="77777777" w:rsidR="000E701E" w:rsidRDefault="000E701E">
      <w:pPr>
        <w:pStyle w:val="Pagrindinistekstas"/>
        <w:kinsoku w:val="0"/>
        <w:overflowPunct w:val="0"/>
      </w:pPr>
    </w:p>
    <w:p w14:paraId="1B184824"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0D944966" w14:textId="30718B9C" w:rsidR="000E701E" w:rsidRDefault="00B9003C">
      <w:pPr>
        <w:pStyle w:val="Pagrindinistekstas"/>
        <w:kinsoku w:val="0"/>
        <w:overflowPunct w:val="0"/>
        <w:rPr>
          <w:spacing w:val="-2"/>
        </w:rPr>
      </w:pPr>
      <w:r>
        <w:t>Rivaroxaban STADA</w:t>
      </w:r>
      <w:r w:rsidR="000E701E">
        <w:rPr>
          <w:spacing w:val="-3"/>
        </w:rPr>
        <w:t xml:space="preserve"> </w:t>
      </w:r>
      <w:r w:rsidR="000E701E">
        <w:t>pakuotė</w:t>
      </w:r>
      <w:r w:rsidR="000E701E">
        <w:rPr>
          <w:spacing w:val="-4"/>
        </w:rPr>
        <w:t xml:space="preserve"> </w:t>
      </w:r>
      <w:r w:rsidR="000E701E">
        <w:t>gydymui</w:t>
      </w:r>
      <w:r w:rsidR="000E701E">
        <w:rPr>
          <w:spacing w:val="-4"/>
        </w:rPr>
        <w:t xml:space="preserve"> </w:t>
      </w:r>
      <w:r w:rsidR="000E701E">
        <w:t>pradėti</w:t>
      </w:r>
      <w:r w:rsidR="000E701E">
        <w:rPr>
          <w:spacing w:val="-3"/>
        </w:rPr>
        <w:t xml:space="preserve"> </w:t>
      </w:r>
      <w:r w:rsidR="000E701E">
        <w:t>yra</w:t>
      </w:r>
      <w:r w:rsidR="000E701E">
        <w:rPr>
          <w:spacing w:val="-4"/>
        </w:rPr>
        <w:t xml:space="preserve"> </w:t>
      </w:r>
      <w:r w:rsidR="000E701E">
        <w:t>specialiai</w:t>
      </w:r>
      <w:r w:rsidR="000E701E">
        <w:rPr>
          <w:spacing w:val="-3"/>
        </w:rPr>
        <w:t xml:space="preserve"> </w:t>
      </w:r>
      <w:r w:rsidR="000E701E">
        <w:t>sukurta</w:t>
      </w:r>
      <w:r w:rsidR="000E701E">
        <w:rPr>
          <w:spacing w:val="-4"/>
        </w:rPr>
        <w:t xml:space="preserve"> </w:t>
      </w:r>
      <w:r w:rsidR="000E701E">
        <w:t>suaugusių</w:t>
      </w:r>
      <w:r w:rsidR="000E701E">
        <w:rPr>
          <w:spacing w:val="-4"/>
        </w:rPr>
        <w:t xml:space="preserve"> </w:t>
      </w:r>
      <w:r w:rsidR="000E701E">
        <w:t>pacientų</w:t>
      </w:r>
      <w:r w:rsidR="000E701E">
        <w:rPr>
          <w:spacing w:val="-3"/>
        </w:rPr>
        <w:t xml:space="preserve"> </w:t>
      </w:r>
      <w:r w:rsidR="000E701E">
        <w:t>gydymui</w:t>
      </w:r>
      <w:r w:rsidR="000E701E">
        <w:rPr>
          <w:spacing w:val="-3"/>
        </w:rPr>
        <w:t xml:space="preserve"> </w:t>
      </w:r>
      <w:r w:rsidR="000E701E">
        <w:t>ir</w:t>
      </w:r>
      <w:r w:rsidR="000E701E">
        <w:rPr>
          <w:spacing w:val="-3"/>
        </w:rPr>
        <w:t xml:space="preserve"> </w:t>
      </w:r>
      <w:r w:rsidR="000E701E">
        <w:t>netinka</w:t>
      </w:r>
      <w:r w:rsidR="000E701E">
        <w:rPr>
          <w:spacing w:val="-4"/>
        </w:rPr>
        <w:t xml:space="preserve"> </w:t>
      </w:r>
      <w:r w:rsidR="000E701E">
        <w:t xml:space="preserve">vartoti </w:t>
      </w:r>
      <w:r w:rsidR="000E701E">
        <w:rPr>
          <w:spacing w:val="-2"/>
        </w:rPr>
        <w:t>vaikams.</w:t>
      </w:r>
    </w:p>
    <w:p w14:paraId="0CD08A00" w14:textId="77777777" w:rsidR="000E701E" w:rsidRDefault="000E701E">
      <w:pPr>
        <w:pStyle w:val="Pagrindinistekstas"/>
        <w:kinsoku w:val="0"/>
        <w:overflowPunct w:val="0"/>
      </w:pPr>
    </w:p>
    <w:p w14:paraId="374AE177" w14:textId="77777777" w:rsidR="000E701E" w:rsidRDefault="000E701E">
      <w:pPr>
        <w:pStyle w:val="Antrat2"/>
        <w:numPr>
          <w:ilvl w:val="1"/>
          <w:numId w:val="22"/>
        </w:numPr>
        <w:tabs>
          <w:tab w:val="left" w:pos="567"/>
          <w:tab w:val="left" w:pos="1468"/>
        </w:tabs>
        <w:kinsoku w:val="0"/>
        <w:overflowPunct w:val="0"/>
        <w:ind w:left="0" w:firstLine="0"/>
      </w:pPr>
      <w:r>
        <w:t>Farmakokinetinės savybės</w:t>
      </w:r>
    </w:p>
    <w:p w14:paraId="4EB8664D" w14:textId="77777777" w:rsidR="000E701E" w:rsidRDefault="000E701E">
      <w:pPr>
        <w:pStyle w:val="Pagrindinistekstas"/>
        <w:kinsoku w:val="0"/>
        <w:overflowPunct w:val="0"/>
        <w:rPr>
          <w:b/>
          <w:bCs/>
        </w:rPr>
      </w:pPr>
    </w:p>
    <w:p w14:paraId="13396A2C" w14:textId="77777777" w:rsidR="000E701E" w:rsidRPr="003D7282" w:rsidRDefault="000E701E">
      <w:pPr>
        <w:pStyle w:val="Pagrindinistekstas"/>
        <w:kinsoku w:val="0"/>
        <w:overflowPunct w:val="0"/>
        <w:rPr>
          <w:spacing w:val="-2"/>
          <w:u w:val="single"/>
        </w:rPr>
      </w:pPr>
      <w:r w:rsidRPr="003D7282">
        <w:rPr>
          <w:spacing w:val="-2"/>
          <w:u w:val="single"/>
        </w:rPr>
        <w:t>Absorbcija</w:t>
      </w:r>
    </w:p>
    <w:p w14:paraId="1CAAD76E" w14:textId="2D671A8D" w:rsidR="000E701E" w:rsidRPr="003D7282" w:rsidRDefault="000E701E">
      <w:pPr>
        <w:pStyle w:val="Pagrindinistekstas"/>
        <w:kinsoku w:val="0"/>
        <w:overflowPunct w:val="0"/>
      </w:pPr>
      <w:r w:rsidRPr="003D7282">
        <w:t>Rivaroksabanas</w:t>
      </w:r>
      <w:r w:rsidRPr="003D7282">
        <w:rPr>
          <w:spacing w:val="-3"/>
        </w:rPr>
        <w:t xml:space="preserve"> </w:t>
      </w:r>
      <w:r w:rsidRPr="003D7282">
        <w:t>yra</w:t>
      </w:r>
      <w:r w:rsidRPr="003D7282">
        <w:rPr>
          <w:spacing w:val="-3"/>
        </w:rPr>
        <w:t xml:space="preserve"> </w:t>
      </w:r>
      <w:r w:rsidRPr="003D7282">
        <w:t>greitai</w:t>
      </w:r>
      <w:r w:rsidRPr="003D7282">
        <w:rPr>
          <w:spacing w:val="-2"/>
        </w:rPr>
        <w:t xml:space="preserve"> </w:t>
      </w:r>
      <w:r w:rsidRPr="003D7282">
        <w:t>absorbuojamas</w:t>
      </w:r>
      <w:r w:rsidRPr="003D7282">
        <w:rPr>
          <w:spacing w:val="-3"/>
        </w:rPr>
        <w:t xml:space="preserve"> </w:t>
      </w:r>
      <w:r w:rsidRPr="003D7282">
        <w:t>ir</w:t>
      </w:r>
      <w:r w:rsidRPr="003D7282">
        <w:rPr>
          <w:spacing w:val="-4"/>
        </w:rPr>
        <w:t xml:space="preserve"> </w:t>
      </w:r>
      <w:r w:rsidRPr="003D7282">
        <w:t>didžiausia</w:t>
      </w:r>
      <w:r w:rsidRPr="003D7282">
        <w:rPr>
          <w:spacing w:val="-3"/>
        </w:rPr>
        <w:t xml:space="preserve"> </w:t>
      </w:r>
      <w:r w:rsidRPr="003D7282">
        <w:t>koncentracija</w:t>
      </w:r>
      <w:r w:rsidRPr="003D7282">
        <w:rPr>
          <w:spacing w:val="-3"/>
        </w:rPr>
        <w:t xml:space="preserve"> </w:t>
      </w:r>
      <w:r w:rsidRPr="003D7282">
        <w:t>(C</w:t>
      </w:r>
      <w:r w:rsidRPr="003D7282">
        <w:rPr>
          <w:vertAlign w:val="subscript"/>
        </w:rPr>
        <w:t>max</w:t>
      </w:r>
      <w:r w:rsidRPr="003D7282">
        <w:t>)</w:t>
      </w:r>
      <w:r w:rsidRPr="003D7282">
        <w:rPr>
          <w:spacing w:val="-3"/>
        </w:rPr>
        <w:t xml:space="preserve"> </w:t>
      </w:r>
      <w:r w:rsidRPr="003D7282">
        <w:t>susidaro</w:t>
      </w:r>
      <w:r w:rsidRPr="003D7282">
        <w:rPr>
          <w:spacing w:val="-3"/>
        </w:rPr>
        <w:t xml:space="preserve"> </w:t>
      </w:r>
      <w:r w:rsidRPr="003D7282">
        <w:t>praėjus</w:t>
      </w:r>
      <w:r w:rsidRPr="003D7282">
        <w:rPr>
          <w:spacing w:val="-4"/>
        </w:rPr>
        <w:t xml:space="preserve"> </w:t>
      </w:r>
      <w:r w:rsidRPr="003D7282">
        <w:t xml:space="preserve">2–4 val. po </w:t>
      </w:r>
      <w:r w:rsidR="009E1D8B">
        <w:t xml:space="preserve">tabletės </w:t>
      </w:r>
      <w:r w:rsidRPr="003D7282">
        <w:t>pavartojimo.</w:t>
      </w:r>
    </w:p>
    <w:p w14:paraId="61174856" w14:textId="77777777" w:rsidR="000E701E" w:rsidRPr="003D7282" w:rsidRDefault="000E701E">
      <w:pPr>
        <w:pStyle w:val="Pagrindinistekstas"/>
        <w:kinsoku w:val="0"/>
        <w:overflowPunct w:val="0"/>
      </w:pPr>
    </w:p>
    <w:p w14:paraId="553EFFFB" w14:textId="5EDDEB86" w:rsidR="000E701E" w:rsidRPr="003D7282" w:rsidRDefault="000E701E">
      <w:pPr>
        <w:pStyle w:val="Pagrindinistekstas"/>
        <w:kinsoku w:val="0"/>
        <w:overflowPunct w:val="0"/>
      </w:pPr>
      <w:r w:rsidRPr="003D7282">
        <w:t>Išgertas rivaroksabanas beveik visas absorbuojamas ir biologinis geriamojo rivaroksabano prieinamumas,</w:t>
      </w:r>
      <w:r w:rsidRPr="003D7282">
        <w:rPr>
          <w:spacing w:val="-2"/>
        </w:rPr>
        <w:t xml:space="preserve"> </w:t>
      </w:r>
      <w:r w:rsidRPr="003D7282">
        <w:t>pavartojus</w:t>
      </w:r>
      <w:r w:rsidRPr="003D7282">
        <w:rPr>
          <w:spacing w:val="-4"/>
        </w:rPr>
        <w:t xml:space="preserve"> </w:t>
      </w:r>
      <w:r w:rsidRPr="003D7282">
        <w:t>2,5 mg</w:t>
      </w:r>
      <w:r w:rsidRPr="003D7282">
        <w:rPr>
          <w:spacing w:val="-2"/>
        </w:rPr>
        <w:t xml:space="preserve"> </w:t>
      </w:r>
      <w:r w:rsidRPr="003D7282">
        <w:t>ir</w:t>
      </w:r>
      <w:r w:rsidRPr="003D7282">
        <w:rPr>
          <w:spacing w:val="-2"/>
        </w:rPr>
        <w:t xml:space="preserve"> </w:t>
      </w:r>
      <w:r w:rsidRPr="003D7282">
        <w:t>10 mg</w:t>
      </w:r>
      <w:r w:rsidRPr="003D7282">
        <w:rPr>
          <w:spacing w:val="-2"/>
        </w:rPr>
        <w:t xml:space="preserve"> </w:t>
      </w:r>
      <w:r w:rsidR="00FC0865">
        <w:rPr>
          <w:spacing w:val="-2"/>
        </w:rPr>
        <w:t>tablečių</w:t>
      </w:r>
      <w:r w:rsidR="00FC0865" w:rsidRPr="003D7282">
        <w:rPr>
          <w:spacing w:val="-2"/>
        </w:rPr>
        <w:t xml:space="preserve"> </w:t>
      </w:r>
      <w:r w:rsidRPr="003D7282">
        <w:t>dozes,</w:t>
      </w:r>
      <w:r w:rsidRPr="003D7282">
        <w:rPr>
          <w:spacing w:val="-2"/>
        </w:rPr>
        <w:t xml:space="preserve"> </w:t>
      </w:r>
      <w:r w:rsidRPr="003D7282">
        <w:t>yra</w:t>
      </w:r>
      <w:r w:rsidRPr="003D7282">
        <w:rPr>
          <w:spacing w:val="-3"/>
        </w:rPr>
        <w:t xml:space="preserve"> </w:t>
      </w:r>
      <w:r w:rsidRPr="003D7282">
        <w:t>didelis</w:t>
      </w:r>
      <w:r w:rsidRPr="003D7282">
        <w:rPr>
          <w:spacing w:val="-3"/>
        </w:rPr>
        <w:t xml:space="preserve"> </w:t>
      </w:r>
      <w:r w:rsidRPr="003D7282">
        <w:t>(80–100 %),</w:t>
      </w:r>
      <w:r w:rsidRPr="003D7282">
        <w:rPr>
          <w:spacing w:val="-2"/>
        </w:rPr>
        <w:t xml:space="preserve"> </w:t>
      </w:r>
      <w:r w:rsidRPr="003D7282">
        <w:t>nepriklausomai</w:t>
      </w:r>
      <w:r w:rsidRPr="003D7282">
        <w:rPr>
          <w:spacing w:val="-2"/>
        </w:rPr>
        <w:t xml:space="preserve"> </w:t>
      </w:r>
      <w:r w:rsidRPr="003D7282">
        <w:t>nuo</w:t>
      </w:r>
      <w:r w:rsidRPr="003D7282">
        <w:rPr>
          <w:spacing w:val="-2"/>
        </w:rPr>
        <w:t xml:space="preserve"> </w:t>
      </w:r>
      <w:r w:rsidRPr="003D7282">
        <w:t>to,</w:t>
      </w:r>
      <w:r w:rsidRPr="003D7282">
        <w:rPr>
          <w:spacing w:val="-2"/>
        </w:rPr>
        <w:t xml:space="preserve"> </w:t>
      </w:r>
      <w:r w:rsidRPr="003D7282">
        <w:t>ar vaistinis preparatas vartojamas valgio metu, ar nevalgius. Vartojant 2,5 mg ir 10 mg dozes valgio metu, rivaroksabano AUC ar C</w:t>
      </w:r>
      <w:r w:rsidRPr="003D7282">
        <w:rPr>
          <w:vertAlign w:val="subscript"/>
        </w:rPr>
        <w:t>max</w:t>
      </w:r>
      <w:r w:rsidRPr="003D7282">
        <w:t xml:space="preserve"> nepakinta.</w:t>
      </w:r>
    </w:p>
    <w:p w14:paraId="10B18EDF" w14:textId="77777777" w:rsidR="00FC0865" w:rsidRDefault="00FC0865" w:rsidP="00FC0865">
      <w:pPr>
        <w:pStyle w:val="Pagrindinistekstas"/>
        <w:kinsoku w:val="0"/>
        <w:overflowPunct w:val="0"/>
      </w:pPr>
    </w:p>
    <w:p w14:paraId="78982FBE" w14:textId="02AEA767" w:rsidR="00FC0865" w:rsidRDefault="001E1008" w:rsidP="00FC0865">
      <w:pPr>
        <w:pStyle w:val="Pagrindinistekstas"/>
        <w:kinsoku w:val="0"/>
        <w:overflowPunct w:val="0"/>
      </w:pPr>
      <w:r>
        <w:t>V</w:t>
      </w:r>
      <w:r w:rsidR="00FC0865">
        <w:t>artojant nevalgius, dėl sumažėjusio</w:t>
      </w:r>
      <w:r>
        <w:t>s</w:t>
      </w:r>
      <w:r w:rsidR="00FC0865">
        <w:t xml:space="preserve"> absorbcijos biologinis </w:t>
      </w:r>
      <w:r>
        <w:t xml:space="preserve">20 mg tabletės </w:t>
      </w:r>
      <w:r w:rsidR="00FC0865">
        <w:t xml:space="preserve">prieinamumas yra </w:t>
      </w:r>
    </w:p>
    <w:p w14:paraId="016C729B" w14:textId="77777777" w:rsidR="00FC0865" w:rsidRDefault="00FC0865" w:rsidP="00FC0865">
      <w:pPr>
        <w:pStyle w:val="Pagrindinistekstas"/>
        <w:kinsoku w:val="0"/>
        <w:overflowPunct w:val="0"/>
      </w:pPr>
      <w:r>
        <w:t xml:space="preserve">66 %. Kai rivaroksabano 20 mg tabletės vartojamos valgio metu, AUC vidutiniškai padidėja 39 %, </w:t>
      </w:r>
    </w:p>
    <w:p w14:paraId="38754B0C" w14:textId="245E7CE4" w:rsidR="00FC0865" w:rsidRDefault="00FC0865" w:rsidP="00FC0865">
      <w:pPr>
        <w:pStyle w:val="Pagrindinistekstas"/>
        <w:kinsoku w:val="0"/>
        <w:overflowPunct w:val="0"/>
      </w:pPr>
      <w:r>
        <w:t xml:space="preserve">palyginti su tablečių vartojimu nevalgius, </w:t>
      </w:r>
      <w:r w:rsidR="00D15E68">
        <w:t>o tai</w:t>
      </w:r>
      <w:r>
        <w:t xml:space="preserve"> rodo beveik visišką absorbciją ir didelį geriamojo </w:t>
      </w:r>
    </w:p>
    <w:p w14:paraId="590ECE1C" w14:textId="77777777" w:rsidR="00646A5E" w:rsidRDefault="00FC0865" w:rsidP="00FC0865">
      <w:pPr>
        <w:pStyle w:val="Pagrindinistekstas"/>
        <w:kinsoku w:val="0"/>
        <w:overflowPunct w:val="0"/>
      </w:pPr>
      <w:r>
        <w:t>preparato biologinį prieinamumą.</w:t>
      </w:r>
    </w:p>
    <w:p w14:paraId="6CEF19DF" w14:textId="5D4271A6" w:rsidR="000E701E" w:rsidRPr="003D7282" w:rsidRDefault="000E701E" w:rsidP="00FC0865">
      <w:pPr>
        <w:pStyle w:val="Pagrindinistekstas"/>
        <w:kinsoku w:val="0"/>
        <w:overflowPunct w:val="0"/>
        <w:rPr>
          <w:spacing w:val="-2"/>
        </w:rPr>
      </w:pPr>
      <w:r w:rsidRPr="003D7282">
        <w:t>Rivaroksabano 15 mg ir 20 mg reikia vartoti valgio metu (žr. 4.2 </w:t>
      </w:r>
      <w:r w:rsidRPr="003D7282">
        <w:rPr>
          <w:spacing w:val="-2"/>
        </w:rPr>
        <w:t>skyrių).</w:t>
      </w:r>
    </w:p>
    <w:p w14:paraId="2BC06A1D" w14:textId="77777777" w:rsidR="000E701E" w:rsidRPr="003D7282" w:rsidRDefault="000E701E">
      <w:pPr>
        <w:pStyle w:val="Pagrindinistekstas"/>
        <w:kinsoku w:val="0"/>
        <w:overflowPunct w:val="0"/>
        <w:rPr>
          <w:spacing w:val="-2"/>
        </w:rPr>
      </w:pPr>
    </w:p>
    <w:p w14:paraId="0FB395CF" w14:textId="0158DC70" w:rsidR="000E701E" w:rsidRPr="003D7282" w:rsidRDefault="000E701E">
      <w:pPr>
        <w:pStyle w:val="Pagrindinistekstas"/>
        <w:kinsoku w:val="0"/>
        <w:overflowPunct w:val="0"/>
      </w:pPr>
      <w:r w:rsidRPr="003D7282">
        <w:t xml:space="preserve">Rivaroksabano farmakokinetika yra maždaug tiesinė, kai jo skiriama iki 15 mg vieną kartą per parą nevalgius. </w:t>
      </w:r>
      <w:r w:rsidR="003D7282">
        <w:t>Vartojant po valgio,</w:t>
      </w:r>
      <w:r w:rsidR="003D7282" w:rsidRPr="003D7282">
        <w:t xml:space="preserve"> </w:t>
      </w:r>
      <w:r w:rsidR="00104A7A">
        <w:t>rivaro</w:t>
      </w:r>
      <w:r w:rsidR="00920C1C">
        <w:t>ks</w:t>
      </w:r>
      <w:r w:rsidR="00104A7A">
        <w:t xml:space="preserve">abano </w:t>
      </w:r>
      <w:r w:rsidRPr="003D7282">
        <w:t xml:space="preserve">10 mg, 15 mg ir 20 mg </w:t>
      </w:r>
      <w:r w:rsidR="00104A7A">
        <w:t>tablečių</w:t>
      </w:r>
      <w:r w:rsidRPr="003D7282">
        <w:t xml:space="preserve"> farmakokinetika buvo proporcinga dozei. Skiriant didesnių rivaroksabano dozių, gaunama dėl tirpumo savybių ribota absorbcija</w:t>
      </w:r>
      <w:r w:rsidRPr="003D7282">
        <w:rPr>
          <w:spacing w:val="-4"/>
        </w:rPr>
        <w:t xml:space="preserve"> </w:t>
      </w:r>
      <w:r w:rsidRPr="003D7282">
        <w:t>su</w:t>
      </w:r>
      <w:r w:rsidRPr="003D7282">
        <w:rPr>
          <w:spacing w:val="-4"/>
        </w:rPr>
        <w:t xml:space="preserve"> </w:t>
      </w:r>
      <w:r w:rsidRPr="003D7282">
        <w:t>sumažėjusiu</w:t>
      </w:r>
      <w:r w:rsidRPr="003D7282">
        <w:rPr>
          <w:spacing w:val="-4"/>
        </w:rPr>
        <w:t xml:space="preserve"> </w:t>
      </w:r>
      <w:r w:rsidRPr="003D7282">
        <w:t>biologiniu</w:t>
      </w:r>
      <w:r w:rsidRPr="003D7282">
        <w:rPr>
          <w:spacing w:val="-4"/>
        </w:rPr>
        <w:t xml:space="preserve"> </w:t>
      </w:r>
      <w:r w:rsidRPr="003D7282">
        <w:t>prieinamumu</w:t>
      </w:r>
      <w:r w:rsidRPr="003D7282">
        <w:rPr>
          <w:spacing w:val="-4"/>
        </w:rPr>
        <w:t xml:space="preserve"> </w:t>
      </w:r>
      <w:r w:rsidRPr="003D7282">
        <w:t>ir</w:t>
      </w:r>
      <w:r w:rsidRPr="003D7282">
        <w:rPr>
          <w:spacing w:val="-3"/>
        </w:rPr>
        <w:t xml:space="preserve"> </w:t>
      </w:r>
      <w:r w:rsidRPr="003D7282">
        <w:t>sumažėjusiu</w:t>
      </w:r>
      <w:r w:rsidRPr="003D7282">
        <w:rPr>
          <w:spacing w:val="-4"/>
        </w:rPr>
        <w:t xml:space="preserve"> </w:t>
      </w:r>
      <w:r w:rsidRPr="003D7282">
        <w:t>absorbcijos</w:t>
      </w:r>
      <w:r w:rsidRPr="003D7282">
        <w:rPr>
          <w:spacing w:val="-4"/>
        </w:rPr>
        <w:t xml:space="preserve"> </w:t>
      </w:r>
      <w:r w:rsidRPr="003D7282">
        <w:t>greičiu,</w:t>
      </w:r>
      <w:r w:rsidRPr="003D7282">
        <w:rPr>
          <w:spacing w:val="-4"/>
        </w:rPr>
        <w:t xml:space="preserve"> </w:t>
      </w:r>
      <w:r w:rsidRPr="003D7282">
        <w:t>didinant</w:t>
      </w:r>
      <w:r w:rsidRPr="003D7282">
        <w:rPr>
          <w:spacing w:val="-4"/>
        </w:rPr>
        <w:t xml:space="preserve"> </w:t>
      </w:r>
      <w:r w:rsidRPr="003D7282">
        <w:t>dozę.</w:t>
      </w:r>
    </w:p>
    <w:p w14:paraId="7786CD4F" w14:textId="77777777" w:rsidR="000E701E" w:rsidRPr="003D7282" w:rsidRDefault="000E701E">
      <w:pPr>
        <w:pStyle w:val="Pagrindinistekstas"/>
        <w:kinsoku w:val="0"/>
        <w:overflowPunct w:val="0"/>
      </w:pPr>
      <w:r w:rsidRPr="003D7282">
        <w:t>Rivaroksabano farmakokinetikos kintamumas yra vidutinis, kintamumas tarp pacientų (CV%), svyruoja nuo 30 % iki 40 %.</w:t>
      </w:r>
    </w:p>
    <w:p w14:paraId="097F48DD" w14:textId="77777777" w:rsidR="000E701E" w:rsidRPr="003D7282" w:rsidRDefault="000E701E">
      <w:pPr>
        <w:pStyle w:val="Pagrindinistekstas"/>
        <w:kinsoku w:val="0"/>
        <w:overflowPunct w:val="0"/>
      </w:pPr>
    </w:p>
    <w:p w14:paraId="731AEED2" w14:textId="490D59C6" w:rsidR="000E701E" w:rsidRPr="003D7282" w:rsidRDefault="000E701E">
      <w:pPr>
        <w:pStyle w:val="Pagrindinistekstas"/>
        <w:kinsoku w:val="0"/>
        <w:overflowPunct w:val="0"/>
      </w:pPr>
      <w:r w:rsidRPr="003D7282">
        <w:t>Rivaroksabano</w:t>
      </w:r>
      <w:r w:rsidRPr="003D7282">
        <w:rPr>
          <w:spacing w:val="-3"/>
        </w:rPr>
        <w:t xml:space="preserve"> </w:t>
      </w:r>
      <w:r w:rsidRPr="003D7282">
        <w:t>absorbcija</w:t>
      </w:r>
      <w:r w:rsidRPr="003D7282">
        <w:rPr>
          <w:spacing w:val="-4"/>
        </w:rPr>
        <w:t xml:space="preserve"> </w:t>
      </w:r>
      <w:r w:rsidRPr="003D7282">
        <w:t>priklauso</w:t>
      </w:r>
      <w:r w:rsidRPr="003D7282">
        <w:rPr>
          <w:spacing w:val="-3"/>
        </w:rPr>
        <w:t xml:space="preserve"> </w:t>
      </w:r>
      <w:r w:rsidRPr="003D7282">
        <w:t>nuo</w:t>
      </w:r>
      <w:r w:rsidRPr="003D7282">
        <w:rPr>
          <w:spacing w:val="-4"/>
        </w:rPr>
        <w:t xml:space="preserve"> </w:t>
      </w:r>
      <w:r w:rsidRPr="003D7282">
        <w:t>jo</w:t>
      </w:r>
      <w:r w:rsidRPr="003D7282">
        <w:rPr>
          <w:spacing w:val="-3"/>
        </w:rPr>
        <w:t xml:space="preserve"> </w:t>
      </w:r>
      <w:r w:rsidRPr="003D7282">
        <w:t>atpalaidavimo</w:t>
      </w:r>
      <w:r w:rsidRPr="003D7282">
        <w:rPr>
          <w:spacing w:val="-3"/>
        </w:rPr>
        <w:t xml:space="preserve"> </w:t>
      </w:r>
      <w:r w:rsidRPr="003D7282">
        <w:t>vietos</w:t>
      </w:r>
      <w:r w:rsidRPr="003D7282">
        <w:rPr>
          <w:spacing w:val="-4"/>
        </w:rPr>
        <w:t xml:space="preserve"> </w:t>
      </w:r>
      <w:r w:rsidRPr="003D7282">
        <w:t>virškinimo</w:t>
      </w:r>
      <w:r w:rsidRPr="003D7282">
        <w:rPr>
          <w:spacing w:val="-3"/>
        </w:rPr>
        <w:t xml:space="preserve"> </w:t>
      </w:r>
      <w:r w:rsidRPr="003D7282">
        <w:t>trakte.</w:t>
      </w:r>
      <w:r w:rsidRPr="003D7282">
        <w:rPr>
          <w:spacing w:val="-3"/>
        </w:rPr>
        <w:t xml:space="preserve"> </w:t>
      </w:r>
      <w:r w:rsidRPr="003D7282">
        <w:t>Nustatyta,</w:t>
      </w:r>
      <w:r w:rsidRPr="003D7282">
        <w:rPr>
          <w:spacing w:val="-3"/>
        </w:rPr>
        <w:t xml:space="preserve"> </w:t>
      </w:r>
      <w:r w:rsidRPr="003D7282">
        <w:t xml:space="preserve">kad tada, </w:t>
      </w:r>
      <w:r w:rsidRPr="003D7282">
        <w:lastRenderedPageBreak/>
        <w:t xml:space="preserve">kai susmulkintas rivaroksabanas atpalaiduojamas proksimalinėje plonosios žarnos dalyje, palyginti su </w:t>
      </w:r>
      <w:r w:rsidR="00836557">
        <w:t>tablete</w:t>
      </w:r>
      <w:r w:rsidRPr="003D7282">
        <w:t>, AUC ir C</w:t>
      </w:r>
      <w:r w:rsidRPr="003D7282">
        <w:rPr>
          <w:vertAlign w:val="subscript"/>
        </w:rPr>
        <w:t>max</w:t>
      </w:r>
      <w:r w:rsidRPr="003D7282">
        <w:t xml:space="preserve"> sumažėja atitinkamai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6B48D264" w14:textId="77777777" w:rsidR="000E701E" w:rsidRPr="003D7282" w:rsidRDefault="000E701E">
      <w:pPr>
        <w:pStyle w:val="Pagrindinistekstas"/>
        <w:kinsoku w:val="0"/>
        <w:overflowPunct w:val="0"/>
      </w:pPr>
    </w:p>
    <w:p w14:paraId="63BC39F1" w14:textId="77777777" w:rsidR="000E701E" w:rsidRDefault="000E701E">
      <w:pPr>
        <w:pStyle w:val="Pagrindinistekstas"/>
        <w:kinsoku w:val="0"/>
        <w:overflowPunct w:val="0"/>
      </w:pPr>
      <w:r w:rsidRPr="003D7282">
        <w:t>20 mg rivaroksabano tabletės, kuri suvartojama per burną, ją sutraiškius ir išmaišius obuolių tyrėje arba ištirpinus vandenyje ir supylus per skrandžio vamzdelį, po to gaunant skysto maisto, biologinis prieinamumas</w:t>
      </w:r>
      <w:r w:rsidRPr="003D7282">
        <w:rPr>
          <w:spacing w:val="-4"/>
        </w:rPr>
        <w:t xml:space="preserve"> </w:t>
      </w:r>
      <w:r w:rsidRPr="003D7282">
        <w:t>(AUC</w:t>
      </w:r>
      <w:r w:rsidRPr="003D7282">
        <w:rPr>
          <w:spacing w:val="-3"/>
        </w:rPr>
        <w:t xml:space="preserve"> </w:t>
      </w:r>
      <w:r w:rsidRPr="003D7282">
        <w:t>ir</w:t>
      </w:r>
      <w:r w:rsidRPr="003D7282">
        <w:rPr>
          <w:spacing w:val="-3"/>
        </w:rPr>
        <w:t xml:space="preserve"> </w:t>
      </w:r>
      <w:r w:rsidRPr="003D7282">
        <w:t>C</w:t>
      </w:r>
      <w:r w:rsidRPr="003D7282">
        <w:rPr>
          <w:vertAlign w:val="subscript"/>
        </w:rPr>
        <w:t>max</w:t>
      </w:r>
      <w:r w:rsidRPr="003D7282">
        <w:t>),</w:t>
      </w:r>
      <w:r w:rsidRPr="003D7282">
        <w:rPr>
          <w:spacing w:val="-4"/>
        </w:rPr>
        <w:t xml:space="preserve"> </w:t>
      </w:r>
      <w:r w:rsidRPr="003D7282">
        <w:t>palyginti</w:t>
      </w:r>
      <w:r w:rsidRPr="003D7282">
        <w:rPr>
          <w:spacing w:val="-6"/>
        </w:rPr>
        <w:t xml:space="preserve"> </w:t>
      </w:r>
      <w:r w:rsidRPr="003D7282">
        <w:t>su</w:t>
      </w:r>
      <w:r w:rsidRPr="003D7282">
        <w:rPr>
          <w:spacing w:val="-3"/>
        </w:rPr>
        <w:t xml:space="preserve"> </w:t>
      </w:r>
      <w:r w:rsidRPr="003D7282">
        <w:t>nepažeista</w:t>
      </w:r>
      <w:r w:rsidRPr="003D7282">
        <w:rPr>
          <w:spacing w:val="-2"/>
        </w:rPr>
        <w:t xml:space="preserve"> </w:t>
      </w:r>
      <w:r w:rsidRPr="003D7282">
        <w:t>tablete,</w:t>
      </w:r>
      <w:r w:rsidRPr="003D7282">
        <w:rPr>
          <w:spacing w:val="-3"/>
        </w:rPr>
        <w:t xml:space="preserve"> </w:t>
      </w:r>
      <w:r w:rsidRPr="003D7282">
        <w:t>buvo</w:t>
      </w:r>
      <w:r w:rsidRPr="003D7282">
        <w:rPr>
          <w:spacing w:val="-4"/>
        </w:rPr>
        <w:t xml:space="preserve"> </w:t>
      </w:r>
      <w:r w:rsidRPr="003D7282">
        <w:t>panašūs.</w:t>
      </w:r>
      <w:r w:rsidRPr="003D7282">
        <w:rPr>
          <w:spacing w:val="-3"/>
        </w:rPr>
        <w:t xml:space="preserve"> </w:t>
      </w:r>
      <w:r w:rsidRPr="003D7282">
        <w:t>Žinant,</w:t>
      </w:r>
      <w:r w:rsidRPr="003D7282">
        <w:rPr>
          <w:spacing w:val="-3"/>
        </w:rPr>
        <w:t xml:space="preserve"> </w:t>
      </w:r>
      <w:r w:rsidRPr="003D7282">
        <w:t>kad</w:t>
      </w:r>
      <w:r w:rsidRPr="003D7282">
        <w:rPr>
          <w:spacing w:val="-3"/>
        </w:rPr>
        <w:t xml:space="preserve"> </w:t>
      </w:r>
      <w:r w:rsidRPr="003D7282">
        <w:t>rivaroksabano farmakokinetinės savybės yra nuspėjamos ir proporcingos dozei, tikėtina, kad šiame tyrime gauti biologinio prieinamumo rezultatai tinka ir mažesnėms rivaroksabano dozėms.</w:t>
      </w:r>
    </w:p>
    <w:p w14:paraId="4707B6E1" w14:textId="77777777" w:rsidR="000E701E" w:rsidRDefault="000E701E">
      <w:pPr>
        <w:pStyle w:val="Pagrindinistekstas"/>
        <w:kinsoku w:val="0"/>
        <w:overflowPunct w:val="0"/>
      </w:pPr>
    </w:p>
    <w:p w14:paraId="0DFFB7E6" w14:textId="77777777" w:rsidR="000E701E" w:rsidRDefault="000E701E">
      <w:pPr>
        <w:pStyle w:val="Pagrindinistekstas"/>
        <w:keepNext/>
        <w:keepLines/>
        <w:kinsoku w:val="0"/>
        <w:overflowPunct w:val="0"/>
        <w:rPr>
          <w:spacing w:val="-2"/>
          <w:u w:val="single"/>
        </w:rPr>
      </w:pPr>
      <w:r>
        <w:rPr>
          <w:spacing w:val="-2"/>
          <w:u w:val="single"/>
        </w:rPr>
        <w:t>Pasiskirstymas</w:t>
      </w:r>
    </w:p>
    <w:p w14:paraId="263EA416" w14:textId="77777777" w:rsidR="000E701E" w:rsidRDefault="000E701E">
      <w:pPr>
        <w:pStyle w:val="Pagrindinistekstas"/>
        <w:keepNext/>
        <w:keepLines/>
        <w:kinsoku w:val="0"/>
        <w:overflowPunct w:val="0"/>
      </w:pPr>
      <w:r>
        <w:t>Daug</w:t>
      </w:r>
      <w:r>
        <w:rPr>
          <w:spacing w:val="-3"/>
        </w:rPr>
        <w:t xml:space="preserve"> </w:t>
      </w:r>
      <w:r>
        <w:t>vaistinio</w:t>
      </w:r>
      <w:r>
        <w:rPr>
          <w:spacing w:val="-3"/>
        </w:rPr>
        <w:t xml:space="preserve"> </w:t>
      </w:r>
      <w:r>
        <w:t>preparato</w:t>
      </w:r>
      <w:r>
        <w:rPr>
          <w:spacing w:val="-3"/>
        </w:rPr>
        <w:t xml:space="preserve"> </w:t>
      </w:r>
      <w:r>
        <w:t>prisijungia</w:t>
      </w:r>
      <w:r>
        <w:rPr>
          <w:spacing w:val="-4"/>
        </w:rPr>
        <w:t xml:space="preserve"> </w:t>
      </w:r>
      <w:r>
        <w:t>prie</w:t>
      </w:r>
      <w:r>
        <w:rPr>
          <w:spacing w:val="-5"/>
        </w:rPr>
        <w:t xml:space="preserve"> žmogaus</w:t>
      </w:r>
      <w:r>
        <w:rPr>
          <w:spacing w:val="-3"/>
        </w:rPr>
        <w:t xml:space="preserve"> </w:t>
      </w:r>
      <w:r>
        <w:t>plazmos</w:t>
      </w:r>
      <w:r>
        <w:rPr>
          <w:spacing w:val="-4"/>
        </w:rPr>
        <w:t xml:space="preserve"> </w:t>
      </w:r>
      <w:r>
        <w:t>baltymų</w:t>
      </w:r>
      <w:r>
        <w:rPr>
          <w:spacing w:val="-3"/>
        </w:rPr>
        <w:t xml:space="preserve"> </w:t>
      </w:r>
      <w:r>
        <w:t>(apie</w:t>
      </w:r>
      <w:r>
        <w:rPr>
          <w:spacing w:val="-5"/>
        </w:rPr>
        <w:t xml:space="preserve"> </w:t>
      </w:r>
      <w:r>
        <w:t>92–95 %);</w:t>
      </w:r>
      <w:r>
        <w:rPr>
          <w:spacing w:val="-3"/>
        </w:rPr>
        <w:t xml:space="preserve"> </w:t>
      </w:r>
      <w:r>
        <w:t>daugiausiai serumo albuminų. Pasiskirstymo tūris yra vidutinis, V</w:t>
      </w:r>
      <w:r>
        <w:rPr>
          <w:vertAlign w:val="subscript"/>
        </w:rPr>
        <w:t>ss</w:t>
      </w:r>
      <w:r>
        <w:t xml:space="preserve"> yra maždaug 50 litrų.</w:t>
      </w:r>
    </w:p>
    <w:p w14:paraId="4C2995F1" w14:textId="77777777" w:rsidR="000E701E" w:rsidRDefault="000E701E">
      <w:pPr>
        <w:pStyle w:val="Pagrindinistekstas"/>
        <w:kinsoku w:val="0"/>
        <w:overflowPunct w:val="0"/>
      </w:pPr>
    </w:p>
    <w:p w14:paraId="726A0FFF" w14:textId="77777777" w:rsidR="000E701E" w:rsidRDefault="000E701E">
      <w:pPr>
        <w:pStyle w:val="Pagrindinistekstas"/>
        <w:kinsoku w:val="0"/>
        <w:overflowPunct w:val="0"/>
        <w:rPr>
          <w:spacing w:val="-2"/>
          <w:u w:val="single"/>
        </w:rPr>
      </w:pPr>
      <w:r>
        <w:rPr>
          <w:u w:val="single"/>
        </w:rPr>
        <w:t>Biotransformacija</w:t>
      </w:r>
      <w:r>
        <w:rPr>
          <w:spacing w:val="-13"/>
          <w:u w:val="single"/>
        </w:rPr>
        <w:t xml:space="preserve"> </w:t>
      </w:r>
      <w:r>
        <w:rPr>
          <w:u w:val="single"/>
        </w:rPr>
        <w:t>ir</w:t>
      </w:r>
      <w:r>
        <w:rPr>
          <w:spacing w:val="-11"/>
          <w:u w:val="single"/>
        </w:rPr>
        <w:t xml:space="preserve"> </w:t>
      </w:r>
      <w:r>
        <w:rPr>
          <w:spacing w:val="-2"/>
          <w:u w:val="single"/>
        </w:rPr>
        <w:t>eliminacija</w:t>
      </w:r>
    </w:p>
    <w:p w14:paraId="69F4947B" w14:textId="77777777" w:rsidR="000E701E" w:rsidRDefault="000E701E">
      <w:pPr>
        <w:pStyle w:val="Pagrindinistekstas"/>
        <w:kinsoku w:val="0"/>
        <w:overflowPunct w:val="0"/>
      </w:pPr>
      <w:r>
        <w:t>Maždaug 2/3 suvartotos</w:t>
      </w:r>
      <w:r>
        <w:rPr>
          <w:spacing w:val="-1"/>
        </w:rPr>
        <w:t xml:space="preserve"> </w:t>
      </w:r>
      <w:r>
        <w:t>rivaroksabano dozės metaboliškai suardoma ir pusė</w:t>
      </w:r>
      <w:r>
        <w:rPr>
          <w:spacing w:val="-1"/>
        </w:rPr>
        <w:t xml:space="preserve"> </w:t>
      </w:r>
      <w:r>
        <w:t>to kiekio yra pašalinama</w:t>
      </w:r>
      <w:r>
        <w:rPr>
          <w:spacing w:val="-4"/>
        </w:rPr>
        <w:t xml:space="preserve"> </w:t>
      </w:r>
      <w:r>
        <w:t>per</w:t>
      </w:r>
      <w:r>
        <w:rPr>
          <w:spacing w:val="-3"/>
        </w:rPr>
        <w:t xml:space="preserve"> </w:t>
      </w:r>
      <w:r>
        <w:t>inkstus,</w:t>
      </w:r>
      <w:r>
        <w:rPr>
          <w:spacing w:val="-3"/>
        </w:rPr>
        <w:t xml:space="preserve"> </w:t>
      </w:r>
      <w:r>
        <w:t>o</w:t>
      </w:r>
      <w:r>
        <w:rPr>
          <w:spacing w:val="-4"/>
        </w:rPr>
        <w:t xml:space="preserve"> </w:t>
      </w:r>
      <w:r>
        <w:t>pusė</w:t>
      </w:r>
      <w:r>
        <w:rPr>
          <w:spacing w:val="-4"/>
        </w:rPr>
        <w:t xml:space="preserve"> </w:t>
      </w:r>
      <w:r>
        <w:t>su</w:t>
      </w:r>
      <w:r>
        <w:rPr>
          <w:spacing w:val="-3"/>
        </w:rPr>
        <w:t xml:space="preserve"> </w:t>
      </w:r>
      <w:r>
        <w:t>išmatomis.</w:t>
      </w:r>
      <w:r>
        <w:rPr>
          <w:spacing w:val="-3"/>
        </w:rPr>
        <w:t xml:space="preserve"> </w:t>
      </w:r>
      <w:r>
        <w:t>Likusi</w:t>
      </w:r>
      <w:r>
        <w:rPr>
          <w:spacing w:val="-3"/>
        </w:rPr>
        <w:t xml:space="preserve"> </w:t>
      </w:r>
      <w:r>
        <w:t>1/3</w:t>
      </w:r>
      <w:r>
        <w:rPr>
          <w:spacing w:val="-3"/>
        </w:rPr>
        <w:t xml:space="preserve"> </w:t>
      </w:r>
      <w:r>
        <w:t>suvartotos</w:t>
      </w:r>
      <w:r>
        <w:rPr>
          <w:spacing w:val="-4"/>
        </w:rPr>
        <w:t xml:space="preserve"> </w:t>
      </w:r>
      <w:r>
        <w:t>dozės</w:t>
      </w:r>
      <w:r>
        <w:rPr>
          <w:spacing w:val="-3"/>
        </w:rPr>
        <w:t xml:space="preserve"> </w:t>
      </w:r>
      <w:r>
        <w:t>šalinama</w:t>
      </w:r>
      <w:r>
        <w:rPr>
          <w:spacing w:val="-2"/>
        </w:rPr>
        <w:t xml:space="preserve"> </w:t>
      </w:r>
      <w:r>
        <w:t>nepakitusia</w:t>
      </w:r>
      <w:r>
        <w:rPr>
          <w:spacing w:val="-3"/>
        </w:rPr>
        <w:t xml:space="preserve"> </w:t>
      </w:r>
      <w:r>
        <w:t>veikliosios medžiagos forma su šlapimu tiesioginės ekskrecijos per inkstus būdu, daugiausiai aktyvios inkstų sekrecijos būdu.</w:t>
      </w:r>
    </w:p>
    <w:p w14:paraId="66F133C8" w14:textId="77777777" w:rsidR="000E701E" w:rsidRDefault="000E701E">
      <w:pPr>
        <w:pStyle w:val="Pagrindinistekstas"/>
        <w:kinsoku w:val="0"/>
        <w:overflowPunct w:val="0"/>
      </w:pPr>
      <w:r>
        <w:t>Rivaroksabanas yra metabolizuojamas veikiant CYP3A4, CYP2J2 ir nuo CYP nepriklausomais mechanizmais. Morfolinono dalies oksidacinis irimas ir amido jungčių hidrolizė yra pagrindinės biotransformacijos</w:t>
      </w:r>
      <w:r>
        <w:rPr>
          <w:spacing w:val="-5"/>
        </w:rPr>
        <w:t xml:space="preserve"> </w:t>
      </w:r>
      <w:r>
        <w:t>sritys.</w:t>
      </w:r>
      <w:r>
        <w:rPr>
          <w:spacing w:val="-4"/>
        </w:rPr>
        <w:t xml:space="preserve"> </w:t>
      </w:r>
      <w:r>
        <w:t>Remiantis</w:t>
      </w:r>
      <w:r>
        <w:rPr>
          <w:spacing w:val="-5"/>
        </w:rPr>
        <w:t xml:space="preserve"> </w:t>
      </w:r>
      <w:r>
        <w:rPr>
          <w:i/>
          <w:iCs/>
        </w:rPr>
        <w:t>in</w:t>
      </w:r>
      <w:r>
        <w:rPr>
          <w:i/>
          <w:iCs/>
          <w:spacing w:val="-4"/>
        </w:rPr>
        <w:t xml:space="preserve"> </w:t>
      </w:r>
      <w:r>
        <w:rPr>
          <w:i/>
          <w:iCs/>
        </w:rPr>
        <w:t>vitro</w:t>
      </w:r>
      <w:r>
        <w:rPr>
          <w:i/>
          <w:iCs/>
          <w:spacing w:val="-4"/>
        </w:rPr>
        <w:t xml:space="preserve"> </w:t>
      </w:r>
      <w:r>
        <w:t>tyrimais,</w:t>
      </w:r>
      <w:r>
        <w:rPr>
          <w:spacing w:val="-4"/>
        </w:rPr>
        <w:t xml:space="preserve"> </w:t>
      </w:r>
      <w:r>
        <w:t>rivaroksabanas</w:t>
      </w:r>
      <w:r>
        <w:rPr>
          <w:spacing w:val="-4"/>
        </w:rPr>
        <w:t xml:space="preserve"> </w:t>
      </w:r>
      <w:r>
        <w:t>yra</w:t>
      </w:r>
      <w:r>
        <w:rPr>
          <w:spacing w:val="-4"/>
        </w:rPr>
        <w:t xml:space="preserve"> </w:t>
      </w:r>
      <w:r>
        <w:t>P-gp</w:t>
      </w:r>
      <w:r>
        <w:rPr>
          <w:spacing w:val="-4"/>
        </w:rPr>
        <w:t xml:space="preserve"> </w:t>
      </w:r>
      <w:r>
        <w:t>(P-glikoproteino)</w:t>
      </w:r>
      <w:r>
        <w:rPr>
          <w:spacing w:val="-4"/>
        </w:rPr>
        <w:t xml:space="preserve"> </w:t>
      </w:r>
      <w:r>
        <w:t xml:space="preserve">ir </w:t>
      </w:r>
      <w:r>
        <w:rPr>
          <w:i/>
          <w:iCs/>
        </w:rPr>
        <w:t>Bcrp</w:t>
      </w:r>
      <w:r>
        <w:t xml:space="preserve"> (angl. </w:t>
      </w:r>
      <w:r>
        <w:rPr>
          <w:rFonts w:eastAsia="SimSun"/>
          <w:i/>
          <w:iCs/>
        </w:rPr>
        <w:t>breast cancer resistance protein</w:t>
      </w:r>
      <w:r>
        <w:rPr>
          <w:rFonts w:eastAsia="SimSun"/>
        </w:rPr>
        <w:t>,</w:t>
      </w:r>
      <w:r>
        <w:t xml:space="preserve"> krūties vėžio atsparumo baltymas) pernašų baltymų substratas.</w:t>
      </w:r>
    </w:p>
    <w:p w14:paraId="4E5C7E96" w14:textId="77777777" w:rsidR="000E701E" w:rsidRDefault="000E701E">
      <w:pPr>
        <w:pStyle w:val="Pagrindinistekstas"/>
        <w:kinsoku w:val="0"/>
        <w:overflowPunct w:val="0"/>
      </w:pPr>
      <w:r>
        <w:t>Nepakitęs rivaroksabanas yra svarbiausias darinys žmogaus plazmoje, svarbių ar aktyvių cirkuliuojančių</w:t>
      </w:r>
      <w:r>
        <w:rPr>
          <w:spacing w:val="-3"/>
        </w:rPr>
        <w:t xml:space="preserve"> </w:t>
      </w:r>
      <w:r>
        <w:t>metabolitų</w:t>
      </w:r>
      <w:r>
        <w:rPr>
          <w:spacing w:val="-4"/>
        </w:rPr>
        <w:t xml:space="preserve"> </w:t>
      </w:r>
      <w:r>
        <w:t>nėra.</w:t>
      </w:r>
      <w:r>
        <w:rPr>
          <w:spacing w:val="-3"/>
        </w:rPr>
        <w:t xml:space="preserve"> </w:t>
      </w:r>
      <w:r>
        <w:t>Sisteminis</w:t>
      </w:r>
      <w:r>
        <w:rPr>
          <w:spacing w:val="-4"/>
        </w:rPr>
        <w:t xml:space="preserve"> </w:t>
      </w:r>
      <w:r>
        <w:t>klirensas</w:t>
      </w:r>
      <w:r>
        <w:rPr>
          <w:spacing w:val="-4"/>
        </w:rPr>
        <w:t xml:space="preserve"> </w:t>
      </w:r>
      <w:r>
        <w:t>yra</w:t>
      </w:r>
      <w:r>
        <w:rPr>
          <w:spacing w:val="-4"/>
        </w:rPr>
        <w:t xml:space="preserve"> </w:t>
      </w:r>
      <w:r>
        <w:t>apie</w:t>
      </w:r>
      <w:r>
        <w:rPr>
          <w:spacing w:val="-4"/>
        </w:rPr>
        <w:t xml:space="preserve"> </w:t>
      </w:r>
      <w:r>
        <w:t>10 l/val.,</w:t>
      </w:r>
      <w:r>
        <w:rPr>
          <w:spacing w:val="-3"/>
        </w:rPr>
        <w:t xml:space="preserve"> </w:t>
      </w:r>
      <w:r>
        <w:t>dėl</w:t>
      </w:r>
      <w:r>
        <w:rPr>
          <w:spacing w:val="-3"/>
        </w:rPr>
        <w:t xml:space="preserve"> </w:t>
      </w:r>
      <w:r>
        <w:t>to</w:t>
      </w:r>
      <w:r>
        <w:rPr>
          <w:spacing w:val="-3"/>
        </w:rPr>
        <w:t xml:space="preserve"> </w:t>
      </w:r>
      <w:r>
        <w:t>rivaroksabanas</w:t>
      </w:r>
      <w:r>
        <w:rPr>
          <w:spacing w:val="-2"/>
        </w:rPr>
        <w:t xml:space="preserve"> </w:t>
      </w:r>
      <w:r>
        <w:t>gali</w:t>
      </w:r>
      <w:r>
        <w:rPr>
          <w:spacing w:val="-3"/>
        </w:rPr>
        <w:t xml:space="preserve"> </w:t>
      </w:r>
      <w:r>
        <w:t>būti priskiriamas prie mažo klirenso medžiagų. 1 mg dozę suleidus į veną, pusinės eliminacijos periodas trunka apie 4,5 valandos. Išgėrus eliminacija yra ribojama dėl absorbcijos greičio. Rivaroksabano galutinis pusinės eliminacijos iš kraujo plazmos laikas jauniems asmenims yra nuo 5 iki 9 valandų, senyviems asmenims – nuo 11 iki 13 valandų.</w:t>
      </w:r>
    </w:p>
    <w:p w14:paraId="4D710ECB" w14:textId="77777777" w:rsidR="000E701E" w:rsidRDefault="000E701E">
      <w:pPr>
        <w:pStyle w:val="Pagrindinistekstas"/>
        <w:kinsoku w:val="0"/>
        <w:overflowPunct w:val="0"/>
        <w:rPr>
          <w:i/>
          <w:iCs/>
        </w:rPr>
      </w:pPr>
    </w:p>
    <w:p w14:paraId="05515479" w14:textId="77777777" w:rsidR="000E701E" w:rsidRDefault="000E701E">
      <w:pPr>
        <w:pStyle w:val="Pagrindinistekstas"/>
        <w:kinsoku w:val="0"/>
        <w:overflowPunct w:val="0"/>
        <w:rPr>
          <w:spacing w:val="-2"/>
          <w:u w:val="single"/>
        </w:rPr>
      </w:pPr>
      <w:r>
        <w:rPr>
          <w:u w:val="single"/>
        </w:rPr>
        <w:t>Ypatingos</w:t>
      </w:r>
      <w:r>
        <w:rPr>
          <w:spacing w:val="-13"/>
          <w:u w:val="single"/>
        </w:rPr>
        <w:t xml:space="preserve"> </w:t>
      </w:r>
      <w:r>
        <w:rPr>
          <w:spacing w:val="-2"/>
          <w:u w:val="single"/>
        </w:rPr>
        <w:t>populiacijos</w:t>
      </w:r>
    </w:p>
    <w:p w14:paraId="1C224774" w14:textId="77777777" w:rsidR="000E701E" w:rsidRDefault="000E701E">
      <w:pPr>
        <w:pStyle w:val="Pagrindinistekstas"/>
        <w:kinsoku w:val="0"/>
        <w:overflowPunct w:val="0"/>
        <w:rPr>
          <w:i/>
          <w:iCs/>
          <w:spacing w:val="-2"/>
        </w:rPr>
      </w:pPr>
      <w:r>
        <w:rPr>
          <w:i/>
          <w:iCs/>
          <w:spacing w:val="-2"/>
        </w:rPr>
        <w:t>Lytis</w:t>
      </w:r>
    </w:p>
    <w:p w14:paraId="6A1BE808" w14:textId="77777777" w:rsidR="000E701E" w:rsidRDefault="000E701E">
      <w:pPr>
        <w:pStyle w:val="Pagrindinistekstas"/>
        <w:kinsoku w:val="0"/>
        <w:overflowPunct w:val="0"/>
      </w:pPr>
      <w:r>
        <w:t>Klinikiniu</w:t>
      </w:r>
      <w:r>
        <w:rPr>
          <w:spacing w:val="-4"/>
        </w:rPr>
        <w:t xml:space="preserve"> </w:t>
      </w:r>
      <w:r>
        <w:t>požiūriu</w:t>
      </w:r>
      <w:r>
        <w:rPr>
          <w:spacing w:val="-3"/>
        </w:rPr>
        <w:t xml:space="preserve"> </w:t>
      </w:r>
      <w:r>
        <w:t>reikšmingų</w:t>
      </w:r>
      <w:r>
        <w:rPr>
          <w:spacing w:val="-3"/>
        </w:rPr>
        <w:t xml:space="preserve"> </w:t>
      </w:r>
      <w:r>
        <w:t>farmakokinetikos</w:t>
      </w:r>
      <w:r>
        <w:rPr>
          <w:spacing w:val="-4"/>
        </w:rPr>
        <w:t xml:space="preserve"> </w:t>
      </w:r>
      <w:r>
        <w:t>ir</w:t>
      </w:r>
      <w:r>
        <w:rPr>
          <w:spacing w:val="-3"/>
        </w:rPr>
        <w:t xml:space="preserve"> </w:t>
      </w:r>
      <w:r>
        <w:t>farmakodinamikos</w:t>
      </w:r>
      <w:r>
        <w:rPr>
          <w:spacing w:val="-4"/>
        </w:rPr>
        <w:t xml:space="preserve"> </w:t>
      </w:r>
      <w:r>
        <w:t>skirtumų</w:t>
      </w:r>
      <w:r>
        <w:rPr>
          <w:spacing w:val="-3"/>
        </w:rPr>
        <w:t xml:space="preserve"> </w:t>
      </w:r>
      <w:r>
        <w:t>tarp</w:t>
      </w:r>
      <w:r>
        <w:rPr>
          <w:spacing w:val="-3"/>
        </w:rPr>
        <w:t xml:space="preserve"> </w:t>
      </w:r>
      <w:r>
        <w:t>vyrų</w:t>
      </w:r>
      <w:r>
        <w:rPr>
          <w:spacing w:val="-3"/>
        </w:rPr>
        <w:t xml:space="preserve"> </w:t>
      </w:r>
      <w:r>
        <w:t>ir moterų nustatyta nebuvo.</w:t>
      </w:r>
    </w:p>
    <w:p w14:paraId="4BA17244" w14:textId="77777777" w:rsidR="000E701E" w:rsidRDefault="000E701E">
      <w:pPr>
        <w:pStyle w:val="Pagrindinistekstas"/>
        <w:kinsoku w:val="0"/>
        <w:overflowPunct w:val="0"/>
      </w:pPr>
    </w:p>
    <w:p w14:paraId="0BA9821C" w14:textId="77777777" w:rsidR="000E701E" w:rsidRDefault="000E701E">
      <w:pPr>
        <w:pStyle w:val="Pagrindinistekstas"/>
        <w:kinsoku w:val="0"/>
        <w:overflowPunct w:val="0"/>
        <w:rPr>
          <w:i/>
          <w:iCs/>
          <w:spacing w:val="-2"/>
        </w:rPr>
      </w:pPr>
      <w:r>
        <w:rPr>
          <w:i/>
          <w:iCs/>
        </w:rPr>
        <w:t>Senyvi</w:t>
      </w:r>
      <w:r>
        <w:rPr>
          <w:i/>
          <w:iCs/>
          <w:spacing w:val="-9"/>
        </w:rPr>
        <w:t xml:space="preserve"> </w:t>
      </w:r>
      <w:r>
        <w:rPr>
          <w:i/>
          <w:iCs/>
          <w:spacing w:val="-2"/>
        </w:rPr>
        <w:t>pacientai</w:t>
      </w:r>
    </w:p>
    <w:p w14:paraId="00F112C4" w14:textId="77777777" w:rsidR="000E701E" w:rsidRDefault="000E701E">
      <w:pPr>
        <w:pStyle w:val="Pagrindinistekstas"/>
        <w:kinsoku w:val="0"/>
        <w:overflowPunct w:val="0"/>
      </w:pPr>
      <w:r>
        <w:t>Senyviems pacientams nustatyta didesnė koncentracija plazmoje nei jaunesniems pacientams, ir vidutinė</w:t>
      </w:r>
      <w:r>
        <w:rPr>
          <w:spacing w:val="-4"/>
        </w:rPr>
        <w:t xml:space="preserve"> </w:t>
      </w:r>
      <w:r>
        <w:t>AUC</w:t>
      </w:r>
      <w:r>
        <w:rPr>
          <w:spacing w:val="-3"/>
        </w:rPr>
        <w:t xml:space="preserve"> </w:t>
      </w:r>
      <w:r>
        <w:t>vertė</w:t>
      </w:r>
      <w:r>
        <w:rPr>
          <w:spacing w:val="-4"/>
        </w:rPr>
        <w:t xml:space="preserve"> </w:t>
      </w:r>
      <w:r>
        <w:t>buvo</w:t>
      </w:r>
      <w:r>
        <w:rPr>
          <w:spacing w:val="-4"/>
        </w:rPr>
        <w:t xml:space="preserve"> </w:t>
      </w:r>
      <w:r>
        <w:t>apytiksliai</w:t>
      </w:r>
      <w:r>
        <w:rPr>
          <w:spacing w:val="-3"/>
        </w:rPr>
        <w:t xml:space="preserve"> </w:t>
      </w:r>
      <w:r>
        <w:t>1,5 karto</w:t>
      </w:r>
      <w:r>
        <w:rPr>
          <w:spacing w:val="-3"/>
        </w:rPr>
        <w:t xml:space="preserve"> </w:t>
      </w:r>
      <w:r>
        <w:t>didesnė</w:t>
      </w:r>
      <w:r>
        <w:rPr>
          <w:spacing w:val="-4"/>
        </w:rPr>
        <w:t xml:space="preserve"> </w:t>
      </w:r>
      <w:r>
        <w:t>daugiausiai</w:t>
      </w:r>
      <w:r>
        <w:rPr>
          <w:spacing w:val="-3"/>
        </w:rPr>
        <w:t xml:space="preserve"> </w:t>
      </w:r>
      <w:r>
        <w:t>dėl</w:t>
      </w:r>
      <w:r>
        <w:rPr>
          <w:spacing w:val="-3"/>
        </w:rPr>
        <w:t xml:space="preserve"> </w:t>
      </w:r>
      <w:r>
        <w:t>sumažėjusio</w:t>
      </w:r>
      <w:r>
        <w:rPr>
          <w:spacing w:val="-3"/>
        </w:rPr>
        <w:t xml:space="preserve"> </w:t>
      </w:r>
      <w:r>
        <w:t>(tikrojo)</w:t>
      </w:r>
      <w:r>
        <w:rPr>
          <w:spacing w:val="-4"/>
        </w:rPr>
        <w:t xml:space="preserve"> </w:t>
      </w:r>
      <w:r>
        <w:t>bendro</w:t>
      </w:r>
      <w:r>
        <w:rPr>
          <w:spacing w:val="-3"/>
        </w:rPr>
        <w:t xml:space="preserve"> </w:t>
      </w:r>
      <w:r>
        <w:t>ir inkstų klirenso. Dozės koreguoti nereikia.</w:t>
      </w:r>
    </w:p>
    <w:p w14:paraId="3B698B39" w14:textId="77777777" w:rsidR="000E701E" w:rsidRDefault="000E701E">
      <w:pPr>
        <w:pStyle w:val="Pagrindinistekstas"/>
        <w:kinsoku w:val="0"/>
        <w:overflowPunct w:val="0"/>
      </w:pPr>
    </w:p>
    <w:p w14:paraId="5B0ECF04" w14:textId="77777777" w:rsidR="000E701E" w:rsidRDefault="000E701E">
      <w:pPr>
        <w:pStyle w:val="Pagrindinistekstas"/>
        <w:kinsoku w:val="0"/>
        <w:overflowPunct w:val="0"/>
        <w:rPr>
          <w:i/>
          <w:iCs/>
          <w:spacing w:val="-2"/>
        </w:rPr>
      </w:pPr>
      <w:r>
        <w:rPr>
          <w:i/>
          <w:iCs/>
        </w:rPr>
        <w:t>Skirtingas</w:t>
      </w:r>
      <w:r>
        <w:rPr>
          <w:i/>
          <w:iCs/>
          <w:spacing w:val="-12"/>
        </w:rPr>
        <w:t xml:space="preserve"> </w:t>
      </w:r>
      <w:r>
        <w:rPr>
          <w:i/>
          <w:iCs/>
          <w:spacing w:val="-2"/>
        </w:rPr>
        <w:t>svoris</w:t>
      </w:r>
    </w:p>
    <w:p w14:paraId="6228B26E" w14:textId="77777777" w:rsidR="000E701E" w:rsidRDefault="000E701E">
      <w:pPr>
        <w:pStyle w:val="Pagrindinistekstas"/>
        <w:kinsoku w:val="0"/>
        <w:overflowPunct w:val="0"/>
      </w:pPr>
      <w:r>
        <w:t>Svorio</w:t>
      </w:r>
      <w:r>
        <w:rPr>
          <w:spacing w:val="-2"/>
        </w:rPr>
        <w:t xml:space="preserve"> </w:t>
      </w:r>
      <w:r>
        <w:t>kraštutinumai</w:t>
      </w:r>
      <w:r>
        <w:rPr>
          <w:spacing w:val="-2"/>
        </w:rPr>
        <w:t xml:space="preserve"> </w:t>
      </w:r>
      <w:r>
        <w:t>(&lt; 50 kg</w:t>
      </w:r>
      <w:r>
        <w:rPr>
          <w:spacing w:val="-2"/>
        </w:rPr>
        <w:t xml:space="preserve"> </w:t>
      </w:r>
      <w:r>
        <w:t>arba</w:t>
      </w:r>
      <w:r>
        <w:rPr>
          <w:spacing w:val="-3"/>
        </w:rPr>
        <w:t xml:space="preserve"> </w:t>
      </w:r>
      <w:r>
        <w:t>&gt;</w:t>
      </w:r>
      <w:r>
        <w:rPr>
          <w:spacing w:val="-3"/>
        </w:rPr>
        <w:t> </w:t>
      </w:r>
      <w:r>
        <w:t>120 kg)</w:t>
      </w:r>
      <w:r>
        <w:rPr>
          <w:spacing w:val="-2"/>
        </w:rPr>
        <w:t xml:space="preserve"> </w:t>
      </w:r>
      <w:r>
        <w:t>turėjo</w:t>
      </w:r>
      <w:r>
        <w:rPr>
          <w:spacing w:val="-3"/>
        </w:rPr>
        <w:t xml:space="preserve"> </w:t>
      </w:r>
      <w:r>
        <w:t>tik</w:t>
      </w:r>
      <w:r>
        <w:rPr>
          <w:spacing w:val="-3"/>
        </w:rPr>
        <w:t xml:space="preserve"> </w:t>
      </w:r>
      <w:r>
        <w:t>mažai</w:t>
      </w:r>
      <w:r>
        <w:rPr>
          <w:spacing w:val="-2"/>
        </w:rPr>
        <w:t xml:space="preserve"> </w:t>
      </w:r>
      <w:r>
        <w:t>įtakos</w:t>
      </w:r>
      <w:r>
        <w:rPr>
          <w:spacing w:val="-3"/>
        </w:rPr>
        <w:t xml:space="preserve"> </w:t>
      </w:r>
      <w:r>
        <w:t>rivaroksabano plazmos koncentracijai (mažiau nei 25 %). Dozės koreguoti nereikia.</w:t>
      </w:r>
    </w:p>
    <w:p w14:paraId="4E5207F7" w14:textId="77777777" w:rsidR="000E701E" w:rsidRDefault="000E701E">
      <w:pPr>
        <w:pStyle w:val="Pagrindinistekstas"/>
        <w:kinsoku w:val="0"/>
        <w:overflowPunct w:val="0"/>
      </w:pPr>
    </w:p>
    <w:p w14:paraId="3C087F0C" w14:textId="77777777" w:rsidR="000E701E" w:rsidRDefault="000E701E">
      <w:pPr>
        <w:pStyle w:val="Pagrindinistekstas"/>
        <w:kinsoku w:val="0"/>
        <w:overflowPunct w:val="0"/>
        <w:rPr>
          <w:i/>
          <w:iCs/>
          <w:spacing w:val="-2"/>
        </w:rPr>
      </w:pPr>
      <w:r>
        <w:rPr>
          <w:i/>
          <w:iCs/>
        </w:rPr>
        <w:t>Etniniai</w:t>
      </w:r>
      <w:r>
        <w:rPr>
          <w:i/>
          <w:iCs/>
          <w:spacing w:val="-8"/>
        </w:rPr>
        <w:t xml:space="preserve"> </w:t>
      </w:r>
      <w:r>
        <w:rPr>
          <w:i/>
          <w:iCs/>
          <w:spacing w:val="-2"/>
        </w:rPr>
        <w:t>skirtumai</w:t>
      </w:r>
    </w:p>
    <w:p w14:paraId="2CFED3EA" w14:textId="77777777" w:rsidR="000E701E" w:rsidRDefault="000E701E">
      <w:pPr>
        <w:pStyle w:val="Pagrindinistekstas"/>
        <w:kinsoku w:val="0"/>
        <w:overflowPunct w:val="0"/>
      </w:pPr>
      <w:r>
        <w:t>Atsižvelgiant</w:t>
      </w:r>
      <w:r>
        <w:rPr>
          <w:spacing w:val="-4"/>
        </w:rPr>
        <w:t xml:space="preserve"> </w:t>
      </w:r>
      <w:r>
        <w:t>į</w:t>
      </w:r>
      <w:r>
        <w:rPr>
          <w:spacing w:val="-4"/>
        </w:rPr>
        <w:t xml:space="preserve"> </w:t>
      </w:r>
      <w:r>
        <w:t>rivaroksabano</w:t>
      </w:r>
      <w:r>
        <w:rPr>
          <w:spacing w:val="-4"/>
        </w:rPr>
        <w:t xml:space="preserve"> </w:t>
      </w:r>
      <w:r>
        <w:t>farmakokinetiką</w:t>
      </w:r>
      <w:r>
        <w:rPr>
          <w:spacing w:val="-5"/>
        </w:rPr>
        <w:t xml:space="preserve"> </w:t>
      </w:r>
      <w:r>
        <w:t>ir</w:t>
      </w:r>
      <w:r>
        <w:rPr>
          <w:spacing w:val="-4"/>
        </w:rPr>
        <w:t xml:space="preserve"> </w:t>
      </w:r>
      <w:r>
        <w:t>farmakodinamiką,</w:t>
      </w:r>
      <w:r>
        <w:rPr>
          <w:spacing w:val="-4"/>
        </w:rPr>
        <w:t xml:space="preserve"> </w:t>
      </w:r>
      <w:r>
        <w:t>kliniškai</w:t>
      </w:r>
      <w:r>
        <w:rPr>
          <w:spacing w:val="-4"/>
        </w:rPr>
        <w:t xml:space="preserve"> </w:t>
      </w:r>
      <w:r>
        <w:t>reikšmingų</w:t>
      </w:r>
      <w:r>
        <w:rPr>
          <w:spacing w:val="-4"/>
        </w:rPr>
        <w:t xml:space="preserve"> </w:t>
      </w:r>
      <w:r>
        <w:t>skirtumų</w:t>
      </w:r>
      <w:r>
        <w:rPr>
          <w:spacing w:val="-4"/>
        </w:rPr>
        <w:t xml:space="preserve"> </w:t>
      </w:r>
      <w:r>
        <w:t>tarp baltųjų, afroamerikiečių, ispanų, japonų ar kinų etninių grupių pacientų nustatyta nebuvo.</w:t>
      </w:r>
    </w:p>
    <w:p w14:paraId="471488B5" w14:textId="77777777" w:rsidR="000E701E" w:rsidRDefault="000E701E">
      <w:pPr>
        <w:pStyle w:val="Pagrindinistekstas"/>
        <w:kinsoku w:val="0"/>
        <w:overflowPunct w:val="0"/>
      </w:pPr>
    </w:p>
    <w:p w14:paraId="79CD5347" w14:textId="77777777" w:rsidR="000E701E" w:rsidRDefault="000E701E">
      <w:pPr>
        <w:pStyle w:val="Pagrindinistekstas"/>
        <w:kinsoku w:val="0"/>
        <w:overflowPunct w:val="0"/>
        <w:rPr>
          <w:i/>
          <w:iCs/>
          <w:spacing w:val="-2"/>
        </w:rPr>
      </w:pPr>
      <w:r>
        <w:rPr>
          <w:i/>
          <w:iCs/>
        </w:rPr>
        <w:t>Sutrikusi</w:t>
      </w:r>
      <w:r>
        <w:rPr>
          <w:i/>
          <w:iCs/>
          <w:spacing w:val="-11"/>
        </w:rPr>
        <w:t xml:space="preserve"> </w:t>
      </w:r>
      <w:r>
        <w:rPr>
          <w:i/>
          <w:iCs/>
        </w:rPr>
        <w:t>kepenų</w:t>
      </w:r>
      <w:r>
        <w:rPr>
          <w:i/>
          <w:iCs/>
          <w:spacing w:val="-10"/>
        </w:rPr>
        <w:t xml:space="preserve"> </w:t>
      </w:r>
      <w:r>
        <w:rPr>
          <w:i/>
          <w:iCs/>
          <w:spacing w:val="-2"/>
        </w:rPr>
        <w:t>funkcija</w:t>
      </w:r>
    </w:p>
    <w:p w14:paraId="5500CE97" w14:textId="77777777" w:rsidR="000E701E" w:rsidRDefault="000E701E">
      <w:pPr>
        <w:pStyle w:val="Pagrindinistekstas"/>
        <w:kinsoku w:val="0"/>
        <w:overflowPunct w:val="0"/>
      </w:pPr>
      <w:r>
        <w:t xml:space="preserve">Kepenų ciroze sergantiems pacientams, kuriems buvo lengvas kepenų funkcijos sutrikimas (A klasė pagal </w:t>
      </w:r>
      <w:r>
        <w:rPr>
          <w:i/>
          <w:iCs/>
        </w:rPr>
        <w:t>Child Pugh</w:t>
      </w:r>
      <w:r>
        <w:t>), buvo stebimi tik nedideli rivaroksabano farmakokinetikos pakitimai (vidutiniškai 1,2 karto padidėjęs rivaroksabano AUC), beveik palyginami su atitinkama sveikų asmenų kontroline grupe. Kepenų ciroze sergantiems pacientams, kuriems buvo vidutinio sunkumo</w:t>
      </w:r>
      <w:r>
        <w:rPr>
          <w:spacing w:val="-3"/>
        </w:rPr>
        <w:t xml:space="preserve"> </w:t>
      </w:r>
      <w:r>
        <w:t>kepenų</w:t>
      </w:r>
      <w:r>
        <w:rPr>
          <w:spacing w:val="-3"/>
        </w:rPr>
        <w:t xml:space="preserve"> </w:t>
      </w:r>
      <w:r>
        <w:t>funkcijos</w:t>
      </w:r>
      <w:r>
        <w:rPr>
          <w:spacing w:val="-4"/>
        </w:rPr>
        <w:t xml:space="preserve"> </w:t>
      </w:r>
      <w:r>
        <w:t>sutrikimas</w:t>
      </w:r>
      <w:r>
        <w:rPr>
          <w:spacing w:val="-4"/>
        </w:rPr>
        <w:t xml:space="preserve"> </w:t>
      </w:r>
      <w:r>
        <w:t>(B</w:t>
      </w:r>
      <w:r>
        <w:rPr>
          <w:spacing w:val="-4"/>
        </w:rPr>
        <w:t xml:space="preserve"> </w:t>
      </w:r>
      <w:r>
        <w:t>klasė</w:t>
      </w:r>
      <w:r>
        <w:rPr>
          <w:spacing w:val="-3"/>
        </w:rPr>
        <w:t xml:space="preserve"> </w:t>
      </w:r>
      <w:r>
        <w:t>pagal</w:t>
      </w:r>
      <w:r>
        <w:rPr>
          <w:spacing w:val="-3"/>
        </w:rPr>
        <w:t xml:space="preserve"> </w:t>
      </w:r>
      <w:r>
        <w:rPr>
          <w:i/>
          <w:iCs/>
        </w:rPr>
        <w:t>Child</w:t>
      </w:r>
      <w:r>
        <w:rPr>
          <w:i/>
          <w:iCs/>
          <w:spacing w:val="-3"/>
        </w:rPr>
        <w:t xml:space="preserve"> </w:t>
      </w:r>
      <w:r>
        <w:rPr>
          <w:i/>
          <w:iCs/>
        </w:rPr>
        <w:t>Pugh</w:t>
      </w:r>
      <w:r>
        <w:t>),</w:t>
      </w:r>
      <w:r>
        <w:rPr>
          <w:spacing w:val="-4"/>
        </w:rPr>
        <w:t xml:space="preserve"> </w:t>
      </w:r>
      <w:r>
        <w:t>rivaroksabano</w:t>
      </w:r>
      <w:r>
        <w:rPr>
          <w:spacing w:val="-3"/>
        </w:rPr>
        <w:t xml:space="preserve"> </w:t>
      </w:r>
      <w:r>
        <w:t>vidutinis</w:t>
      </w:r>
      <w:r>
        <w:rPr>
          <w:spacing w:val="-4"/>
        </w:rPr>
        <w:t xml:space="preserve"> </w:t>
      </w:r>
      <w:r>
        <w:t>AUC</w:t>
      </w:r>
      <w:r>
        <w:rPr>
          <w:spacing w:val="-3"/>
        </w:rPr>
        <w:t xml:space="preserve"> </w:t>
      </w:r>
      <w:r>
        <w:t xml:space="preserve">buvo žymiai padidėjęs 2,3 karto, </w:t>
      </w:r>
      <w:r>
        <w:lastRenderedPageBreak/>
        <w:t>palyginti su sveikų savanorių. Laisvas AUC padidėjo 2,6 karto. Šių pacientų rivaroksabano eliminacija taip pat buvo susilpnėjusi, panašiai kaip ir pacientų, kuriems buvo vidutinio sunkumo inkstų funkcijos sutrikimas.</w:t>
      </w:r>
    </w:p>
    <w:p w14:paraId="1B02642E" w14:textId="77777777" w:rsidR="000E701E" w:rsidRDefault="000E701E">
      <w:pPr>
        <w:pStyle w:val="Pagrindinistekstas"/>
        <w:kinsoku w:val="0"/>
        <w:overflowPunct w:val="0"/>
      </w:pPr>
      <w:r>
        <w:t>Nėra duomenų apie pacientus, kuriems yra sunkus kepenų funkcijos sutrikimas.</w:t>
      </w:r>
    </w:p>
    <w:p w14:paraId="45C9ECB6" w14:textId="77777777" w:rsidR="000E701E" w:rsidRDefault="000E701E">
      <w:pPr>
        <w:pStyle w:val="Pagrindinistekstas"/>
        <w:kinsoku w:val="0"/>
        <w:overflowPunct w:val="0"/>
      </w:pPr>
      <w:r>
        <w:t>Xa faktoriaus aktyvumo slopinimas pacientams, kuriems buvo vidutinio sunkumo kepenų funkcijos sutrikimas,</w:t>
      </w:r>
      <w:r>
        <w:rPr>
          <w:spacing w:val="-1"/>
        </w:rPr>
        <w:t xml:space="preserve"> </w:t>
      </w:r>
      <w:r>
        <w:t>buvo</w:t>
      </w:r>
      <w:r>
        <w:rPr>
          <w:spacing w:val="-2"/>
        </w:rPr>
        <w:t xml:space="preserve"> </w:t>
      </w:r>
      <w:r>
        <w:t>padidėjęs</w:t>
      </w:r>
      <w:r>
        <w:rPr>
          <w:spacing w:val="-2"/>
        </w:rPr>
        <w:t xml:space="preserve"> </w:t>
      </w:r>
      <w:r>
        <w:t>2,6 karto,</w:t>
      </w:r>
      <w:r>
        <w:rPr>
          <w:spacing w:val="-1"/>
        </w:rPr>
        <w:t xml:space="preserve"> </w:t>
      </w:r>
      <w:r>
        <w:t>palyginti</w:t>
      </w:r>
      <w:r>
        <w:rPr>
          <w:spacing w:val="-1"/>
        </w:rPr>
        <w:t xml:space="preserve"> </w:t>
      </w:r>
      <w:r>
        <w:t>su</w:t>
      </w:r>
      <w:r>
        <w:rPr>
          <w:spacing w:val="-2"/>
        </w:rPr>
        <w:t xml:space="preserve"> </w:t>
      </w:r>
      <w:r>
        <w:t>sveikų</w:t>
      </w:r>
      <w:r>
        <w:rPr>
          <w:spacing w:val="-1"/>
        </w:rPr>
        <w:t xml:space="preserve"> </w:t>
      </w:r>
      <w:r>
        <w:t>savanorių,</w:t>
      </w:r>
      <w:r>
        <w:rPr>
          <w:spacing w:val="-2"/>
        </w:rPr>
        <w:t xml:space="preserve"> </w:t>
      </w:r>
      <w:r>
        <w:t>PL</w:t>
      </w:r>
      <w:r>
        <w:rPr>
          <w:spacing w:val="-1"/>
        </w:rPr>
        <w:t xml:space="preserve"> </w:t>
      </w:r>
      <w:r>
        <w:t>(angl.</w:t>
      </w:r>
      <w:r>
        <w:rPr>
          <w:spacing w:val="-1"/>
        </w:rPr>
        <w:t xml:space="preserve"> </w:t>
      </w:r>
      <w:r>
        <w:rPr>
          <w:i/>
          <w:iCs/>
        </w:rPr>
        <w:t>prothrombin</w:t>
      </w:r>
      <w:r>
        <w:rPr>
          <w:i/>
          <w:iCs/>
          <w:spacing w:val="-1"/>
        </w:rPr>
        <w:t xml:space="preserve"> </w:t>
      </w:r>
      <w:r>
        <w:rPr>
          <w:i/>
          <w:iCs/>
        </w:rPr>
        <w:t>time</w:t>
      </w:r>
      <w:r>
        <w:t>)</w:t>
      </w:r>
      <w:r>
        <w:rPr>
          <w:spacing w:val="-1"/>
        </w:rPr>
        <w:t xml:space="preserve"> </w:t>
      </w:r>
      <w:r>
        <w:t>buvo pailgėjęs panašiai – 2,1 karto. Pacientai, kuriems buvo vidutinio sunkumo kepenų funkcijos sutrikimas,</w:t>
      </w:r>
      <w:r>
        <w:rPr>
          <w:spacing w:val="-3"/>
        </w:rPr>
        <w:t xml:space="preserve"> </w:t>
      </w:r>
      <w:r>
        <w:t>buvo</w:t>
      </w:r>
      <w:r>
        <w:rPr>
          <w:spacing w:val="-3"/>
        </w:rPr>
        <w:t xml:space="preserve"> </w:t>
      </w:r>
      <w:r>
        <w:t>jautresni</w:t>
      </w:r>
      <w:r>
        <w:rPr>
          <w:spacing w:val="-4"/>
        </w:rPr>
        <w:t xml:space="preserve"> </w:t>
      </w:r>
      <w:r>
        <w:t>rivaroksabanui,</w:t>
      </w:r>
      <w:r>
        <w:rPr>
          <w:spacing w:val="-3"/>
        </w:rPr>
        <w:t xml:space="preserve"> </w:t>
      </w:r>
      <w:r>
        <w:t>todėl</w:t>
      </w:r>
      <w:r>
        <w:rPr>
          <w:spacing w:val="-4"/>
        </w:rPr>
        <w:t xml:space="preserve"> </w:t>
      </w:r>
      <w:r>
        <w:t>buvo</w:t>
      </w:r>
      <w:r>
        <w:rPr>
          <w:spacing w:val="-4"/>
        </w:rPr>
        <w:t xml:space="preserve"> </w:t>
      </w:r>
      <w:r>
        <w:t>didesnis</w:t>
      </w:r>
      <w:r>
        <w:rPr>
          <w:spacing w:val="-4"/>
        </w:rPr>
        <w:t xml:space="preserve"> </w:t>
      </w:r>
      <w:r>
        <w:t>jų</w:t>
      </w:r>
      <w:r>
        <w:rPr>
          <w:spacing w:val="-3"/>
        </w:rPr>
        <w:t xml:space="preserve"> farmakokinetikos ir farmakodinamikos </w:t>
      </w:r>
      <w:r>
        <w:t>santykis</w:t>
      </w:r>
      <w:r>
        <w:rPr>
          <w:spacing w:val="-4"/>
        </w:rPr>
        <w:t xml:space="preserve"> </w:t>
      </w:r>
      <w:r>
        <w:rPr>
          <w:spacing w:val="-3"/>
        </w:rPr>
        <w:t>(</w:t>
      </w:r>
      <w:r>
        <w:t>FK</w:t>
      </w:r>
      <w:r>
        <w:rPr>
          <w:spacing w:val="-4"/>
        </w:rPr>
        <w:t xml:space="preserve"> </w:t>
      </w:r>
      <w:r>
        <w:t>/</w:t>
      </w:r>
      <w:r>
        <w:rPr>
          <w:spacing w:val="-3"/>
        </w:rPr>
        <w:t xml:space="preserve"> </w:t>
      </w:r>
      <w:r>
        <w:t>FD) tarp</w:t>
      </w:r>
      <w:r>
        <w:rPr>
          <w:spacing w:val="-3"/>
        </w:rPr>
        <w:t xml:space="preserve"> </w:t>
      </w:r>
      <w:r>
        <w:t>koncentracijos ir PL.</w:t>
      </w:r>
    </w:p>
    <w:p w14:paraId="6E8ADE34" w14:textId="77777777" w:rsidR="000E701E" w:rsidRDefault="000E701E">
      <w:pPr>
        <w:pStyle w:val="Pagrindinistekstas"/>
        <w:kinsoku w:val="0"/>
        <w:overflowPunct w:val="0"/>
      </w:pPr>
      <w:r>
        <w:t>Rivaroksabano</w:t>
      </w:r>
      <w:r>
        <w:rPr>
          <w:spacing w:val="-3"/>
        </w:rPr>
        <w:t xml:space="preserve"> </w:t>
      </w:r>
      <w:r>
        <w:t>draudžiama</w:t>
      </w:r>
      <w:r>
        <w:rPr>
          <w:spacing w:val="-4"/>
        </w:rPr>
        <w:t xml:space="preserve"> </w:t>
      </w:r>
      <w:r>
        <w:t>vartoti</w:t>
      </w:r>
      <w:r>
        <w:rPr>
          <w:spacing w:val="-3"/>
        </w:rPr>
        <w:t xml:space="preserve"> </w:t>
      </w:r>
      <w:r>
        <w:t>pacientams,</w:t>
      </w:r>
      <w:r>
        <w:rPr>
          <w:spacing w:val="-3"/>
        </w:rPr>
        <w:t xml:space="preserve"> </w:t>
      </w:r>
      <w:r>
        <w:t>kurie</w:t>
      </w:r>
      <w:r>
        <w:rPr>
          <w:spacing w:val="-4"/>
        </w:rPr>
        <w:t xml:space="preserve"> </w:t>
      </w:r>
      <w:r>
        <w:t>serga</w:t>
      </w:r>
      <w:r>
        <w:rPr>
          <w:spacing w:val="-4"/>
        </w:rPr>
        <w:t xml:space="preserve"> </w:t>
      </w:r>
      <w:r>
        <w:t>kepenų</w:t>
      </w:r>
      <w:r>
        <w:rPr>
          <w:spacing w:val="-3"/>
        </w:rPr>
        <w:t xml:space="preserve"> </w:t>
      </w:r>
      <w:r>
        <w:t>ligomis,</w:t>
      </w:r>
      <w:r>
        <w:rPr>
          <w:spacing w:val="-3"/>
        </w:rPr>
        <w:t xml:space="preserve"> </w:t>
      </w:r>
      <w:r>
        <w:t>susijusiomis</w:t>
      </w:r>
      <w:r>
        <w:rPr>
          <w:spacing w:val="-4"/>
        </w:rPr>
        <w:t xml:space="preserve"> </w:t>
      </w:r>
      <w:r>
        <w:t>su</w:t>
      </w:r>
      <w:r>
        <w:rPr>
          <w:spacing w:val="-3"/>
        </w:rPr>
        <w:t xml:space="preserve"> </w:t>
      </w:r>
      <w:r>
        <w:t>koagulopatija ir klinikiniu</w:t>
      </w:r>
      <w:r>
        <w:rPr>
          <w:spacing w:val="-1"/>
        </w:rPr>
        <w:t xml:space="preserve"> </w:t>
      </w:r>
      <w:r>
        <w:t>požiūriu reikšminga</w:t>
      </w:r>
      <w:r>
        <w:rPr>
          <w:spacing w:val="-1"/>
        </w:rPr>
        <w:t xml:space="preserve"> </w:t>
      </w:r>
      <w:r>
        <w:t>kraujavimo rizika, įskaitant pacientus, sergančius</w:t>
      </w:r>
      <w:r>
        <w:rPr>
          <w:spacing w:val="-1"/>
        </w:rPr>
        <w:t xml:space="preserve"> </w:t>
      </w:r>
      <w:r>
        <w:t>kepenų ciroze</w:t>
      </w:r>
      <w:r>
        <w:rPr>
          <w:spacing w:val="-1"/>
        </w:rPr>
        <w:t xml:space="preserve"> </w:t>
      </w:r>
      <w:r>
        <w:t xml:space="preserve">(B ir C klasės pagal </w:t>
      </w:r>
      <w:r>
        <w:rPr>
          <w:i/>
          <w:iCs/>
        </w:rPr>
        <w:t>Child Pugh</w:t>
      </w:r>
      <w:r>
        <w:t>) (žr. 4.3 skyrių).</w:t>
      </w:r>
    </w:p>
    <w:p w14:paraId="607B53CB" w14:textId="77777777" w:rsidR="000E701E" w:rsidRDefault="000E701E">
      <w:pPr>
        <w:pStyle w:val="Pagrindinistekstas"/>
        <w:kinsoku w:val="0"/>
        <w:overflowPunct w:val="0"/>
      </w:pPr>
    </w:p>
    <w:p w14:paraId="764A89F4" w14:textId="77777777" w:rsidR="000E701E" w:rsidRDefault="000E701E">
      <w:pPr>
        <w:pStyle w:val="Pagrindinistekstas"/>
        <w:kinsoku w:val="0"/>
        <w:overflowPunct w:val="0"/>
        <w:rPr>
          <w:i/>
          <w:iCs/>
          <w:spacing w:val="-2"/>
        </w:rPr>
      </w:pPr>
      <w:r>
        <w:rPr>
          <w:i/>
          <w:iCs/>
        </w:rPr>
        <w:t>Sutrikusi</w:t>
      </w:r>
      <w:r>
        <w:rPr>
          <w:i/>
          <w:iCs/>
          <w:spacing w:val="-10"/>
        </w:rPr>
        <w:t xml:space="preserve"> </w:t>
      </w:r>
      <w:r>
        <w:rPr>
          <w:i/>
          <w:iCs/>
        </w:rPr>
        <w:t>inkstų</w:t>
      </w:r>
      <w:r>
        <w:rPr>
          <w:i/>
          <w:iCs/>
          <w:spacing w:val="-9"/>
        </w:rPr>
        <w:t xml:space="preserve"> </w:t>
      </w:r>
      <w:r>
        <w:rPr>
          <w:i/>
          <w:iCs/>
          <w:spacing w:val="-2"/>
        </w:rPr>
        <w:t>funkcija</w:t>
      </w:r>
    </w:p>
    <w:p w14:paraId="249B5578" w14:textId="77777777" w:rsidR="000E701E" w:rsidRDefault="000E701E">
      <w:pPr>
        <w:pStyle w:val="Pagrindinistekstas"/>
        <w:kinsoku w:val="0"/>
        <w:overflowPunct w:val="0"/>
      </w:pPr>
      <w:r>
        <w:t>Rivaroksabano</w:t>
      </w:r>
      <w:r>
        <w:rPr>
          <w:spacing w:val="-4"/>
        </w:rPr>
        <w:t xml:space="preserve"> </w:t>
      </w:r>
      <w:r>
        <w:t>koncentracijos</w:t>
      </w:r>
      <w:r>
        <w:rPr>
          <w:spacing w:val="-5"/>
        </w:rPr>
        <w:t xml:space="preserve"> </w:t>
      </w:r>
      <w:r>
        <w:t>padidėjimas</w:t>
      </w:r>
      <w:r>
        <w:rPr>
          <w:spacing w:val="-5"/>
        </w:rPr>
        <w:t xml:space="preserve"> </w:t>
      </w:r>
      <w:r>
        <w:t>koreliavo</w:t>
      </w:r>
      <w:r>
        <w:rPr>
          <w:spacing w:val="-4"/>
        </w:rPr>
        <w:t xml:space="preserve"> </w:t>
      </w:r>
      <w:r>
        <w:t>su</w:t>
      </w:r>
      <w:r>
        <w:rPr>
          <w:spacing w:val="-4"/>
        </w:rPr>
        <w:t xml:space="preserve"> </w:t>
      </w:r>
      <w:r>
        <w:t>inkstų</w:t>
      </w:r>
      <w:r>
        <w:rPr>
          <w:spacing w:val="-4"/>
        </w:rPr>
        <w:t xml:space="preserve"> </w:t>
      </w:r>
      <w:r>
        <w:t>funkcijos</w:t>
      </w:r>
      <w:r>
        <w:rPr>
          <w:spacing w:val="-5"/>
        </w:rPr>
        <w:t xml:space="preserve"> </w:t>
      </w:r>
      <w:r>
        <w:t>susilpnėjimu vertinant kreatinino klirenso tyrimus. Asmenims, kuriems buvo lengvas (kreatinino klirensas 50–80 ml/min),</w:t>
      </w:r>
      <w:r>
        <w:rPr>
          <w:spacing w:val="-3"/>
        </w:rPr>
        <w:t xml:space="preserve"> </w:t>
      </w:r>
      <w:r>
        <w:t>vidutinio</w:t>
      </w:r>
      <w:r>
        <w:rPr>
          <w:spacing w:val="-3"/>
        </w:rPr>
        <w:t xml:space="preserve"> </w:t>
      </w:r>
      <w:r>
        <w:t>sunkumo</w:t>
      </w:r>
      <w:r>
        <w:rPr>
          <w:spacing w:val="-3"/>
        </w:rPr>
        <w:t xml:space="preserve"> </w:t>
      </w:r>
      <w:r>
        <w:t>(kreatinino</w:t>
      </w:r>
      <w:r>
        <w:rPr>
          <w:spacing w:val="-4"/>
        </w:rPr>
        <w:t xml:space="preserve"> </w:t>
      </w:r>
      <w:r>
        <w:t>klirensas</w:t>
      </w:r>
      <w:r>
        <w:rPr>
          <w:spacing w:val="-4"/>
        </w:rPr>
        <w:t xml:space="preserve"> </w:t>
      </w:r>
      <w:r>
        <w:t>30–49 ml/min)</w:t>
      </w:r>
      <w:r>
        <w:rPr>
          <w:spacing w:val="-3"/>
        </w:rPr>
        <w:t xml:space="preserve"> </w:t>
      </w:r>
      <w:r>
        <w:t>ir</w:t>
      </w:r>
      <w:r>
        <w:rPr>
          <w:spacing w:val="-3"/>
        </w:rPr>
        <w:t xml:space="preserve"> </w:t>
      </w:r>
      <w:r>
        <w:t>sunkus</w:t>
      </w:r>
      <w:r>
        <w:rPr>
          <w:spacing w:val="-4"/>
        </w:rPr>
        <w:t xml:space="preserve"> </w:t>
      </w:r>
      <w:r>
        <w:t>(kreatinino</w:t>
      </w:r>
      <w:r>
        <w:rPr>
          <w:spacing w:val="-4"/>
        </w:rPr>
        <w:t xml:space="preserve"> </w:t>
      </w:r>
      <w:r>
        <w:t>klirensas 15–29 ml/min) inkstų funkcijos sutrikimas, rivaroksabano koncentracija plazmoje (AUC) buvo atitinkamai 1,4, 1,5 ir 1,6 karto padidėjusi. Atitinkamai buvo ryškesnis farmakodinaminio poveikio sustiprėjimas. Asmenims, kuriems buvo lengvas, vidutinio sunkumo ir sunkus inkstų funkcijos sutrikimas, bendras Xa faktoriaus aktyvumo slopinimas buvo padidėjęs atitinkamai 1,5, 1,9 ir 2,0 karto,</w:t>
      </w:r>
      <w:r>
        <w:rPr>
          <w:spacing w:val="-3"/>
        </w:rPr>
        <w:t xml:space="preserve"> </w:t>
      </w:r>
      <w:r>
        <w:t>palyginti</w:t>
      </w:r>
      <w:r>
        <w:rPr>
          <w:spacing w:val="-3"/>
        </w:rPr>
        <w:t xml:space="preserve"> </w:t>
      </w:r>
      <w:r>
        <w:t>su</w:t>
      </w:r>
      <w:r>
        <w:rPr>
          <w:spacing w:val="-4"/>
        </w:rPr>
        <w:t xml:space="preserve"> </w:t>
      </w:r>
      <w:r>
        <w:t>sveikais</w:t>
      </w:r>
      <w:r>
        <w:rPr>
          <w:spacing w:val="-4"/>
        </w:rPr>
        <w:t xml:space="preserve"> </w:t>
      </w:r>
      <w:r>
        <w:t>savanoriais;</w:t>
      </w:r>
      <w:r>
        <w:rPr>
          <w:spacing w:val="-3"/>
        </w:rPr>
        <w:t xml:space="preserve"> </w:t>
      </w:r>
      <w:r>
        <w:t>PL</w:t>
      </w:r>
      <w:r>
        <w:rPr>
          <w:spacing w:val="-3"/>
        </w:rPr>
        <w:t xml:space="preserve"> </w:t>
      </w:r>
      <w:r>
        <w:t>pailgėjimas</w:t>
      </w:r>
      <w:r>
        <w:rPr>
          <w:spacing w:val="-4"/>
        </w:rPr>
        <w:t xml:space="preserve"> </w:t>
      </w:r>
      <w:r>
        <w:t>buvo</w:t>
      </w:r>
      <w:r>
        <w:rPr>
          <w:spacing w:val="-3"/>
        </w:rPr>
        <w:t xml:space="preserve"> </w:t>
      </w:r>
      <w:r>
        <w:t>padidėjęs</w:t>
      </w:r>
      <w:r>
        <w:rPr>
          <w:spacing w:val="-4"/>
        </w:rPr>
        <w:t xml:space="preserve"> </w:t>
      </w:r>
      <w:r>
        <w:t>atitinkamai</w:t>
      </w:r>
      <w:r>
        <w:rPr>
          <w:spacing w:val="-3"/>
        </w:rPr>
        <w:t xml:space="preserve"> </w:t>
      </w:r>
      <w:r>
        <w:t>1,3,</w:t>
      </w:r>
      <w:r>
        <w:rPr>
          <w:spacing w:val="-3"/>
        </w:rPr>
        <w:t xml:space="preserve"> </w:t>
      </w:r>
      <w:r>
        <w:t>2,2</w:t>
      </w:r>
      <w:r>
        <w:rPr>
          <w:spacing w:val="-3"/>
        </w:rPr>
        <w:t xml:space="preserve"> </w:t>
      </w:r>
      <w:r>
        <w:t>ir 2,4 karto. Duomenų apie pacientus, kurių kreatinino klirensas &lt; 15 ml/min, nėra.</w:t>
      </w:r>
    </w:p>
    <w:p w14:paraId="762AB1EF" w14:textId="77777777" w:rsidR="000E701E" w:rsidRDefault="000E701E">
      <w:pPr>
        <w:pStyle w:val="Pagrindinistekstas"/>
        <w:kinsoku w:val="0"/>
        <w:overflowPunct w:val="0"/>
        <w:rPr>
          <w:spacing w:val="-2"/>
        </w:rPr>
      </w:pPr>
      <w:r>
        <w:t>Daug</w:t>
      </w:r>
      <w:r>
        <w:rPr>
          <w:spacing w:val="-3"/>
        </w:rPr>
        <w:t xml:space="preserve"> </w:t>
      </w:r>
      <w:r>
        <w:t>rivaroksabano</w:t>
      </w:r>
      <w:r>
        <w:rPr>
          <w:spacing w:val="-3"/>
        </w:rPr>
        <w:t xml:space="preserve"> </w:t>
      </w:r>
      <w:r>
        <w:t>prisijungia</w:t>
      </w:r>
      <w:r>
        <w:rPr>
          <w:spacing w:val="-4"/>
        </w:rPr>
        <w:t xml:space="preserve"> </w:t>
      </w:r>
      <w:r>
        <w:t>prie</w:t>
      </w:r>
      <w:r>
        <w:rPr>
          <w:spacing w:val="-4"/>
        </w:rPr>
        <w:t xml:space="preserve"> </w:t>
      </w:r>
      <w:r>
        <w:t>žmogaus</w:t>
      </w:r>
      <w:r>
        <w:rPr>
          <w:spacing w:val="-4"/>
        </w:rPr>
        <w:t xml:space="preserve"> </w:t>
      </w:r>
      <w:r>
        <w:t>plazmos</w:t>
      </w:r>
      <w:r>
        <w:rPr>
          <w:spacing w:val="-2"/>
        </w:rPr>
        <w:t xml:space="preserve"> </w:t>
      </w:r>
      <w:r>
        <w:t>baltymų,</w:t>
      </w:r>
      <w:r>
        <w:rPr>
          <w:spacing w:val="-3"/>
        </w:rPr>
        <w:t xml:space="preserve"> </w:t>
      </w:r>
      <w:r>
        <w:t>todėl</w:t>
      </w:r>
      <w:r>
        <w:rPr>
          <w:spacing w:val="-3"/>
        </w:rPr>
        <w:t xml:space="preserve"> </w:t>
      </w:r>
      <w:r>
        <w:t>manoma,</w:t>
      </w:r>
      <w:r>
        <w:rPr>
          <w:spacing w:val="-3"/>
        </w:rPr>
        <w:t xml:space="preserve"> </w:t>
      </w:r>
      <w:r>
        <w:t>kad</w:t>
      </w:r>
      <w:r>
        <w:rPr>
          <w:spacing w:val="-3"/>
        </w:rPr>
        <w:t xml:space="preserve"> </w:t>
      </w:r>
      <w:r>
        <w:t>dializės</w:t>
      </w:r>
      <w:r>
        <w:rPr>
          <w:spacing w:val="-4"/>
        </w:rPr>
        <w:t xml:space="preserve"> </w:t>
      </w:r>
      <w:r>
        <w:t>metu</w:t>
      </w:r>
      <w:r>
        <w:rPr>
          <w:spacing w:val="-3"/>
        </w:rPr>
        <w:t xml:space="preserve"> </w:t>
      </w:r>
      <w:r>
        <w:t xml:space="preserve">jo </w:t>
      </w:r>
      <w:r>
        <w:rPr>
          <w:spacing w:val="-2"/>
        </w:rPr>
        <w:t>nepašalinama.</w:t>
      </w:r>
    </w:p>
    <w:p w14:paraId="5EF919C1" w14:textId="77777777" w:rsidR="000E701E" w:rsidRDefault="000E701E">
      <w:pPr>
        <w:pStyle w:val="Pagrindinistekstas"/>
        <w:kinsoku w:val="0"/>
        <w:overflowPunct w:val="0"/>
      </w:pPr>
      <w:r>
        <w:t>Nerekomenduojama</w:t>
      </w:r>
      <w:r>
        <w:rPr>
          <w:spacing w:val="-4"/>
        </w:rPr>
        <w:t xml:space="preserve"> </w:t>
      </w:r>
      <w:r>
        <w:t>skirti</w:t>
      </w:r>
      <w:r>
        <w:rPr>
          <w:spacing w:val="-4"/>
        </w:rPr>
        <w:t xml:space="preserve"> </w:t>
      </w:r>
      <w:r>
        <w:t>pacientams,</w:t>
      </w:r>
      <w:r>
        <w:rPr>
          <w:spacing w:val="-4"/>
        </w:rPr>
        <w:t xml:space="preserve"> </w:t>
      </w:r>
      <w:r>
        <w:t>kurių</w:t>
      </w:r>
      <w:r>
        <w:rPr>
          <w:spacing w:val="-4"/>
        </w:rPr>
        <w:t xml:space="preserve"> </w:t>
      </w:r>
      <w:r>
        <w:t>kreatinino</w:t>
      </w:r>
      <w:r>
        <w:rPr>
          <w:spacing w:val="-4"/>
        </w:rPr>
        <w:t xml:space="preserve"> </w:t>
      </w:r>
      <w:r>
        <w:t>klirensas</w:t>
      </w:r>
      <w:r>
        <w:rPr>
          <w:spacing w:val="-5"/>
        </w:rPr>
        <w:t xml:space="preserve"> </w:t>
      </w:r>
      <w:r>
        <w:t>&lt; 15 ml/min.</w:t>
      </w:r>
      <w:r>
        <w:rPr>
          <w:spacing w:val="-4"/>
        </w:rPr>
        <w:t xml:space="preserve"> </w:t>
      </w:r>
      <w:r>
        <w:t>Pacientams,</w:t>
      </w:r>
      <w:r>
        <w:rPr>
          <w:spacing w:val="-4"/>
        </w:rPr>
        <w:t xml:space="preserve"> </w:t>
      </w:r>
      <w:r>
        <w:t>kurių kreatinino klirensas 15–29 ml/min, rivaroksabano reikia skirti atsargiai (žr. 4.4 skyrių).</w:t>
      </w:r>
    </w:p>
    <w:p w14:paraId="155DEBBD" w14:textId="77777777" w:rsidR="000E701E" w:rsidRDefault="000E701E">
      <w:pPr>
        <w:pStyle w:val="Pagrindinistekstas"/>
        <w:kinsoku w:val="0"/>
        <w:overflowPunct w:val="0"/>
      </w:pPr>
    </w:p>
    <w:p w14:paraId="4F297758" w14:textId="77777777" w:rsidR="000E701E" w:rsidRDefault="000E701E">
      <w:pPr>
        <w:pStyle w:val="Pagrindinistekstas"/>
        <w:kinsoku w:val="0"/>
        <w:overflowPunct w:val="0"/>
        <w:rPr>
          <w:spacing w:val="-2"/>
          <w:u w:val="single"/>
        </w:rPr>
      </w:pPr>
      <w:r>
        <w:rPr>
          <w:spacing w:val="-2"/>
          <w:u w:val="single"/>
        </w:rPr>
        <w:t>Pacientų</w:t>
      </w:r>
      <w:r>
        <w:rPr>
          <w:spacing w:val="9"/>
          <w:u w:val="single"/>
        </w:rPr>
        <w:t xml:space="preserve"> </w:t>
      </w:r>
      <w:r>
        <w:rPr>
          <w:spacing w:val="-2"/>
          <w:u w:val="single"/>
        </w:rPr>
        <w:t>farmakokinetikos</w:t>
      </w:r>
      <w:r>
        <w:rPr>
          <w:spacing w:val="8"/>
          <w:u w:val="single"/>
        </w:rPr>
        <w:t xml:space="preserve"> </w:t>
      </w:r>
      <w:r>
        <w:rPr>
          <w:spacing w:val="-2"/>
          <w:u w:val="single"/>
        </w:rPr>
        <w:t>duomenys</w:t>
      </w:r>
    </w:p>
    <w:p w14:paraId="04D441F7" w14:textId="77777777" w:rsidR="000E701E" w:rsidRDefault="000E701E">
      <w:pPr>
        <w:pStyle w:val="Pagrindinistekstas"/>
        <w:kinsoku w:val="0"/>
        <w:overflowPunct w:val="0"/>
      </w:pPr>
      <w:r>
        <w:t>Pacientams, vartojusiems 20 mg rivaroksabano vieną kartą per parą ūminei giliųjų venų trombozei (GVT)</w:t>
      </w:r>
      <w:r>
        <w:rPr>
          <w:spacing w:val="-3"/>
        </w:rPr>
        <w:t xml:space="preserve"> </w:t>
      </w:r>
      <w:r>
        <w:t>gydyti,</w:t>
      </w:r>
      <w:r>
        <w:rPr>
          <w:spacing w:val="-3"/>
        </w:rPr>
        <w:t xml:space="preserve"> </w:t>
      </w:r>
      <w:r>
        <w:t>geometrinis</w:t>
      </w:r>
      <w:r>
        <w:rPr>
          <w:spacing w:val="-4"/>
        </w:rPr>
        <w:t xml:space="preserve"> </w:t>
      </w:r>
      <w:r>
        <w:t>koncentracijos</w:t>
      </w:r>
      <w:r>
        <w:rPr>
          <w:spacing w:val="-4"/>
        </w:rPr>
        <w:t xml:space="preserve"> </w:t>
      </w:r>
      <w:r>
        <w:t>vidurkis</w:t>
      </w:r>
      <w:r>
        <w:rPr>
          <w:spacing w:val="-4"/>
        </w:rPr>
        <w:t xml:space="preserve"> </w:t>
      </w:r>
      <w:r>
        <w:t>(90 %</w:t>
      </w:r>
      <w:r>
        <w:rPr>
          <w:spacing w:val="-4"/>
        </w:rPr>
        <w:t xml:space="preserve"> </w:t>
      </w:r>
      <w:r>
        <w:t>prognozavimo</w:t>
      </w:r>
      <w:r>
        <w:rPr>
          <w:spacing w:val="-3"/>
        </w:rPr>
        <w:t xml:space="preserve"> </w:t>
      </w:r>
      <w:r>
        <w:t>intervalas),</w:t>
      </w:r>
      <w:r>
        <w:rPr>
          <w:spacing w:val="-3"/>
        </w:rPr>
        <w:t xml:space="preserve"> </w:t>
      </w:r>
      <w:r>
        <w:t>praėjus</w:t>
      </w:r>
      <w:r>
        <w:rPr>
          <w:spacing w:val="-4"/>
        </w:rPr>
        <w:t xml:space="preserve"> </w:t>
      </w:r>
      <w:r>
        <w:t>2–4 val.</w:t>
      </w:r>
      <w:r>
        <w:rPr>
          <w:spacing w:val="-3"/>
        </w:rPr>
        <w:t xml:space="preserve"> </w:t>
      </w:r>
      <w:r>
        <w:t>ir maždaug 24 val. po dozės pavartojimo (apytikriai tai atitinka didžiausią ir mažiausią koncentraciją laikotarpiu tarp dozių) atitinkamai buvo 215 (22–535) ir 32 (6–239) μg/l.</w:t>
      </w:r>
    </w:p>
    <w:p w14:paraId="5DF34FC9" w14:textId="77777777" w:rsidR="000E701E" w:rsidRDefault="000E701E">
      <w:pPr>
        <w:pStyle w:val="Pagrindinistekstas"/>
        <w:kinsoku w:val="0"/>
        <w:overflowPunct w:val="0"/>
      </w:pPr>
    </w:p>
    <w:p w14:paraId="5A48AE8E" w14:textId="77777777" w:rsidR="000E701E" w:rsidRDefault="000E701E">
      <w:pPr>
        <w:pStyle w:val="Pagrindinistekstas"/>
        <w:kinsoku w:val="0"/>
        <w:overflowPunct w:val="0"/>
        <w:rPr>
          <w:spacing w:val="-2"/>
          <w:u w:val="single"/>
        </w:rPr>
      </w:pPr>
      <w:r>
        <w:rPr>
          <w:u w:val="single"/>
        </w:rPr>
        <w:t>Santykis</w:t>
      </w:r>
      <w:r>
        <w:rPr>
          <w:spacing w:val="-10"/>
          <w:u w:val="single"/>
        </w:rPr>
        <w:t xml:space="preserve"> </w:t>
      </w:r>
      <w:r>
        <w:rPr>
          <w:u w:val="single"/>
        </w:rPr>
        <w:t>tarp</w:t>
      </w:r>
      <w:r>
        <w:rPr>
          <w:spacing w:val="-9"/>
          <w:u w:val="single"/>
        </w:rPr>
        <w:t xml:space="preserve"> </w:t>
      </w:r>
      <w:r>
        <w:rPr>
          <w:u w:val="single"/>
        </w:rPr>
        <w:t>farmakokinetikos</w:t>
      </w:r>
      <w:r>
        <w:rPr>
          <w:spacing w:val="-10"/>
          <w:u w:val="single"/>
        </w:rPr>
        <w:t xml:space="preserve"> </w:t>
      </w:r>
      <w:r>
        <w:rPr>
          <w:u w:val="single"/>
        </w:rPr>
        <w:t>ir</w:t>
      </w:r>
      <w:r>
        <w:rPr>
          <w:spacing w:val="-8"/>
          <w:u w:val="single"/>
        </w:rPr>
        <w:t xml:space="preserve"> </w:t>
      </w:r>
      <w:r>
        <w:rPr>
          <w:spacing w:val="-2"/>
          <w:u w:val="single"/>
        </w:rPr>
        <w:t>farmakodinamikos</w:t>
      </w:r>
    </w:p>
    <w:p w14:paraId="315D63F0" w14:textId="77777777" w:rsidR="000E701E" w:rsidRDefault="000E701E">
      <w:pPr>
        <w:pStyle w:val="Pagrindinistekstas"/>
        <w:kinsoku w:val="0"/>
        <w:overflowPunct w:val="0"/>
      </w:pPr>
      <w:r>
        <w:t>Santykis</w:t>
      </w:r>
      <w:r>
        <w:rPr>
          <w:spacing w:val="-3"/>
        </w:rPr>
        <w:t xml:space="preserve"> </w:t>
      </w:r>
      <w:r>
        <w:t>tarp</w:t>
      </w:r>
      <w:r>
        <w:rPr>
          <w:spacing w:val="-3"/>
        </w:rPr>
        <w:t xml:space="preserve"> </w:t>
      </w:r>
      <w:r>
        <w:t>farmakokinetikos</w:t>
      </w:r>
      <w:r>
        <w:rPr>
          <w:spacing w:val="-3"/>
        </w:rPr>
        <w:t xml:space="preserve"> </w:t>
      </w:r>
      <w:r>
        <w:t>ir</w:t>
      </w:r>
      <w:r>
        <w:rPr>
          <w:spacing w:val="-2"/>
        </w:rPr>
        <w:t xml:space="preserve"> </w:t>
      </w:r>
      <w:r>
        <w:t>farmakodinamikos</w:t>
      </w:r>
      <w:r>
        <w:rPr>
          <w:spacing w:val="-4"/>
        </w:rPr>
        <w:t xml:space="preserve"> </w:t>
      </w:r>
      <w:r>
        <w:t>(FK</w:t>
      </w:r>
      <w:r>
        <w:rPr>
          <w:spacing w:val="-3"/>
        </w:rPr>
        <w:t xml:space="preserve"> </w:t>
      </w:r>
      <w:r>
        <w:t>/</w:t>
      </w:r>
      <w:r>
        <w:rPr>
          <w:spacing w:val="-2"/>
        </w:rPr>
        <w:t xml:space="preserve"> </w:t>
      </w:r>
      <w:r>
        <w:t>FD)</w:t>
      </w:r>
      <w:r>
        <w:rPr>
          <w:spacing w:val="-2"/>
        </w:rPr>
        <w:t xml:space="preserve"> </w:t>
      </w:r>
      <w:r>
        <w:t>buvo</w:t>
      </w:r>
      <w:r>
        <w:rPr>
          <w:spacing w:val="-2"/>
        </w:rPr>
        <w:t xml:space="preserve"> </w:t>
      </w:r>
      <w:r>
        <w:t>vertinimas</w:t>
      </w:r>
      <w:r>
        <w:rPr>
          <w:spacing w:val="-3"/>
        </w:rPr>
        <w:t xml:space="preserve"> </w:t>
      </w:r>
      <w:r>
        <w:t>tiriant</w:t>
      </w:r>
      <w:r>
        <w:rPr>
          <w:spacing w:val="-2"/>
        </w:rPr>
        <w:t xml:space="preserve"> </w:t>
      </w:r>
      <w:r>
        <w:t xml:space="preserve">rivaroksabano koncentraciją plazmoje ir keletą farmakodinamikos rodiklių (Xa faktoriaus slopinimą, PL, DATL, </w:t>
      </w:r>
      <w:r w:rsidRPr="0024474D">
        <w:rPr>
          <w:i/>
          <w:iCs/>
        </w:rPr>
        <w:t>Heptest</w:t>
      </w:r>
      <w:r>
        <w:t>), paskyrus įvairių dozių (po 5–30 mg du kartus per parą). Rivaroksabano koncentracijos ir Xa faktoriaus aktyvumo santykį geriausiai apibrėžia E</w:t>
      </w:r>
      <w:r>
        <w:rPr>
          <w:vertAlign w:val="subscript"/>
        </w:rPr>
        <w:t>max</w:t>
      </w:r>
      <w:r>
        <w:t xml:space="preserve"> modelis. Vertinant PL, duomenis geriau apibūdino tiesinių atkarpų modelis. Priklausomai nuo naudotų skirtingų PL reagentų, nuolydžio reikšmės buvo labai skirtingos. Naudojant neoplastiną PL tyrimui, bazinis PL buvo apie 13 s, o nuolydis</w:t>
      </w:r>
      <w:r>
        <w:rPr>
          <w:spacing w:val="-3"/>
        </w:rPr>
        <w:t xml:space="preserve"> </w:t>
      </w:r>
      <w:r>
        <w:t>buvo</w:t>
      </w:r>
      <w:r>
        <w:rPr>
          <w:spacing w:val="-2"/>
        </w:rPr>
        <w:t xml:space="preserve"> </w:t>
      </w:r>
      <w:r>
        <w:t>apie</w:t>
      </w:r>
      <w:r>
        <w:rPr>
          <w:spacing w:val="-3"/>
        </w:rPr>
        <w:t xml:space="preserve"> </w:t>
      </w:r>
      <w:r>
        <w:t>3–4 s</w:t>
      </w:r>
      <w:r>
        <w:rPr>
          <w:spacing w:val="-3"/>
        </w:rPr>
        <w:t xml:space="preserve"> </w:t>
      </w:r>
      <w:r>
        <w:t>/</w:t>
      </w:r>
      <w:r>
        <w:rPr>
          <w:spacing w:val="-3"/>
        </w:rPr>
        <w:t xml:space="preserve"> </w:t>
      </w:r>
      <w:r>
        <w:t>(100 µg/l).</w:t>
      </w:r>
      <w:r>
        <w:rPr>
          <w:spacing w:val="-2"/>
        </w:rPr>
        <w:t xml:space="preserve"> </w:t>
      </w:r>
      <w:r>
        <w:t>FK</w:t>
      </w:r>
      <w:r>
        <w:rPr>
          <w:spacing w:val="-3"/>
        </w:rPr>
        <w:t xml:space="preserve"> </w:t>
      </w:r>
      <w:r>
        <w:t>/</w:t>
      </w:r>
      <w:r>
        <w:rPr>
          <w:spacing w:val="-2"/>
        </w:rPr>
        <w:t xml:space="preserve"> </w:t>
      </w:r>
      <w:r>
        <w:t>FD</w:t>
      </w:r>
      <w:r>
        <w:rPr>
          <w:spacing w:val="-3"/>
        </w:rPr>
        <w:t xml:space="preserve"> </w:t>
      </w:r>
      <w:r>
        <w:t>tyrimų</w:t>
      </w:r>
      <w:r>
        <w:rPr>
          <w:spacing w:val="-2"/>
        </w:rPr>
        <w:t xml:space="preserve"> </w:t>
      </w:r>
      <w:r>
        <w:t>rezultatai</w:t>
      </w:r>
      <w:r>
        <w:rPr>
          <w:spacing w:val="-2"/>
        </w:rPr>
        <w:t xml:space="preserve"> </w:t>
      </w:r>
      <w:r>
        <w:t>II</w:t>
      </w:r>
      <w:r>
        <w:rPr>
          <w:spacing w:val="-2"/>
        </w:rPr>
        <w:t xml:space="preserve"> </w:t>
      </w:r>
      <w:r>
        <w:t>ir</w:t>
      </w:r>
      <w:r>
        <w:rPr>
          <w:spacing w:val="-2"/>
        </w:rPr>
        <w:t xml:space="preserve"> </w:t>
      </w:r>
      <w:r>
        <w:t>III fazėse</w:t>
      </w:r>
      <w:r>
        <w:rPr>
          <w:spacing w:val="-1"/>
        </w:rPr>
        <w:t xml:space="preserve"> </w:t>
      </w:r>
      <w:r>
        <w:t>atitiko</w:t>
      </w:r>
      <w:r>
        <w:rPr>
          <w:spacing w:val="-2"/>
        </w:rPr>
        <w:t xml:space="preserve"> </w:t>
      </w:r>
      <w:r>
        <w:t>duomenis,</w:t>
      </w:r>
      <w:r>
        <w:rPr>
          <w:spacing w:val="-2"/>
        </w:rPr>
        <w:t xml:space="preserve"> </w:t>
      </w:r>
      <w:r>
        <w:t>kurie buvo gauti su sveikais asmenimis.</w:t>
      </w:r>
    </w:p>
    <w:p w14:paraId="66CFCCAC" w14:textId="77777777" w:rsidR="000E701E" w:rsidRDefault="000E701E">
      <w:pPr>
        <w:pStyle w:val="Pagrindinistekstas"/>
        <w:kinsoku w:val="0"/>
        <w:overflowPunct w:val="0"/>
        <w:rPr>
          <w:spacing w:val="-2"/>
          <w:u w:val="single"/>
        </w:rPr>
      </w:pPr>
    </w:p>
    <w:p w14:paraId="4CEBBE32" w14:textId="77777777" w:rsidR="000E701E" w:rsidRDefault="000E701E">
      <w:pPr>
        <w:pStyle w:val="Pagrindinistekstas"/>
        <w:kinsoku w:val="0"/>
        <w:overflowPunct w:val="0"/>
      </w:pPr>
      <w:r>
        <w:rPr>
          <w:u w:val="single"/>
        </w:rPr>
        <w:t>Vaikų</w:t>
      </w:r>
      <w:r>
        <w:rPr>
          <w:spacing w:val="-8"/>
          <w:u w:val="single"/>
        </w:rPr>
        <w:t xml:space="preserve"> </w:t>
      </w:r>
      <w:r>
        <w:rPr>
          <w:spacing w:val="-2"/>
          <w:u w:val="single"/>
        </w:rPr>
        <w:t>populiacija</w:t>
      </w:r>
    </w:p>
    <w:p w14:paraId="0AEC6A98" w14:textId="0F05ADE6" w:rsidR="000E701E" w:rsidRDefault="00B9003C">
      <w:pPr>
        <w:pStyle w:val="Pagrindinistekstas"/>
        <w:kinsoku w:val="0"/>
        <w:overflowPunct w:val="0"/>
        <w:rPr>
          <w:spacing w:val="-2"/>
        </w:rPr>
      </w:pPr>
      <w:r>
        <w:t>Rivaroxaban STADA</w:t>
      </w:r>
      <w:r w:rsidR="000E701E">
        <w:rPr>
          <w:spacing w:val="-3"/>
        </w:rPr>
        <w:t xml:space="preserve"> </w:t>
      </w:r>
      <w:r w:rsidR="000E701E">
        <w:t>pakuotė</w:t>
      </w:r>
      <w:r w:rsidR="000E701E">
        <w:rPr>
          <w:spacing w:val="-4"/>
        </w:rPr>
        <w:t xml:space="preserve"> </w:t>
      </w:r>
      <w:r w:rsidR="000E701E">
        <w:t>gydymui</w:t>
      </w:r>
      <w:r w:rsidR="000E701E">
        <w:rPr>
          <w:spacing w:val="-4"/>
        </w:rPr>
        <w:t xml:space="preserve"> </w:t>
      </w:r>
      <w:r w:rsidR="000E701E">
        <w:t>pradėti</w:t>
      </w:r>
      <w:r w:rsidR="000E701E">
        <w:rPr>
          <w:spacing w:val="-3"/>
        </w:rPr>
        <w:t xml:space="preserve"> </w:t>
      </w:r>
      <w:r w:rsidR="000E701E">
        <w:t>yra</w:t>
      </w:r>
      <w:r w:rsidR="000E701E">
        <w:rPr>
          <w:spacing w:val="-4"/>
        </w:rPr>
        <w:t xml:space="preserve"> </w:t>
      </w:r>
      <w:r w:rsidR="000E701E">
        <w:t>specialiai</w:t>
      </w:r>
      <w:r w:rsidR="000E701E">
        <w:rPr>
          <w:spacing w:val="-3"/>
        </w:rPr>
        <w:t xml:space="preserve"> </w:t>
      </w:r>
      <w:r w:rsidR="000E701E">
        <w:t>sukurta</w:t>
      </w:r>
      <w:r w:rsidR="000E701E">
        <w:rPr>
          <w:spacing w:val="-4"/>
        </w:rPr>
        <w:t xml:space="preserve"> </w:t>
      </w:r>
      <w:r w:rsidR="000E701E">
        <w:t>suaugusių</w:t>
      </w:r>
      <w:r w:rsidR="000E701E">
        <w:rPr>
          <w:spacing w:val="-4"/>
        </w:rPr>
        <w:t xml:space="preserve"> </w:t>
      </w:r>
      <w:r w:rsidR="000E701E">
        <w:t>pacientų</w:t>
      </w:r>
      <w:r w:rsidR="000E701E">
        <w:rPr>
          <w:spacing w:val="-3"/>
        </w:rPr>
        <w:t xml:space="preserve"> </w:t>
      </w:r>
      <w:r w:rsidR="000E701E">
        <w:t>gydymui</w:t>
      </w:r>
      <w:r w:rsidR="000E701E">
        <w:rPr>
          <w:spacing w:val="-3"/>
        </w:rPr>
        <w:t xml:space="preserve"> </w:t>
      </w:r>
      <w:r w:rsidR="000E701E">
        <w:t>ir</w:t>
      </w:r>
      <w:r w:rsidR="000E701E">
        <w:rPr>
          <w:spacing w:val="-3"/>
        </w:rPr>
        <w:t xml:space="preserve"> </w:t>
      </w:r>
      <w:r w:rsidR="000E701E">
        <w:t>netinka</w:t>
      </w:r>
      <w:r w:rsidR="000E701E">
        <w:rPr>
          <w:spacing w:val="-4"/>
        </w:rPr>
        <w:t xml:space="preserve"> </w:t>
      </w:r>
      <w:r w:rsidR="000E701E">
        <w:t xml:space="preserve">vartoti </w:t>
      </w:r>
      <w:r w:rsidR="000E701E">
        <w:rPr>
          <w:spacing w:val="-2"/>
        </w:rPr>
        <w:t>vaikams.</w:t>
      </w:r>
    </w:p>
    <w:p w14:paraId="2AC2084F" w14:textId="77777777" w:rsidR="000E701E" w:rsidRDefault="000E701E">
      <w:pPr>
        <w:pStyle w:val="Pagrindinistekstas"/>
        <w:kinsoku w:val="0"/>
        <w:overflowPunct w:val="0"/>
      </w:pPr>
    </w:p>
    <w:p w14:paraId="70C5964A" w14:textId="77777777" w:rsidR="000E701E" w:rsidRDefault="000E701E">
      <w:pPr>
        <w:pStyle w:val="Antrat2"/>
        <w:numPr>
          <w:ilvl w:val="1"/>
          <w:numId w:val="22"/>
        </w:numPr>
        <w:tabs>
          <w:tab w:val="left" w:pos="567"/>
          <w:tab w:val="left" w:pos="1468"/>
        </w:tabs>
        <w:kinsoku w:val="0"/>
        <w:overflowPunct w:val="0"/>
        <w:ind w:left="0" w:firstLine="0"/>
        <w:rPr>
          <w:spacing w:val="-2"/>
        </w:rPr>
      </w:pPr>
      <w:r>
        <w:t>Ikiklinikinių</w:t>
      </w:r>
      <w:r>
        <w:rPr>
          <w:spacing w:val="-11"/>
        </w:rPr>
        <w:t xml:space="preserve"> </w:t>
      </w:r>
      <w:r>
        <w:t>saugumo</w:t>
      </w:r>
      <w:r>
        <w:rPr>
          <w:spacing w:val="-11"/>
        </w:rPr>
        <w:t xml:space="preserve"> </w:t>
      </w:r>
      <w:r>
        <w:t>tyrimų</w:t>
      </w:r>
      <w:r>
        <w:rPr>
          <w:spacing w:val="-11"/>
        </w:rPr>
        <w:t xml:space="preserve"> </w:t>
      </w:r>
      <w:r>
        <w:rPr>
          <w:spacing w:val="-2"/>
        </w:rPr>
        <w:t>duomenys</w:t>
      </w:r>
    </w:p>
    <w:p w14:paraId="67237BAF" w14:textId="77777777" w:rsidR="000E701E" w:rsidRDefault="000E701E">
      <w:pPr>
        <w:pStyle w:val="Pagrindinistekstas"/>
        <w:kinsoku w:val="0"/>
        <w:overflowPunct w:val="0"/>
        <w:rPr>
          <w:b/>
          <w:bCs/>
        </w:rPr>
      </w:pPr>
    </w:p>
    <w:p w14:paraId="574CCA81" w14:textId="77777777" w:rsidR="000E701E" w:rsidRDefault="000E701E">
      <w:pPr>
        <w:pStyle w:val="Pagrindinistekstas"/>
        <w:kinsoku w:val="0"/>
        <w:overflowPunct w:val="0"/>
      </w:pPr>
      <w:r>
        <w:t>Įprastų farmakologinio saugumo, vienkartinių dozių toksiškumo, fototoksiškumo, genotoksiškumo, galimo</w:t>
      </w:r>
      <w:r>
        <w:rPr>
          <w:spacing w:val="-4"/>
        </w:rPr>
        <w:t xml:space="preserve"> </w:t>
      </w:r>
      <w:r>
        <w:t>kancerogeniškumo</w:t>
      </w:r>
      <w:r>
        <w:rPr>
          <w:spacing w:val="-5"/>
        </w:rPr>
        <w:t xml:space="preserve"> </w:t>
      </w:r>
      <w:r>
        <w:t>ir</w:t>
      </w:r>
      <w:r>
        <w:rPr>
          <w:spacing w:val="-4"/>
        </w:rPr>
        <w:t xml:space="preserve"> </w:t>
      </w:r>
      <w:r>
        <w:t>toksinio</w:t>
      </w:r>
      <w:r>
        <w:rPr>
          <w:spacing w:val="-5"/>
        </w:rPr>
        <w:t xml:space="preserve"> </w:t>
      </w:r>
      <w:r>
        <w:t>poveikio</w:t>
      </w:r>
      <w:r>
        <w:rPr>
          <w:spacing w:val="-4"/>
        </w:rPr>
        <w:t xml:space="preserve"> </w:t>
      </w:r>
      <w:r>
        <w:t>jaunikliams</w:t>
      </w:r>
      <w:r>
        <w:rPr>
          <w:spacing w:val="-5"/>
        </w:rPr>
        <w:t xml:space="preserve"> </w:t>
      </w:r>
      <w:r>
        <w:t>ikiklinikinių</w:t>
      </w:r>
      <w:r>
        <w:rPr>
          <w:spacing w:val="-4"/>
        </w:rPr>
        <w:t xml:space="preserve"> </w:t>
      </w:r>
      <w:r>
        <w:t>tyrimų</w:t>
      </w:r>
      <w:r>
        <w:rPr>
          <w:spacing w:val="-5"/>
        </w:rPr>
        <w:t xml:space="preserve"> </w:t>
      </w:r>
      <w:r>
        <w:t>duomenys</w:t>
      </w:r>
      <w:r>
        <w:rPr>
          <w:spacing w:val="-5"/>
        </w:rPr>
        <w:t xml:space="preserve"> </w:t>
      </w:r>
      <w:r>
        <w:t>specifinio pavojaus žmogui nerodo.</w:t>
      </w:r>
    </w:p>
    <w:p w14:paraId="3801A037" w14:textId="77777777" w:rsidR="000E701E" w:rsidRDefault="000E701E">
      <w:pPr>
        <w:pStyle w:val="Pagrindinistekstas"/>
        <w:kinsoku w:val="0"/>
        <w:overflowPunct w:val="0"/>
      </w:pPr>
    </w:p>
    <w:p w14:paraId="316C204B" w14:textId="77777777" w:rsidR="000E701E" w:rsidRDefault="000E701E">
      <w:pPr>
        <w:pStyle w:val="Pagrindinistekstas"/>
        <w:kinsoku w:val="0"/>
        <w:overflowPunct w:val="0"/>
      </w:pPr>
      <w:r>
        <w:t>Poveikis, stebimas kartotinių dozių toksiškumo tyrimų metu, daugiausiai pasireiškė dėl didelio farmakodinaminio</w:t>
      </w:r>
      <w:r>
        <w:rPr>
          <w:spacing w:val="-4"/>
        </w:rPr>
        <w:t xml:space="preserve"> </w:t>
      </w:r>
      <w:r>
        <w:t>rivaroksabano</w:t>
      </w:r>
      <w:r>
        <w:rPr>
          <w:spacing w:val="-4"/>
        </w:rPr>
        <w:t xml:space="preserve"> </w:t>
      </w:r>
      <w:r>
        <w:t>poveikio.</w:t>
      </w:r>
      <w:r>
        <w:rPr>
          <w:spacing w:val="-4"/>
        </w:rPr>
        <w:t xml:space="preserve"> </w:t>
      </w:r>
      <w:r>
        <w:t>Atliekant</w:t>
      </w:r>
      <w:r>
        <w:rPr>
          <w:spacing w:val="-5"/>
        </w:rPr>
        <w:t xml:space="preserve"> </w:t>
      </w:r>
      <w:r>
        <w:t>tyrimus</w:t>
      </w:r>
      <w:r>
        <w:rPr>
          <w:spacing w:val="-5"/>
        </w:rPr>
        <w:t xml:space="preserve"> </w:t>
      </w:r>
      <w:r>
        <w:t>su</w:t>
      </w:r>
      <w:r>
        <w:rPr>
          <w:spacing w:val="-4"/>
        </w:rPr>
        <w:t xml:space="preserve"> </w:t>
      </w:r>
      <w:r>
        <w:t>žiurkėmis,</w:t>
      </w:r>
      <w:r>
        <w:rPr>
          <w:spacing w:val="-4"/>
        </w:rPr>
        <w:t xml:space="preserve"> </w:t>
      </w:r>
      <w:r>
        <w:t>buvo</w:t>
      </w:r>
      <w:r>
        <w:rPr>
          <w:spacing w:val="-4"/>
        </w:rPr>
        <w:t xml:space="preserve"> </w:t>
      </w:r>
      <w:r>
        <w:t>stebėtos</w:t>
      </w:r>
      <w:r>
        <w:rPr>
          <w:spacing w:val="-5"/>
        </w:rPr>
        <w:t xml:space="preserve"> </w:t>
      </w:r>
      <w:r>
        <w:t>didesnės IgG ir IgA koncentracijos plazmoje, esant klinikiniu požiūriu reikšmingai ekspozicijai.</w:t>
      </w:r>
    </w:p>
    <w:p w14:paraId="1C1FAD92" w14:textId="77777777" w:rsidR="000E701E" w:rsidRDefault="000E701E">
      <w:pPr>
        <w:pStyle w:val="Pagrindinistekstas"/>
        <w:kinsoku w:val="0"/>
        <w:overflowPunct w:val="0"/>
      </w:pPr>
    </w:p>
    <w:p w14:paraId="06528918" w14:textId="77777777" w:rsidR="000E701E" w:rsidRDefault="000E701E">
      <w:pPr>
        <w:pStyle w:val="Pagrindinistekstas"/>
        <w:kinsoku w:val="0"/>
        <w:overflowPunct w:val="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4"/>
        </w:rPr>
        <w:t xml:space="preserve"> </w:t>
      </w:r>
      <w:r>
        <w:t>toksinis</w:t>
      </w:r>
      <w:r>
        <w:rPr>
          <w:spacing w:val="-4"/>
        </w:rPr>
        <w:t xml:space="preserve"> </w:t>
      </w:r>
      <w:r>
        <w:t>poveikis</w:t>
      </w:r>
      <w:r>
        <w:rPr>
          <w:spacing w:val="-4"/>
        </w:rPr>
        <w:t xml:space="preserve"> </w:t>
      </w:r>
      <w:r>
        <w:t>embrionui</w:t>
      </w:r>
      <w:r>
        <w:rPr>
          <w:spacing w:val="-3"/>
        </w:rPr>
        <w:t xml:space="preserve"> </w:t>
      </w:r>
      <w:r>
        <w:t>ir</w:t>
      </w:r>
      <w:r>
        <w:rPr>
          <w:spacing w:val="-4"/>
        </w:rPr>
        <w:t xml:space="preserve"> </w:t>
      </w:r>
      <w:r>
        <w:t>vaisiui</w:t>
      </w:r>
      <w:r>
        <w:rPr>
          <w:spacing w:val="-3"/>
        </w:rPr>
        <w:t xml:space="preserve"> </w:t>
      </w:r>
      <w:r>
        <w:t>(persileidimas</w:t>
      </w:r>
      <w:r>
        <w:rPr>
          <w:spacing w:val="-4"/>
        </w:rPr>
        <w:t xml:space="preserve"> </w:t>
      </w:r>
      <w:r>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 vaisingoms patelėms toksiškų dozių, buvo stebimas sumažėjęs palikuonių gyvybingumas.</w:t>
      </w:r>
    </w:p>
    <w:p w14:paraId="27620309" w14:textId="77777777" w:rsidR="000E701E" w:rsidRDefault="000E701E">
      <w:pPr>
        <w:pStyle w:val="Pagrindinistekstas"/>
        <w:kinsoku w:val="0"/>
        <w:overflowPunct w:val="0"/>
      </w:pPr>
    </w:p>
    <w:p w14:paraId="761B3547" w14:textId="77777777" w:rsidR="000E701E" w:rsidRDefault="000E701E">
      <w:pPr>
        <w:pStyle w:val="Pagrindinistekstas"/>
        <w:kinsoku w:val="0"/>
        <w:overflowPunct w:val="0"/>
      </w:pPr>
    </w:p>
    <w:p w14:paraId="0CD7C9CD" w14:textId="77777777" w:rsidR="000E701E" w:rsidRDefault="000E701E">
      <w:pPr>
        <w:pStyle w:val="Antrat1"/>
        <w:keepNext/>
        <w:keepLines/>
        <w:widowControl/>
        <w:numPr>
          <w:ilvl w:val="0"/>
          <w:numId w:val="22"/>
        </w:numPr>
        <w:tabs>
          <w:tab w:val="left" w:pos="567"/>
          <w:tab w:val="left" w:pos="1468"/>
        </w:tabs>
        <w:kinsoku w:val="0"/>
        <w:overflowPunct w:val="0"/>
        <w:spacing w:before="0"/>
        <w:ind w:left="0" w:firstLine="0"/>
      </w:pPr>
      <w:r>
        <w:t>FARMACINĖ INFORMACIJA</w:t>
      </w:r>
    </w:p>
    <w:p w14:paraId="4D656B41" w14:textId="77777777" w:rsidR="000E701E" w:rsidRDefault="000E701E">
      <w:pPr>
        <w:pStyle w:val="Pagrindinistekstas"/>
        <w:keepNext/>
        <w:keepLines/>
        <w:widowControl/>
        <w:tabs>
          <w:tab w:val="left" w:pos="567"/>
        </w:tabs>
        <w:kinsoku w:val="0"/>
        <w:overflowPunct w:val="0"/>
        <w:rPr>
          <w:b/>
          <w:bCs/>
        </w:rPr>
      </w:pPr>
    </w:p>
    <w:p w14:paraId="46D075C7" w14:textId="77777777" w:rsidR="000E701E" w:rsidRDefault="000E701E">
      <w:pPr>
        <w:pStyle w:val="Antrat2"/>
        <w:keepNext/>
        <w:keepLines/>
        <w:widowControl/>
        <w:numPr>
          <w:ilvl w:val="1"/>
          <w:numId w:val="22"/>
        </w:numPr>
        <w:tabs>
          <w:tab w:val="left" w:pos="567"/>
          <w:tab w:val="left" w:pos="1468"/>
        </w:tabs>
        <w:kinsoku w:val="0"/>
        <w:overflowPunct w:val="0"/>
        <w:ind w:left="0" w:firstLine="0"/>
      </w:pPr>
      <w:r>
        <w:t>Pagalbinių medžiagų sąrašas</w:t>
      </w:r>
    </w:p>
    <w:p w14:paraId="464332FA" w14:textId="77777777" w:rsidR="000E701E" w:rsidRDefault="000E701E">
      <w:pPr>
        <w:pStyle w:val="Pagrindinistekstas"/>
        <w:keepNext/>
        <w:keepLines/>
        <w:widowControl/>
        <w:kinsoku w:val="0"/>
        <w:overflowPunct w:val="0"/>
        <w:rPr>
          <w:b/>
          <w:bCs/>
        </w:rPr>
      </w:pPr>
    </w:p>
    <w:p w14:paraId="1B0778F0" w14:textId="67ED1C4E" w:rsidR="000E701E" w:rsidRDefault="00B9003C">
      <w:pPr>
        <w:pStyle w:val="Pagrindinistekstas"/>
        <w:keepNext/>
        <w:keepLines/>
        <w:widowControl/>
        <w:kinsoku w:val="0"/>
        <w:overflowPunct w:val="0"/>
        <w:rPr>
          <w:b/>
          <w:bCs/>
          <w:u w:val="single"/>
        </w:rPr>
      </w:pPr>
      <w:r>
        <w:rPr>
          <w:u w:val="single"/>
        </w:rPr>
        <w:t>Rivaroxaban STADA</w:t>
      </w:r>
      <w:r w:rsidR="000E701E">
        <w:rPr>
          <w:spacing w:val="-3"/>
          <w:u w:val="single"/>
        </w:rPr>
        <w:t xml:space="preserve"> </w:t>
      </w:r>
      <w:r w:rsidR="000E701E">
        <w:rPr>
          <w:u w:val="single"/>
        </w:rPr>
        <w:t>15 mg ir 20 mg</w:t>
      </w:r>
    </w:p>
    <w:p w14:paraId="08B75A0B" w14:textId="77777777" w:rsidR="000E701E" w:rsidRDefault="000E701E">
      <w:pPr>
        <w:pStyle w:val="Pagrindinistekstas"/>
        <w:keepNext/>
        <w:keepLines/>
        <w:widowControl/>
        <w:kinsoku w:val="0"/>
        <w:overflowPunct w:val="0"/>
        <w:rPr>
          <w:i/>
          <w:iCs/>
        </w:rPr>
      </w:pPr>
      <w:r>
        <w:rPr>
          <w:i/>
          <w:iCs/>
        </w:rPr>
        <w:t>Kapsulės turinys</w:t>
      </w:r>
    </w:p>
    <w:p w14:paraId="7D061D14" w14:textId="77777777" w:rsidR="000E701E" w:rsidRDefault="000E701E">
      <w:pPr>
        <w:pStyle w:val="Pagrindinistekstas"/>
        <w:kinsoku w:val="0"/>
        <w:overflowPunct w:val="0"/>
      </w:pPr>
      <w:r>
        <w:t>Pregelifikuotas krakmolas (kukurūzų)</w:t>
      </w:r>
    </w:p>
    <w:p w14:paraId="6E96743C" w14:textId="77777777" w:rsidR="000E701E" w:rsidRDefault="000E701E">
      <w:pPr>
        <w:pStyle w:val="Pagrindinistekstas"/>
        <w:kinsoku w:val="0"/>
        <w:overflowPunct w:val="0"/>
      </w:pPr>
      <w:r>
        <w:t>Laktozė monohidratas</w:t>
      </w:r>
    </w:p>
    <w:p w14:paraId="1CF61843" w14:textId="77777777" w:rsidR="000E701E" w:rsidRDefault="000E701E">
      <w:pPr>
        <w:pStyle w:val="Pagrindinistekstas"/>
        <w:kinsoku w:val="0"/>
        <w:overflowPunct w:val="0"/>
      </w:pPr>
      <w:r>
        <w:t>Karboksimetilkrakmolo A natrio druska</w:t>
      </w:r>
    </w:p>
    <w:p w14:paraId="280D7C90" w14:textId="77777777" w:rsidR="000E701E" w:rsidRDefault="000E701E">
      <w:pPr>
        <w:pStyle w:val="Pagrindinistekstas"/>
        <w:kinsoku w:val="0"/>
        <w:overflowPunct w:val="0"/>
      </w:pPr>
      <w:r>
        <w:t>Natrio</w:t>
      </w:r>
      <w:r>
        <w:rPr>
          <w:spacing w:val="-14"/>
        </w:rPr>
        <w:t xml:space="preserve"> </w:t>
      </w:r>
      <w:r>
        <w:t>laurilsulfatas</w:t>
      </w:r>
    </w:p>
    <w:p w14:paraId="287058F6" w14:textId="77777777" w:rsidR="000E701E" w:rsidRDefault="000E701E">
      <w:pPr>
        <w:pStyle w:val="Pagrindinistekstas"/>
        <w:kinsoku w:val="0"/>
        <w:overflowPunct w:val="0"/>
      </w:pPr>
      <w:r>
        <w:t>Koloidinis bevandenis silicio dioksidas</w:t>
      </w:r>
    </w:p>
    <w:p w14:paraId="79119521" w14:textId="77777777" w:rsidR="000E701E" w:rsidRDefault="000E701E">
      <w:pPr>
        <w:pStyle w:val="Pagrindinistekstas"/>
        <w:kinsoku w:val="0"/>
        <w:overflowPunct w:val="0"/>
      </w:pPr>
      <w:r>
        <w:t>Magnio stearatas</w:t>
      </w:r>
    </w:p>
    <w:p w14:paraId="329302EF" w14:textId="77777777" w:rsidR="000E701E" w:rsidRDefault="000E701E">
      <w:pPr>
        <w:pStyle w:val="Pagrindinistekstas"/>
        <w:kinsoku w:val="0"/>
        <w:overflowPunct w:val="0"/>
      </w:pPr>
    </w:p>
    <w:p w14:paraId="4CE44CB0" w14:textId="0E63CEAE" w:rsidR="000E701E" w:rsidRDefault="00B9003C">
      <w:pPr>
        <w:pStyle w:val="Pagrindinistekstas"/>
        <w:kinsoku w:val="0"/>
        <w:overflowPunct w:val="0"/>
        <w:rPr>
          <w:b/>
          <w:bCs/>
          <w:u w:val="single"/>
        </w:rPr>
      </w:pPr>
      <w:r>
        <w:rPr>
          <w:u w:val="single"/>
        </w:rPr>
        <w:t>Rivaroxaban STADA</w:t>
      </w:r>
      <w:r w:rsidR="000E701E">
        <w:rPr>
          <w:spacing w:val="-3"/>
          <w:u w:val="single"/>
        </w:rPr>
        <w:t xml:space="preserve"> </w:t>
      </w:r>
      <w:r w:rsidR="000E701E">
        <w:rPr>
          <w:u w:val="single"/>
        </w:rPr>
        <w:t>15 mg</w:t>
      </w:r>
    </w:p>
    <w:p w14:paraId="6D5EC8D0" w14:textId="77777777" w:rsidR="000E701E" w:rsidRDefault="000E701E">
      <w:pPr>
        <w:pStyle w:val="Pagrindinistekstas"/>
        <w:kinsoku w:val="0"/>
        <w:overflowPunct w:val="0"/>
        <w:rPr>
          <w:i/>
          <w:iCs/>
          <w:spacing w:val="-2"/>
        </w:rPr>
      </w:pPr>
      <w:r>
        <w:rPr>
          <w:i/>
          <w:iCs/>
          <w:spacing w:val="-2"/>
        </w:rPr>
        <w:t>Kapsulės apvalkalas</w:t>
      </w:r>
    </w:p>
    <w:p w14:paraId="684ABB56" w14:textId="77777777" w:rsidR="000E701E" w:rsidRDefault="000E701E">
      <w:pPr>
        <w:pStyle w:val="Pagrindinistekstas"/>
        <w:kinsoku w:val="0"/>
        <w:overflowPunct w:val="0"/>
      </w:pPr>
      <w:r>
        <w:t>Eritrozinas (E 127)</w:t>
      </w:r>
    </w:p>
    <w:p w14:paraId="1601C21D" w14:textId="77777777" w:rsidR="000E701E" w:rsidRDefault="000E701E">
      <w:pPr>
        <w:pStyle w:val="Pagrindinistekstas"/>
        <w:kinsoku w:val="0"/>
        <w:overflowPunct w:val="0"/>
      </w:pPr>
      <w:r>
        <w:t>Geltonasis geležies oksidas (E 172)</w:t>
      </w:r>
    </w:p>
    <w:p w14:paraId="5C808D47" w14:textId="77777777" w:rsidR="000E701E" w:rsidRDefault="000E701E">
      <w:pPr>
        <w:pStyle w:val="Pagrindinistekstas"/>
        <w:kinsoku w:val="0"/>
        <w:overflowPunct w:val="0"/>
      </w:pPr>
      <w:r>
        <w:t>Titano dioksidas (E 171)</w:t>
      </w:r>
    </w:p>
    <w:p w14:paraId="4AB8C637" w14:textId="77777777" w:rsidR="000E701E" w:rsidRDefault="000E701E">
      <w:pPr>
        <w:pStyle w:val="Pagrindinistekstas"/>
        <w:kinsoku w:val="0"/>
        <w:overflowPunct w:val="0"/>
      </w:pPr>
      <w:r>
        <w:t>Želatina</w:t>
      </w:r>
    </w:p>
    <w:p w14:paraId="2D991BA0" w14:textId="77777777" w:rsidR="000E701E" w:rsidRDefault="000E701E">
      <w:pPr>
        <w:pStyle w:val="Pagrindinistekstas"/>
        <w:kinsoku w:val="0"/>
        <w:overflowPunct w:val="0"/>
        <w:rPr>
          <w:b/>
          <w:bCs/>
        </w:rPr>
      </w:pPr>
    </w:p>
    <w:p w14:paraId="65C59553" w14:textId="25FCA3BB" w:rsidR="000E701E" w:rsidRDefault="00B9003C">
      <w:pPr>
        <w:pStyle w:val="Pagrindinistekstas"/>
        <w:kinsoku w:val="0"/>
        <w:overflowPunct w:val="0"/>
        <w:rPr>
          <w:b/>
          <w:bCs/>
          <w:u w:val="single"/>
        </w:rPr>
      </w:pPr>
      <w:r>
        <w:rPr>
          <w:u w:val="single"/>
        </w:rPr>
        <w:t>Rivaroxaban STADA</w:t>
      </w:r>
      <w:r w:rsidR="000E701E">
        <w:rPr>
          <w:spacing w:val="-3"/>
          <w:u w:val="single"/>
        </w:rPr>
        <w:t xml:space="preserve"> 20</w:t>
      </w:r>
      <w:r w:rsidR="000E701E">
        <w:rPr>
          <w:u w:val="single"/>
        </w:rPr>
        <w:t> mg</w:t>
      </w:r>
    </w:p>
    <w:p w14:paraId="67FE86F0" w14:textId="77777777" w:rsidR="000E701E" w:rsidRDefault="000E701E">
      <w:pPr>
        <w:pStyle w:val="Pagrindinistekstas"/>
        <w:kinsoku w:val="0"/>
        <w:overflowPunct w:val="0"/>
        <w:rPr>
          <w:i/>
          <w:iCs/>
          <w:spacing w:val="-2"/>
        </w:rPr>
      </w:pPr>
      <w:r>
        <w:rPr>
          <w:i/>
          <w:iCs/>
          <w:spacing w:val="-2"/>
        </w:rPr>
        <w:t>Kapsulės apvalkalas</w:t>
      </w:r>
    </w:p>
    <w:p w14:paraId="2A8B93B5" w14:textId="77777777" w:rsidR="000E701E" w:rsidRDefault="000E701E">
      <w:pPr>
        <w:pStyle w:val="Pagrindinistekstas"/>
        <w:kinsoku w:val="0"/>
        <w:overflowPunct w:val="0"/>
        <w:rPr>
          <w:spacing w:val="-4"/>
        </w:rPr>
      </w:pPr>
      <w:r>
        <w:t>Raudonasis</w:t>
      </w:r>
      <w:r>
        <w:rPr>
          <w:spacing w:val="-10"/>
        </w:rPr>
        <w:t xml:space="preserve"> </w:t>
      </w:r>
      <w:r>
        <w:t>geležies</w:t>
      </w:r>
      <w:r>
        <w:rPr>
          <w:spacing w:val="-10"/>
        </w:rPr>
        <w:t xml:space="preserve"> </w:t>
      </w:r>
      <w:r>
        <w:t>oksidas</w:t>
      </w:r>
      <w:r>
        <w:rPr>
          <w:spacing w:val="-9"/>
        </w:rPr>
        <w:t xml:space="preserve"> </w:t>
      </w:r>
      <w:r>
        <w:t>(E </w:t>
      </w:r>
      <w:r>
        <w:rPr>
          <w:spacing w:val="-4"/>
        </w:rPr>
        <w:t>172)</w:t>
      </w:r>
    </w:p>
    <w:p w14:paraId="47AE5D85" w14:textId="77777777" w:rsidR="000E701E" w:rsidRDefault="000E701E">
      <w:pPr>
        <w:pStyle w:val="Pagrindinistekstas"/>
        <w:kinsoku w:val="0"/>
        <w:overflowPunct w:val="0"/>
      </w:pPr>
      <w:r>
        <w:t>Juodasis geležies oksidas (E 172)</w:t>
      </w:r>
    </w:p>
    <w:p w14:paraId="07469E32" w14:textId="77777777" w:rsidR="000E701E" w:rsidRDefault="000E701E">
      <w:pPr>
        <w:pStyle w:val="Pagrindinistekstas"/>
        <w:kinsoku w:val="0"/>
        <w:overflowPunct w:val="0"/>
      </w:pPr>
      <w:r>
        <w:t>Geltonasis geležies oksidas (E 172)</w:t>
      </w:r>
    </w:p>
    <w:p w14:paraId="3B2FA6B3" w14:textId="77777777" w:rsidR="000E701E" w:rsidRDefault="000E701E">
      <w:pPr>
        <w:pStyle w:val="Pagrindinistekstas"/>
        <w:kinsoku w:val="0"/>
        <w:overflowPunct w:val="0"/>
      </w:pPr>
      <w:r>
        <w:t>Titano dioksidas (E 171)</w:t>
      </w:r>
    </w:p>
    <w:p w14:paraId="2E1B0642" w14:textId="77777777" w:rsidR="000E701E" w:rsidRDefault="000E701E">
      <w:pPr>
        <w:pStyle w:val="Pagrindinistekstas"/>
        <w:kinsoku w:val="0"/>
        <w:overflowPunct w:val="0"/>
      </w:pPr>
      <w:r>
        <w:t>Želatina</w:t>
      </w:r>
    </w:p>
    <w:p w14:paraId="5DCBD4A9" w14:textId="77777777" w:rsidR="000E701E" w:rsidRDefault="000E701E">
      <w:pPr>
        <w:pStyle w:val="Pagrindinistekstas"/>
        <w:kinsoku w:val="0"/>
        <w:overflowPunct w:val="0"/>
      </w:pPr>
    </w:p>
    <w:p w14:paraId="6FAA4A8F" w14:textId="77777777" w:rsidR="000E701E" w:rsidRDefault="000E701E">
      <w:pPr>
        <w:pStyle w:val="Antrat2"/>
        <w:numPr>
          <w:ilvl w:val="1"/>
          <w:numId w:val="22"/>
        </w:numPr>
        <w:tabs>
          <w:tab w:val="left" w:pos="567"/>
          <w:tab w:val="left" w:pos="899"/>
        </w:tabs>
        <w:kinsoku w:val="0"/>
        <w:overflowPunct w:val="0"/>
        <w:ind w:hanging="1467"/>
      </w:pPr>
      <w:r>
        <w:t>Nesuderinamumas</w:t>
      </w:r>
    </w:p>
    <w:p w14:paraId="72FB30C1" w14:textId="77777777" w:rsidR="000E701E" w:rsidRDefault="000E701E">
      <w:pPr>
        <w:pStyle w:val="Pagrindinistekstas"/>
        <w:kinsoku w:val="0"/>
        <w:overflowPunct w:val="0"/>
        <w:rPr>
          <w:b/>
          <w:bCs/>
        </w:rPr>
      </w:pPr>
    </w:p>
    <w:p w14:paraId="298A5007" w14:textId="77777777" w:rsidR="000E701E" w:rsidRDefault="000E701E">
      <w:pPr>
        <w:pStyle w:val="Pagrindinistekstas"/>
        <w:kinsoku w:val="0"/>
        <w:overflowPunct w:val="0"/>
      </w:pPr>
      <w:r>
        <w:t>Duomenys nebūtini.</w:t>
      </w:r>
    </w:p>
    <w:p w14:paraId="3A2CF662" w14:textId="77777777" w:rsidR="000E701E" w:rsidRDefault="000E701E">
      <w:pPr>
        <w:pStyle w:val="Pagrindinistekstas"/>
        <w:kinsoku w:val="0"/>
        <w:overflowPunct w:val="0"/>
      </w:pPr>
    </w:p>
    <w:p w14:paraId="69F4DF45" w14:textId="77777777" w:rsidR="000E701E" w:rsidRDefault="000E701E">
      <w:pPr>
        <w:pStyle w:val="Antrat2"/>
        <w:numPr>
          <w:ilvl w:val="1"/>
          <w:numId w:val="22"/>
        </w:numPr>
        <w:tabs>
          <w:tab w:val="left" w:pos="567"/>
          <w:tab w:val="left" w:pos="1467"/>
        </w:tabs>
        <w:kinsoku w:val="0"/>
        <w:overflowPunct w:val="0"/>
        <w:ind w:left="0" w:firstLine="0"/>
        <w:rPr>
          <w:spacing w:val="-2"/>
        </w:rPr>
      </w:pPr>
      <w:r>
        <w:t>Tinkamumo</w:t>
      </w:r>
      <w:r>
        <w:rPr>
          <w:spacing w:val="-14"/>
        </w:rPr>
        <w:t xml:space="preserve"> </w:t>
      </w:r>
      <w:r>
        <w:rPr>
          <w:spacing w:val="-2"/>
        </w:rPr>
        <w:t>laikas</w:t>
      </w:r>
    </w:p>
    <w:p w14:paraId="722659D1" w14:textId="77777777" w:rsidR="000E701E" w:rsidRDefault="000E701E">
      <w:pPr>
        <w:pStyle w:val="Pagrindinistekstas"/>
        <w:kinsoku w:val="0"/>
        <w:overflowPunct w:val="0"/>
        <w:rPr>
          <w:b/>
          <w:bCs/>
        </w:rPr>
      </w:pPr>
    </w:p>
    <w:p w14:paraId="44509B84" w14:textId="77777777" w:rsidR="000E701E" w:rsidRDefault="000E701E">
      <w:pPr>
        <w:pStyle w:val="Pagrindinistekstas"/>
        <w:kinsoku w:val="0"/>
        <w:overflowPunct w:val="0"/>
      </w:pPr>
      <w:r>
        <w:t>30 mėnesių</w:t>
      </w:r>
    </w:p>
    <w:p w14:paraId="636AE2B4" w14:textId="77777777" w:rsidR="000E701E" w:rsidRDefault="000E701E">
      <w:pPr>
        <w:pStyle w:val="Pagrindinistekstas"/>
        <w:kinsoku w:val="0"/>
        <w:overflowPunct w:val="0"/>
        <w:rPr>
          <w:spacing w:val="-2"/>
        </w:rPr>
      </w:pPr>
      <w:r>
        <w:rPr>
          <w:spacing w:val="-2"/>
        </w:rPr>
        <w:t>Ištirpusios kapsulės turinys vandenyje arba obuolių tyrėje išlieka stabilus iki 4 valandų.</w:t>
      </w:r>
    </w:p>
    <w:p w14:paraId="168805BC" w14:textId="77777777" w:rsidR="000E701E" w:rsidRDefault="000E701E">
      <w:pPr>
        <w:pStyle w:val="Pagrindinistekstas"/>
        <w:kinsoku w:val="0"/>
        <w:overflowPunct w:val="0"/>
      </w:pPr>
    </w:p>
    <w:p w14:paraId="7B50B7D0" w14:textId="77777777" w:rsidR="000E701E" w:rsidRDefault="000E701E">
      <w:pPr>
        <w:pStyle w:val="Antrat2"/>
        <w:numPr>
          <w:ilvl w:val="1"/>
          <w:numId w:val="22"/>
        </w:numPr>
        <w:tabs>
          <w:tab w:val="left" w:pos="567"/>
        </w:tabs>
        <w:kinsoku w:val="0"/>
        <w:overflowPunct w:val="0"/>
        <w:ind w:hanging="1467"/>
        <w:rPr>
          <w:spacing w:val="-2"/>
        </w:rPr>
      </w:pPr>
      <w:r>
        <w:t>Specialios</w:t>
      </w:r>
      <w:r>
        <w:rPr>
          <w:spacing w:val="-12"/>
        </w:rPr>
        <w:t xml:space="preserve"> </w:t>
      </w:r>
      <w:r>
        <w:t>laikymo</w:t>
      </w:r>
      <w:r>
        <w:rPr>
          <w:spacing w:val="-11"/>
        </w:rPr>
        <w:t xml:space="preserve"> </w:t>
      </w:r>
      <w:r>
        <w:rPr>
          <w:spacing w:val="-2"/>
        </w:rPr>
        <w:t>sąlygos</w:t>
      </w:r>
    </w:p>
    <w:p w14:paraId="62A8A171" w14:textId="77777777" w:rsidR="000E701E" w:rsidRDefault="000E701E">
      <w:pPr>
        <w:pStyle w:val="Pagrindinistekstas"/>
        <w:kinsoku w:val="0"/>
        <w:overflowPunct w:val="0"/>
        <w:rPr>
          <w:b/>
          <w:bCs/>
        </w:rPr>
      </w:pPr>
    </w:p>
    <w:p w14:paraId="7A46680E" w14:textId="77777777" w:rsidR="000E701E" w:rsidRDefault="000E701E">
      <w:pPr>
        <w:pStyle w:val="Pagrindinistekstas"/>
        <w:kinsoku w:val="0"/>
        <w:overflowPunct w:val="0"/>
      </w:pPr>
      <w:r>
        <w:t>Šiam vaistiniam preparatui specialių laikymo sąlygų nereikia.</w:t>
      </w:r>
    </w:p>
    <w:p w14:paraId="7A12D286" w14:textId="77777777" w:rsidR="000E701E" w:rsidRDefault="000E701E">
      <w:pPr>
        <w:pStyle w:val="Pagrindinistekstas"/>
        <w:kinsoku w:val="0"/>
        <w:overflowPunct w:val="0"/>
        <w:rPr>
          <w:spacing w:val="-2"/>
        </w:rPr>
      </w:pPr>
    </w:p>
    <w:p w14:paraId="3F235F2F" w14:textId="77777777" w:rsidR="000E701E" w:rsidRDefault="000E701E">
      <w:pPr>
        <w:pStyle w:val="Antrat2"/>
        <w:numPr>
          <w:ilvl w:val="1"/>
          <w:numId w:val="22"/>
        </w:numPr>
        <w:tabs>
          <w:tab w:val="left" w:pos="567"/>
          <w:tab w:val="left" w:pos="1468"/>
        </w:tabs>
        <w:kinsoku w:val="0"/>
        <w:overflowPunct w:val="0"/>
        <w:ind w:hanging="1467"/>
        <w:rPr>
          <w:spacing w:val="-2"/>
        </w:rPr>
      </w:pPr>
      <w:r>
        <w:t>Talpyklės</w:t>
      </w:r>
      <w:r>
        <w:rPr>
          <w:spacing w:val="-7"/>
        </w:rPr>
        <w:t xml:space="preserve"> </w:t>
      </w:r>
      <w:r>
        <w:t>pobūdis</w:t>
      </w:r>
      <w:r>
        <w:rPr>
          <w:spacing w:val="-7"/>
        </w:rPr>
        <w:t xml:space="preserve"> </w:t>
      </w:r>
      <w:r>
        <w:t>ir</w:t>
      </w:r>
      <w:r>
        <w:rPr>
          <w:spacing w:val="-7"/>
        </w:rPr>
        <w:t xml:space="preserve"> </w:t>
      </w:r>
      <w:r>
        <w:t>jos</w:t>
      </w:r>
      <w:r>
        <w:rPr>
          <w:spacing w:val="-6"/>
        </w:rPr>
        <w:t xml:space="preserve"> </w:t>
      </w:r>
      <w:r>
        <w:rPr>
          <w:spacing w:val="-2"/>
        </w:rPr>
        <w:t>turinys</w:t>
      </w:r>
    </w:p>
    <w:p w14:paraId="4B075555" w14:textId="77777777" w:rsidR="000E701E" w:rsidRDefault="000E701E">
      <w:pPr>
        <w:pStyle w:val="Pagrindinistekstas"/>
        <w:kinsoku w:val="0"/>
        <w:overflowPunct w:val="0"/>
        <w:rPr>
          <w:b/>
          <w:bCs/>
        </w:rPr>
      </w:pPr>
    </w:p>
    <w:p w14:paraId="73616DC0" w14:textId="77777777" w:rsidR="000E701E" w:rsidRDefault="000E701E">
      <w:pPr>
        <w:pStyle w:val="Pagrindinistekstas"/>
        <w:kinsoku w:val="0"/>
        <w:overflowPunct w:val="0"/>
      </w:pPr>
      <w:r>
        <w:rPr>
          <w:rStyle w:val="Grietas"/>
          <w:b w:val="0"/>
        </w:rPr>
        <w:t>Pakuotė gydymui pradėti</w:t>
      </w:r>
      <w:r>
        <w:t xml:space="preserve"> (4 savaitėms), kurioje yra 49 kietosios kapsulės PVC/ PCTFE/ PVC/ Al lizdinėse plokštelėse:</w:t>
      </w:r>
    </w:p>
    <w:p w14:paraId="7BBC50B6" w14:textId="68221173" w:rsidR="000E701E" w:rsidRDefault="000E701E">
      <w:pPr>
        <w:pStyle w:val="Pagrindinistekstas"/>
        <w:numPr>
          <w:ilvl w:val="2"/>
          <w:numId w:val="72"/>
        </w:numPr>
        <w:kinsoku w:val="0"/>
        <w:overflowPunct w:val="0"/>
        <w:ind w:left="567" w:hanging="567"/>
      </w:pPr>
      <w:r>
        <w:t xml:space="preserve">42 </w:t>
      </w:r>
      <w:r w:rsidR="00B9003C">
        <w:t>Rivaroxaban STADA</w:t>
      </w:r>
      <w:r>
        <w:t xml:space="preserve"> 15 mg kietosios kapsulės;</w:t>
      </w:r>
    </w:p>
    <w:p w14:paraId="027160F7" w14:textId="7E0464C8" w:rsidR="000E701E" w:rsidRDefault="000E701E">
      <w:pPr>
        <w:pStyle w:val="Pagrindinistekstas"/>
        <w:numPr>
          <w:ilvl w:val="2"/>
          <w:numId w:val="72"/>
        </w:numPr>
        <w:kinsoku w:val="0"/>
        <w:overflowPunct w:val="0"/>
        <w:ind w:left="567" w:hanging="567"/>
      </w:pPr>
      <w:r>
        <w:t xml:space="preserve">7 </w:t>
      </w:r>
      <w:r w:rsidR="00B9003C">
        <w:t>Rivaroxaban STADA</w:t>
      </w:r>
      <w:r>
        <w:t xml:space="preserve"> 20 mg kietosios kapsulės.</w:t>
      </w:r>
    </w:p>
    <w:p w14:paraId="52A1872C" w14:textId="77777777" w:rsidR="000E701E" w:rsidRDefault="000E701E">
      <w:pPr>
        <w:pStyle w:val="Pagrindinistekstas"/>
        <w:kinsoku w:val="0"/>
        <w:overflowPunct w:val="0"/>
      </w:pPr>
    </w:p>
    <w:p w14:paraId="19CB799B" w14:textId="77777777" w:rsidR="000E701E" w:rsidRDefault="000E701E">
      <w:pPr>
        <w:pStyle w:val="Pagrindinistekstas"/>
        <w:kinsoku w:val="0"/>
        <w:overflowPunct w:val="0"/>
      </w:pPr>
      <w:r>
        <w:rPr>
          <w:rStyle w:val="Grietas"/>
          <w:b w:val="0"/>
        </w:rPr>
        <w:t>Pakuotė gydymui pradėti</w:t>
      </w:r>
      <w:r>
        <w:t xml:space="preserve"> (4 savaitėms), kurioje yra 49 x 1 kietosios kapsulės PVC/ PCTFE/ PVC/ Al perforuotose dalomosiose lizdinėse plokštelėse:</w:t>
      </w:r>
    </w:p>
    <w:p w14:paraId="2E04F8E4" w14:textId="099B3E1A" w:rsidR="000E701E" w:rsidRDefault="000E701E">
      <w:pPr>
        <w:pStyle w:val="Pagrindinistekstas"/>
        <w:numPr>
          <w:ilvl w:val="2"/>
          <w:numId w:val="73"/>
        </w:numPr>
        <w:kinsoku w:val="0"/>
        <w:overflowPunct w:val="0"/>
        <w:ind w:left="567" w:hanging="567"/>
      </w:pPr>
      <w:r>
        <w:t xml:space="preserve">42 x 1 </w:t>
      </w:r>
      <w:r w:rsidR="00B9003C">
        <w:t>Rivaroxaban STADA</w:t>
      </w:r>
      <w:r>
        <w:t xml:space="preserve"> 15 mg kietosios kapsulės;</w:t>
      </w:r>
    </w:p>
    <w:p w14:paraId="0FCD048B" w14:textId="23AA1F39" w:rsidR="000E701E" w:rsidRDefault="000E701E">
      <w:pPr>
        <w:pStyle w:val="Pagrindinistekstas"/>
        <w:numPr>
          <w:ilvl w:val="2"/>
          <w:numId w:val="73"/>
        </w:numPr>
        <w:kinsoku w:val="0"/>
        <w:overflowPunct w:val="0"/>
        <w:ind w:left="567" w:hanging="567"/>
      </w:pPr>
      <w:r>
        <w:t xml:space="preserve">7 x 1 </w:t>
      </w:r>
      <w:r w:rsidR="00B9003C">
        <w:t>Rivaroxaban STADA</w:t>
      </w:r>
      <w:r>
        <w:t xml:space="preserve"> 20 mg kietosios kapsulės.</w:t>
      </w:r>
    </w:p>
    <w:p w14:paraId="47340770" w14:textId="77777777" w:rsidR="000E701E" w:rsidRDefault="000E701E">
      <w:pPr>
        <w:pStyle w:val="Pagrindinistekstas"/>
        <w:kinsoku w:val="0"/>
        <w:overflowPunct w:val="0"/>
        <w:rPr>
          <w:b/>
          <w:bCs/>
        </w:rPr>
      </w:pPr>
    </w:p>
    <w:p w14:paraId="320E1D58" w14:textId="77777777" w:rsidR="000E701E" w:rsidRDefault="000E701E">
      <w:pPr>
        <w:pStyle w:val="Pagrindinistekstas"/>
        <w:kinsoku w:val="0"/>
        <w:overflowPunct w:val="0"/>
      </w:pPr>
      <w:r>
        <w:t>Gali būti tiekiamos ne visų dydžių pakuotės.</w:t>
      </w:r>
    </w:p>
    <w:p w14:paraId="628881A6" w14:textId="77777777" w:rsidR="000E701E" w:rsidRDefault="000E701E">
      <w:pPr>
        <w:pStyle w:val="Pagrindinistekstas"/>
        <w:kinsoku w:val="0"/>
        <w:overflowPunct w:val="0"/>
      </w:pPr>
    </w:p>
    <w:p w14:paraId="29E29E7D" w14:textId="77777777" w:rsidR="000E701E" w:rsidRDefault="000E701E">
      <w:pPr>
        <w:pStyle w:val="Antrat2"/>
        <w:numPr>
          <w:ilvl w:val="1"/>
          <w:numId w:val="22"/>
        </w:numPr>
        <w:tabs>
          <w:tab w:val="left" w:pos="567"/>
          <w:tab w:val="left" w:pos="1467"/>
        </w:tabs>
        <w:kinsoku w:val="0"/>
        <w:overflowPunct w:val="0"/>
        <w:ind w:hanging="1467"/>
        <w:rPr>
          <w:spacing w:val="-2"/>
        </w:rPr>
      </w:pPr>
      <w:r>
        <w:t>Specialūs</w:t>
      </w:r>
      <w:r>
        <w:rPr>
          <w:spacing w:val="-12"/>
        </w:rPr>
        <w:t xml:space="preserve"> </w:t>
      </w:r>
      <w:r>
        <w:t>reikalavimai</w:t>
      </w:r>
      <w:r>
        <w:rPr>
          <w:spacing w:val="-10"/>
        </w:rPr>
        <w:t xml:space="preserve"> </w:t>
      </w:r>
      <w:r>
        <w:t>atliekoms</w:t>
      </w:r>
      <w:r>
        <w:rPr>
          <w:spacing w:val="-11"/>
        </w:rPr>
        <w:t xml:space="preserve"> </w:t>
      </w:r>
      <w:r>
        <w:t>tvarkyti</w:t>
      </w:r>
      <w:r>
        <w:rPr>
          <w:spacing w:val="-11"/>
        </w:rPr>
        <w:t xml:space="preserve"> </w:t>
      </w:r>
      <w:r>
        <w:t>ir</w:t>
      </w:r>
      <w:r>
        <w:rPr>
          <w:spacing w:val="-11"/>
        </w:rPr>
        <w:t xml:space="preserve"> </w:t>
      </w:r>
      <w:r>
        <w:t>vaistiniam</w:t>
      </w:r>
      <w:r>
        <w:rPr>
          <w:spacing w:val="-11"/>
        </w:rPr>
        <w:t xml:space="preserve"> </w:t>
      </w:r>
      <w:r>
        <w:t>preparatui</w:t>
      </w:r>
      <w:r>
        <w:rPr>
          <w:spacing w:val="-10"/>
        </w:rPr>
        <w:t xml:space="preserve"> </w:t>
      </w:r>
      <w:r>
        <w:rPr>
          <w:spacing w:val="-2"/>
        </w:rPr>
        <w:t>ruošti</w:t>
      </w:r>
    </w:p>
    <w:p w14:paraId="75E6EB70" w14:textId="77777777" w:rsidR="000E701E" w:rsidRDefault="000E701E">
      <w:pPr>
        <w:pStyle w:val="Pagrindinistekstas"/>
        <w:kinsoku w:val="0"/>
        <w:overflowPunct w:val="0"/>
      </w:pPr>
    </w:p>
    <w:p w14:paraId="36E31336" w14:textId="77777777" w:rsidR="000E701E" w:rsidRDefault="000E701E">
      <w:r>
        <w:t>Specialių reikalavimų nėra.</w:t>
      </w:r>
    </w:p>
    <w:p w14:paraId="4064CB45" w14:textId="77777777" w:rsidR="000E701E" w:rsidRDefault="000E701E">
      <w:pPr>
        <w:pStyle w:val="Pagrindinistekstas"/>
        <w:kinsoku w:val="0"/>
        <w:overflowPunct w:val="0"/>
        <w:rPr>
          <w:u w:val="single"/>
        </w:rPr>
      </w:pPr>
    </w:p>
    <w:p w14:paraId="75D6E8EF" w14:textId="77777777" w:rsidR="000E701E" w:rsidRDefault="000E701E">
      <w:pPr>
        <w:pStyle w:val="Pagrindinistekstas"/>
        <w:kinsoku w:val="0"/>
        <w:overflowPunct w:val="0"/>
      </w:pPr>
      <w:r>
        <w:t>Kapsulių turinį galima</w:t>
      </w:r>
      <w:r>
        <w:rPr>
          <w:spacing w:val="-8"/>
        </w:rPr>
        <w:t xml:space="preserve"> </w:t>
      </w:r>
      <w:r>
        <w:t>išmaišyti</w:t>
      </w:r>
      <w:r>
        <w:rPr>
          <w:spacing w:val="-7"/>
        </w:rPr>
        <w:t xml:space="preserve"> </w:t>
      </w:r>
      <w:r>
        <w:t>vandenyje</w:t>
      </w:r>
      <w:r>
        <w:rPr>
          <w:spacing w:val="-8"/>
        </w:rPr>
        <w:t xml:space="preserve"> </w:t>
      </w:r>
      <w:r>
        <w:t>ir</w:t>
      </w:r>
      <w:r>
        <w:rPr>
          <w:spacing w:val="-8"/>
        </w:rPr>
        <w:t xml:space="preserve"> </w:t>
      </w:r>
      <w:r>
        <w:t>vartoti</w:t>
      </w:r>
      <w:r>
        <w:rPr>
          <w:spacing w:val="-7"/>
        </w:rPr>
        <w:t xml:space="preserve"> </w:t>
      </w:r>
      <w:r>
        <w:t>per</w:t>
      </w:r>
      <w:r>
        <w:rPr>
          <w:spacing w:val="-7"/>
        </w:rPr>
        <w:t xml:space="preserve"> </w:t>
      </w:r>
      <w:r>
        <w:rPr>
          <w:spacing w:val="-2"/>
        </w:rPr>
        <w:t xml:space="preserve">nazogastrinį </w:t>
      </w:r>
      <w:r>
        <w:t>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3"/>
        </w:rPr>
        <w:t xml:space="preserve"> </w:t>
      </w:r>
      <w:r>
        <w:t>būti</w:t>
      </w:r>
      <w:r>
        <w:rPr>
          <w:spacing w:val="-4"/>
        </w:rPr>
        <w:t xml:space="preserve"> </w:t>
      </w:r>
      <w:r>
        <w:t>prasčiau</w:t>
      </w:r>
      <w:r>
        <w:rPr>
          <w:spacing w:val="-3"/>
        </w:rPr>
        <w:t xml:space="preserve"> </w:t>
      </w:r>
      <w:r>
        <w:t>absorbuojamas,</w:t>
      </w:r>
      <w:r>
        <w:rPr>
          <w:spacing w:val="-3"/>
        </w:rPr>
        <w:t xml:space="preserve"> </w:t>
      </w:r>
      <w:r>
        <w:t>ir</w:t>
      </w:r>
      <w:r>
        <w:rPr>
          <w:spacing w:val="-3"/>
        </w:rPr>
        <w:t xml:space="preserve"> </w:t>
      </w:r>
      <w:r>
        <w:t>dėl</w:t>
      </w:r>
      <w:r>
        <w:rPr>
          <w:spacing w:val="-3"/>
        </w:rPr>
        <w:t xml:space="preserve"> </w:t>
      </w:r>
      <w:r>
        <w:t>to</w:t>
      </w:r>
      <w:r>
        <w:rPr>
          <w:spacing w:val="-3"/>
        </w:rPr>
        <w:t xml:space="preserve"> </w:t>
      </w:r>
      <w:r>
        <w:t>gali</w:t>
      </w:r>
      <w:r>
        <w:rPr>
          <w:spacing w:val="-3"/>
        </w:rPr>
        <w:t xml:space="preserve"> </w:t>
      </w:r>
      <w:r>
        <w:t>sumažėti</w:t>
      </w:r>
      <w:r>
        <w:rPr>
          <w:spacing w:val="-3"/>
        </w:rPr>
        <w:t xml:space="preserve"> </w:t>
      </w:r>
      <w:r>
        <w:t>veikliosios</w:t>
      </w:r>
      <w:r>
        <w:rPr>
          <w:spacing w:val="-5"/>
        </w:rPr>
        <w:t xml:space="preserve"> </w:t>
      </w:r>
      <w:r>
        <w:t>medžiagos</w:t>
      </w:r>
      <w:r>
        <w:rPr>
          <w:spacing w:val="-4"/>
        </w:rPr>
        <w:t xml:space="preserve"> </w:t>
      </w:r>
      <w:r>
        <w:t>ekspozicija.</w:t>
      </w:r>
    </w:p>
    <w:p w14:paraId="50B314FB" w14:textId="77777777" w:rsidR="000E701E" w:rsidRDefault="000E701E">
      <w:pPr>
        <w:pStyle w:val="Pagrindinistekstas"/>
        <w:kinsoku w:val="0"/>
        <w:overflowPunct w:val="0"/>
      </w:pPr>
    </w:p>
    <w:p w14:paraId="0138BA47" w14:textId="77777777" w:rsidR="000E701E" w:rsidRDefault="000E701E">
      <w:pPr>
        <w:pStyle w:val="Pagrindinistekstas"/>
        <w:kinsoku w:val="0"/>
        <w:overflowPunct w:val="0"/>
      </w:pPr>
    </w:p>
    <w:p w14:paraId="784EE824" w14:textId="77777777" w:rsidR="000E701E" w:rsidRDefault="000E701E">
      <w:pPr>
        <w:pStyle w:val="Antrat1"/>
        <w:numPr>
          <w:ilvl w:val="0"/>
          <w:numId w:val="22"/>
        </w:numPr>
        <w:tabs>
          <w:tab w:val="left" w:pos="567"/>
          <w:tab w:val="left" w:pos="1468"/>
        </w:tabs>
        <w:kinsoku w:val="0"/>
        <w:overflowPunct w:val="0"/>
        <w:spacing w:before="0"/>
        <w:ind w:left="0" w:firstLine="0"/>
      </w:pPr>
      <w:r>
        <w:t>REGISTRUOTOJAS</w:t>
      </w:r>
    </w:p>
    <w:p w14:paraId="062CAFAF" w14:textId="77777777" w:rsidR="000E701E" w:rsidRDefault="000E701E">
      <w:pPr>
        <w:pStyle w:val="Pagrindinistekstas"/>
        <w:kinsoku w:val="0"/>
        <w:overflowPunct w:val="0"/>
        <w:rPr>
          <w:b/>
          <w:bCs/>
        </w:rPr>
      </w:pPr>
    </w:p>
    <w:p w14:paraId="7B5C7C4D" w14:textId="77777777" w:rsidR="000E701E" w:rsidRDefault="000E701E">
      <w:pPr>
        <w:pStyle w:val="Pagrindinistekstas"/>
        <w:kinsoku w:val="0"/>
        <w:overflowPunct w:val="0"/>
      </w:pPr>
      <w:r>
        <w:t>STADA Arzneimittel AG</w:t>
      </w:r>
    </w:p>
    <w:p w14:paraId="26198ADD" w14:textId="77777777" w:rsidR="000E701E" w:rsidRDefault="000E701E">
      <w:pPr>
        <w:pStyle w:val="Pagrindinistekstas"/>
        <w:kinsoku w:val="0"/>
        <w:overflowPunct w:val="0"/>
      </w:pPr>
      <w:r>
        <w:t>Stadastrasse 2-18</w:t>
      </w:r>
    </w:p>
    <w:p w14:paraId="3CF1018C" w14:textId="77777777" w:rsidR="000E701E" w:rsidRDefault="000E701E">
      <w:pPr>
        <w:pStyle w:val="Pagrindinistekstas"/>
        <w:kinsoku w:val="0"/>
        <w:overflowPunct w:val="0"/>
      </w:pPr>
      <w:r>
        <w:t>61118 Bad Vilbel</w:t>
      </w:r>
    </w:p>
    <w:p w14:paraId="04D539B8" w14:textId="77777777" w:rsidR="000E701E" w:rsidRDefault="000E701E">
      <w:pPr>
        <w:pStyle w:val="Pagrindinistekstas"/>
        <w:kinsoku w:val="0"/>
        <w:overflowPunct w:val="0"/>
      </w:pPr>
      <w:r>
        <w:t>Vokietija</w:t>
      </w:r>
    </w:p>
    <w:p w14:paraId="031403DE" w14:textId="77777777" w:rsidR="000E701E" w:rsidRDefault="000E701E">
      <w:pPr>
        <w:pStyle w:val="Pagrindinistekstas"/>
        <w:kinsoku w:val="0"/>
        <w:overflowPunct w:val="0"/>
      </w:pPr>
    </w:p>
    <w:p w14:paraId="31E4FBB8" w14:textId="77777777" w:rsidR="000E701E" w:rsidRDefault="000E701E">
      <w:pPr>
        <w:pStyle w:val="Pagrindinistekstas"/>
        <w:kinsoku w:val="0"/>
        <w:overflowPunct w:val="0"/>
      </w:pPr>
    </w:p>
    <w:p w14:paraId="389991CC" w14:textId="77777777" w:rsidR="000E701E" w:rsidRDefault="000E701E">
      <w:pPr>
        <w:pStyle w:val="Antrat1"/>
        <w:numPr>
          <w:ilvl w:val="0"/>
          <w:numId w:val="22"/>
        </w:numPr>
        <w:tabs>
          <w:tab w:val="left" w:pos="567"/>
          <w:tab w:val="left" w:pos="1468"/>
        </w:tabs>
        <w:kinsoku w:val="0"/>
        <w:overflowPunct w:val="0"/>
        <w:spacing w:before="0"/>
        <w:ind w:left="0" w:firstLine="0"/>
      </w:pPr>
      <w:r>
        <w:t>REGISTRACIJOS PAŽYMĖJIMO NUMERIS (-IAI)</w:t>
      </w:r>
    </w:p>
    <w:p w14:paraId="767B0251" w14:textId="77777777" w:rsidR="000E701E" w:rsidRDefault="000E701E">
      <w:pPr>
        <w:pStyle w:val="Pagrindinistekstas"/>
        <w:kinsoku w:val="0"/>
        <w:overflowPunct w:val="0"/>
      </w:pPr>
    </w:p>
    <w:p w14:paraId="6814DB01" w14:textId="77777777" w:rsidR="00043888" w:rsidRPr="008C2DA8" w:rsidRDefault="00043888">
      <w:pPr>
        <w:pStyle w:val="Pagrindinistekstas"/>
        <w:kinsoku w:val="0"/>
        <w:overflowPunct w:val="0"/>
      </w:pPr>
      <w:r w:rsidRPr="008C2DA8">
        <w:t>LT/1/22/5101/001</w:t>
      </w:r>
      <w:r w:rsidR="008C2DA8" w:rsidRPr="008C2DA8">
        <w:t xml:space="preserve"> – N49</w:t>
      </w:r>
    </w:p>
    <w:p w14:paraId="03229FB1" w14:textId="77777777" w:rsidR="008C2DA8" w:rsidRPr="008C2DA8" w:rsidRDefault="008C2DA8" w:rsidP="008C2DA8">
      <w:pPr>
        <w:pStyle w:val="Pagrindinistekstas"/>
        <w:kinsoku w:val="0"/>
        <w:overflowPunct w:val="0"/>
      </w:pPr>
      <w:r w:rsidRPr="008C2DA8">
        <w:t>LT/1/22/5101/001 – N49×1</w:t>
      </w:r>
    </w:p>
    <w:p w14:paraId="6254F31C" w14:textId="77777777" w:rsidR="008C2DA8" w:rsidRDefault="008C2DA8">
      <w:pPr>
        <w:pStyle w:val="Pagrindinistekstas"/>
        <w:kinsoku w:val="0"/>
        <w:overflowPunct w:val="0"/>
      </w:pPr>
    </w:p>
    <w:p w14:paraId="6FFF60A6" w14:textId="77777777" w:rsidR="000E701E" w:rsidRDefault="000E701E">
      <w:pPr>
        <w:pStyle w:val="Pagrindinistekstas"/>
        <w:kinsoku w:val="0"/>
        <w:overflowPunct w:val="0"/>
      </w:pPr>
    </w:p>
    <w:p w14:paraId="332BAB3A" w14:textId="77777777" w:rsidR="000E701E" w:rsidRDefault="000E701E">
      <w:pPr>
        <w:pStyle w:val="Antrat1"/>
        <w:numPr>
          <w:ilvl w:val="0"/>
          <w:numId w:val="22"/>
        </w:numPr>
        <w:tabs>
          <w:tab w:val="left" w:pos="567"/>
          <w:tab w:val="left" w:pos="1468"/>
        </w:tabs>
        <w:kinsoku w:val="0"/>
        <w:overflowPunct w:val="0"/>
        <w:spacing w:before="0"/>
        <w:ind w:left="0" w:firstLine="0"/>
      </w:pPr>
      <w:r>
        <w:t>REGISTRAVIMO / PERREGISTRAVIMO DATA</w:t>
      </w:r>
    </w:p>
    <w:p w14:paraId="2D54B1B4" w14:textId="77777777" w:rsidR="000E701E" w:rsidRDefault="000E701E">
      <w:pPr>
        <w:pStyle w:val="Pagrindinistekstas"/>
        <w:kinsoku w:val="0"/>
        <w:overflowPunct w:val="0"/>
        <w:rPr>
          <w:b/>
          <w:bCs/>
        </w:rPr>
      </w:pPr>
    </w:p>
    <w:p w14:paraId="253213DE" w14:textId="77777777" w:rsidR="00043888" w:rsidRDefault="000E701E" w:rsidP="00043888">
      <w:r>
        <w:t xml:space="preserve">Registravimo data </w:t>
      </w:r>
      <w:r w:rsidR="00043888">
        <w:t>2022 m. gruodžio 29 d.</w:t>
      </w:r>
    </w:p>
    <w:p w14:paraId="0D30FE73" w14:textId="77777777" w:rsidR="000E701E" w:rsidRDefault="000E701E">
      <w:pPr>
        <w:pStyle w:val="Pagrindinistekstas"/>
        <w:kinsoku w:val="0"/>
        <w:overflowPunct w:val="0"/>
      </w:pPr>
    </w:p>
    <w:p w14:paraId="2B9E2A3D" w14:textId="77777777" w:rsidR="000E701E" w:rsidRDefault="000E701E">
      <w:pPr>
        <w:pStyle w:val="Pagrindinistekstas"/>
        <w:kinsoku w:val="0"/>
        <w:overflowPunct w:val="0"/>
      </w:pPr>
    </w:p>
    <w:p w14:paraId="6DC7434B" w14:textId="77777777" w:rsidR="000E701E" w:rsidRDefault="000E701E">
      <w:pPr>
        <w:pStyle w:val="Antrat1"/>
        <w:numPr>
          <w:ilvl w:val="0"/>
          <w:numId w:val="22"/>
        </w:numPr>
        <w:tabs>
          <w:tab w:val="left" w:pos="567"/>
          <w:tab w:val="left" w:pos="1468"/>
        </w:tabs>
        <w:kinsoku w:val="0"/>
        <w:overflowPunct w:val="0"/>
        <w:spacing w:before="0"/>
        <w:ind w:left="0" w:firstLine="0"/>
      </w:pPr>
      <w:r>
        <w:t>TEKSTO PERŽIŪROS DATA</w:t>
      </w:r>
    </w:p>
    <w:p w14:paraId="106D8BFC" w14:textId="77777777" w:rsidR="000E701E" w:rsidRDefault="000E701E">
      <w:pPr>
        <w:pStyle w:val="Pagrindinistekstas"/>
        <w:kinsoku w:val="0"/>
        <w:overflowPunct w:val="0"/>
        <w:rPr>
          <w:b/>
          <w:bCs/>
        </w:rPr>
      </w:pPr>
    </w:p>
    <w:p w14:paraId="6AF166B6" w14:textId="40872A7A" w:rsidR="000E701E" w:rsidRPr="00401491" w:rsidRDefault="00401491">
      <w:pPr>
        <w:pStyle w:val="Pagrindinistekstas"/>
        <w:kinsoku w:val="0"/>
        <w:overflowPunct w:val="0"/>
      </w:pPr>
      <w:r w:rsidRPr="00401491">
        <w:t xml:space="preserve">2024 m. liepos 12 d. </w:t>
      </w:r>
    </w:p>
    <w:p w14:paraId="73FF4BEE" w14:textId="77777777" w:rsidR="00616DE8" w:rsidRDefault="00616DE8">
      <w:pPr>
        <w:pStyle w:val="Pagrindinistekstas"/>
        <w:kinsoku w:val="0"/>
        <w:overflowPunct w:val="0"/>
        <w:rPr>
          <w:b/>
          <w:bCs/>
        </w:rPr>
      </w:pPr>
    </w:p>
    <w:p w14:paraId="49FE555E" w14:textId="77777777" w:rsidR="000E701E" w:rsidRDefault="000E701E">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3D1DDDBA" w14:textId="77777777" w:rsidR="000E701E" w:rsidRDefault="000E701E">
      <w:pPr>
        <w:pStyle w:val="Pagrindinistekstas"/>
        <w:kinsoku w:val="0"/>
        <w:overflowPunct w:val="0"/>
        <w:rPr>
          <w:b/>
          <w:bCs/>
        </w:rPr>
      </w:pPr>
    </w:p>
    <w:p w14:paraId="3DCFF599" w14:textId="77777777" w:rsidR="000E701E" w:rsidRDefault="000E701E">
      <w:pPr>
        <w:pStyle w:val="Pagrindinistekstas"/>
        <w:kinsoku w:val="0"/>
        <w:overflowPunct w:val="0"/>
      </w:pPr>
      <w:r>
        <w:rPr>
          <w:spacing w:val="-7"/>
        </w:rPr>
        <w:br w:type="page"/>
      </w:r>
    </w:p>
    <w:p w14:paraId="6E0DBDEE" w14:textId="77777777" w:rsidR="000E701E" w:rsidRDefault="000E701E">
      <w:pPr>
        <w:pStyle w:val="Pagrindinistekstas"/>
        <w:kinsoku w:val="0"/>
        <w:overflowPunct w:val="0"/>
      </w:pPr>
    </w:p>
    <w:p w14:paraId="203C3B04" w14:textId="77777777" w:rsidR="000E701E" w:rsidRDefault="000E701E">
      <w:pPr>
        <w:pStyle w:val="Pagrindinistekstas"/>
        <w:kinsoku w:val="0"/>
        <w:overflowPunct w:val="0"/>
      </w:pPr>
    </w:p>
    <w:p w14:paraId="41B0BD21" w14:textId="77777777" w:rsidR="000E701E" w:rsidRDefault="000E701E">
      <w:pPr>
        <w:pStyle w:val="Pagrindinistekstas"/>
        <w:kinsoku w:val="0"/>
        <w:overflowPunct w:val="0"/>
      </w:pPr>
    </w:p>
    <w:p w14:paraId="34546911" w14:textId="77777777" w:rsidR="000E701E" w:rsidRDefault="000E701E">
      <w:pPr>
        <w:pStyle w:val="Pagrindinistekstas"/>
        <w:kinsoku w:val="0"/>
        <w:overflowPunct w:val="0"/>
      </w:pPr>
    </w:p>
    <w:p w14:paraId="254F6EFE" w14:textId="77777777" w:rsidR="000E701E" w:rsidRDefault="000E701E">
      <w:pPr>
        <w:pStyle w:val="Pagrindinistekstas"/>
        <w:kinsoku w:val="0"/>
        <w:overflowPunct w:val="0"/>
      </w:pPr>
    </w:p>
    <w:p w14:paraId="7361DA7D" w14:textId="77777777" w:rsidR="000E701E" w:rsidRDefault="000E701E">
      <w:pPr>
        <w:pStyle w:val="Pagrindinistekstas"/>
        <w:kinsoku w:val="0"/>
        <w:overflowPunct w:val="0"/>
      </w:pPr>
    </w:p>
    <w:p w14:paraId="0C07F3E9" w14:textId="77777777" w:rsidR="000E701E" w:rsidRDefault="000E701E">
      <w:pPr>
        <w:pStyle w:val="Pagrindinistekstas"/>
        <w:kinsoku w:val="0"/>
        <w:overflowPunct w:val="0"/>
      </w:pPr>
    </w:p>
    <w:p w14:paraId="2824E6EC" w14:textId="77777777" w:rsidR="000E701E" w:rsidRDefault="000E701E">
      <w:pPr>
        <w:pStyle w:val="Pagrindinistekstas"/>
        <w:kinsoku w:val="0"/>
        <w:overflowPunct w:val="0"/>
      </w:pPr>
    </w:p>
    <w:p w14:paraId="2ABBA4D5" w14:textId="77777777" w:rsidR="000E701E" w:rsidRDefault="000E701E">
      <w:pPr>
        <w:pStyle w:val="Pagrindinistekstas"/>
        <w:kinsoku w:val="0"/>
        <w:overflowPunct w:val="0"/>
      </w:pPr>
    </w:p>
    <w:p w14:paraId="7BAF4296" w14:textId="77777777" w:rsidR="000E701E" w:rsidRDefault="000E701E">
      <w:pPr>
        <w:pStyle w:val="Pagrindinistekstas"/>
        <w:kinsoku w:val="0"/>
        <w:overflowPunct w:val="0"/>
      </w:pPr>
    </w:p>
    <w:p w14:paraId="0D9A7213" w14:textId="77777777" w:rsidR="000E701E" w:rsidRDefault="000E701E">
      <w:pPr>
        <w:pStyle w:val="Pagrindinistekstas"/>
        <w:kinsoku w:val="0"/>
        <w:overflowPunct w:val="0"/>
      </w:pPr>
    </w:p>
    <w:p w14:paraId="791706DC" w14:textId="77777777" w:rsidR="000E701E" w:rsidRDefault="000E701E">
      <w:pPr>
        <w:pStyle w:val="Pagrindinistekstas"/>
        <w:kinsoku w:val="0"/>
        <w:overflowPunct w:val="0"/>
      </w:pPr>
    </w:p>
    <w:p w14:paraId="036F1C76" w14:textId="77777777" w:rsidR="000E701E" w:rsidRDefault="000E701E">
      <w:pPr>
        <w:pStyle w:val="Pagrindinistekstas"/>
        <w:kinsoku w:val="0"/>
        <w:overflowPunct w:val="0"/>
      </w:pPr>
    </w:p>
    <w:p w14:paraId="58A39C21" w14:textId="77777777" w:rsidR="000E701E" w:rsidRDefault="000E701E">
      <w:pPr>
        <w:pStyle w:val="Pagrindinistekstas"/>
        <w:kinsoku w:val="0"/>
        <w:overflowPunct w:val="0"/>
      </w:pPr>
    </w:p>
    <w:p w14:paraId="17A97FD9" w14:textId="77777777" w:rsidR="000E701E" w:rsidRDefault="000E701E">
      <w:pPr>
        <w:pStyle w:val="Pagrindinistekstas"/>
        <w:kinsoku w:val="0"/>
        <w:overflowPunct w:val="0"/>
      </w:pPr>
    </w:p>
    <w:p w14:paraId="5C9A63D9" w14:textId="77777777" w:rsidR="000E701E" w:rsidRDefault="000E701E">
      <w:pPr>
        <w:pStyle w:val="Pagrindinistekstas"/>
        <w:kinsoku w:val="0"/>
        <w:overflowPunct w:val="0"/>
      </w:pPr>
    </w:p>
    <w:p w14:paraId="29F568A1" w14:textId="77777777" w:rsidR="000E701E" w:rsidRDefault="000E701E">
      <w:pPr>
        <w:pStyle w:val="Pagrindinistekstas"/>
        <w:kinsoku w:val="0"/>
        <w:overflowPunct w:val="0"/>
      </w:pPr>
    </w:p>
    <w:p w14:paraId="46BBB870" w14:textId="77777777" w:rsidR="000E701E" w:rsidRDefault="000E701E">
      <w:pPr>
        <w:pStyle w:val="Pagrindinistekstas"/>
        <w:kinsoku w:val="0"/>
        <w:overflowPunct w:val="0"/>
      </w:pPr>
    </w:p>
    <w:p w14:paraId="2A9F7343" w14:textId="77777777" w:rsidR="000E701E" w:rsidRDefault="000E701E">
      <w:pPr>
        <w:pStyle w:val="Pagrindinistekstas"/>
        <w:kinsoku w:val="0"/>
        <w:overflowPunct w:val="0"/>
      </w:pPr>
    </w:p>
    <w:p w14:paraId="42158B42" w14:textId="77777777" w:rsidR="000E701E" w:rsidRDefault="000E701E">
      <w:pPr>
        <w:pStyle w:val="Pagrindinistekstas"/>
        <w:kinsoku w:val="0"/>
        <w:overflowPunct w:val="0"/>
      </w:pPr>
    </w:p>
    <w:p w14:paraId="4F8C4C7A" w14:textId="77777777" w:rsidR="000E701E" w:rsidRDefault="000E701E">
      <w:pPr>
        <w:pStyle w:val="Pagrindinistekstas"/>
        <w:kinsoku w:val="0"/>
        <w:overflowPunct w:val="0"/>
      </w:pPr>
    </w:p>
    <w:p w14:paraId="545EB491" w14:textId="77777777" w:rsidR="000E701E" w:rsidRDefault="000E701E">
      <w:pPr>
        <w:pStyle w:val="Pagrindinistekstas"/>
        <w:kinsoku w:val="0"/>
        <w:overflowPunct w:val="0"/>
      </w:pPr>
    </w:p>
    <w:p w14:paraId="50420D1F" w14:textId="77777777" w:rsidR="000E701E" w:rsidRDefault="000E701E">
      <w:pPr>
        <w:pStyle w:val="Pagrindinistekstas"/>
        <w:kinsoku w:val="0"/>
        <w:overflowPunct w:val="0"/>
        <w:ind w:left="1560" w:hanging="1276"/>
        <w:jc w:val="center"/>
        <w:rPr>
          <w:b/>
          <w:bCs/>
          <w:spacing w:val="-2"/>
        </w:rPr>
      </w:pPr>
      <w:r>
        <w:rPr>
          <w:b/>
          <w:bCs/>
        </w:rPr>
        <w:t>II</w:t>
      </w:r>
      <w:r>
        <w:rPr>
          <w:b/>
          <w:bCs/>
          <w:spacing w:val="-4"/>
        </w:rPr>
        <w:t xml:space="preserve"> </w:t>
      </w:r>
      <w:r>
        <w:rPr>
          <w:b/>
          <w:bCs/>
          <w:spacing w:val="-2"/>
        </w:rPr>
        <w:t>PRIEDAS</w:t>
      </w:r>
    </w:p>
    <w:p w14:paraId="10FE2E10" w14:textId="77777777" w:rsidR="000E701E" w:rsidRDefault="000E701E">
      <w:pPr>
        <w:pStyle w:val="Pagrindinistekstas"/>
        <w:kinsoku w:val="0"/>
        <w:overflowPunct w:val="0"/>
        <w:ind w:left="1560" w:hanging="1276"/>
        <w:jc w:val="center"/>
        <w:rPr>
          <w:b/>
          <w:bCs/>
        </w:rPr>
      </w:pPr>
    </w:p>
    <w:p w14:paraId="0239E073" w14:textId="77777777" w:rsidR="000E701E" w:rsidRDefault="000E701E">
      <w:pPr>
        <w:pStyle w:val="Pagrindinistekstas"/>
        <w:kinsoku w:val="0"/>
        <w:overflowPunct w:val="0"/>
        <w:ind w:left="1560" w:hanging="1276"/>
        <w:jc w:val="center"/>
        <w:rPr>
          <w:b/>
          <w:bCs/>
        </w:rPr>
      </w:pPr>
      <w:r>
        <w:rPr>
          <w:b/>
          <w:bCs/>
        </w:rPr>
        <w:t>REGISTRACIJOS SĄLYGOS</w:t>
      </w:r>
    </w:p>
    <w:p w14:paraId="01645DF1" w14:textId="77777777" w:rsidR="000E701E" w:rsidRDefault="000E701E">
      <w:pPr>
        <w:pStyle w:val="Pagrindinistekstas"/>
        <w:kinsoku w:val="0"/>
        <w:overflowPunct w:val="0"/>
        <w:ind w:left="1134" w:firstLine="284"/>
        <w:jc w:val="center"/>
        <w:rPr>
          <w:b/>
          <w:bCs/>
        </w:rPr>
      </w:pPr>
    </w:p>
    <w:p w14:paraId="0274A8F2" w14:textId="77777777" w:rsidR="000E701E" w:rsidRDefault="000E701E">
      <w:pPr>
        <w:pStyle w:val="Sraopastraipa"/>
        <w:numPr>
          <w:ilvl w:val="0"/>
          <w:numId w:val="12"/>
        </w:numPr>
        <w:tabs>
          <w:tab w:val="left" w:pos="1701"/>
        </w:tabs>
        <w:kinsoku w:val="0"/>
        <w:overflowPunct w:val="0"/>
        <w:ind w:left="993" w:firstLine="0"/>
        <w:rPr>
          <w:b/>
          <w:bCs/>
          <w:spacing w:val="-2"/>
          <w:sz w:val="22"/>
          <w:szCs w:val="22"/>
        </w:rPr>
      </w:pPr>
      <w:r>
        <w:rPr>
          <w:b/>
          <w:bCs/>
          <w:sz w:val="22"/>
          <w:szCs w:val="22"/>
        </w:rPr>
        <w:t>GAMINTOJAS</w:t>
      </w:r>
      <w:r>
        <w:rPr>
          <w:b/>
          <w:bCs/>
          <w:spacing w:val="-11"/>
          <w:sz w:val="22"/>
          <w:szCs w:val="22"/>
        </w:rPr>
        <w:t xml:space="preserve"> </w:t>
      </w:r>
      <w:r>
        <w:rPr>
          <w:b/>
          <w:bCs/>
          <w:sz w:val="22"/>
          <w:szCs w:val="22"/>
        </w:rPr>
        <w:t>(-AI),</w:t>
      </w:r>
      <w:r>
        <w:rPr>
          <w:b/>
          <w:bCs/>
          <w:spacing w:val="-10"/>
          <w:sz w:val="22"/>
          <w:szCs w:val="22"/>
        </w:rPr>
        <w:t xml:space="preserve"> </w:t>
      </w:r>
      <w:r>
        <w:rPr>
          <w:b/>
          <w:bCs/>
          <w:sz w:val="22"/>
          <w:szCs w:val="22"/>
        </w:rPr>
        <w:t>ATSAKINGAS</w:t>
      </w:r>
      <w:r>
        <w:rPr>
          <w:b/>
          <w:bCs/>
          <w:spacing w:val="-10"/>
          <w:sz w:val="22"/>
          <w:szCs w:val="22"/>
        </w:rPr>
        <w:t xml:space="preserve"> </w:t>
      </w:r>
      <w:r>
        <w:rPr>
          <w:b/>
          <w:bCs/>
          <w:sz w:val="22"/>
          <w:szCs w:val="22"/>
        </w:rPr>
        <w:t>(-I)</w:t>
      </w:r>
      <w:r>
        <w:rPr>
          <w:b/>
          <w:bCs/>
          <w:spacing w:val="-11"/>
          <w:sz w:val="22"/>
          <w:szCs w:val="22"/>
        </w:rPr>
        <w:t xml:space="preserve"> </w:t>
      </w:r>
      <w:r>
        <w:rPr>
          <w:b/>
          <w:bCs/>
          <w:sz w:val="22"/>
          <w:szCs w:val="22"/>
        </w:rPr>
        <w:t>UŽ</w:t>
      </w:r>
      <w:r>
        <w:rPr>
          <w:b/>
          <w:bCs/>
          <w:spacing w:val="-10"/>
          <w:sz w:val="22"/>
          <w:szCs w:val="22"/>
        </w:rPr>
        <w:t xml:space="preserve"> </w:t>
      </w:r>
      <w:r>
        <w:rPr>
          <w:b/>
          <w:bCs/>
          <w:sz w:val="22"/>
          <w:szCs w:val="22"/>
        </w:rPr>
        <w:t>SERIJŲ</w:t>
      </w:r>
      <w:r>
        <w:rPr>
          <w:b/>
          <w:bCs/>
          <w:spacing w:val="-10"/>
          <w:sz w:val="22"/>
          <w:szCs w:val="22"/>
        </w:rPr>
        <w:t xml:space="preserve"> </w:t>
      </w:r>
      <w:r>
        <w:rPr>
          <w:b/>
          <w:bCs/>
          <w:spacing w:val="-2"/>
          <w:sz w:val="22"/>
          <w:szCs w:val="22"/>
        </w:rPr>
        <w:t>IŠLEIDIMĄ</w:t>
      </w:r>
    </w:p>
    <w:p w14:paraId="5081ED7A" w14:textId="77777777" w:rsidR="000E701E" w:rsidRDefault="000E701E">
      <w:pPr>
        <w:pStyle w:val="Pagrindinistekstas"/>
        <w:kinsoku w:val="0"/>
        <w:overflowPunct w:val="0"/>
        <w:ind w:left="993"/>
        <w:rPr>
          <w:b/>
          <w:bCs/>
        </w:rPr>
      </w:pPr>
    </w:p>
    <w:p w14:paraId="2380366D" w14:textId="77777777" w:rsidR="000E701E" w:rsidRDefault="000E701E">
      <w:pPr>
        <w:pStyle w:val="Sraopastraipa"/>
        <w:numPr>
          <w:ilvl w:val="0"/>
          <w:numId w:val="12"/>
        </w:numPr>
        <w:tabs>
          <w:tab w:val="left" w:pos="1701"/>
        </w:tabs>
        <w:kinsoku w:val="0"/>
        <w:overflowPunct w:val="0"/>
        <w:ind w:left="993" w:firstLine="0"/>
        <w:rPr>
          <w:b/>
          <w:bCs/>
          <w:spacing w:val="-2"/>
          <w:sz w:val="22"/>
          <w:szCs w:val="22"/>
        </w:rPr>
      </w:pPr>
      <w:r>
        <w:rPr>
          <w:b/>
          <w:bCs/>
          <w:sz w:val="22"/>
          <w:szCs w:val="22"/>
        </w:rPr>
        <w:t>TIEKIMO</w:t>
      </w:r>
      <w:r>
        <w:rPr>
          <w:b/>
          <w:bCs/>
          <w:spacing w:val="-10"/>
          <w:sz w:val="22"/>
          <w:szCs w:val="22"/>
        </w:rPr>
        <w:t xml:space="preserve"> </w:t>
      </w:r>
      <w:r>
        <w:rPr>
          <w:b/>
          <w:bCs/>
          <w:sz w:val="22"/>
          <w:szCs w:val="22"/>
        </w:rPr>
        <w:t>IR</w:t>
      </w:r>
      <w:r>
        <w:rPr>
          <w:b/>
          <w:bCs/>
          <w:spacing w:val="-11"/>
          <w:sz w:val="22"/>
          <w:szCs w:val="22"/>
        </w:rPr>
        <w:t xml:space="preserve"> </w:t>
      </w:r>
      <w:r>
        <w:rPr>
          <w:b/>
          <w:bCs/>
          <w:sz w:val="22"/>
          <w:szCs w:val="22"/>
        </w:rPr>
        <w:t>VARTOJIMO</w:t>
      </w:r>
      <w:r>
        <w:rPr>
          <w:b/>
          <w:bCs/>
          <w:spacing w:val="-11"/>
          <w:sz w:val="22"/>
          <w:szCs w:val="22"/>
        </w:rPr>
        <w:t xml:space="preserve"> </w:t>
      </w:r>
      <w:r>
        <w:rPr>
          <w:b/>
          <w:bCs/>
          <w:sz w:val="22"/>
          <w:szCs w:val="22"/>
        </w:rPr>
        <w:t>SĄLYGOS</w:t>
      </w:r>
      <w:r>
        <w:rPr>
          <w:b/>
          <w:bCs/>
          <w:spacing w:val="-10"/>
          <w:sz w:val="22"/>
          <w:szCs w:val="22"/>
        </w:rPr>
        <w:t xml:space="preserve"> </w:t>
      </w:r>
      <w:r>
        <w:rPr>
          <w:b/>
          <w:bCs/>
          <w:sz w:val="22"/>
          <w:szCs w:val="22"/>
        </w:rPr>
        <w:t>AR</w:t>
      </w:r>
      <w:r>
        <w:rPr>
          <w:b/>
          <w:bCs/>
          <w:spacing w:val="-10"/>
          <w:sz w:val="22"/>
          <w:szCs w:val="22"/>
        </w:rPr>
        <w:t xml:space="preserve"> </w:t>
      </w:r>
      <w:r>
        <w:rPr>
          <w:b/>
          <w:bCs/>
          <w:spacing w:val="-2"/>
          <w:sz w:val="22"/>
          <w:szCs w:val="22"/>
        </w:rPr>
        <w:t>APRIBOJIMAI</w:t>
      </w:r>
    </w:p>
    <w:p w14:paraId="08B4ACC6" w14:textId="77777777" w:rsidR="000E701E" w:rsidRDefault="000E701E">
      <w:pPr>
        <w:pStyle w:val="Pagrindinistekstas"/>
        <w:kinsoku w:val="0"/>
        <w:overflowPunct w:val="0"/>
        <w:ind w:left="1985" w:hanging="992"/>
        <w:rPr>
          <w:b/>
          <w:bCs/>
        </w:rPr>
      </w:pPr>
    </w:p>
    <w:p w14:paraId="1654CBC0" w14:textId="77777777" w:rsidR="000E701E" w:rsidRDefault="000E701E">
      <w:pPr>
        <w:tabs>
          <w:tab w:val="left" w:pos="1701"/>
        </w:tabs>
        <w:spacing w:line="260" w:lineRule="exact"/>
        <w:ind w:left="2127" w:right="567" w:hanging="1134"/>
        <w:rPr>
          <w:b/>
          <w:snapToGrid w:val="0"/>
        </w:rPr>
      </w:pPr>
      <w:r>
        <w:rPr>
          <w:b/>
          <w:snapToGrid w:val="0"/>
        </w:rPr>
        <w:t>C.</w:t>
      </w:r>
      <w:r>
        <w:rPr>
          <w:b/>
          <w:snapToGrid w:val="0"/>
        </w:rPr>
        <w:tab/>
        <w:t xml:space="preserve">KITOS SĄLYGOS IR REIKALAVIMAI REGISTRUOTOJUI </w:t>
      </w:r>
    </w:p>
    <w:p w14:paraId="4E19317B" w14:textId="77777777" w:rsidR="000E701E" w:rsidRDefault="000E701E">
      <w:pPr>
        <w:tabs>
          <w:tab w:val="left" w:pos="2127"/>
        </w:tabs>
        <w:spacing w:line="260" w:lineRule="exact"/>
        <w:ind w:left="2127" w:right="567" w:hanging="1134"/>
        <w:rPr>
          <w:b/>
          <w:snapToGrid w:val="0"/>
        </w:rPr>
      </w:pPr>
    </w:p>
    <w:p w14:paraId="378C2662" w14:textId="77777777" w:rsidR="000E701E" w:rsidRDefault="000E701E">
      <w:pPr>
        <w:pStyle w:val="Pagrindinistekstas"/>
        <w:tabs>
          <w:tab w:val="left" w:pos="1701"/>
        </w:tabs>
        <w:kinsoku w:val="0"/>
        <w:overflowPunct w:val="0"/>
        <w:ind w:left="1701" w:right="-140" w:hanging="708"/>
        <w:rPr>
          <w:b/>
          <w:bCs/>
        </w:rPr>
      </w:pPr>
      <w:r>
        <w:rPr>
          <w:b/>
          <w:bCs/>
          <w:snapToGrid w:val="0"/>
        </w:rPr>
        <w:t>D.</w:t>
      </w:r>
      <w:r>
        <w:rPr>
          <w:b/>
          <w:snapToGrid w:val="0"/>
        </w:rPr>
        <w:tab/>
      </w:r>
      <w:r>
        <w:rPr>
          <w:b/>
          <w:bCs/>
          <w:caps/>
          <w:noProof/>
          <w:snapToGrid w:val="0"/>
        </w:rPr>
        <w:t>SĄLYGOS AR APRIBOJIMAI, SKIRTI SAUGIAM IR VEIKSMINGAM VAISTINIO PREPARATO VARTOJIMUI UŽTIKRINTI</w:t>
      </w:r>
    </w:p>
    <w:p w14:paraId="16A94A42" w14:textId="77777777" w:rsidR="000E701E" w:rsidRDefault="000E701E">
      <w:pPr>
        <w:pStyle w:val="Sraopastraipa"/>
        <w:numPr>
          <w:ilvl w:val="0"/>
          <w:numId w:val="11"/>
        </w:numPr>
        <w:tabs>
          <w:tab w:val="left" w:pos="567"/>
          <w:tab w:val="left" w:pos="2602"/>
        </w:tabs>
        <w:kinsoku w:val="0"/>
        <w:overflowPunct w:val="0"/>
        <w:ind w:left="0" w:firstLine="0"/>
        <w:rPr>
          <w:b/>
          <w:bCs/>
          <w:spacing w:val="-2"/>
          <w:sz w:val="22"/>
          <w:szCs w:val="22"/>
        </w:rPr>
      </w:pPr>
      <w:r>
        <w:rPr>
          <w:b/>
          <w:bCs/>
          <w:sz w:val="22"/>
          <w:szCs w:val="22"/>
        </w:rPr>
        <w:br w:type="page"/>
      </w:r>
      <w:bookmarkStart w:id="5" w:name="A._GAMINTOJAS_(-AI),_ATSAKINGAS_(-I)_UŽ_"/>
      <w:bookmarkEnd w:id="5"/>
      <w:r>
        <w:rPr>
          <w:b/>
          <w:bCs/>
          <w:sz w:val="22"/>
          <w:szCs w:val="22"/>
        </w:rPr>
        <w:lastRenderedPageBreak/>
        <w:t>GAMINTOJAS</w:t>
      </w:r>
      <w:r>
        <w:rPr>
          <w:b/>
          <w:bCs/>
          <w:spacing w:val="-11"/>
          <w:sz w:val="22"/>
          <w:szCs w:val="22"/>
        </w:rPr>
        <w:t xml:space="preserve"> </w:t>
      </w:r>
      <w:r>
        <w:rPr>
          <w:b/>
          <w:bCs/>
          <w:sz w:val="22"/>
          <w:szCs w:val="22"/>
        </w:rPr>
        <w:t>(-AI),</w:t>
      </w:r>
      <w:r>
        <w:rPr>
          <w:b/>
          <w:bCs/>
          <w:spacing w:val="-10"/>
          <w:sz w:val="22"/>
          <w:szCs w:val="22"/>
        </w:rPr>
        <w:t xml:space="preserve"> </w:t>
      </w:r>
      <w:r>
        <w:rPr>
          <w:b/>
          <w:bCs/>
          <w:sz w:val="22"/>
          <w:szCs w:val="22"/>
        </w:rPr>
        <w:t>ATSAKINGAS</w:t>
      </w:r>
      <w:r>
        <w:rPr>
          <w:b/>
          <w:bCs/>
          <w:spacing w:val="-10"/>
          <w:sz w:val="22"/>
          <w:szCs w:val="22"/>
        </w:rPr>
        <w:t xml:space="preserve"> </w:t>
      </w:r>
      <w:r>
        <w:rPr>
          <w:b/>
          <w:bCs/>
          <w:sz w:val="22"/>
          <w:szCs w:val="22"/>
        </w:rPr>
        <w:t>(-I)</w:t>
      </w:r>
      <w:r>
        <w:rPr>
          <w:b/>
          <w:bCs/>
          <w:spacing w:val="-11"/>
          <w:sz w:val="22"/>
          <w:szCs w:val="22"/>
        </w:rPr>
        <w:t xml:space="preserve"> </w:t>
      </w:r>
      <w:r>
        <w:rPr>
          <w:b/>
          <w:bCs/>
          <w:sz w:val="22"/>
          <w:szCs w:val="22"/>
        </w:rPr>
        <w:t>UŽ</w:t>
      </w:r>
      <w:r>
        <w:rPr>
          <w:b/>
          <w:bCs/>
          <w:spacing w:val="-10"/>
          <w:sz w:val="22"/>
          <w:szCs w:val="22"/>
        </w:rPr>
        <w:t xml:space="preserve"> </w:t>
      </w:r>
      <w:r>
        <w:rPr>
          <w:b/>
          <w:bCs/>
          <w:sz w:val="22"/>
          <w:szCs w:val="22"/>
        </w:rPr>
        <w:t>SERIJŲ</w:t>
      </w:r>
      <w:r>
        <w:rPr>
          <w:b/>
          <w:bCs/>
          <w:spacing w:val="-10"/>
          <w:sz w:val="22"/>
          <w:szCs w:val="22"/>
        </w:rPr>
        <w:t xml:space="preserve"> </w:t>
      </w:r>
      <w:r>
        <w:rPr>
          <w:b/>
          <w:bCs/>
          <w:spacing w:val="-2"/>
          <w:sz w:val="22"/>
          <w:szCs w:val="22"/>
        </w:rPr>
        <w:t>IŠLEIDIMĄ</w:t>
      </w:r>
    </w:p>
    <w:p w14:paraId="7792727B" w14:textId="77777777" w:rsidR="000E701E" w:rsidRDefault="000E701E">
      <w:pPr>
        <w:pStyle w:val="Pagrindinistekstas"/>
        <w:kinsoku w:val="0"/>
        <w:overflowPunct w:val="0"/>
        <w:rPr>
          <w:b/>
          <w:bCs/>
        </w:rPr>
      </w:pPr>
    </w:p>
    <w:p w14:paraId="483ED4D7" w14:textId="77777777" w:rsidR="000E701E" w:rsidRDefault="000E701E">
      <w:pPr>
        <w:tabs>
          <w:tab w:val="left" w:pos="567"/>
        </w:tabs>
        <w:jc w:val="both"/>
      </w:pPr>
      <w:r>
        <w:rPr>
          <w:u w:val="single"/>
        </w:rPr>
        <w:t>Gamintojo (-ų), atsakingo (-ų) už serijų išleidimą, pavadinimas (-ai) ir adresas (-ai)</w:t>
      </w:r>
    </w:p>
    <w:p w14:paraId="2D781532" w14:textId="77777777" w:rsidR="000E701E" w:rsidRDefault="000E701E"/>
    <w:p w14:paraId="72D1F7E0" w14:textId="77777777" w:rsidR="000E701E" w:rsidRDefault="000E701E">
      <w:pPr>
        <w:pStyle w:val="Pagrindinistekstas"/>
        <w:kinsoku w:val="0"/>
        <w:overflowPunct w:val="0"/>
      </w:pPr>
      <w:r>
        <w:t>STADA Arzneimittel AG</w:t>
      </w:r>
    </w:p>
    <w:p w14:paraId="7C1F4EF9" w14:textId="77777777" w:rsidR="000E701E" w:rsidRDefault="000E701E">
      <w:pPr>
        <w:pStyle w:val="Pagrindinistekstas"/>
        <w:kinsoku w:val="0"/>
        <w:overflowPunct w:val="0"/>
      </w:pPr>
      <w:r>
        <w:t>Stadastrasse 2 - 18</w:t>
      </w:r>
    </w:p>
    <w:p w14:paraId="5825975F" w14:textId="77777777" w:rsidR="000E701E" w:rsidRDefault="000E701E">
      <w:pPr>
        <w:pStyle w:val="Pagrindinistekstas"/>
        <w:kinsoku w:val="0"/>
        <w:overflowPunct w:val="0"/>
      </w:pPr>
      <w:r>
        <w:t>61118 Bad Vilbel</w:t>
      </w:r>
    </w:p>
    <w:p w14:paraId="352D0D86" w14:textId="77777777" w:rsidR="000E701E" w:rsidRDefault="000E701E">
      <w:pPr>
        <w:pStyle w:val="Pagrindinistekstas"/>
        <w:kinsoku w:val="0"/>
        <w:overflowPunct w:val="0"/>
      </w:pPr>
      <w:r>
        <w:t>Vokietija</w:t>
      </w:r>
    </w:p>
    <w:p w14:paraId="1C6CAABE" w14:textId="77777777" w:rsidR="000E701E" w:rsidRDefault="000E701E">
      <w:pPr>
        <w:pStyle w:val="Pagrindinistekstas"/>
        <w:kinsoku w:val="0"/>
        <w:overflowPunct w:val="0"/>
      </w:pPr>
    </w:p>
    <w:p w14:paraId="0FDF056E" w14:textId="77777777" w:rsidR="000E701E" w:rsidRDefault="000E701E">
      <w:pPr>
        <w:pStyle w:val="Pagrindinistekstas"/>
        <w:kinsoku w:val="0"/>
        <w:overflowPunct w:val="0"/>
      </w:pPr>
      <w:r>
        <w:t>arba</w:t>
      </w:r>
    </w:p>
    <w:p w14:paraId="79E00E98" w14:textId="77777777" w:rsidR="000E701E" w:rsidRDefault="000E701E">
      <w:pPr>
        <w:pStyle w:val="Pagrindinistekstas"/>
        <w:kinsoku w:val="0"/>
        <w:overflowPunct w:val="0"/>
      </w:pPr>
    </w:p>
    <w:p w14:paraId="239CE1EB" w14:textId="77777777" w:rsidR="000E701E" w:rsidRDefault="000E701E">
      <w:pPr>
        <w:pStyle w:val="Pagrindinistekstas"/>
        <w:kinsoku w:val="0"/>
        <w:overflowPunct w:val="0"/>
      </w:pPr>
      <w:r>
        <w:t>Stada Arzneimittel GmbH</w:t>
      </w:r>
    </w:p>
    <w:p w14:paraId="5493C238" w14:textId="77777777" w:rsidR="000E701E" w:rsidRDefault="000E701E">
      <w:pPr>
        <w:pStyle w:val="Pagrindinistekstas"/>
        <w:kinsoku w:val="0"/>
        <w:overflowPunct w:val="0"/>
      </w:pPr>
      <w:r>
        <w:t xml:space="preserve">Muthgasse 36/2 </w:t>
      </w:r>
    </w:p>
    <w:p w14:paraId="438ED3FB" w14:textId="77777777" w:rsidR="000E701E" w:rsidRDefault="000E701E">
      <w:pPr>
        <w:pStyle w:val="Pagrindinistekstas"/>
        <w:kinsoku w:val="0"/>
        <w:overflowPunct w:val="0"/>
      </w:pPr>
      <w:r>
        <w:t>1190 Wien</w:t>
      </w:r>
    </w:p>
    <w:p w14:paraId="596724C4" w14:textId="77777777" w:rsidR="000E701E" w:rsidRDefault="000E701E">
      <w:pPr>
        <w:pStyle w:val="Pagrindinistekstas"/>
        <w:kinsoku w:val="0"/>
        <w:overflowPunct w:val="0"/>
      </w:pPr>
      <w:r>
        <w:t>Austrija</w:t>
      </w:r>
    </w:p>
    <w:p w14:paraId="64FA5236" w14:textId="77777777" w:rsidR="000E701E" w:rsidRDefault="000E701E">
      <w:pPr>
        <w:pStyle w:val="Pagrindinistekstas"/>
        <w:kinsoku w:val="0"/>
        <w:overflowPunct w:val="0"/>
      </w:pPr>
    </w:p>
    <w:p w14:paraId="7230C7BE" w14:textId="77777777" w:rsidR="000E701E" w:rsidRDefault="000E701E">
      <w:pPr>
        <w:pStyle w:val="Pagrindinistekstas"/>
        <w:kinsoku w:val="0"/>
        <w:overflowPunct w:val="0"/>
      </w:pPr>
      <w:r>
        <w:t>arba</w:t>
      </w:r>
    </w:p>
    <w:p w14:paraId="546BB3F7" w14:textId="77777777" w:rsidR="000E701E" w:rsidRDefault="000E701E">
      <w:pPr>
        <w:pStyle w:val="Pagrindinistekstas"/>
        <w:kinsoku w:val="0"/>
        <w:overflowPunct w:val="0"/>
      </w:pPr>
    </w:p>
    <w:p w14:paraId="42E3F2F5" w14:textId="77777777" w:rsidR="000E701E" w:rsidRDefault="000E701E">
      <w:pPr>
        <w:pStyle w:val="Pagrindinistekstas"/>
        <w:kinsoku w:val="0"/>
        <w:overflowPunct w:val="0"/>
      </w:pPr>
      <w:r>
        <w:t>Centrafarm Services B.V.</w:t>
      </w:r>
    </w:p>
    <w:p w14:paraId="3DEC6DE1" w14:textId="77777777" w:rsidR="000E701E" w:rsidRDefault="000E701E">
      <w:pPr>
        <w:pStyle w:val="Pagrindinistekstas"/>
        <w:kinsoku w:val="0"/>
        <w:overflowPunct w:val="0"/>
      </w:pPr>
      <w:r>
        <w:t xml:space="preserve">Van de Reijtstraat 31 E </w:t>
      </w:r>
    </w:p>
    <w:p w14:paraId="32403884" w14:textId="77777777" w:rsidR="000E701E" w:rsidRDefault="000E701E">
      <w:pPr>
        <w:pStyle w:val="Pagrindinistekstas"/>
        <w:kinsoku w:val="0"/>
        <w:overflowPunct w:val="0"/>
      </w:pPr>
      <w:r>
        <w:t xml:space="preserve">4814NE Breda </w:t>
      </w:r>
    </w:p>
    <w:p w14:paraId="64C4E962" w14:textId="77777777" w:rsidR="000E701E" w:rsidRDefault="000E701E">
      <w:pPr>
        <w:pStyle w:val="Pagrindinistekstas"/>
        <w:kinsoku w:val="0"/>
        <w:overflowPunct w:val="0"/>
      </w:pPr>
      <w:r>
        <w:t>Nyderlandai</w:t>
      </w:r>
    </w:p>
    <w:p w14:paraId="713A2EBD" w14:textId="77777777" w:rsidR="000E701E" w:rsidRDefault="000E701E">
      <w:pPr>
        <w:pStyle w:val="Pagrindinistekstas"/>
        <w:kinsoku w:val="0"/>
        <w:overflowPunct w:val="0"/>
      </w:pPr>
    </w:p>
    <w:p w14:paraId="601FF634" w14:textId="77777777" w:rsidR="000E701E" w:rsidRDefault="000E701E">
      <w:pPr>
        <w:pStyle w:val="Pagrindinistekstas"/>
        <w:kinsoku w:val="0"/>
        <w:overflowPunct w:val="0"/>
      </w:pPr>
      <w:r>
        <w:t>arba</w:t>
      </w:r>
    </w:p>
    <w:p w14:paraId="4535184F" w14:textId="77777777" w:rsidR="000E701E" w:rsidRDefault="000E701E">
      <w:pPr>
        <w:pStyle w:val="Pagrindinistekstas"/>
        <w:kinsoku w:val="0"/>
        <w:overflowPunct w:val="0"/>
      </w:pPr>
    </w:p>
    <w:p w14:paraId="20F26C5D" w14:textId="77777777" w:rsidR="000E701E" w:rsidRDefault="000E701E">
      <w:pPr>
        <w:pStyle w:val="Pagrindinistekstas"/>
        <w:kinsoku w:val="0"/>
        <w:overflowPunct w:val="0"/>
      </w:pPr>
      <w:r>
        <w:t>Clonmel Healthcare Limited</w:t>
      </w:r>
    </w:p>
    <w:p w14:paraId="0F33E136" w14:textId="77777777" w:rsidR="000E701E" w:rsidRDefault="000E701E">
      <w:pPr>
        <w:pStyle w:val="Pagrindinistekstas"/>
        <w:kinsoku w:val="0"/>
        <w:overflowPunct w:val="0"/>
      </w:pPr>
      <w:r>
        <w:t>Waterford Road</w:t>
      </w:r>
    </w:p>
    <w:p w14:paraId="54539BA6" w14:textId="77777777" w:rsidR="000E701E" w:rsidRDefault="000E701E">
      <w:pPr>
        <w:pStyle w:val="Pagrindinistekstas"/>
        <w:kinsoku w:val="0"/>
        <w:overflowPunct w:val="0"/>
      </w:pPr>
      <w:r>
        <w:t>Clonmel, Co. Tipperary</w:t>
      </w:r>
    </w:p>
    <w:p w14:paraId="268710A3" w14:textId="77777777" w:rsidR="000E701E" w:rsidRDefault="000E701E">
      <w:pPr>
        <w:pStyle w:val="Pagrindinistekstas"/>
        <w:kinsoku w:val="0"/>
        <w:overflowPunct w:val="0"/>
      </w:pPr>
      <w:r>
        <w:t>Airija</w:t>
      </w:r>
    </w:p>
    <w:p w14:paraId="2696152F" w14:textId="77777777" w:rsidR="000E701E" w:rsidRDefault="000E701E">
      <w:pPr>
        <w:pStyle w:val="Pagrindinistekstas"/>
        <w:kinsoku w:val="0"/>
        <w:overflowPunct w:val="0"/>
        <w:rPr>
          <w:noProof/>
          <w:szCs w:val="24"/>
        </w:rPr>
      </w:pPr>
    </w:p>
    <w:p w14:paraId="66B768FD" w14:textId="77777777" w:rsidR="000E701E" w:rsidRDefault="000E701E">
      <w:pPr>
        <w:pStyle w:val="Pagrindinistekstas"/>
        <w:kinsoku w:val="0"/>
        <w:overflowPunct w:val="0"/>
      </w:pPr>
      <w:r>
        <w:rPr>
          <w:noProof/>
          <w:szCs w:val="24"/>
        </w:rPr>
        <w:t>Su pakuote pateikiamame lapelyje nurodomas gamintojo, atsakingo už konkrečios serijos išleidimą, pavadinimas ir adresas.</w:t>
      </w:r>
    </w:p>
    <w:p w14:paraId="2543A59A" w14:textId="77777777" w:rsidR="000E701E" w:rsidRDefault="000E701E">
      <w:pPr>
        <w:pStyle w:val="Pagrindinistekstas"/>
        <w:kinsoku w:val="0"/>
        <w:overflowPunct w:val="0"/>
      </w:pPr>
    </w:p>
    <w:p w14:paraId="2F34C9CE" w14:textId="77777777" w:rsidR="000E701E" w:rsidRDefault="000E701E">
      <w:pPr>
        <w:pStyle w:val="Pagrindinistekstas"/>
        <w:kinsoku w:val="0"/>
        <w:overflowPunct w:val="0"/>
      </w:pPr>
    </w:p>
    <w:p w14:paraId="172EBAE8" w14:textId="77777777" w:rsidR="000E701E" w:rsidRDefault="000E701E">
      <w:pPr>
        <w:pStyle w:val="Antrat1"/>
        <w:numPr>
          <w:ilvl w:val="0"/>
          <w:numId w:val="11"/>
        </w:numPr>
        <w:tabs>
          <w:tab w:val="left" w:pos="567"/>
          <w:tab w:val="left" w:pos="1468"/>
        </w:tabs>
        <w:kinsoku w:val="0"/>
        <w:overflowPunct w:val="0"/>
        <w:spacing w:before="0"/>
        <w:ind w:left="0" w:firstLine="0"/>
        <w:rPr>
          <w:spacing w:val="-2"/>
        </w:rPr>
      </w:pPr>
      <w:bookmarkStart w:id="6" w:name="B._TIEKIMO_IR_VARTOJIMO_SĄLYGOS_AR_APRIB"/>
      <w:bookmarkEnd w:id="6"/>
      <w:r>
        <w:t>TIEKIMO</w:t>
      </w:r>
      <w:r>
        <w:rPr>
          <w:spacing w:val="-10"/>
        </w:rPr>
        <w:t xml:space="preserve"> </w:t>
      </w:r>
      <w:r>
        <w:t>IR</w:t>
      </w:r>
      <w:r>
        <w:rPr>
          <w:spacing w:val="-11"/>
        </w:rPr>
        <w:t xml:space="preserve"> </w:t>
      </w:r>
      <w:r>
        <w:t>VARTOJIMO</w:t>
      </w:r>
      <w:r>
        <w:rPr>
          <w:spacing w:val="-11"/>
        </w:rPr>
        <w:t xml:space="preserve"> </w:t>
      </w:r>
      <w:r>
        <w:t>SĄLYGOS</w:t>
      </w:r>
      <w:r>
        <w:rPr>
          <w:spacing w:val="-10"/>
        </w:rPr>
        <w:t xml:space="preserve"> </w:t>
      </w:r>
      <w:r>
        <w:t>AR</w:t>
      </w:r>
      <w:r>
        <w:rPr>
          <w:spacing w:val="-10"/>
        </w:rPr>
        <w:t xml:space="preserve"> </w:t>
      </w:r>
      <w:r>
        <w:rPr>
          <w:spacing w:val="-2"/>
        </w:rPr>
        <w:t>APRIBOJIMAI</w:t>
      </w:r>
    </w:p>
    <w:p w14:paraId="76C50C4D" w14:textId="77777777" w:rsidR="000E701E" w:rsidRDefault="000E701E">
      <w:pPr>
        <w:pStyle w:val="Pagrindinistekstas"/>
        <w:kinsoku w:val="0"/>
        <w:overflowPunct w:val="0"/>
        <w:rPr>
          <w:b/>
          <w:bCs/>
        </w:rPr>
      </w:pPr>
    </w:p>
    <w:p w14:paraId="0075E4C1" w14:textId="77777777" w:rsidR="000E701E" w:rsidRDefault="000E701E">
      <w:pPr>
        <w:pStyle w:val="Pagrindinistekstas"/>
        <w:kinsoku w:val="0"/>
        <w:overflowPunct w:val="0"/>
        <w:rPr>
          <w:spacing w:val="-2"/>
        </w:rPr>
      </w:pPr>
      <w:r>
        <w:t>Receptinis</w:t>
      </w:r>
      <w:r>
        <w:rPr>
          <w:spacing w:val="-12"/>
        </w:rPr>
        <w:t xml:space="preserve"> </w:t>
      </w:r>
      <w:r>
        <w:t>vaistinis</w:t>
      </w:r>
      <w:r>
        <w:rPr>
          <w:spacing w:val="-12"/>
        </w:rPr>
        <w:t xml:space="preserve"> </w:t>
      </w:r>
      <w:r>
        <w:rPr>
          <w:spacing w:val="-2"/>
        </w:rPr>
        <w:t>preparatas.</w:t>
      </w:r>
    </w:p>
    <w:p w14:paraId="45D5807A" w14:textId="77777777" w:rsidR="000E701E" w:rsidRDefault="000E701E">
      <w:pPr>
        <w:pStyle w:val="Pagrindinistekstas"/>
        <w:kinsoku w:val="0"/>
        <w:overflowPunct w:val="0"/>
      </w:pPr>
    </w:p>
    <w:p w14:paraId="2AAEA349" w14:textId="77777777" w:rsidR="000E701E" w:rsidRDefault="000E701E">
      <w:pPr>
        <w:pStyle w:val="Pagrindinistekstas"/>
        <w:kinsoku w:val="0"/>
        <w:overflowPunct w:val="0"/>
      </w:pPr>
    </w:p>
    <w:p w14:paraId="08BAFA18" w14:textId="77777777" w:rsidR="000E701E" w:rsidRDefault="000E701E">
      <w:pPr>
        <w:tabs>
          <w:tab w:val="left" w:pos="567"/>
        </w:tabs>
        <w:spacing w:line="260" w:lineRule="exact"/>
        <w:rPr>
          <w:b/>
          <w:snapToGrid w:val="0"/>
        </w:rPr>
      </w:pPr>
      <w:r>
        <w:rPr>
          <w:b/>
          <w:snapToGrid w:val="0"/>
        </w:rPr>
        <w:t>C.</w:t>
      </w:r>
      <w:r>
        <w:rPr>
          <w:b/>
          <w:snapToGrid w:val="0"/>
        </w:rPr>
        <w:tab/>
      </w:r>
      <w:r>
        <w:rPr>
          <w:b/>
          <w:snapToGrid w:val="0"/>
          <w:szCs w:val="24"/>
        </w:rPr>
        <w:t>KITOS SĄLYGOS IR REIKALAVIMAI REGISTRUOTOJUI</w:t>
      </w:r>
    </w:p>
    <w:p w14:paraId="081924A4" w14:textId="77777777" w:rsidR="000E701E" w:rsidRDefault="000E701E">
      <w:pPr>
        <w:tabs>
          <w:tab w:val="left" w:pos="567"/>
        </w:tabs>
        <w:spacing w:line="260" w:lineRule="exact"/>
        <w:ind w:right="-1"/>
        <w:rPr>
          <w:i/>
          <w:snapToGrid w:val="0"/>
          <w:u w:val="single"/>
        </w:rPr>
      </w:pPr>
    </w:p>
    <w:p w14:paraId="479F6AB7" w14:textId="77777777" w:rsidR="000E701E" w:rsidRDefault="000E701E">
      <w:pPr>
        <w:widowControl/>
        <w:numPr>
          <w:ilvl w:val="0"/>
          <w:numId w:val="74"/>
        </w:numPr>
        <w:tabs>
          <w:tab w:val="left" w:pos="567"/>
        </w:tabs>
        <w:autoSpaceDE/>
        <w:autoSpaceDN/>
        <w:adjustRightInd/>
        <w:spacing w:line="260" w:lineRule="exact"/>
        <w:ind w:right="-1" w:hanging="720"/>
        <w:rPr>
          <w:b/>
          <w:snapToGrid w:val="0"/>
          <w:szCs w:val="24"/>
        </w:rPr>
      </w:pPr>
      <w:bookmarkStart w:id="7" w:name="_Hlk117175684"/>
      <w:r>
        <w:rPr>
          <w:b/>
          <w:snapToGrid w:val="0"/>
        </w:rPr>
        <w:t>Periodiškai atnaujinami saugumo protokolai (PASP)</w:t>
      </w:r>
    </w:p>
    <w:bookmarkEnd w:id="7"/>
    <w:p w14:paraId="49CDBEBA" w14:textId="77777777" w:rsidR="000E701E" w:rsidRDefault="000E701E">
      <w:pPr>
        <w:pStyle w:val="Pagrindinistekstas"/>
        <w:kinsoku w:val="0"/>
        <w:overflowPunct w:val="0"/>
      </w:pPr>
    </w:p>
    <w:p w14:paraId="751AD403" w14:textId="77777777" w:rsidR="000E701E" w:rsidRDefault="000E701E">
      <w:pPr>
        <w:pStyle w:val="Pagrindinistekstas"/>
        <w:kinsoku w:val="0"/>
        <w:overflowPunct w:val="0"/>
      </w:pPr>
      <w:r>
        <w:t>Registruotojas šio vaistinio preparato PASP teikia remdamasis Direktyvos 2001/83/EB 107c straipsnio 7 dalyje numatytame Sąjungos referencinių datų sąraše (EURD sąraše), kuris skelbiamas Europos vaistų tinklalapyje, nustatytais reikalavimais.</w:t>
      </w:r>
    </w:p>
    <w:p w14:paraId="21446D41" w14:textId="77777777" w:rsidR="000E701E" w:rsidRDefault="000E701E">
      <w:pPr>
        <w:pStyle w:val="Pagrindinistekstas"/>
        <w:kinsoku w:val="0"/>
        <w:overflowPunct w:val="0"/>
      </w:pPr>
    </w:p>
    <w:p w14:paraId="59201B52" w14:textId="77777777" w:rsidR="000E701E" w:rsidRDefault="000E701E">
      <w:pPr>
        <w:pStyle w:val="Pagrindinistekstas"/>
        <w:kinsoku w:val="0"/>
        <w:overflowPunct w:val="0"/>
      </w:pPr>
    </w:p>
    <w:p w14:paraId="3FC50848" w14:textId="77777777" w:rsidR="000E701E" w:rsidRDefault="000E701E">
      <w:pPr>
        <w:pStyle w:val="Pagrindinistekstas"/>
        <w:kinsoku w:val="0"/>
        <w:overflowPunct w:val="0"/>
        <w:ind w:left="567" w:hanging="567"/>
        <w:rPr>
          <w:b/>
          <w:noProof/>
          <w:snapToGrid w:val="0"/>
          <w:szCs w:val="24"/>
        </w:rPr>
      </w:pPr>
      <w:r>
        <w:rPr>
          <w:b/>
          <w:noProof/>
          <w:snapToGrid w:val="0"/>
          <w:szCs w:val="24"/>
        </w:rPr>
        <w:t>D.</w:t>
      </w:r>
      <w:r>
        <w:rPr>
          <w:b/>
          <w:snapToGrid w:val="0"/>
          <w:szCs w:val="24"/>
        </w:rPr>
        <w:tab/>
      </w:r>
      <w:r>
        <w:rPr>
          <w:b/>
          <w:noProof/>
          <w:snapToGrid w:val="0"/>
          <w:szCs w:val="24"/>
        </w:rPr>
        <w:t>SĄLYGOS AR APRIBOJIMAI, SKIRTI SAUGIAM IR VEIKSMINGAM VAISTINIO PREPARATO VARTOJIMUI UŽTIKRINTI</w:t>
      </w:r>
    </w:p>
    <w:p w14:paraId="04DB96CA" w14:textId="77777777" w:rsidR="000E701E" w:rsidRDefault="000E701E">
      <w:pPr>
        <w:pStyle w:val="Pagrindinistekstas"/>
        <w:kinsoku w:val="0"/>
        <w:overflowPunct w:val="0"/>
        <w:rPr>
          <w:b/>
        </w:rPr>
      </w:pPr>
    </w:p>
    <w:p w14:paraId="773474AF" w14:textId="77777777" w:rsidR="000E701E" w:rsidRDefault="000E701E">
      <w:pPr>
        <w:pStyle w:val="Pagrindinistekstas"/>
        <w:kinsoku w:val="0"/>
        <w:overflowPunct w:val="0"/>
        <w:rPr>
          <w:b/>
          <w:noProof/>
          <w:snapToGrid w:val="0"/>
          <w:szCs w:val="24"/>
        </w:rPr>
      </w:pPr>
      <w:r>
        <w:rPr>
          <w:b/>
          <w:noProof/>
          <w:snapToGrid w:val="0"/>
          <w:szCs w:val="24"/>
        </w:rPr>
        <w:t>•</w:t>
      </w:r>
      <w:r>
        <w:rPr>
          <w:b/>
          <w:noProof/>
          <w:snapToGrid w:val="0"/>
          <w:szCs w:val="24"/>
        </w:rPr>
        <w:tab/>
        <w:t>Rizikos valdymo planas (RVP)</w:t>
      </w:r>
    </w:p>
    <w:p w14:paraId="326D4B58" w14:textId="77777777" w:rsidR="000E701E" w:rsidRDefault="000E701E">
      <w:pPr>
        <w:pStyle w:val="Pagrindinistekstas"/>
        <w:kinsoku w:val="0"/>
        <w:overflowPunct w:val="0"/>
        <w:rPr>
          <w:b/>
          <w:noProof/>
          <w:snapToGrid w:val="0"/>
          <w:szCs w:val="24"/>
        </w:rPr>
      </w:pPr>
    </w:p>
    <w:p w14:paraId="25F04CDB" w14:textId="77777777" w:rsidR="000E701E" w:rsidRDefault="000E701E">
      <w:pPr>
        <w:tabs>
          <w:tab w:val="left" w:pos="0"/>
          <w:tab w:val="left" w:pos="567"/>
        </w:tabs>
        <w:spacing w:line="260" w:lineRule="exact"/>
        <w:rPr>
          <w:snapToGrid w:val="0"/>
        </w:rPr>
      </w:pPr>
      <w:r>
        <w:rPr>
          <w:snapToGrid w:val="0"/>
        </w:rPr>
        <w:t>Registruotojas atlieka reikalaujamą farmakologinio budrumo veiklą ir veiksmus, kurie išsamiai aprašyti registracijos bylos 1.8.2 modulyje pateiktame RVP ir suderintose tolesnėse jo versijose.</w:t>
      </w:r>
    </w:p>
    <w:p w14:paraId="0EC137E4" w14:textId="77777777" w:rsidR="000E701E" w:rsidRDefault="000E701E">
      <w:pPr>
        <w:pStyle w:val="Pagrindinistekstas"/>
        <w:kinsoku w:val="0"/>
        <w:overflowPunct w:val="0"/>
        <w:rPr>
          <w:b/>
          <w:noProof/>
          <w:snapToGrid w:val="0"/>
          <w:szCs w:val="24"/>
        </w:rPr>
      </w:pPr>
    </w:p>
    <w:p w14:paraId="2589E080" w14:textId="77777777" w:rsidR="000E701E" w:rsidRDefault="000E701E">
      <w:pPr>
        <w:tabs>
          <w:tab w:val="left" w:pos="567"/>
        </w:tabs>
        <w:spacing w:line="260" w:lineRule="exact"/>
        <w:ind w:right="-1"/>
        <w:rPr>
          <w:i/>
          <w:snapToGrid w:val="0"/>
        </w:rPr>
      </w:pPr>
      <w:r>
        <w:rPr>
          <w:snapToGrid w:val="0"/>
          <w:szCs w:val="24"/>
        </w:rPr>
        <w:t>Atnaujintas rizikos valdymo planas turi būti pateiktas</w:t>
      </w:r>
      <w:r>
        <w:rPr>
          <w:snapToGrid w:val="0"/>
        </w:rPr>
        <w:t>:</w:t>
      </w:r>
    </w:p>
    <w:p w14:paraId="35764A98" w14:textId="77777777" w:rsidR="000E701E" w:rsidRDefault="000E701E">
      <w:pPr>
        <w:pStyle w:val="Sraopastraipa"/>
        <w:numPr>
          <w:ilvl w:val="0"/>
          <w:numId w:val="79"/>
        </w:numPr>
        <w:tabs>
          <w:tab w:val="left" w:pos="567"/>
        </w:tabs>
        <w:spacing w:line="260" w:lineRule="exact"/>
        <w:ind w:left="540" w:right="-1" w:hanging="540"/>
        <w:rPr>
          <w:i/>
          <w:noProof/>
          <w:snapToGrid w:val="0"/>
          <w:sz w:val="22"/>
          <w:szCs w:val="22"/>
        </w:rPr>
      </w:pPr>
      <w:r>
        <w:rPr>
          <w:snapToGrid w:val="0"/>
          <w:sz w:val="22"/>
          <w:szCs w:val="22"/>
        </w:rPr>
        <w:lastRenderedPageBreak/>
        <w:t>pareikalavus Valstybinei vaistų kontrolės tarnybai prie Lietuvos Respublikos sveikatos apsaugos ministerijos</w:t>
      </w:r>
      <w:r>
        <w:rPr>
          <w:i/>
          <w:noProof/>
          <w:snapToGrid w:val="0"/>
          <w:sz w:val="22"/>
          <w:szCs w:val="22"/>
        </w:rPr>
        <w:t>;</w:t>
      </w:r>
    </w:p>
    <w:p w14:paraId="1618769F" w14:textId="77777777" w:rsidR="000E701E" w:rsidRDefault="000E701E">
      <w:pPr>
        <w:pStyle w:val="Sraopastraipa"/>
        <w:numPr>
          <w:ilvl w:val="0"/>
          <w:numId w:val="79"/>
        </w:numPr>
        <w:tabs>
          <w:tab w:val="left" w:pos="567"/>
        </w:tabs>
        <w:spacing w:line="260" w:lineRule="exact"/>
        <w:ind w:left="540" w:right="-1" w:hanging="540"/>
        <w:rPr>
          <w:snapToGrid w:val="0"/>
          <w:sz w:val="22"/>
          <w:szCs w:val="22"/>
        </w:rPr>
      </w:pPr>
      <w:r>
        <w:rPr>
          <w:snapToGrid w:val="0"/>
          <w:sz w:val="22"/>
          <w:szCs w:val="22"/>
        </w:rPr>
        <w:t>kai keičiama rizikos valdymo sistema, ypač gavus naujos informacijos, kuri gali lemti didelį naudos ir rizikos santykio pokytį arba pasiekus svarbų (farmakologinio budrumo ar rizikos mažinimo) etapą.</w:t>
      </w:r>
    </w:p>
    <w:p w14:paraId="438B7D97" w14:textId="77777777" w:rsidR="000E701E" w:rsidRDefault="000E701E">
      <w:pPr>
        <w:pStyle w:val="Pagrindinistekstas"/>
        <w:kinsoku w:val="0"/>
        <w:overflowPunct w:val="0"/>
      </w:pPr>
    </w:p>
    <w:p w14:paraId="595DDCCD" w14:textId="77777777" w:rsidR="000E701E" w:rsidRDefault="000E701E">
      <w:pPr>
        <w:pStyle w:val="Pagrindinistekstas"/>
        <w:tabs>
          <w:tab w:val="left" w:pos="567"/>
        </w:tabs>
        <w:kinsoku w:val="0"/>
        <w:overflowPunct w:val="0"/>
      </w:pPr>
      <w:r>
        <w:rPr>
          <w:b/>
          <w:bCs/>
        </w:rPr>
        <w:t>•</w:t>
      </w:r>
      <w:r>
        <w:rPr>
          <w:b/>
          <w:bCs/>
        </w:rPr>
        <w:tab/>
        <w:t xml:space="preserve">Papildomos rizikos mažinimo priemonės </w:t>
      </w:r>
    </w:p>
    <w:p w14:paraId="00EC813D" w14:textId="77777777" w:rsidR="000E701E" w:rsidRDefault="000E701E">
      <w:r>
        <w:t>Prieš pateikdamas į rinką vaistinį preparatą, registruotojas turi pateikti mokomąjį paketą, skirtą visiems gydytojams, kurie, tikėtina, išrašys ar naudos rivaroksabaną. Šio mokomojo paketo tikslas – padidinti žinias apie galimą kraujavimo riziką, gydant rivaroksabanu, ir pateikti nurodymus, kaip valdyti šią riziką.</w:t>
      </w:r>
    </w:p>
    <w:p w14:paraId="0C26AFB2" w14:textId="77777777" w:rsidR="000E701E" w:rsidRDefault="000E701E"/>
    <w:p w14:paraId="432EEB6C" w14:textId="77777777" w:rsidR="000E701E" w:rsidRDefault="000E701E">
      <w:r>
        <w:t>Gydytojo mokomajame pakete turi būti:</w:t>
      </w:r>
    </w:p>
    <w:p w14:paraId="7A0A7692" w14:textId="77777777" w:rsidR="000E701E" w:rsidRDefault="000E701E">
      <w:pPr>
        <w:pStyle w:val="Sraopastraipa"/>
        <w:numPr>
          <w:ilvl w:val="0"/>
          <w:numId w:val="75"/>
        </w:numPr>
        <w:ind w:left="567" w:hanging="567"/>
        <w:rPr>
          <w:sz w:val="22"/>
          <w:szCs w:val="22"/>
        </w:rPr>
      </w:pPr>
      <w:r>
        <w:rPr>
          <w:sz w:val="22"/>
          <w:szCs w:val="22"/>
        </w:rPr>
        <w:t>preparato charakteristikų santrauka;</w:t>
      </w:r>
    </w:p>
    <w:p w14:paraId="7E73A995" w14:textId="77777777" w:rsidR="000E701E" w:rsidRDefault="000E701E">
      <w:pPr>
        <w:pStyle w:val="Sraopastraipa"/>
        <w:numPr>
          <w:ilvl w:val="0"/>
          <w:numId w:val="75"/>
        </w:numPr>
        <w:ind w:left="567" w:hanging="567"/>
        <w:rPr>
          <w:sz w:val="22"/>
          <w:szCs w:val="22"/>
        </w:rPr>
      </w:pPr>
      <w:r>
        <w:rPr>
          <w:sz w:val="22"/>
          <w:szCs w:val="22"/>
        </w:rPr>
        <w:t>vaistinį preparatą išrašančio gydytojo vadovas;</w:t>
      </w:r>
    </w:p>
    <w:p w14:paraId="363DC4B9" w14:textId="77777777" w:rsidR="000E701E" w:rsidRDefault="000E701E">
      <w:pPr>
        <w:pStyle w:val="Sraopastraipa"/>
        <w:numPr>
          <w:ilvl w:val="0"/>
          <w:numId w:val="75"/>
        </w:numPr>
        <w:ind w:left="567" w:hanging="567"/>
      </w:pPr>
      <w:r>
        <w:rPr>
          <w:sz w:val="22"/>
          <w:szCs w:val="22"/>
        </w:rPr>
        <w:t>Paciento budrumo kortelės.</w:t>
      </w:r>
    </w:p>
    <w:p w14:paraId="7AB0AFF7" w14:textId="77777777" w:rsidR="000E701E" w:rsidRDefault="000E701E"/>
    <w:p w14:paraId="675B90DD" w14:textId="77777777" w:rsidR="000E701E" w:rsidRDefault="000E701E">
      <w:r>
        <w:t>Prieš platindamas mokomąjį paketą atitinkamoje teritorijoje, registruotojas turi suderinti išrašančio gydytojo vadovo turinį ir formatą, bei komunikacijos planą su kiekvienos šalies narės kompetetinga nacionaline institucija.</w:t>
      </w:r>
    </w:p>
    <w:p w14:paraId="3ED14B1F" w14:textId="77777777" w:rsidR="000E701E" w:rsidRDefault="000E701E"/>
    <w:p w14:paraId="7E3BC01F" w14:textId="77777777" w:rsidR="000E701E" w:rsidRDefault="000E701E">
      <w:r>
        <w:t xml:space="preserve">Vaistinį preparatą išrašančio gydytojo vadove turi būti šios svarbiausios saugumo tezės: </w:t>
      </w:r>
    </w:p>
    <w:p w14:paraId="554659A0" w14:textId="77777777" w:rsidR="000E701E" w:rsidRDefault="000E701E">
      <w:pPr>
        <w:pStyle w:val="Sraopastraipa"/>
        <w:numPr>
          <w:ilvl w:val="0"/>
          <w:numId w:val="76"/>
        </w:numPr>
        <w:ind w:left="567" w:hanging="567"/>
        <w:rPr>
          <w:sz w:val="22"/>
          <w:szCs w:val="22"/>
        </w:rPr>
      </w:pPr>
      <w:r>
        <w:rPr>
          <w:sz w:val="22"/>
          <w:szCs w:val="22"/>
        </w:rPr>
        <w:t>išsami informacija apie pacientų grupes, kurioms gali būti padidėjusi kraujavimo rizika;</w:t>
      </w:r>
    </w:p>
    <w:p w14:paraId="06E92C6A" w14:textId="77777777" w:rsidR="000E701E" w:rsidRDefault="000E701E">
      <w:pPr>
        <w:pStyle w:val="Sraopastraipa"/>
        <w:numPr>
          <w:ilvl w:val="0"/>
          <w:numId w:val="76"/>
        </w:numPr>
        <w:ind w:left="567" w:hanging="567"/>
        <w:rPr>
          <w:sz w:val="22"/>
          <w:szCs w:val="22"/>
        </w:rPr>
      </w:pPr>
      <w:r>
        <w:rPr>
          <w:sz w:val="22"/>
          <w:szCs w:val="22"/>
        </w:rPr>
        <w:t>rekomendacijos dozės sumažinimo rizikos grupių pacientams;</w:t>
      </w:r>
    </w:p>
    <w:p w14:paraId="3A599774" w14:textId="77777777" w:rsidR="000E701E" w:rsidRDefault="000E701E">
      <w:pPr>
        <w:pStyle w:val="Sraopastraipa"/>
        <w:numPr>
          <w:ilvl w:val="0"/>
          <w:numId w:val="76"/>
        </w:numPr>
        <w:ind w:left="567" w:hanging="567"/>
        <w:rPr>
          <w:sz w:val="22"/>
          <w:szCs w:val="22"/>
        </w:rPr>
      </w:pPr>
      <w:r>
        <w:rPr>
          <w:sz w:val="22"/>
          <w:szCs w:val="22"/>
        </w:rPr>
        <w:t>rekomendacijos, kaip gydymą rivaroksabanu keisti kitokiu gydymu ir atvirkščiai;</w:t>
      </w:r>
    </w:p>
    <w:p w14:paraId="1A1418C8" w14:textId="77777777" w:rsidR="000E701E" w:rsidRDefault="000E701E">
      <w:pPr>
        <w:pStyle w:val="Sraopastraipa"/>
        <w:numPr>
          <w:ilvl w:val="0"/>
          <w:numId w:val="76"/>
        </w:numPr>
        <w:ind w:left="567" w:hanging="567"/>
        <w:rPr>
          <w:sz w:val="22"/>
          <w:szCs w:val="22"/>
        </w:rPr>
      </w:pPr>
      <w:r>
        <w:rPr>
          <w:sz w:val="22"/>
          <w:szCs w:val="22"/>
        </w:rPr>
        <w:t>būtinybė 15 mg ir 20 mg kapsules vartoti valgio metu;</w:t>
      </w:r>
    </w:p>
    <w:p w14:paraId="100769C1" w14:textId="77777777" w:rsidR="000E701E" w:rsidRDefault="000E701E">
      <w:pPr>
        <w:pStyle w:val="Sraopastraipa"/>
        <w:numPr>
          <w:ilvl w:val="0"/>
          <w:numId w:val="76"/>
        </w:numPr>
        <w:ind w:left="567" w:hanging="567"/>
        <w:rPr>
          <w:sz w:val="22"/>
          <w:szCs w:val="22"/>
        </w:rPr>
      </w:pPr>
      <w:r>
        <w:rPr>
          <w:sz w:val="22"/>
          <w:szCs w:val="22"/>
        </w:rPr>
        <w:t>gydymas perdozavimo atveju;</w:t>
      </w:r>
    </w:p>
    <w:p w14:paraId="0770D454" w14:textId="77777777" w:rsidR="000E701E" w:rsidRDefault="000E701E">
      <w:pPr>
        <w:pStyle w:val="Sraopastraipa"/>
        <w:numPr>
          <w:ilvl w:val="0"/>
          <w:numId w:val="76"/>
        </w:numPr>
        <w:ind w:left="567" w:hanging="567"/>
        <w:rPr>
          <w:sz w:val="22"/>
          <w:szCs w:val="22"/>
        </w:rPr>
      </w:pPr>
      <w:r>
        <w:rPr>
          <w:sz w:val="22"/>
          <w:szCs w:val="22"/>
        </w:rPr>
        <w:t>kraujo krešėjimo tyrimų atlikimas ir jų rezultatų vertinimas;</w:t>
      </w:r>
    </w:p>
    <w:p w14:paraId="0E8E4B5F" w14:textId="77777777" w:rsidR="000E701E" w:rsidRDefault="000E701E">
      <w:pPr>
        <w:pStyle w:val="Sraopastraipa"/>
        <w:numPr>
          <w:ilvl w:val="0"/>
          <w:numId w:val="76"/>
        </w:numPr>
        <w:ind w:left="567" w:hanging="567"/>
        <w:rPr>
          <w:sz w:val="22"/>
          <w:szCs w:val="22"/>
        </w:rPr>
      </w:pPr>
      <w:r>
        <w:rPr>
          <w:sz w:val="22"/>
          <w:szCs w:val="22"/>
        </w:rPr>
        <w:t xml:space="preserve">kad visus pacientus reikia informuoti apie: </w:t>
      </w:r>
    </w:p>
    <w:p w14:paraId="03EE3F7A" w14:textId="77777777" w:rsidR="000E701E" w:rsidRDefault="000E701E">
      <w:pPr>
        <w:pStyle w:val="Sraopastraipa"/>
        <w:numPr>
          <w:ilvl w:val="0"/>
          <w:numId w:val="80"/>
        </w:numPr>
        <w:rPr>
          <w:sz w:val="22"/>
          <w:szCs w:val="22"/>
        </w:rPr>
      </w:pPr>
      <w:r>
        <w:rPr>
          <w:sz w:val="22"/>
          <w:szCs w:val="22"/>
        </w:rPr>
        <w:t>kraujavimo požymius bei simptomus ir kada reikia kreiptis į sveikatos priežiūros specialistą,</w:t>
      </w:r>
    </w:p>
    <w:p w14:paraId="6605D521" w14:textId="77777777" w:rsidR="000E701E" w:rsidRDefault="000E701E">
      <w:pPr>
        <w:pStyle w:val="Sraopastraipa"/>
        <w:numPr>
          <w:ilvl w:val="0"/>
          <w:numId w:val="80"/>
        </w:numPr>
        <w:rPr>
          <w:sz w:val="22"/>
          <w:szCs w:val="22"/>
        </w:rPr>
      </w:pPr>
      <w:r>
        <w:rPr>
          <w:sz w:val="22"/>
          <w:szCs w:val="22"/>
        </w:rPr>
        <w:t>gydymo nurodymų laikymosi svarbą,</w:t>
      </w:r>
    </w:p>
    <w:p w14:paraId="08CE3A78" w14:textId="77777777" w:rsidR="000E701E" w:rsidRDefault="000E701E">
      <w:pPr>
        <w:pStyle w:val="Sraopastraipa"/>
        <w:numPr>
          <w:ilvl w:val="0"/>
          <w:numId w:val="80"/>
        </w:numPr>
        <w:rPr>
          <w:sz w:val="22"/>
          <w:szCs w:val="22"/>
        </w:rPr>
      </w:pPr>
      <w:r>
        <w:rPr>
          <w:sz w:val="22"/>
          <w:szCs w:val="22"/>
        </w:rPr>
        <w:t>būtinybę 15 mg ir 20 mg kapsules vartoti valgio metu;</w:t>
      </w:r>
    </w:p>
    <w:p w14:paraId="6AA5BB26" w14:textId="77777777" w:rsidR="000E701E" w:rsidRDefault="000E701E">
      <w:pPr>
        <w:pStyle w:val="Sraopastraipa"/>
        <w:numPr>
          <w:ilvl w:val="0"/>
          <w:numId w:val="80"/>
        </w:numPr>
        <w:rPr>
          <w:sz w:val="22"/>
          <w:szCs w:val="22"/>
        </w:rPr>
      </w:pPr>
      <w:r>
        <w:rPr>
          <w:sz w:val="22"/>
          <w:szCs w:val="22"/>
        </w:rPr>
        <w:t>būtinybę visada nešiotis paciento budrumo kortelę;</w:t>
      </w:r>
    </w:p>
    <w:p w14:paraId="73098B6D" w14:textId="77777777" w:rsidR="000E701E" w:rsidRDefault="000E701E">
      <w:pPr>
        <w:pStyle w:val="Sraopastraipa"/>
        <w:numPr>
          <w:ilvl w:val="0"/>
          <w:numId w:val="80"/>
        </w:numPr>
        <w:rPr>
          <w:sz w:val="22"/>
          <w:szCs w:val="22"/>
        </w:rPr>
      </w:pPr>
      <w:r>
        <w:rPr>
          <w:sz w:val="22"/>
          <w:szCs w:val="22"/>
        </w:rPr>
        <w:t>būtinybę informuoti sveikatos priežiūros specialistą apie rivaroksabano vartojimą, jei reikia atlikti bet kokią chirurginę ar invazinę procedūrą.</w:t>
      </w:r>
      <w:r>
        <w:rPr>
          <w:sz w:val="22"/>
          <w:szCs w:val="22"/>
        </w:rPr>
        <w:cr/>
      </w:r>
    </w:p>
    <w:p w14:paraId="5036C0A5" w14:textId="77777777" w:rsidR="000E701E" w:rsidRDefault="000E701E">
      <w:r>
        <w:t xml:space="preserve">Paciento budrumo kortelė yra tiesiogiai prieinama pacientui. </w:t>
      </w:r>
    </w:p>
    <w:p w14:paraId="5F895115" w14:textId="77777777" w:rsidR="000E701E" w:rsidRDefault="000E701E">
      <w:bookmarkStart w:id="8" w:name="C._KITOS_SĄLYGOS_IR_REIKALAVIMAI_REGISTR"/>
      <w:bookmarkEnd w:id="8"/>
      <w:r>
        <w:br w:type="page"/>
      </w:r>
    </w:p>
    <w:p w14:paraId="31F875FC" w14:textId="77777777" w:rsidR="000E701E" w:rsidRDefault="000E701E">
      <w:pPr>
        <w:pStyle w:val="Pagrindinistekstas"/>
        <w:kinsoku w:val="0"/>
        <w:overflowPunct w:val="0"/>
      </w:pPr>
    </w:p>
    <w:p w14:paraId="23D318D8" w14:textId="77777777" w:rsidR="000E701E" w:rsidRDefault="000E701E">
      <w:pPr>
        <w:pStyle w:val="Pagrindinistekstas"/>
        <w:kinsoku w:val="0"/>
        <w:overflowPunct w:val="0"/>
      </w:pPr>
    </w:p>
    <w:p w14:paraId="746CD734" w14:textId="77777777" w:rsidR="000E701E" w:rsidRDefault="000E701E">
      <w:pPr>
        <w:pStyle w:val="Pagrindinistekstas"/>
        <w:kinsoku w:val="0"/>
        <w:overflowPunct w:val="0"/>
      </w:pPr>
    </w:p>
    <w:p w14:paraId="0E88E3B3" w14:textId="77777777" w:rsidR="000E701E" w:rsidRDefault="000E701E">
      <w:pPr>
        <w:pStyle w:val="Pagrindinistekstas"/>
        <w:kinsoku w:val="0"/>
        <w:overflowPunct w:val="0"/>
      </w:pPr>
    </w:p>
    <w:p w14:paraId="3493FC9B" w14:textId="77777777" w:rsidR="000E701E" w:rsidRDefault="000E701E">
      <w:pPr>
        <w:pStyle w:val="Pagrindinistekstas"/>
        <w:kinsoku w:val="0"/>
        <w:overflowPunct w:val="0"/>
      </w:pPr>
    </w:p>
    <w:p w14:paraId="2C4E9117" w14:textId="77777777" w:rsidR="000E701E" w:rsidRDefault="000E701E">
      <w:pPr>
        <w:pStyle w:val="Pagrindinistekstas"/>
        <w:kinsoku w:val="0"/>
        <w:overflowPunct w:val="0"/>
      </w:pPr>
    </w:p>
    <w:p w14:paraId="5D20DD78" w14:textId="77777777" w:rsidR="000E701E" w:rsidRDefault="000E701E">
      <w:pPr>
        <w:pStyle w:val="Pagrindinistekstas"/>
        <w:kinsoku w:val="0"/>
        <w:overflowPunct w:val="0"/>
      </w:pPr>
    </w:p>
    <w:p w14:paraId="50DD34B0" w14:textId="77777777" w:rsidR="000E701E" w:rsidRDefault="000E701E">
      <w:pPr>
        <w:pStyle w:val="Pagrindinistekstas"/>
        <w:kinsoku w:val="0"/>
        <w:overflowPunct w:val="0"/>
      </w:pPr>
    </w:p>
    <w:p w14:paraId="513B1396" w14:textId="77777777" w:rsidR="000E701E" w:rsidRDefault="000E701E">
      <w:pPr>
        <w:pStyle w:val="Pagrindinistekstas"/>
        <w:kinsoku w:val="0"/>
        <w:overflowPunct w:val="0"/>
      </w:pPr>
    </w:p>
    <w:p w14:paraId="626B3E8D" w14:textId="77777777" w:rsidR="000E701E" w:rsidRDefault="000E701E">
      <w:pPr>
        <w:pStyle w:val="Pagrindinistekstas"/>
        <w:kinsoku w:val="0"/>
        <w:overflowPunct w:val="0"/>
      </w:pPr>
    </w:p>
    <w:p w14:paraId="474B97FD" w14:textId="77777777" w:rsidR="000E701E" w:rsidRDefault="000E701E">
      <w:pPr>
        <w:pStyle w:val="Pagrindinistekstas"/>
        <w:kinsoku w:val="0"/>
        <w:overflowPunct w:val="0"/>
      </w:pPr>
    </w:p>
    <w:p w14:paraId="3A12ACE9" w14:textId="77777777" w:rsidR="000E701E" w:rsidRDefault="000E701E">
      <w:pPr>
        <w:pStyle w:val="Pagrindinistekstas"/>
        <w:kinsoku w:val="0"/>
        <w:overflowPunct w:val="0"/>
      </w:pPr>
    </w:p>
    <w:p w14:paraId="798044FA" w14:textId="77777777" w:rsidR="000E701E" w:rsidRDefault="000E701E">
      <w:pPr>
        <w:pStyle w:val="Pagrindinistekstas"/>
        <w:kinsoku w:val="0"/>
        <w:overflowPunct w:val="0"/>
      </w:pPr>
    </w:p>
    <w:p w14:paraId="48E31EF5" w14:textId="77777777" w:rsidR="000E701E" w:rsidRDefault="000E701E">
      <w:pPr>
        <w:pStyle w:val="Pagrindinistekstas"/>
        <w:kinsoku w:val="0"/>
        <w:overflowPunct w:val="0"/>
      </w:pPr>
    </w:p>
    <w:p w14:paraId="4C278BD3" w14:textId="77777777" w:rsidR="000E701E" w:rsidRDefault="000E701E">
      <w:pPr>
        <w:pStyle w:val="Pagrindinistekstas"/>
        <w:kinsoku w:val="0"/>
        <w:overflowPunct w:val="0"/>
      </w:pPr>
    </w:p>
    <w:p w14:paraId="242BE9EE" w14:textId="77777777" w:rsidR="000E701E" w:rsidRDefault="000E701E">
      <w:pPr>
        <w:pStyle w:val="Pagrindinistekstas"/>
        <w:kinsoku w:val="0"/>
        <w:overflowPunct w:val="0"/>
      </w:pPr>
    </w:p>
    <w:p w14:paraId="43BA25DA" w14:textId="77777777" w:rsidR="000E701E" w:rsidRDefault="000E701E">
      <w:pPr>
        <w:pStyle w:val="Pagrindinistekstas"/>
        <w:kinsoku w:val="0"/>
        <w:overflowPunct w:val="0"/>
      </w:pPr>
    </w:p>
    <w:p w14:paraId="574B0698" w14:textId="77777777" w:rsidR="000E701E" w:rsidRDefault="000E701E">
      <w:pPr>
        <w:pStyle w:val="Pagrindinistekstas"/>
        <w:kinsoku w:val="0"/>
        <w:overflowPunct w:val="0"/>
      </w:pPr>
    </w:p>
    <w:p w14:paraId="7448CC5C" w14:textId="77777777" w:rsidR="000E701E" w:rsidRDefault="000E701E">
      <w:pPr>
        <w:pStyle w:val="Pagrindinistekstas"/>
        <w:kinsoku w:val="0"/>
        <w:overflowPunct w:val="0"/>
      </w:pPr>
    </w:p>
    <w:p w14:paraId="27D4C8C7" w14:textId="77777777" w:rsidR="000E701E" w:rsidRDefault="000E701E">
      <w:pPr>
        <w:pStyle w:val="Pagrindinistekstas"/>
        <w:kinsoku w:val="0"/>
        <w:overflowPunct w:val="0"/>
      </w:pPr>
    </w:p>
    <w:p w14:paraId="29274EBD" w14:textId="77777777" w:rsidR="000E701E" w:rsidRDefault="000E701E">
      <w:pPr>
        <w:pStyle w:val="Pagrindinistekstas"/>
        <w:kinsoku w:val="0"/>
        <w:overflowPunct w:val="0"/>
        <w:jc w:val="center"/>
        <w:rPr>
          <w:b/>
          <w:bCs/>
        </w:rPr>
      </w:pPr>
    </w:p>
    <w:p w14:paraId="64047755" w14:textId="77777777" w:rsidR="000E701E" w:rsidRDefault="000E701E">
      <w:pPr>
        <w:pStyle w:val="Pagrindinistekstas"/>
        <w:kinsoku w:val="0"/>
        <w:overflowPunct w:val="0"/>
        <w:jc w:val="center"/>
        <w:rPr>
          <w:b/>
          <w:bCs/>
        </w:rPr>
      </w:pPr>
    </w:p>
    <w:p w14:paraId="1A62ED72" w14:textId="77777777" w:rsidR="000E701E" w:rsidRDefault="000E701E">
      <w:pPr>
        <w:pStyle w:val="Pagrindinistekstas"/>
        <w:kinsoku w:val="0"/>
        <w:overflowPunct w:val="0"/>
        <w:jc w:val="center"/>
        <w:rPr>
          <w:b/>
          <w:bCs/>
          <w:spacing w:val="-2"/>
        </w:rPr>
      </w:pPr>
      <w:r>
        <w:rPr>
          <w:b/>
          <w:bCs/>
        </w:rPr>
        <w:t>III</w:t>
      </w:r>
      <w:r>
        <w:rPr>
          <w:b/>
          <w:bCs/>
          <w:spacing w:val="-6"/>
        </w:rPr>
        <w:t xml:space="preserve"> </w:t>
      </w:r>
      <w:r>
        <w:rPr>
          <w:b/>
          <w:bCs/>
          <w:spacing w:val="-2"/>
        </w:rPr>
        <w:t>PRIEDAS</w:t>
      </w:r>
    </w:p>
    <w:p w14:paraId="603BE1AA" w14:textId="77777777" w:rsidR="000E701E" w:rsidRDefault="000E701E">
      <w:pPr>
        <w:pStyle w:val="Pagrindinistekstas"/>
        <w:kinsoku w:val="0"/>
        <w:overflowPunct w:val="0"/>
        <w:jc w:val="center"/>
        <w:rPr>
          <w:b/>
          <w:bCs/>
        </w:rPr>
      </w:pPr>
    </w:p>
    <w:p w14:paraId="744D19E3" w14:textId="77777777" w:rsidR="000E701E" w:rsidRDefault="000E701E">
      <w:pPr>
        <w:pStyle w:val="Pagrindinistekstas"/>
        <w:kinsoku w:val="0"/>
        <w:overflowPunct w:val="0"/>
        <w:jc w:val="center"/>
        <w:rPr>
          <w:b/>
          <w:bCs/>
          <w:spacing w:val="-2"/>
        </w:rPr>
      </w:pPr>
      <w:r>
        <w:rPr>
          <w:b/>
          <w:bCs/>
        </w:rPr>
        <w:t>ŽENKLINIMAS</w:t>
      </w:r>
      <w:r>
        <w:rPr>
          <w:b/>
          <w:bCs/>
          <w:spacing w:val="-12"/>
        </w:rPr>
        <w:t xml:space="preserve"> </w:t>
      </w:r>
      <w:r>
        <w:rPr>
          <w:b/>
          <w:bCs/>
        </w:rPr>
        <w:t>IR</w:t>
      </w:r>
      <w:r>
        <w:rPr>
          <w:b/>
          <w:bCs/>
          <w:spacing w:val="-11"/>
        </w:rPr>
        <w:t xml:space="preserve"> </w:t>
      </w:r>
      <w:r>
        <w:rPr>
          <w:b/>
          <w:bCs/>
        </w:rPr>
        <w:t>PAKUOTĖS</w:t>
      </w:r>
      <w:r>
        <w:rPr>
          <w:b/>
          <w:bCs/>
          <w:spacing w:val="-11"/>
        </w:rPr>
        <w:t xml:space="preserve"> </w:t>
      </w:r>
      <w:r>
        <w:rPr>
          <w:b/>
          <w:bCs/>
          <w:spacing w:val="-2"/>
        </w:rPr>
        <w:t>LAPELIS</w:t>
      </w:r>
    </w:p>
    <w:p w14:paraId="4CE6FF38" w14:textId="77777777" w:rsidR="000E701E" w:rsidRDefault="000E701E">
      <w:pPr>
        <w:pStyle w:val="Pagrindinistekstas"/>
        <w:kinsoku w:val="0"/>
        <w:overflowPunct w:val="0"/>
        <w:rPr>
          <w:b/>
          <w:bCs/>
          <w:spacing w:val="-2"/>
        </w:rPr>
      </w:pPr>
    </w:p>
    <w:p w14:paraId="54D9D498" w14:textId="77777777" w:rsidR="000E701E" w:rsidRDefault="000E701E">
      <w:pPr>
        <w:pStyle w:val="Pagrindinistekstas"/>
        <w:kinsoku w:val="0"/>
        <w:overflowPunct w:val="0"/>
        <w:rPr>
          <w:b/>
          <w:bCs/>
          <w:spacing w:val="-2"/>
        </w:rPr>
      </w:pPr>
    </w:p>
    <w:p w14:paraId="43BDAF79" w14:textId="77777777" w:rsidR="000E701E" w:rsidRDefault="000E701E">
      <w:pPr>
        <w:pStyle w:val="Pagrindinistekstas"/>
        <w:kinsoku w:val="0"/>
        <w:overflowPunct w:val="0"/>
        <w:rPr>
          <w:b/>
          <w:bCs/>
        </w:rPr>
      </w:pPr>
      <w:r>
        <w:rPr>
          <w:b/>
          <w:bCs/>
          <w:spacing w:val="-2"/>
        </w:rPr>
        <w:br w:type="page"/>
      </w:r>
    </w:p>
    <w:p w14:paraId="5F019025" w14:textId="77777777" w:rsidR="000E701E" w:rsidRDefault="000E701E">
      <w:pPr>
        <w:pStyle w:val="Pagrindinistekstas"/>
        <w:kinsoku w:val="0"/>
        <w:overflowPunct w:val="0"/>
        <w:rPr>
          <w:b/>
          <w:bCs/>
        </w:rPr>
      </w:pPr>
    </w:p>
    <w:p w14:paraId="5A03B774" w14:textId="77777777" w:rsidR="000E701E" w:rsidRDefault="000E701E">
      <w:pPr>
        <w:pStyle w:val="Pagrindinistekstas"/>
        <w:kinsoku w:val="0"/>
        <w:overflowPunct w:val="0"/>
        <w:rPr>
          <w:b/>
          <w:bCs/>
        </w:rPr>
      </w:pPr>
    </w:p>
    <w:p w14:paraId="5BA1B914" w14:textId="77777777" w:rsidR="000E701E" w:rsidRDefault="000E701E">
      <w:pPr>
        <w:pStyle w:val="Pagrindinistekstas"/>
        <w:kinsoku w:val="0"/>
        <w:overflowPunct w:val="0"/>
        <w:rPr>
          <w:b/>
          <w:bCs/>
        </w:rPr>
      </w:pPr>
    </w:p>
    <w:p w14:paraId="6646093B" w14:textId="77777777" w:rsidR="000E701E" w:rsidRDefault="000E701E">
      <w:pPr>
        <w:pStyle w:val="Pagrindinistekstas"/>
        <w:kinsoku w:val="0"/>
        <w:overflowPunct w:val="0"/>
        <w:rPr>
          <w:b/>
          <w:bCs/>
        </w:rPr>
      </w:pPr>
    </w:p>
    <w:p w14:paraId="27DD1BE3" w14:textId="77777777" w:rsidR="000E701E" w:rsidRDefault="000E701E">
      <w:pPr>
        <w:pStyle w:val="Pagrindinistekstas"/>
        <w:kinsoku w:val="0"/>
        <w:overflowPunct w:val="0"/>
        <w:rPr>
          <w:b/>
          <w:bCs/>
        </w:rPr>
      </w:pPr>
    </w:p>
    <w:p w14:paraId="6883AC2E" w14:textId="77777777" w:rsidR="000E701E" w:rsidRDefault="000E701E">
      <w:pPr>
        <w:pStyle w:val="Pagrindinistekstas"/>
        <w:kinsoku w:val="0"/>
        <w:overflowPunct w:val="0"/>
        <w:rPr>
          <w:b/>
          <w:bCs/>
        </w:rPr>
      </w:pPr>
    </w:p>
    <w:p w14:paraId="1E713CF3" w14:textId="77777777" w:rsidR="000E701E" w:rsidRDefault="000E701E">
      <w:pPr>
        <w:pStyle w:val="Pagrindinistekstas"/>
        <w:kinsoku w:val="0"/>
        <w:overflowPunct w:val="0"/>
        <w:rPr>
          <w:b/>
          <w:bCs/>
        </w:rPr>
      </w:pPr>
    </w:p>
    <w:p w14:paraId="793C00C1" w14:textId="77777777" w:rsidR="000E701E" w:rsidRDefault="000E701E">
      <w:pPr>
        <w:pStyle w:val="Pagrindinistekstas"/>
        <w:kinsoku w:val="0"/>
        <w:overflowPunct w:val="0"/>
        <w:rPr>
          <w:b/>
          <w:bCs/>
        </w:rPr>
      </w:pPr>
    </w:p>
    <w:p w14:paraId="0DF5DB16" w14:textId="77777777" w:rsidR="000E701E" w:rsidRDefault="000E701E">
      <w:pPr>
        <w:pStyle w:val="Pagrindinistekstas"/>
        <w:kinsoku w:val="0"/>
        <w:overflowPunct w:val="0"/>
        <w:rPr>
          <w:b/>
          <w:bCs/>
        </w:rPr>
      </w:pPr>
    </w:p>
    <w:p w14:paraId="2BE28EEB" w14:textId="77777777" w:rsidR="000E701E" w:rsidRDefault="000E701E">
      <w:pPr>
        <w:pStyle w:val="Pagrindinistekstas"/>
        <w:kinsoku w:val="0"/>
        <w:overflowPunct w:val="0"/>
        <w:rPr>
          <w:b/>
          <w:bCs/>
        </w:rPr>
      </w:pPr>
    </w:p>
    <w:p w14:paraId="2D91A27E" w14:textId="77777777" w:rsidR="000E701E" w:rsidRDefault="000E701E">
      <w:pPr>
        <w:pStyle w:val="Pagrindinistekstas"/>
        <w:kinsoku w:val="0"/>
        <w:overflowPunct w:val="0"/>
        <w:rPr>
          <w:b/>
          <w:bCs/>
        </w:rPr>
      </w:pPr>
    </w:p>
    <w:p w14:paraId="47137C70" w14:textId="77777777" w:rsidR="000E701E" w:rsidRDefault="000E701E">
      <w:pPr>
        <w:pStyle w:val="Pagrindinistekstas"/>
        <w:kinsoku w:val="0"/>
        <w:overflowPunct w:val="0"/>
        <w:rPr>
          <w:b/>
          <w:bCs/>
        </w:rPr>
      </w:pPr>
    </w:p>
    <w:p w14:paraId="5199A529" w14:textId="77777777" w:rsidR="000E701E" w:rsidRDefault="000E701E">
      <w:pPr>
        <w:pStyle w:val="Pagrindinistekstas"/>
        <w:kinsoku w:val="0"/>
        <w:overflowPunct w:val="0"/>
        <w:rPr>
          <w:b/>
          <w:bCs/>
        </w:rPr>
      </w:pPr>
    </w:p>
    <w:p w14:paraId="0E61F2E2" w14:textId="77777777" w:rsidR="000E701E" w:rsidRDefault="000E701E">
      <w:pPr>
        <w:pStyle w:val="Pagrindinistekstas"/>
        <w:kinsoku w:val="0"/>
        <w:overflowPunct w:val="0"/>
        <w:rPr>
          <w:b/>
          <w:bCs/>
        </w:rPr>
      </w:pPr>
    </w:p>
    <w:p w14:paraId="5EAF8B89" w14:textId="77777777" w:rsidR="000E701E" w:rsidRDefault="000E701E">
      <w:pPr>
        <w:pStyle w:val="Pagrindinistekstas"/>
        <w:kinsoku w:val="0"/>
        <w:overflowPunct w:val="0"/>
        <w:rPr>
          <w:b/>
          <w:bCs/>
        </w:rPr>
      </w:pPr>
    </w:p>
    <w:p w14:paraId="0F88F2E5" w14:textId="77777777" w:rsidR="000E701E" w:rsidRDefault="000E701E">
      <w:pPr>
        <w:pStyle w:val="Pagrindinistekstas"/>
        <w:kinsoku w:val="0"/>
        <w:overflowPunct w:val="0"/>
        <w:rPr>
          <w:b/>
          <w:bCs/>
        </w:rPr>
      </w:pPr>
    </w:p>
    <w:p w14:paraId="13DAF2CB" w14:textId="77777777" w:rsidR="000E701E" w:rsidRDefault="000E701E">
      <w:pPr>
        <w:pStyle w:val="Pagrindinistekstas"/>
        <w:kinsoku w:val="0"/>
        <w:overflowPunct w:val="0"/>
        <w:rPr>
          <w:b/>
          <w:bCs/>
        </w:rPr>
      </w:pPr>
    </w:p>
    <w:p w14:paraId="51A100AE" w14:textId="77777777" w:rsidR="000E701E" w:rsidRDefault="000E701E">
      <w:pPr>
        <w:pStyle w:val="Pagrindinistekstas"/>
        <w:kinsoku w:val="0"/>
        <w:overflowPunct w:val="0"/>
        <w:rPr>
          <w:b/>
          <w:bCs/>
        </w:rPr>
      </w:pPr>
    </w:p>
    <w:p w14:paraId="28A3F020" w14:textId="77777777" w:rsidR="000E701E" w:rsidRDefault="000E701E">
      <w:pPr>
        <w:pStyle w:val="Pagrindinistekstas"/>
        <w:kinsoku w:val="0"/>
        <w:overflowPunct w:val="0"/>
        <w:rPr>
          <w:b/>
          <w:bCs/>
        </w:rPr>
      </w:pPr>
    </w:p>
    <w:p w14:paraId="343FB818" w14:textId="77777777" w:rsidR="000E701E" w:rsidRDefault="000E701E">
      <w:pPr>
        <w:pStyle w:val="Pagrindinistekstas"/>
        <w:kinsoku w:val="0"/>
        <w:overflowPunct w:val="0"/>
        <w:rPr>
          <w:b/>
          <w:bCs/>
        </w:rPr>
      </w:pPr>
    </w:p>
    <w:p w14:paraId="0B863A9A" w14:textId="77777777" w:rsidR="000E701E" w:rsidRDefault="000E701E">
      <w:pPr>
        <w:pStyle w:val="Pagrindinistekstas"/>
        <w:kinsoku w:val="0"/>
        <w:overflowPunct w:val="0"/>
        <w:rPr>
          <w:b/>
          <w:bCs/>
        </w:rPr>
      </w:pPr>
    </w:p>
    <w:p w14:paraId="3782DD2B" w14:textId="77777777" w:rsidR="000E701E" w:rsidRDefault="000E701E">
      <w:pPr>
        <w:pStyle w:val="Pagrindinistekstas"/>
        <w:kinsoku w:val="0"/>
        <w:overflowPunct w:val="0"/>
        <w:rPr>
          <w:b/>
          <w:bCs/>
        </w:rPr>
      </w:pPr>
    </w:p>
    <w:p w14:paraId="326B8F71" w14:textId="77777777" w:rsidR="000E701E" w:rsidRDefault="000E701E">
      <w:pPr>
        <w:pStyle w:val="Sraopastraipa"/>
        <w:numPr>
          <w:ilvl w:val="0"/>
          <w:numId w:val="10"/>
        </w:numPr>
        <w:kinsoku w:val="0"/>
        <w:overflowPunct w:val="0"/>
        <w:ind w:left="0" w:right="852" w:firstLine="1134"/>
        <w:jc w:val="center"/>
        <w:rPr>
          <w:b/>
          <w:bCs/>
          <w:spacing w:val="-2"/>
          <w:sz w:val="22"/>
          <w:szCs w:val="22"/>
        </w:rPr>
      </w:pPr>
      <w:bookmarkStart w:id="9" w:name="A._ŽENKLINIMAS"/>
      <w:bookmarkEnd w:id="9"/>
      <w:r>
        <w:rPr>
          <w:b/>
          <w:bCs/>
          <w:spacing w:val="-2"/>
          <w:sz w:val="22"/>
          <w:szCs w:val="22"/>
        </w:rPr>
        <w:t>ŽENKLINIMAS</w:t>
      </w:r>
    </w:p>
    <w:p w14:paraId="636AAD34" w14:textId="77777777" w:rsidR="000E701E" w:rsidRDefault="000E701E">
      <w:pPr>
        <w:pStyle w:val="Sraopastraipa"/>
        <w:tabs>
          <w:tab w:val="left" w:pos="4764"/>
        </w:tabs>
        <w:kinsoku w:val="0"/>
        <w:overflowPunct w:val="0"/>
        <w:ind w:hanging="1467"/>
        <w:rPr>
          <w:b/>
          <w:bCs/>
          <w:spacing w:val="-2"/>
          <w:sz w:val="22"/>
          <w:szCs w:val="22"/>
        </w:rPr>
      </w:pPr>
    </w:p>
    <w:p w14:paraId="0E8384DA" w14:textId="6B8DD7D6" w:rsidR="000E701E" w:rsidRDefault="000E701E">
      <w:pPr>
        <w:pStyle w:val="Sraopastraipa"/>
        <w:tabs>
          <w:tab w:val="left" w:pos="4764"/>
        </w:tabs>
        <w:kinsoku w:val="0"/>
        <w:overflowPunct w:val="0"/>
        <w:ind w:left="567"/>
      </w:pPr>
      <w:r>
        <w:rPr>
          <w:b/>
          <w:bCs/>
          <w:spacing w:val="-2"/>
          <w:sz w:val="22"/>
          <w:szCs w:val="22"/>
        </w:rPr>
        <w:br w:type="page"/>
      </w:r>
      <w:r w:rsidR="00205F5C">
        <w:rPr>
          <w:noProof/>
        </w:rPr>
        <w:lastRenderedPageBreak/>
        <mc:AlternateContent>
          <mc:Choice Requires="wps">
            <w:drawing>
              <wp:inline distT="0" distB="0" distL="0" distR="0" wp14:anchorId="6118C5F6" wp14:editId="40D5F7BD">
                <wp:extent cx="5890260" cy="565150"/>
                <wp:effectExtent l="0" t="0" r="5715" b="6350"/>
                <wp:docPr id="39" name="Text Box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890260" cy="56515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EB25C62" w14:textId="77777777" w:rsidR="000328BA" w:rsidRDefault="000328BA">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0B8EF465" w14:textId="77777777" w:rsidR="000328BA" w:rsidRDefault="000328BA">
                            <w:pPr>
                              <w:pStyle w:val="Pagrindinistekstas"/>
                              <w:kinsoku w:val="0"/>
                              <w:overflowPunct w:val="0"/>
                              <w:spacing w:before="10"/>
                              <w:rPr>
                                <w:b/>
                                <w:bCs/>
                                <w:sz w:val="21"/>
                                <w:szCs w:val="21"/>
                              </w:rPr>
                            </w:pPr>
                          </w:p>
                          <w:p w14:paraId="06428389" w14:textId="77777777" w:rsidR="000328BA" w:rsidRDefault="000328BA">
                            <w:pPr>
                              <w:pStyle w:val="Pagrindinistekstas"/>
                              <w:kinsoku w:val="0"/>
                              <w:overflowPunct w:val="0"/>
                              <w:ind w:left="109"/>
                              <w:rPr>
                                <w:b/>
                                <w:bCs/>
                                <w:spacing w:val="-5"/>
                              </w:rPr>
                            </w:pPr>
                            <w:r>
                              <w:rPr>
                                <w:b/>
                                <w:bCs/>
                              </w:rPr>
                              <w:t>KARTONO</w:t>
                            </w:r>
                            <w:r>
                              <w:rPr>
                                <w:b/>
                                <w:bCs/>
                                <w:spacing w:val="-4"/>
                              </w:rPr>
                              <w:t xml:space="preserve"> </w:t>
                            </w:r>
                            <w:r>
                              <w:rPr>
                                <w:b/>
                                <w:bCs/>
                              </w:rPr>
                              <w:t>DĖŽUTĖ,</w:t>
                            </w:r>
                            <w:r>
                              <w:rPr>
                                <w:b/>
                                <w:bCs/>
                                <w:spacing w:val="-4"/>
                              </w:rPr>
                              <w:t xml:space="preserve"> dviejų stiprumų </w:t>
                            </w:r>
                            <w:r>
                              <w:rPr>
                                <w:b/>
                                <w:bCs/>
                              </w:rPr>
                              <w:t>pakuotė</w:t>
                            </w:r>
                            <w:r>
                              <w:rPr>
                                <w:b/>
                                <w:bCs/>
                                <w:spacing w:val="-4"/>
                              </w:rPr>
                              <w:t xml:space="preserve"> </w:t>
                            </w:r>
                            <w:r>
                              <w:rPr>
                                <w:b/>
                                <w:bCs/>
                              </w:rPr>
                              <w:t>gydymui</w:t>
                            </w:r>
                            <w:r>
                              <w:rPr>
                                <w:b/>
                                <w:bCs/>
                                <w:spacing w:val="-5"/>
                              </w:rPr>
                              <w:t xml:space="preserve"> </w:t>
                            </w:r>
                            <w:r>
                              <w:rPr>
                                <w:b/>
                                <w:bCs/>
                              </w:rPr>
                              <w:t>pradėti</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118C5F6" id="_x0000_t202" coordsize="21600,21600" o:spt="202" path="m,l,21600r21600,l21600,xe">
                <v:stroke joinstyle="miter"/>
                <v:path gradientshapeok="t" o:connecttype="rect"/>
              </v:shapetype>
              <v:shape id="Text Box 35" o:spid="_x0000_s1026" type="#_x0000_t202" style="width:463.8pt;height: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" filled="f" strokeweight=".16967mm">
                <o:lock v:ext="edit" aspectratio="t"/>
                <v:textbox inset="0,0,0,0">
                  <w:txbxContent>
                    <w:p w14:paraId="2EB25C62" w14:textId="77777777" w:rsidR="000328BA" w:rsidRDefault="000328BA">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0B8EF465" w14:textId="77777777" w:rsidR="000328BA" w:rsidRDefault="000328BA">
                      <w:pPr>
                        <w:pStyle w:val="BodyText"/>
                        <w:kinsoku w:val="0"/>
                        <w:overflowPunct w:val="0"/>
                        <w:spacing w:before="10"/>
                        <w:rPr>
                          <w:b/>
                          <w:bCs/>
                          <w:sz w:val="21"/>
                          <w:szCs w:val="21"/>
                        </w:rPr>
                      </w:pPr>
                    </w:p>
                    <w:p w14:paraId="06428389" w14:textId="77777777" w:rsidR="000328BA" w:rsidRDefault="000328BA">
                      <w:pPr>
                        <w:pStyle w:val="BodyText"/>
                        <w:kinsoku w:val="0"/>
                        <w:overflowPunct w:val="0"/>
                        <w:ind w:left="109"/>
                        <w:rPr>
                          <w:b/>
                          <w:bCs/>
                          <w:spacing w:val="-5"/>
                        </w:rPr>
                      </w:pPr>
                      <w:r>
                        <w:rPr>
                          <w:b/>
                          <w:bCs/>
                        </w:rPr>
                        <w:t>KARTONO</w:t>
                      </w:r>
                      <w:r>
                        <w:rPr>
                          <w:b/>
                          <w:bCs/>
                          <w:spacing w:val="-4"/>
                        </w:rPr>
                        <w:t xml:space="preserve"> </w:t>
                      </w:r>
                      <w:r>
                        <w:rPr>
                          <w:b/>
                          <w:bCs/>
                        </w:rPr>
                        <w:t>DĖŽUTĖ,</w:t>
                      </w:r>
                      <w:r>
                        <w:rPr>
                          <w:b/>
                          <w:bCs/>
                          <w:spacing w:val="-4"/>
                        </w:rPr>
                        <w:t xml:space="preserve"> dviejų stiprumų </w:t>
                      </w:r>
                      <w:r>
                        <w:rPr>
                          <w:b/>
                          <w:bCs/>
                        </w:rPr>
                        <w:t>pakuotė</w:t>
                      </w:r>
                      <w:r>
                        <w:rPr>
                          <w:b/>
                          <w:bCs/>
                          <w:spacing w:val="-4"/>
                        </w:rPr>
                        <w:t xml:space="preserve"> </w:t>
                      </w:r>
                      <w:r>
                        <w:rPr>
                          <w:b/>
                          <w:bCs/>
                        </w:rPr>
                        <w:t>gydymui</w:t>
                      </w:r>
                      <w:r>
                        <w:rPr>
                          <w:b/>
                          <w:bCs/>
                          <w:spacing w:val="-5"/>
                        </w:rPr>
                        <w:t xml:space="preserve"> </w:t>
                      </w:r>
                      <w:r>
                        <w:rPr>
                          <w:b/>
                          <w:bCs/>
                        </w:rPr>
                        <w:t>pradėti</w:t>
                      </w:r>
                    </w:p>
                  </w:txbxContent>
                </v:textbox>
                <w10:anchorlock/>
              </v:shape>
            </w:pict>
          </mc:Fallback>
        </mc:AlternateContent>
      </w:r>
    </w:p>
    <w:p w14:paraId="668C5451" w14:textId="77777777" w:rsidR="000E701E" w:rsidRDefault="000E701E">
      <w:pPr>
        <w:pStyle w:val="Pagrindinistekstas"/>
        <w:kinsoku w:val="0"/>
        <w:overflowPunct w:val="0"/>
        <w:rPr>
          <w:b/>
          <w:bCs/>
        </w:rPr>
      </w:pPr>
    </w:p>
    <w:p w14:paraId="308B9F50" w14:textId="185F5D1C" w:rsidR="000E701E" w:rsidRDefault="00205F5C">
      <w:pPr>
        <w:pStyle w:val="Pagrindinistekstas"/>
        <w:kinsoku w:val="0"/>
        <w:overflowPunct w:val="0"/>
        <w:rPr>
          <w:b/>
          <w:bCs/>
        </w:rPr>
      </w:pPr>
      <w:r>
        <w:rPr>
          <w:noProof/>
        </w:rPr>
        <mc:AlternateContent>
          <mc:Choice Requires="wps">
            <w:drawing>
              <wp:anchor distT="0" distB="0" distL="0" distR="0" simplePos="0" relativeHeight="251657728" behindDoc="0" locked="0" layoutInCell="0" allowOverlap="1" wp14:anchorId="60E98BA1" wp14:editId="09082425">
                <wp:simplePos x="0" y="0"/>
                <wp:positionH relativeFrom="page">
                  <wp:posOffset>842010</wp:posOffset>
                </wp:positionH>
                <wp:positionV relativeFrom="paragraph">
                  <wp:posOffset>222885</wp:posOffset>
                </wp:positionV>
                <wp:extent cx="5890260" cy="182245"/>
                <wp:effectExtent l="0" t="0" r="0" b="8255"/>
                <wp:wrapTopAndBottom/>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82245"/>
                        </a:xfrm>
                        <a:prstGeom prst="rect">
                          <a:avLst/>
                        </a:prstGeom>
                        <a:noFill/>
                        <a:ln w="6108">
                          <a:solidFill>
                            <a:srgbClr val="000000"/>
                          </a:solidFill>
                          <a:miter lim="800000"/>
                          <a:headEnd/>
                          <a:tailEnd/>
                        </a:ln>
                      </wps:spPr>
                      <wps:txbx>
                        <w:txbxContent>
                          <w:p w14:paraId="29AEEBF8" w14:textId="77777777" w:rsidR="000328BA" w:rsidRDefault="000328BA">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E98BA1" id="Text Box 38" o:spid="_x0000_s1027" type="#_x0000_t202" style="position:absolute;margin-left:66.3pt;margin-top:17.55pt;width:463.8pt;height:14.3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" o:allowincell="f" filled="f" strokeweight=".16967mm">
                <v:path arrowok="t"/>
                <v:textbox inset="0,0,0,0">
                  <w:txbxContent>
                    <w:p w14:paraId="29AEEBF8" w14:textId="77777777" w:rsidR="000328BA" w:rsidRDefault="000328BA">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776B8B83" w14:textId="77777777" w:rsidR="000E701E" w:rsidRDefault="000E701E">
      <w:pPr>
        <w:pStyle w:val="Pagrindinistekstas"/>
        <w:kinsoku w:val="0"/>
        <w:overflowPunct w:val="0"/>
        <w:rPr>
          <w:b/>
          <w:bCs/>
        </w:rPr>
      </w:pPr>
    </w:p>
    <w:p w14:paraId="73D41D6B" w14:textId="5668B7BB" w:rsidR="000E701E" w:rsidRDefault="00B9003C">
      <w:pPr>
        <w:pStyle w:val="Pagrindinistekstas"/>
        <w:kinsoku w:val="0"/>
        <w:overflowPunct w:val="0"/>
      </w:pPr>
      <w:r>
        <w:t>Rivaroxaban STADA</w:t>
      </w:r>
      <w:r w:rsidR="000E701E">
        <w:rPr>
          <w:spacing w:val="-7"/>
        </w:rPr>
        <w:t xml:space="preserve"> 15</w:t>
      </w:r>
      <w:r w:rsidR="000E701E">
        <w:t> mg</w:t>
      </w:r>
      <w:r w:rsidR="000E701E">
        <w:rPr>
          <w:spacing w:val="-7"/>
        </w:rPr>
        <w:t xml:space="preserve"> + 20 mg kietosios kapsulės</w:t>
      </w:r>
    </w:p>
    <w:p w14:paraId="2B798364" w14:textId="77777777" w:rsidR="000E701E" w:rsidRDefault="000E701E">
      <w:pPr>
        <w:pStyle w:val="Pagrindinistekstas"/>
        <w:kinsoku w:val="0"/>
        <w:overflowPunct w:val="0"/>
        <w:rPr>
          <w:i/>
          <w:iCs/>
          <w:spacing w:val="-2"/>
        </w:rPr>
      </w:pPr>
      <w:r>
        <w:rPr>
          <w:i/>
          <w:iCs/>
          <w:spacing w:val="-2"/>
        </w:rPr>
        <w:t>rivaroxabanum</w:t>
      </w:r>
    </w:p>
    <w:p w14:paraId="6FB24DFF" w14:textId="77777777" w:rsidR="000E701E" w:rsidRDefault="000E701E">
      <w:pPr>
        <w:pStyle w:val="Pagrindinistekstas"/>
        <w:kinsoku w:val="0"/>
        <w:overflowPunct w:val="0"/>
      </w:pPr>
    </w:p>
    <w:p w14:paraId="26671218" w14:textId="54347290" w:rsidR="000E701E" w:rsidRDefault="00205F5C">
      <w:pPr>
        <w:pStyle w:val="Pagrindinistekstas"/>
        <w:kinsoku w:val="0"/>
        <w:overflowPunct w:val="0"/>
      </w:pPr>
      <w:r>
        <w:rPr>
          <w:noProof/>
        </w:rPr>
        <mc:AlternateContent>
          <mc:Choice Requires="wps">
            <w:drawing>
              <wp:anchor distT="0" distB="0" distL="0" distR="0" simplePos="0" relativeHeight="251658752" behindDoc="0" locked="0" layoutInCell="0" allowOverlap="1" wp14:anchorId="7A9E7906" wp14:editId="79693573">
                <wp:simplePos x="0" y="0"/>
                <wp:positionH relativeFrom="page">
                  <wp:posOffset>842010</wp:posOffset>
                </wp:positionH>
                <wp:positionV relativeFrom="paragraph">
                  <wp:posOffset>179705</wp:posOffset>
                </wp:positionV>
                <wp:extent cx="5890260" cy="191770"/>
                <wp:effectExtent l="0" t="0" r="0" b="0"/>
                <wp:wrapTopAndBottom/>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1B2A81EE" w14:textId="77777777" w:rsidR="000328BA" w:rsidRDefault="000328BA">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A9E7906" id="Text Box 37" o:spid="_x0000_s1028" type="#_x0000_t202" style="position:absolute;margin-left:66.3pt;margin-top:14.15pt;width:463.8pt;height:15.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" o:allowincell="f" filled="f" strokeweight=".16967mm">
                <v:path arrowok="t"/>
                <v:textbox inset="0,0,0,0">
                  <w:txbxContent>
                    <w:p w14:paraId="1B2A81EE" w14:textId="77777777" w:rsidR="000328BA" w:rsidRDefault="000328BA">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5B2DF045" w14:textId="77777777" w:rsidR="000E701E" w:rsidRDefault="000E701E">
      <w:pPr>
        <w:pStyle w:val="Pagrindinistekstas"/>
        <w:kinsoku w:val="0"/>
        <w:overflowPunct w:val="0"/>
      </w:pPr>
    </w:p>
    <w:p w14:paraId="0C6760D5" w14:textId="77777777" w:rsidR="000E701E" w:rsidRDefault="000E701E">
      <w:pPr>
        <w:pStyle w:val="Pagrindinistekstas"/>
        <w:kinsoku w:val="0"/>
        <w:overflowPunct w:val="0"/>
      </w:pPr>
      <w:r>
        <w:t>Kiekvienoje raudonai oranžinės spalvos kietojoje kapsulėje, skirtoje vartoti 1-ąją, 2-ąją ir 3-iąją savaites, yra 15 mg rivaroksabano.</w:t>
      </w:r>
    </w:p>
    <w:p w14:paraId="74FA9614" w14:textId="77777777" w:rsidR="000E701E" w:rsidRDefault="000E701E">
      <w:pPr>
        <w:pStyle w:val="Pagrindinistekstas"/>
        <w:kinsoku w:val="0"/>
        <w:overflowPunct w:val="0"/>
      </w:pPr>
      <w:r>
        <w:t>Kiekvienoje rudos spalvos kietojoje kapsulėje, skirtoje vartoti 4-ąją savaitę, yra 20 mg rivaroksabano.</w:t>
      </w:r>
    </w:p>
    <w:p w14:paraId="4C5C8124" w14:textId="77777777" w:rsidR="000E701E" w:rsidRDefault="000E701E">
      <w:pPr>
        <w:pStyle w:val="Pagrindinistekstas"/>
        <w:kinsoku w:val="0"/>
        <w:overflowPunct w:val="0"/>
      </w:pPr>
    </w:p>
    <w:p w14:paraId="13D30FEF" w14:textId="1E5D883D" w:rsidR="000E701E" w:rsidRDefault="00205F5C">
      <w:pPr>
        <w:pStyle w:val="Pagrindinistekstas"/>
        <w:kinsoku w:val="0"/>
        <w:overflowPunct w:val="0"/>
      </w:pPr>
      <w:r>
        <w:rPr>
          <w:noProof/>
        </w:rPr>
        <mc:AlternateContent>
          <mc:Choice Requires="wps">
            <w:drawing>
              <wp:anchor distT="0" distB="0" distL="0" distR="0" simplePos="0" relativeHeight="251659776" behindDoc="0" locked="0" layoutInCell="0" allowOverlap="1" wp14:anchorId="2C95DDB5" wp14:editId="2448F7F7">
                <wp:simplePos x="0" y="0"/>
                <wp:positionH relativeFrom="page">
                  <wp:posOffset>842010</wp:posOffset>
                </wp:positionH>
                <wp:positionV relativeFrom="paragraph">
                  <wp:posOffset>179705</wp:posOffset>
                </wp:positionV>
                <wp:extent cx="5890260" cy="220345"/>
                <wp:effectExtent l="0" t="0" r="0" b="8255"/>
                <wp:wrapTopAndBottom/>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220345"/>
                        </a:xfrm>
                        <a:prstGeom prst="rect">
                          <a:avLst/>
                        </a:prstGeom>
                        <a:noFill/>
                        <a:ln w="6108">
                          <a:solidFill>
                            <a:srgbClr val="000000"/>
                          </a:solidFill>
                          <a:miter lim="800000"/>
                          <a:headEnd/>
                          <a:tailEnd/>
                        </a:ln>
                      </wps:spPr>
                      <wps:txbx>
                        <w:txbxContent>
                          <w:p w14:paraId="210CB9C1" w14:textId="77777777" w:rsidR="000328BA" w:rsidRDefault="000328BA">
                            <w:pPr>
                              <w:pStyle w:val="Pagrindinistekstas"/>
                              <w:tabs>
                                <w:tab w:val="left" w:pos="567"/>
                              </w:tabs>
                              <w:kinsoku w:val="0"/>
                              <w:overflowPunct w:val="0"/>
                              <w:spacing w:before="19"/>
                              <w:ind w:left="109"/>
                              <w:rPr>
                                <w:b/>
                                <w:bCs/>
                              </w:rPr>
                            </w:pPr>
                            <w:r>
                              <w:rPr>
                                <w:b/>
                                <w:bCs/>
                                <w:spacing w:val="-5"/>
                              </w:rPr>
                              <w:t>3.</w:t>
                            </w:r>
                            <w:r>
                              <w:rPr>
                                <w:b/>
                                <w:bCs/>
                              </w:rPr>
                              <w:tab/>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95DDB5" id="Text Box 36" o:spid="_x0000_s1029" type="#_x0000_t202" style="position:absolute;margin-left:66.3pt;margin-top:14.15pt;width:463.8pt;height:17.35pt;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" o:allowincell="f" filled="f" strokeweight=".16967mm">
                <v:path arrowok="t"/>
                <v:textbox inset="0,0,0,0">
                  <w:txbxContent>
                    <w:p w14:paraId="210CB9C1" w14:textId="77777777" w:rsidR="000328BA" w:rsidRDefault="000328BA">
                      <w:pPr>
                        <w:pStyle w:val="BodyText"/>
                        <w:tabs>
                          <w:tab w:val="left" w:pos="567"/>
                        </w:tabs>
                        <w:kinsoku w:val="0"/>
                        <w:overflowPunct w:val="0"/>
                        <w:spacing w:before="19"/>
                        <w:ind w:left="109"/>
                        <w:rPr>
                          <w:b/>
                          <w:bCs/>
                        </w:rPr>
                      </w:pPr>
                      <w:r>
                        <w:rPr>
                          <w:b/>
                          <w:bCs/>
                          <w:spacing w:val="-5"/>
                        </w:rPr>
                        <w:t>3.</w:t>
                      </w:r>
                      <w:r>
                        <w:rPr>
                          <w:b/>
                          <w:bCs/>
                        </w:rPr>
                        <w:tab/>
                        <w:t>PAGALBINIŲ MEDŽIAGŲ SĄRAŠAS</w:t>
                      </w:r>
                    </w:p>
                  </w:txbxContent>
                </v:textbox>
                <w10:wrap type="topAndBottom" anchorx="page"/>
              </v:shape>
            </w:pict>
          </mc:Fallback>
        </mc:AlternateContent>
      </w:r>
    </w:p>
    <w:p w14:paraId="2316ECBD" w14:textId="77777777" w:rsidR="000E701E" w:rsidRDefault="000E701E">
      <w:pPr>
        <w:pStyle w:val="Pagrindinistekstas"/>
        <w:kinsoku w:val="0"/>
        <w:overflowPunct w:val="0"/>
      </w:pPr>
    </w:p>
    <w:p w14:paraId="4184C8E1" w14:textId="77777777" w:rsidR="000E701E" w:rsidRDefault="000E701E">
      <w:pPr>
        <w:pStyle w:val="Pagrindinistekstas"/>
        <w:kinsoku w:val="0"/>
        <w:overflowPunct w:val="0"/>
      </w:pPr>
      <w:r>
        <w:t>Sudėtyje</w:t>
      </w:r>
      <w:r>
        <w:rPr>
          <w:spacing w:val="-10"/>
        </w:rPr>
        <w:t xml:space="preserve"> </w:t>
      </w:r>
      <w:r>
        <w:t>yra</w:t>
      </w:r>
      <w:r>
        <w:rPr>
          <w:spacing w:val="-10"/>
        </w:rPr>
        <w:t xml:space="preserve"> </w:t>
      </w:r>
      <w:r>
        <w:t>laktozės.</w:t>
      </w:r>
    </w:p>
    <w:p w14:paraId="1E1B3EC0" w14:textId="77777777" w:rsidR="000E701E" w:rsidRDefault="000E701E">
      <w:pPr>
        <w:pStyle w:val="Pagrindinistekstas"/>
        <w:kinsoku w:val="0"/>
        <w:overflowPunct w:val="0"/>
        <w:rPr>
          <w:spacing w:val="-2"/>
        </w:rPr>
      </w:pPr>
      <w:r>
        <w:t>Daugiau</w:t>
      </w:r>
      <w:r>
        <w:rPr>
          <w:spacing w:val="-9"/>
        </w:rPr>
        <w:t xml:space="preserve"> </w:t>
      </w:r>
      <w:r>
        <w:t>informacijos</w:t>
      </w:r>
      <w:r>
        <w:rPr>
          <w:spacing w:val="-10"/>
        </w:rPr>
        <w:t xml:space="preserve"> </w:t>
      </w:r>
      <w:r>
        <w:t>žr.</w:t>
      </w:r>
      <w:r>
        <w:rPr>
          <w:spacing w:val="-9"/>
        </w:rPr>
        <w:t xml:space="preserve"> </w:t>
      </w:r>
      <w:r>
        <w:t>pakuotės</w:t>
      </w:r>
      <w:r>
        <w:rPr>
          <w:spacing w:val="-10"/>
        </w:rPr>
        <w:t xml:space="preserve"> </w:t>
      </w:r>
      <w:r>
        <w:rPr>
          <w:spacing w:val="-2"/>
        </w:rPr>
        <w:t>lapelyje.</w:t>
      </w:r>
    </w:p>
    <w:p w14:paraId="16430B84" w14:textId="77777777" w:rsidR="000E701E" w:rsidRDefault="000E701E">
      <w:pPr>
        <w:pStyle w:val="Pagrindinistekstas"/>
        <w:kinsoku w:val="0"/>
        <w:overflowPunct w:val="0"/>
      </w:pPr>
    </w:p>
    <w:p w14:paraId="251D9089" w14:textId="3DD7185C" w:rsidR="000E701E" w:rsidRDefault="00205F5C">
      <w:pPr>
        <w:pStyle w:val="Pagrindinistekstas"/>
        <w:kinsoku w:val="0"/>
        <w:overflowPunct w:val="0"/>
      </w:pPr>
      <w:r>
        <w:rPr>
          <w:noProof/>
        </w:rPr>
        <mc:AlternateContent>
          <mc:Choice Requires="wps">
            <w:drawing>
              <wp:anchor distT="0" distB="0" distL="0" distR="0" simplePos="0" relativeHeight="251660800" behindDoc="0" locked="0" layoutInCell="0" allowOverlap="1" wp14:anchorId="0C672C6B" wp14:editId="7B1DB5DF">
                <wp:simplePos x="0" y="0"/>
                <wp:positionH relativeFrom="page">
                  <wp:posOffset>842010</wp:posOffset>
                </wp:positionH>
                <wp:positionV relativeFrom="paragraph">
                  <wp:posOffset>179705</wp:posOffset>
                </wp:positionV>
                <wp:extent cx="5890260" cy="182245"/>
                <wp:effectExtent l="0" t="0" r="0" b="8255"/>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82245"/>
                        </a:xfrm>
                        <a:prstGeom prst="rect">
                          <a:avLst/>
                        </a:prstGeom>
                        <a:noFill/>
                        <a:ln w="6108">
                          <a:solidFill>
                            <a:srgbClr val="000000"/>
                          </a:solidFill>
                          <a:miter lim="800000"/>
                          <a:headEnd/>
                          <a:tailEnd/>
                        </a:ln>
                      </wps:spPr>
                      <wps:txbx>
                        <w:txbxContent>
                          <w:p w14:paraId="083D1633" w14:textId="77777777" w:rsidR="000328BA" w:rsidRDefault="000328BA">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672C6B" id="_x0000_s1030" type="#_x0000_t202" style="position:absolute;margin-left:66.3pt;margin-top:14.15pt;width:463.8pt;height:14.35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" o:allowincell="f" filled="f" strokeweight=".16967mm">
                <v:path arrowok="t"/>
                <v:textbox inset="0,0,0,0">
                  <w:txbxContent>
                    <w:p w14:paraId="083D1633" w14:textId="77777777" w:rsidR="000328BA" w:rsidRDefault="000328BA">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7A3E997A" w14:textId="77777777" w:rsidR="000E701E" w:rsidRDefault="000E701E">
      <w:pPr>
        <w:pStyle w:val="Pagrindinistekstas"/>
        <w:kinsoku w:val="0"/>
        <w:overflowPunct w:val="0"/>
      </w:pPr>
    </w:p>
    <w:p w14:paraId="4E92E8FC" w14:textId="77777777" w:rsidR="000E701E" w:rsidRDefault="000E701E">
      <w:pPr>
        <w:pStyle w:val="Sraopastraipa"/>
        <w:tabs>
          <w:tab w:val="left" w:pos="1177"/>
        </w:tabs>
        <w:kinsoku w:val="0"/>
        <w:overflowPunct w:val="0"/>
        <w:ind w:left="0" w:firstLine="0"/>
        <w:rPr>
          <w:sz w:val="22"/>
          <w:szCs w:val="22"/>
        </w:rPr>
      </w:pPr>
      <w:r>
        <w:rPr>
          <w:sz w:val="22"/>
          <w:szCs w:val="22"/>
          <w:highlight w:val="lightGray"/>
        </w:rPr>
        <w:t>Kietoji kapsulė</w:t>
      </w:r>
    </w:p>
    <w:p w14:paraId="7500FB90" w14:textId="77777777" w:rsidR="000E701E" w:rsidRDefault="000E701E">
      <w:pPr>
        <w:kinsoku w:val="0"/>
        <w:overflowPunct w:val="0"/>
        <w:rPr>
          <w:spacing w:val="-5"/>
        </w:rPr>
      </w:pPr>
      <w:r>
        <w:t>Pakuotė</w:t>
      </w:r>
      <w:r>
        <w:rPr>
          <w:spacing w:val="-4"/>
        </w:rPr>
        <w:t xml:space="preserve"> </w:t>
      </w:r>
      <w:r>
        <w:t>gydymui</w:t>
      </w:r>
      <w:r>
        <w:rPr>
          <w:spacing w:val="-5"/>
        </w:rPr>
        <w:t xml:space="preserve"> </w:t>
      </w:r>
      <w:r>
        <w:t>pradėti</w:t>
      </w:r>
    </w:p>
    <w:p w14:paraId="41BFB25B" w14:textId="77777777" w:rsidR="000E701E" w:rsidRDefault="000E701E">
      <w:pPr>
        <w:pStyle w:val="Sraopastraipa"/>
        <w:tabs>
          <w:tab w:val="left" w:pos="1177"/>
        </w:tabs>
        <w:kinsoku w:val="0"/>
        <w:overflowPunct w:val="0"/>
        <w:ind w:left="0" w:firstLine="0"/>
        <w:rPr>
          <w:color w:val="000000"/>
          <w:sz w:val="22"/>
          <w:szCs w:val="22"/>
          <w:shd w:val="clear" w:color="auto" w:fill="C0C0C0"/>
        </w:rPr>
      </w:pPr>
    </w:p>
    <w:p w14:paraId="722A2E63" w14:textId="77777777" w:rsidR="000E701E" w:rsidRDefault="000E701E">
      <w:r>
        <w:rPr>
          <w:highlight w:val="lightGray"/>
        </w:rPr>
        <w:t>[Lizdinė plokštelė]</w:t>
      </w:r>
    </w:p>
    <w:p w14:paraId="57428A4B" w14:textId="77777777" w:rsidR="000E701E" w:rsidRDefault="000E701E">
      <w:bookmarkStart w:id="10" w:name="_Hlk120543802"/>
      <w:r>
        <w:t>Kiekvienoje 49 kietųjų kapsulių pakuotėje yra:</w:t>
      </w:r>
    </w:p>
    <w:bookmarkEnd w:id="10"/>
    <w:p w14:paraId="2EC042AD" w14:textId="0A5D7706" w:rsidR="000E701E" w:rsidRPr="00290294" w:rsidRDefault="000E701E">
      <w:r>
        <w:t>42 </w:t>
      </w:r>
      <w:bookmarkStart w:id="11" w:name="_Hlk120539998"/>
      <w:r w:rsidR="00B9003C">
        <w:t>Rivaroxaban STADA</w:t>
      </w:r>
      <w:r>
        <w:t xml:space="preserve"> </w:t>
      </w:r>
      <w:bookmarkEnd w:id="11"/>
      <w:r>
        <w:t>15 mg kietosios kapsulės</w:t>
      </w:r>
      <w:r w:rsidRPr="00290294">
        <w:t>;</w:t>
      </w:r>
    </w:p>
    <w:p w14:paraId="20CAC21D" w14:textId="25B161A9" w:rsidR="000E701E" w:rsidRPr="00290294" w:rsidRDefault="000E701E">
      <w:r w:rsidRPr="00290294">
        <w:t>7 </w:t>
      </w:r>
      <w:r w:rsidR="00B9003C">
        <w:t>Rivaroxaban STADA</w:t>
      </w:r>
      <w:r w:rsidRPr="00290294">
        <w:t xml:space="preserve"> 20 mg kietosios kapsulės.</w:t>
      </w:r>
    </w:p>
    <w:p w14:paraId="1D858F28" w14:textId="77777777" w:rsidR="000E701E" w:rsidRPr="00290294" w:rsidRDefault="000E701E"/>
    <w:p w14:paraId="27D1A2FC" w14:textId="77777777" w:rsidR="000E701E" w:rsidRPr="00290294" w:rsidRDefault="000E701E">
      <w:r w:rsidRPr="00290294">
        <w:rPr>
          <w:highlight w:val="lightGray"/>
        </w:rPr>
        <w:t>[Dalomoji lizdinė plokštelė]</w:t>
      </w:r>
    </w:p>
    <w:p w14:paraId="306672E4" w14:textId="77777777" w:rsidR="000E701E" w:rsidRPr="00290294" w:rsidRDefault="000E701E">
      <w:r w:rsidRPr="00290294">
        <w:rPr>
          <w:highlight w:val="lightGray"/>
        </w:rPr>
        <w:t>Kiekvienoje 49 kietųjų kapsulių pakuotėje yra:</w:t>
      </w:r>
    </w:p>
    <w:p w14:paraId="65526A65" w14:textId="20FC54BB" w:rsidR="000E701E" w:rsidRPr="00290294" w:rsidRDefault="000E701E">
      <w:pPr>
        <w:rPr>
          <w:highlight w:val="lightGray"/>
        </w:rPr>
      </w:pPr>
      <w:r w:rsidRPr="00290294">
        <w:rPr>
          <w:highlight w:val="lightGray"/>
        </w:rPr>
        <w:t xml:space="preserve">42 x1 </w:t>
      </w:r>
      <w:r w:rsidR="00B9003C">
        <w:rPr>
          <w:highlight w:val="lightGray"/>
        </w:rPr>
        <w:t>Rivaroxaban STADA</w:t>
      </w:r>
      <w:r w:rsidRPr="00290294">
        <w:rPr>
          <w:highlight w:val="lightGray"/>
        </w:rPr>
        <w:t xml:space="preserve"> 15 mg kietosios kapsulės;</w:t>
      </w:r>
    </w:p>
    <w:p w14:paraId="25C88F2B" w14:textId="0B4B5697" w:rsidR="000E701E" w:rsidRPr="00290294" w:rsidRDefault="000E701E">
      <w:r w:rsidRPr="00290294">
        <w:rPr>
          <w:highlight w:val="lightGray"/>
        </w:rPr>
        <w:t xml:space="preserve">7 x 1 </w:t>
      </w:r>
      <w:r w:rsidR="00B9003C">
        <w:rPr>
          <w:highlight w:val="lightGray"/>
        </w:rPr>
        <w:t>Rivaroxaban STADA</w:t>
      </w:r>
      <w:r w:rsidRPr="00290294">
        <w:rPr>
          <w:highlight w:val="lightGray"/>
        </w:rPr>
        <w:t xml:space="preserve"> 20 mg kietosios kapsulės.</w:t>
      </w:r>
    </w:p>
    <w:p w14:paraId="1A291C5F" w14:textId="77777777" w:rsidR="000E701E" w:rsidRPr="00290294" w:rsidRDefault="000E701E">
      <w:pPr>
        <w:rPr>
          <w:i/>
          <w:iCs/>
        </w:rPr>
      </w:pPr>
    </w:p>
    <w:p w14:paraId="36322162" w14:textId="77777777" w:rsidR="000E701E" w:rsidRDefault="000E701E">
      <w:pPr>
        <w:rPr>
          <w:noProof/>
        </w:rPr>
      </w:pPr>
    </w:p>
    <w:p w14:paraId="3C378145" w14:textId="77777777" w:rsidR="000E701E" w:rsidRDefault="000E701E">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t>VARTOJIMO METODAS IR BŪDAS (-AI)</w:t>
      </w:r>
    </w:p>
    <w:p w14:paraId="386717A6" w14:textId="77777777" w:rsidR="000E701E" w:rsidRDefault="000E701E">
      <w:pPr>
        <w:rPr>
          <w:i/>
          <w:noProof/>
        </w:rPr>
      </w:pPr>
    </w:p>
    <w:p w14:paraId="6602FE24" w14:textId="77777777" w:rsidR="000E701E" w:rsidRDefault="000E701E">
      <w:pPr>
        <w:pStyle w:val="Pagrindinistekstas"/>
        <w:kinsoku w:val="0"/>
        <w:overflowPunct w:val="0"/>
      </w:pPr>
      <w:r>
        <w:t>Prieš</w:t>
      </w:r>
      <w:r>
        <w:rPr>
          <w:spacing w:val="-9"/>
        </w:rPr>
        <w:t xml:space="preserve"> </w:t>
      </w:r>
      <w:r>
        <w:t>vartojimą</w:t>
      </w:r>
      <w:r>
        <w:rPr>
          <w:spacing w:val="-9"/>
        </w:rPr>
        <w:t xml:space="preserve"> </w:t>
      </w:r>
      <w:r>
        <w:t>perskaitykite</w:t>
      </w:r>
      <w:r>
        <w:rPr>
          <w:spacing w:val="-9"/>
        </w:rPr>
        <w:t xml:space="preserve"> </w:t>
      </w:r>
      <w:r>
        <w:t>pakuotės</w:t>
      </w:r>
      <w:r>
        <w:rPr>
          <w:spacing w:val="-10"/>
        </w:rPr>
        <w:t xml:space="preserve"> </w:t>
      </w:r>
      <w:r>
        <w:t>lapelį.</w:t>
      </w:r>
    </w:p>
    <w:p w14:paraId="1BDC85D2" w14:textId="77777777" w:rsidR="000E701E" w:rsidRDefault="000E701E">
      <w:pPr>
        <w:pStyle w:val="Pagrindinistekstas"/>
        <w:kinsoku w:val="0"/>
        <w:overflowPunct w:val="0"/>
      </w:pPr>
      <w:r>
        <w:t>Vartoti per burną.</w:t>
      </w:r>
    </w:p>
    <w:p w14:paraId="76067B7D" w14:textId="77777777" w:rsidR="000E701E" w:rsidRDefault="000E701E">
      <w:pPr>
        <w:pStyle w:val="Pagrindinistekstas"/>
        <w:kinsoku w:val="0"/>
        <w:overflowPunct w:val="0"/>
      </w:pPr>
    </w:p>
    <w:p w14:paraId="71BC5F12" w14:textId="77777777" w:rsidR="000E701E" w:rsidRDefault="000E701E">
      <w:pPr>
        <w:pStyle w:val="Sraopastraipa"/>
        <w:tabs>
          <w:tab w:val="left" w:pos="1177"/>
        </w:tabs>
        <w:kinsoku w:val="0"/>
        <w:overflowPunct w:val="0"/>
        <w:ind w:left="0" w:firstLine="0"/>
        <w:rPr>
          <w:sz w:val="22"/>
          <w:szCs w:val="22"/>
        </w:rPr>
      </w:pPr>
      <w:r>
        <w:rPr>
          <w:sz w:val="22"/>
          <w:szCs w:val="22"/>
        </w:rPr>
        <w:t>Ši pakuotė gydymui pradėti skirta tik pirmoms 4 gydymo savaitėms.</w:t>
      </w:r>
    </w:p>
    <w:p w14:paraId="62982EB2" w14:textId="77777777" w:rsidR="000E701E" w:rsidRDefault="000E701E">
      <w:pPr>
        <w:pStyle w:val="Pagrindinistekstas"/>
        <w:kinsoku w:val="0"/>
        <w:overflowPunct w:val="0"/>
      </w:pPr>
    </w:p>
    <w:p w14:paraId="034457EE" w14:textId="77777777" w:rsidR="000E701E" w:rsidRDefault="000E701E">
      <w:pPr>
        <w:pStyle w:val="Default"/>
        <w:rPr>
          <w:sz w:val="22"/>
          <w:szCs w:val="22"/>
        </w:rPr>
      </w:pPr>
      <w:r>
        <w:rPr>
          <w:sz w:val="22"/>
          <w:szCs w:val="22"/>
        </w:rPr>
        <w:t>DOZAVIMAS</w:t>
      </w:r>
    </w:p>
    <w:p w14:paraId="6FEE0333" w14:textId="77777777" w:rsidR="000E701E" w:rsidRDefault="000E701E">
      <w:pPr>
        <w:pStyle w:val="Default"/>
        <w:rPr>
          <w:sz w:val="22"/>
          <w:szCs w:val="22"/>
        </w:rPr>
      </w:pPr>
      <w:r>
        <w:rPr>
          <w:sz w:val="22"/>
          <w:szCs w:val="22"/>
        </w:rPr>
        <w:t xml:space="preserve">1–21 para: viena 15 mg kapsulė du kartus per parą (viena 15 mg kapsulė ryte ir viena vakare) valgio metu. </w:t>
      </w:r>
    </w:p>
    <w:p w14:paraId="18FDAF26" w14:textId="77777777" w:rsidR="000E701E" w:rsidRDefault="000E701E">
      <w:pPr>
        <w:rPr>
          <w:noProof/>
        </w:rPr>
      </w:pPr>
      <w:r>
        <w:t>Nuo 22 paros: viena 20 mg kapsulė vieną kartą per parą (vartojama kiekvieną parą tuo pačiu laiku) valgio metu.</w:t>
      </w:r>
    </w:p>
    <w:p w14:paraId="5734F356" w14:textId="77777777" w:rsidR="000E701E" w:rsidRDefault="000E701E">
      <w:pPr>
        <w:rPr>
          <w:noProof/>
        </w:rPr>
      </w:pPr>
    </w:p>
    <w:p w14:paraId="2567FC5E" w14:textId="77777777" w:rsidR="000E701E" w:rsidRDefault="000E701E">
      <w:pPr>
        <w:rPr>
          <w:noProof/>
        </w:rPr>
      </w:pPr>
    </w:p>
    <w:p w14:paraId="214958A0" w14:textId="77777777" w:rsidR="000E701E" w:rsidRDefault="000E701E">
      <w:pPr>
        <w:pBdr>
          <w:top w:val="single" w:sz="4" w:space="1" w:color="auto"/>
          <w:left w:val="single" w:sz="4" w:space="4" w:color="auto"/>
          <w:bottom w:val="single" w:sz="4" w:space="1" w:color="auto"/>
          <w:right w:val="single" w:sz="4" w:space="4" w:color="auto"/>
        </w:pBdr>
        <w:ind w:left="567" w:hanging="567"/>
        <w:outlineLvl w:val="0"/>
        <w:rPr>
          <w:noProof/>
        </w:rPr>
      </w:pPr>
      <w:r>
        <w:rPr>
          <w:b/>
          <w:noProof/>
        </w:rPr>
        <w:lastRenderedPageBreak/>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15D9A7A0" w14:textId="77777777" w:rsidR="000E701E" w:rsidRDefault="000E701E">
      <w:pPr>
        <w:rPr>
          <w:noProof/>
        </w:rPr>
      </w:pPr>
    </w:p>
    <w:p w14:paraId="5A007320" w14:textId="77777777" w:rsidR="000E701E" w:rsidRDefault="000E701E">
      <w:pPr>
        <w:pStyle w:val="Pagrindinistekstas"/>
        <w:kinsoku w:val="0"/>
        <w:overflowPunct w:val="0"/>
        <w:rPr>
          <w:spacing w:val="-2"/>
        </w:rPr>
      </w:pPr>
      <w:r>
        <w:t>Laikyti</w:t>
      </w:r>
      <w:r>
        <w:rPr>
          <w:spacing w:val="-12"/>
        </w:rPr>
        <w:t xml:space="preserve"> </w:t>
      </w:r>
      <w:r>
        <w:t>vaikams</w:t>
      </w:r>
      <w:r>
        <w:rPr>
          <w:spacing w:val="-12"/>
        </w:rPr>
        <w:t xml:space="preserve"> </w:t>
      </w:r>
      <w:r>
        <w:t>nepastebimoje</w:t>
      </w:r>
      <w:r>
        <w:rPr>
          <w:spacing w:val="-12"/>
        </w:rPr>
        <w:t xml:space="preserve"> </w:t>
      </w:r>
      <w:r>
        <w:t>ir</w:t>
      </w:r>
      <w:r>
        <w:rPr>
          <w:spacing w:val="-11"/>
        </w:rPr>
        <w:t xml:space="preserve"> </w:t>
      </w:r>
      <w:r>
        <w:t>nepasiekiamoje</w:t>
      </w:r>
      <w:r>
        <w:rPr>
          <w:spacing w:val="-12"/>
        </w:rPr>
        <w:t xml:space="preserve"> </w:t>
      </w:r>
      <w:r>
        <w:rPr>
          <w:spacing w:val="-2"/>
        </w:rPr>
        <w:t>vietoje.</w:t>
      </w:r>
    </w:p>
    <w:p w14:paraId="5E4D6FD6" w14:textId="77777777" w:rsidR="000E701E" w:rsidRDefault="000E701E">
      <w:pPr>
        <w:pStyle w:val="Pagrindinistekstas"/>
        <w:kinsoku w:val="0"/>
        <w:overflowPunct w:val="0"/>
      </w:pPr>
    </w:p>
    <w:p w14:paraId="5BC83D15" w14:textId="716686FD" w:rsidR="000E701E" w:rsidRDefault="00205F5C">
      <w:pPr>
        <w:pStyle w:val="Pagrindinistekstas"/>
        <w:kinsoku w:val="0"/>
        <w:overflowPunct w:val="0"/>
      </w:pPr>
      <w:r>
        <w:rPr>
          <w:noProof/>
        </w:rPr>
        <mc:AlternateContent>
          <mc:Choice Requires="wps">
            <w:drawing>
              <wp:anchor distT="0" distB="0" distL="0" distR="0" simplePos="0" relativeHeight="251661824" behindDoc="0" locked="0" layoutInCell="0" allowOverlap="1" wp14:anchorId="6D1FB92B" wp14:editId="12375FE5">
                <wp:simplePos x="0" y="0"/>
                <wp:positionH relativeFrom="page">
                  <wp:posOffset>842010</wp:posOffset>
                </wp:positionH>
                <wp:positionV relativeFrom="paragraph">
                  <wp:posOffset>179705</wp:posOffset>
                </wp:positionV>
                <wp:extent cx="5890260" cy="191770"/>
                <wp:effectExtent l="0" t="0" r="0" b="0"/>
                <wp:wrapTopAndBottom/>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7278BB9D" w14:textId="77777777" w:rsidR="000328BA" w:rsidRDefault="000328BA">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1FB92B" id="Text Box 34" o:spid="_x0000_s1031" type="#_x0000_t202" style="position:absolute;margin-left:66.3pt;margin-top:14.15pt;width:463.8pt;height:15.1pt;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" o:allowincell="f" filled="f" strokeweight=".16967mm">
                <v:path arrowok="t"/>
                <v:textbox inset="0,0,0,0">
                  <w:txbxContent>
                    <w:p w14:paraId="7278BB9D" w14:textId="77777777" w:rsidR="000328BA" w:rsidRDefault="000328BA">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2BDC2E64" w14:textId="77777777" w:rsidR="000E701E" w:rsidRDefault="000E701E">
      <w:pPr>
        <w:pStyle w:val="Pagrindinistekstas"/>
        <w:kinsoku w:val="0"/>
        <w:overflowPunct w:val="0"/>
      </w:pPr>
    </w:p>
    <w:p w14:paraId="38EC6B0D" w14:textId="7EA8FE5A" w:rsidR="000E701E" w:rsidRDefault="00205F5C">
      <w:pPr>
        <w:pStyle w:val="Pagrindinistekstas"/>
        <w:kinsoku w:val="0"/>
        <w:overflowPunct w:val="0"/>
      </w:pPr>
      <w:r>
        <w:rPr>
          <w:noProof/>
        </w:rPr>
        <mc:AlternateContent>
          <mc:Choice Requires="wps">
            <w:drawing>
              <wp:anchor distT="0" distB="0" distL="0" distR="0" simplePos="0" relativeHeight="251662848" behindDoc="0" locked="0" layoutInCell="0" allowOverlap="1" wp14:anchorId="750F9E94" wp14:editId="09AAF5EB">
                <wp:simplePos x="0" y="0"/>
                <wp:positionH relativeFrom="page">
                  <wp:posOffset>842010</wp:posOffset>
                </wp:positionH>
                <wp:positionV relativeFrom="paragraph">
                  <wp:posOffset>182245</wp:posOffset>
                </wp:positionV>
                <wp:extent cx="5890260" cy="191770"/>
                <wp:effectExtent l="0" t="0" r="0" b="0"/>
                <wp:wrapTopAndBottom/>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6C2BF933" w14:textId="77777777" w:rsidR="000328BA" w:rsidRDefault="000328BA">
                            <w:pPr>
                              <w:pStyle w:val="Pagrindinistekstas"/>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0F9E94" id="Text Box 33" o:spid="_x0000_s1032" type="#_x0000_t202" style="position:absolute;margin-left:66.3pt;margin-top:14.35pt;width:463.8pt;height:15.1pt;z-index:251662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" o:allowincell="f" filled="f" strokeweight=".16967mm">
                <v:path arrowok="t"/>
                <v:textbox inset="0,0,0,0">
                  <w:txbxContent>
                    <w:p w14:paraId="6C2BF933" w14:textId="77777777" w:rsidR="000328BA" w:rsidRDefault="000328BA">
                      <w:pPr>
                        <w:pStyle w:val="BodyText"/>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v:textbox>
                <w10:wrap type="topAndBottom" anchorx="page"/>
              </v:shape>
            </w:pict>
          </mc:Fallback>
        </mc:AlternateContent>
      </w:r>
    </w:p>
    <w:p w14:paraId="60D39874" w14:textId="77777777" w:rsidR="000E701E" w:rsidRDefault="000E701E">
      <w:pPr>
        <w:pStyle w:val="Pagrindinistekstas"/>
        <w:kinsoku w:val="0"/>
        <w:overflowPunct w:val="0"/>
      </w:pPr>
    </w:p>
    <w:p w14:paraId="308C85F7" w14:textId="77777777" w:rsidR="000E701E" w:rsidRDefault="000E701E">
      <w:pPr>
        <w:pStyle w:val="Pagrindinistekstas"/>
        <w:kinsoku w:val="0"/>
        <w:overflowPunct w:val="0"/>
        <w:rPr>
          <w:spacing w:val="-5"/>
        </w:rPr>
      </w:pPr>
      <w:r>
        <w:rPr>
          <w:spacing w:val="-5"/>
        </w:rPr>
        <w:t xml:space="preserve">EXP </w:t>
      </w:r>
      <w:r>
        <w:rPr>
          <w:noProof/>
          <w:highlight w:val="lightGray"/>
        </w:rPr>
        <w:t>{mm/MMMM}</w:t>
      </w:r>
    </w:p>
    <w:p w14:paraId="19FC16D2" w14:textId="77777777" w:rsidR="000E701E" w:rsidRDefault="000E701E">
      <w:pPr>
        <w:pStyle w:val="Pagrindinistekstas"/>
        <w:kinsoku w:val="0"/>
        <w:overflowPunct w:val="0"/>
        <w:rPr>
          <w:spacing w:val="-5"/>
        </w:rPr>
      </w:pPr>
    </w:p>
    <w:p w14:paraId="770431B4" w14:textId="77777777" w:rsidR="000E701E" w:rsidRDefault="000E701E">
      <w:pPr>
        <w:rPr>
          <w:noProof/>
        </w:rPr>
      </w:pPr>
    </w:p>
    <w:p w14:paraId="76F3C82A" w14:textId="77777777" w:rsidR="000E701E" w:rsidRDefault="000E701E">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0152E42E" w14:textId="59FE3508" w:rsidR="000E701E" w:rsidRDefault="00205F5C">
      <w:pPr>
        <w:rPr>
          <w:noProof/>
        </w:rPr>
      </w:pPr>
      <w:r>
        <w:rPr>
          <w:noProof/>
        </w:rPr>
        <mc:AlternateContent>
          <mc:Choice Requires="wps">
            <w:drawing>
              <wp:anchor distT="0" distB="0" distL="0" distR="0" simplePos="0" relativeHeight="251663872" behindDoc="0" locked="0" layoutInCell="0" allowOverlap="1" wp14:anchorId="73438C9F" wp14:editId="4E9C3731">
                <wp:simplePos x="0" y="0"/>
                <wp:positionH relativeFrom="page">
                  <wp:posOffset>851535</wp:posOffset>
                </wp:positionH>
                <wp:positionV relativeFrom="paragraph">
                  <wp:posOffset>381635</wp:posOffset>
                </wp:positionV>
                <wp:extent cx="5890260" cy="352425"/>
                <wp:effectExtent l="0" t="0" r="0" b="9525"/>
                <wp:wrapTopAndBottom/>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wps:spPr>
                      <wps:txbx>
                        <w:txbxContent>
                          <w:p w14:paraId="29DB409E" w14:textId="77777777" w:rsidR="000328BA" w:rsidRDefault="000328BA">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3438C9F" id="Text Box 32" o:spid="_x0000_s1033" type="#_x0000_t202" style="position:absolute;margin-left:67.05pt;margin-top:30.05pt;width:463.8pt;height:27.75pt;z-index:251663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" o:allowincell="f" filled="f" strokeweight=".16967mm">
                <v:path arrowok="t"/>
                <v:textbox inset="0,0,0,0">
                  <w:txbxContent>
                    <w:p w14:paraId="29DB409E" w14:textId="77777777" w:rsidR="000328BA" w:rsidRDefault="000328BA">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640861FF" w14:textId="77777777" w:rsidR="000E701E" w:rsidRDefault="000E701E">
      <w:pPr>
        <w:pStyle w:val="Pagrindinistekstas"/>
        <w:kinsoku w:val="0"/>
        <w:overflowPunct w:val="0"/>
      </w:pPr>
    </w:p>
    <w:p w14:paraId="30A450B3" w14:textId="77777777" w:rsidR="000E701E" w:rsidRDefault="000E701E">
      <w:pPr>
        <w:pStyle w:val="Pagrindinistekstas"/>
        <w:kinsoku w:val="0"/>
        <w:overflowPunct w:val="0"/>
      </w:pPr>
    </w:p>
    <w:p w14:paraId="2AB8B8E6" w14:textId="79564C51" w:rsidR="000E701E" w:rsidRDefault="00205F5C">
      <w:pPr>
        <w:pStyle w:val="Pagrindinistekstas"/>
        <w:kinsoku w:val="0"/>
        <w:overflowPunct w:val="0"/>
      </w:pPr>
      <w:r>
        <w:rPr>
          <w:noProof/>
        </w:rPr>
        <mc:AlternateContent>
          <mc:Choice Requires="wps">
            <w:drawing>
              <wp:anchor distT="0" distB="0" distL="0" distR="0" simplePos="0" relativeHeight="251664896" behindDoc="0" locked="0" layoutInCell="0" allowOverlap="1" wp14:anchorId="0176AF85" wp14:editId="2BD083A0">
                <wp:simplePos x="0" y="0"/>
                <wp:positionH relativeFrom="page">
                  <wp:posOffset>842010</wp:posOffset>
                </wp:positionH>
                <wp:positionV relativeFrom="paragraph">
                  <wp:posOffset>182245</wp:posOffset>
                </wp:positionV>
                <wp:extent cx="5890260" cy="191770"/>
                <wp:effectExtent l="0" t="0" r="0" b="0"/>
                <wp:wrapTopAndBottom/>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5B82E698" w14:textId="77777777" w:rsidR="000328BA" w:rsidRDefault="000328BA">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76AF85" id="Text Box 31" o:spid="_x0000_s1034" type="#_x0000_t202" style="position:absolute;margin-left:66.3pt;margin-top:14.35pt;width:463.8pt;height:15.1pt;z-index:251664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" o:allowincell="f" filled="f" strokeweight=".16967mm">
                <v:path arrowok="t"/>
                <v:textbox inset="0,0,0,0">
                  <w:txbxContent>
                    <w:p w14:paraId="5B82E698" w14:textId="77777777" w:rsidR="000328BA" w:rsidRDefault="000328BA">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0B9A092E" w14:textId="77777777" w:rsidR="000E701E" w:rsidRDefault="000E701E">
      <w:pPr>
        <w:pStyle w:val="Pagrindinistekstas"/>
        <w:kinsoku w:val="0"/>
        <w:overflowPunct w:val="0"/>
      </w:pPr>
    </w:p>
    <w:p w14:paraId="2F5ED0FA" w14:textId="77777777" w:rsidR="000E701E" w:rsidRDefault="000E701E">
      <w:pPr>
        <w:pStyle w:val="Pagrindinistekstas"/>
        <w:kinsoku w:val="0"/>
        <w:overflowPunct w:val="0"/>
        <w:rPr>
          <w:color w:val="000000"/>
          <w:lang w:val="lv-LV" w:eastAsia="en-US"/>
        </w:rPr>
      </w:pPr>
      <w:r>
        <w:rPr>
          <w:color w:val="000000"/>
          <w:lang w:val="lv-LV" w:eastAsia="en-US"/>
        </w:rPr>
        <w:t>STADA Arzneimittel AG</w:t>
      </w:r>
    </w:p>
    <w:p w14:paraId="6383C130" w14:textId="77777777" w:rsidR="000E701E" w:rsidRDefault="000E701E">
      <w:pPr>
        <w:pStyle w:val="Pagrindinistekstas"/>
        <w:kinsoku w:val="0"/>
        <w:overflowPunct w:val="0"/>
        <w:rPr>
          <w:color w:val="000000"/>
          <w:lang w:val="lv-LV" w:eastAsia="en-US"/>
        </w:rPr>
      </w:pPr>
      <w:r>
        <w:rPr>
          <w:color w:val="000000"/>
          <w:lang w:val="lv-LV" w:eastAsia="en-US"/>
        </w:rPr>
        <w:t>Stadastrasse 2-18</w:t>
      </w:r>
    </w:p>
    <w:p w14:paraId="50973B62" w14:textId="77777777" w:rsidR="000E701E" w:rsidRDefault="000E701E">
      <w:pPr>
        <w:pStyle w:val="Pagrindinistekstas"/>
        <w:kinsoku w:val="0"/>
        <w:overflowPunct w:val="0"/>
        <w:rPr>
          <w:color w:val="000000"/>
          <w:lang w:val="lv-LV" w:eastAsia="en-US"/>
        </w:rPr>
      </w:pPr>
      <w:r>
        <w:rPr>
          <w:color w:val="000000"/>
          <w:lang w:val="lv-LV" w:eastAsia="en-US"/>
        </w:rPr>
        <w:t>61118 Bad Vilbel</w:t>
      </w:r>
    </w:p>
    <w:p w14:paraId="54CDFC7C" w14:textId="77777777" w:rsidR="000E701E" w:rsidRDefault="000E701E">
      <w:pPr>
        <w:pStyle w:val="Pagrindinistekstas"/>
        <w:kinsoku w:val="0"/>
        <w:overflowPunct w:val="0"/>
      </w:pPr>
      <w:r>
        <w:rPr>
          <w:color w:val="000000"/>
          <w:lang w:val="lv-LV" w:eastAsia="en-US"/>
        </w:rPr>
        <w:t>Vokietija</w:t>
      </w:r>
    </w:p>
    <w:p w14:paraId="7D5C11BC" w14:textId="77777777" w:rsidR="000E701E" w:rsidRDefault="000E701E">
      <w:pPr>
        <w:pStyle w:val="Pagrindinistekstas"/>
        <w:kinsoku w:val="0"/>
        <w:overflowPunct w:val="0"/>
      </w:pPr>
    </w:p>
    <w:p w14:paraId="502160B1" w14:textId="77B0B9E8" w:rsidR="000E701E" w:rsidRDefault="00205F5C">
      <w:pPr>
        <w:pStyle w:val="Pagrindinistekstas"/>
        <w:kinsoku w:val="0"/>
        <w:overflowPunct w:val="0"/>
      </w:pPr>
      <w:r>
        <w:rPr>
          <w:noProof/>
        </w:rPr>
        <mc:AlternateContent>
          <mc:Choice Requires="wps">
            <w:drawing>
              <wp:anchor distT="0" distB="0" distL="0" distR="0" simplePos="0" relativeHeight="251665920" behindDoc="0" locked="0" layoutInCell="0" allowOverlap="1" wp14:anchorId="41382941" wp14:editId="25318464">
                <wp:simplePos x="0" y="0"/>
                <wp:positionH relativeFrom="page">
                  <wp:posOffset>842010</wp:posOffset>
                </wp:positionH>
                <wp:positionV relativeFrom="paragraph">
                  <wp:posOffset>179705</wp:posOffset>
                </wp:positionV>
                <wp:extent cx="5890260" cy="191770"/>
                <wp:effectExtent l="0" t="0" r="0" b="0"/>
                <wp:wrapTopAndBottom/>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5A864C95" w14:textId="77777777" w:rsidR="000328BA" w:rsidRDefault="000328BA">
                            <w:pPr>
                              <w:pStyle w:val="Pagrindinistekstas"/>
                              <w:tabs>
                                <w:tab w:val="left" w:pos="567"/>
                              </w:tabs>
                              <w:kinsoku w:val="0"/>
                              <w:overflowPunct w:val="0"/>
                              <w:spacing w:before="19"/>
                              <w:ind w:left="109"/>
                              <w:rPr>
                                <w:b/>
                                <w:bCs/>
                              </w:rPr>
                            </w:pPr>
                            <w:r>
                              <w:rPr>
                                <w:b/>
                                <w:bCs/>
                                <w:spacing w:val="-5"/>
                              </w:rPr>
                              <w:t>12.</w:t>
                            </w:r>
                            <w:r>
                              <w:rPr>
                                <w:b/>
                                <w:bCs/>
                              </w:rPr>
                              <w:tab/>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1382941" id="Text Box 30" o:spid="_x0000_s1035" type="#_x0000_t202" style="position:absolute;margin-left:66.3pt;margin-top:14.15pt;width:463.8pt;height:15.1pt;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" o:allowincell="f" filled="f" strokeweight=".16967mm">
                <v:path arrowok="t"/>
                <v:textbox inset="0,0,0,0">
                  <w:txbxContent>
                    <w:p w14:paraId="5A864C95" w14:textId="77777777" w:rsidR="000328BA" w:rsidRDefault="000328BA">
                      <w:pPr>
                        <w:pStyle w:val="BodyText"/>
                        <w:tabs>
                          <w:tab w:val="left" w:pos="567"/>
                        </w:tabs>
                        <w:kinsoku w:val="0"/>
                        <w:overflowPunct w:val="0"/>
                        <w:spacing w:before="19"/>
                        <w:ind w:left="109"/>
                        <w:rPr>
                          <w:b/>
                          <w:bCs/>
                        </w:rPr>
                      </w:pPr>
                      <w:r>
                        <w:rPr>
                          <w:b/>
                          <w:bCs/>
                          <w:spacing w:val="-5"/>
                        </w:rPr>
                        <w:t>12.</w:t>
                      </w:r>
                      <w:r>
                        <w:rPr>
                          <w:b/>
                          <w:bCs/>
                        </w:rPr>
                        <w:tab/>
                        <w:t>REGISTRACIJOS PAŽYMĖJIMO NUMERIS (-IAI)</w:t>
                      </w:r>
                    </w:p>
                  </w:txbxContent>
                </v:textbox>
                <w10:wrap type="topAndBottom" anchorx="page"/>
              </v:shape>
            </w:pict>
          </mc:Fallback>
        </mc:AlternateContent>
      </w:r>
    </w:p>
    <w:p w14:paraId="2B8748D5" w14:textId="77777777" w:rsidR="00043888" w:rsidRDefault="00043888">
      <w:pPr>
        <w:pStyle w:val="Pagrindinistekstas"/>
        <w:kinsoku w:val="0"/>
        <w:overflowPunct w:val="0"/>
      </w:pPr>
    </w:p>
    <w:p w14:paraId="0001E7C1" w14:textId="77777777" w:rsidR="008C2DA8" w:rsidRPr="008C2DA8" w:rsidRDefault="008C2DA8" w:rsidP="008C2DA8">
      <w:pPr>
        <w:pStyle w:val="Pagrindinistekstas"/>
        <w:kinsoku w:val="0"/>
        <w:overflowPunct w:val="0"/>
        <w:rPr>
          <w:shd w:val="clear" w:color="auto" w:fill="D9D9D9" w:themeFill="background1" w:themeFillShade="D9"/>
        </w:rPr>
      </w:pPr>
      <w:r w:rsidRPr="00043888">
        <w:t>LT/1/22/5101/001</w:t>
      </w:r>
      <w:r>
        <w:t xml:space="preserve"> </w:t>
      </w:r>
      <w:r w:rsidRPr="008C2DA8">
        <w:rPr>
          <w:shd w:val="clear" w:color="auto" w:fill="D9D9D9" w:themeFill="background1" w:themeFillShade="D9"/>
        </w:rPr>
        <w:t>– N49</w:t>
      </w:r>
    </w:p>
    <w:p w14:paraId="64247874" w14:textId="2E5712CE" w:rsidR="000E701E" w:rsidRDefault="008C2DA8">
      <w:pPr>
        <w:pStyle w:val="Pagrindinistekstas"/>
        <w:kinsoku w:val="0"/>
        <w:overflowPunct w:val="0"/>
      </w:pPr>
      <w:r w:rsidRPr="008C2DA8">
        <w:rPr>
          <w:shd w:val="clear" w:color="auto" w:fill="D9D9D9" w:themeFill="background1" w:themeFillShade="D9"/>
        </w:rPr>
        <w:t>LT/1/22/5101/001 – N49×1</w:t>
      </w:r>
      <w:r w:rsidR="00205F5C">
        <w:rPr>
          <w:noProof/>
        </w:rPr>
        <mc:AlternateContent>
          <mc:Choice Requires="wps">
            <w:drawing>
              <wp:anchor distT="0" distB="0" distL="0" distR="0" simplePos="0" relativeHeight="251666944" behindDoc="0" locked="0" layoutInCell="0" allowOverlap="1" wp14:anchorId="22937556" wp14:editId="4A0EA184">
                <wp:simplePos x="0" y="0"/>
                <wp:positionH relativeFrom="page">
                  <wp:posOffset>851535</wp:posOffset>
                </wp:positionH>
                <wp:positionV relativeFrom="paragraph">
                  <wp:posOffset>617855</wp:posOffset>
                </wp:positionV>
                <wp:extent cx="5890260" cy="190500"/>
                <wp:effectExtent l="0" t="0" r="0" b="0"/>
                <wp:wrapTopAndBottom/>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wps:spPr>
                      <wps:txbx>
                        <w:txbxContent>
                          <w:p w14:paraId="1FB8E3CD" w14:textId="77777777" w:rsidR="000328BA" w:rsidRDefault="000328BA">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2937556" id="Text Box 29" o:spid="_x0000_s1036" type="#_x0000_t202" style="position:absolute;margin-left:67.05pt;margin-top:48.65pt;width:463.8pt;height:15pt;z-index:251666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" o:allowincell="f" filled="f" strokeweight=".16967mm">
                <v:path arrowok="t"/>
                <v:textbox inset="0,0,0,0">
                  <w:txbxContent>
                    <w:p w14:paraId="1FB8E3CD" w14:textId="77777777" w:rsidR="000328BA" w:rsidRDefault="000328BA">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662DF3D3" w14:textId="77777777" w:rsidR="008C2DA8" w:rsidRDefault="008C2DA8">
      <w:pPr>
        <w:pStyle w:val="Pagrindinistekstas"/>
        <w:kinsoku w:val="0"/>
        <w:overflowPunct w:val="0"/>
      </w:pPr>
    </w:p>
    <w:p w14:paraId="0BEFCCC2" w14:textId="77777777" w:rsidR="008C2DA8" w:rsidRDefault="008C2DA8">
      <w:pPr>
        <w:pStyle w:val="Pagrindinistekstas"/>
        <w:kinsoku w:val="0"/>
        <w:overflowPunct w:val="0"/>
      </w:pPr>
    </w:p>
    <w:p w14:paraId="098EDF8F" w14:textId="77777777" w:rsidR="00043888" w:rsidRDefault="00043888" w:rsidP="00043888">
      <w:pPr>
        <w:pStyle w:val="Pagrindinistekstas"/>
        <w:kinsoku w:val="0"/>
        <w:overflowPunct w:val="0"/>
        <w:rPr>
          <w:spacing w:val="-5"/>
        </w:rPr>
      </w:pPr>
    </w:p>
    <w:p w14:paraId="49232373" w14:textId="77777777" w:rsidR="00043888" w:rsidRDefault="00043888" w:rsidP="00043888">
      <w:pPr>
        <w:pStyle w:val="Pagrindinistekstas"/>
        <w:kinsoku w:val="0"/>
        <w:overflowPunct w:val="0"/>
        <w:rPr>
          <w:spacing w:val="-5"/>
        </w:rPr>
      </w:pPr>
      <w:r>
        <w:rPr>
          <w:spacing w:val="-5"/>
        </w:rPr>
        <w:t xml:space="preserve">Lot: </w:t>
      </w:r>
      <w:r>
        <w:rPr>
          <w:spacing w:val="-5"/>
          <w:highlight w:val="lightGray"/>
        </w:rPr>
        <w:t>{numeris}</w:t>
      </w:r>
    </w:p>
    <w:p w14:paraId="6413DCF3" w14:textId="77777777" w:rsidR="00043888" w:rsidRDefault="00043888" w:rsidP="00043888">
      <w:pPr>
        <w:pStyle w:val="Pagrindinistekstas"/>
        <w:kinsoku w:val="0"/>
        <w:overflowPunct w:val="0"/>
        <w:rPr>
          <w:spacing w:val="-5"/>
        </w:rPr>
      </w:pPr>
    </w:p>
    <w:p w14:paraId="69103EE0" w14:textId="52DDA477" w:rsidR="000E701E" w:rsidRDefault="00205F5C">
      <w:pPr>
        <w:pStyle w:val="Pagrindinistekstas"/>
        <w:kinsoku w:val="0"/>
        <w:overflowPunct w:val="0"/>
      </w:pPr>
      <w:r>
        <w:rPr>
          <w:noProof/>
        </w:rPr>
        <mc:AlternateContent>
          <mc:Choice Requires="wps">
            <w:drawing>
              <wp:anchor distT="0" distB="0" distL="0" distR="0" simplePos="0" relativeHeight="251667968" behindDoc="0" locked="0" layoutInCell="0" allowOverlap="1" wp14:anchorId="0E093791" wp14:editId="663D25BD">
                <wp:simplePos x="0" y="0"/>
                <wp:positionH relativeFrom="page">
                  <wp:posOffset>842010</wp:posOffset>
                </wp:positionH>
                <wp:positionV relativeFrom="paragraph">
                  <wp:posOffset>179705</wp:posOffset>
                </wp:positionV>
                <wp:extent cx="5890260" cy="179070"/>
                <wp:effectExtent l="0" t="0" r="0" b="0"/>
                <wp:wrapTopAndBottom/>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wps:spPr>
                      <wps:txbx>
                        <w:txbxContent>
                          <w:p w14:paraId="3032DA9B" w14:textId="77777777" w:rsidR="000328BA" w:rsidRDefault="000328BA">
                            <w:pPr>
                              <w:pStyle w:val="Pagrindinistekstas"/>
                              <w:tabs>
                                <w:tab w:val="left" w:pos="567"/>
                              </w:tabs>
                              <w:kinsoku w:val="0"/>
                              <w:overflowPunct w:val="0"/>
                              <w:spacing w:before="19"/>
                              <w:ind w:left="109"/>
                              <w:rPr>
                                <w:b/>
                                <w:bCs/>
                              </w:rPr>
                            </w:pPr>
                            <w:r>
                              <w:rPr>
                                <w:b/>
                                <w:bCs/>
                                <w:spacing w:val="-5"/>
                              </w:rPr>
                              <w:t>14.</w:t>
                            </w:r>
                            <w:r>
                              <w:rPr>
                                <w:b/>
                                <w:bCs/>
                              </w:rPr>
                              <w:tab/>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E093791" id="Text Box 28" o:spid="_x0000_s1037" type="#_x0000_t202" style="position:absolute;margin-left:66.3pt;margin-top:14.15pt;width:463.8pt;height:14.1pt;z-index:251667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" o:allowincell="f" filled="f" strokeweight=".16967mm">
                <v:path arrowok="t"/>
                <v:textbox inset="0,0,0,0">
                  <w:txbxContent>
                    <w:p w14:paraId="3032DA9B" w14:textId="77777777" w:rsidR="000328BA" w:rsidRDefault="000328BA">
                      <w:pPr>
                        <w:pStyle w:val="BodyText"/>
                        <w:tabs>
                          <w:tab w:val="left" w:pos="567"/>
                        </w:tabs>
                        <w:kinsoku w:val="0"/>
                        <w:overflowPunct w:val="0"/>
                        <w:spacing w:before="19"/>
                        <w:ind w:left="109"/>
                        <w:rPr>
                          <w:b/>
                          <w:bCs/>
                        </w:rPr>
                      </w:pPr>
                      <w:r>
                        <w:rPr>
                          <w:b/>
                          <w:bCs/>
                          <w:spacing w:val="-5"/>
                        </w:rPr>
                        <w:t>14.</w:t>
                      </w:r>
                      <w:r>
                        <w:rPr>
                          <w:b/>
                          <w:bCs/>
                        </w:rPr>
                        <w:tab/>
                        <w:t>PARDAVIMO (IŠDAVIMO) TVARKA</w:t>
                      </w:r>
                    </w:p>
                  </w:txbxContent>
                </v:textbox>
                <w10:wrap type="topAndBottom" anchorx="page"/>
              </v:shape>
            </w:pict>
          </mc:Fallback>
        </mc:AlternateContent>
      </w:r>
    </w:p>
    <w:p w14:paraId="2F490718" w14:textId="77777777" w:rsidR="000E701E" w:rsidRDefault="000E701E">
      <w:pPr>
        <w:pStyle w:val="Pagrindinistekstas"/>
        <w:kinsoku w:val="0"/>
        <w:overflowPunct w:val="0"/>
      </w:pPr>
    </w:p>
    <w:p w14:paraId="1FA1F6E4" w14:textId="77777777" w:rsidR="000E701E" w:rsidRDefault="000E701E">
      <w:pPr>
        <w:pStyle w:val="Pagrindinistekstas"/>
        <w:kinsoku w:val="0"/>
        <w:overflowPunct w:val="0"/>
      </w:pPr>
      <w:r>
        <w:t>Receptinis vaistas.</w:t>
      </w:r>
    </w:p>
    <w:p w14:paraId="23895422" w14:textId="77777777" w:rsidR="000E701E" w:rsidRDefault="000E701E">
      <w:pPr>
        <w:pStyle w:val="Pagrindinistekstas"/>
        <w:kinsoku w:val="0"/>
        <w:overflowPunct w:val="0"/>
      </w:pPr>
    </w:p>
    <w:p w14:paraId="666D64E1" w14:textId="77777777" w:rsidR="000E701E" w:rsidRDefault="000E701E">
      <w:pPr>
        <w:rPr>
          <w:noProof/>
        </w:rPr>
      </w:pPr>
    </w:p>
    <w:p w14:paraId="0DC4055A" w14:textId="77777777" w:rsidR="000E701E" w:rsidRDefault="000E701E">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340DF99B" w14:textId="77777777" w:rsidR="000E701E" w:rsidRDefault="000E701E">
      <w:pPr>
        <w:rPr>
          <w:noProof/>
        </w:rPr>
      </w:pPr>
    </w:p>
    <w:p w14:paraId="172D73B9" w14:textId="70461FFF" w:rsidR="000E701E" w:rsidRDefault="00205F5C">
      <w:pPr>
        <w:pStyle w:val="Pagrindinistekstas"/>
        <w:kinsoku w:val="0"/>
        <w:overflowPunct w:val="0"/>
      </w:pPr>
      <w:r>
        <w:rPr>
          <w:noProof/>
        </w:rPr>
        <mc:AlternateContent>
          <mc:Choice Requires="wps">
            <w:drawing>
              <wp:anchor distT="0" distB="0" distL="0" distR="0" simplePos="0" relativeHeight="251668992" behindDoc="0" locked="0" layoutInCell="0" allowOverlap="1" wp14:anchorId="12A5688E" wp14:editId="37526DAC">
                <wp:simplePos x="0" y="0"/>
                <wp:positionH relativeFrom="page">
                  <wp:posOffset>842010</wp:posOffset>
                </wp:positionH>
                <wp:positionV relativeFrom="paragraph">
                  <wp:posOffset>182880</wp:posOffset>
                </wp:positionV>
                <wp:extent cx="5890260" cy="191770"/>
                <wp:effectExtent l="0" t="0" r="0" b="0"/>
                <wp:wrapTopAndBottom/>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5A303B0C" w14:textId="77777777" w:rsidR="000328BA" w:rsidRDefault="000328BA">
                            <w:pPr>
                              <w:pStyle w:val="Pagrindinistekstas"/>
                              <w:tabs>
                                <w:tab w:val="left" w:pos="567"/>
                              </w:tabs>
                              <w:kinsoku w:val="0"/>
                              <w:overflowPunct w:val="0"/>
                              <w:spacing w:before="19"/>
                              <w:ind w:left="109"/>
                              <w:rPr>
                                <w:b/>
                                <w:bCs/>
                              </w:rPr>
                            </w:pPr>
                            <w:r>
                              <w:rPr>
                                <w:b/>
                                <w:bCs/>
                                <w:spacing w:val="-5"/>
                              </w:rPr>
                              <w:t>16.</w:t>
                            </w:r>
                            <w:r>
                              <w:rPr>
                                <w:b/>
                                <w:bCs/>
                              </w:rPr>
                              <w:tab/>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A5688E" id="Text Box 27" o:spid="_x0000_s1038" type="#_x0000_t202" style="position:absolute;margin-left:66.3pt;margin-top:14.4pt;width:463.8pt;height:15.1pt;z-index:251668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" o:allowincell="f" filled="f" strokeweight=".16967mm">
                <v:path arrowok="t"/>
                <v:textbox inset="0,0,0,0">
                  <w:txbxContent>
                    <w:p w14:paraId="5A303B0C" w14:textId="77777777" w:rsidR="000328BA" w:rsidRDefault="000328BA">
                      <w:pPr>
                        <w:pStyle w:val="BodyText"/>
                        <w:tabs>
                          <w:tab w:val="left" w:pos="567"/>
                        </w:tabs>
                        <w:kinsoku w:val="0"/>
                        <w:overflowPunct w:val="0"/>
                        <w:spacing w:before="19"/>
                        <w:ind w:left="109"/>
                        <w:rPr>
                          <w:b/>
                          <w:bCs/>
                        </w:rPr>
                      </w:pPr>
                      <w:r>
                        <w:rPr>
                          <w:b/>
                          <w:bCs/>
                          <w:spacing w:val="-5"/>
                        </w:rPr>
                        <w:t>16.</w:t>
                      </w:r>
                      <w:r>
                        <w:rPr>
                          <w:b/>
                          <w:bCs/>
                        </w:rPr>
                        <w:tab/>
                        <w:t>INFORMACIJA BRAILIO RAŠTU</w:t>
                      </w:r>
                    </w:p>
                  </w:txbxContent>
                </v:textbox>
                <w10:wrap type="topAndBottom" anchorx="page"/>
              </v:shape>
            </w:pict>
          </mc:Fallback>
        </mc:AlternateContent>
      </w:r>
    </w:p>
    <w:p w14:paraId="45BD2D77" w14:textId="77777777" w:rsidR="000E701E" w:rsidRDefault="000E701E">
      <w:pPr>
        <w:pStyle w:val="Pagrindinistekstas"/>
        <w:kinsoku w:val="0"/>
        <w:overflowPunct w:val="0"/>
      </w:pPr>
    </w:p>
    <w:p w14:paraId="0585FCFC" w14:textId="64458B5C" w:rsidR="000E701E" w:rsidRDefault="00B9003C">
      <w:pPr>
        <w:pStyle w:val="Pagrindinistekstas"/>
        <w:kinsoku w:val="0"/>
        <w:overflowPunct w:val="0"/>
        <w:rPr>
          <w:spacing w:val="-5"/>
          <w:lang w:val="en-US"/>
        </w:rPr>
      </w:pPr>
      <w:r>
        <w:t>Rivaroxaban STADA</w:t>
      </w:r>
      <w:r w:rsidR="000E701E">
        <w:rPr>
          <w:spacing w:val="-7"/>
        </w:rPr>
        <w:t xml:space="preserve"> 15</w:t>
      </w:r>
      <w:r w:rsidR="000E701E">
        <w:t> </w:t>
      </w:r>
      <w:r w:rsidR="000E701E">
        <w:rPr>
          <w:spacing w:val="-5"/>
        </w:rPr>
        <w:t>mg + 20 mg</w:t>
      </w:r>
    </w:p>
    <w:p w14:paraId="0046FF5B" w14:textId="77777777" w:rsidR="000E701E" w:rsidRDefault="000E701E">
      <w:pPr>
        <w:pStyle w:val="Pagrindinistekstas"/>
        <w:kinsoku w:val="0"/>
        <w:overflowPunct w:val="0"/>
      </w:pPr>
    </w:p>
    <w:p w14:paraId="3EBEF530" w14:textId="39F9406E" w:rsidR="000E701E" w:rsidRDefault="00205F5C">
      <w:pPr>
        <w:pStyle w:val="Pagrindinistekstas"/>
        <w:keepNext/>
        <w:keepLines/>
        <w:widowControl/>
        <w:kinsoku w:val="0"/>
        <w:overflowPunct w:val="0"/>
      </w:pPr>
      <w:r>
        <w:rPr>
          <w:noProof/>
        </w:rPr>
        <w:lastRenderedPageBreak/>
        <mc:AlternateContent>
          <mc:Choice Requires="wps">
            <w:drawing>
              <wp:anchor distT="0" distB="0" distL="0" distR="0" simplePos="0" relativeHeight="251670016" behindDoc="0" locked="0" layoutInCell="0" allowOverlap="1" wp14:anchorId="6EA8CFDF" wp14:editId="1B417A30">
                <wp:simplePos x="0" y="0"/>
                <wp:positionH relativeFrom="page">
                  <wp:posOffset>842010</wp:posOffset>
                </wp:positionH>
                <wp:positionV relativeFrom="paragraph">
                  <wp:posOffset>179705</wp:posOffset>
                </wp:positionV>
                <wp:extent cx="5890260" cy="219075"/>
                <wp:effectExtent l="0" t="0" r="0" b="9525"/>
                <wp:wrapTopAndBottom/>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219075"/>
                        </a:xfrm>
                        <a:prstGeom prst="rect">
                          <a:avLst/>
                        </a:prstGeom>
                        <a:noFill/>
                        <a:ln w="6108">
                          <a:solidFill>
                            <a:srgbClr val="000000"/>
                          </a:solidFill>
                          <a:miter lim="800000"/>
                          <a:headEnd/>
                          <a:tailEnd/>
                        </a:ln>
                      </wps:spPr>
                      <wps:txbx>
                        <w:txbxContent>
                          <w:p w14:paraId="0C1C1B57" w14:textId="77777777" w:rsidR="000328BA" w:rsidRDefault="000328BA">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A8CFDF" id="Text Box 26" o:spid="_x0000_s1039" type="#_x0000_t202" style="position:absolute;margin-left:66.3pt;margin-top:14.15pt;width:463.8pt;height:17.25pt;z-index:251670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" o:allowincell="f" filled="f" strokeweight=".16967mm">
                <v:path arrowok="t"/>
                <v:textbox inset="0,0,0,0">
                  <w:txbxContent>
                    <w:p w14:paraId="0C1C1B57" w14:textId="77777777" w:rsidR="000328BA" w:rsidRDefault="000328BA">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3ED115F2" w14:textId="77777777" w:rsidR="000E701E" w:rsidRDefault="000E701E">
      <w:pPr>
        <w:pStyle w:val="Pagrindinistekstas"/>
        <w:keepNext/>
        <w:keepLines/>
        <w:widowControl/>
        <w:kinsoku w:val="0"/>
        <w:overflowPunct w:val="0"/>
      </w:pPr>
    </w:p>
    <w:p w14:paraId="7643AF2A" w14:textId="77777777" w:rsidR="000E701E" w:rsidRDefault="000E701E">
      <w:pPr>
        <w:pStyle w:val="Pagrindinistekstas"/>
        <w:keepNext/>
        <w:keepLines/>
        <w:widowControl/>
        <w:kinsoku w:val="0"/>
        <w:overflowPunct w:val="0"/>
        <w:rPr>
          <w:color w:val="000000"/>
          <w:spacing w:val="-2"/>
          <w:shd w:val="clear" w:color="auto" w:fill="C0C0C0"/>
        </w:rPr>
      </w:pPr>
      <w:r>
        <w:rPr>
          <w:color w:val="000000"/>
          <w:shd w:val="clear" w:color="auto" w:fill="C0C0C0"/>
        </w:rPr>
        <w:t>2D</w:t>
      </w:r>
      <w:r>
        <w:rPr>
          <w:color w:val="000000"/>
          <w:spacing w:val="-8"/>
          <w:shd w:val="clear" w:color="auto" w:fill="C0C0C0"/>
        </w:rPr>
        <w:t xml:space="preserve"> </w:t>
      </w:r>
      <w:r>
        <w:rPr>
          <w:color w:val="000000"/>
          <w:shd w:val="clear" w:color="auto" w:fill="C0C0C0"/>
        </w:rPr>
        <w:t>brūkšninis</w:t>
      </w:r>
      <w:r>
        <w:rPr>
          <w:color w:val="000000"/>
          <w:spacing w:val="-8"/>
          <w:shd w:val="clear" w:color="auto" w:fill="C0C0C0"/>
        </w:rPr>
        <w:t xml:space="preserve"> </w:t>
      </w:r>
      <w:r>
        <w:rPr>
          <w:color w:val="000000"/>
          <w:shd w:val="clear" w:color="auto" w:fill="C0C0C0"/>
        </w:rPr>
        <w:t>kodas</w:t>
      </w:r>
      <w:r>
        <w:rPr>
          <w:color w:val="000000"/>
          <w:spacing w:val="-8"/>
          <w:shd w:val="clear" w:color="auto" w:fill="C0C0C0"/>
        </w:rPr>
        <w:t xml:space="preserve"> </w:t>
      </w:r>
      <w:r>
        <w:rPr>
          <w:color w:val="000000"/>
          <w:shd w:val="clear" w:color="auto" w:fill="C0C0C0"/>
        </w:rPr>
        <w:t>su</w:t>
      </w:r>
      <w:r>
        <w:rPr>
          <w:color w:val="000000"/>
          <w:spacing w:val="-7"/>
          <w:shd w:val="clear" w:color="auto" w:fill="C0C0C0"/>
        </w:rPr>
        <w:t xml:space="preserve"> </w:t>
      </w:r>
      <w:r>
        <w:rPr>
          <w:color w:val="000000"/>
          <w:shd w:val="clear" w:color="auto" w:fill="C0C0C0"/>
        </w:rPr>
        <w:t>nurodytu</w:t>
      </w:r>
      <w:r>
        <w:rPr>
          <w:color w:val="000000"/>
          <w:spacing w:val="-8"/>
          <w:shd w:val="clear" w:color="auto" w:fill="C0C0C0"/>
        </w:rPr>
        <w:t xml:space="preserve"> </w:t>
      </w:r>
      <w:r>
        <w:rPr>
          <w:color w:val="000000"/>
          <w:shd w:val="clear" w:color="auto" w:fill="C0C0C0"/>
        </w:rPr>
        <w:t>unikaliu</w:t>
      </w:r>
      <w:r>
        <w:rPr>
          <w:color w:val="000000"/>
          <w:spacing w:val="-8"/>
          <w:shd w:val="clear" w:color="auto" w:fill="C0C0C0"/>
        </w:rPr>
        <w:t xml:space="preserve"> </w:t>
      </w:r>
      <w:r>
        <w:rPr>
          <w:color w:val="000000"/>
          <w:spacing w:val="-2"/>
          <w:shd w:val="clear" w:color="auto" w:fill="C0C0C0"/>
        </w:rPr>
        <w:t>identifikatoriumi.</w:t>
      </w:r>
    </w:p>
    <w:p w14:paraId="1DA3DEB0" w14:textId="77777777" w:rsidR="000E701E" w:rsidRDefault="000E701E">
      <w:pPr>
        <w:pStyle w:val="Pagrindinistekstas"/>
        <w:kinsoku w:val="0"/>
        <w:overflowPunct w:val="0"/>
        <w:rPr>
          <w:color w:val="000000"/>
          <w:spacing w:val="-2"/>
          <w:shd w:val="clear" w:color="auto" w:fill="C0C0C0"/>
        </w:rPr>
      </w:pPr>
    </w:p>
    <w:p w14:paraId="32A2C64D" w14:textId="77777777" w:rsidR="000E701E" w:rsidRDefault="000E701E">
      <w:pPr>
        <w:pStyle w:val="Pagrindinistekstas"/>
        <w:kinsoku w:val="0"/>
        <w:overflowPunct w:val="0"/>
        <w:rPr>
          <w:color w:val="000000"/>
        </w:rPr>
      </w:pPr>
    </w:p>
    <w:p w14:paraId="299E52F0" w14:textId="4D399436" w:rsidR="000E701E" w:rsidRDefault="00205F5C">
      <w:pPr>
        <w:pStyle w:val="Pagrindinistekstas"/>
        <w:kinsoku w:val="0"/>
        <w:overflowPunct w:val="0"/>
      </w:pPr>
      <w:r>
        <w:rPr>
          <w:noProof/>
        </w:rPr>
        <mc:AlternateContent>
          <mc:Choice Requires="wps">
            <w:drawing>
              <wp:inline distT="0" distB="0" distL="0" distR="0" wp14:anchorId="5D3B985E" wp14:editId="58659CB4">
                <wp:extent cx="5890260" cy="191770"/>
                <wp:effectExtent l="0" t="0" r="5715" b="8255"/>
                <wp:docPr id="25" name="Text Box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EEA771C" w14:textId="77777777" w:rsidR="000328BA" w:rsidRDefault="000328BA">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3B985E" id="Text Box 21" o:spid="_x0000_s1040"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" filled="f" strokeweight=".16967mm">
                <o:lock v:ext="edit" aspectratio="t"/>
                <v:textbox inset="0,0,0,0">
                  <w:txbxContent>
                    <w:p w14:paraId="2EEA771C" w14:textId="77777777" w:rsidR="000328BA" w:rsidRDefault="000328BA">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39E0884C" w14:textId="77777777" w:rsidR="000E701E" w:rsidRDefault="000E701E">
      <w:pPr>
        <w:pStyle w:val="Pagrindinistekstas"/>
        <w:kinsoku w:val="0"/>
        <w:overflowPunct w:val="0"/>
      </w:pPr>
    </w:p>
    <w:p w14:paraId="75D98D8B" w14:textId="77777777" w:rsidR="000E701E" w:rsidRDefault="000E701E">
      <w:pPr>
        <w:pStyle w:val="Pagrindinistekstas"/>
        <w:kinsoku w:val="0"/>
        <w:overflowPunct w:val="0"/>
        <w:rPr>
          <w:spacing w:val="-6"/>
        </w:rPr>
      </w:pPr>
      <w:r>
        <w:rPr>
          <w:spacing w:val="-6"/>
        </w:rPr>
        <w:t xml:space="preserve">PC </w:t>
      </w:r>
      <w:r>
        <w:rPr>
          <w:spacing w:val="-6"/>
          <w:highlight w:val="lightGray"/>
        </w:rPr>
        <w:t>{numeris}</w:t>
      </w:r>
    </w:p>
    <w:p w14:paraId="361807B4" w14:textId="77777777" w:rsidR="000E701E" w:rsidRDefault="000E701E">
      <w:pPr>
        <w:pStyle w:val="Pagrindinistekstas"/>
        <w:kinsoku w:val="0"/>
        <w:overflowPunct w:val="0"/>
        <w:rPr>
          <w:spacing w:val="-6"/>
        </w:rPr>
      </w:pPr>
      <w:r>
        <w:rPr>
          <w:spacing w:val="-6"/>
        </w:rPr>
        <w:t xml:space="preserve">SN </w:t>
      </w:r>
      <w:r>
        <w:rPr>
          <w:spacing w:val="-6"/>
          <w:highlight w:val="lightGray"/>
        </w:rPr>
        <w:t>{numeris}</w:t>
      </w:r>
    </w:p>
    <w:p w14:paraId="52EC681F" w14:textId="77777777" w:rsidR="000E701E" w:rsidRDefault="000E701E">
      <w:pPr>
        <w:pStyle w:val="Pagrindinistekstas"/>
        <w:kinsoku w:val="0"/>
        <w:overflowPunct w:val="0"/>
        <w:rPr>
          <w:spacing w:val="-5"/>
        </w:rPr>
      </w:pPr>
      <w:r w:rsidRPr="0024474D">
        <w:rPr>
          <w:spacing w:val="-5"/>
          <w:highlight w:val="lightGray"/>
        </w:rPr>
        <w:t xml:space="preserve">NN </w:t>
      </w:r>
      <w:r>
        <w:rPr>
          <w:spacing w:val="-5"/>
          <w:highlight w:val="lightGray"/>
        </w:rPr>
        <w:t>{numeris}</w:t>
      </w:r>
    </w:p>
    <w:p w14:paraId="52633E09" w14:textId="77777777" w:rsidR="000E701E" w:rsidRDefault="000E701E">
      <w:pPr>
        <w:pStyle w:val="Pagrindinistekstas"/>
        <w:kinsoku w:val="0"/>
        <w:overflowPunct w:val="0"/>
        <w:rPr>
          <w:spacing w:val="-5"/>
        </w:rPr>
      </w:pPr>
    </w:p>
    <w:p w14:paraId="444FB1C4" w14:textId="356CC26E" w:rsidR="000E701E" w:rsidRDefault="000E701E">
      <w:pPr>
        <w:pStyle w:val="Sraopastraipa"/>
        <w:tabs>
          <w:tab w:val="left" w:pos="4764"/>
        </w:tabs>
        <w:kinsoku w:val="0"/>
        <w:overflowPunct w:val="0"/>
        <w:ind w:left="567"/>
      </w:pPr>
      <w:r>
        <w:rPr>
          <w:spacing w:val="-5"/>
        </w:rPr>
        <w:br w:type="page"/>
      </w:r>
      <w:r w:rsidR="00205F5C">
        <w:rPr>
          <w:noProof/>
        </w:rPr>
        <w:lastRenderedPageBreak/>
        <mc:AlternateContent>
          <mc:Choice Requires="wps">
            <w:drawing>
              <wp:inline distT="0" distB="0" distL="0" distR="0" wp14:anchorId="1209FD76" wp14:editId="6B4AF382">
                <wp:extent cx="5890260" cy="512445"/>
                <wp:effectExtent l="0" t="0" r="5715" b="1905"/>
                <wp:docPr id="24" name="Text Box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890260" cy="51244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E80AC37" w14:textId="77777777" w:rsidR="000328BA" w:rsidRDefault="000328BA">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195B8570" w14:textId="77777777" w:rsidR="000328BA" w:rsidRDefault="000328BA">
                            <w:pPr>
                              <w:pStyle w:val="Pagrindinistekstas"/>
                              <w:kinsoku w:val="0"/>
                              <w:overflowPunct w:val="0"/>
                              <w:spacing w:before="10"/>
                              <w:rPr>
                                <w:b/>
                                <w:bCs/>
                                <w:sz w:val="21"/>
                                <w:szCs w:val="21"/>
                              </w:rPr>
                            </w:pPr>
                          </w:p>
                          <w:p w14:paraId="671AC9CA" w14:textId="77777777" w:rsidR="000328BA" w:rsidRDefault="000328BA">
                            <w:pPr>
                              <w:pStyle w:val="Pagrindinistekstas"/>
                              <w:kinsoku w:val="0"/>
                              <w:overflowPunct w:val="0"/>
                              <w:ind w:left="109"/>
                              <w:rPr>
                                <w:b/>
                                <w:bCs/>
                                <w:spacing w:val="-5"/>
                              </w:rPr>
                            </w:pPr>
                            <w:r>
                              <w:rPr>
                                <w:b/>
                                <w:bCs/>
                              </w:rPr>
                              <w:t>KARTONO DĖŽUTĖ palaikomosioms pakuotėms</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09FD76" id="Text Box 20" o:spid="_x0000_s1041" type="#_x0000_t202" style="width:463.8pt;height:4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" filled="f" strokeweight=".16967mm">
                <o:lock v:ext="edit" aspectratio="t"/>
                <v:textbox inset="0,0,0,0">
                  <w:txbxContent>
                    <w:p w14:paraId="2E80AC37" w14:textId="77777777" w:rsidR="000328BA" w:rsidRDefault="000328BA">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195B8570" w14:textId="77777777" w:rsidR="000328BA" w:rsidRDefault="000328BA">
                      <w:pPr>
                        <w:pStyle w:val="BodyText"/>
                        <w:kinsoku w:val="0"/>
                        <w:overflowPunct w:val="0"/>
                        <w:spacing w:before="10"/>
                        <w:rPr>
                          <w:b/>
                          <w:bCs/>
                          <w:sz w:val="21"/>
                          <w:szCs w:val="21"/>
                        </w:rPr>
                      </w:pPr>
                    </w:p>
                    <w:p w14:paraId="671AC9CA" w14:textId="77777777" w:rsidR="000328BA" w:rsidRDefault="000328BA">
                      <w:pPr>
                        <w:pStyle w:val="BodyText"/>
                        <w:kinsoku w:val="0"/>
                        <w:overflowPunct w:val="0"/>
                        <w:ind w:left="109"/>
                        <w:rPr>
                          <w:b/>
                          <w:bCs/>
                          <w:spacing w:val="-5"/>
                        </w:rPr>
                      </w:pPr>
                      <w:r>
                        <w:rPr>
                          <w:b/>
                          <w:bCs/>
                        </w:rPr>
                        <w:t>KARTONO DĖŽUTĖ palaikomosioms pakuotėms</w:t>
                      </w:r>
                    </w:p>
                  </w:txbxContent>
                </v:textbox>
                <w10:anchorlock/>
              </v:shape>
            </w:pict>
          </mc:Fallback>
        </mc:AlternateContent>
      </w:r>
    </w:p>
    <w:p w14:paraId="40638585" w14:textId="0AA90EA7" w:rsidR="000E701E" w:rsidRDefault="00205F5C">
      <w:pPr>
        <w:pStyle w:val="Pagrindinistekstas"/>
        <w:kinsoku w:val="0"/>
        <w:overflowPunct w:val="0"/>
        <w:rPr>
          <w:b/>
          <w:bCs/>
        </w:rPr>
      </w:pPr>
      <w:r>
        <w:rPr>
          <w:noProof/>
        </w:rPr>
        <mc:AlternateContent>
          <mc:Choice Requires="wps">
            <w:drawing>
              <wp:anchor distT="0" distB="0" distL="0" distR="0" simplePos="0" relativeHeight="251640320" behindDoc="0" locked="0" layoutInCell="0" allowOverlap="1" wp14:anchorId="43534C05" wp14:editId="1D380F20">
                <wp:simplePos x="0" y="0"/>
                <wp:positionH relativeFrom="page">
                  <wp:posOffset>842010</wp:posOffset>
                </wp:positionH>
                <wp:positionV relativeFrom="paragraph">
                  <wp:posOffset>379095</wp:posOffset>
                </wp:positionV>
                <wp:extent cx="5890260" cy="191770"/>
                <wp:effectExtent l="0" t="0" r="0" b="0"/>
                <wp:wrapTopAndBottom/>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154D07C6" w14:textId="77777777" w:rsidR="000328BA" w:rsidRDefault="000328BA">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3534C05" id="Text Box 23" o:spid="_x0000_s1042" type="#_x0000_t202" style="position:absolute;margin-left:66.3pt;margin-top:29.85pt;width:463.8pt;height:15.1pt;z-index:25164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" o:allowincell="f" filled="f" strokeweight=".16967mm">
                <v:path arrowok="t"/>
                <v:textbox inset="0,0,0,0">
                  <w:txbxContent>
                    <w:p w14:paraId="154D07C6" w14:textId="77777777" w:rsidR="000328BA" w:rsidRDefault="000328BA">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45060693" w14:textId="77777777" w:rsidR="000E701E" w:rsidRDefault="000E701E">
      <w:pPr>
        <w:pStyle w:val="Pagrindinistekstas"/>
        <w:kinsoku w:val="0"/>
        <w:overflowPunct w:val="0"/>
        <w:rPr>
          <w:b/>
          <w:bCs/>
        </w:rPr>
      </w:pPr>
    </w:p>
    <w:p w14:paraId="13370547" w14:textId="77777777" w:rsidR="000E701E" w:rsidRDefault="000E701E">
      <w:pPr>
        <w:pStyle w:val="Pagrindinistekstas"/>
        <w:kinsoku w:val="0"/>
        <w:overflowPunct w:val="0"/>
      </w:pPr>
    </w:p>
    <w:p w14:paraId="40D24065" w14:textId="5B004494" w:rsidR="000E701E" w:rsidRDefault="00B9003C">
      <w:pPr>
        <w:pStyle w:val="Pagrindinistekstas"/>
        <w:kinsoku w:val="0"/>
        <w:overflowPunct w:val="0"/>
      </w:pPr>
      <w:r>
        <w:t>Rivaroxaban STADA</w:t>
      </w:r>
      <w:r w:rsidR="000E701E">
        <w:rPr>
          <w:spacing w:val="-7"/>
        </w:rPr>
        <w:t xml:space="preserve"> 15</w:t>
      </w:r>
      <w:r w:rsidR="000E701E">
        <w:t> mg</w:t>
      </w:r>
      <w:r w:rsidR="000E701E">
        <w:rPr>
          <w:spacing w:val="-7"/>
        </w:rPr>
        <w:t xml:space="preserve"> kietosios kapsulės</w:t>
      </w:r>
    </w:p>
    <w:p w14:paraId="5CFD4718" w14:textId="3453BAC8" w:rsidR="000E701E" w:rsidRDefault="00B9003C">
      <w:pPr>
        <w:pStyle w:val="Pagrindinistekstas"/>
        <w:kinsoku w:val="0"/>
        <w:overflowPunct w:val="0"/>
      </w:pPr>
      <w:r>
        <w:rPr>
          <w:highlight w:val="lightGray"/>
        </w:rPr>
        <w:t>Rivaroxaban STADA</w:t>
      </w:r>
      <w:r w:rsidR="000E701E">
        <w:rPr>
          <w:spacing w:val="-7"/>
          <w:highlight w:val="lightGray"/>
        </w:rPr>
        <w:t xml:space="preserve"> 20 mg kietosios kapsulės</w:t>
      </w:r>
    </w:p>
    <w:p w14:paraId="7B9D4CD7" w14:textId="77777777" w:rsidR="000E701E" w:rsidRDefault="000E701E">
      <w:pPr>
        <w:pStyle w:val="Pagrindinistekstas"/>
        <w:kinsoku w:val="0"/>
        <w:overflowPunct w:val="0"/>
        <w:rPr>
          <w:i/>
          <w:iCs/>
          <w:spacing w:val="-2"/>
        </w:rPr>
      </w:pPr>
      <w:r>
        <w:rPr>
          <w:i/>
          <w:iCs/>
          <w:spacing w:val="-2"/>
        </w:rPr>
        <w:t>rivaroxabanum</w:t>
      </w:r>
    </w:p>
    <w:p w14:paraId="5C99CE3D" w14:textId="77777777" w:rsidR="000E701E" w:rsidRDefault="000E701E">
      <w:pPr>
        <w:pStyle w:val="Pagrindinistekstas"/>
        <w:kinsoku w:val="0"/>
        <w:overflowPunct w:val="0"/>
      </w:pPr>
    </w:p>
    <w:p w14:paraId="1389D700" w14:textId="08DCAB6E" w:rsidR="000E701E" w:rsidRDefault="00205F5C">
      <w:pPr>
        <w:pStyle w:val="Pagrindinistekstas"/>
        <w:kinsoku w:val="0"/>
        <w:overflowPunct w:val="0"/>
      </w:pPr>
      <w:r>
        <w:rPr>
          <w:noProof/>
        </w:rPr>
        <mc:AlternateContent>
          <mc:Choice Requires="wps">
            <w:drawing>
              <wp:anchor distT="0" distB="0" distL="0" distR="0" simplePos="0" relativeHeight="251641344" behindDoc="0" locked="0" layoutInCell="0" allowOverlap="1" wp14:anchorId="6D984696" wp14:editId="26BF02D7">
                <wp:simplePos x="0" y="0"/>
                <wp:positionH relativeFrom="page">
                  <wp:posOffset>842010</wp:posOffset>
                </wp:positionH>
                <wp:positionV relativeFrom="paragraph">
                  <wp:posOffset>179705</wp:posOffset>
                </wp:positionV>
                <wp:extent cx="5890260" cy="191770"/>
                <wp:effectExtent l="0" t="0" r="0" b="0"/>
                <wp:wrapTopAndBottom/>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15BBD863" w14:textId="77777777" w:rsidR="000328BA" w:rsidRDefault="000328BA">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984696" id="Text Box 22" o:spid="_x0000_s1043" type="#_x0000_t202" style="position:absolute;margin-left:66.3pt;margin-top:14.15pt;width:463.8pt;height:15.1pt;z-index:251641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" o:allowincell="f" filled="f" strokeweight=".16967mm">
                <v:path arrowok="t"/>
                <v:textbox inset="0,0,0,0">
                  <w:txbxContent>
                    <w:p w14:paraId="15BBD863" w14:textId="77777777" w:rsidR="000328BA" w:rsidRDefault="000328BA">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2A09D080" w14:textId="77777777" w:rsidR="000E701E" w:rsidRDefault="000E701E">
      <w:pPr>
        <w:pStyle w:val="Pagrindinistekstas"/>
        <w:kinsoku w:val="0"/>
        <w:overflowPunct w:val="0"/>
      </w:pPr>
    </w:p>
    <w:p w14:paraId="55908C80" w14:textId="77777777" w:rsidR="000E701E" w:rsidRDefault="000E701E">
      <w:pPr>
        <w:pStyle w:val="Pagrindinistekstas"/>
        <w:kinsoku w:val="0"/>
        <w:overflowPunct w:val="0"/>
      </w:pPr>
      <w:r>
        <w:t>Kiekvienoje kietojoje kapsulėje yra 15 mg rivaroksabano.</w:t>
      </w:r>
    </w:p>
    <w:p w14:paraId="256AE7B6" w14:textId="77777777" w:rsidR="000E701E" w:rsidRDefault="000E701E">
      <w:pPr>
        <w:pStyle w:val="Pagrindinistekstas"/>
        <w:kinsoku w:val="0"/>
        <w:overflowPunct w:val="0"/>
      </w:pPr>
      <w:r>
        <w:rPr>
          <w:highlight w:val="lightGray"/>
        </w:rPr>
        <w:t>Kiekvienoje kietojoje kapsulėje yra 20 mg rivaroksabano.</w:t>
      </w:r>
    </w:p>
    <w:p w14:paraId="11480976" w14:textId="77777777" w:rsidR="000E701E" w:rsidRDefault="000E701E">
      <w:pPr>
        <w:pStyle w:val="Pagrindinistekstas"/>
        <w:kinsoku w:val="0"/>
        <w:overflowPunct w:val="0"/>
      </w:pPr>
    </w:p>
    <w:p w14:paraId="139FAD44" w14:textId="34D9C1E8" w:rsidR="000E701E" w:rsidRDefault="00205F5C">
      <w:pPr>
        <w:pStyle w:val="Pagrindinistekstas"/>
        <w:kinsoku w:val="0"/>
        <w:overflowPunct w:val="0"/>
      </w:pPr>
      <w:r>
        <w:rPr>
          <w:noProof/>
        </w:rPr>
        <mc:AlternateContent>
          <mc:Choice Requires="wps">
            <w:drawing>
              <wp:anchor distT="0" distB="0" distL="0" distR="0" simplePos="0" relativeHeight="251642368" behindDoc="0" locked="0" layoutInCell="0" allowOverlap="1" wp14:anchorId="05D8E27B" wp14:editId="58B1B781">
                <wp:simplePos x="0" y="0"/>
                <wp:positionH relativeFrom="page">
                  <wp:posOffset>842010</wp:posOffset>
                </wp:positionH>
                <wp:positionV relativeFrom="paragraph">
                  <wp:posOffset>179705</wp:posOffset>
                </wp:positionV>
                <wp:extent cx="5890260" cy="191770"/>
                <wp:effectExtent l="0" t="0" r="0" b="0"/>
                <wp:wrapTopAndBottom/>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704F6A65" w14:textId="77777777" w:rsidR="000328BA" w:rsidRDefault="000328BA">
                            <w:pPr>
                              <w:pStyle w:val="Pagrindinistekstas"/>
                              <w:tabs>
                                <w:tab w:val="left" w:pos="567"/>
                              </w:tabs>
                              <w:kinsoku w:val="0"/>
                              <w:overflowPunct w:val="0"/>
                              <w:spacing w:before="19"/>
                              <w:ind w:left="109"/>
                              <w:rPr>
                                <w:b/>
                                <w:bCs/>
                              </w:rPr>
                            </w:pPr>
                            <w:r>
                              <w:rPr>
                                <w:b/>
                                <w:bCs/>
                                <w:spacing w:val="-5"/>
                              </w:rPr>
                              <w:t>3.</w:t>
                            </w:r>
                            <w:r>
                              <w:rPr>
                                <w:b/>
                                <w:bCs/>
                              </w:rPr>
                              <w:tab/>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5D8E27B" id="_x0000_s1044" type="#_x0000_t202" style="position:absolute;margin-left:66.3pt;margin-top:14.15pt;width:463.8pt;height:15.1pt;z-index:25164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" o:allowincell="f" filled="f" strokeweight=".16967mm">
                <v:path arrowok="t"/>
                <v:textbox inset="0,0,0,0">
                  <w:txbxContent>
                    <w:p w14:paraId="704F6A65" w14:textId="77777777" w:rsidR="000328BA" w:rsidRDefault="000328BA">
                      <w:pPr>
                        <w:pStyle w:val="BodyText"/>
                        <w:tabs>
                          <w:tab w:val="left" w:pos="567"/>
                        </w:tabs>
                        <w:kinsoku w:val="0"/>
                        <w:overflowPunct w:val="0"/>
                        <w:spacing w:before="19"/>
                        <w:ind w:left="109"/>
                        <w:rPr>
                          <w:b/>
                          <w:bCs/>
                        </w:rPr>
                      </w:pPr>
                      <w:r>
                        <w:rPr>
                          <w:b/>
                          <w:bCs/>
                          <w:spacing w:val="-5"/>
                        </w:rPr>
                        <w:t>3.</w:t>
                      </w:r>
                      <w:r>
                        <w:rPr>
                          <w:b/>
                          <w:bCs/>
                        </w:rPr>
                        <w:tab/>
                        <w:t>PAGALBINIŲ MEDŽIAGŲ SĄRAŠAS</w:t>
                      </w:r>
                    </w:p>
                  </w:txbxContent>
                </v:textbox>
                <w10:wrap type="topAndBottom" anchorx="page"/>
              </v:shape>
            </w:pict>
          </mc:Fallback>
        </mc:AlternateContent>
      </w:r>
    </w:p>
    <w:p w14:paraId="6FC6C26C" w14:textId="77777777" w:rsidR="000E701E" w:rsidRDefault="000E701E">
      <w:pPr>
        <w:pStyle w:val="Pagrindinistekstas"/>
        <w:kinsoku w:val="0"/>
        <w:overflowPunct w:val="0"/>
      </w:pPr>
    </w:p>
    <w:p w14:paraId="371D9655" w14:textId="77777777" w:rsidR="000E701E" w:rsidRDefault="000E701E">
      <w:pPr>
        <w:pStyle w:val="Pagrindinistekstas"/>
        <w:kinsoku w:val="0"/>
        <w:overflowPunct w:val="0"/>
      </w:pPr>
      <w:r>
        <w:t>Sudėtyje</w:t>
      </w:r>
      <w:r>
        <w:rPr>
          <w:spacing w:val="-10"/>
        </w:rPr>
        <w:t xml:space="preserve"> </w:t>
      </w:r>
      <w:r>
        <w:t>yra</w:t>
      </w:r>
      <w:r>
        <w:rPr>
          <w:spacing w:val="-10"/>
        </w:rPr>
        <w:t xml:space="preserve"> </w:t>
      </w:r>
      <w:r>
        <w:t>laktozės.</w:t>
      </w:r>
    </w:p>
    <w:p w14:paraId="051D0057" w14:textId="77777777" w:rsidR="000E701E" w:rsidRDefault="000E701E">
      <w:pPr>
        <w:pStyle w:val="Pagrindinistekstas"/>
        <w:kinsoku w:val="0"/>
        <w:overflowPunct w:val="0"/>
        <w:rPr>
          <w:spacing w:val="-2"/>
        </w:rPr>
      </w:pPr>
      <w:r>
        <w:t>Daugiau</w:t>
      </w:r>
      <w:r>
        <w:rPr>
          <w:spacing w:val="-9"/>
        </w:rPr>
        <w:t xml:space="preserve"> </w:t>
      </w:r>
      <w:r>
        <w:t>informacijos</w:t>
      </w:r>
      <w:r>
        <w:rPr>
          <w:spacing w:val="-10"/>
        </w:rPr>
        <w:t xml:space="preserve"> </w:t>
      </w:r>
      <w:r>
        <w:t>žr.</w:t>
      </w:r>
      <w:r>
        <w:rPr>
          <w:spacing w:val="-9"/>
        </w:rPr>
        <w:t xml:space="preserve"> </w:t>
      </w:r>
      <w:r>
        <w:t>pakuotės</w:t>
      </w:r>
      <w:r>
        <w:rPr>
          <w:spacing w:val="-10"/>
        </w:rPr>
        <w:t xml:space="preserve"> </w:t>
      </w:r>
      <w:r>
        <w:rPr>
          <w:spacing w:val="-2"/>
        </w:rPr>
        <w:t>lapelyje.</w:t>
      </w:r>
    </w:p>
    <w:p w14:paraId="44A2CBB1" w14:textId="77777777" w:rsidR="000E701E" w:rsidRDefault="000E701E">
      <w:pPr>
        <w:pStyle w:val="Pagrindinistekstas"/>
        <w:kinsoku w:val="0"/>
        <w:overflowPunct w:val="0"/>
      </w:pPr>
    </w:p>
    <w:p w14:paraId="346D2715" w14:textId="6D456459" w:rsidR="000E701E" w:rsidRDefault="00205F5C">
      <w:pPr>
        <w:pStyle w:val="Pagrindinistekstas"/>
        <w:kinsoku w:val="0"/>
        <w:overflowPunct w:val="0"/>
      </w:pPr>
      <w:r>
        <w:rPr>
          <w:noProof/>
        </w:rPr>
        <mc:AlternateContent>
          <mc:Choice Requires="wps">
            <w:drawing>
              <wp:anchor distT="0" distB="0" distL="0" distR="0" simplePos="0" relativeHeight="251643392" behindDoc="0" locked="0" layoutInCell="0" allowOverlap="1" wp14:anchorId="6C753111" wp14:editId="5206E328">
                <wp:simplePos x="0" y="0"/>
                <wp:positionH relativeFrom="page">
                  <wp:posOffset>842010</wp:posOffset>
                </wp:positionH>
                <wp:positionV relativeFrom="paragraph">
                  <wp:posOffset>179705</wp:posOffset>
                </wp:positionV>
                <wp:extent cx="5890260" cy="191770"/>
                <wp:effectExtent l="0" t="0" r="0" b="0"/>
                <wp:wrapTopAndBottom/>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0446D704" w14:textId="77777777" w:rsidR="000328BA" w:rsidRDefault="000328BA">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C753111" id="_x0000_s1045" type="#_x0000_t202" style="position:absolute;margin-left:66.3pt;margin-top:14.15pt;width:463.8pt;height:15.1pt;z-index:251643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" o:allowincell="f" filled="f" strokeweight=".16967mm">
                <v:path arrowok="t"/>
                <v:textbox inset="0,0,0,0">
                  <w:txbxContent>
                    <w:p w14:paraId="0446D704" w14:textId="77777777" w:rsidR="000328BA" w:rsidRDefault="000328BA">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5A812C0A" w14:textId="77777777" w:rsidR="000E701E" w:rsidRDefault="000E701E">
      <w:pPr>
        <w:pStyle w:val="Pagrindinistekstas"/>
        <w:kinsoku w:val="0"/>
        <w:overflowPunct w:val="0"/>
      </w:pPr>
    </w:p>
    <w:p w14:paraId="28836C8D" w14:textId="77777777" w:rsidR="000E701E" w:rsidRDefault="000E701E">
      <w:pPr>
        <w:pStyle w:val="Sraopastraipa"/>
        <w:tabs>
          <w:tab w:val="left" w:pos="1177"/>
        </w:tabs>
        <w:kinsoku w:val="0"/>
        <w:overflowPunct w:val="0"/>
        <w:ind w:left="0" w:firstLine="0"/>
        <w:rPr>
          <w:sz w:val="22"/>
          <w:szCs w:val="22"/>
          <w:highlight w:val="lightGray"/>
        </w:rPr>
      </w:pPr>
      <w:r>
        <w:rPr>
          <w:sz w:val="22"/>
          <w:szCs w:val="22"/>
          <w:highlight w:val="lightGray"/>
        </w:rPr>
        <w:t>Kietoji kapsulė</w:t>
      </w:r>
    </w:p>
    <w:p w14:paraId="54E82CCC" w14:textId="77777777" w:rsidR="000E701E" w:rsidRDefault="000E701E">
      <w:pPr>
        <w:pStyle w:val="Pagrindinistekstas"/>
        <w:kinsoku w:val="0"/>
        <w:overflowPunct w:val="0"/>
        <w:rPr>
          <w:highlight w:val="lightGray"/>
          <w:u w:val="single"/>
        </w:rPr>
      </w:pPr>
    </w:p>
    <w:p w14:paraId="6A0B6433" w14:textId="77777777" w:rsidR="000E701E" w:rsidRDefault="000E701E">
      <w:r>
        <w:rPr>
          <w:highlight w:val="lightGray"/>
        </w:rPr>
        <w:t>[Lizdinė plokštelė arba dalomoji lizdinė plokštelė</w:t>
      </w:r>
      <w:r>
        <w:t>]</w:t>
      </w:r>
    </w:p>
    <w:p w14:paraId="520FED6A" w14:textId="77777777" w:rsidR="000E701E" w:rsidRDefault="000E701E">
      <w:r>
        <w:t>10 kietųjų kapsulių arba 10x1 kietųjų kapsulių</w:t>
      </w:r>
    </w:p>
    <w:p w14:paraId="4813E322" w14:textId="77777777" w:rsidR="000E701E" w:rsidRDefault="000E701E">
      <w:r>
        <w:rPr>
          <w:highlight w:val="lightGray"/>
        </w:rPr>
        <w:t>14 kietųjų kapsulių arba 14x1 kietųjų kapsulių</w:t>
      </w:r>
    </w:p>
    <w:p w14:paraId="3DFD7135" w14:textId="77777777" w:rsidR="000E701E" w:rsidRDefault="000E701E">
      <w:r>
        <w:rPr>
          <w:highlight w:val="lightGray"/>
        </w:rPr>
        <w:t>15 kietųjų kapsulių arba 15x1 kietųjų kapsulių</w:t>
      </w:r>
    </w:p>
    <w:p w14:paraId="3EECE0A3" w14:textId="77777777" w:rsidR="000E701E" w:rsidRDefault="000E701E">
      <w:r>
        <w:rPr>
          <w:highlight w:val="lightGray"/>
        </w:rPr>
        <w:t>28 kietosios kapsulės arba 28x1 kietosios kapsulės</w:t>
      </w:r>
    </w:p>
    <w:p w14:paraId="207293A6" w14:textId="77777777" w:rsidR="000E701E" w:rsidRDefault="000E701E">
      <w:r>
        <w:rPr>
          <w:highlight w:val="lightGray"/>
        </w:rPr>
        <w:t>30 kietųjų kapsulių arba 30x1 kietųjų kapsulių</w:t>
      </w:r>
    </w:p>
    <w:p w14:paraId="66971740" w14:textId="77777777" w:rsidR="000E701E" w:rsidRDefault="000E701E">
      <w:r>
        <w:rPr>
          <w:highlight w:val="lightGray"/>
        </w:rPr>
        <w:t>42 kietosios kapsulės arba 42x1 kietosios kapsulės</w:t>
      </w:r>
    </w:p>
    <w:p w14:paraId="4D63EB2F" w14:textId="77777777" w:rsidR="000E701E" w:rsidRDefault="000E701E">
      <w:r>
        <w:rPr>
          <w:highlight w:val="lightGray"/>
        </w:rPr>
        <w:t>45 kietosios kapsulės arba 45x1 kietosios kapsulės</w:t>
      </w:r>
      <w:r w:rsidRPr="0024474D">
        <w:rPr>
          <w:highlight w:val="lightGray"/>
        </w:rPr>
        <w:t xml:space="preserve"> (tik 15 mg)</w:t>
      </w:r>
    </w:p>
    <w:p w14:paraId="0D424A5C" w14:textId="77777777" w:rsidR="000E701E" w:rsidRDefault="000E701E">
      <w:pPr>
        <w:rPr>
          <w:lang w:val="pl-PL"/>
        </w:rPr>
      </w:pPr>
      <w:r>
        <w:rPr>
          <w:highlight w:val="lightGray"/>
          <w:lang w:val="pl-PL"/>
        </w:rPr>
        <w:t>50 kietųjų kapsulių</w:t>
      </w:r>
      <w:r>
        <w:rPr>
          <w:highlight w:val="lightGray"/>
        </w:rPr>
        <w:t xml:space="preserve"> arba 50x1 kietųjų kapsulių</w:t>
      </w:r>
    </w:p>
    <w:p w14:paraId="432B6E8F" w14:textId="77777777" w:rsidR="000E701E" w:rsidRDefault="000E701E">
      <w:pPr>
        <w:rPr>
          <w:lang w:val="pl-PL"/>
        </w:rPr>
      </w:pPr>
      <w:r>
        <w:rPr>
          <w:highlight w:val="lightGray"/>
          <w:lang w:val="pl-PL"/>
        </w:rPr>
        <w:t>56 kietosios kapsulės</w:t>
      </w:r>
      <w:r>
        <w:rPr>
          <w:highlight w:val="lightGray"/>
        </w:rPr>
        <w:t xml:space="preserve"> arba 56x1 kietosios kapsulės</w:t>
      </w:r>
    </w:p>
    <w:p w14:paraId="743D3432" w14:textId="77777777" w:rsidR="000E701E" w:rsidRDefault="000E701E">
      <w:pPr>
        <w:rPr>
          <w:lang w:val="pl-PL"/>
        </w:rPr>
      </w:pPr>
      <w:r>
        <w:rPr>
          <w:highlight w:val="lightGray"/>
          <w:lang w:val="pl-PL"/>
        </w:rPr>
        <w:t>98 kietosios kapsulės</w:t>
      </w:r>
      <w:r>
        <w:rPr>
          <w:highlight w:val="lightGray"/>
        </w:rPr>
        <w:t xml:space="preserve"> arba 98x1 kietosios kapsulės</w:t>
      </w:r>
    </w:p>
    <w:p w14:paraId="6B08509B" w14:textId="77777777" w:rsidR="000E701E" w:rsidRDefault="000E701E">
      <w:r>
        <w:rPr>
          <w:highlight w:val="lightGray"/>
          <w:lang w:val="pl-PL"/>
        </w:rPr>
        <w:t>100 kietųjų kapsulių</w:t>
      </w:r>
      <w:r>
        <w:rPr>
          <w:highlight w:val="lightGray"/>
        </w:rPr>
        <w:t xml:space="preserve"> arba 100x1 kietųjų kapsulių</w:t>
      </w:r>
    </w:p>
    <w:p w14:paraId="3909409F" w14:textId="77777777" w:rsidR="000E701E" w:rsidRDefault="000E701E">
      <w:pPr>
        <w:rPr>
          <w:lang w:val="pl-PL"/>
        </w:rPr>
      </w:pPr>
    </w:p>
    <w:p w14:paraId="3300E669" w14:textId="77777777" w:rsidR="000E701E" w:rsidRDefault="000E701E">
      <w:pPr>
        <w:rPr>
          <w:highlight w:val="lightGray"/>
          <w:lang w:val="pl-PL"/>
        </w:rPr>
      </w:pPr>
    </w:p>
    <w:p w14:paraId="44940B08" w14:textId="77777777" w:rsidR="000E701E" w:rsidRDefault="000E701E">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t>VARTOJIMO METODAS IR BŪDAS (-AI)</w:t>
      </w:r>
    </w:p>
    <w:p w14:paraId="7E781748" w14:textId="77777777" w:rsidR="000E701E" w:rsidRDefault="000E701E">
      <w:pPr>
        <w:rPr>
          <w:i/>
          <w:noProof/>
        </w:rPr>
      </w:pPr>
    </w:p>
    <w:p w14:paraId="60221C24" w14:textId="77777777" w:rsidR="000E701E" w:rsidRDefault="000E701E">
      <w:pPr>
        <w:pStyle w:val="Pagrindinistekstas"/>
        <w:kinsoku w:val="0"/>
        <w:overflowPunct w:val="0"/>
      </w:pPr>
      <w:r>
        <w:t>Prieš</w:t>
      </w:r>
      <w:r>
        <w:rPr>
          <w:spacing w:val="-9"/>
        </w:rPr>
        <w:t xml:space="preserve"> </w:t>
      </w:r>
      <w:r>
        <w:t>vartojimą</w:t>
      </w:r>
      <w:r>
        <w:rPr>
          <w:spacing w:val="-9"/>
        </w:rPr>
        <w:t xml:space="preserve"> </w:t>
      </w:r>
      <w:r>
        <w:t>perskaitykite</w:t>
      </w:r>
      <w:r>
        <w:rPr>
          <w:spacing w:val="-9"/>
        </w:rPr>
        <w:t xml:space="preserve"> </w:t>
      </w:r>
      <w:r>
        <w:t>pakuotės</w:t>
      </w:r>
      <w:r>
        <w:rPr>
          <w:spacing w:val="-10"/>
        </w:rPr>
        <w:t xml:space="preserve"> </w:t>
      </w:r>
      <w:r>
        <w:t>lapelį.</w:t>
      </w:r>
    </w:p>
    <w:p w14:paraId="179E7C01" w14:textId="77777777" w:rsidR="000E701E" w:rsidRDefault="000E701E">
      <w:pPr>
        <w:pStyle w:val="Pagrindinistekstas"/>
        <w:kinsoku w:val="0"/>
        <w:overflowPunct w:val="0"/>
      </w:pPr>
      <w:r>
        <w:t>Vartoti per burną.</w:t>
      </w:r>
    </w:p>
    <w:p w14:paraId="3607ED8F" w14:textId="77777777" w:rsidR="000E701E" w:rsidRDefault="000E701E">
      <w:pPr>
        <w:pStyle w:val="Pagrindinistekstas"/>
        <w:kinsoku w:val="0"/>
        <w:overflowPunct w:val="0"/>
      </w:pPr>
    </w:p>
    <w:p w14:paraId="69314D74" w14:textId="77777777" w:rsidR="000E701E" w:rsidRDefault="000E701E">
      <w:pPr>
        <w:rPr>
          <w:noProof/>
        </w:rPr>
      </w:pPr>
    </w:p>
    <w:p w14:paraId="2375586C" w14:textId="77777777" w:rsidR="000E701E" w:rsidRDefault="000E701E">
      <w:pPr>
        <w:pBdr>
          <w:top w:val="single" w:sz="4" w:space="1" w:color="auto"/>
          <w:left w:val="single" w:sz="4" w:space="4" w:color="auto"/>
          <w:bottom w:val="single" w:sz="4" w:space="1" w:color="auto"/>
          <w:right w:val="single" w:sz="4" w:space="4" w:color="auto"/>
        </w:pBdr>
        <w:ind w:left="567" w:hanging="567"/>
        <w:outlineLvl w:val="0"/>
        <w:rPr>
          <w:noProof/>
        </w:rPr>
      </w:pPr>
      <w:r>
        <w:rPr>
          <w:b/>
          <w:noProof/>
        </w:rPr>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67CDF5AF" w14:textId="77777777" w:rsidR="000E701E" w:rsidRDefault="000E701E">
      <w:pPr>
        <w:rPr>
          <w:noProof/>
        </w:rPr>
      </w:pPr>
    </w:p>
    <w:p w14:paraId="63571B3B" w14:textId="77777777" w:rsidR="000E701E" w:rsidRDefault="000E701E">
      <w:pPr>
        <w:pStyle w:val="Pagrindinistekstas"/>
        <w:kinsoku w:val="0"/>
        <w:overflowPunct w:val="0"/>
        <w:rPr>
          <w:spacing w:val="-2"/>
        </w:rPr>
      </w:pPr>
      <w:r>
        <w:t>Laikyti</w:t>
      </w:r>
      <w:r>
        <w:rPr>
          <w:spacing w:val="-12"/>
        </w:rPr>
        <w:t xml:space="preserve"> </w:t>
      </w:r>
      <w:r>
        <w:t>vaikams</w:t>
      </w:r>
      <w:r>
        <w:rPr>
          <w:spacing w:val="-12"/>
        </w:rPr>
        <w:t xml:space="preserve"> </w:t>
      </w:r>
      <w:r>
        <w:t>nepastebimoje</w:t>
      </w:r>
      <w:r>
        <w:rPr>
          <w:spacing w:val="-12"/>
        </w:rPr>
        <w:t xml:space="preserve"> </w:t>
      </w:r>
      <w:r>
        <w:t>ir</w:t>
      </w:r>
      <w:r>
        <w:rPr>
          <w:spacing w:val="-11"/>
        </w:rPr>
        <w:t xml:space="preserve"> </w:t>
      </w:r>
      <w:r>
        <w:t>nepasiekiamoje</w:t>
      </w:r>
      <w:r>
        <w:rPr>
          <w:spacing w:val="-12"/>
        </w:rPr>
        <w:t xml:space="preserve"> </w:t>
      </w:r>
      <w:r>
        <w:rPr>
          <w:spacing w:val="-2"/>
        </w:rPr>
        <w:t>vietoje.</w:t>
      </w:r>
    </w:p>
    <w:p w14:paraId="1FBC8C6A" w14:textId="77777777" w:rsidR="000E701E" w:rsidRDefault="000E701E">
      <w:pPr>
        <w:pStyle w:val="Pagrindinistekstas"/>
        <w:kinsoku w:val="0"/>
        <w:overflowPunct w:val="0"/>
      </w:pPr>
    </w:p>
    <w:p w14:paraId="1F637A27" w14:textId="4BF1F2A2" w:rsidR="000E701E" w:rsidRDefault="00205F5C">
      <w:pPr>
        <w:pStyle w:val="Pagrindinistekstas"/>
        <w:kinsoku w:val="0"/>
        <w:overflowPunct w:val="0"/>
      </w:pPr>
      <w:r>
        <w:rPr>
          <w:noProof/>
        </w:rPr>
        <mc:AlternateContent>
          <mc:Choice Requires="wps">
            <w:drawing>
              <wp:anchor distT="0" distB="0" distL="0" distR="0" simplePos="0" relativeHeight="251644416" behindDoc="0" locked="0" layoutInCell="0" allowOverlap="1" wp14:anchorId="66E855B4" wp14:editId="503CEA36">
                <wp:simplePos x="0" y="0"/>
                <wp:positionH relativeFrom="page">
                  <wp:posOffset>842010</wp:posOffset>
                </wp:positionH>
                <wp:positionV relativeFrom="paragraph">
                  <wp:posOffset>179705</wp:posOffset>
                </wp:positionV>
                <wp:extent cx="5890260" cy="191770"/>
                <wp:effectExtent l="0" t="0" r="0" b="0"/>
                <wp:wrapTopAndBottom/>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789013AD" w14:textId="77777777" w:rsidR="000328BA" w:rsidRDefault="000328BA">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E855B4" id="Text Box 19" o:spid="_x0000_s1046" type="#_x0000_t202" style="position:absolute;margin-left:66.3pt;margin-top:14.15pt;width:463.8pt;height:15.1pt;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" o:allowincell="f" filled="f" strokeweight=".16967mm">
                <v:path arrowok="t"/>
                <v:textbox inset="0,0,0,0">
                  <w:txbxContent>
                    <w:p w14:paraId="789013AD" w14:textId="77777777" w:rsidR="000328BA" w:rsidRDefault="000328BA">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4651F41F" w14:textId="77777777" w:rsidR="000E701E" w:rsidRDefault="000E701E">
      <w:pPr>
        <w:pStyle w:val="Pagrindinistekstas"/>
        <w:kinsoku w:val="0"/>
        <w:overflowPunct w:val="0"/>
      </w:pPr>
    </w:p>
    <w:p w14:paraId="510F2DD1" w14:textId="5BAD36C8" w:rsidR="000E701E" w:rsidRDefault="00205F5C">
      <w:pPr>
        <w:pStyle w:val="Pagrindinistekstas"/>
        <w:kinsoku w:val="0"/>
        <w:overflowPunct w:val="0"/>
      </w:pPr>
      <w:r>
        <w:rPr>
          <w:noProof/>
        </w:rPr>
        <mc:AlternateContent>
          <mc:Choice Requires="wps">
            <w:drawing>
              <wp:anchor distT="0" distB="0" distL="0" distR="0" simplePos="0" relativeHeight="251645440" behindDoc="0" locked="0" layoutInCell="0" allowOverlap="1" wp14:anchorId="7A2CD665" wp14:editId="54A86811">
                <wp:simplePos x="0" y="0"/>
                <wp:positionH relativeFrom="page">
                  <wp:posOffset>842010</wp:posOffset>
                </wp:positionH>
                <wp:positionV relativeFrom="paragraph">
                  <wp:posOffset>182245</wp:posOffset>
                </wp:positionV>
                <wp:extent cx="5890260" cy="191770"/>
                <wp:effectExtent l="0" t="0" r="0" b="0"/>
                <wp:wrapTopAndBottom/>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701FCF94" w14:textId="77777777" w:rsidR="000328BA" w:rsidRDefault="000328BA">
                            <w:pPr>
                              <w:pStyle w:val="Pagrindinistekstas"/>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A2CD665" id="Text Box 18" o:spid="_x0000_s1047" type="#_x0000_t202" style="position:absolute;margin-left:66.3pt;margin-top:14.35pt;width:463.8pt;height:15.1pt;z-index:251645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" o:allowincell="f" filled="f" strokeweight=".16967mm">
                <v:path arrowok="t"/>
                <v:textbox inset="0,0,0,0">
                  <w:txbxContent>
                    <w:p w14:paraId="701FCF94" w14:textId="77777777" w:rsidR="000328BA" w:rsidRDefault="000328BA">
                      <w:pPr>
                        <w:pStyle w:val="BodyText"/>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v:textbox>
                <w10:wrap type="topAndBottom" anchorx="page"/>
              </v:shape>
            </w:pict>
          </mc:Fallback>
        </mc:AlternateContent>
      </w:r>
    </w:p>
    <w:p w14:paraId="4E5D7B9F" w14:textId="77777777" w:rsidR="000E701E" w:rsidRDefault="000E701E">
      <w:pPr>
        <w:pStyle w:val="Pagrindinistekstas"/>
        <w:kinsoku w:val="0"/>
        <w:overflowPunct w:val="0"/>
      </w:pPr>
    </w:p>
    <w:p w14:paraId="735C74A6" w14:textId="77777777" w:rsidR="000E701E" w:rsidRDefault="000E701E">
      <w:pPr>
        <w:pStyle w:val="Pagrindinistekstas"/>
        <w:kinsoku w:val="0"/>
        <w:overflowPunct w:val="0"/>
        <w:rPr>
          <w:spacing w:val="-5"/>
        </w:rPr>
      </w:pPr>
      <w:r>
        <w:rPr>
          <w:spacing w:val="-5"/>
        </w:rPr>
        <w:t xml:space="preserve">EXP </w:t>
      </w:r>
      <w:r>
        <w:rPr>
          <w:noProof/>
          <w:highlight w:val="lightGray"/>
        </w:rPr>
        <w:t>{mm/MMMM}</w:t>
      </w:r>
    </w:p>
    <w:p w14:paraId="3CF4081B" w14:textId="77777777" w:rsidR="000E701E" w:rsidRDefault="000E701E">
      <w:pPr>
        <w:pStyle w:val="Pagrindinistekstas"/>
        <w:kinsoku w:val="0"/>
        <w:overflowPunct w:val="0"/>
        <w:rPr>
          <w:spacing w:val="-5"/>
        </w:rPr>
      </w:pPr>
    </w:p>
    <w:p w14:paraId="78E7BAC3" w14:textId="77777777" w:rsidR="000E701E" w:rsidRDefault="000E701E">
      <w:pPr>
        <w:rPr>
          <w:noProof/>
        </w:rPr>
      </w:pPr>
    </w:p>
    <w:p w14:paraId="6CF4CB90" w14:textId="77777777" w:rsidR="000E701E" w:rsidRDefault="000E701E">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063255EB" w14:textId="49D28DE2" w:rsidR="000E701E" w:rsidRDefault="00205F5C">
      <w:pPr>
        <w:rPr>
          <w:noProof/>
        </w:rPr>
      </w:pPr>
      <w:r>
        <w:rPr>
          <w:noProof/>
        </w:rPr>
        <mc:AlternateContent>
          <mc:Choice Requires="wps">
            <w:drawing>
              <wp:anchor distT="0" distB="0" distL="0" distR="0" simplePos="0" relativeHeight="251646464" behindDoc="0" locked="0" layoutInCell="0" allowOverlap="1" wp14:anchorId="2529D223" wp14:editId="601CBEDA">
                <wp:simplePos x="0" y="0"/>
                <wp:positionH relativeFrom="page">
                  <wp:posOffset>842010</wp:posOffset>
                </wp:positionH>
                <wp:positionV relativeFrom="paragraph">
                  <wp:posOffset>387350</wp:posOffset>
                </wp:positionV>
                <wp:extent cx="5890260" cy="352425"/>
                <wp:effectExtent l="0" t="0" r="0" b="9525"/>
                <wp:wrapTopAndBottom/>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wps:spPr>
                      <wps:txbx>
                        <w:txbxContent>
                          <w:p w14:paraId="22CA9A91" w14:textId="77777777" w:rsidR="000328BA" w:rsidRDefault="000328BA">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529D223" id="Text Box 17" o:spid="_x0000_s1048" type="#_x0000_t202" style="position:absolute;margin-left:66.3pt;margin-top:30.5pt;width:463.8pt;height:27.75pt;z-index:251646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" o:allowincell="f" filled="f" strokeweight=".16967mm">
                <v:path arrowok="t"/>
                <v:textbox inset="0,0,0,0">
                  <w:txbxContent>
                    <w:p w14:paraId="22CA9A91" w14:textId="77777777" w:rsidR="000328BA" w:rsidRDefault="000328BA">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5416BC90" w14:textId="77777777" w:rsidR="000E701E" w:rsidRDefault="000E701E">
      <w:pPr>
        <w:pStyle w:val="Pagrindinistekstas"/>
        <w:kinsoku w:val="0"/>
        <w:overflowPunct w:val="0"/>
      </w:pPr>
    </w:p>
    <w:p w14:paraId="074CAFE4" w14:textId="77777777" w:rsidR="000E701E" w:rsidRDefault="000E701E">
      <w:pPr>
        <w:pStyle w:val="Pagrindinistekstas"/>
        <w:kinsoku w:val="0"/>
        <w:overflowPunct w:val="0"/>
      </w:pPr>
    </w:p>
    <w:p w14:paraId="24046D8F" w14:textId="1C3FC054" w:rsidR="000E701E" w:rsidRDefault="00205F5C">
      <w:pPr>
        <w:pStyle w:val="Pagrindinistekstas"/>
        <w:kinsoku w:val="0"/>
        <w:overflowPunct w:val="0"/>
      </w:pPr>
      <w:r>
        <w:rPr>
          <w:noProof/>
        </w:rPr>
        <mc:AlternateContent>
          <mc:Choice Requires="wps">
            <w:drawing>
              <wp:anchor distT="0" distB="0" distL="0" distR="0" simplePos="0" relativeHeight="251647488" behindDoc="0" locked="0" layoutInCell="0" allowOverlap="1" wp14:anchorId="506F3C7D" wp14:editId="6E1E5214">
                <wp:simplePos x="0" y="0"/>
                <wp:positionH relativeFrom="page">
                  <wp:posOffset>842010</wp:posOffset>
                </wp:positionH>
                <wp:positionV relativeFrom="paragraph">
                  <wp:posOffset>182245</wp:posOffset>
                </wp:positionV>
                <wp:extent cx="5890260" cy="191770"/>
                <wp:effectExtent l="0" t="0" r="0" b="0"/>
                <wp:wrapTopAndBottom/>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6256742B" w14:textId="77777777" w:rsidR="000328BA" w:rsidRDefault="000328BA">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06F3C7D" id="Text Box 16" o:spid="_x0000_s1049" type="#_x0000_t202" style="position:absolute;margin-left:66.3pt;margin-top:14.35pt;width:463.8pt;height:15.1pt;z-index:251647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" o:allowincell="f" filled="f" strokeweight=".16967mm">
                <v:path arrowok="t"/>
                <v:textbox inset="0,0,0,0">
                  <w:txbxContent>
                    <w:p w14:paraId="6256742B" w14:textId="77777777" w:rsidR="000328BA" w:rsidRDefault="000328BA">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58EBD579" w14:textId="77777777" w:rsidR="000E701E" w:rsidRDefault="000E701E">
      <w:pPr>
        <w:pStyle w:val="Pagrindinistekstas"/>
        <w:kinsoku w:val="0"/>
        <w:overflowPunct w:val="0"/>
      </w:pPr>
    </w:p>
    <w:p w14:paraId="6A696A95" w14:textId="77777777" w:rsidR="000E701E" w:rsidRDefault="000E701E">
      <w:pPr>
        <w:tabs>
          <w:tab w:val="left" w:pos="567"/>
        </w:tabs>
        <w:spacing w:line="260" w:lineRule="exact"/>
      </w:pPr>
      <w:r>
        <w:t>STADA Arzneimittel AG</w:t>
      </w:r>
    </w:p>
    <w:p w14:paraId="692AB7FC" w14:textId="77777777" w:rsidR="000E701E" w:rsidRDefault="000E701E">
      <w:pPr>
        <w:tabs>
          <w:tab w:val="left" w:pos="567"/>
        </w:tabs>
        <w:spacing w:line="260" w:lineRule="exact"/>
      </w:pPr>
      <w:r>
        <w:t>Stadastrasse 2-18</w:t>
      </w:r>
    </w:p>
    <w:p w14:paraId="26E120EE" w14:textId="77777777" w:rsidR="000E701E" w:rsidRDefault="000E701E">
      <w:pPr>
        <w:tabs>
          <w:tab w:val="left" w:pos="567"/>
        </w:tabs>
        <w:spacing w:line="260" w:lineRule="exact"/>
      </w:pPr>
      <w:r>
        <w:t>61118 Bad Vilbel</w:t>
      </w:r>
    </w:p>
    <w:p w14:paraId="25B910E5" w14:textId="77777777" w:rsidR="000E701E" w:rsidRDefault="000E701E">
      <w:pPr>
        <w:tabs>
          <w:tab w:val="left" w:pos="567"/>
        </w:tabs>
        <w:spacing w:line="260" w:lineRule="exact"/>
      </w:pPr>
      <w:r>
        <w:t>Vokietija</w:t>
      </w:r>
    </w:p>
    <w:p w14:paraId="47C9F124" w14:textId="77777777" w:rsidR="000E701E" w:rsidRDefault="000E701E">
      <w:pPr>
        <w:pStyle w:val="Pagrindinistekstas"/>
        <w:kinsoku w:val="0"/>
        <w:overflowPunct w:val="0"/>
      </w:pPr>
    </w:p>
    <w:p w14:paraId="2934C4A7" w14:textId="561F02C9" w:rsidR="000E701E" w:rsidRDefault="00205F5C">
      <w:pPr>
        <w:pStyle w:val="Pagrindinistekstas"/>
        <w:kinsoku w:val="0"/>
        <w:overflowPunct w:val="0"/>
      </w:pPr>
      <w:r>
        <w:rPr>
          <w:noProof/>
        </w:rPr>
        <mc:AlternateContent>
          <mc:Choice Requires="wps">
            <w:drawing>
              <wp:anchor distT="0" distB="0" distL="0" distR="0" simplePos="0" relativeHeight="251648512" behindDoc="0" locked="0" layoutInCell="0" allowOverlap="1" wp14:anchorId="567074F4" wp14:editId="42FF45A1">
                <wp:simplePos x="0" y="0"/>
                <wp:positionH relativeFrom="page">
                  <wp:posOffset>842010</wp:posOffset>
                </wp:positionH>
                <wp:positionV relativeFrom="paragraph">
                  <wp:posOffset>179705</wp:posOffset>
                </wp:positionV>
                <wp:extent cx="5890260" cy="191770"/>
                <wp:effectExtent l="0" t="0" r="0" b="0"/>
                <wp:wrapTopAndBottom/>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66209882" w14:textId="77777777" w:rsidR="000328BA" w:rsidRDefault="000328BA">
                            <w:pPr>
                              <w:pStyle w:val="Pagrindinistekstas"/>
                              <w:tabs>
                                <w:tab w:val="left" w:pos="567"/>
                              </w:tabs>
                              <w:kinsoku w:val="0"/>
                              <w:overflowPunct w:val="0"/>
                              <w:spacing w:before="19"/>
                              <w:ind w:left="109"/>
                              <w:rPr>
                                <w:b/>
                                <w:bCs/>
                              </w:rPr>
                            </w:pPr>
                            <w:r>
                              <w:rPr>
                                <w:b/>
                                <w:bCs/>
                                <w:spacing w:val="-5"/>
                              </w:rPr>
                              <w:t>12.</w:t>
                            </w:r>
                            <w:r>
                              <w:rPr>
                                <w:b/>
                                <w:bCs/>
                              </w:rPr>
                              <w:tab/>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67074F4" id="Text Box 15" o:spid="_x0000_s1050" type="#_x0000_t202" style="position:absolute;margin-left:66.3pt;margin-top:14.15pt;width:463.8pt;height:15.1pt;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" o:allowincell="f" filled="f" strokeweight=".16967mm">
                <v:path arrowok="t"/>
                <v:textbox inset="0,0,0,0">
                  <w:txbxContent>
                    <w:p w14:paraId="66209882" w14:textId="77777777" w:rsidR="000328BA" w:rsidRDefault="000328BA">
                      <w:pPr>
                        <w:pStyle w:val="BodyText"/>
                        <w:tabs>
                          <w:tab w:val="left" w:pos="567"/>
                        </w:tabs>
                        <w:kinsoku w:val="0"/>
                        <w:overflowPunct w:val="0"/>
                        <w:spacing w:before="19"/>
                        <w:ind w:left="109"/>
                        <w:rPr>
                          <w:b/>
                          <w:bCs/>
                        </w:rPr>
                      </w:pPr>
                      <w:r>
                        <w:rPr>
                          <w:b/>
                          <w:bCs/>
                          <w:spacing w:val="-5"/>
                        </w:rPr>
                        <w:t>12.</w:t>
                      </w:r>
                      <w:r>
                        <w:rPr>
                          <w:b/>
                          <w:bCs/>
                        </w:rPr>
                        <w:tab/>
                        <w:t>REGISTRACIJOS PAŽYMĖJIMO NUMERIS (-IAI)</w:t>
                      </w:r>
                    </w:p>
                  </w:txbxContent>
                </v:textbox>
                <w10:wrap type="topAndBottom" anchorx="page"/>
              </v:shape>
            </w:pict>
          </mc:Fallback>
        </mc:AlternateContent>
      </w:r>
    </w:p>
    <w:p w14:paraId="6868F496" w14:textId="77777777" w:rsidR="00043888" w:rsidRDefault="00043888">
      <w:pPr>
        <w:pStyle w:val="Pagrindinistekstas"/>
        <w:kinsoku w:val="0"/>
        <w:overflowPunct w:val="0"/>
      </w:pPr>
    </w:p>
    <w:p w14:paraId="1D7C07FE" w14:textId="77777777" w:rsidR="00043888" w:rsidRPr="000C65EA" w:rsidRDefault="00043888">
      <w:pPr>
        <w:pStyle w:val="Pagrindinistekstas"/>
        <w:kinsoku w:val="0"/>
        <w:overflowPunct w:val="0"/>
        <w:rPr>
          <w:u w:val="single"/>
          <w:shd w:val="clear" w:color="auto" w:fill="D9D9D9" w:themeFill="background1" w:themeFillShade="D9"/>
        </w:rPr>
      </w:pPr>
      <w:r w:rsidRPr="000C65EA">
        <w:rPr>
          <w:u w:val="single"/>
          <w:shd w:val="clear" w:color="auto" w:fill="D9D9D9" w:themeFill="background1" w:themeFillShade="D9"/>
        </w:rPr>
        <w:t>15 mg</w:t>
      </w:r>
    </w:p>
    <w:p w14:paraId="3A4B6B86" w14:textId="77777777" w:rsidR="00043888" w:rsidRPr="0017397C" w:rsidRDefault="00043888" w:rsidP="00043888">
      <w:pPr>
        <w:widowControl/>
        <w:rPr>
          <w:shd w:val="clear" w:color="auto" w:fill="D9D9D9" w:themeFill="background1" w:themeFillShade="D9"/>
        </w:rPr>
      </w:pPr>
      <w:r w:rsidRPr="00043888">
        <w:t xml:space="preserve">LT/1/22/5099/001 </w:t>
      </w:r>
      <w:r w:rsidRPr="0017397C">
        <w:rPr>
          <w:shd w:val="clear" w:color="auto" w:fill="D9D9D9" w:themeFill="background1" w:themeFillShade="D9"/>
        </w:rPr>
        <w:t>– N10</w:t>
      </w:r>
    </w:p>
    <w:p w14:paraId="7A68BBC2" w14:textId="77777777" w:rsidR="0017397C" w:rsidRPr="0017397C" w:rsidRDefault="0017397C" w:rsidP="0017397C">
      <w:pPr>
        <w:widowControl/>
        <w:rPr>
          <w:shd w:val="clear" w:color="auto" w:fill="D9D9D9" w:themeFill="background1" w:themeFillShade="D9"/>
        </w:rPr>
      </w:pPr>
      <w:r w:rsidRPr="0017397C">
        <w:rPr>
          <w:shd w:val="clear" w:color="auto" w:fill="D9D9D9" w:themeFill="background1" w:themeFillShade="D9"/>
        </w:rPr>
        <w:t>LT/1/22/5099/012 – N10x1</w:t>
      </w:r>
    </w:p>
    <w:p w14:paraId="1EF7F7A4"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LT/1/22/5099/002 – N14</w:t>
      </w:r>
    </w:p>
    <w:p w14:paraId="29E4134A" w14:textId="77777777" w:rsidR="0017397C" w:rsidRPr="0017397C" w:rsidRDefault="0017397C" w:rsidP="0017397C">
      <w:pPr>
        <w:widowControl/>
        <w:rPr>
          <w:shd w:val="clear" w:color="auto" w:fill="D9D9D9" w:themeFill="background1" w:themeFillShade="D9"/>
        </w:rPr>
      </w:pPr>
      <w:r w:rsidRPr="0017397C">
        <w:rPr>
          <w:shd w:val="clear" w:color="auto" w:fill="D9D9D9" w:themeFill="background1" w:themeFillShade="D9"/>
        </w:rPr>
        <w:t>LT/1/22/5099/013 – N14x1</w:t>
      </w:r>
    </w:p>
    <w:p w14:paraId="2DC4C704"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LT/1/22/5099/003 – N15</w:t>
      </w:r>
    </w:p>
    <w:p w14:paraId="7113A2B7" w14:textId="77777777" w:rsidR="0017397C" w:rsidRPr="0017397C" w:rsidRDefault="0017397C" w:rsidP="0017397C">
      <w:pPr>
        <w:widowControl/>
        <w:rPr>
          <w:shd w:val="clear" w:color="auto" w:fill="D9D9D9" w:themeFill="background1" w:themeFillShade="D9"/>
        </w:rPr>
      </w:pPr>
      <w:r w:rsidRPr="0017397C">
        <w:rPr>
          <w:shd w:val="clear" w:color="auto" w:fill="D9D9D9" w:themeFill="background1" w:themeFillShade="D9"/>
        </w:rPr>
        <w:t>LT/1/22/5099/014 – N15x1</w:t>
      </w:r>
    </w:p>
    <w:p w14:paraId="19564483"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LT/1/22/5099/004 – N28</w:t>
      </w:r>
    </w:p>
    <w:p w14:paraId="1D8F1D26" w14:textId="77777777" w:rsidR="0017397C" w:rsidRPr="0017397C" w:rsidRDefault="0017397C" w:rsidP="0017397C">
      <w:pPr>
        <w:widowControl/>
        <w:rPr>
          <w:shd w:val="clear" w:color="auto" w:fill="D9D9D9" w:themeFill="background1" w:themeFillShade="D9"/>
        </w:rPr>
      </w:pPr>
      <w:r w:rsidRPr="0017397C">
        <w:rPr>
          <w:shd w:val="clear" w:color="auto" w:fill="D9D9D9" w:themeFill="background1" w:themeFillShade="D9"/>
        </w:rPr>
        <w:t>LT/1/22/5099/015 – N28x1</w:t>
      </w:r>
    </w:p>
    <w:p w14:paraId="165E0031"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LT/1/22/5099/005 – N30</w:t>
      </w:r>
    </w:p>
    <w:p w14:paraId="2F3A12EC" w14:textId="77777777" w:rsidR="0017397C" w:rsidRPr="0017397C" w:rsidRDefault="0017397C" w:rsidP="0017397C">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LT/1/22/5099/016 – N30x1</w:t>
      </w:r>
    </w:p>
    <w:p w14:paraId="61F4A746"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LT/1/22/5099/006 – N42</w:t>
      </w:r>
    </w:p>
    <w:p w14:paraId="01C20379" w14:textId="77777777" w:rsidR="0017397C" w:rsidRPr="0017397C" w:rsidRDefault="0017397C" w:rsidP="0017397C">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LT/1/22/5099/017 – N42x1</w:t>
      </w:r>
    </w:p>
    <w:p w14:paraId="0B0BE0AC"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LT/1/22/5099/007 – N45</w:t>
      </w:r>
    </w:p>
    <w:p w14:paraId="61B6E44D" w14:textId="77777777" w:rsidR="0017397C" w:rsidRPr="0017397C" w:rsidRDefault="0017397C" w:rsidP="0017397C">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LT/1/22/5099/018 – N45x1</w:t>
      </w:r>
    </w:p>
    <w:p w14:paraId="40614930"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LT/1/22/5099/008 – N50</w:t>
      </w:r>
    </w:p>
    <w:p w14:paraId="6F417E37" w14:textId="77777777" w:rsidR="0017397C" w:rsidRPr="0017397C" w:rsidRDefault="0017397C" w:rsidP="0017397C">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LT/1/22/5099/019 – N50x1</w:t>
      </w:r>
    </w:p>
    <w:p w14:paraId="3E9404A2"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LT/1/22/5099/009 – N56</w:t>
      </w:r>
    </w:p>
    <w:p w14:paraId="4F82900B" w14:textId="77777777" w:rsidR="0017397C" w:rsidRPr="0017397C" w:rsidRDefault="0017397C" w:rsidP="0017397C">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LT/1/22/5099/020 – N56x1</w:t>
      </w:r>
    </w:p>
    <w:p w14:paraId="5EDCE3FD"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LT/1/22/5099/010 – N98</w:t>
      </w:r>
    </w:p>
    <w:p w14:paraId="5B2353A0" w14:textId="77777777" w:rsidR="0017397C" w:rsidRPr="0017397C" w:rsidRDefault="0017397C" w:rsidP="0017397C">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LT/1/22/5099/021 – N98x1</w:t>
      </w:r>
    </w:p>
    <w:p w14:paraId="754BFE7C" w14:textId="77777777" w:rsidR="00043888" w:rsidRPr="0017397C" w:rsidRDefault="00043888" w:rsidP="00043888">
      <w:pPr>
        <w:widowControl/>
        <w:rPr>
          <w:shd w:val="clear" w:color="auto" w:fill="D9D9D9" w:themeFill="background1" w:themeFillShade="D9"/>
        </w:rPr>
      </w:pPr>
      <w:r w:rsidRPr="0017397C">
        <w:rPr>
          <w:shd w:val="clear" w:color="auto" w:fill="D9D9D9" w:themeFill="background1" w:themeFillShade="D9"/>
        </w:rPr>
        <w:t>LT/1/22/5099/011 – N100</w:t>
      </w:r>
    </w:p>
    <w:p w14:paraId="7F6EC152"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LT/1/22/5099/022 – N100x1</w:t>
      </w:r>
    </w:p>
    <w:p w14:paraId="56FB64BE" w14:textId="77777777" w:rsidR="00043888" w:rsidRPr="0017397C" w:rsidRDefault="00043888">
      <w:pPr>
        <w:pStyle w:val="Pagrindinistekstas"/>
        <w:kinsoku w:val="0"/>
        <w:overflowPunct w:val="0"/>
        <w:rPr>
          <w:shd w:val="clear" w:color="auto" w:fill="D9D9D9" w:themeFill="background1" w:themeFillShade="D9"/>
        </w:rPr>
      </w:pPr>
    </w:p>
    <w:p w14:paraId="0554B3E7" w14:textId="77777777" w:rsidR="00043888" w:rsidRPr="000C65EA" w:rsidRDefault="00043888">
      <w:pPr>
        <w:pStyle w:val="Pagrindinistekstas"/>
        <w:kinsoku w:val="0"/>
        <w:overflowPunct w:val="0"/>
        <w:rPr>
          <w:u w:val="single"/>
          <w:shd w:val="clear" w:color="auto" w:fill="D9D9D9" w:themeFill="background1" w:themeFillShade="D9"/>
        </w:rPr>
      </w:pPr>
      <w:r w:rsidRPr="000C65EA">
        <w:rPr>
          <w:u w:val="single"/>
          <w:shd w:val="clear" w:color="auto" w:fill="D9D9D9" w:themeFill="background1" w:themeFillShade="D9"/>
        </w:rPr>
        <w:t>20 mg</w:t>
      </w:r>
    </w:p>
    <w:p w14:paraId="1D866775" w14:textId="77777777" w:rsidR="00043888" w:rsidRPr="0017397C" w:rsidRDefault="00043888" w:rsidP="00043888">
      <w:pPr>
        <w:pStyle w:val="Pagrindinistekstas"/>
        <w:kinsoku w:val="0"/>
        <w:overflowPunct w:val="0"/>
        <w:rPr>
          <w:shd w:val="clear" w:color="auto" w:fill="D9D9D9" w:themeFill="background1" w:themeFillShade="D9"/>
        </w:rPr>
      </w:pPr>
      <w:r>
        <w:t xml:space="preserve">LT/1/22/5100/001 </w:t>
      </w:r>
      <w:r w:rsidRPr="0017397C">
        <w:rPr>
          <w:shd w:val="clear" w:color="auto" w:fill="D9D9D9" w:themeFill="background1" w:themeFillShade="D9"/>
        </w:rPr>
        <w:t>– N10</w:t>
      </w:r>
    </w:p>
    <w:p w14:paraId="483BB25E"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LT/1/22/5100/011 – N10x1</w:t>
      </w:r>
    </w:p>
    <w:p w14:paraId="3536A933"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LT/1/22/5100/002 – N14</w:t>
      </w:r>
    </w:p>
    <w:p w14:paraId="0D05D655"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LT/1/22/5100/012 – N14x1</w:t>
      </w:r>
    </w:p>
    <w:p w14:paraId="33FC3553"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LT/1/22/5100/003 – N15</w:t>
      </w:r>
    </w:p>
    <w:p w14:paraId="6D967EB3"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LT/1/22/5100/013 – N15x1</w:t>
      </w:r>
    </w:p>
    <w:p w14:paraId="41879928"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lastRenderedPageBreak/>
        <w:t>LT/1/22/5100/004 – N28</w:t>
      </w:r>
    </w:p>
    <w:p w14:paraId="0A0B5E63"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LT/1/22/5100/014 – N28x1</w:t>
      </w:r>
    </w:p>
    <w:p w14:paraId="7130C10C"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LT/1/22/5100/005 – N30</w:t>
      </w:r>
    </w:p>
    <w:p w14:paraId="766AD554"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LT/1/22/5100/015 – N30x1</w:t>
      </w:r>
    </w:p>
    <w:p w14:paraId="7B86EDF9"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LT/1/22/5100/006 – N42</w:t>
      </w:r>
    </w:p>
    <w:p w14:paraId="02647068"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LT/1/22/5100/016 – N42x1</w:t>
      </w:r>
    </w:p>
    <w:p w14:paraId="6238FE80"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LT/1/22/5100/007 – N50</w:t>
      </w:r>
    </w:p>
    <w:p w14:paraId="3F886199"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LT/1/22/5100/017 – N50x1</w:t>
      </w:r>
    </w:p>
    <w:p w14:paraId="6E15070B"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LT/1/22/5100/008 – N56</w:t>
      </w:r>
    </w:p>
    <w:p w14:paraId="37BC1061"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LT/1/22/5100/018 – N56x1</w:t>
      </w:r>
    </w:p>
    <w:p w14:paraId="44CD3BEB"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LT/1/22/5100/009 – N98</w:t>
      </w:r>
    </w:p>
    <w:p w14:paraId="108088AE" w14:textId="77777777" w:rsidR="0017397C" w:rsidRPr="0017397C" w:rsidRDefault="0017397C" w:rsidP="0017397C">
      <w:pPr>
        <w:pStyle w:val="Pagrindinistekstas"/>
        <w:kinsoku w:val="0"/>
        <w:overflowPunct w:val="0"/>
        <w:rPr>
          <w:shd w:val="clear" w:color="auto" w:fill="D9D9D9"/>
        </w:rPr>
      </w:pPr>
      <w:r w:rsidRPr="0017397C">
        <w:rPr>
          <w:shd w:val="clear" w:color="auto" w:fill="D9D9D9"/>
        </w:rPr>
        <w:t>LT/1/22/5100/019 – N98x1</w:t>
      </w:r>
    </w:p>
    <w:p w14:paraId="2E083AAD" w14:textId="77777777" w:rsidR="00043888" w:rsidRPr="0017397C" w:rsidRDefault="00043888" w:rsidP="00043888">
      <w:pPr>
        <w:pStyle w:val="Pagrindinistekstas"/>
        <w:kinsoku w:val="0"/>
        <w:overflowPunct w:val="0"/>
        <w:rPr>
          <w:shd w:val="clear" w:color="auto" w:fill="D9D9D9" w:themeFill="background1" w:themeFillShade="D9"/>
        </w:rPr>
      </w:pPr>
      <w:r w:rsidRPr="0017397C">
        <w:rPr>
          <w:shd w:val="clear" w:color="auto" w:fill="D9D9D9" w:themeFill="background1" w:themeFillShade="D9"/>
        </w:rPr>
        <w:t>LT/1/22/5100/010 – N100</w:t>
      </w:r>
    </w:p>
    <w:p w14:paraId="0CBFD2EC" w14:textId="25488751" w:rsidR="000E701E" w:rsidRDefault="00043888" w:rsidP="00043888">
      <w:pPr>
        <w:pStyle w:val="Pagrindinistekstas"/>
        <w:kinsoku w:val="0"/>
        <w:overflowPunct w:val="0"/>
      </w:pPr>
      <w:r w:rsidRPr="0017397C">
        <w:rPr>
          <w:shd w:val="clear" w:color="auto" w:fill="D9D9D9" w:themeFill="background1" w:themeFillShade="D9"/>
        </w:rPr>
        <w:t>LT/1/22/5100/020 – N100×1</w:t>
      </w:r>
      <w:r w:rsidR="00205F5C">
        <w:rPr>
          <w:noProof/>
        </w:rPr>
        <mc:AlternateContent>
          <mc:Choice Requires="wps">
            <w:drawing>
              <wp:anchor distT="0" distB="0" distL="0" distR="0" simplePos="0" relativeHeight="251649536" behindDoc="0" locked="0" layoutInCell="0" allowOverlap="1" wp14:anchorId="3343A3E9" wp14:editId="3FF496C3">
                <wp:simplePos x="0" y="0"/>
                <wp:positionH relativeFrom="page">
                  <wp:posOffset>851535</wp:posOffset>
                </wp:positionH>
                <wp:positionV relativeFrom="paragraph">
                  <wp:posOffset>598170</wp:posOffset>
                </wp:positionV>
                <wp:extent cx="5890260" cy="190500"/>
                <wp:effectExtent l="0" t="0" r="0" b="0"/>
                <wp:wrapTopAndBottom/>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wps:spPr>
                      <wps:txbx>
                        <w:txbxContent>
                          <w:p w14:paraId="6D521348" w14:textId="77777777" w:rsidR="000328BA" w:rsidRDefault="000328BA">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343A3E9" id="Text Box 14" o:spid="_x0000_s1051" type="#_x0000_t202" style="position:absolute;margin-left:67.05pt;margin-top:47.1pt;width:463.8pt;height:15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" o:allowincell="f" filled="f" strokeweight=".16967mm">
                <v:path arrowok="t"/>
                <v:textbox inset="0,0,0,0">
                  <w:txbxContent>
                    <w:p w14:paraId="6D521348" w14:textId="77777777" w:rsidR="000328BA" w:rsidRDefault="000328BA">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360B5392" w14:textId="77777777" w:rsidR="000E701E" w:rsidRDefault="000E701E">
      <w:pPr>
        <w:pStyle w:val="Pagrindinistekstas"/>
        <w:kinsoku w:val="0"/>
        <w:overflowPunct w:val="0"/>
      </w:pPr>
    </w:p>
    <w:p w14:paraId="6B91C57A" w14:textId="77777777" w:rsidR="00043888" w:rsidRDefault="00043888">
      <w:pPr>
        <w:pStyle w:val="Pagrindinistekstas"/>
        <w:kinsoku w:val="0"/>
        <w:overflowPunct w:val="0"/>
      </w:pPr>
    </w:p>
    <w:p w14:paraId="5251D76D" w14:textId="77777777" w:rsidR="000E701E" w:rsidRDefault="000E701E">
      <w:pPr>
        <w:pStyle w:val="Pagrindinistekstas"/>
        <w:kinsoku w:val="0"/>
        <w:overflowPunct w:val="0"/>
      </w:pPr>
    </w:p>
    <w:p w14:paraId="28C23F0D" w14:textId="77777777" w:rsidR="000E701E" w:rsidRDefault="000E701E">
      <w:pPr>
        <w:pStyle w:val="Pagrindinistekstas"/>
        <w:kinsoku w:val="0"/>
        <w:overflowPunct w:val="0"/>
        <w:rPr>
          <w:spacing w:val="-5"/>
        </w:rPr>
      </w:pPr>
      <w:r>
        <w:rPr>
          <w:spacing w:val="-5"/>
        </w:rPr>
        <w:t xml:space="preserve">Lot: </w:t>
      </w:r>
      <w:r>
        <w:rPr>
          <w:spacing w:val="-5"/>
          <w:highlight w:val="lightGray"/>
        </w:rPr>
        <w:t>{numeris}</w:t>
      </w:r>
    </w:p>
    <w:p w14:paraId="3EF99004" w14:textId="77777777" w:rsidR="000E701E" w:rsidRDefault="000E701E">
      <w:pPr>
        <w:pStyle w:val="Pagrindinistekstas"/>
        <w:kinsoku w:val="0"/>
        <w:overflowPunct w:val="0"/>
      </w:pPr>
    </w:p>
    <w:p w14:paraId="0716CF6F" w14:textId="1AC93E94" w:rsidR="000E701E" w:rsidRDefault="00205F5C">
      <w:pPr>
        <w:pStyle w:val="Pagrindinistekstas"/>
        <w:kinsoku w:val="0"/>
        <w:overflowPunct w:val="0"/>
      </w:pPr>
      <w:r>
        <w:rPr>
          <w:noProof/>
        </w:rPr>
        <mc:AlternateContent>
          <mc:Choice Requires="wps">
            <w:drawing>
              <wp:anchor distT="0" distB="0" distL="0" distR="0" simplePos="0" relativeHeight="251650560" behindDoc="0" locked="0" layoutInCell="0" allowOverlap="1" wp14:anchorId="44F3F15E" wp14:editId="11C056A9">
                <wp:simplePos x="0" y="0"/>
                <wp:positionH relativeFrom="page">
                  <wp:posOffset>842010</wp:posOffset>
                </wp:positionH>
                <wp:positionV relativeFrom="paragraph">
                  <wp:posOffset>179705</wp:posOffset>
                </wp:positionV>
                <wp:extent cx="5890260" cy="179070"/>
                <wp:effectExtent l="0" t="0" r="0" b="0"/>
                <wp:wrapTopAndBottom/>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wps:spPr>
                      <wps:txbx>
                        <w:txbxContent>
                          <w:p w14:paraId="12056CB2" w14:textId="77777777" w:rsidR="000328BA" w:rsidRDefault="000328BA">
                            <w:pPr>
                              <w:pStyle w:val="Pagrindinistekstas"/>
                              <w:tabs>
                                <w:tab w:val="left" w:pos="567"/>
                              </w:tabs>
                              <w:kinsoku w:val="0"/>
                              <w:overflowPunct w:val="0"/>
                              <w:spacing w:before="19"/>
                              <w:ind w:left="109"/>
                              <w:rPr>
                                <w:b/>
                                <w:bCs/>
                              </w:rPr>
                            </w:pPr>
                            <w:r>
                              <w:rPr>
                                <w:b/>
                                <w:bCs/>
                                <w:spacing w:val="-5"/>
                              </w:rPr>
                              <w:t>14.</w:t>
                            </w:r>
                            <w:r>
                              <w:rPr>
                                <w:b/>
                                <w:bCs/>
                              </w:rPr>
                              <w:tab/>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F3F15E" id="Text Box 13" o:spid="_x0000_s1052" type="#_x0000_t202" style="position:absolute;margin-left:66.3pt;margin-top:14.15pt;width:463.8pt;height:14.1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" o:allowincell="f" filled="f" strokeweight=".16967mm">
                <v:path arrowok="t"/>
                <v:textbox inset="0,0,0,0">
                  <w:txbxContent>
                    <w:p w14:paraId="12056CB2" w14:textId="77777777" w:rsidR="000328BA" w:rsidRDefault="000328BA">
                      <w:pPr>
                        <w:pStyle w:val="BodyText"/>
                        <w:tabs>
                          <w:tab w:val="left" w:pos="567"/>
                        </w:tabs>
                        <w:kinsoku w:val="0"/>
                        <w:overflowPunct w:val="0"/>
                        <w:spacing w:before="19"/>
                        <w:ind w:left="109"/>
                        <w:rPr>
                          <w:b/>
                          <w:bCs/>
                        </w:rPr>
                      </w:pPr>
                      <w:r>
                        <w:rPr>
                          <w:b/>
                          <w:bCs/>
                          <w:spacing w:val="-5"/>
                        </w:rPr>
                        <w:t>14.</w:t>
                      </w:r>
                      <w:r>
                        <w:rPr>
                          <w:b/>
                          <w:bCs/>
                        </w:rPr>
                        <w:tab/>
                        <w:t>PARDAVIMO (IŠDAVIMO) TVARKA</w:t>
                      </w:r>
                    </w:p>
                  </w:txbxContent>
                </v:textbox>
                <w10:wrap type="topAndBottom" anchorx="page"/>
              </v:shape>
            </w:pict>
          </mc:Fallback>
        </mc:AlternateContent>
      </w:r>
    </w:p>
    <w:p w14:paraId="112090F8" w14:textId="77777777" w:rsidR="000E701E" w:rsidRDefault="000E701E">
      <w:pPr>
        <w:pStyle w:val="Pagrindinistekstas"/>
        <w:kinsoku w:val="0"/>
        <w:overflowPunct w:val="0"/>
      </w:pPr>
    </w:p>
    <w:p w14:paraId="2966440D" w14:textId="77777777" w:rsidR="000E701E" w:rsidRDefault="000E701E">
      <w:pPr>
        <w:pStyle w:val="Pagrindinistekstas"/>
        <w:kinsoku w:val="0"/>
        <w:overflowPunct w:val="0"/>
      </w:pPr>
      <w:r>
        <w:t>Receptinis vaistas.</w:t>
      </w:r>
    </w:p>
    <w:p w14:paraId="534D64EA" w14:textId="77777777" w:rsidR="000E701E" w:rsidRDefault="000E701E">
      <w:pPr>
        <w:pStyle w:val="Pagrindinistekstas"/>
        <w:kinsoku w:val="0"/>
        <w:overflowPunct w:val="0"/>
      </w:pPr>
    </w:p>
    <w:p w14:paraId="5B2535B4" w14:textId="77777777" w:rsidR="000E701E" w:rsidRDefault="000E701E">
      <w:pPr>
        <w:rPr>
          <w:noProof/>
        </w:rPr>
      </w:pPr>
    </w:p>
    <w:p w14:paraId="3D8A2C48" w14:textId="77777777" w:rsidR="000E701E" w:rsidRDefault="000E701E">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78D1A397" w14:textId="77777777" w:rsidR="000E701E" w:rsidRDefault="000E701E">
      <w:pPr>
        <w:rPr>
          <w:noProof/>
        </w:rPr>
      </w:pPr>
    </w:p>
    <w:p w14:paraId="1D7DC51A" w14:textId="3FC43269" w:rsidR="000E701E" w:rsidRDefault="00205F5C">
      <w:pPr>
        <w:pStyle w:val="Pagrindinistekstas"/>
        <w:kinsoku w:val="0"/>
        <w:overflowPunct w:val="0"/>
      </w:pPr>
      <w:r>
        <w:rPr>
          <w:noProof/>
        </w:rPr>
        <mc:AlternateContent>
          <mc:Choice Requires="wps">
            <w:drawing>
              <wp:anchor distT="0" distB="0" distL="0" distR="0" simplePos="0" relativeHeight="251651584" behindDoc="0" locked="0" layoutInCell="0" allowOverlap="1" wp14:anchorId="5D7F872D" wp14:editId="462CCD13">
                <wp:simplePos x="0" y="0"/>
                <wp:positionH relativeFrom="page">
                  <wp:posOffset>842010</wp:posOffset>
                </wp:positionH>
                <wp:positionV relativeFrom="paragraph">
                  <wp:posOffset>182880</wp:posOffset>
                </wp:positionV>
                <wp:extent cx="5890260" cy="191770"/>
                <wp:effectExtent l="0" t="0" r="0" b="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0DD9F485" w14:textId="77777777" w:rsidR="000328BA" w:rsidRDefault="000328BA">
                            <w:pPr>
                              <w:pStyle w:val="Pagrindinistekstas"/>
                              <w:tabs>
                                <w:tab w:val="left" w:pos="567"/>
                              </w:tabs>
                              <w:kinsoku w:val="0"/>
                              <w:overflowPunct w:val="0"/>
                              <w:spacing w:before="19"/>
                              <w:ind w:left="109"/>
                              <w:rPr>
                                <w:b/>
                                <w:bCs/>
                              </w:rPr>
                            </w:pPr>
                            <w:r>
                              <w:rPr>
                                <w:b/>
                                <w:bCs/>
                                <w:spacing w:val="-5"/>
                              </w:rPr>
                              <w:t>16.</w:t>
                            </w:r>
                            <w:r>
                              <w:rPr>
                                <w:b/>
                                <w:bCs/>
                              </w:rPr>
                              <w:tab/>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7F872D" id="Text Box 12" o:spid="_x0000_s1053" type="#_x0000_t202" style="position:absolute;margin-left:66.3pt;margin-top:14.4pt;width:463.8pt;height:15.1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" o:allowincell="f" filled="f" strokeweight=".16967mm">
                <v:path arrowok="t"/>
                <v:textbox inset="0,0,0,0">
                  <w:txbxContent>
                    <w:p w14:paraId="0DD9F485" w14:textId="77777777" w:rsidR="000328BA" w:rsidRDefault="000328BA">
                      <w:pPr>
                        <w:pStyle w:val="BodyText"/>
                        <w:tabs>
                          <w:tab w:val="left" w:pos="567"/>
                        </w:tabs>
                        <w:kinsoku w:val="0"/>
                        <w:overflowPunct w:val="0"/>
                        <w:spacing w:before="19"/>
                        <w:ind w:left="109"/>
                        <w:rPr>
                          <w:b/>
                          <w:bCs/>
                        </w:rPr>
                      </w:pPr>
                      <w:r>
                        <w:rPr>
                          <w:b/>
                          <w:bCs/>
                          <w:spacing w:val="-5"/>
                        </w:rPr>
                        <w:t>16.</w:t>
                      </w:r>
                      <w:r>
                        <w:rPr>
                          <w:b/>
                          <w:bCs/>
                        </w:rPr>
                        <w:tab/>
                        <w:t>INFORMACIJA BRAILIO RAŠTU</w:t>
                      </w:r>
                    </w:p>
                  </w:txbxContent>
                </v:textbox>
                <w10:wrap type="topAndBottom" anchorx="page"/>
              </v:shape>
            </w:pict>
          </mc:Fallback>
        </mc:AlternateContent>
      </w:r>
    </w:p>
    <w:p w14:paraId="7CFF49FD" w14:textId="77777777" w:rsidR="000E701E" w:rsidRDefault="000E701E">
      <w:pPr>
        <w:pStyle w:val="Pagrindinistekstas"/>
        <w:kinsoku w:val="0"/>
        <w:overflowPunct w:val="0"/>
      </w:pPr>
    </w:p>
    <w:p w14:paraId="68C65D0D" w14:textId="0B315C68" w:rsidR="000E701E" w:rsidRDefault="00B9003C">
      <w:pPr>
        <w:pStyle w:val="Pagrindinistekstas"/>
        <w:kinsoku w:val="0"/>
        <w:overflowPunct w:val="0"/>
        <w:rPr>
          <w:spacing w:val="-5"/>
        </w:rPr>
      </w:pPr>
      <w:r>
        <w:t>Rivaroxaban STADA</w:t>
      </w:r>
      <w:r w:rsidR="000E701E">
        <w:rPr>
          <w:spacing w:val="-7"/>
        </w:rPr>
        <w:t xml:space="preserve"> 15</w:t>
      </w:r>
      <w:r w:rsidR="000E701E">
        <w:t> </w:t>
      </w:r>
      <w:r w:rsidR="000E701E">
        <w:rPr>
          <w:spacing w:val="-5"/>
        </w:rPr>
        <w:t>mg</w:t>
      </w:r>
    </w:p>
    <w:p w14:paraId="1CECBC87" w14:textId="7FB2BBC6" w:rsidR="000E701E" w:rsidRDefault="00B9003C">
      <w:pPr>
        <w:pStyle w:val="Pagrindinistekstas"/>
        <w:kinsoku w:val="0"/>
        <w:overflowPunct w:val="0"/>
        <w:rPr>
          <w:spacing w:val="-5"/>
        </w:rPr>
      </w:pPr>
      <w:r>
        <w:rPr>
          <w:highlight w:val="lightGray"/>
        </w:rPr>
        <w:t>Rivaroxaban STADA</w:t>
      </w:r>
      <w:r w:rsidR="000E701E">
        <w:rPr>
          <w:spacing w:val="-7"/>
          <w:highlight w:val="lightGray"/>
        </w:rPr>
        <w:t xml:space="preserve"> </w:t>
      </w:r>
      <w:r w:rsidR="000E701E">
        <w:rPr>
          <w:highlight w:val="lightGray"/>
        </w:rPr>
        <w:t>20 </w:t>
      </w:r>
      <w:r w:rsidR="000E701E">
        <w:rPr>
          <w:spacing w:val="-5"/>
          <w:highlight w:val="lightGray"/>
        </w:rPr>
        <w:t>mg</w:t>
      </w:r>
    </w:p>
    <w:p w14:paraId="410943BC" w14:textId="77777777" w:rsidR="000E701E" w:rsidRDefault="000E701E">
      <w:pPr>
        <w:pStyle w:val="Pagrindinistekstas"/>
        <w:kinsoku w:val="0"/>
        <w:overflowPunct w:val="0"/>
      </w:pPr>
    </w:p>
    <w:p w14:paraId="1B786215" w14:textId="74C374F4" w:rsidR="000E701E" w:rsidRDefault="00205F5C">
      <w:pPr>
        <w:pStyle w:val="Pagrindinistekstas"/>
        <w:kinsoku w:val="0"/>
        <w:overflowPunct w:val="0"/>
      </w:pPr>
      <w:r>
        <w:rPr>
          <w:noProof/>
        </w:rPr>
        <mc:AlternateContent>
          <mc:Choice Requires="wps">
            <w:drawing>
              <wp:anchor distT="0" distB="0" distL="0" distR="0" simplePos="0" relativeHeight="251652608" behindDoc="0" locked="0" layoutInCell="0" allowOverlap="1" wp14:anchorId="0071B5FF" wp14:editId="3D5158AB">
                <wp:simplePos x="0" y="0"/>
                <wp:positionH relativeFrom="page">
                  <wp:posOffset>842010</wp:posOffset>
                </wp:positionH>
                <wp:positionV relativeFrom="paragraph">
                  <wp:posOffset>179705</wp:posOffset>
                </wp:positionV>
                <wp:extent cx="5890260" cy="191770"/>
                <wp:effectExtent l="0" t="0" r="0" b="0"/>
                <wp:wrapTopAndBottom/>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wps:spPr>
                      <wps:txbx>
                        <w:txbxContent>
                          <w:p w14:paraId="232A8EAE" w14:textId="77777777" w:rsidR="000328BA" w:rsidRDefault="000328BA">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071B5FF" id="Text Box 11" o:spid="_x0000_s1054" type="#_x0000_t202" style="position:absolute;margin-left:66.3pt;margin-top:14.15pt;width:463.8pt;height:15.1pt;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" o:allowincell="f" filled="f" strokeweight=".16967mm">
                <v:path arrowok="t"/>
                <v:textbox inset="0,0,0,0">
                  <w:txbxContent>
                    <w:p w14:paraId="232A8EAE" w14:textId="77777777" w:rsidR="000328BA" w:rsidRDefault="000328BA">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745790D9" w14:textId="77777777" w:rsidR="000E701E" w:rsidRDefault="000E701E">
      <w:pPr>
        <w:pStyle w:val="Pagrindinistekstas"/>
        <w:kinsoku w:val="0"/>
        <w:overflowPunct w:val="0"/>
      </w:pPr>
    </w:p>
    <w:p w14:paraId="5E5CD123" w14:textId="77777777" w:rsidR="000E701E" w:rsidRDefault="000E701E">
      <w:pPr>
        <w:pStyle w:val="Pagrindinistekstas"/>
        <w:kinsoku w:val="0"/>
        <w:overflowPunct w:val="0"/>
        <w:rPr>
          <w:color w:val="000000"/>
          <w:spacing w:val="-2"/>
          <w:shd w:val="clear" w:color="auto" w:fill="C0C0C0"/>
        </w:rPr>
      </w:pPr>
      <w:r>
        <w:rPr>
          <w:color w:val="000000"/>
          <w:shd w:val="clear" w:color="auto" w:fill="C0C0C0"/>
        </w:rPr>
        <w:t>2D</w:t>
      </w:r>
      <w:r>
        <w:rPr>
          <w:color w:val="000000"/>
          <w:spacing w:val="-8"/>
          <w:shd w:val="clear" w:color="auto" w:fill="C0C0C0"/>
        </w:rPr>
        <w:t xml:space="preserve"> </w:t>
      </w:r>
      <w:r>
        <w:rPr>
          <w:color w:val="000000"/>
          <w:shd w:val="clear" w:color="auto" w:fill="C0C0C0"/>
        </w:rPr>
        <w:t>brūkšninis</w:t>
      </w:r>
      <w:r>
        <w:rPr>
          <w:color w:val="000000"/>
          <w:spacing w:val="-8"/>
          <w:shd w:val="clear" w:color="auto" w:fill="C0C0C0"/>
        </w:rPr>
        <w:t xml:space="preserve"> </w:t>
      </w:r>
      <w:r>
        <w:rPr>
          <w:color w:val="000000"/>
          <w:shd w:val="clear" w:color="auto" w:fill="C0C0C0"/>
        </w:rPr>
        <w:t>kodas</w:t>
      </w:r>
      <w:r>
        <w:rPr>
          <w:color w:val="000000"/>
          <w:spacing w:val="-8"/>
          <w:shd w:val="clear" w:color="auto" w:fill="C0C0C0"/>
        </w:rPr>
        <w:t xml:space="preserve"> </w:t>
      </w:r>
      <w:r>
        <w:rPr>
          <w:color w:val="000000"/>
          <w:shd w:val="clear" w:color="auto" w:fill="C0C0C0"/>
        </w:rPr>
        <w:t>su</w:t>
      </w:r>
      <w:r>
        <w:rPr>
          <w:color w:val="000000"/>
          <w:spacing w:val="-7"/>
          <w:shd w:val="clear" w:color="auto" w:fill="C0C0C0"/>
        </w:rPr>
        <w:t xml:space="preserve"> </w:t>
      </w:r>
      <w:r>
        <w:rPr>
          <w:color w:val="000000"/>
          <w:shd w:val="clear" w:color="auto" w:fill="C0C0C0"/>
        </w:rPr>
        <w:t>nurodytu</w:t>
      </w:r>
      <w:r>
        <w:rPr>
          <w:color w:val="000000"/>
          <w:spacing w:val="-8"/>
          <w:shd w:val="clear" w:color="auto" w:fill="C0C0C0"/>
        </w:rPr>
        <w:t xml:space="preserve"> </w:t>
      </w:r>
      <w:r>
        <w:rPr>
          <w:color w:val="000000"/>
          <w:shd w:val="clear" w:color="auto" w:fill="C0C0C0"/>
        </w:rPr>
        <w:t>unikaliu</w:t>
      </w:r>
      <w:r>
        <w:rPr>
          <w:color w:val="000000"/>
          <w:spacing w:val="-8"/>
          <w:shd w:val="clear" w:color="auto" w:fill="C0C0C0"/>
        </w:rPr>
        <w:t xml:space="preserve"> </w:t>
      </w:r>
      <w:r>
        <w:rPr>
          <w:color w:val="000000"/>
          <w:spacing w:val="-2"/>
          <w:shd w:val="clear" w:color="auto" w:fill="C0C0C0"/>
        </w:rPr>
        <w:t>identifikatoriumi.</w:t>
      </w:r>
    </w:p>
    <w:p w14:paraId="29D012BE" w14:textId="77777777" w:rsidR="000E701E" w:rsidRDefault="000E701E">
      <w:pPr>
        <w:pStyle w:val="Pagrindinistekstas"/>
        <w:kinsoku w:val="0"/>
        <w:overflowPunct w:val="0"/>
        <w:rPr>
          <w:color w:val="000000"/>
          <w:spacing w:val="-2"/>
          <w:shd w:val="clear" w:color="auto" w:fill="C0C0C0"/>
        </w:rPr>
      </w:pPr>
    </w:p>
    <w:p w14:paraId="2E6BD37F" w14:textId="77777777" w:rsidR="000E701E" w:rsidRDefault="000E701E">
      <w:pPr>
        <w:pStyle w:val="Pagrindinistekstas"/>
        <w:kinsoku w:val="0"/>
        <w:overflowPunct w:val="0"/>
        <w:rPr>
          <w:color w:val="000000"/>
        </w:rPr>
      </w:pPr>
    </w:p>
    <w:p w14:paraId="799D8C1F" w14:textId="7FC5E30D" w:rsidR="000E701E" w:rsidRDefault="00205F5C">
      <w:pPr>
        <w:pStyle w:val="Pagrindinistekstas"/>
        <w:kinsoku w:val="0"/>
        <w:overflowPunct w:val="0"/>
      </w:pPr>
      <w:r>
        <w:rPr>
          <w:noProof/>
        </w:rPr>
        <mc:AlternateContent>
          <mc:Choice Requires="wps">
            <w:drawing>
              <wp:inline distT="0" distB="0" distL="0" distR="0" wp14:anchorId="255FB9A7" wp14:editId="57E17803">
                <wp:extent cx="5890260" cy="191770"/>
                <wp:effectExtent l="0" t="0" r="5715" b="8255"/>
                <wp:docPr id="10" name="Text Box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0B9029" w14:textId="77777777" w:rsidR="000328BA" w:rsidRDefault="000328BA">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55FB9A7" id="Text Box 6" o:spid="_x0000_s1055"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" filled="f" strokeweight=".16967mm">
                <o:lock v:ext="edit" aspectratio="t"/>
                <v:textbox inset="0,0,0,0">
                  <w:txbxContent>
                    <w:p w14:paraId="340B9029" w14:textId="77777777" w:rsidR="000328BA" w:rsidRDefault="000328BA">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2C156B10" w14:textId="77777777" w:rsidR="000E701E" w:rsidRDefault="000E701E">
      <w:pPr>
        <w:pStyle w:val="Pagrindinistekstas"/>
        <w:kinsoku w:val="0"/>
        <w:overflowPunct w:val="0"/>
      </w:pPr>
    </w:p>
    <w:p w14:paraId="4CB90A92" w14:textId="77777777" w:rsidR="000E701E" w:rsidRDefault="000E701E">
      <w:pPr>
        <w:pStyle w:val="Pagrindinistekstas"/>
        <w:kinsoku w:val="0"/>
        <w:overflowPunct w:val="0"/>
        <w:rPr>
          <w:spacing w:val="-6"/>
        </w:rPr>
      </w:pPr>
      <w:r>
        <w:rPr>
          <w:spacing w:val="-6"/>
        </w:rPr>
        <w:t xml:space="preserve">PC </w:t>
      </w:r>
      <w:r>
        <w:rPr>
          <w:spacing w:val="-6"/>
          <w:highlight w:val="lightGray"/>
        </w:rPr>
        <w:t>{numeris}</w:t>
      </w:r>
    </w:p>
    <w:p w14:paraId="71D760FF" w14:textId="77777777" w:rsidR="000E701E" w:rsidRDefault="000E701E">
      <w:pPr>
        <w:pStyle w:val="Pagrindinistekstas"/>
        <w:kinsoku w:val="0"/>
        <w:overflowPunct w:val="0"/>
        <w:rPr>
          <w:spacing w:val="-6"/>
        </w:rPr>
      </w:pPr>
      <w:r>
        <w:rPr>
          <w:spacing w:val="-6"/>
        </w:rPr>
        <w:t xml:space="preserve">SN </w:t>
      </w:r>
      <w:r>
        <w:rPr>
          <w:spacing w:val="-6"/>
          <w:highlight w:val="lightGray"/>
        </w:rPr>
        <w:t>{numeris}</w:t>
      </w:r>
    </w:p>
    <w:p w14:paraId="6EB10E4B" w14:textId="77777777" w:rsidR="000E701E" w:rsidRDefault="000E701E">
      <w:pPr>
        <w:pStyle w:val="Pagrindinistekstas"/>
        <w:kinsoku w:val="0"/>
        <w:overflowPunct w:val="0"/>
        <w:rPr>
          <w:spacing w:val="-5"/>
        </w:rPr>
      </w:pPr>
      <w:r w:rsidRPr="0024474D">
        <w:rPr>
          <w:spacing w:val="-5"/>
          <w:highlight w:val="lightGray"/>
        </w:rPr>
        <w:t xml:space="preserve">NN </w:t>
      </w:r>
      <w:r>
        <w:rPr>
          <w:spacing w:val="-5"/>
          <w:highlight w:val="lightGray"/>
        </w:rPr>
        <w:t>{numeris}</w:t>
      </w:r>
    </w:p>
    <w:p w14:paraId="197E5699" w14:textId="77777777" w:rsidR="000E701E" w:rsidRDefault="000E701E">
      <w:pPr>
        <w:pStyle w:val="Pagrindinistekstas"/>
        <w:kinsoku w:val="0"/>
        <w:overflowPunct w:val="0"/>
        <w:rPr>
          <w:spacing w:val="-5"/>
        </w:rPr>
      </w:pPr>
    </w:p>
    <w:p w14:paraId="1ECCEF18" w14:textId="685841AF" w:rsidR="000E701E" w:rsidRDefault="000E701E">
      <w:pPr>
        <w:pStyle w:val="Pagrindinistekstas"/>
        <w:kinsoku w:val="0"/>
        <w:overflowPunct w:val="0"/>
      </w:pPr>
      <w:r>
        <w:rPr>
          <w:spacing w:val="-5"/>
        </w:rPr>
        <w:br w:type="page"/>
      </w:r>
      <w:r w:rsidR="00205F5C">
        <w:rPr>
          <w:noProof/>
        </w:rPr>
        <w:lastRenderedPageBreak/>
        <mc:AlternateContent>
          <mc:Choice Requires="wps">
            <w:drawing>
              <wp:inline distT="0" distB="0" distL="0" distR="0" wp14:anchorId="1C4599F0" wp14:editId="58DE6F14">
                <wp:extent cx="5890260" cy="920750"/>
                <wp:effectExtent l="0" t="0" r="5715" b="3175"/>
                <wp:docPr id="9" name="Text Box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890260" cy="92075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8192021" w14:textId="77777777" w:rsidR="000328BA" w:rsidRDefault="000328BA">
                            <w:pPr>
                              <w:pStyle w:val="Pagrindinistekstas"/>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16F248C4" w14:textId="77777777" w:rsidR="000328BA" w:rsidRDefault="000328BA">
                            <w:pPr>
                              <w:pStyle w:val="Pagrindinistekstas"/>
                              <w:kinsoku w:val="0"/>
                              <w:overflowPunct w:val="0"/>
                              <w:spacing w:before="10"/>
                              <w:rPr>
                                <w:b/>
                                <w:bCs/>
                                <w:sz w:val="21"/>
                                <w:szCs w:val="21"/>
                              </w:rPr>
                            </w:pPr>
                          </w:p>
                          <w:p w14:paraId="67DE3236" w14:textId="77777777" w:rsidR="000328BA" w:rsidRDefault="000328BA">
                            <w:pPr>
                              <w:pStyle w:val="Pagrindinistekstas"/>
                              <w:kinsoku w:val="0"/>
                              <w:overflowPunct w:val="0"/>
                              <w:spacing w:before="1"/>
                              <w:ind w:left="109"/>
                              <w:rPr>
                                <w:b/>
                                <w:bCs/>
                                <w:spacing w:val="-5"/>
                              </w:rPr>
                            </w:pPr>
                            <w:r>
                              <w:rPr>
                                <w:b/>
                                <w:bCs/>
                              </w:rPr>
                              <w:t>LIZDINĖS PLOKŠTELĖS ir DALOMOSIOS LIZDINĖS PLOKŠTELĖS, skirtos pakuotei gydymui pradėti ir palaikomajai pakuotei</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4599F0" id="Text Box 5" o:spid="_x0000_s1056" type="#_x0000_t202" style="width:463.8pt;height: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" filled="f" strokeweight=".16967mm">
                <o:lock v:ext="edit" aspectratio="t"/>
                <v:textbox inset="0,0,0,0">
                  <w:txbxContent>
                    <w:p w14:paraId="18192021" w14:textId="77777777" w:rsidR="000328BA" w:rsidRDefault="000328BA">
                      <w:pPr>
                        <w:pStyle w:val="BodyText"/>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16F248C4" w14:textId="77777777" w:rsidR="000328BA" w:rsidRDefault="000328BA">
                      <w:pPr>
                        <w:pStyle w:val="BodyText"/>
                        <w:kinsoku w:val="0"/>
                        <w:overflowPunct w:val="0"/>
                        <w:spacing w:before="10"/>
                        <w:rPr>
                          <w:b/>
                          <w:bCs/>
                          <w:sz w:val="21"/>
                          <w:szCs w:val="21"/>
                        </w:rPr>
                      </w:pPr>
                    </w:p>
                    <w:p w14:paraId="67DE3236" w14:textId="77777777" w:rsidR="000328BA" w:rsidRDefault="000328BA">
                      <w:pPr>
                        <w:pStyle w:val="BodyText"/>
                        <w:kinsoku w:val="0"/>
                        <w:overflowPunct w:val="0"/>
                        <w:spacing w:before="1"/>
                        <w:ind w:left="109"/>
                        <w:rPr>
                          <w:b/>
                          <w:bCs/>
                          <w:spacing w:val="-5"/>
                        </w:rPr>
                      </w:pPr>
                      <w:r>
                        <w:rPr>
                          <w:b/>
                          <w:bCs/>
                        </w:rPr>
                        <w:t>LIZDINĖS PLOKŠTELĖS ir DALOMOSIOS LIZDINĖS PLOKŠTELĖS, skirtos pakuotei gydymui pradėti ir palaikomajai pakuotei</w:t>
                      </w:r>
                    </w:p>
                  </w:txbxContent>
                </v:textbox>
                <w10:anchorlock/>
              </v:shape>
            </w:pict>
          </mc:Fallback>
        </mc:AlternateContent>
      </w:r>
    </w:p>
    <w:p w14:paraId="36FD3872" w14:textId="02DECF49" w:rsidR="000E701E" w:rsidRDefault="00205F5C">
      <w:pPr>
        <w:pStyle w:val="Pagrindinistekstas"/>
        <w:kinsoku w:val="0"/>
        <w:overflowPunct w:val="0"/>
      </w:pPr>
      <w:r>
        <w:rPr>
          <w:noProof/>
        </w:rPr>
        <mc:AlternateContent>
          <mc:Choice Requires="wps">
            <w:drawing>
              <wp:anchor distT="0" distB="0" distL="0" distR="0" simplePos="0" relativeHeight="251653632" behindDoc="0" locked="0" layoutInCell="0" allowOverlap="1" wp14:anchorId="7084D01C" wp14:editId="1428F8D5">
                <wp:simplePos x="0" y="0"/>
                <wp:positionH relativeFrom="page">
                  <wp:posOffset>914400</wp:posOffset>
                </wp:positionH>
                <wp:positionV relativeFrom="paragraph">
                  <wp:posOffset>394335</wp:posOffset>
                </wp:positionV>
                <wp:extent cx="5904230" cy="167005"/>
                <wp:effectExtent l="0" t="0" r="1270" b="4445"/>
                <wp:wrapTopAndBottom/>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wps:spPr>
                      <wps:txbx>
                        <w:txbxContent>
                          <w:p w14:paraId="756057D8" w14:textId="77777777" w:rsidR="000328BA" w:rsidRDefault="000328BA">
                            <w:pPr>
                              <w:pStyle w:val="Pagrindinistekstas"/>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84D01C" id="Text Box 8" o:spid="_x0000_s1057" type="#_x0000_t202" style="position:absolute;margin-left:1in;margin-top:31.05pt;width:464.9pt;height:13.15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" o:allowincell="f" filled="f" strokeweight=".48pt">
                <v:path arrowok="t"/>
                <v:textbox inset="0,0,0,0">
                  <w:txbxContent>
                    <w:p w14:paraId="756057D8" w14:textId="77777777" w:rsidR="000328BA" w:rsidRDefault="000328BA">
                      <w:pPr>
                        <w:pStyle w:val="BodyText"/>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2B6B4741" w14:textId="77777777" w:rsidR="000E701E" w:rsidRDefault="000E701E">
      <w:pPr>
        <w:pStyle w:val="Pagrindinistekstas"/>
        <w:kinsoku w:val="0"/>
        <w:overflowPunct w:val="0"/>
      </w:pPr>
    </w:p>
    <w:p w14:paraId="4D995A49" w14:textId="77777777" w:rsidR="000E701E" w:rsidRDefault="000E701E">
      <w:pPr>
        <w:pStyle w:val="Pagrindinistekstas"/>
        <w:kinsoku w:val="0"/>
        <w:overflowPunct w:val="0"/>
      </w:pPr>
    </w:p>
    <w:p w14:paraId="0F297BEA" w14:textId="06DA8B67" w:rsidR="000E701E" w:rsidRDefault="00B9003C">
      <w:pPr>
        <w:pStyle w:val="Pagrindinistekstas"/>
        <w:kinsoku w:val="0"/>
        <w:overflowPunct w:val="0"/>
      </w:pPr>
      <w:r>
        <w:t>Rivaroxaban STADA</w:t>
      </w:r>
      <w:r w:rsidR="000E701E">
        <w:t xml:space="preserve"> 15 mg kapsulės</w:t>
      </w:r>
    </w:p>
    <w:p w14:paraId="458367DF" w14:textId="09229443" w:rsidR="000E701E" w:rsidRDefault="00B9003C">
      <w:pPr>
        <w:pStyle w:val="Pagrindinistekstas"/>
        <w:kinsoku w:val="0"/>
        <w:overflowPunct w:val="0"/>
      </w:pPr>
      <w:r>
        <w:rPr>
          <w:highlight w:val="lightGray"/>
        </w:rPr>
        <w:t>Rivaroxaban STADA</w:t>
      </w:r>
      <w:r w:rsidR="000E701E">
        <w:rPr>
          <w:highlight w:val="lightGray"/>
        </w:rPr>
        <w:t xml:space="preserve"> 20 mg kapsulės</w:t>
      </w:r>
    </w:p>
    <w:p w14:paraId="5D34A1C3" w14:textId="77777777" w:rsidR="000E701E" w:rsidRDefault="000E701E">
      <w:pPr>
        <w:pStyle w:val="Pagrindinistekstas"/>
        <w:kinsoku w:val="0"/>
        <w:overflowPunct w:val="0"/>
        <w:rPr>
          <w:i/>
          <w:iCs/>
          <w:spacing w:val="-2"/>
        </w:rPr>
      </w:pPr>
      <w:r>
        <w:rPr>
          <w:i/>
          <w:iCs/>
          <w:spacing w:val="-2"/>
        </w:rPr>
        <w:t>rivaroxabanum</w:t>
      </w:r>
    </w:p>
    <w:p w14:paraId="472EA82E" w14:textId="77777777" w:rsidR="000E701E" w:rsidRDefault="000E701E">
      <w:pPr>
        <w:pStyle w:val="Pagrindinistekstas"/>
        <w:kinsoku w:val="0"/>
        <w:overflowPunct w:val="0"/>
      </w:pPr>
    </w:p>
    <w:p w14:paraId="63F6CD97" w14:textId="6DE15273" w:rsidR="000E701E" w:rsidRDefault="00205F5C">
      <w:pPr>
        <w:pStyle w:val="Pagrindinistekstas"/>
        <w:kinsoku w:val="0"/>
        <w:overflowPunct w:val="0"/>
      </w:pPr>
      <w:r>
        <w:rPr>
          <w:noProof/>
        </w:rPr>
        <mc:AlternateContent>
          <mc:Choice Requires="wps">
            <w:drawing>
              <wp:anchor distT="0" distB="0" distL="0" distR="0" simplePos="0" relativeHeight="251654656" behindDoc="0" locked="0" layoutInCell="0" allowOverlap="1" wp14:anchorId="3230AAC6" wp14:editId="6D5841CD">
                <wp:simplePos x="0" y="0"/>
                <wp:positionH relativeFrom="page">
                  <wp:posOffset>914400</wp:posOffset>
                </wp:positionH>
                <wp:positionV relativeFrom="paragraph">
                  <wp:posOffset>177800</wp:posOffset>
                </wp:positionV>
                <wp:extent cx="5904230" cy="167640"/>
                <wp:effectExtent l="0" t="0" r="1270" b="3810"/>
                <wp:wrapTopAndBottom/>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wps:spPr>
                      <wps:txbx>
                        <w:txbxContent>
                          <w:p w14:paraId="661F2821" w14:textId="77777777" w:rsidR="000328BA" w:rsidRDefault="000328BA">
                            <w:pPr>
                              <w:pStyle w:val="Pagrindinistekstas"/>
                              <w:tabs>
                                <w:tab w:val="left" w:pos="567"/>
                              </w:tabs>
                              <w:kinsoku w:val="0"/>
                              <w:overflowPunct w:val="0"/>
                              <w:spacing w:before="1"/>
                              <w:ind w:left="103"/>
                              <w:rPr>
                                <w:b/>
                                <w:bCs/>
                                <w:spacing w:val="-2"/>
                              </w:rPr>
                            </w:pPr>
                            <w:r>
                              <w:rPr>
                                <w:b/>
                                <w:bCs/>
                                <w:spacing w:val="-5"/>
                              </w:rPr>
                              <w:t>2.</w:t>
                            </w:r>
                            <w:r>
                              <w:rPr>
                                <w:b/>
                                <w:bCs/>
                              </w:rPr>
                              <w:tab/>
                              <w:t>REGISTRUOTOJO 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230AAC6" id="Text Box 7" o:spid="_x0000_s1058" type="#_x0000_t202" style="position:absolute;margin-left:1in;margin-top:14pt;width:464.9pt;height:13.2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" o:allowincell="f" filled="f" strokeweight=".48pt">
                <v:path arrowok="t"/>
                <v:textbox inset="0,0,0,0">
                  <w:txbxContent>
                    <w:p w14:paraId="661F2821" w14:textId="77777777" w:rsidR="000328BA" w:rsidRDefault="000328BA">
                      <w:pPr>
                        <w:pStyle w:val="BodyText"/>
                        <w:tabs>
                          <w:tab w:val="left" w:pos="567"/>
                        </w:tabs>
                        <w:kinsoku w:val="0"/>
                        <w:overflowPunct w:val="0"/>
                        <w:spacing w:before="1"/>
                        <w:ind w:left="103"/>
                        <w:rPr>
                          <w:b/>
                          <w:bCs/>
                          <w:spacing w:val="-2"/>
                        </w:rPr>
                      </w:pPr>
                      <w:r>
                        <w:rPr>
                          <w:b/>
                          <w:bCs/>
                          <w:spacing w:val="-5"/>
                        </w:rPr>
                        <w:t>2.</w:t>
                      </w:r>
                      <w:r>
                        <w:rPr>
                          <w:b/>
                          <w:bCs/>
                        </w:rPr>
                        <w:tab/>
                        <w:t>REGISTRUOTOJO PAVADINIMAS</w:t>
                      </w:r>
                    </w:p>
                  </w:txbxContent>
                </v:textbox>
                <w10:wrap type="topAndBottom" anchorx="page"/>
              </v:shape>
            </w:pict>
          </mc:Fallback>
        </mc:AlternateContent>
      </w:r>
    </w:p>
    <w:p w14:paraId="0E3A14BE" w14:textId="77777777" w:rsidR="000E701E" w:rsidRDefault="000E701E">
      <w:pPr>
        <w:pStyle w:val="Pagrindinistekstas"/>
        <w:kinsoku w:val="0"/>
        <w:overflowPunct w:val="0"/>
      </w:pPr>
    </w:p>
    <w:p w14:paraId="653A6C4D" w14:textId="77777777" w:rsidR="000E701E" w:rsidRDefault="000E701E">
      <w:pPr>
        <w:tabs>
          <w:tab w:val="left" w:pos="567"/>
        </w:tabs>
        <w:spacing w:line="260" w:lineRule="exact"/>
      </w:pPr>
      <w:r>
        <w:t>STADA Arzneimittel AG</w:t>
      </w:r>
    </w:p>
    <w:p w14:paraId="0D59B76B" w14:textId="77777777" w:rsidR="000E701E" w:rsidRDefault="000E701E">
      <w:pPr>
        <w:pStyle w:val="Pagrindinistekstas"/>
        <w:kinsoku w:val="0"/>
        <w:overflowPunct w:val="0"/>
      </w:pPr>
    </w:p>
    <w:p w14:paraId="45DE377F" w14:textId="7E1C0DC0" w:rsidR="000E701E" w:rsidRDefault="00205F5C">
      <w:pPr>
        <w:pStyle w:val="Pagrindinistekstas"/>
        <w:kinsoku w:val="0"/>
        <w:overflowPunct w:val="0"/>
      </w:pPr>
      <w:r>
        <w:rPr>
          <w:noProof/>
        </w:rPr>
        <mc:AlternateContent>
          <mc:Choice Requires="wps">
            <w:drawing>
              <wp:anchor distT="0" distB="0" distL="0" distR="0" simplePos="0" relativeHeight="251655680" behindDoc="0" locked="0" layoutInCell="0" allowOverlap="1" wp14:anchorId="1014374A" wp14:editId="166D672E">
                <wp:simplePos x="0" y="0"/>
                <wp:positionH relativeFrom="page">
                  <wp:posOffset>914400</wp:posOffset>
                </wp:positionH>
                <wp:positionV relativeFrom="paragraph">
                  <wp:posOffset>177800</wp:posOffset>
                </wp:positionV>
                <wp:extent cx="5904230" cy="167640"/>
                <wp:effectExtent l="0" t="0" r="1270" b="381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wps:spPr>
                      <wps:txbx>
                        <w:txbxContent>
                          <w:p w14:paraId="1EB7BBAD" w14:textId="77777777" w:rsidR="000328BA" w:rsidRDefault="000328BA">
                            <w:pPr>
                              <w:pStyle w:val="Pagrindinistekstas"/>
                              <w:tabs>
                                <w:tab w:val="left" w:pos="567"/>
                              </w:tabs>
                              <w:kinsoku w:val="0"/>
                              <w:overflowPunct w:val="0"/>
                              <w:ind w:left="103"/>
                              <w:rPr>
                                <w:b/>
                                <w:bCs/>
                                <w:spacing w:val="-2"/>
                                <w:w w:val="95"/>
                              </w:rPr>
                            </w:pPr>
                            <w:r>
                              <w:rPr>
                                <w:b/>
                                <w:bCs/>
                                <w:spacing w:val="-5"/>
                              </w:rPr>
                              <w:t>3.</w:t>
                            </w:r>
                            <w:r>
                              <w:rPr>
                                <w:b/>
                                <w:bCs/>
                              </w:rPr>
                              <w:tab/>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014374A" id="_x0000_s1059" type="#_x0000_t202" style="position:absolute;margin-left:1in;margin-top:14pt;width:464.9pt;height:13.2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" o:allowincell="f" filled="f" strokeweight=".48pt">
                <v:path arrowok="t"/>
                <v:textbox inset="0,0,0,0">
                  <w:txbxContent>
                    <w:p w14:paraId="1EB7BBAD" w14:textId="77777777" w:rsidR="000328BA" w:rsidRDefault="000328BA">
                      <w:pPr>
                        <w:pStyle w:val="BodyText"/>
                        <w:tabs>
                          <w:tab w:val="left" w:pos="567"/>
                        </w:tabs>
                        <w:kinsoku w:val="0"/>
                        <w:overflowPunct w:val="0"/>
                        <w:ind w:left="103"/>
                        <w:rPr>
                          <w:b/>
                          <w:bCs/>
                          <w:spacing w:val="-2"/>
                          <w:w w:val="95"/>
                        </w:rPr>
                      </w:pPr>
                      <w:r>
                        <w:rPr>
                          <w:b/>
                          <w:bCs/>
                          <w:spacing w:val="-5"/>
                        </w:rPr>
                        <w:t>3.</w:t>
                      </w:r>
                      <w:r>
                        <w:rPr>
                          <w:b/>
                          <w:bCs/>
                        </w:rPr>
                        <w:tab/>
                        <w:t>TINKAMUMO LAIKAS</w:t>
                      </w:r>
                    </w:p>
                  </w:txbxContent>
                </v:textbox>
                <w10:wrap type="topAndBottom" anchorx="page"/>
              </v:shape>
            </w:pict>
          </mc:Fallback>
        </mc:AlternateContent>
      </w:r>
    </w:p>
    <w:p w14:paraId="7903E2BE" w14:textId="77777777" w:rsidR="000E701E" w:rsidRDefault="000E701E">
      <w:pPr>
        <w:pStyle w:val="Pagrindinistekstas"/>
        <w:kinsoku w:val="0"/>
        <w:overflowPunct w:val="0"/>
      </w:pPr>
    </w:p>
    <w:p w14:paraId="251E8A89" w14:textId="77777777" w:rsidR="000E701E" w:rsidRDefault="000E701E">
      <w:pPr>
        <w:pStyle w:val="Pagrindinistekstas"/>
        <w:kinsoku w:val="0"/>
        <w:overflowPunct w:val="0"/>
        <w:rPr>
          <w:spacing w:val="-5"/>
        </w:rPr>
      </w:pPr>
      <w:r>
        <w:rPr>
          <w:spacing w:val="-5"/>
        </w:rPr>
        <w:t xml:space="preserve">EXP </w:t>
      </w:r>
      <w:r>
        <w:rPr>
          <w:spacing w:val="-5"/>
          <w:highlight w:val="lightGray"/>
        </w:rPr>
        <w:t>{mm/MMMM}</w:t>
      </w:r>
    </w:p>
    <w:p w14:paraId="1FB578D2" w14:textId="77777777" w:rsidR="000E701E" w:rsidRDefault="000E701E">
      <w:pPr>
        <w:pStyle w:val="Pagrindinistekstas"/>
        <w:kinsoku w:val="0"/>
        <w:overflowPunct w:val="0"/>
      </w:pPr>
    </w:p>
    <w:p w14:paraId="0FE8DBF8" w14:textId="401AFE27" w:rsidR="000E701E" w:rsidRDefault="00205F5C">
      <w:pPr>
        <w:pStyle w:val="Pagrindinistekstas"/>
        <w:kinsoku w:val="0"/>
        <w:overflowPunct w:val="0"/>
      </w:pPr>
      <w:r>
        <w:rPr>
          <w:noProof/>
        </w:rPr>
        <mc:AlternateContent>
          <mc:Choice Requires="wps">
            <w:drawing>
              <wp:anchor distT="0" distB="0" distL="0" distR="0" simplePos="0" relativeHeight="251656704" behindDoc="0" locked="0" layoutInCell="0" allowOverlap="1" wp14:anchorId="7299BEB0" wp14:editId="603A855C">
                <wp:simplePos x="0" y="0"/>
                <wp:positionH relativeFrom="page">
                  <wp:posOffset>914400</wp:posOffset>
                </wp:positionH>
                <wp:positionV relativeFrom="paragraph">
                  <wp:posOffset>179070</wp:posOffset>
                </wp:positionV>
                <wp:extent cx="5904230" cy="167005"/>
                <wp:effectExtent l="0" t="0" r="1270" b="4445"/>
                <wp:wrapTopAndBottom/>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wps:spPr>
                      <wps:txbx>
                        <w:txbxContent>
                          <w:p w14:paraId="006DE413" w14:textId="77777777" w:rsidR="000328BA" w:rsidRDefault="000328BA">
                            <w:pPr>
                              <w:pStyle w:val="Pagrindinistekstas"/>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299BEB0" id="_x0000_s1060" type="#_x0000_t202" style="position:absolute;margin-left:1in;margin-top:14.1pt;width:464.9pt;height:13.15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" o:allowincell="f" filled="f" strokeweight=".48pt">
                <v:path arrowok="t"/>
                <v:textbox inset="0,0,0,0">
                  <w:txbxContent>
                    <w:p w14:paraId="006DE413" w14:textId="77777777" w:rsidR="000328BA" w:rsidRDefault="000328BA">
                      <w:pPr>
                        <w:pStyle w:val="BodyText"/>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734B7E1A" w14:textId="77777777" w:rsidR="000E701E" w:rsidRDefault="000E701E">
      <w:pPr>
        <w:pStyle w:val="Pagrindinistekstas"/>
        <w:kinsoku w:val="0"/>
        <w:overflowPunct w:val="0"/>
      </w:pPr>
    </w:p>
    <w:p w14:paraId="32319073" w14:textId="77777777" w:rsidR="000E701E" w:rsidRDefault="000E701E">
      <w:pPr>
        <w:pStyle w:val="Pagrindinistekstas"/>
        <w:kinsoku w:val="0"/>
        <w:overflowPunct w:val="0"/>
        <w:rPr>
          <w:spacing w:val="-5"/>
        </w:rPr>
      </w:pPr>
      <w:r>
        <w:rPr>
          <w:spacing w:val="-5"/>
        </w:rPr>
        <w:t xml:space="preserve">Lot: </w:t>
      </w:r>
      <w:r>
        <w:rPr>
          <w:spacing w:val="-5"/>
          <w:highlight w:val="lightGray"/>
        </w:rPr>
        <w:t>{numeris}</w:t>
      </w:r>
    </w:p>
    <w:p w14:paraId="327F5FEC" w14:textId="77777777" w:rsidR="000E701E" w:rsidRDefault="000E701E">
      <w:pPr>
        <w:pStyle w:val="Pagrindinistekstas"/>
        <w:kinsoku w:val="0"/>
        <w:overflowPunct w:val="0"/>
      </w:pPr>
    </w:p>
    <w:p w14:paraId="5B8FB9E6" w14:textId="77777777" w:rsidR="000E701E" w:rsidRDefault="000E701E">
      <w:pPr>
        <w:ind w:right="113"/>
        <w:rPr>
          <w:noProof/>
        </w:rPr>
      </w:pP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0E701E" w14:paraId="089FD848" w14:textId="77777777">
        <w:tc>
          <w:tcPr>
            <w:tcW w:w="9287" w:type="dxa"/>
          </w:tcPr>
          <w:p w14:paraId="33DB8C3D" w14:textId="77777777" w:rsidR="000E701E" w:rsidRDefault="000E701E">
            <w:pPr>
              <w:tabs>
                <w:tab w:val="left" w:pos="142"/>
              </w:tabs>
              <w:ind w:left="567" w:hanging="425"/>
              <w:rPr>
                <w:b/>
                <w:noProof/>
              </w:rPr>
            </w:pPr>
            <w:r>
              <w:rPr>
                <w:b/>
                <w:noProof/>
              </w:rPr>
              <w:t>5.</w:t>
            </w:r>
            <w:r>
              <w:rPr>
                <w:b/>
                <w:noProof/>
              </w:rPr>
              <w:tab/>
              <w:t>KITA</w:t>
            </w:r>
          </w:p>
        </w:tc>
      </w:tr>
    </w:tbl>
    <w:p w14:paraId="7738E6A5" w14:textId="77777777" w:rsidR="000E701E" w:rsidRDefault="000E701E">
      <w:pPr>
        <w:ind w:right="113"/>
        <w:rPr>
          <w:noProof/>
        </w:rPr>
      </w:pPr>
    </w:p>
    <w:p w14:paraId="5CF53363" w14:textId="77777777" w:rsidR="000E701E" w:rsidRDefault="000E701E">
      <w:pPr>
        <w:pStyle w:val="Pagrindinistekstas"/>
        <w:kinsoku w:val="0"/>
        <w:overflowPunct w:val="0"/>
      </w:pPr>
    </w:p>
    <w:p w14:paraId="45C14916" w14:textId="77777777" w:rsidR="000E701E" w:rsidRDefault="000E701E">
      <w:pPr>
        <w:pStyle w:val="Sraopastraipa"/>
        <w:tabs>
          <w:tab w:val="left" w:pos="4764"/>
        </w:tabs>
        <w:kinsoku w:val="0"/>
        <w:overflowPunct w:val="0"/>
        <w:ind w:left="567" w:hanging="709"/>
        <w:rPr>
          <w:b/>
          <w:bCs/>
          <w:spacing w:val="-2"/>
        </w:rPr>
      </w:pPr>
      <w:r>
        <w:br w:type="page"/>
      </w:r>
      <w:bookmarkStart w:id="12" w:name="_Hlk112337580"/>
      <w:bookmarkStart w:id="13" w:name="_Hlk112347477"/>
      <w:r>
        <w:rPr>
          <w:b/>
          <w:bCs/>
          <w:spacing w:val="-2"/>
        </w:rPr>
        <w:lastRenderedPageBreak/>
        <w:t>PACIENTO</w:t>
      </w:r>
      <w:r>
        <w:rPr>
          <w:b/>
          <w:bCs/>
          <w:spacing w:val="-1"/>
        </w:rPr>
        <w:t xml:space="preserve"> </w:t>
      </w:r>
      <w:r>
        <w:rPr>
          <w:b/>
          <w:bCs/>
          <w:spacing w:val="-2"/>
        </w:rPr>
        <w:t>BUDRUMO</w:t>
      </w:r>
      <w:r>
        <w:rPr>
          <w:b/>
          <w:bCs/>
          <w:spacing w:val="2"/>
        </w:rPr>
        <w:t xml:space="preserve"> </w:t>
      </w:r>
      <w:r>
        <w:rPr>
          <w:b/>
          <w:bCs/>
          <w:spacing w:val="-2"/>
        </w:rPr>
        <w:t>KORTELĖ</w:t>
      </w:r>
    </w:p>
    <w:p w14:paraId="231DAEF4" w14:textId="0E9E7767" w:rsidR="000E701E" w:rsidRDefault="000E701E">
      <w:pPr>
        <w:pStyle w:val="Pagrindinistekstas"/>
        <w:kinsoku w:val="0"/>
        <w:overflowPunct w:val="0"/>
        <w:spacing w:before="8"/>
        <w:ind w:left="567" w:hanging="709"/>
        <w:rPr>
          <w:b/>
          <w:bCs/>
          <w:spacing w:val="-2"/>
        </w:rPr>
      </w:pPr>
      <w:bookmarkStart w:id="14" w:name="_Hlk112337606"/>
      <w:bookmarkEnd w:id="12"/>
      <w:r>
        <w:rPr>
          <w:b/>
          <w:bCs/>
        </w:rPr>
        <w:t>[</w:t>
      </w:r>
      <w:r w:rsidR="00B9003C">
        <w:rPr>
          <w:b/>
          <w:bCs/>
        </w:rPr>
        <w:t>Rivaroxaban STADA</w:t>
      </w:r>
      <w:r>
        <w:rPr>
          <w:b/>
          <w:bCs/>
          <w:spacing w:val="-5"/>
        </w:rPr>
        <w:t xml:space="preserve"> kietosios kapsulės</w:t>
      </w:r>
      <w:r>
        <w:rPr>
          <w:b/>
          <w:bCs/>
          <w:spacing w:val="-4"/>
        </w:rPr>
        <w:t xml:space="preserve"> </w:t>
      </w:r>
      <w:r>
        <w:rPr>
          <w:b/>
          <w:bCs/>
        </w:rPr>
        <w:t>15 mg</w:t>
      </w:r>
      <w:r>
        <w:rPr>
          <w:b/>
          <w:bCs/>
          <w:spacing w:val="-4"/>
        </w:rPr>
        <w:t xml:space="preserve"> </w:t>
      </w:r>
      <w:r>
        <w:rPr>
          <w:b/>
          <w:bCs/>
        </w:rPr>
        <w:t>/</w:t>
      </w:r>
      <w:r>
        <w:rPr>
          <w:b/>
          <w:bCs/>
          <w:spacing w:val="-5"/>
        </w:rPr>
        <w:t xml:space="preserve"> </w:t>
      </w:r>
      <w:r>
        <w:rPr>
          <w:b/>
          <w:bCs/>
        </w:rPr>
        <w:t>20 mg</w:t>
      </w:r>
      <w:r>
        <w:rPr>
          <w:b/>
          <w:bCs/>
          <w:spacing w:val="-4"/>
        </w:rPr>
        <w:t xml:space="preserve"> </w:t>
      </w:r>
      <w:r>
        <w:rPr>
          <w:b/>
          <w:bCs/>
        </w:rPr>
        <w:t>/</w:t>
      </w:r>
      <w:r>
        <w:rPr>
          <w:b/>
          <w:bCs/>
          <w:spacing w:val="-4"/>
        </w:rPr>
        <w:t xml:space="preserve"> </w:t>
      </w:r>
      <w:r>
        <w:rPr>
          <w:b/>
          <w:bCs/>
        </w:rPr>
        <w:t>pakuotė</w:t>
      </w:r>
      <w:r>
        <w:rPr>
          <w:b/>
          <w:bCs/>
          <w:spacing w:val="-6"/>
        </w:rPr>
        <w:t xml:space="preserve"> </w:t>
      </w:r>
      <w:r>
        <w:rPr>
          <w:b/>
          <w:bCs/>
        </w:rPr>
        <w:t>gydymui</w:t>
      </w:r>
      <w:r>
        <w:rPr>
          <w:b/>
          <w:bCs/>
          <w:spacing w:val="-4"/>
        </w:rPr>
        <w:t xml:space="preserve"> </w:t>
      </w:r>
      <w:r>
        <w:rPr>
          <w:b/>
          <w:bCs/>
          <w:spacing w:val="-2"/>
        </w:rPr>
        <w:t>pradėti]</w:t>
      </w:r>
    </w:p>
    <w:bookmarkEnd w:id="13"/>
    <w:bookmarkEnd w:id="14"/>
    <w:p w14:paraId="44CD97F0" w14:textId="77777777" w:rsidR="000E701E" w:rsidRDefault="000E701E">
      <w:pPr>
        <w:pStyle w:val="Pagrindinistekstas"/>
        <w:kinsoku w:val="0"/>
        <w:overflowPunct w:val="0"/>
        <w:ind w:left="567" w:right="1417" w:hanging="709"/>
      </w:pPr>
    </w:p>
    <w:p w14:paraId="1E4AAF1A" w14:textId="77777777" w:rsidR="000E701E" w:rsidRDefault="000E701E">
      <w:pPr>
        <w:pStyle w:val="Pagrindinistekstas"/>
        <w:kinsoku w:val="0"/>
        <w:overflowPunct w:val="0"/>
        <w:ind w:left="567" w:right="1417" w:hanging="709"/>
      </w:pPr>
    </w:p>
    <w:p w14:paraId="322C34EA" w14:textId="77777777" w:rsidR="000E701E" w:rsidRDefault="000E701E">
      <w:pPr>
        <w:pStyle w:val="Antrat2"/>
        <w:kinsoku w:val="0"/>
        <w:overflowPunct w:val="0"/>
        <w:ind w:left="567" w:right="1417" w:hanging="709"/>
        <w:rPr>
          <w:spacing w:val="-2"/>
        </w:rPr>
      </w:pPr>
      <w:bookmarkStart w:id="15" w:name="_Hlk112347143"/>
      <w:r>
        <w:t>Paciento</w:t>
      </w:r>
      <w:r>
        <w:rPr>
          <w:spacing w:val="-11"/>
        </w:rPr>
        <w:t xml:space="preserve"> </w:t>
      </w:r>
      <w:r>
        <w:t>budrumo</w:t>
      </w:r>
      <w:r>
        <w:rPr>
          <w:spacing w:val="-10"/>
        </w:rPr>
        <w:t xml:space="preserve"> </w:t>
      </w:r>
      <w:r>
        <w:rPr>
          <w:spacing w:val="-2"/>
        </w:rPr>
        <w:t>kortelė</w:t>
      </w:r>
    </w:p>
    <w:bookmarkEnd w:id="15"/>
    <w:p w14:paraId="64F6BEE3" w14:textId="77777777" w:rsidR="000E701E" w:rsidRDefault="000E701E">
      <w:pPr>
        <w:pStyle w:val="Pagrindinistekstas"/>
        <w:kinsoku w:val="0"/>
        <w:overflowPunct w:val="0"/>
        <w:ind w:left="567" w:right="1417" w:hanging="709"/>
      </w:pPr>
    </w:p>
    <w:p w14:paraId="6905E80C" w14:textId="00CED0A2" w:rsidR="000E701E" w:rsidRDefault="00B9003C">
      <w:pPr>
        <w:ind w:left="567" w:hanging="709"/>
      </w:pPr>
      <w:bookmarkStart w:id="16" w:name="_Hlk113368533"/>
      <w:r>
        <w:rPr>
          <w:b/>
          <w:bCs/>
        </w:rPr>
        <w:t>Rivaroxaban STADA</w:t>
      </w:r>
      <w:r w:rsidR="000E701E">
        <w:rPr>
          <w:b/>
          <w:bCs/>
        </w:rPr>
        <w:t xml:space="preserve"> 15 mg</w:t>
      </w:r>
      <w:r w:rsidR="000E701E">
        <w:t xml:space="preserve"> (varnele pažymėkite paskirtos dozės langelį)</w:t>
      </w:r>
      <w:r w:rsidR="000E701E">
        <w:rPr>
          <w:rFonts w:eastAsia="SimSun"/>
          <w:lang w:val="lv-LV" w:eastAsia="zh-CN"/>
        </w:rPr>
        <w:t xml:space="preserve"> </w:t>
      </w:r>
      <w:r w:rsidR="000E701E">
        <w:rPr>
          <w:rFonts w:eastAsia="SimSun"/>
          <w:lang w:val="lv-LV" w:eastAsia="zh-CN"/>
        </w:rPr>
        <w:fldChar w:fldCharType="begin">
          <w:ffData>
            <w:name w:val="Selectievakje3"/>
            <w:enabled/>
            <w:calcOnExit w:val="0"/>
            <w:checkBox>
              <w:sizeAuto/>
              <w:default w:val="0"/>
            </w:checkBox>
          </w:ffData>
        </w:fldChar>
      </w:r>
      <w:r w:rsidR="000E701E">
        <w:rPr>
          <w:rFonts w:eastAsia="SimSun"/>
          <w:lang w:val="lv-LV" w:eastAsia="zh-CN"/>
        </w:rPr>
        <w:instrText xml:space="preserve"> FORMCHECKBOX </w:instrText>
      </w:r>
      <w:r w:rsidR="00074C5B">
        <w:rPr>
          <w:rFonts w:eastAsia="SimSun"/>
          <w:lang w:val="lv-LV" w:eastAsia="zh-CN"/>
        </w:rPr>
      </w:r>
      <w:r w:rsidR="00074C5B">
        <w:rPr>
          <w:rFonts w:eastAsia="SimSun"/>
          <w:lang w:val="lv-LV" w:eastAsia="zh-CN"/>
        </w:rPr>
        <w:fldChar w:fldCharType="separate"/>
      </w:r>
      <w:r w:rsidR="000E701E">
        <w:rPr>
          <w:rFonts w:eastAsia="SimSun"/>
          <w:lang w:val="lv-LV" w:eastAsia="zh-CN"/>
        </w:rPr>
        <w:fldChar w:fldCharType="end"/>
      </w:r>
    </w:p>
    <w:p w14:paraId="22A40F8B" w14:textId="19268B14" w:rsidR="000E701E" w:rsidRDefault="00B9003C">
      <w:pPr>
        <w:ind w:left="567" w:hanging="709"/>
      </w:pPr>
      <w:r>
        <w:rPr>
          <w:b/>
          <w:bCs/>
        </w:rPr>
        <w:t>Rivaroxaban STADA</w:t>
      </w:r>
      <w:r w:rsidR="000E701E">
        <w:rPr>
          <w:b/>
          <w:bCs/>
        </w:rPr>
        <w:t xml:space="preserve"> 20 mg</w:t>
      </w:r>
      <w:r w:rsidR="000E701E">
        <w:t xml:space="preserve"> (varnele pažymėkite paskirtos dozės langelį)</w:t>
      </w:r>
      <w:r w:rsidR="000E701E">
        <w:rPr>
          <w:rFonts w:eastAsia="SimSun"/>
          <w:lang w:val="lv-LV" w:eastAsia="zh-CN"/>
        </w:rPr>
        <w:t xml:space="preserve"> </w:t>
      </w:r>
      <w:r w:rsidR="000E701E">
        <w:rPr>
          <w:rFonts w:eastAsia="SimSun"/>
          <w:lang w:val="lv-LV" w:eastAsia="zh-CN"/>
        </w:rPr>
        <w:fldChar w:fldCharType="begin">
          <w:ffData>
            <w:name w:val="Selectievakje3"/>
            <w:enabled/>
            <w:calcOnExit w:val="0"/>
            <w:checkBox>
              <w:sizeAuto/>
              <w:default w:val="0"/>
            </w:checkBox>
          </w:ffData>
        </w:fldChar>
      </w:r>
      <w:r w:rsidR="000E701E">
        <w:rPr>
          <w:rFonts w:eastAsia="SimSun"/>
          <w:lang w:val="lv-LV" w:eastAsia="zh-CN"/>
        </w:rPr>
        <w:instrText xml:space="preserve"> FORMCHECKBOX </w:instrText>
      </w:r>
      <w:r w:rsidR="00074C5B">
        <w:rPr>
          <w:rFonts w:eastAsia="SimSun"/>
          <w:lang w:val="lv-LV" w:eastAsia="zh-CN"/>
        </w:rPr>
      </w:r>
      <w:r w:rsidR="00074C5B">
        <w:rPr>
          <w:rFonts w:eastAsia="SimSun"/>
          <w:lang w:val="lv-LV" w:eastAsia="zh-CN"/>
        </w:rPr>
        <w:fldChar w:fldCharType="separate"/>
      </w:r>
      <w:r w:rsidR="000E701E">
        <w:rPr>
          <w:rFonts w:eastAsia="SimSun"/>
          <w:lang w:val="lv-LV" w:eastAsia="zh-CN"/>
        </w:rPr>
        <w:fldChar w:fldCharType="end"/>
      </w:r>
    </w:p>
    <w:p w14:paraId="0AF512A7" w14:textId="77777777" w:rsidR="000E701E" w:rsidRDefault="000E701E">
      <w:pPr>
        <w:pStyle w:val="Pagrindinistekstas"/>
        <w:kinsoku w:val="0"/>
        <w:overflowPunct w:val="0"/>
        <w:ind w:left="567" w:right="1417" w:hanging="709"/>
      </w:pPr>
      <w:bookmarkStart w:id="17" w:name="_Hlk112347505"/>
    </w:p>
    <w:p w14:paraId="76D94B42" w14:textId="77777777" w:rsidR="000E701E" w:rsidRDefault="000E701E">
      <w:pPr>
        <w:pStyle w:val="Sraopastraipa"/>
        <w:numPr>
          <w:ilvl w:val="0"/>
          <w:numId w:val="27"/>
        </w:numPr>
        <w:tabs>
          <w:tab w:val="left" w:pos="567"/>
        </w:tabs>
        <w:kinsoku w:val="0"/>
        <w:overflowPunct w:val="0"/>
        <w:ind w:left="567" w:right="1417" w:hanging="709"/>
        <w:rPr>
          <w:b/>
          <w:bCs/>
          <w:color w:val="000000"/>
          <w:spacing w:val="-2"/>
          <w:sz w:val="22"/>
          <w:szCs w:val="22"/>
        </w:rPr>
      </w:pPr>
      <w:bookmarkStart w:id="18" w:name="_Hlk112337744"/>
      <w:r>
        <w:rPr>
          <w:b/>
          <w:bCs/>
          <w:sz w:val="22"/>
          <w:szCs w:val="22"/>
        </w:rPr>
        <w:t>Visada</w:t>
      </w:r>
      <w:r>
        <w:rPr>
          <w:b/>
          <w:bCs/>
          <w:spacing w:val="-7"/>
          <w:sz w:val="22"/>
          <w:szCs w:val="22"/>
        </w:rPr>
        <w:t xml:space="preserve"> </w:t>
      </w:r>
      <w:r>
        <w:rPr>
          <w:b/>
          <w:bCs/>
          <w:sz w:val="22"/>
          <w:szCs w:val="22"/>
        </w:rPr>
        <w:t>turėkite</w:t>
      </w:r>
      <w:r>
        <w:rPr>
          <w:b/>
          <w:bCs/>
          <w:spacing w:val="-8"/>
          <w:sz w:val="22"/>
          <w:szCs w:val="22"/>
        </w:rPr>
        <w:t xml:space="preserve"> </w:t>
      </w:r>
      <w:r>
        <w:rPr>
          <w:b/>
          <w:bCs/>
          <w:sz w:val="22"/>
          <w:szCs w:val="22"/>
        </w:rPr>
        <w:t>šią</w:t>
      </w:r>
      <w:r>
        <w:rPr>
          <w:b/>
          <w:bCs/>
          <w:spacing w:val="-7"/>
          <w:sz w:val="22"/>
          <w:szCs w:val="22"/>
        </w:rPr>
        <w:t xml:space="preserve"> </w:t>
      </w:r>
      <w:r>
        <w:rPr>
          <w:b/>
          <w:bCs/>
          <w:spacing w:val="-2"/>
          <w:sz w:val="22"/>
          <w:szCs w:val="22"/>
        </w:rPr>
        <w:t>kortelę</w:t>
      </w:r>
      <w:r>
        <w:rPr>
          <w:b/>
          <w:bCs/>
          <w:spacing w:val="-8"/>
          <w:sz w:val="22"/>
          <w:szCs w:val="22"/>
        </w:rPr>
        <w:t xml:space="preserve"> su savimi</w:t>
      </w:r>
      <w:r>
        <w:rPr>
          <w:b/>
          <w:bCs/>
          <w:spacing w:val="-2"/>
          <w:sz w:val="22"/>
          <w:szCs w:val="22"/>
        </w:rPr>
        <w:t>.</w:t>
      </w:r>
    </w:p>
    <w:p w14:paraId="092924D5" w14:textId="77777777" w:rsidR="000E701E" w:rsidRDefault="000E701E">
      <w:pPr>
        <w:pStyle w:val="Sraopastraipa"/>
        <w:numPr>
          <w:ilvl w:val="0"/>
          <w:numId w:val="27"/>
        </w:numPr>
        <w:tabs>
          <w:tab w:val="left" w:pos="567"/>
        </w:tabs>
        <w:kinsoku w:val="0"/>
        <w:overflowPunct w:val="0"/>
        <w:ind w:left="567" w:right="1417" w:hanging="709"/>
        <w:rPr>
          <w:b/>
          <w:bCs/>
          <w:color w:val="000000"/>
          <w:spacing w:val="-2"/>
          <w:sz w:val="22"/>
          <w:szCs w:val="22"/>
        </w:rPr>
      </w:pPr>
      <w:r>
        <w:rPr>
          <w:b/>
          <w:bCs/>
          <w:sz w:val="22"/>
          <w:szCs w:val="22"/>
        </w:rPr>
        <w:t>Parodykite</w:t>
      </w:r>
      <w:r>
        <w:rPr>
          <w:b/>
          <w:bCs/>
          <w:spacing w:val="-10"/>
          <w:sz w:val="22"/>
          <w:szCs w:val="22"/>
        </w:rPr>
        <w:t xml:space="preserve"> </w:t>
      </w:r>
      <w:r>
        <w:rPr>
          <w:b/>
          <w:bCs/>
          <w:sz w:val="22"/>
          <w:szCs w:val="22"/>
        </w:rPr>
        <w:t>šią</w:t>
      </w:r>
      <w:r>
        <w:rPr>
          <w:b/>
          <w:bCs/>
          <w:spacing w:val="-9"/>
          <w:sz w:val="22"/>
          <w:szCs w:val="22"/>
        </w:rPr>
        <w:t xml:space="preserve"> </w:t>
      </w:r>
      <w:r>
        <w:rPr>
          <w:b/>
          <w:bCs/>
          <w:sz w:val="22"/>
          <w:szCs w:val="22"/>
        </w:rPr>
        <w:t>kortelę</w:t>
      </w:r>
      <w:r>
        <w:rPr>
          <w:b/>
          <w:bCs/>
          <w:spacing w:val="-10"/>
          <w:sz w:val="22"/>
          <w:szCs w:val="22"/>
        </w:rPr>
        <w:t xml:space="preserve"> </w:t>
      </w:r>
      <w:r>
        <w:rPr>
          <w:b/>
          <w:bCs/>
          <w:sz w:val="22"/>
          <w:szCs w:val="22"/>
        </w:rPr>
        <w:t>kiekvienam</w:t>
      </w:r>
      <w:r>
        <w:rPr>
          <w:b/>
          <w:bCs/>
          <w:spacing w:val="-10"/>
          <w:sz w:val="22"/>
          <w:szCs w:val="22"/>
        </w:rPr>
        <w:t xml:space="preserve"> </w:t>
      </w:r>
      <w:r>
        <w:rPr>
          <w:b/>
          <w:bCs/>
          <w:sz w:val="22"/>
          <w:szCs w:val="22"/>
        </w:rPr>
        <w:t>gydytojui</w:t>
      </w:r>
      <w:r>
        <w:rPr>
          <w:b/>
          <w:bCs/>
          <w:spacing w:val="-10"/>
          <w:sz w:val="22"/>
          <w:szCs w:val="22"/>
        </w:rPr>
        <w:t xml:space="preserve"> </w:t>
      </w:r>
      <w:r>
        <w:rPr>
          <w:b/>
          <w:bCs/>
          <w:sz w:val="22"/>
          <w:szCs w:val="22"/>
        </w:rPr>
        <w:t>arba</w:t>
      </w:r>
      <w:r>
        <w:rPr>
          <w:b/>
          <w:bCs/>
          <w:spacing w:val="-9"/>
          <w:sz w:val="22"/>
          <w:szCs w:val="22"/>
        </w:rPr>
        <w:t xml:space="preserve"> </w:t>
      </w:r>
      <w:r>
        <w:rPr>
          <w:b/>
          <w:bCs/>
          <w:sz w:val="22"/>
          <w:szCs w:val="22"/>
        </w:rPr>
        <w:t>odontologui</w:t>
      </w:r>
      <w:r>
        <w:rPr>
          <w:b/>
          <w:bCs/>
          <w:spacing w:val="-9"/>
          <w:sz w:val="22"/>
          <w:szCs w:val="22"/>
        </w:rPr>
        <w:t xml:space="preserve"> </w:t>
      </w:r>
      <w:r>
        <w:rPr>
          <w:b/>
          <w:bCs/>
          <w:sz w:val="22"/>
          <w:szCs w:val="22"/>
        </w:rPr>
        <w:t>prieš</w:t>
      </w:r>
      <w:r>
        <w:rPr>
          <w:b/>
          <w:bCs/>
          <w:spacing w:val="-10"/>
          <w:sz w:val="22"/>
          <w:szCs w:val="22"/>
        </w:rPr>
        <w:t xml:space="preserve"> </w:t>
      </w:r>
      <w:r>
        <w:rPr>
          <w:b/>
          <w:bCs/>
          <w:sz w:val="22"/>
          <w:szCs w:val="22"/>
        </w:rPr>
        <w:t>paskiriant</w:t>
      </w:r>
      <w:r>
        <w:rPr>
          <w:b/>
          <w:bCs/>
          <w:spacing w:val="-9"/>
          <w:sz w:val="22"/>
          <w:szCs w:val="22"/>
        </w:rPr>
        <w:t xml:space="preserve"> </w:t>
      </w:r>
      <w:r>
        <w:rPr>
          <w:b/>
          <w:bCs/>
          <w:sz w:val="22"/>
          <w:szCs w:val="22"/>
        </w:rPr>
        <w:t>Jums</w:t>
      </w:r>
      <w:r>
        <w:rPr>
          <w:b/>
          <w:bCs/>
          <w:spacing w:val="-10"/>
          <w:sz w:val="22"/>
          <w:szCs w:val="22"/>
        </w:rPr>
        <w:t xml:space="preserve"> </w:t>
      </w:r>
      <w:r>
        <w:rPr>
          <w:b/>
          <w:bCs/>
          <w:spacing w:val="-2"/>
          <w:sz w:val="22"/>
          <w:szCs w:val="22"/>
        </w:rPr>
        <w:t>gydymą.</w:t>
      </w:r>
    </w:p>
    <w:p w14:paraId="0A76AA9E" w14:textId="77777777" w:rsidR="000E701E" w:rsidRDefault="000E701E">
      <w:pPr>
        <w:pStyle w:val="Pagrindinistekstas"/>
        <w:kinsoku w:val="0"/>
        <w:overflowPunct w:val="0"/>
        <w:ind w:left="567" w:right="1417" w:hanging="709"/>
        <w:rPr>
          <w:b/>
          <w:bCs/>
        </w:rPr>
      </w:pPr>
    </w:p>
    <w:p w14:paraId="057C1B76" w14:textId="76B248E4" w:rsidR="000E701E" w:rsidRDefault="000E701E">
      <w:pPr>
        <w:pStyle w:val="Pagrindinistekstas"/>
        <w:kinsoku w:val="0"/>
        <w:overflowPunct w:val="0"/>
        <w:ind w:left="567" w:right="1417" w:hanging="709"/>
        <w:rPr>
          <w:b/>
          <w:bCs/>
          <w:spacing w:val="-2"/>
        </w:rPr>
      </w:pPr>
      <w:r>
        <w:rPr>
          <w:b/>
          <w:bCs/>
        </w:rPr>
        <w:t>Aš</w:t>
      </w:r>
      <w:r>
        <w:rPr>
          <w:b/>
          <w:bCs/>
          <w:spacing w:val="-11"/>
        </w:rPr>
        <w:t xml:space="preserve"> </w:t>
      </w:r>
      <w:r>
        <w:rPr>
          <w:b/>
          <w:bCs/>
        </w:rPr>
        <w:t>vartoju</w:t>
      </w:r>
      <w:r>
        <w:rPr>
          <w:b/>
          <w:bCs/>
          <w:spacing w:val="-11"/>
        </w:rPr>
        <w:t xml:space="preserve"> </w:t>
      </w:r>
      <w:r>
        <w:rPr>
          <w:b/>
          <w:bCs/>
        </w:rPr>
        <w:t>antikoaguliantą</w:t>
      </w:r>
      <w:r>
        <w:rPr>
          <w:b/>
          <w:bCs/>
          <w:spacing w:val="-10"/>
        </w:rPr>
        <w:t xml:space="preserve"> </w:t>
      </w:r>
      <w:r w:rsidR="00B9003C">
        <w:rPr>
          <w:b/>
          <w:bCs/>
        </w:rPr>
        <w:t>Rivaroxaban STADA</w:t>
      </w:r>
      <w:r>
        <w:rPr>
          <w:b/>
          <w:bCs/>
          <w:spacing w:val="-10"/>
        </w:rPr>
        <w:t xml:space="preserve"> </w:t>
      </w:r>
      <w:r>
        <w:rPr>
          <w:b/>
          <w:bCs/>
          <w:spacing w:val="-2"/>
        </w:rPr>
        <w:t>(rivaroksabaną)</w:t>
      </w:r>
    </w:p>
    <w:p w14:paraId="053629DB" w14:textId="77777777" w:rsidR="000E701E" w:rsidRDefault="000E701E">
      <w:pPr>
        <w:pStyle w:val="Pagrindinistekstas"/>
        <w:kinsoku w:val="0"/>
        <w:overflowPunct w:val="0"/>
        <w:ind w:left="567" w:right="1417" w:hanging="709"/>
        <w:rPr>
          <w:spacing w:val="-2"/>
        </w:rPr>
      </w:pPr>
      <w:r>
        <w:t>Vardas,</w:t>
      </w:r>
      <w:r>
        <w:rPr>
          <w:spacing w:val="-11"/>
        </w:rPr>
        <w:t xml:space="preserve"> </w:t>
      </w:r>
      <w:r>
        <w:rPr>
          <w:spacing w:val="-2"/>
        </w:rPr>
        <w:t>pavardė:</w:t>
      </w:r>
    </w:p>
    <w:p w14:paraId="09F05B94" w14:textId="77777777" w:rsidR="000E701E" w:rsidRDefault="000E701E">
      <w:pPr>
        <w:pStyle w:val="Pagrindinistekstas"/>
        <w:kinsoku w:val="0"/>
        <w:overflowPunct w:val="0"/>
        <w:ind w:left="567" w:right="1417" w:hanging="709"/>
        <w:rPr>
          <w:spacing w:val="-2"/>
        </w:rPr>
      </w:pPr>
      <w:r>
        <w:rPr>
          <w:spacing w:val="-2"/>
        </w:rPr>
        <w:t>Adresas:</w:t>
      </w:r>
    </w:p>
    <w:p w14:paraId="64F5E5E6" w14:textId="77777777" w:rsidR="000E701E" w:rsidRDefault="000E701E">
      <w:pPr>
        <w:pStyle w:val="Pagrindinistekstas"/>
        <w:kinsoku w:val="0"/>
        <w:overflowPunct w:val="0"/>
        <w:ind w:left="567" w:right="1417" w:hanging="709"/>
        <w:rPr>
          <w:spacing w:val="-2"/>
        </w:rPr>
      </w:pPr>
      <w:r>
        <w:t>Gimimo</w:t>
      </w:r>
      <w:r>
        <w:rPr>
          <w:spacing w:val="-7"/>
        </w:rPr>
        <w:t xml:space="preserve"> </w:t>
      </w:r>
      <w:r>
        <w:rPr>
          <w:spacing w:val="-2"/>
        </w:rPr>
        <w:t>data:</w:t>
      </w:r>
    </w:p>
    <w:p w14:paraId="48819E0B" w14:textId="77777777" w:rsidR="000E701E" w:rsidRDefault="000E701E">
      <w:pPr>
        <w:pStyle w:val="Pagrindinistekstas"/>
        <w:kinsoku w:val="0"/>
        <w:overflowPunct w:val="0"/>
        <w:ind w:left="567" w:right="1417" w:hanging="709"/>
        <w:rPr>
          <w:spacing w:val="-2"/>
        </w:rPr>
      </w:pPr>
      <w:r>
        <w:rPr>
          <w:spacing w:val="-2"/>
        </w:rPr>
        <w:t>Svoris:</w:t>
      </w:r>
    </w:p>
    <w:p w14:paraId="2F98DEA5" w14:textId="77777777" w:rsidR="000E701E" w:rsidRDefault="000E701E">
      <w:pPr>
        <w:pStyle w:val="Pagrindinistekstas"/>
        <w:kinsoku w:val="0"/>
        <w:overflowPunct w:val="0"/>
        <w:ind w:left="567" w:right="1417" w:hanging="709"/>
        <w:rPr>
          <w:spacing w:val="-2"/>
        </w:rPr>
      </w:pPr>
      <w:r>
        <w:t>Kiti</w:t>
      </w:r>
      <w:r>
        <w:rPr>
          <w:spacing w:val="-5"/>
        </w:rPr>
        <w:t xml:space="preserve"> </w:t>
      </w:r>
      <w:r>
        <w:t>vaistai</w:t>
      </w:r>
      <w:r>
        <w:rPr>
          <w:spacing w:val="-5"/>
        </w:rPr>
        <w:t xml:space="preserve"> </w:t>
      </w:r>
      <w:r>
        <w:t>/</w:t>
      </w:r>
      <w:r>
        <w:rPr>
          <w:spacing w:val="-4"/>
        </w:rPr>
        <w:t xml:space="preserve"> </w:t>
      </w:r>
      <w:r>
        <w:rPr>
          <w:spacing w:val="-2"/>
        </w:rPr>
        <w:t>būklės:</w:t>
      </w:r>
    </w:p>
    <w:p w14:paraId="16A220D5" w14:textId="77777777" w:rsidR="000E701E" w:rsidRDefault="000E701E">
      <w:pPr>
        <w:pStyle w:val="Pagrindinistekstas"/>
        <w:kinsoku w:val="0"/>
        <w:overflowPunct w:val="0"/>
        <w:ind w:left="567" w:right="1417" w:hanging="709"/>
      </w:pPr>
    </w:p>
    <w:p w14:paraId="64D24A64" w14:textId="77777777" w:rsidR="000E701E" w:rsidRDefault="000E701E">
      <w:pPr>
        <w:pStyle w:val="Antrat2"/>
        <w:kinsoku w:val="0"/>
        <w:overflowPunct w:val="0"/>
        <w:ind w:left="567" w:right="1417" w:hanging="709"/>
        <w:rPr>
          <w:spacing w:val="-2"/>
        </w:rPr>
      </w:pPr>
      <w:r>
        <w:t>Skubos</w:t>
      </w:r>
      <w:r>
        <w:rPr>
          <w:spacing w:val="-9"/>
        </w:rPr>
        <w:t xml:space="preserve"> </w:t>
      </w:r>
      <w:r>
        <w:t>atveju</w:t>
      </w:r>
      <w:r>
        <w:rPr>
          <w:spacing w:val="-8"/>
        </w:rPr>
        <w:t xml:space="preserve"> </w:t>
      </w:r>
      <w:r>
        <w:rPr>
          <w:spacing w:val="-2"/>
        </w:rPr>
        <w:t>praneškite:</w:t>
      </w:r>
    </w:p>
    <w:p w14:paraId="727CD550" w14:textId="77777777" w:rsidR="000E701E" w:rsidRDefault="000E701E">
      <w:pPr>
        <w:pStyle w:val="Pagrindinistekstas"/>
        <w:kinsoku w:val="0"/>
        <w:overflowPunct w:val="0"/>
        <w:ind w:left="567" w:right="1417" w:hanging="709"/>
        <w:rPr>
          <w:spacing w:val="-2"/>
        </w:rPr>
      </w:pPr>
      <w:r>
        <w:t>Gydytojo</w:t>
      </w:r>
      <w:r>
        <w:rPr>
          <w:spacing w:val="-7"/>
        </w:rPr>
        <w:t xml:space="preserve"> </w:t>
      </w:r>
      <w:r>
        <w:t>vardas,</w:t>
      </w:r>
      <w:r>
        <w:rPr>
          <w:spacing w:val="-7"/>
        </w:rPr>
        <w:t xml:space="preserve"> </w:t>
      </w:r>
      <w:r>
        <w:rPr>
          <w:spacing w:val="-2"/>
        </w:rPr>
        <w:t>pavardė:</w:t>
      </w:r>
    </w:p>
    <w:p w14:paraId="3A1048FC" w14:textId="77777777" w:rsidR="000E701E" w:rsidRDefault="000E701E">
      <w:pPr>
        <w:pStyle w:val="Pagrindinistekstas"/>
        <w:kinsoku w:val="0"/>
        <w:overflowPunct w:val="0"/>
        <w:ind w:left="567" w:right="1417" w:hanging="709"/>
        <w:rPr>
          <w:spacing w:val="-2"/>
        </w:rPr>
      </w:pPr>
      <w:r>
        <w:t>Gydytojo</w:t>
      </w:r>
      <w:r>
        <w:rPr>
          <w:spacing w:val="-11"/>
        </w:rPr>
        <w:t xml:space="preserve"> </w:t>
      </w:r>
      <w:r>
        <w:rPr>
          <w:spacing w:val="-2"/>
        </w:rPr>
        <w:t>tel.:</w:t>
      </w:r>
    </w:p>
    <w:p w14:paraId="1DCCCD2E" w14:textId="77777777" w:rsidR="000E701E" w:rsidRDefault="000E701E">
      <w:pPr>
        <w:pStyle w:val="Pagrindinistekstas"/>
        <w:kinsoku w:val="0"/>
        <w:overflowPunct w:val="0"/>
        <w:ind w:left="567" w:right="1417" w:hanging="709"/>
        <w:rPr>
          <w:spacing w:val="-2"/>
        </w:rPr>
      </w:pPr>
      <w:r>
        <w:t>Gydytojo</w:t>
      </w:r>
      <w:r>
        <w:rPr>
          <w:spacing w:val="-11"/>
        </w:rPr>
        <w:t xml:space="preserve"> </w:t>
      </w:r>
      <w:r>
        <w:rPr>
          <w:spacing w:val="-2"/>
        </w:rPr>
        <w:t>antspaudas:</w:t>
      </w:r>
    </w:p>
    <w:p w14:paraId="54E82B30" w14:textId="77777777" w:rsidR="000E701E" w:rsidRDefault="000E701E">
      <w:pPr>
        <w:pStyle w:val="Pagrindinistekstas"/>
        <w:kinsoku w:val="0"/>
        <w:overflowPunct w:val="0"/>
        <w:ind w:left="567" w:right="1417" w:hanging="709"/>
      </w:pPr>
    </w:p>
    <w:p w14:paraId="69CDA33B" w14:textId="77777777" w:rsidR="000E701E" w:rsidRDefault="000E701E">
      <w:pPr>
        <w:pStyle w:val="Antrat2"/>
        <w:kinsoku w:val="0"/>
        <w:overflowPunct w:val="0"/>
        <w:ind w:left="567" w:right="1417" w:hanging="709"/>
        <w:rPr>
          <w:spacing w:val="-2"/>
        </w:rPr>
      </w:pPr>
      <w:r>
        <w:t>Taip</w:t>
      </w:r>
      <w:r>
        <w:rPr>
          <w:spacing w:val="-5"/>
        </w:rPr>
        <w:t xml:space="preserve"> </w:t>
      </w:r>
      <w:r>
        <w:t>pat</w:t>
      </w:r>
      <w:r>
        <w:rPr>
          <w:spacing w:val="-4"/>
        </w:rPr>
        <w:t xml:space="preserve"> </w:t>
      </w:r>
      <w:r>
        <w:rPr>
          <w:spacing w:val="-2"/>
        </w:rPr>
        <w:t>praneškite:</w:t>
      </w:r>
    </w:p>
    <w:p w14:paraId="10FC03A0" w14:textId="77777777" w:rsidR="000E701E" w:rsidRDefault="000E701E">
      <w:pPr>
        <w:pStyle w:val="Pagrindinistekstas"/>
        <w:kinsoku w:val="0"/>
        <w:overflowPunct w:val="0"/>
        <w:ind w:left="567" w:right="1417" w:hanging="709"/>
        <w:rPr>
          <w:spacing w:val="-2"/>
        </w:rPr>
      </w:pPr>
      <w:r>
        <w:t>Vardas,</w:t>
      </w:r>
      <w:r>
        <w:rPr>
          <w:spacing w:val="-11"/>
        </w:rPr>
        <w:t xml:space="preserve"> </w:t>
      </w:r>
      <w:r>
        <w:rPr>
          <w:spacing w:val="-2"/>
        </w:rPr>
        <w:t>pavardė:</w:t>
      </w:r>
    </w:p>
    <w:p w14:paraId="2F23C7E6" w14:textId="77777777" w:rsidR="000E701E" w:rsidRDefault="000E701E">
      <w:pPr>
        <w:pStyle w:val="Pagrindinistekstas"/>
        <w:kinsoku w:val="0"/>
        <w:overflowPunct w:val="0"/>
        <w:ind w:left="567" w:right="1417" w:hanging="709"/>
        <w:rPr>
          <w:spacing w:val="-2"/>
        </w:rPr>
      </w:pPr>
      <w:r>
        <w:rPr>
          <w:spacing w:val="-2"/>
        </w:rPr>
        <w:t>Telefonas:</w:t>
      </w:r>
    </w:p>
    <w:p w14:paraId="0AB893EE" w14:textId="77777777" w:rsidR="000E701E" w:rsidRDefault="000E701E">
      <w:pPr>
        <w:pStyle w:val="Pagrindinistekstas"/>
        <w:kinsoku w:val="0"/>
        <w:overflowPunct w:val="0"/>
        <w:ind w:left="567" w:right="1417" w:hanging="709"/>
        <w:rPr>
          <w:spacing w:val="-2"/>
        </w:rPr>
      </w:pPr>
      <w:r>
        <w:rPr>
          <w:spacing w:val="-2"/>
        </w:rPr>
        <w:t>Giminystės</w:t>
      </w:r>
      <w:r>
        <w:rPr>
          <w:spacing w:val="5"/>
        </w:rPr>
        <w:t xml:space="preserve"> </w:t>
      </w:r>
      <w:r>
        <w:rPr>
          <w:spacing w:val="-2"/>
        </w:rPr>
        <w:t>ryšys:</w:t>
      </w:r>
    </w:p>
    <w:p w14:paraId="660FCEFA" w14:textId="77777777" w:rsidR="000E701E" w:rsidRDefault="000E701E">
      <w:pPr>
        <w:pStyle w:val="Pagrindinistekstas"/>
        <w:kinsoku w:val="0"/>
        <w:overflowPunct w:val="0"/>
        <w:ind w:left="567" w:right="1417" w:hanging="709"/>
      </w:pPr>
    </w:p>
    <w:p w14:paraId="07842B89" w14:textId="77777777" w:rsidR="000E701E" w:rsidRDefault="000E701E">
      <w:pPr>
        <w:pStyle w:val="Antrat2"/>
        <w:kinsoku w:val="0"/>
        <w:overflowPunct w:val="0"/>
        <w:ind w:left="567" w:right="1417" w:hanging="709"/>
        <w:rPr>
          <w:spacing w:val="-2"/>
        </w:rPr>
      </w:pPr>
      <w:r>
        <w:t>Informacija</w:t>
      </w:r>
      <w:r>
        <w:rPr>
          <w:spacing w:val="-12"/>
        </w:rPr>
        <w:t xml:space="preserve"> </w:t>
      </w:r>
      <w:r>
        <w:t>sveikatos</w:t>
      </w:r>
      <w:r>
        <w:rPr>
          <w:spacing w:val="-14"/>
        </w:rPr>
        <w:t xml:space="preserve"> </w:t>
      </w:r>
      <w:r>
        <w:t>priežiūros</w:t>
      </w:r>
      <w:r>
        <w:rPr>
          <w:spacing w:val="-14"/>
        </w:rPr>
        <w:t xml:space="preserve"> </w:t>
      </w:r>
      <w:r>
        <w:rPr>
          <w:spacing w:val="-2"/>
        </w:rPr>
        <w:t>specialistams:</w:t>
      </w:r>
    </w:p>
    <w:p w14:paraId="7486CAA8" w14:textId="30A35B3D" w:rsidR="000E701E" w:rsidRDefault="000E701E">
      <w:pPr>
        <w:pStyle w:val="Sraopastraipa"/>
        <w:numPr>
          <w:ilvl w:val="0"/>
          <w:numId w:val="27"/>
        </w:numPr>
        <w:tabs>
          <w:tab w:val="left" w:pos="567"/>
        </w:tabs>
        <w:kinsoku w:val="0"/>
        <w:overflowPunct w:val="0"/>
        <w:ind w:left="567" w:right="1417" w:hanging="709"/>
        <w:rPr>
          <w:color w:val="000000"/>
          <w:sz w:val="22"/>
          <w:szCs w:val="22"/>
        </w:rPr>
      </w:pPr>
      <w:r>
        <w:rPr>
          <w:sz w:val="22"/>
          <w:szCs w:val="22"/>
        </w:rPr>
        <w:t>TNS</w:t>
      </w:r>
      <w:r>
        <w:rPr>
          <w:spacing w:val="-5"/>
          <w:sz w:val="22"/>
          <w:szCs w:val="22"/>
        </w:rPr>
        <w:t xml:space="preserve"> </w:t>
      </w:r>
      <w:r>
        <w:rPr>
          <w:sz w:val="22"/>
          <w:szCs w:val="22"/>
        </w:rPr>
        <w:t>reikšmių</w:t>
      </w:r>
      <w:r>
        <w:rPr>
          <w:spacing w:val="-3"/>
          <w:sz w:val="22"/>
          <w:szCs w:val="22"/>
        </w:rPr>
        <w:t xml:space="preserve"> </w:t>
      </w:r>
      <w:r>
        <w:rPr>
          <w:sz w:val="22"/>
          <w:szCs w:val="22"/>
        </w:rPr>
        <w:t>nustatyti</w:t>
      </w:r>
      <w:r>
        <w:rPr>
          <w:spacing w:val="-4"/>
          <w:sz w:val="22"/>
          <w:szCs w:val="22"/>
        </w:rPr>
        <w:t xml:space="preserve"> </w:t>
      </w:r>
      <w:r>
        <w:rPr>
          <w:sz w:val="22"/>
          <w:szCs w:val="22"/>
        </w:rPr>
        <w:t>nereikia,</w:t>
      </w:r>
      <w:r>
        <w:rPr>
          <w:spacing w:val="-3"/>
          <w:sz w:val="22"/>
          <w:szCs w:val="22"/>
        </w:rPr>
        <w:t xml:space="preserve"> </w:t>
      </w:r>
      <w:r>
        <w:rPr>
          <w:sz w:val="22"/>
          <w:szCs w:val="22"/>
        </w:rPr>
        <w:t>nes</w:t>
      </w:r>
      <w:r>
        <w:rPr>
          <w:spacing w:val="-4"/>
          <w:sz w:val="22"/>
          <w:szCs w:val="22"/>
        </w:rPr>
        <w:t xml:space="preserve"> </w:t>
      </w:r>
      <w:r>
        <w:rPr>
          <w:sz w:val="22"/>
          <w:szCs w:val="22"/>
        </w:rPr>
        <w:t>tai</w:t>
      </w:r>
      <w:r>
        <w:rPr>
          <w:spacing w:val="-3"/>
          <w:sz w:val="22"/>
          <w:szCs w:val="22"/>
        </w:rPr>
        <w:t xml:space="preserve"> </w:t>
      </w:r>
      <w:r>
        <w:rPr>
          <w:sz w:val="22"/>
          <w:szCs w:val="22"/>
        </w:rPr>
        <w:t>nėra</w:t>
      </w:r>
      <w:r>
        <w:rPr>
          <w:spacing w:val="-4"/>
          <w:sz w:val="22"/>
          <w:szCs w:val="22"/>
        </w:rPr>
        <w:t xml:space="preserve"> </w:t>
      </w:r>
      <w:r>
        <w:rPr>
          <w:sz w:val="22"/>
          <w:szCs w:val="22"/>
        </w:rPr>
        <w:t>patikimas</w:t>
      </w:r>
      <w:r>
        <w:rPr>
          <w:spacing w:val="-4"/>
          <w:sz w:val="22"/>
          <w:szCs w:val="22"/>
        </w:rPr>
        <w:t xml:space="preserve"> </w:t>
      </w:r>
      <w:r>
        <w:rPr>
          <w:sz w:val="22"/>
          <w:szCs w:val="22"/>
        </w:rPr>
        <w:t>tyrimo</w:t>
      </w:r>
      <w:r>
        <w:rPr>
          <w:spacing w:val="-3"/>
          <w:sz w:val="22"/>
          <w:szCs w:val="22"/>
        </w:rPr>
        <w:t xml:space="preserve"> </w:t>
      </w:r>
      <w:r>
        <w:rPr>
          <w:sz w:val="22"/>
          <w:szCs w:val="22"/>
        </w:rPr>
        <w:t>metodas</w:t>
      </w:r>
      <w:r>
        <w:rPr>
          <w:spacing w:val="-4"/>
          <w:sz w:val="22"/>
          <w:szCs w:val="22"/>
        </w:rPr>
        <w:t xml:space="preserve"> </w:t>
      </w:r>
      <w:r w:rsidR="00B9003C">
        <w:rPr>
          <w:sz w:val="22"/>
          <w:szCs w:val="22"/>
        </w:rPr>
        <w:t>Rivaroxaban STADA</w:t>
      </w:r>
      <w:r>
        <w:rPr>
          <w:spacing w:val="-20"/>
          <w:sz w:val="22"/>
          <w:szCs w:val="22"/>
        </w:rPr>
        <w:t xml:space="preserve"> </w:t>
      </w:r>
      <w:r>
        <w:rPr>
          <w:sz w:val="22"/>
          <w:szCs w:val="22"/>
        </w:rPr>
        <w:t>antikoaguliaciniam aktyvumui įvertinti.</w:t>
      </w:r>
    </w:p>
    <w:p w14:paraId="72198F75" w14:textId="77777777" w:rsidR="000E701E" w:rsidRDefault="000E701E">
      <w:pPr>
        <w:pStyle w:val="Pagrindinistekstas"/>
        <w:kinsoku w:val="0"/>
        <w:overflowPunct w:val="0"/>
        <w:ind w:left="567" w:right="1417" w:hanging="709"/>
      </w:pPr>
    </w:p>
    <w:p w14:paraId="59A1623B" w14:textId="05EFED88" w:rsidR="000E701E" w:rsidRDefault="000E701E">
      <w:pPr>
        <w:pStyle w:val="Antrat2"/>
        <w:kinsoku w:val="0"/>
        <w:overflowPunct w:val="0"/>
        <w:ind w:left="567" w:right="1417" w:hanging="709"/>
        <w:rPr>
          <w:spacing w:val="-2"/>
        </w:rPr>
      </w:pPr>
      <w:r>
        <w:t>Ką</w:t>
      </w:r>
      <w:r>
        <w:rPr>
          <w:spacing w:val="-7"/>
        </w:rPr>
        <w:t xml:space="preserve"> </w:t>
      </w:r>
      <w:r>
        <w:t>turėčiau</w:t>
      </w:r>
      <w:r>
        <w:rPr>
          <w:spacing w:val="-5"/>
        </w:rPr>
        <w:t xml:space="preserve"> </w:t>
      </w:r>
      <w:r>
        <w:t>žinoti</w:t>
      </w:r>
      <w:r>
        <w:rPr>
          <w:spacing w:val="-6"/>
        </w:rPr>
        <w:t xml:space="preserve"> </w:t>
      </w:r>
      <w:r>
        <w:t>apie</w:t>
      </w:r>
      <w:r>
        <w:rPr>
          <w:spacing w:val="-7"/>
        </w:rPr>
        <w:t xml:space="preserve"> </w:t>
      </w:r>
      <w:r w:rsidR="00B9003C">
        <w:t>Rivaroxaban STADA</w:t>
      </w:r>
      <w:r>
        <w:rPr>
          <w:spacing w:val="-2"/>
        </w:rPr>
        <w:t>?</w:t>
      </w:r>
    </w:p>
    <w:p w14:paraId="1F424C79" w14:textId="607840FD" w:rsidR="000E701E" w:rsidRDefault="00B9003C">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Rivaroxaban STADA</w:t>
      </w:r>
      <w:r w:rsidR="000E701E">
        <w:rPr>
          <w:spacing w:val="-9"/>
          <w:sz w:val="22"/>
          <w:szCs w:val="22"/>
        </w:rPr>
        <w:t xml:space="preserve"> </w:t>
      </w:r>
      <w:r w:rsidR="000E701E">
        <w:rPr>
          <w:sz w:val="22"/>
          <w:szCs w:val="22"/>
        </w:rPr>
        <w:t>suskystina</w:t>
      </w:r>
      <w:r w:rsidR="000E701E">
        <w:rPr>
          <w:spacing w:val="-8"/>
          <w:sz w:val="22"/>
          <w:szCs w:val="22"/>
        </w:rPr>
        <w:t xml:space="preserve"> </w:t>
      </w:r>
      <w:r w:rsidR="000E701E">
        <w:rPr>
          <w:sz w:val="22"/>
          <w:szCs w:val="22"/>
        </w:rPr>
        <w:t>kraują,</w:t>
      </w:r>
      <w:r w:rsidR="000E701E">
        <w:rPr>
          <w:spacing w:val="-8"/>
          <w:sz w:val="22"/>
          <w:szCs w:val="22"/>
        </w:rPr>
        <w:t xml:space="preserve"> </w:t>
      </w:r>
      <w:r w:rsidR="000E701E">
        <w:rPr>
          <w:sz w:val="22"/>
          <w:szCs w:val="22"/>
        </w:rPr>
        <w:t>o</w:t>
      </w:r>
      <w:r w:rsidR="000E701E">
        <w:rPr>
          <w:spacing w:val="-9"/>
          <w:sz w:val="22"/>
          <w:szCs w:val="22"/>
        </w:rPr>
        <w:t xml:space="preserve"> </w:t>
      </w:r>
      <w:r w:rsidR="000E701E">
        <w:rPr>
          <w:sz w:val="22"/>
          <w:szCs w:val="22"/>
        </w:rPr>
        <w:t>tai</w:t>
      </w:r>
      <w:r w:rsidR="000E701E">
        <w:rPr>
          <w:spacing w:val="-8"/>
          <w:sz w:val="22"/>
          <w:szCs w:val="22"/>
        </w:rPr>
        <w:t xml:space="preserve"> </w:t>
      </w:r>
      <w:r w:rsidR="000E701E">
        <w:rPr>
          <w:sz w:val="22"/>
          <w:szCs w:val="22"/>
        </w:rPr>
        <w:t>apsaugo</w:t>
      </w:r>
      <w:r w:rsidR="000E701E">
        <w:rPr>
          <w:spacing w:val="-8"/>
          <w:sz w:val="22"/>
          <w:szCs w:val="22"/>
        </w:rPr>
        <w:t xml:space="preserve"> </w:t>
      </w:r>
      <w:r w:rsidR="000E701E">
        <w:rPr>
          <w:sz w:val="22"/>
          <w:szCs w:val="22"/>
        </w:rPr>
        <w:t>nuo</w:t>
      </w:r>
      <w:r w:rsidR="000E701E">
        <w:rPr>
          <w:spacing w:val="-8"/>
          <w:sz w:val="22"/>
          <w:szCs w:val="22"/>
        </w:rPr>
        <w:t xml:space="preserve"> </w:t>
      </w:r>
      <w:r w:rsidR="000E701E">
        <w:rPr>
          <w:sz w:val="22"/>
          <w:szCs w:val="22"/>
        </w:rPr>
        <w:t>pavojingų</w:t>
      </w:r>
      <w:r w:rsidR="000E701E">
        <w:rPr>
          <w:spacing w:val="-9"/>
          <w:sz w:val="22"/>
          <w:szCs w:val="22"/>
        </w:rPr>
        <w:t xml:space="preserve"> </w:t>
      </w:r>
      <w:r w:rsidR="000E701E">
        <w:rPr>
          <w:sz w:val="22"/>
          <w:szCs w:val="22"/>
        </w:rPr>
        <w:t>kraujo</w:t>
      </w:r>
      <w:r w:rsidR="000E701E">
        <w:rPr>
          <w:spacing w:val="-8"/>
          <w:sz w:val="22"/>
          <w:szCs w:val="22"/>
        </w:rPr>
        <w:t xml:space="preserve"> </w:t>
      </w:r>
      <w:r w:rsidR="000E701E">
        <w:rPr>
          <w:sz w:val="22"/>
          <w:szCs w:val="22"/>
        </w:rPr>
        <w:t>krešulių</w:t>
      </w:r>
      <w:r w:rsidR="000E701E">
        <w:rPr>
          <w:spacing w:val="-8"/>
          <w:sz w:val="22"/>
          <w:szCs w:val="22"/>
        </w:rPr>
        <w:t xml:space="preserve"> </w:t>
      </w:r>
      <w:r w:rsidR="000E701E">
        <w:rPr>
          <w:spacing w:val="-2"/>
          <w:sz w:val="22"/>
          <w:szCs w:val="22"/>
        </w:rPr>
        <w:t>susidarymo.</w:t>
      </w:r>
    </w:p>
    <w:p w14:paraId="4D7C8C08" w14:textId="006207CD" w:rsidR="000E701E" w:rsidRDefault="00B9003C">
      <w:pPr>
        <w:pStyle w:val="Sraopastraipa"/>
        <w:numPr>
          <w:ilvl w:val="0"/>
          <w:numId w:val="27"/>
        </w:numPr>
        <w:tabs>
          <w:tab w:val="left" w:pos="567"/>
        </w:tabs>
        <w:kinsoku w:val="0"/>
        <w:overflowPunct w:val="0"/>
        <w:ind w:left="567" w:right="1417" w:hanging="709"/>
        <w:rPr>
          <w:color w:val="000000"/>
          <w:sz w:val="22"/>
          <w:szCs w:val="22"/>
        </w:rPr>
      </w:pPr>
      <w:r>
        <w:rPr>
          <w:sz w:val="22"/>
          <w:szCs w:val="22"/>
        </w:rPr>
        <w:t>Rivaroxaban STADA</w:t>
      </w:r>
      <w:r w:rsidR="000E701E">
        <w:rPr>
          <w:spacing w:val="-3"/>
          <w:sz w:val="22"/>
          <w:szCs w:val="22"/>
        </w:rPr>
        <w:t xml:space="preserve"> </w:t>
      </w:r>
      <w:r w:rsidR="000E701E">
        <w:rPr>
          <w:sz w:val="22"/>
          <w:szCs w:val="22"/>
        </w:rPr>
        <w:t>reikia</w:t>
      </w:r>
      <w:r w:rsidR="000E701E">
        <w:rPr>
          <w:spacing w:val="-4"/>
          <w:sz w:val="22"/>
          <w:szCs w:val="22"/>
        </w:rPr>
        <w:t xml:space="preserve"> </w:t>
      </w:r>
      <w:r w:rsidR="000E701E">
        <w:rPr>
          <w:sz w:val="22"/>
          <w:szCs w:val="22"/>
        </w:rPr>
        <w:t>vartoti</w:t>
      </w:r>
      <w:r w:rsidR="000E701E">
        <w:rPr>
          <w:spacing w:val="-3"/>
          <w:sz w:val="22"/>
          <w:szCs w:val="22"/>
        </w:rPr>
        <w:t xml:space="preserve"> </w:t>
      </w:r>
      <w:r w:rsidR="000E701E">
        <w:rPr>
          <w:sz w:val="22"/>
          <w:szCs w:val="22"/>
        </w:rPr>
        <w:t>tiksliai</w:t>
      </w:r>
      <w:r w:rsidR="000E701E">
        <w:rPr>
          <w:spacing w:val="-3"/>
          <w:sz w:val="22"/>
          <w:szCs w:val="22"/>
        </w:rPr>
        <w:t xml:space="preserve"> </w:t>
      </w:r>
      <w:r w:rsidR="000E701E">
        <w:rPr>
          <w:sz w:val="22"/>
          <w:szCs w:val="22"/>
        </w:rPr>
        <w:t>kaip</w:t>
      </w:r>
      <w:r w:rsidR="000E701E">
        <w:rPr>
          <w:spacing w:val="-3"/>
          <w:sz w:val="22"/>
          <w:szCs w:val="22"/>
        </w:rPr>
        <w:t xml:space="preserve"> </w:t>
      </w:r>
      <w:r w:rsidR="000E701E">
        <w:rPr>
          <w:sz w:val="22"/>
          <w:szCs w:val="22"/>
        </w:rPr>
        <w:t>nurodė</w:t>
      </w:r>
      <w:r w:rsidR="000E701E">
        <w:rPr>
          <w:spacing w:val="-4"/>
          <w:sz w:val="22"/>
          <w:szCs w:val="22"/>
        </w:rPr>
        <w:t xml:space="preserve"> </w:t>
      </w:r>
      <w:r w:rsidR="000E701E">
        <w:rPr>
          <w:sz w:val="22"/>
          <w:szCs w:val="22"/>
        </w:rPr>
        <w:t>gydytojas.</w:t>
      </w:r>
      <w:r w:rsidR="000E701E">
        <w:rPr>
          <w:spacing w:val="-3"/>
          <w:sz w:val="22"/>
          <w:szCs w:val="22"/>
        </w:rPr>
        <w:t xml:space="preserve"> </w:t>
      </w:r>
      <w:r w:rsidR="000E701E">
        <w:rPr>
          <w:sz w:val="22"/>
          <w:szCs w:val="22"/>
        </w:rPr>
        <w:t>Kad</w:t>
      </w:r>
      <w:r w:rsidR="000E701E">
        <w:rPr>
          <w:spacing w:val="-3"/>
          <w:sz w:val="22"/>
          <w:szCs w:val="22"/>
        </w:rPr>
        <w:t xml:space="preserve"> </w:t>
      </w:r>
      <w:r w:rsidR="000E701E">
        <w:rPr>
          <w:sz w:val="22"/>
          <w:szCs w:val="22"/>
        </w:rPr>
        <w:t>geriausiai</w:t>
      </w:r>
      <w:r w:rsidR="000E701E">
        <w:rPr>
          <w:spacing w:val="-3"/>
          <w:sz w:val="22"/>
          <w:szCs w:val="22"/>
        </w:rPr>
        <w:t xml:space="preserve"> </w:t>
      </w:r>
      <w:r w:rsidR="000E701E">
        <w:rPr>
          <w:sz w:val="22"/>
          <w:szCs w:val="22"/>
        </w:rPr>
        <w:t>apsisaugotumėte</w:t>
      </w:r>
      <w:r w:rsidR="000E701E">
        <w:rPr>
          <w:spacing w:val="-4"/>
          <w:sz w:val="22"/>
          <w:szCs w:val="22"/>
        </w:rPr>
        <w:t xml:space="preserve"> </w:t>
      </w:r>
      <w:r w:rsidR="000E701E">
        <w:rPr>
          <w:sz w:val="22"/>
          <w:szCs w:val="22"/>
        </w:rPr>
        <w:t>nuo</w:t>
      </w:r>
      <w:r w:rsidR="000E701E">
        <w:rPr>
          <w:spacing w:val="-3"/>
          <w:sz w:val="22"/>
          <w:szCs w:val="22"/>
        </w:rPr>
        <w:t xml:space="preserve"> </w:t>
      </w:r>
      <w:r w:rsidR="000E701E">
        <w:rPr>
          <w:sz w:val="22"/>
          <w:szCs w:val="22"/>
        </w:rPr>
        <w:t xml:space="preserve">kraujo krešulių susidarymo, </w:t>
      </w:r>
      <w:r w:rsidR="000E701E">
        <w:rPr>
          <w:b/>
          <w:bCs/>
          <w:sz w:val="22"/>
          <w:szCs w:val="22"/>
        </w:rPr>
        <w:t>niekada nepraleiskite dozės</w:t>
      </w:r>
      <w:r w:rsidR="000E701E">
        <w:rPr>
          <w:sz w:val="22"/>
          <w:szCs w:val="22"/>
        </w:rPr>
        <w:t>.</w:t>
      </w:r>
    </w:p>
    <w:p w14:paraId="3E14F316" w14:textId="4BD1E770" w:rsidR="000E701E" w:rsidRDefault="000E701E">
      <w:pPr>
        <w:pStyle w:val="Sraopastraipa"/>
        <w:numPr>
          <w:ilvl w:val="0"/>
          <w:numId w:val="27"/>
        </w:numPr>
        <w:tabs>
          <w:tab w:val="left" w:pos="567"/>
        </w:tabs>
        <w:kinsoku w:val="0"/>
        <w:overflowPunct w:val="0"/>
        <w:ind w:left="567" w:right="1417" w:hanging="709"/>
        <w:rPr>
          <w:color w:val="000000"/>
          <w:sz w:val="22"/>
          <w:szCs w:val="22"/>
        </w:rPr>
      </w:pPr>
      <w:r>
        <w:rPr>
          <w:sz w:val="22"/>
          <w:szCs w:val="22"/>
        </w:rPr>
        <w:t>Negalima</w:t>
      </w:r>
      <w:r>
        <w:rPr>
          <w:spacing w:val="-4"/>
          <w:sz w:val="22"/>
          <w:szCs w:val="22"/>
        </w:rPr>
        <w:t xml:space="preserve"> </w:t>
      </w:r>
      <w:r>
        <w:rPr>
          <w:sz w:val="22"/>
          <w:szCs w:val="22"/>
        </w:rPr>
        <w:t>nustoti</w:t>
      </w:r>
      <w:r>
        <w:rPr>
          <w:spacing w:val="-3"/>
          <w:sz w:val="22"/>
          <w:szCs w:val="22"/>
        </w:rPr>
        <w:t xml:space="preserve"> </w:t>
      </w:r>
      <w:r>
        <w:rPr>
          <w:sz w:val="22"/>
          <w:szCs w:val="22"/>
        </w:rPr>
        <w:t>vartoti</w:t>
      </w:r>
      <w:r>
        <w:rPr>
          <w:spacing w:val="-4"/>
          <w:sz w:val="22"/>
          <w:szCs w:val="22"/>
        </w:rPr>
        <w:t xml:space="preserve"> </w:t>
      </w:r>
      <w:r w:rsidR="00B9003C">
        <w:rPr>
          <w:sz w:val="22"/>
          <w:szCs w:val="22"/>
        </w:rPr>
        <w:t>Rivaroxaban STADA</w:t>
      </w:r>
      <w:r>
        <w:rPr>
          <w:spacing w:val="-3"/>
          <w:sz w:val="22"/>
          <w:szCs w:val="22"/>
        </w:rPr>
        <w:t xml:space="preserve"> </w:t>
      </w:r>
      <w:r>
        <w:rPr>
          <w:sz w:val="22"/>
          <w:szCs w:val="22"/>
        </w:rPr>
        <w:t>prieš</w:t>
      </w:r>
      <w:r>
        <w:rPr>
          <w:spacing w:val="-2"/>
          <w:sz w:val="22"/>
          <w:szCs w:val="22"/>
        </w:rPr>
        <w:t xml:space="preserve"> </w:t>
      </w:r>
      <w:r>
        <w:rPr>
          <w:sz w:val="22"/>
          <w:szCs w:val="22"/>
        </w:rPr>
        <w:t>tai</w:t>
      </w:r>
      <w:r>
        <w:rPr>
          <w:spacing w:val="-3"/>
          <w:sz w:val="22"/>
          <w:szCs w:val="22"/>
        </w:rPr>
        <w:t xml:space="preserve"> </w:t>
      </w:r>
      <w:r>
        <w:rPr>
          <w:sz w:val="22"/>
          <w:szCs w:val="22"/>
        </w:rPr>
        <w:t>nepasitarus</w:t>
      </w:r>
      <w:r>
        <w:rPr>
          <w:spacing w:val="-4"/>
          <w:sz w:val="22"/>
          <w:szCs w:val="22"/>
        </w:rPr>
        <w:t xml:space="preserve"> </w:t>
      </w:r>
      <w:r>
        <w:rPr>
          <w:sz w:val="22"/>
          <w:szCs w:val="22"/>
        </w:rPr>
        <w:t>su</w:t>
      </w:r>
      <w:r>
        <w:rPr>
          <w:spacing w:val="-3"/>
          <w:sz w:val="22"/>
          <w:szCs w:val="22"/>
        </w:rPr>
        <w:t xml:space="preserve"> </w:t>
      </w:r>
      <w:r>
        <w:rPr>
          <w:sz w:val="22"/>
          <w:szCs w:val="22"/>
        </w:rPr>
        <w:t>gydytoju,</w:t>
      </w:r>
      <w:r>
        <w:rPr>
          <w:spacing w:val="-3"/>
          <w:sz w:val="22"/>
          <w:szCs w:val="22"/>
        </w:rPr>
        <w:t xml:space="preserve"> </w:t>
      </w:r>
      <w:r>
        <w:rPr>
          <w:sz w:val="22"/>
          <w:szCs w:val="22"/>
        </w:rPr>
        <w:t>nes</w:t>
      </w:r>
      <w:r>
        <w:rPr>
          <w:spacing w:val="-4"/>
          <w:sz w:val="22"/>
          <w:szCs w:val="22"/>
        </w:rPr>
        <w:t xml:space="preserve"> </w:t>
      </w:r>
      <w:r>
        <w:rPr>
          <w:sz w:val="22"/>
          <w:szCs w:val="22"/>
        </w:rPr>
        <w:t>gali</w:t>
      </w:r>
      <w:r>
        <w:rPr>
          <w:spacing w:val="-3"/>
          <w:sz w:val="22"/>
          <w:szCs w:val="22"/>
        </w:rPr>
        <w:t xml:space="preserve"> </w:t>
      </w:r>
      <w:r>
        <w:rPr>
          <w:sz w:val="22"/>
          <w:szCs w:val="22"/>
        </w:rPr>
        <w:t>padidėti</w:t>
      </w:r>
      <w:r>
        <w:rPr>
          <w:spacing w:val="-3"/>
          <w:sz w:val="22"/>
          <w:szCs w:val="22"/>
        </w:rPr>
        <w:t xml:space="preserve"> </w:t>
      </w:r>
      <w:r>
        <w:rPr>
          <w:sz w:val="22"/>
          <w:szCs w:val="22"/>
        </w:rPr>
        <w:t>kraujo</w:t>
      </w:r>
      <w:r>
        <w:rPr>
          <w:spacing w:val="-3"/>
          <w:sz w:val="22"/>
          <w:szCs w:val="22"/>
        </w:rPr>
        <w:t xml:space="preserve"> </w:t>
      </w:r>
      <w:r>
        <w:rPr>
          <w:sz w:val="22"/>
          <w:szCs w:val="22"/>
        </w:rPr>
        <w:t>krešulių susidarymo rizika.</w:t>
      </w:r>
    </w:p>
    <w:p w14:paraId="44BE6736" w14:textId="4EA894B8" w:rsidR="000E701E" w:rsidRDefault="000E701E">
      <w:pPr>
        <w:pStyle w:val="Sraopastraipa"/>
        <w:numPr>
          <w:ilvl w:val="0"/>
          <w:numId w:val="27"/>
        </w:numPr>
        <w:tabs>
          <w:tab w:val="left" w:pos="567"/>
        </w:tabs>
        <w:kinsoku w:val="0"/>
        <w:overflowPunct w:val="0"/>
        <w:ind w:left="567" w:right="1417" w:hanging="709"/>
        <w:rPr>
          <w:spacing w:val="-2"/>
          <w:sz w:val="22"/>
          <w:szCs w:val="22"/>
        </w:rPr>
      </w:pPr>
      <w:r>
        <w:rPr>
          <w:sz w:val="22"/>
          <w:szCs w:val="22"/>
        </w:rPr>
        <w:t>Jeigu</w:t>
      </w:r>
      <w:r>
        <w:rPr>
          <w:spacing w:val="-9"/>
          <w:sz w:val="22"/>
          <w:szCs w:val="22"/>
        </w:rPr>
        <w:t xml:space="preserve"> </w:t>
      </w:r>
      <w:r>
        <w:rPr>
          <w:sz w:val="22"/>
          <w:szCs w:val="22"/>
        </w:rPr>
        <w:t>vartojate,</w:t>
      </w:r>
      <w:r>
        <w:rPr>
          <w:spacing w:val="-8"/>
          <w:sz w:val="22"/>
          <w:szCs w:val="22"/>
        </w:rPr>
        <w:t xml:space="preserve"> </w:t>
      </w:r>
      <w:r>
        <w:rPr>
          <w:sz w:val="22"/>
          <w:szCs w:val="22"/>
        </w:rPr>
        <w:t>neseniai</w:t>
      </w:r>
      <w:r>
        <w:rPr>
          <w:spacing w:val="-7"/>
          <w:sz w:val="22"/>
          <w:szCs w:val="22"/>
        </w:rPr>
        <w:t xml:space="preserve"> </w:t>
      </w:r>
      <w:r>
        <w:rPr>
          <w:sz w:val="22"/>
          <w:szCs w:val="22"/>
        </w:rPr>
        <w:t>vartojote</w:t>
      </w:r>
      <w:r>
        <w:rPr>
          <w:spacing w:val="-9"/>
          <w:sz w:val="22"/>
          <w:szCs w:val="22"/>
        </w:rPr>
        <w:t xml:space="preserve"> </w:t>
      </w:r>
      <w:r>
        <w:rPr>
          <w:sz w:val="22"/>
          <w:szCs w:val="22"/>
        </w:rPr>
        <w:t>ar</w:t>
      </w:r>
      <w:r>
        <w:rPr>
          <w:spacing w:val="-8"/>
          <w:sz w:val="22"/>
          <w:szCs w:val="22"/>
        </w:rPr>
        <w:t xml:space="preserve"> </w:t>
      </w:r>
      <w:r>
        <w:rPr>
          <w:sz w:val="22"/>
          <w:szCs w:val="22"/>
        </w:rPr>
        <w:t>ketinate</w:t>
      </w:r>
      <w:r>
        <w:rPr>
          <w:spacing w:val="-9"/>
          <w:sz w:val="22"/>
          <w:szCs w:val="22"/>
        </w:rPr>
        <w:t xml:space="preserve"> </w:t>
      </w:r>
      <w:r>
        <w:rPr>
          <w:sz w:val="22"/>
          <w:szCs w:val="22"/>
        </w:rPr>
        <w:t>pradėti</w:t>
      </w:r>
      <w:r>
        <w:rPr>
          <w:spacing w:val="-8"/>
          <w:sz w:val="22"/>
          <w:szCs w:val="22"/>
        </w:rPr>
        <w:t xml:space="preserve"> </w:t>
      </w:r>
      <w:r>
        <w:rPr>
          <w:sz w:val="22"/>
          <w:szCs w:val="22"/>
        </w:rPr>
        <w:t>vartoti</w:t>
      </w:r>
      <w:r>
        <w:rPr>
          <w:spacing w:val="-8"/>
          <w:sz w:val="22"/>
          <w:szCs w:val="22"/>
        </w:rPr>
        <w:t xml:space="preserve"> </w:t>
      </w:r>
      <w:r>
        <w:rPr>
          <w:sz w:val="22"/>
          <w:szCs w:val="22"/>
        </w:rPr>
        <w:t>kitų</w:t>
      </w:r>
      <w:r>
        <w:rPr>
          <w:spacing w:val="-9"/>
          <w:sz w:val="22"/>
          <w:szCs w:val="22"/>
        </w:rPr>
        <w:t xml:space="preserve"> </w:t>
      </w:r>
      <w:r>
        <w:rPr>
          <w:sz w:val="22"/>
          <w:szCs w:val="22"/>
        </w:rPr>
        <w:t>vaistų,</w:t>
      </w:r>
      <w:r>
        <w:rPr>
          <w:spacing w:val="-9"/>
          <w:sz w:val="22"/>
          <w:szCs w:val="22"/>
        </w:rPr>
        <w:t xml:space="preserve"> </w:t>
      </w:r>
      <w:r>
        <w:rPr>
          <w:sz w:val="22"/>
          <w:szCs w:val="22"/>
        </w:rPr>
        <w:t>prieš</w:t>
      </w:r>
      <w:r>
        <w:rPr>
          <w:spacing w:val="-9"/>
          <w:sz w:val="22"/>
          <w:szCs w:val="22"/>
        </w:rPr>
        <w:t xml:space="preserve"> </w:t>
      </w:r>
      <w:r>
        <w:rPr>
          <w:sz w:val="22"/>
          <w:szCs w:val="22"/>
        </w:rPr>
        <w:t>pradėdami</w:t>
      </w:r>
      <w:r>
        <w:rPr>
          <w:spacing w:val="-8"/>
          <w:sz w:val="22"/>
          <w:szCs w:val="22"/>
        </w:rPr>
        <w:t xml:space="preserve"> </w:t>
      </w:r>
      <w:r>
        <w:rPr>
          <w:spacing w:val="-2"/>
          <w:sz w:val="22"/>
          <w:szCs w:val="22"/>
        </w:rPr>
        <w:t xml:space="preserve">vartoti </w:t>
      </w:r>
      <w:r w:rsidR="00B9003C">
        <w:rPr>
          <w:sz w:val="22"/>
          <w:szCs w:val="22"/>
        </w:rPr>
        <w:t>Rivaroxaban STADA</w:t>
      </w:r>
      <w:r>
        <w:rPr>
          <w:spacing w:val="-9"/>
          <w:sz w:val="22"/>
          <w:szCs w:val="22"/>
        </w:rPr>
        <w:t xml:space="preserve"> </w:t>
      </w:r>
      <w:r>
        <w:rPr>
          <w:sz w:val="22"/>
          <w:szCs w:val="22"/>
        </w:rPr>
        <w:t>apie</w:t>
      </w:r>
      <w:r>
        <w:rPr>
          <w:spacing w:val="-9"/>
          <w:sz w:val="22"/>
          <w:szCs w:val="22"/>
        </w:rPr>
        <w:t xml:space="preserve"> </w:t>
      </w:r>
      <w:r>
        <w:rPr>
          <w:sz w:val="22"/>
          <w:szCs w:val="22"/>
        </w:rPr>
        <w:t>tai</w:t>
      </w:r>
      <w:r>
        <w:rPr>
          <w:spacing w:val="-8"/>
          <w:sz w:val="22"/>
          <w:szCs w:val="22"/>
        </w:rPr>
        <w:t xml:space="preserve"> </w:t>
      </w:r>
      <w:r>
        <w:rPr>
          <w:sz w:val="22"/>
          <w:szCs w:val="22"/>
        </w:rPr>
        <w:t>pasakykite</w:t>
      </w:r>
      <w:r>
        <w:rPr>
          <w:spacing w:val="-8"/>
          <w:sz w:val="22"/>
          <w:szCs w:val="22"/>
        </w:rPr>
        <w:t xml:space="preserve"> </w:t>
      </w:r>
      <w:r>
        <w:rPr>
          <w:sz w:val="22"/>
          <w:szCs w:val="22"/>
        </w:rPr>
        <w:t>savo</w:t>
      </w:r>
      <w:r>
        <w:rPr>
          <w:spacing w:val="-8"/>
          <w:sz w:val="22"/>
          <w:szCs w:val="22"/>
        </w:rPr>
        <w:t xml:space="preserve"> </w:t>
      </w:r>
      <w:r>
        <w:rPr>
          <w:sz w:val="22"/>
          <w:szCs w:val="22"/>
        </w:rPr>
        <w:t>sveikatos</w:t>
      </w:r>
      <w:r>
        <w:rPr>
          <w:spacing w:val="-9"/>
          <w:sz w:val="22"/>
          <w:szCs w:val="22"/>
        </w:rPr>
        <w:t xml:space="preserve"> </w:t>
      </w:r>
      <w:r>
        <w:rPr>
          <w:sz w:val="22"/>
          <w:szCs w:val="22"/>
        </w:rPr>
        <w:t>priežiūros</w:t>
      </w:r>
      <w:r>
        <w:rPr>
          <w:spacing w:val="-9"/>
          <w:sz w:val="22"/>
          <w:szCs w:val="22"/>
        </w:rPr>
        <w:t xml:space="preserve"> </w:t>
      </w:r>
      <w:r>
        <w:rPr>
          <w:spacing w:val="-2"/>
          <w:sz w:val="22"/>
          <w:szCs w:val="22"/>
        </w:rPr>
        <w:t>specialistui.</w:t>
      </w:r>
    </w:p>
    <w:p w14:paraId="578A62C0" w14:textId="345E47B0" w:rsidR="000E701E" w:rsidRDefault="000E701E">
      <w:pPr>
        <w:pStyle w:val="Sraopastraipa"/>
        <w:numPr>
          <w:ilvl w:val="0"/>
          <w:numId w:val="27"/>
        </w:numPr>
        <w:tabs>
          <w:tab w:val="left" w:pos="567"/>
        </w:tabs>
        <w:kinsoku w:val="0"/>
        <w:overflowPunct w:val="0"/>
        <w:ind w:left="567" w:right="1417" w:hanging="709"/>
        <w:rPr>
          <w:color w:val="000000"/>
          <w:sz w:val="22"/>
          <w:szCs w:val="22"/>
        </w:rPr>
      </w:pPr>
      <w:r>
        <w:rPr>
          <w:sz w:val="22"/>
          <w:szCs w:val="22"/>
        </w:rPr>
        <w:t>Prieš</w:t>
      </w:r>
      <w:r>
        <w:rPr>
          <w:spacing w:val="-4"/>
          <w:sz w:val="22"/>
          <w:szCs w:val="22"/>
        </w:rPr>
        <w:t xml:space="preserve"> </w:t>
      </w:r>
      <w:r>
        <w:rPr>
          <w:sz w:val="22"/>
          <w:szCs w:val="22"/>
        </w:rPr>
        <w:t>atliekant</w:t>
      </w:r>
      <w:r>
        <w:rPr>
          <w:spacing w:val="-3"/>
          <w:sz w:val="22"/>
          <w:szCs w:val="22"/>
        </w:rPr>
        <w:t xml:space="preserve"> </w:t>
      </w:r>
      <w:r>
        <w:rPr>
          <w:sz w:val="22"/>
          <w:szCs w:val="22"/>
        </w:rPr>
        <w:t>bet</w:t>
      </w:r>
      <w:r>
        <w:rPr>
          <w:spacing w:val="-3"/>
          <w:sz w:val="22"/>
          <w:szCs w:val="22"/>
        </w:rPr>
        <w:t xml:space="preserve"> </w:t>
      </w:r>
      <w:r>
        <w:rPr>
          <w:sz w:val="22"/>
          <w:szCs w:val="22"/>
        </w:rPr>
        <w:t>kokią</w:t>
      </w:r>
      <w:r>
        <w:rPr>
          <w:spacing w:val="-5"/>
          <w:sz w:val="22"/>
          <w:szCs w:val="22"/>
        </w:rPr>
        <w:t xml:space="preserve"> </w:t>
      </w:r>
      <w:r>
        <w:rPr>
          <w:sz w:val="22"/>
          <w:szCs w:val="22"/>
        </w:rPr>
        <w:t>chirurginę</w:t>
      </w:r>
      <w:r>
        <w:rPr>
          <w:spacing w:val="-4"/>
          <w:sz w:val="22"/>
          <w:szCs w:val="22"/>
        </w:rPr>
        <w:t xml:space="preserve"> </w:t>
      </w:r>
      <w:r>
        <w:rPr>
          <w:sz w:val="22"/>
          <w:szCs w:val="22"/>
        </w:rPr>
        <w:t>ar</w:t>
      </w:r>
      <w:r>
        <w:rPr>
          <w:spacing w:val="-4"/>
          <w:sz w:val="22"/>
          <w:szCs w:val="22"/>
        </w:rPr>
        <w:t xml:space="preserve"> </w:t>
      </w:r>
      <w:r>
        <w:rPr>
          <w:sz w:val="22"/>
          <w:szCs w:val="22"/>
        </w:rPr>
        <w:t>invazinę</w:t>
      </w:r>
      <w:r>
        <w:rPr>
          <w:spacing w:val="-4"/>
          <w:sz w:val="22"/>
          <w:szCs w:val="22"/>
        </w:rPr>
        <w:t xml:space="preserve"> </w:t>
      </w:r>
      <w:r>
        <w:rPr>
          <w:sz w:val="22"/>
          <w:szCs w:val="22"/>
        </w:rPr>
        <w:t>procedūrą,</w:t>
      </w:r>
      <w:r>
        <w:rPr>
          <w:spacing w:val="-3"/>
          <w:sz w:val="22"/>
          <w:szCs w:val="22"/>
        </w:rPr>
        <w:t xml:space="preserve"> </w:t>
      </w:r>
      <w:r>
        <w:rPr>
          <w:sz w:val="22"/>
          <w:szCs w:val="22"/>
        </w:rPr>
        <w:t>savo</w:t>
      </w:r>
      <w:r>
        <w:rPr>
          <w:spacing w:val="-3"/>
          <w:sz w:val="22"/>
          <w:szCs w:val="22"/>
        </w:rPr>
        <w:t xml:space="preserve"> </w:t>
      </w:r>
      <w:r>
        <w:rPr>
          <w:sz w:val="22"/>
          <w:szCs w:val="22"/>
        </w:rPr>
        <w:t>sveikatos</w:t>
      </w:r>
      <w:r>
        <w:rPr>
          <w:spacing w:val="-4"/>
          <w:sz w:val="22"/>
          <w:szCs w:val="22"/>
        </w:rPr>
        <w:t xml:space="preserve"> </w:t>
      </w:r>
      <w:r>
        <w:rPr>
          <w:sz w:val="22"/>
          <w:szCs w:val="22"/>
        </w:rPr>
        <w:t>priežiūros</w:t>
      </w:r>
      <w:r>
        <w:rPr>
          <w:spacing w:val="-4"/>
          <w:sz w:val="22"/>
          <w:szCs w:val="22"/>
        </w:rPr>
        <w:t xml:space="preserve"> </w:t>
      </w:r>
      <w:r>
        <w:rPr>
          <w:sz w:val="22"/>
          <w:szCs w:val="22"/>
        </w:rPr>
        <w:t xml:space="preserve">specialistui pasakykite, kad vartojate </w:t>
      </w:r>
      <w:r w:rsidR="00B9003C">
        <w:rPr>
          <w:sz w:val="22"/>
          <w:szCs w:val="22"/>
        </w:rPr>
        <w:t>Rivaroxaban STADA</w:t>
      </w:r>
      <w:r>
        <w:rPr>
          <w:sz w:val="22"/>
          <w:szCs w:val="22"/>
        </w:rPr>
        <w:t>.</w:t>
      </w:r>
    </w:p>
    <w:p w14:paraId="72FB3B4F" w14:textId="77777777" w:rsidR="000E701E" w:rsidRDefault="000E701E">
      <w:pPr>
        <w:pStyle w:val="Pagrindinistekstas"/>
        <w:kinsoku w:val="0"/>
        <w:overflowPunct w:val="0"/>
        <w:ind w:left="1417" w:right="1417" w:hanging="1559"/>
      </w:pPr>
    </w:p>
    <w:p w14:paraId="2B1F448E" w14:textId="77777777" w:rsidR="000E701E" w:rsidRDefault="000E701E">
      <w:pPr>
        <w:pStyle w:val="Antrat2"/>
        <w:kinsoku w:val="0"/>
        <w:overflowPunct w:val="0"/>
        <w:ind w:left="567" w:right="1417" w:hanging="709"/>
        <w:rPr>
          <w:spacing w:val="-2"/>
        </w:rPr>
      </w:pPr>
      <w:r>
        <w:t>Kada</w:t>
      </w:r>
      <w:r>
        <w:rPr>
          <w:spacing w:val="-9"/>
        </w:rPr>
        <w:t xml:space="preserve"> </w:t>
      </w:r>
      <w:r>
        <w:t>turėčiau</w:t>
      </w:r>
      <w:r>
        <w:rPr>
          <w:spacing w:val="-8"/>
        </w:rPr>
        <w:t xml:space="preserve"> </w:t>
      </w:r>
      <w:r>
        <w:t>kreiptis</w:t>
      </w:r>
      <w:r>
        <w:rPr>
          <w:spacing w:val="-9"/>
        </w:rPr>
        <w:t xml:space="preserve"> </w:t>
      </w:r>
      <w:r>
        <w:t>į</w:t>
      </w:r>
      <w:r>
        <w:rPr>
          <w:spacing w:val="-9"/>
        </w:rPr>
        <w:t xml:space="preserve"> </w:t>
      </w:r>
      <w:r>
        <w:t>savo</w:t>
      </w:r>
      <w:r>
        <w:rPr>
          <w:spacing w:val="-8"/>
        </w:rPr>
        <w:t xml:space="preserve"> </w:t>
      </w:r>
      <w:r>
        <w:t>sveikatos</w:t>
      </w:r>
      <w:r>
        <w:rPr>
          <w:spacing w:val="-9"/>
        </w:rPr>
        <w:t xml:space="preserve"> </w:t>
      </w:r>
      <w:r>
        <w:t>priežiūros</w:t>
      </w:r>
      <w:r>
        <w:rPr>
          <w:spacing w:val="-8"/>
        </w:rPr>
        <w:t xml:space="preserve"> </w:t>
      </w:r>
      <w:r>
        <w:rPr>
          <w:spacing w:val="-2"/>
        </w:rPr>
        <w:t>specialistą?</w:t>
      </w:r>
    </w:p>
    <w:p w14:paraId="6995C2FE" w14:textId="79BBF5B5" w:rsidR="000E701E" w:rsidRDefault="000E701E">
      <w:pPr>
        <w:pStyle w:val="Pagrindinistekstas"/>
        <w:kinsoku w:val="0"/>
        <w:overflowPunct w:val="0"/>
        <w:ind w:left="-142" w:right="1417"/>
      </w:pPr>
      <w:r>
        <w:t xml:space="preserve">Vartojant kraują skystinantį vaistą </w:t>
      </w:r>
      <w:r w:rsidR="00B9003C">
        <w:t>Rivaroxaban STADA</w:t>
      </w:r>
      <w:r>
        <w:t>, svarbu žinoti, koks yra jo šalutinis poveikis. Dažniausias šalutinis</w:t>
      </w:r>
      <w:r>
        <w:rPr>
          <w:spacing w:val="-4"/>
        </w:rPr>
        <w:t xml:space="preserve"> </w:t>
      </w:r>
      <w:r>
        <w:t>poveikis</w:t>
      </w:r>
      <w:r>
        <w:rPr>
          <w:spacing w:val="-4"/>
        </w:rPr>
        <w:t xml:space="preserve"> </w:t>
      </w:r>
      <w:r>
        <w:t>yra</w:t>
      </w:r>
      <w:r>
        <w:rPr>
          <w:spacing w:val="-4"/>
        </w:rPr>
        <w:t xml:space="preserve"> </w:t>
      </w:r>
      <w:r>
        <w:t>kraujavimas.</w:t>
      </w:r>
      <w:r>
        <w:rPr>
          <w:spacing w:val="-3"/>
        </w:rPr>
        <w:t xml:space="preserve"> </w:t>
      </w:r>
      <w:r>
        <w:t>Jei</w:t>
      </w:r>
      <w:r>
        <w:rPr>
          <w:spacing w:val="-3"/>
        </w:rPr>
        <w:t xml:space="preserve"> </w:t>
      </w:r>
      <w:r>
        <w:t>žinote,</w:t>
      </w:r>
      <w:r>
        <w:rPr>
          <w:spacing w:val="-3"/>
        </w:rPr>
        <w:t xml:space="preserve"> </w:t>
      </w:r>
      <w:r>
        <w:t>kad</w:t>
      </w:r>
      <w:r>
        <w:rPr>
          <w:spacing w:val="-3"/>
        </w:rPr>
        <w:t xml:space="preserve"> </w:t>
      </w:r>
      <w:r>
        <w:t>Jums</w:t>
      </w:r>
      <w:r>
        <w:rPr>
          <w:spacing w:val="-4"/>
        </w:rPr>
        <w:t xml:space="preserve"> </w:t>
      </w:r>
      <w:r>
        <w:t>yra</w:t>
      </w:r>
      <w:r>
        <w:rPr>
          <w:spacing w:val="-4"/>
        </w:rPr>
        <w:t xml:space="preserve"> </w:t>
      </w:r>
      <w:r>
        <w:t>kraujavimo</w:t>
      </w:r>
      <w:r>
        <w:rPr>
          <w:spacing w:val="-3"/>
        </w:rPr>
        <w:t xml:space="preserve"> </w:t>
      </w:r>
      <w:r>
        <w:t>rizika,</w:t>
      </w:r>
      <w:r>
        <w:rPr>
          <w:spacing w:val="-3"/>
        </w:rPr>
        <w:t xml:space="preserve"> </w:t>
      </w:r>
      <w:r>
        <w:t>negalima</w:t>
      </w:r>
      <w:r>
        <w:rPr>
          <w:spacing w:val="-4"/>
        </w:rPr>
        <w:t xml:space="preserve"> </w:t>
      </w:r>
      <w:r>
        <w:t>pradėti</w:t>
      </w:r>
      <w:r>
        <w:rPr>
          <w:spacing w:val="-3"/>
        </w:rPr>
        <w:t xml:space="preserve"> </w:t>
      </w:r>
      <w:r>
        <w:t xml:space="preserve">vartoti </w:t>
      </w:r>
      <w:r w:rsidR="00B9003C">
        <w:t>Rivaroxaban STADA</w:t>
      </w:r>
      <w:r>
        <w:t>,</w:t>
      </w:r>
      <w:r>
        <w:rPr>
          <w:spacing w:val="-4"/>
        </w:rPr>
        <w:t xml:space="preserve"> </w:t>
      </w:r>
      <w:r>
        <w:t>prieš</w:t>
      </w:r>
      <w:r>
        <w:rPr>
          <w:spacing w:val="-3"/>
        </w:rPr>
        <w:t xml:space="preserve"> </w:t>
      </w:r>
      <w:r>
        <w:t>tai</w:t>
      </w:r>
      <w:r>
        <w:rPr>
          <w:spacing w:val="-4"/>
        </w:rPr>
        <w:t xml:space="preserve"> </w:t>
      </w:r>
      <w:r>
        <w:t>nepasitarus</w:t>
      </w:r>
      <w:r>
        <w:rPr>
          <w:spacing w:val="-4"/>
        </w:rPr>
        <w:t xml:space="preserve"> </w:t>
      </w:r>
      <w:r>
        <w:t>su</w:t>
      </w:r>
      <w:r>
        <w:rPr>
          <w:spacing w:val="-4"/>
        </w:rPr>
        <w:t xml:space="preserve"> </w:t>
      </w:r>
      <w:r>
        <w:t>gydytoju.</w:t>
      </w:r>
      <w:r>
        <w:rPr>
          <w:spacing w:val="-4"/>
        </w:rPr>
        <w:t xml:space="preserve"> </w:t>
      </w:r>
      <w:r>
        <w:t>Nedelsdami</w:t>
      </w:r>
      <w:r>
        <w:rPr>
          <w:spacing w:val="-4"/>
        </w:rPr>
        <w:t xml:space="preserve"> </w:t>
      </w:r>
      <w:r>
        <w:t>pasakykite</w:t>
      </w:r>
      <w:r>
        <w:rPr>
          <w:spacing w:val="-4"/>
        </w:rPr>
        <w:t xml:space="preserve"> </w:t>
      </w:r>
      <w:r>
        <w:t>savo</w:t>
      </w:r>
      <w:r>
        <w:rPr>
          <w:spacing w:val="-4"/>
        </w:rPr>
        <w:t xml:space="preserve"> </w:t>
      </w:r>
      <w:r>
        <w:t>sveikatos</w:t>
      </w:r>
      <w:r>
        <w:rPr>
          <w:spacing w:val="-4"/>
        </w:rPr>
        <w:t xml:space="preserve"> </w:t>
      </w:r>
      <w:r>
        <w:t>priežiūros specialistui, jeigu pasireiškia tokie kraujavimo požymiai arba simptomai:</w:t>
      </w:r>
    </w:p>
    <w:p w14:paraId="31666816"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pacing w:val="-2"/>
          <w:sz w:val="22"/>
          <w:szCs w:val="22"/>
        </w:rPr>
        <w:t>skausmas,</w:t>
      </w:r>
    </w:p>
    <w:p w14:paraId="40B3D75A"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tinimas</w:t>
      </w:r>
      <w:r>
        <w:rPr>
          <w:spacing w:val="-9"/>
          <w:sz w:val="22"/>
          <w:szCs w:val="22"/>
        </w:rPr>
        <w:t xml:space="preserve"> </w:t>
      </w:r>
      <w:r>
        <w:rPr>
          <w:sz w:val="22"/>
          <w:szCs w:val="22"/>
        </w:rPr>
        <w:t>arba</w:t>
      </w:r>
      <w:r>
        <w:rPr>
          <w:spacing w:val="-8"/>
          <w:sz w:val="22"/>
          <w:szCs w:val="22"/>
        </w:rPr>
        <w:t xml:space="preserve"> </w:t>
      </w:r>
      <w:r>
        <w:rPr>
          <w:sz w:val="22"/>
          <w:szCs w:val="22"/>
        </w:rPr>
        <w:t>nemalonus</w:t>
      </w:r>
      <w:r>
        <w:rPr>
          <w:spacing w:val="-9"/>
          <w:sz w:val="22"/>
          <w:szCs w:val="22"/>
        </w:rPr>
        <w:t xml:space="preserve"> </w:t>
      </w:r>
      <w:r>
        <w:rPr>
          <w:spacing w:val="-2"/>
          <w:sz w:val="22"/>
          <w:szCs w:val="22"/>
        </w:rPr>
        <w:t>jausmas,</w:t>
      </w:r>
    </w:p>
    <w:p w14:paraId="4E597CD9"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galvos</w:t>
      </w:r>
      <w:r>
        <w:rPr>
          <w:spacing w:val="-10"/>
          <w:sz w:val="22"/>
          <w:szCs w:val="22"/>
        </w:rPr>
        <w:t xml:space="preserve"> </w:t>
      </w:r>
      <w:r>
        <w:rPr>
          <w:sz w:val="22"/>
          <w:szCs w:val="22"/>
        </w:rPr>
        <w:t>skausmas,</w:t>
      </w:r>
      <w:r>
        <w:rPr>
          <w:spacing w:val="-9"/>
          <w:sz w:val="22"/>
          <w:szCs w:val="22"/>
        </w:rPr>
        <w:t xml:space="preserve"> </w:t>
      </w:r>
      <w:r>
        <w:rPr>
          <w:sz w:val="22"/>
          <w:szCs w:val="22"/>
        </w:rPr>
        <w:t>svaigulys</w:t>
      </w:r>
      <w:r>
        <w:rPr>
          <w:spacing w:val="-9"/>
          <w:sz w:val="22"/>
          <w:szCs w:val="22"/>
        </w:rPr>
        <w:t xml:space="preserve"> </w:t>
      </w:r>
      <w:r>
        <w:rPr>
          <w:sz w:val="22"/>
          <w:szCs w:val="22"/>
        </w:rPr>
        <w:t>arba</w:t>
      </w:r>
      <w:r>
        <w:rPr>
          <w:spacing w:val="-9"/>
          <w:sz w:val="22"/>
          <w:szCs w:val="22"/>
        </w:rPr>
        <w:t xml:space="preserve"> </w:t>
      </w:r>
      <w:r>
        <w:rPr>
          <w:spacing w:val="-2"/>
          <w:sz w:val="22"/>
          <w:szCs w:val="22"/>
        </w:rPr>
        <w:t>silpnumas,</w:t>
      </w:r>
    </w:p>
    <w:p w14:paraId="5A1772E9"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lastRenderedPageBreak/>
        <w:t>neįprastos</w:t>
      </w:r>
      <w:r>
        <w:rPr>
          <w:spacing w:val="-3"/>
          <w:sz w:val="22"/>
          <w:szCs w:val="22"/>
        </w:rPr>
        <w:t xml:space="preserve"> </w:t>
      </w:r>
      <w:r>
        <w:rPr>
          <w:sz w:val="22"/>
          <w:szCs w:val="22"/>
        </w:rPr>
        <w:t>mėlynės,</w:t>
      </w:r>
      <w:r>
        <w:rPr>
          <w:spacing w:val="-4"/>
          <w:sz w:val="22"/>
          <w:szCs w:val="22"/>
        </w:rPr>
        <w:t xml:space="preserve"> </w:t>
      </w:r>
      <w:r>
        <w:rPr>
          <w:sz w:val="22"/>
          <w:szCs w:val="22"/>
        </w:rPr>
        <w:t>kraujavimas</w:t>
      </w:r>
      <w:r>
        <w:rPr>
          <w:spacing w:val="-4"/>
          <w:sz w:val="22"/>
          <w:szCs w:val="22"/>
        </w:rPr>
        <w:t xml:space="preserve"> </w:t>
      </w:r>
      <w:r>
        <w:rPr>
          <w:sz w:val="22"/>
          <w:szCs w:val="22"/>
        </w:rPr>
        <w:t>iš</w:t>
      </w:r>
      <w:r>
        <w:rPr>
          <w:spacing w:val="-5"/>
          <w:sz w:val="22"/>
          <w:szCs w:val="22"/>
        </w:rPr>
        <w:t xml:space="preserve"> </w:t>
      </w:r>
      <w:r>
        <w:rPr>
          <w:sz w:val="22"/>
          <w:szCs w:val="22"/>
        </w:rPr>
        <w:t>nosies,</w:t>
      </w:r>
      <w:r>
        <w:rPr>
          <w:spacing w:val="-4"/>
          <w:sz w:val="22"/>
          <w:szCs w:val="22"/>
        </w:rPr>
        <w:t xml:space="preserve"> </w:t>
      </w:r>
      <w:r>
        <w:rPr>
          <w:sz w:val="22"/>
          <w:szCs w:val="22"/>
        </w:rPr>
        <w:t>kraujavimas</w:t>
      </w:r>
      <w:r>
        <w:rPr>
          <w:spacing w:val="-4"/>
          <w:sz w:val="22"/>
          <w:szCs w:val="22"/>
        </w:rPr>
        <w:t xml:space="preserve"> </w:t>
      </w:r>
      <w:r>
        <w:rPr>
          <w:sz w:val="22"/>
          <w:szCs w:val="22"/>
        </w:rPr>
        <w:t>iš</w:t>
      </w:r>
      <w:r>
        <w:rPr>
          <w:spacing w:val="-5"/>
          <w:sz w:val="22"/>
          <w:szCs w:val="22"/>
        </w:rPr>
        <w:t xml:space="preserve"> </w:t>
      </w:r>
      <w:r>
        <w:rPr>
          <w:sz w:val="22"/>
          <w:szCs w:val="22"/>
        </w:rPr>
        <w:t>dantenų,</w:t>
      </w:r>
      <w:r>
        <w:rPr>
          <w:spacing w:val="-4"/>
          <w:sz w:val="22"/>
          <w:szCs w:val="22"/>
        </w:rPr>
        <w:t xml:space="preserve"> </w:t>
      </w:r>
      <w:r>
        <w:rPr>
          <w:sz w:val="22"/>
          <w:szCs w:val="22"/>
        </w:rPr>
        <w:t>ilgai</w:t>
      </w:r>
      <w:r>
        <w:rPr>
          <w:spacing w:val="-5"/>
          <w:sz w:val="22"/>
          <w:szCs w:val="22"/>
        </w:rPr>
        <w:t xml:space="preserve"> </w:t>
      </w:r>
      <w:r>
        <w:rPr>
          <w:sz w:val="22"/>
          <w:szCs w:val="22"/>
        </w:rPr>
        <w:t>nepraeinantis</w:t>
      </w:r>
      <w:r>
        <w:rPr>
          <w:spacing w:val="-5"/>
          <w:sz w:val="22"/>
          <w:szCs w:val="22"/>
        </w:rPr>
        <w:t xml:space="preserve"> </w:t>
      </w:r>
      <w:r>
        <w:rPr>
          <w:sz w:val="22"/>
          <w:szCs w:val="22"/>
        </w:rPr>
        <w:t xml:space="preserve">kraujavimas </w:t>
      </w:r>
      <w:r>
        <w:rPr>
          <w:spacing w:val="-2"/>
          <w:sz w:val="22"/>
          <w:szCs w:val="22"/>
        </w:rPr>
        <w:t>įsipjovus,</w:t>
      </w:r>
    </w:p>
    <w:p w14:paraId="50A04BEE"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gausesnis</w:t>
      </w:r>
      <w:r>
        <w:rPr>
          <w:spacing w:val="-10"/>
          <w:sz w:val="22"/>
          <w:szCs w:val="22"/>
        </w:rPr>
        <w:t xml:space="preserve"> </w:t>
      </w:r>
      <w:r>
        <w:rPr>
          <w:sz w:val="22"/>
          <w:szCs w:val="22"/>
        </w:rPr>
        <w:t>nei</w:t>
      </w:r>
      <w:r>
        <w:rPr>
          <w:spacing w:val="-10"/>
          <w:sz w:val="22"/>
          <w:szCs w:val="22"/>
        </w:rPr>
        <w:t xml:space="preserve"> </w:t>
      </w:r>
      <w:r>
        <w:rPr>
          <w:sz w:val="22"/>
          <w:szCs w:val="22"/>
        </w:rPr>
        <w:t>įprastai</w:t>
      </w:r>
      <w:r>
        <w:rPr>
          <w:spacing w:val="-9"/>
          <w:sz w:val="22"/>
          <w:szCs w:val="22"/>
        </w:rPr>
        <w:t xml:space="preserve"> </w:t>
      </w:r>
      <w:r>
        <w:rPr>
          <w:sz w:val="22"/>
          <w:szCs w:val="22"/>
        </w:rPr>
        <w:t>menstruacinis</w:t>
      </w:r>
      <w:r>
        <w:rPr>
          <w:spacing w:val="-9"/>
          <w:sz w:val="22"/>
          <w:szCs w:val="22"/>
        </w:rPr>
        <w:t xml:space="preserve"> </w:t>
      </w:r>
      <w:r>
        <w:rPr>
          <w:sz w:val="22"/>
          <w:szCs w:val="22"/>
        </w:rPr>
        <w:t>kraujavimas</w:t>
      </w:r>
      <w:r>
        <w:rPr>
          <w:spacing w:val="-9"/>
          <w:sz w:val="22"/>
          <w:szCs w:val="22"/>
        </w:rPr>
        <w:t xml:space="preserve"> </w:t>
      </w:r>
      <w:r>
        <w:rPr>
          <w:sz w:val="22"/>
          <w:szCs w:val="22"/>
        </w:rPr>
        <w:t>arba</w:t>
      </w:r>
      <w:r>
        <w:rPr>
          <w:spacing w:val="-11"/>
          <w:sz w:val="22"/>
          <w:szCs w:val="22"/>
        </w:rPr>
        <w:t xml:space="preserve"> </w:t>
      </w:r>
      <w:r>
        <w:rPr>
          <w:sz w:val="22"/>
          <w:szCs w:val="22"/>
        </w:rPr>
        <w:t>kraujavimas</w:t>
      </w:r>
      <w:r>
        <w:rPr>
          <w:spacing w:val="-9"/>
          <w:sz w:val="22"/>
          <w:szCs w:val="22"/>
        </w:rPr>
        <w:t xml:space="preserve"> </w:t>
      </w:r>
      <w:r>
        <w:rPr>
          <w:sz w:val="22"/>
          <w:szCs w:val="22"/>
        </w:rPr>
        <w:t>iš</w:t>
      </w:r>
      <w:r>
        <w:rPr>
          <w:spacing w:val="-8"/>
          <w:sz w:val="22"/>
          <w:szCs w:val="22"/>
        </w:rPr>
        <w:t xml:space="preserve"> </w:t>
      </w:r>
      <w:r>
        <w:rPr>
          <w:spacing w:val="-2"/>
          <w:sz w:val="22"/>
          <w:szCs w:val="22"/>
        </w:rPr>
        <w:t>makšties,</w:t>
      </w:r>
    </w:p>
    <w:p w14:paraId="308DC9E5"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kraujas</w:t>
      </w:r>
      <w:r>
        <w:rPr>
          <w:spacing w:val="-8"/>
          <w:sz w:val="22"/>
          <w:szCs w:val="22"/>
        </w:rPr>
        <w:t xml:space="preserve"> </w:t>
      </w:r>
      <w:r>
        <w:rPr>
          <w:sz w:val="22"/>
          <w:szCs w:val="22"/>
        </w:rPr>
        <w:t>šlapime,</w:t>
      </w:r>
      <w:r>
        <w:rPr>
          <w:spacing w:val="-8"/>
          <w:sz w:val="22"/>
          <w:szCs w:val="22"/>
        </w:rPr>
        <w:t xml:space="preserve"> </w:t>
      </w:r>
      <w:r>
        <w:rPr>
          <w:sz w:val="22"/>
          <w:szCs w:val="22"/>
        </w:rPr>
        <w:t>kuris</w:t>
      </w:r>
      <w:r>
        <w:rPr>
          <w:spacing w:val="-7"/>
          <w:sz w:val="22"/>
          <w:szCs w:val="22"/>
        </w:rPr>
        <w:t xml:space="preserve"> </w:t>
      </w:r>
      <w:r>
        <w:rPr>
          <w:sz w:val="22"/>
          <w:szCs w:val="22"/>
        </w:rPr>
        <w:t>gali</w:t>
      </w:r>
      <w:r>
        <w:rPr>
          <w:spacing w:val="-8"/>
          <w:sz w:val="22"/>
          <w:szCs w:val="22"/>
        </w:rPr>
        <w:t xml:space="preserve"> </w:t>
      </w:r>
      <w:r>
        <w:rPr>
          <w:sz w:val="22"/>
          <w:szCs w:val="22"/>
        </w:rPr>
        <w:t>būti</w:t>
      </w:r>
      <w:r>
        <w:rPr>
          <w:spacing w:val="-7"/>
          <w:sz w:val="22"/>
          <w:szCs w:val="22"/>
        </w:rPr>
        <w:t xml:space="preserve"> </w:t>
      </w:r>
      <w:r>
        <w:rPr>
          <w:sz w:val="22"/>
          <w:szCs w:val="22"/>
        </w:rPr>
        <w:t>rausvos</w:t>
      </w:r>
      <w:r>
        <w:rPr>
          <w:spacing w:val="-8"/>
          <w:sz w:val="22"/>
          <w:szCs w:val="22"/>
        </w:rPr>
        <w:t xml:space="preserve"> </w:t>
      </w:r>
      <w:r>
        <w:rPr>
          <w:sz w:val="22"/>
          <w:szCs w:val="22"/>
        </w:rPr>
        <w:t>arba</w:t>
      </w:r>
      <w:r>
        <w:rPr>
          <w:spacing w:val="-8"/>
          <w:sz w:val="22"/>
          <w:szCs w:val="22"/>
        </w:rPr>
        <w:t xml:space="preserve"> </w:t>
      </w:r>
      <w:r>
        <w:rPr>
          <w:sz w:val="22"/>
          <w:szCs w:val="22"/>
        </w:rPr>
        <w:t>rudos</w:t>
      </w:r>
      <w:r>
        <w:rPr>
          <w:spacing w:val="-8"/>
          <w:sz w:val="22"/>
          <w:szCs w:val="22"/>
        </w:rPr>
        <w:t xml:space="preserve"> </w:t>
      </w:r>
      <w:r>
        <w:rPr>
          <w:sz w:val="22"/>
          <w:szCs w:val="22"/>
        </w:rPr>
        <w:t>spalvos;</w:t>
      </w:r>
      <w:r>
        <w:rPr>
          <w:spacing w:val="-7"/>
          <w:sz w:val="22"/>
          <w:szCs w:val="22"/>
        </w:rPr>
        <w:t xml:space="preserve"> </w:t>
      </w:r>
      <w:r>
        <w:rPr>
          <w:sz w:val="22"/>
          <w:szCs w:val="22"/>
        </w:rPr>
        <w:t>raudonos</w:t>
      </w:r>
      <w:r>
        <w:rPr>
          <w:spacing w:val="-8"/>
          <w:sz w:val="22"/>
          <w:szCs w:val="22"/>
        </w:rPr>
        <w:t xml:space="preserve"> </w:t>
      </w:r>
      <w:r>
        <w:rPr>
          <w:sz w:val="22"/>
          <w:szCs w:val="22"/>
        </w:rPr>
        <w:t>arba</w:t>
      </w:r>
      <w:r>
        <w:rPr>
          <w:spacing w:val="-8"/>
          <w:sz w:val="22"/>
          <w:szCs w:val="22"/>
        </w:rPr>
        <w:t xml:space="preserve"> </w:t>
      </w:r>
      <w:r>
        <w:rPr>
          <w:sz w:val="22"/>
          <w:szCs w:val="22"/>
        </w:rPr>
        <w:t>juodos</w:t>
      </w:r>
      <w:r>
        <w:rPr>
          <w:spacing w:val="-8"/>
          <w:sz w:val="22"/>
          <w:szCs w:val="22"/>
        </w:rPr>
        <w:t xml:space="preserve"> </w:t>
      </w:r>
      <w:r>
        <w:rPr>
          <w:sz w:val="22"/>
          <w:szCs w:val="22"/>
        </w:rPr>
        <w:t>spalvos</w:t>
      </w:r>
      <w:r>
        <w:rPr>
          <w:spacing w:val="-8"/>
          <w:sz w:val="22"/>
          <w:szCs w:val="22"/>
        </w:rPr>
        <w:t xml:space="preserve"> </w:t>
      </w:r>
      <w:r>
        <w:rPr>
          <w:spacing w:val="-2"/>
          <w:sz w:val="22"/>
          <w:szCs w:val="22"/>
        </w:rPr>
        <w:t>išmatos,</w:t>
      </w:r>
    </w:p>
    <w:p w14:paraId="4A872743" w14:textId="77777777"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kraujo</w:t>
      </w:r>
      <w:r>
        <w:rPr>
          <w:spacing w:val="-8"/>
          <w:sz w:val="22"/>
          <w:szCs w:val="22"/>
        </w:rPr>
        <w:t xml:space="preserve"> </w:t>
      </w:r>
      <w:r>
        <w:rPr>
          <w:sz w:val="22"/>
          <w:szCs w:val="22"/>
        </w:rPr>
        <w:t>atkosėjimas</w:t>
      </w:r>
      <w:r>
        <w:rPr>
          <w:spacing w:val="-9"/>
          <w:sz w:val="22"/>
          <w:szCs w:val="22"/>
        </w:rPr>
        <w:t xml:space="preserve"> </w:t>
      </w:r>
      <w:r>
        <w:rPr>
          <w:sz w:val="22"/>
          <w:szCs w:val="22"/>
        </w:rPr>
        <w:t>arba</w:t>
      </w:r>
      <w:r>
        <w:rPr>
          <w:spacing w:val="-6"/>
          <w:sz w:val="22"/>
          <w:szCs w:val="22"/>
        </w:rPr>
        <w:t xml:space="preserve"> </w:t>
      </w:r>
      <w:r>
        <w:rPr>
          <w:sz w:val="22"/>
          <w:szCs w:val="22"/>
        </w:rPr>
        <w:t>vėmimas</w:t>
      </w:r>
      <w:r>
        <w:rPr>
          <w:spacing w:val="-9"/>
          <w:sz w:val="22"/>
          <w:szCs w:val="22"/>
        </w:rPr>
        <w:t xml:space="preserve"> </w:t>
      </w:r>
      <w:r>
        <w:rPr>
          <w:sz w:val="22"/>
          <w:szCs w:val="22"/>
        </w:rPr>
        <w:t>krauju</w:t>
      </w:r>
      <w:r>
        <w:rPr>
          <w:spacing w:val="-8"/>
          <w:sz w:val="22"/>
          <w:szCs w:val="22"/>
        </w:rPr>
        <w:t xml:space="preserve"> </w:t>
      </w:r>
      <w:r>
        <w:rPr>
          <w:sz w:val="22"/>
          <w:szCs w:val="22"/>
        </w:rPr>
        <w:t>ar</w:t>
      </w:r>
      <w:r>
        <w:rPr>
          <w:spacing w:val="-7"/>
          <w:sz w:val="22"/>
          <w:szCs w:val="22"/>
        </w:rPr>
        <w:t xml:space="preserve"> </w:t>
      </w:r>
      <w:r>
        <w:rPr>
          <w:sz w:val="22"/>
          <w:szCs w:val="22"/>
        </w:rPr>
        <w:t>į</w:t>
      </w:r>
      <w:r>
        <w:rPr>
          <w:spacing w:val="-8"/>
          <w:sz w:val="22"/>
          <w:szCs w:val="22"/>
        </w:rPr>
        <w:t xml:space="preserve"> </w:t>
      </w:r>
      <w:r>
        <w:rPr>
          <w:sz w:val="22"/>
          <w:szCs w:val="22"/>
        </w:rPr>
        <w:t>kavos</w:t>
      </w:r>
      <w:r>
        <w:rPr>
          <w:spacing w:val="-8"/>
          <w:sz w:val="22"/>
          <w:szCs w:val="22"/>
        </w:rPr>
        <w:t xml:space="preserve"> </w:t>
      </w:r>
      <w:r>
        <w:rPr>
          <w:sz w:val="22"/>
          <w:szCs w:val="22"/>
        </w:rPr>
        <w:t>tirščius</w:t>
      </w:r>
      <w:r>
        <w:rPr>
          <w:spacing w:val="-9"/>
          <w:sz w:val="22"/>
          <w:szCs w:val="22"/>
        </w:rPr>
        <w:t xml:space="preserve"> </w:t>
      </w:r>
      <w:r>
        <w:rPr>
          <w:sz w:val="22"/>
          <w:szCs w:val="22"/>
        </w:rPr>
        <w:t>panašiu</w:t>
      </w:r>
      <w:r>
        <w:rPr>
          <w:spacing w:val="-7"/>
          <w:sz w:val="22"/>
          <w:szCs w:val="22"/>
        </w:rPr>
        <w:t xml:space="preserve"> </w:t>
      </w:r>
      <w:r>
        <w:rPr>
          <w:sz w:val="22"/>
          <w:szCs w:val="22"/>
        </w:rPr>
        <w:t>skrandžio</w:t>
      </w:r>
      <w:r>
        <w:rPr>
          <w:spacing w:val="-9"/>
          <w:sz w:val="22"/>
          <w:szCs w:val="22"/>
        </w:rPr>
        <w:t xml:space="preserve"> </w:t>
      </w:r>
      <w:r>
        <w:rPr>
          <w:spacing w:val="-2"/>
          <w:sz w:val="22"/>
          <w:szCs w:val="22"/>
        </w:rPr>
        <w:t>turiniu.</w:t>
      </w:r>
    </w:p>
    <w:p w14:paraId="3DFA23B6" w14:textId="77777777" w:rsidR="000E701E" w:rsidRDefault="000E701E">
      <w:pPr>
        <w:pStyle w:val="Pagrindinistekstas"/>
        <w:kinsoku w:val="0"/>
        <w:overflowPunct w:val="0"/>
        <w:ind w:left="567" w:right="1417" w:hanging="709"/>
      </w:pPr>
    </w:p>
    <w:p w14:paraId="4038C5F3" w14:textId="3ACE1545" w:rsidR="000E701E" w:rsidRDefault="000E701E">
      <w:pPr>
        <w:pStyle w:val="Antrat2"/>
        <w:kinsoku w:val="0"/>
        <w:overflowPunct w:val="0"/>
        <w:ind w:left="567" w:right="1417" w:hanging="709"/>
        <w:rPr>
          <w:spacing w:val="-2"/>
        </w:rPr>
      </w:pPr>
      <w:r>
        <w:t>Kaip</w:t>
      </w:r>
      <w:r>
        <w:rPr>
          <w:spacing w:val="-7"/>
        </w:rPr>
        <w:t xml:space="preserve"> </w:t>
      </w:r>
      <w:r>
        <w:t>vartoti</w:t>
      </w:r>
      <w:r>
        <w:rPr>
          <w:spacing w:val="-7"/>
        </w:rPr>
        <w:t xml:space="preserve"> </w:t>
      </w:r>
      <w:r w:rsidR="00B9003C">
        <w:t>Rivaroxaban STADA</w:t>
      </w:r>
      <w:r>
        <w:rPr>
          <w:spacing w:val="-2"/>
        </w:rPr>
        <w:t>?</w:t>
      </w:r>
    </w:p>
    <w:p w14:paraId="5D0EC408" w14:textId="0F12BCEE" w:rsidR="000E701E" w:rsidRDefault="000E701E">
      <w:pPr>
        <w:pStyle w:val="Sraopastraipa"/>
        <w:numPr>
          <w:ilvl w:val="0"/>
          <w:numId w:val="27"/>
        </w:numPr>
        <w:tabs>
          <w:tab w:val="left" w:pos="567"/>
        </w:tabs>
        <w:kinsoku w:val="0"/>
        <w:overflowPunct w:val="0"/>
        <w:ind w:left="567" w:right="1417" w:hanging="709"/>
        <w:rPr>
          <w:color w:val="000000"/>
          <w:spacing w:val="-2"/>
          <w:sz w:val="22"/>
          <w:szCs w:val="22"/>
        </w:rPr>
      </w:pPr>
      <w:r>
        <w:rPr>
          <w:sz w:val="22"/>
          <w:szCs w:val="22"/>
        </w:rPr>
        <w:t>Norint</w:t>
      </w:r>
      <w:r>
        <w:rPr>
          <w:spacing w:val="-10"/>
          <w:sz w:val="22"/>
          <w:szCs w:val="22"/>
        </w:rPr>
        <w:t xml:space="preserve"> </w:t>
      </w:r>
      <w:r>
        <w:rPr>
          <w:sz w:val="22"/>
          <w:szCs w:val="22"/>
        </w:rPr>
        <w:t>užtikrinti</w:t>
      </w:r>
      <w:r>
        <w:rPr>
          <w:spacing w:val="-10"/>
          <w:sz w:val="22"/>
          <w:szCs w:val="22"/>
        </w:rPr>
        <w:t xml:space="preserve"> </w:t>
      </w:r>
      <w:r>
        <w:rPr>
          <w:sz w:val="22"/>
          <w:szCs w:val="22"/>
        </w:rPr>
        <w:t>optimalią</w:t>
      </w:r>
      <w:r>
        <w:rPr>
          <w:spacing w:val="-11"/>
          <w:sz w:val="22"/>
          <w:szCs w:val="22"/>
        </w:rPr>
        <w:t xml:space="preserve"> </w:t>
      </w:r>
      <w:r>
        <w:rPr>
          <w:sz w:val="22"/>
          <w:szCs w:val="22"/>
        </w:rPr>
        <w:t>apsaugą,</w:t>
      </w:r>
      <w:r>
        <w:rPr>
          <w:spacing w:val="-9"/>
          <w:sz w:val="22"/>
          <w:szCs w:val="22"/>
        </w:rPr>
        <w:t xml:space="preserve"> </w:t>
      </w:r>
      <w:r w:rsidR="00B9003C">
        <w:rPr>
          <w:sz w:val="22"/>
          <w:szCs w:val="22"/>
        </w:rPr>
        <w:t>Rivaroxaban STADA</w:t>
      </w:r>
    </w:p>
    <w:p w14:paraId="1A834F0F" w14:textId="77777777" w:rsidR="000E701E" w:rsidRDefault="000E701E">
      <w:pPr>
        <w:pStyle w:val="Sraopastraipa"/>
        <w:numPr>
          <w:ilvl w:val="1"/>
          <w:numId w:val="27"/>
        </w:numPr>
        <w:tabs>
          <w:tab w:val="left" w:pos="567"/>
        </w:tabs>
        <w:kinsoku w:val="0"/>
        <w:overflowPunct w:val="0"/>
        <w:ind w:left="567" w:right="1417" w:hanging="709"/>
        <w:rPr>
          <w:spacing w:val="-2"/>
          <w:sz w:val="22"/>
          <w:szCs w:val="22"/>
        </w:rPr>
      </w:pPr>
      <w:r>
        <w:rPr>
          <w:sz w:val="22"/>
          <w:szCs w:val="22"/>
        </w:rPr>
        <w:t>15 mg</w:t>
      </w:r>
      <w:r>
        <w:rPr>
          <w:spacing w:val="-6"/>
          <w:sz w:val="22"/>
          <w:szCs w:val="22"/>
        </w:rPr>
        <w:t xml:space="preserve"> </w:t>
      </w:r>
      <w:r>
        <w:rPr>
          <w:sz w:val="22"/>
          <w:szCs w:val="22"/>
        </w:rPr>
        <w:t>reikia</w:t>
      </w:r>
      <w:r>
        <w:rPr>
          <w:spacing w:val="-7"/>
          <w:sz w:val="22"/>
          <w:szCs w:val="22"/>
        </w:rPr>
        <w:t xml:space="preserve"> </w:t>
      </w:r>
      <w:r>
        <w:rPr>
          <w:sz w:val="22"/>
          <w:szCs w:val="22"/>
        </w:rPr>
        <w:t>vartoti</w:t>
      </w:r>
      <w:r>
        <w:rPr>
          <w:spacing w:val="-6"/>
          <w:sz w:val="22"/>
          <w:szCs w:val="22"/>
        </w:rPr>
        <w:t xml:space="preserve"> </w:t>
      </w:r>
      <w:r>
        <w:rPr>
          <w:sz w:val="22"/>
          <w:szCs w:val="22"/>
        </w:rPr>
        <w:t>valgio</w:t>
      </w:r>
      <w:r>
        <w:rPr>
          <w:spacing w:val="-5"/>
          <w:sz w:val="22"/>
          <w:szCs w:val="22"/>
        </w:rPr>
        <w:t xml:space="preserve"> </w:t>
      </w:r>
      <w:r>
        <w:rPr>
          <w:spacing w:val="-2"/>
          <w:sz w:val="22"/>
          <w:szCs w:val="22"/>
        </w:rPr>
        <w:t>metu;</w:t>
      </w:r>
    </w:p>
    <w:p w14:paraId="3A7CB85C" w14:textId="77777777" w:rsidR="000E701E" w:rsidRDefault="000E701E">
      <w:pPr>
        <w:pStyle w:val="Sraopastraipa"/>
        <w:numPr>
          <w:ilvl w:val="1"/>
          <w:numId w:val="27"/>
        </w:numPr>
        <w:tabs>
          <w:tab w:val="left" w:pos="567"/>
        </w:tabs>
        <w:kinsoku w:val="0"/>
        <w:overflowPunct w:val="0"/>
        <w:ind w:left="567" w:right="1417" w:hanging="709"/>
        <w:rPr>
          <w:spacing w:val="-2"/>
          <w:sz w:val="22"/>
          <w:szCs w:val="22"/>
        </w:rPr>
      </w:pPr>
      <w:r>
        <w:rPr>
          <w:sz w:val="22"/>
          <w:szCs w:val="22"/>
        </w:rPr>
        <w:t>20 mg</w:t>
      </w:r>
      <w:r>
        <w:rPr>
          <w:spacing w:val="-6"/>
          <w:sz w:val="22"/>
          <w:szCs w:val="22"/>
        </w:rPr>
        <w:t xml:space="preserve"> </w:t>
      </w:r>
      <w:r>
        <w:rPr>
          <w:sz w:val="22"/>
          <w:szCs w:val="22"/>
        </w:rPr>
        <w:t>reikia</w:t>
      </w:r>
      <w:r>
        <w:rPr>
          <w:spacing w:val="-7"/>
          <w:sz w:val="22"/>
          <w:szCs w:val="22"/>
        </w:rPr>
        <w:t xml:space="preserve"> </w:t>
      </w:r>
      <w:r>
        <w:rPr>
          <w:sz w:val="22"/>
          <w:szCs w:val="22"/>
        </w:rPr>
        <w:t>vartoti</w:t>
      </w:r>
      <w:r>
        <w:rPr>
          <w:spacing w:val="-6"/>
          <w:sz w:val="22"/>
          <w:szCs w:val="22"/>
        </w:rPr>
        <w:t xml:space="preserve"> </w:t>
      </w:r>
      <w:r>
        <w:rPr>
          <w:sz w:val="22"/>
          <w:szCs w:val="22"/>
        </w:rPr>
        <w:t>valgio</w:t>
      </w:r>
      <w:r>
        <w:rPr>
          <w:spacing w:val="-5"/>
          <w:sz w:val="22"/>
          <w:szCs w:val="22"/>
        </w:rPr>
        <w:t xml:space="preserve"> </w:t>
      </w:r>
      <w:r>
        <w:rPr>
          <w:spacing w:val="-2"/>
          <w:sz w:val="22"/>
          <w:szCs w:val="22"/>
        </w:rPr>
        <w:t>metu.</w:t>
      </w:r>
    </w:p>
    <w:bookmarkEnd w:id="16"/>
    <w:p w14:paraId="5DB966F4" w14:textId="77777777" w:rsidR="000E701E" w:rsidRDefault="000E701E">
      <w:pPr>
        <w:pStyle w:val="Pagrindinistekstas"/>
        <w:kinsoku w:val="0"/>
        <w:overflowPunct w:val="0"/>
        <w:ind w:left="567" w:right="1417" w:hanging="709"/>
      </w:pPr>
    </w:p>
    <w:bookmarkEnd w:id="17"/>
    <w:bookmarkEnd w:id="18"/>
    <w:p w14:paraId="2CAF8E0F" w14:textId="77777777" w:rsidR="000E701E" w:rsidRDefault="000E701E">
      <w:pPr>
        <w:tabs>
          <w:tab w:val="left" w:pos="567"/>
        </w:tabs>
        <w:spacing w:line="260" w:lineRule="exact"/>
      </w:pPr>
      <w:r>
        <w:br w:type="page"/>
      </w:r>
    </w:p>
    <w:p w14:paraId="65E9B31C" w14:textId="77777777" w:rsidR="000E701E" w:rsidRDefault="000E701E">
      <w:pPr>
        <w:tabs>
          <w:tab w:val="left" w:pos="567"/>
        </w:tabs>
        <w:spacing w:line="260" w:lineRule="exact"/>
      </w:pPr>
    </w:p>
    <w:p w14:paraId="518914F5" w14:textId="77777777" w:rsidR="000E701E" w:rsidRDefault="000E701E">
      <w:pPr>
        <w:tabs>
          <w:tab w:val="left" w:pos="567"/>
        </w:tabs>
        <w:spacing w:line="260" w:lineRule="exact"/>
      </w:pPr>
    </w:p>
    <w:p w14:paraId="12F5E867" w14:textId="77777777" w:rsidR="000E701E" w:rsidRDefault="000E701E">
      <w:pPr>
        <w:tabs>
          <w:tab w:val="left" w:pos="567"/>
        </w:tabs>
        <w:spacing w:line="260" w:lineRule="exact"/>
      </w:pPr>
    </w:p>
    <w:p w14:paraId="7EE17262" w14:textId="77777777" w:rsidR="000E701E" w:rsidRDefault="000E701E">
      <w:pPr>
        <w:tabs>
          <w:tab w:val="left" w:pos="567"/>
        </w:tabs>
        <w:spacing w:line="260" w:lineRule="exact"/>
      </w:pPr>
    </w:p>
    <w:p w14:paraId="29EE17EF" w14:textId="77777777" w:rsidR="000E701E" w:rsidRDefault="000E701E">
      <w:pPr>
        <w:tabs>
          <w:tab w:val="left" w:pos="567"/>
        </w:tabs>
        <w:spacing w:line="260" w:lineRule="exact"/>
      </w:pPr>
    </w:p>
    <w:p w14:paraId="2E18E8E4" w14:textId="77777777" w:rsidR="000E701E" w:rsidRDefault="000E701E">
      <w:pPr>
        <w:tabs>
          <w:tab w:val="left" w:pos="567"/>
        </w:tabs>
        <w:spacing w:line="260" w:lineRule="exact"/>
      </w:pPr>
    </w:p>
    <w:p w14:paraId="0CAB4E18" w14:textId="77777777" w:rsidR="000E701E" w:rsidRDefault="000E701E">
      <w:pPr>
        <w:tabs>
          <w:tab w:val="left" w:pos="567"/>
        </w:tabs>
        <w:spacing w:line="260" w:lineRule="exact"/>
      </w:pPr>
    </w:p>
    <w:p w14:paraId="22DFAB56" w14:textId="77777777" w:rsidR="000E701E" w:rsidRDefault="000E701E">
      <w:pPr>
        <w:tabs>
          <w:tab w:val="left" w:pos="567"/>
        </w:tabs>
        <w:spacing w:line="260" w:lineRule="exact"/>
      </w:pPr>
    </w:p>
    <w:p w14:paraId="79BCDA0E" w14:textId="77777777" w:rsidR="000E701E" w:rsidRDefault="000E701E">
      <w:pPr>
        <w:tabs>
          <w:tab w:val="left" w:pos="567"/>
        </w:tabs>
        <w:spacing w:line="260" w:lineRule="exact"/>
      </w:pPr>
    </w:p>
    <w:p w14:paraId="5D0646CB" w14:textId="77777777" w:rsidR="000E701E" w:rsidRDefault="000E701E">
      <w:pPr>
        <w:tabs>
          <w:tab w:val="left" w:pos="567"/>
        </w:tabs>
        <w:spacing w:line="260" w:lineRule="exact"/>
      </w:pPr>
    </w:p>
    <w:p w14:paraId="54D6AF63" w14:textId="77777777" w:rsidR="000E701E" w:rsidRDefault="000E701E">
      <w:pPr>
        <w:tabs>
          <w:tab w:val="left" w:pos="567"/>
        </w:tabs>
        <w:spacing w:line="260" w:lineRule="exact"/>
      </w:pPr>
    </w:p>
    <w:p w14:paraId="4B135A68" w14:textId="77777777" w:rsidR="000E701E" w:rsidRDefault="000E701E">
      <w:pPr>
        <w:tabs>
          <w:tab w:val="left" w:pos="567"/>
        </w:tabs>
        <w:spacing w:line="260" w:lineRule="exact"/>
      </w:pPr>
    </w:p>
    <w:p w14:paraId="408021C5" w14:textId="77777777" w:rsidR="000E701E" w:rsidRDefault="000E701E">
      <w:pPr>
        <w:tabs>
          <w:tab w:val="left" w:pos="567"/>
        </w:tabs>
        <w:spacing w:line="260" w:lineRule="exact"/>
      </w:pPr>
    </w:p>
    <w:p w14:paraId="0E9C622E" w14:textId="77777777" w:rsidR="000E701E" w:rsidRDefault="000E701E">
      <w:pPr>
        <w:tabs>
          <w:tab w:val="left" w:pos="567"/>
        </w:tabs>
        <w:spacing w:line="260" w:lineRule="exact"/>
      </w:pPr>
    </w:p>
    <w:p w14:paraId="206F297F" w14:textId="77777777" w:rsidR="000E701E" w:rsidRDefault="000E701E">
      <w:pPr>
        <w:tabs>
          <w:tab w:val="left" w:pos="567"/>
        </w:tabs>
        <w:spacing w:line="260" w:lineRule="exact"/>
      </w:pPr>
    </w:p>
    <w:p w14:paraId="6397BC1C" w14:textId="77777777" w:rsidR="000E701E" w:rsidRDefault="000E701E">
      <w:pPr>
        <w:tabs>
          <w:tab w:val="left" w:pos="567"/>
        </w:tabs>
        <w:spacing w:line="260" w:lineRule="exact"/>
      </w:pPr>
    </w:p>
    <w:p w14:paraId="4F18693E" w14:textId="77777777" w:rsidR="000E701E" w:rsidRDefault="000E701E">
      <w:pPr>
        <w:tabs>
          <w:tab w:val="left" w:pos="567"/>
        </w:tabs>
        <w:spacing w:line="260" w:lineRule="exact"/>
      </w:pPr>
    </w:p>
    <w:p w14:paraId="768A5F04" w14:textId="77777777" w:rsidR="000E701E" w:rsidRDefault="000E701E">
      <w:pPr>
        <w:tabs>
          <w:tab w:val="left" w:pos="567"/>
        </w:tabs>
        <w:spacing w:line="260" w:lineRule="exact"/>
      </w:pPr>
    </w:p>
    <w:p w14:paraId="356C0115" w14:textId="77777777" w:rsidR="000E701E" w:rsidRDefault="000E701E">
      <w:pPr>
        <w:tabs>
          <w:tab w:val="left" w:pos="567"/>
        </w:tabs>
        <w:spacing w:line="260" w:lineRule="exact"/>
      </w:pPr>
    </w:p>
    <w:p w14:paraId="0B725A60" w14:textId="77777777" w:rsidR="000E701E" w:rsidRDefault="000E701E">
      <w:pPr>
        <w:tabs>
          <w:tab w:val="left" w:pos="567"/>
        </w:tabs>
        <w:spacing w:line="260" w:lineRule="exact"/>
      </w:pPr>
    </w:p>
    <w:p w14:paraId="3D01BCE3" w14:textId="77777777" w:rsidR="000E701E" w:rsidRDefault="000E701E">
      <w:pPr>
        <w:tabs>
          <w:tab w:val="left" w:pos="567"/>
        </w:tabs>
        <w:spacing w:line="260" w:lineRule="exact"/>
      </w:pPr>
    </w:p>
    <w:p w14:paraId="06B82A28" w14:textId="77777777" w:rsidR="000E701E" w:rsidRDefault="000E701E">
      <w:pPr>
        <w:tabs>
          <w:tab w:val="left" w:pos="567"/>
        </w:tabs>
        <w:spacing w:line="260" w:lineRule="exact"/>
        <w:jc w:val="center"/>
        <w:rPr>
          <w:b/>
        </w:rPr>
      </w:pPr>
    </w:p>
    <w:p w14:paraId="62360444" w14:textId="77777777" w:rsidR="000E701E" w:rsidRDefault="000E701E">
      <w:pPr>
        <w:tabs>
          <w:tab w:val="left" w:pos="567"/>
        </w:tabs>
        <w:spacing w:line="260" w:lineRule="exact"/>
        <w:jc w:val="center"/>
        <w:rPr>
          <w:b/>
        </w:rPr>
      </w:pPr>
      <w:r>
        <w:rPr>
          <w:b/>
        </w:rPr>
        <w:t>B. PAKUOTĖS LAPELIS</w:t>
      </w:r>
    </w:p>
    <w:p w14:paraId="4D4E8656" w14:textId="77777777" w:rsidR="000E701E" w:rsidRDefault="000E701E">
      <w:pPr>
        <w:pStyle w:val="Pagrindinistekstas"/>
        <w:kinsoku w:val="0"/>
        <w:overflowPunct w:val="0"/>
        <w:jc w:val="center"/>
        <w:rPr>
          <w:b/>
          <w:bCs/>
          <w:spacing w:val="-2"/>
        </w:rPr>
      </w:pPr>
      <w:r>
        <w:rPr>
          <w:b/>
        </w:rPr>
        <w:br w:type="page"/>
      </w:r>
      <w:r>
        <w:rPr>
          <w:b/>
          <w:bCs/>
        </w:rPr>
        <w:lastRenderedPageBreak/>
        <w:t>Pakuotės</w:t>
      </w:r>
      <w:r>
        <w:rPr>
          <w:b/>
          <w:bCs/>
          <w:spacing w:val="-12"/>
        </w:rPr>
        <w:t xml:space="preserve"> </w:t>
      </w:r>
      <w:r>
        <w:rPr>
          <w:b/>
          <w:bCs/>
        </w:rPr>
        <w:t>lapelis:</w:t>
      </w:r>
      <w:r>
        <w:rPr>
          <w:b/>
          <w:bCs/>
          <w:spacing w:val="-11"/>
        </w:rPr>
        <w:t xml:space="preserve"> </w:t>
      </w:r>
      <w:r>
        <w:rPr>
          <w:b/>
          <w:bCs/>
        </w:rPr>
        <w:t>informacija</w:t>
      </w:r>
      <w:r>
        <w:rPr>
          <w:b/>
          <w:bCs/>
          <w:spacing w:val="-11"/>
        </w:rPr>
        <w:t xml:space="preserve"> </w:t>
      </w:r>
      <w:r>
        <w:rPr>
          <w:b/>
          <w:bCs/>
          <w:spacing w:val="-2"/>
        </w:rPr>
        <w:t>vartotojui</w:t>
      </w:r>
    </w:p>
    <w:p w14:paraId="58845EB8" w14:textId="77777777" w:rsidR="000E701E" w:rsidRDefault="000E701E">
      <w:pPr>
        <w:pStyle w:val="Pagrindinistekstas"/>
        <w:kinsoku w:val="0"/>
        <w:overflowPunct w:val="0"/>
        <w:jc w:val="center"/>
        <w:rPr>
          <w:b/>
          <w:bCs/>
        </w:rPr>
      </w:pPr>
    </w:p>
    <w:p w14:paraId="69328BA3" w14:textId="681CDAF7" w:rsidR="000E701E" w:rsidRDefault="00B9003C">
      <w:pPr>
        <w:pStyle w:val="Pagrindinistekstas"/>
        <w:kinsoku w:val="0"/>
        <w:overflowPunct w:val="0"/>
        <w:jc w:val="center"/>
        <w:rPr>
          <w:b/>
          <w:bCs/>
        </w:rPr>
      </w:pPr>
      <w:r>
        <w:rPr>
          <w:b/>
          <w:bCs/>
        </w:rPr>
        <w:t>Rivaroxaban STADA</w:t>
      </w:r>
      <w:r w:rsidR="000E701E">
        <w:rPr>
          <w:b/>
          <w:bCs/>
        </w:rPr>
        <w:t xml:space="preserve"> 15 mg kietosios kapsulės</w:t>
      </w:r>
    </w:p>
    <w:p w14:paraId="5323E167" w14:textId="36092FF0" w:rsidR="000E701E" w:rsidRDefault="00B9003C">
      <w:pPr>
        <w:pStyle w:val="Pagrindinistekstas"/>
        <w:kinsoku w:val="0"/>
        <w:overflowPunct w:val="0"/>
        <w:jc w:val="center"/>
        <w:rPr>
          <w:b/>
          <w:bCs/>
        </w:rPr>
      </w:pPr>
      <w:r>
        <w:rPr>
          <w:b/>
          <w:bCs/>
        </w:rPr>
        <w:t>Rivaroxaban STADA</w:t>
      </w:r>
      <w:r w:rsidR="000E701E">
        <w:rPr>
          <w:b/>
          <w:bCs/>
        </w:rPr>
        <w:t xml:space="preserve"> 20 mg kietosios kapsulės</w:t>
      </w:r>
    </w:p>
    <w:p w14:paraId="228B098E" w14:textId="77777777" w:rsidR="000E701E" w:rsidRDefault="000E701E">
      <w:pPr>
        <w:pStyle w:val="Pagrindinistekstas"/>
        <w:kinsoku w:val="0"/>
        <w:overflowPunct w:val="0"/>
        <w:jc w:val="center"/>
      </w:pPr>
      <w:r>
        <w:t>rivaroksabanas (</w:t>
      </w:r>
      <w:r>
        <w:rPr>
          <w:i/>
          <w:iCs/>
        </w:rPr>
        <w:t>rivaroxabanum</w:t>
      </w:r>
      <w:r>
        <w:t>)</w:t>
      </w:r>
    </w:p>
    <w:p w14:paraId="4AFA5DF5" w14:textId="77777777" w:rsidR="000E701E" w:rsidRDefault="000E701E">
      <w:pPr>
        <w:pStyle w:val="Pagrindinistekstas"/>
        <w:kinsoku w:val="0"/>
        <w:overflowPunct w:val="0"/>
        <w:jc w:val="center"/>
      </w:pPr>
    </w:p>
    <w:p w14:paraId="01F363E3" w14:textId="77777777" w:rsidR="000E701E" w:rsidRDefault="000E701E">
      <w:pPr>
        <w:pStyle w:val="Antrat2"/>
        <w:kinsoku w:val="0"/>
        <w:overflowPunct w:val="0"/>
        <w:ind w:left="0"/>
      </w:pPr>
      <w:r>
        <w:t>Atidžiai</w:t>
      </w:r>
      <w:r>
        <w:rPr>
          <w:spacing w:val="-3"/>
        </w:rPr>
        <w:t xml:space="preserve"> </w:t>
      </w:r>
      <w:r>
        <w:t>perskaitykite</w:t>
      </w:r>
      <w:r>
        <w:rPr>
          <w:spacing w:val="-4"/>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4"/>
        </w:rPr>
        <w:t xml:space="preserve"> </w:t>
      </w:r>
      <w:r>
        <w:t>pradėdami</w:t>
      </w:r>
      <w:r>
        <w:rPr>
          <w:spacing w:val="-3"/>
        </w:rPr>
        <w:t xml:space="preserve"> </w:t>
      </w:r>
      <w:r>
        <w:t>vartoti</w:t>
      </w:r>
      <w:r>
        <w:rPr>
          <w:spacing w:val="-3"/>
        </w:rPr>
        <w:t xml:space="preserve"> </w:t>
      </w:r>
      <w:r>
        <w:t>vaistą,</w:t>
      </w:r>
      <w:r>
        <w:rPr>
          <w:spacing w:val="-3"/>
        </w:rPr>
        <w:t xml:space="preserve"> </w:t>
      </w:r>
      <w:r>
        <w:t>nes</w:t>
      </w:r>
      <w:r>
        <w:rPr>
          <w:spacing w:val="-4"/>
        </w:rPr>
        <w:t xml:space="preserve"> </w:t>
      </w:r>
      <w:r>
        <w:t>jame</w:t>
      </w:r>
      <w:r>
        <w:rPr>
          <w:spacing w:val="-4"/>
        </w:rPr>
        <w:t xml:space="preserve"> </w:t>
      </w:r>
      <w:r>
        <w:t>pateikiama</w:t>
      </w:r>
      <w:r>
        <w:rPr>
          <w:spacing w:val="-3"/>
        </w:rPr>
        <w:t xml:space="preserve"> </w:t>
      </w:r>
      <w:r>
        <w:t>Jums svarbi informacija.</w:t>
      </w:r>
    </w:p>
    <w:p w14:paraId="714BB3CF" w14:textId="77777777" w:rsidR="000E701E" w:rsidRDefault="000E701E">
      <w:pPr>
        <w:pStyle w:val="Sraopastraipa"/>
        <w:numPr>
          <w:ilvl w:val="0"/>
          <w:numId w:val="9"/>
        </w:numPr>
        <w:tabs>
          <w:tab w:val="left" w:pos="567"/>
          <w:tab w:val="left" w:pos="1468"/>
        </w:tabs>
        <w:kinsoku w:val="0"/>
        <w:overflowPunct w:val="0"/>
        <w:ind w:left="567" w:hanging="567"/>
        <w:rPr>
          <w:spacing w:val="-2"/>
          <w:sz w:val="22"/>
          <w:szCs w:val="22"/>
        </w:rPr>
      </w:pPr>
      <w:r>
        <w:rPr>
          <w:sz w:val="22"/>
          <w:szCs w:val="22"/>
        </w:rPr>
        <w:t>Neišmeskite</w:t>
      </w:r>
      <w:r>
        <w:rPr>
          <w:spacing w:val="-7"/>
          <w:sz w:val="22"/>
          <w:szCs w:val="22"/>
        </w:rPr>
        <w:t xml:space="preserve"> </w:t>
      </w:r>
      <w:r>
        <w:rPr>
          <w:sz w:val="22"/>
          <w:szCs w:val="22"/>
        </w:rPr>
        <w:t>šio</w:t>
      </w:r>
      <w:r>
        <w:rPr>
          <w:spacing w:val="-7"/>
          <w:sz w:val="22"/>
          <w:szCs w:val="22"/>
        </w:rPr>
        <w:t xml:space="preserve"> </w:t>
      </w:r>
      <w:r>
        <w:rPr>
          <w:sz w:val="22"/>
          <w:szCs w:val="22"/>
        </w:rPr>
        <w:t>lapelio,</w:t>
      </w:r>
      <w:r>
        <w:rPr>
          <w:spacing w:val="-6"/>
          <w:sz w:val="22"/>
          <w:szCs w:val="22"/>
        </w:rPr>
        <w:t xml:space="preserve"> </w:t>
      </w:r>
      <w:r>
        <w:rPr>
          <w:sz w:val="22"/>
          <w:szCs w:val="22"/>
        </w:rPr>
        <w:t>nes</w:t>
      </w:r>
      <w:r>
        <w:rPr>
          <w:spacing w:val="-7"/>
          <w:sz w:val="22"/>
          <w:szCs w:val="22"/>
        </w:rPr>
        <w:t xml:space="preserve"> </w:t>
      </w:r>
      <w:r>
        <w:rPr>
          <w:sz w:val="22"/>
          <w:szCs w:val="22"/>
        </w:rPr>
        <w:t>vėl</w:t>
      </w:r>
      <w:r>
        <w:rPr>
          <w:spacing w:val="-6"/>
          <w:sz w:val="22"/>
          <w:szCs w:val="22"/>
        </w:rPr>
        <w:t xml:space="preserve"> </w:t>
      </w:r>
      <w:r>
        <w:rPr>
          <w:sz w:val="22"/>
          <w:szCs w:val="22"/>
        </w:rPr>
        <w:t>gali</w:t>
      </w:r>
      <w:r>
        <w:rPr>
          <w:spacing w:val="-7"/>
          <w:sz w:val="22"/>
          <w:szCs w:val="22"/>
        </w:rPr>
        <w:t xml:space="preserve"> </w:t>
      </w:r>
      <w:r>
        <w:rPr>
          <w:sz w:val="22"/>
          <w:szCs w:val="22"/>
        </w:rPr>
        <w:t>prireikti</w:t>
      </w:r>
      <w:r>
        <w:rPr>
          <w:spacing w:val="-6"/>
          <w:sz w:val="22"/>
          <w:szCs w:val="22"/>
        </w:rPr>
        <w:t xml:space="preserve"> </w:t>
      </w:r>
      <w:r>
        <w:rPr>
          <w:sz w:val="22"/>
          <w:szCs w:val="22"/>
        </w:rPr>
        <w:t>jį</w:t>
      </w:r>
      <w:r>
        <w:rPr>
          <w:spacing w:val="-6"/>
          <w:sz w:val="22"/>
          <w:szCs w:val="22"/>
        </w:rPr>
        <w:t xml:space="preserve"> </w:t>
      </w:r>
      <w:r>
        <w:rPr>
          <w:spacing w:val="-2"/>
          <w:sz w:val="22"/>
          <w:szCs w:val="22"/>
        </w:rPr>
        <w:t>perskaityti.</w:t>
      </w:r>
    </w:p>
    <w:p w14:paraId="003DFCD3" w14:textId="77777777" w:rsidR="000E701E" w:rsidRDefault="000E701E">
      <w:pPr>
        <w:pStyle w:val="Sraopastraipa"/>
        <w:numPr>
          <w:ilvl w:val="0"/>
          <w:numId w:val="9"/>
        </w:numPr>
        <w:tabs>
          <w:tab w:val="left" w:pos="567"/>
          <w:tab w:val="left" w:pos="1468"/>
        </w:tabs>
        <w:kinsoku w:val="0"/>
        <w:overflowPunct w:val="0"/>
        <w:ind w:left="567" w:hanging="567"/>
        <w:rPr>
          <w:spacing w:val="-2"/>
          <w:sz w:val="22"/>
          <w:szCs w:val="22"/>
        </w:rPr>
      </w:pPr>
      <w:r>
        <w:rPr>
          <w:sz w:val="22"/>
          <w:szCs w:val="22"/>
        </w:rPr>
        <w:t>Jeigu</w:t>
      </w:r>
      <w:r>
        <w:rPr>
          <w:spacing w:val="-8"/>
          <w:sz w:val="22"/>
          <w:szCs w:val="22"/>
        </w:rPr>
        <w:t xml:space="preserve"> </w:t>
      </w:r>
      <w:r>
        <w:rPr>
          <w:sz w:val="22"/>
          <w:szCs w:val="22"/>
        </w:rPr>
        <w:t>kiltų</w:t>
      </w:r>
      <w:r>
        <w:rPr>
          <w:spacing w:val="-8"/>
          <w:sz w:val="22"/>
          <w:szCs w:val="22"/>
        </w:rPr>
        <w:t xml:space="preserve"> </w:t>
      </w:r>
      <w:r>
        <w:rPr>
          <w:sz w:val="22"/>
          <w:szCs w:val="22"/>
        </w:rPr>
        <w:t>daugiau</w:t>
      </w:r>
      <w:r>
        <w:rPr>
          <w:spacing w:val="-8"/>
          <w:sz w:val="22"/>
          <w:szCs w:val="22"/>
        </w:rPr>
        <w:t xml:space="preserve"> </w:t>
      </w:r>
      <w:r>
        <w:rPr>
          <w:sz w:val="22"/>
          <w:szCs w:val="22"/>
        </w:rPr>
        <w:t>klausimų,</w:t>
      </w:r>
      <w:r>
        <w:rPr>
          <w:spacing w:val="-7"/>
          <w:sz w:val="22"/>
          <w:szCs w:val="22"/>
        </w:rPr>
        <w:t xml:space="preserve"> </w:t>
      </w:r>
      <w:r>
        <w:rPr>
          <w:sz w:val="22"/>
          <w:szCs w:val="22"/>
        </w:rPr>
        <w:t>kreipkitės</w:t>
      </w:r>
      <w:r>
        <w:rPr>
          <w:spacing w:val="-8"/>
          <w:sz w:val="22"/>
          <w:szCs w:val="22"/>
        </w:rPr>
        <w:t xml:space="preserve"> </w:t>
      </w:r>
      <w:r>
        <w:rPr>
          <w:sz w:val="22"/>
          <w:szCs w:val="22"/>
        </w:rPr>
        <w:t>į</w:t>
      </w:r>
      <w:r>
        <w:rPr>
          <w:spacing w:val="-8"/>
          <w:sz w:val="22"/>
          <w:szCs w:val="22"/>
        </w:rPr>
        <w:t xml:space="preserve"> </w:t>
      </w:r>
      <w:r>
        <w:rPr>
          <w:sz w:val="22"/>
          <w:szCs w:val="22"/>
        </w:rPr>
        <w:t>gydytoją</w:t>
      </w:r>
      <w:r>
        <w:rPr>
          <w:spacing w:val="-8"/>
          <w:sz w:val="22"/>
          <w:szCs w:val="22"/>
        </w:rPr>
        <w:t xml:space="preserve"> </w:t>
      </w:r>
      <w:r>
        <w:rPr>
          <w:sz w:val="22"/>
          <w:szCs w:val="22"/>
        </w:rPr>
        <w:t>arba</w:t>
      </w:r>
      <w:r>
        <w:rPr>
          <w:spacing w:val="-9"/>
          <w:sz w:val="22"/>
          <w:szCs w:val="22"/>
        </w:rPr>
        <w:t xml:space="preserve"> </w:t>
      </w:r>
      <w:r>
        <w:rPr>
          <w:spacing w:val="-2"/>
          <w:sz w:val="22"/>
          <w:szCs w:val="22"/>
        </w:rPr>
        <w:t>vaistininką.</w:t>
      </w:r>
    </w:p>
    <w:p w14:paraId="6518CEFE" w14:textId="77777777" w:rsidR="000E701E" w:rsidRDefault="000E701E">
      <w:pPr>
        <w:pStyle w:val="Sraopastraipa"/>
        <w:numPr>
          <w:ilvl w:val="0"/>
          <w:numId w:val="9"/>
        </w:numPr>
        <w:tabs>
          <w:tab w:val="left" w:pos="567"/>
          <w:tab w:val="left" w:pos="1468"/>
        </w:tabs>
        <w:kinsoku w:val="0"/>
        <w:overflowPunct w:val="0"/>
        <w:ind w:left="567" w:hanging="567"/>
        <w:rPr>
          <w:sz w:val="22"/>
          <w:szCs w:val="22"/>
        </w:rPr>
      </w:pPr>
      <w:r>
        <w:rPr>
          <w:sz w:val="22"/>
          <w:szCs w:val="22"/>
        </w:rPr>
        <w:t>Šis</w:t>
      </w:r>
      <w:r>
        <w:rPr>
          <w:spacing w:val="-4"/>
          <w:sz w:val="22"/>
          <w:szCs w:val="22"/>
        </w:rPr>
        <w:t xml:space="preserve"> </w:t>
      </w:r>
      <w:r>
        <w:rPr>
          <w:sz w:val="22"/>
          <w:szCs w:val="22"/>
        </w:rPr>
        <w:t>vaistas</w:t>
      </w:r>
      <w:r>
        <w:rPr>
          <w:spacing w:val="-4"/>
          <w:sz w:val="22"/>
          <w:szCs w:val="22"/>
        </w:rPr>
        <w:t xml:space="preserve"> </w:t>
      </w:r>
      <w:r>
        <w:rPr>
          <w:sz w:val="22"/>
          <w:szCs w:val="22"/>
        </w:rPr>
        <w:t>skirtas</w:t>
      </w:r>
      <w:r>
        <w:rPr>
          <w:spacing w:val="-4"/>
          <w:sz w:val="22"/>
          <w:szCs w:val="22"/>
        </w:rPr>
        <w:t xml:space="preserve"> </w:t>
      </w:r>
      <w:r>
        <w:rPr>
          <w:sz w:val="22"/>
          <w:szCs w:val="22"/>
        </w:rPr>
        <w:t>tik</w:t>
      </w:r>
      <w:r>
        <w:rPr>
          <w:spacing w:val="-3"/>
          <w:sz w:val="22"/>
          <w:szCs w:val="22"/>
        </w:rPr>
        <w:t xml:space="preserve"> </w:t>
      </w:r>
      <w:r>
        <w:rPr>
          <w:sz w:val="22"/>
          <w:szCs w:val="22"/>
        </w:rPr>
        <w:t>Jums,</w:t>
      </w:r>
      <w:r>
        <w:rPr>
          <w:spacing w:val="-3"/>
          <w:sz w:val="22"/>
          <w:szCs w:val="22"/>
        </w:rPr>
        <w:t xml:space="preserve"> </w:t>
      </w:r>
      <w:r>
        <w:rPr>
          <w:sz w:val="22"/>
          <w:szCs w:val="22"/>
        </w:rPr>
        <w:t>todėl</w:t>
      </w:r>
      <w:r>
        <w:rPr>
          <w:spacing w:val="-3"/>
          <w:sz w:val="22"/>
          <w:szCs w:val="22"/>
        </w:rPr>
        <w:t xml:space="preserve"> </w:t>
      </w:r>
      <w:r>
        <w:rPr>
          <w:sz w:val="22"/>
          <w:szCs w:val="22"/>
        </w:rPr>
        <w:t>kitiems</w:t>
      </w:r>
      <w:r>
        <w:rPr>
          <w:spacing w:val="-4"/>
          <w:sz w:val="22"/>
          <w:szCs w:val="22"/>
        </w:rPr>
        <w:t xml:space="preserve"> </w:t>
      </w:r>
      <w:r>
        <w:rPr>
          <w:sz w:val="22"/>
          <w:szCs w:val="22"/>
        </w:rPr>
        <w:t>žmonėms</w:t>
      </w:r>
      <w:r>
        <w:rPr>
          <w:spacing w:val="-4"/>
          <w:sz w:val="22"/>
          <w:szCs w:val="22"/>
        </w:rPr>
        <w:t xml:space="preserve"> </w:t>
      </w:r>
      <w:r>
        <w:rPr>
          <w:sz w:val="22"/>
          <w:szCs w:val="22"/>
        </w:rPr>
        <w:t>jo</w:t>
      </w:r>
      <w:r>
        <w:rPr>
          <w:spacing w:val="-3"/>
          <w:sz w:val="22"/>
          <w:szCs w:val="22"/>
        </w:rPr>
        <w:t xml:space="preserve"> </w:t>
      </w:r>
      <w:r>
        <w:rPr>
          <w:sz w:val="22"/>
          <w:szCs w:val="22"/>
        </w:rPr>
        <w:t>duoti</w:t>
      </w:r>
      <w:r>
        <w:rPr>
          <w:spacing w:val="-4"/>
          <w:sz w:val="22"/>
          <w:szCs w:val="22"/>
        </w:rPr>
        <w:t xml:space="preserve"> </w:t>
      </w:r>
      <w:r>
        <w:rPr>
          <w:sz w:val="22"/>
          <w:szCs w:val="22"/>
        </w:rPr>
        <w:t>negalima.</w:t>
      </w:r>
      <w:r>
        <w:rPr>
          <w:spacing w:val="-3"/>
          <w:sz w:val="22"/>
          <w:szCs w:val="22"/>
        </w:rPr>
        <w:t xml:space="preserve"> </w:t>
      </w:r>
      <w:r>
        <w:rPr>
          <w:sz w:val="22"/>
          <w:szCs w:val="22"/>
        </w:rPr>
        <w:t>Vaistas</w:t>
      </w:r>
      <w:r>
        <w:rPr>
          <w:spacing w:val="-4"/>
          <w:sz w:val="22"/>
          <w:szCs w:val="22"/>
        </w:rPr>
        <w:t xml:space="preserve"> </w:t>
      </w:r>
      <w:r>
        <w:rPr>
          <w:sz w:val="22"/>
          <w:szCs w:val="22"/>
        </w:rPr>
        <w:t>gali</w:t>
      </w:r>
      <w:r>
        <w:rPr>
          <w:spacing w:val="-3"/>
          <w:sz w:val="22"/>
          <w:szCs w:val="22"/>
        </w:rPr>
        <w:t xml:space="preserve"> </w:t>
      </w:r>
      <w:r>
        <w:rPr>
          <w:sz w:val="22"/>
          <w:szCs w:val="22"/>
        </w:rPr>
        <w:t>jiems pakenkti (net tiems, kurių ligos požymiai yra tokie patys kaip Jūsų).</w:t>
      </w:r>
    </w:p>
    <w:p w14:paraId="03C9C3CA" w14:textId="77777777" w:rsidR="000E701E" w:rsidRDefault="000E701E">
      <w:pPr>
        <w:pStyle w:val="Sraopastraipa"/>
        <w:numPr>
          <w:ilvl w:val="0"/>
          <w:numId w:val="9"/>
        </w:numPr>
        <w:tabs>
          <w:tab w:val="left" w:pos="567"/>
          <w:tab w:val="left" w:pos="1468"/>
        </w:tabs>
        <w:kinsoku w:val="0"/>
        <w:overflowPunct w:val="0"/>
        <w:ind w:left="567" w:hanging="567"/>
        <w:rPr>
          <w:sz w:val="22"/>
          <w:szCs w:val="22"/>
        </w:rPr>
      </w:pPr>
      <w:r>
        <w:rPr>
          <w:sz w:val="22"/>
          <w:szCs w:val="22"/>
        </w:rPr>
        <w:t>Jeigu</w:t>
      </w:r>
      <w:r>
        <w:rPr>
          <w:spacing w:val="-3"/>
          <w:sz w:val="22"/>
          <w:szCs w:val="22"/>
        </w:rPr>
        <w:t xml:space="preserve"> </w:t>
      </w:r>
      <w:r>
        <w:rPr>
          <w:sz w:val="22"/>
          <w:szCs w:val="22"/>
        </w:rPr>
        <w:t>pasireiškė</w:t>
      </w:r>
      <w:r>
        <w:rPr>
          <w:spacing w:val="-4"/>
          <w:sz w:val="22"/>
          <w:szCs w:val="22"/>
        </w:rPr>
        <w:t xml:space="preserve"> </w:t>
      </w:r>
      <w:r>
        <w:rPr>
          <w:sz w:val="22"/>
          <w:szCs w:val="22"/>
        </w:rPr>
        <w:t>šalutinis</w:t>
      </w:r>
      <w:r>
        <w:rPr>
          <w:spacing w:val="-4"/>
          <w:sz w:val="22"/>
          <w:szCs w:val="22"/>
        </w:rPr>
        <w:t xml:space="preserve"> </w:t>
      </w:r>
      <w:r>
        <w:rPr>
          <w:sz w:val="22"/>
          <w:szCs w:val="22"/>
        </w:rPr>
        <w:t>poveikis</w:t>
      </w:r>
      <w:r>
        <w:rPr>
          <w:spacing w:val="-4"/>
          <w:sz w:val="22"/>
          <w:szCs w:val="22"/>
        </w:rPr>
        <w:t xml:space="preserve"> </w:t>
      </w:r>
      <w:r>
        <w:rPr>
          <w:sz w:val="22"/>
          <w:szCs w:val="22"/>
        </w:rPr>
        <w:t>(net</w:t>
      </w:r>
      <w:r>
        <w:rPr>
          <w:spacing w:val="-3"/>
          <w:sz w:val="22"/>
          <w:szCs w:val="22"/>
        </w:rPr>
        <w:t xml:space="preserve"> </w:t>
      </w:r>
      <w:r>
        <w:rPr>
          <w:sz w:val="22"/>
          <w:szCs w:val="22"/>
        </w:rPr>
        <w:t>jeigu</w:t>
      </w:r>
      <w:r>
        <w:rPr>
          <w:spacing w:val="-3"/>
          <w:sz w:val="22"/>
          <w:szCs w:val="22"/>
        </w:rPr>
        <w:t xml:space="preserve"> </w:t>
      </w:r>
      <w:r>
        <w:rPr>
          <w:sz w:val="22"/>
          <w:szCs w:val="22"/>
        </w:rPr>
        <w:t>jis</w:t>
      </w:r>
      <w:r>
        <w:rPr>
          <w:spacing w:val="-4"/>
          <w:sz w:val="22"/>
          <w:szCs w:val="22"/>
        </w:rPr>
        <w:t xml:space="preserve"> </w:t>
      </w:r>
      <w:r>
        <w:rPr>
          <w:sz w:val="22"/>
          <w:szCs w:val="22"/>
        </w:rPr>
        <w:t>šiame</w:t>
      </w:r>
      <w:r>
        <w:rPr>
          <w:spacing w:val="-2"/>
          <w:sz w:val="22"/>
          <w:szCs w:val="22"/>
        </w:rPr>
        <w:t xml:space="preserve"> </w:t>
      </w:r>
      <w:r>
        <w:rPr>
          <w:sz w:val="22"/>
          <w:szCs w:val="22"/>
        </w:rPr>
        <w:t>lapelyje</w:t>
      </w:r>
      <w:r>
        <w:rPr>
          <w:spacing w:val="-4"/>
          <w:sz w:val="22"/>
          <w:szCs w:val="22"/>
        </w:rPr>
        <w:t xml:space="preserve"> </w:t>
      </w:r>
      <w:r>
        <w:rPr>
          <w:sz w:val="22"/>
          <w:szCs w:val="22"/>
        </w:rPr>
        <w:t>nenurodytas),</w:t>
      </w:r>
      <w:r>
        <w:rPr>
          <w:spacing w:val="-3"/>
          <w:sz w:val="22"/>
          <w:szCs w:val="22"/>
        </w:rPr>
        <w:t xml:space="preserve"> </w:t>
      </w:r>
      <w:r>
        <w:rPr>
          <w:sz w:val="22"/>
          <w:szCs w:val="22"/>
        </w:rPr>
        <w:t>kreipkitės</w:t>
      </w:r>
      <w:r>
        <w:rPr>
          <w:spacing w:val="-4"/>
          <w:sz w:val="22"/>
          <w:szCs w:val="22"/>
        </w:rPr>
        <w:t xml:space="preserve"> </w:t>
      </w:r>
      <w:r>
        <w:rPr>
          <w:sz w:val="22"/>
          <w:szCs w:val="22"/>
        </w:rPr>
        <w:t>į gydytoją arba vaistininką. Žr. 4 skyrių.</w:t>
      </w:r>
    </w:p>
    <w:p w14:paraId="6E68D241" w14:textId="77777777" w:rsidR="000E701E" w:rsidRDefault="000E701E">
      <w:pPr>
        <w:pStyle w:val="Pagrindinistekstas"/>
        <w:kinsoku w:val="0"/>
        <w:overflowPunct w:val="0"/>
      </w:pPr>
    </w:p>
    <w:p w14:paraId="4656F875" w14:textId="77777777" w:rsidR="000E701E" w:rsidRDefault="000E701E">
      <w:pPr>
        <w:pStyle w:val="Antrat2"/>
        <w:kinsoku w:val="0"/>
        <w:overflowPunct w:val="0"/>
        <w:ind w:left="0"/>
        <w:rPr>
          <w:spacing w:val="-2"/>
        </w:rPr>
      </w:pPr>
      <w:r>
        <w:t>Apie</w:t>
      </w:r>
      <w:r>
        <w:rPr>
          <w:spacing w:val="-8"/>
        </w:rPr>
        <w:t xml:space="preserve"> </w:t>
      </w:r>
      <w:r>
        <w:t>ką</w:t>
      </w:r>
      <w:r>
        <w:rPr>
          <w:spacing w:val="-6"/>
        </w:rPr>
        <w:t xml:space="preserve"> </w:t>
      </w:r>
      <w:r>
        <w:t>rašoma</w:t>
      </w:r>
      <w:r>
        <w:rPr>
          <w:spacing w:val="-6"/>
        </w:rPr>
        <w:t xml:space="preserve"> </w:t>
      </w:r>
      <w:r>
        <w:t>šiame</w:t>
      </w:r>
      <w:r>
        <w:rPr>
          <w:spacing w:val="-8"/>
        </w:rPr>
        <w:t xml:space="preserve"> </w:t>
      </w:r>
      <w:r>
        <w:rPr>
          <w:spacing w:val="-2"/>
        </w:rPr>
        <w:t>lapelyje?</w:t>
      </w:r>
    </w:p>
    <w:p w14:paraId="11866943" w14:textId="77777777" w:rsidR="000E701E" w:rsidRDefault="000E701E"/>
    <w:p w14:paraId="6C80F120" w14:textId="1980EDD8" w:rsidR="000E701E" w:rsidRDefault="000E701E">
      <w:pPr>
        <w:pStyle w:val="Sraopastraipa"/>
        <w:numPr>
          <w:ilvl w:val="0"/>
          <w:numId w:val="46"/>
        </w:numPr>
        <w:tabs>
          <w:tab w:val="left" w:pos="567"/>
          <w:tab w:val="left" w:pos="1462"/>
        </w:tabs>
        <w:kinsoku w:val="0"/>
        <w:overflowPunct w:val="0"/>
        <w:ind w:hanging="1461"/>
        <w:rPr>
          <w:spacing w:val="-2"/>
          <w:sz w:val="22"/>
          <w:szCs w:val="22"/>
        </w:rPr>
      </w:pPr>
      <w:r>
        <w:rPr>
          <w:sz w:val="22"/>
          <w:szCs w:val="22"/>
        </w:rPr>
        <w:t>Kas</w:t>
      </w:r>
      <w:r>
        <w:rPr>
          <w:spacing w:val="-5"/>
          <w:sz w:val="22"/>
          <w:szCs w:val="22"/>
        </w:rPr>
        <w:t xml:space="preserve"> </w:t>
      </w:r>
      <w:r>
        <w:rPr>
          <w:sz w:val="22"/>
          <w:szCs w:val="22"/>
        </w:rPr>
        <w:t>yra</w:t>
      </w:r>
      <w:r>
        <w:rPr>
          <w:spacing w:val="-5"/>
          <w:sz w:val="22"/>
          <w:szCs w:val="22"/>
        </w:rPr>
        <w:t xml:space="preserve"> </w:t>
      </w:r>
      <w:r w:rsidR="00B9003C">
        <w:rPr>
          <w:sz w:val="22"/>
          <w:szCs w:val="22"/>
        </w:rPr>
        <w:t>Rivaroxaban STADA</w:t>
      </w:r>
      <w:r>
        <w:rPr>
          <w:spacing w:val="-4"/>
          <w:sz w:val="22"/>
          <w:szCs w:val="22"/>
        </w:rPr>
        <w:t xml:space="preserve"> </w:t>
      </w:r>
      <w:r>
        <w:rPr>
          <w:sz w:val="22"/>
          <w:szCs w:val="22"/>
        </w:rPr>
        <w:t>ir</w:t>
      </w:r>
      <w:r>
        <w:rPr>
          <w:spacing w:val="-4"/>
          <w:sz w:val="22"/>
          <w:szCs w:val="22"/>
        </w:rPr>
        <w:t xml:space="preserve"> </w:t>
      </w:r>
      <w:r>
        <w:rPr>
          <w:sz w:val="22"/>
          <w:szCs w:val="22"/>
        </w:rPr>
        <w:t>kam</w:t>
      </w:r>
      <w:r>
        <w:rPr>
          <w:spacing w:val="-5"/>
          <w:sz w:val="22"/>
          <w:szCs w:val="22"/>
        </w:rPr>
        <w:t xml:space="preserve"> </w:t>
      </w:r>
      <w:r>
        <w:rPr>
          <w:sz w:val="22"/>
          <w:szCs w:val="22"/>
        </w:rPr>
        <w:t>jis</w:t>
      </w:r>
      <w:r>
        <w:rPr>
          <w:spacing w:val="-5"/>
          <w:sz w:val="22"/>
          <w:szCs w:val="22"/>
        </w:rPr>
        <w:t xml:space="preserve"> </w:t>
      </w:r>
      <w:r>
        <w:rPr>
          <w:spacing w:val="-2"/>
          <w:sz w:val="22"/>
          <w:szCs w:val="22"/>
        </w:rPr>
        <w:t>vartojamas</w:t>
      </w:r>
    </w:p>
    <w:p w14:paraId="29AF44E6" w14:textId="02314147" w:rsidR="000E701E" w:rsidRDefault="000E701E">
      <w:pPr>
        <w:pStyle w:val="Sraopastraipa"/>
        <w:numPr>
          <w:ilvl w:val="0"/>
          <w:numId w:val="46"/>
        </w:numPr>
        <w:tabs>
          <w:tab w:val="left" w:pos="567"/>
          <w:tab w:val="left" w:pos="1462"/>
        </w:tabs>
        <w:kinsoku w:val="0"/>
        <w:overflowPunct w:val="0"/>
        <w:ind w:left="0" w:firstLine="0"/>
        <w:rPr>
          <w:spacing w:val="-2"/>
          <w:sz w:val="22"/>
          <w:szCs w:val="22"/>
        </w:rPr>
      </w:pPr>
      <w:r>
        <w:rPr>
          <w:sz w:val="22"/>
          <w:szCs w:val="22"/>
        </w:rPr>
        <w:t>Kas</w:t>
      </w:r>
      <w:r>
        <w:rPr>
          <w:spacing w:val="-9"/>
          <w:sz w:val="22"/>
          <w:szCs w:val="22"/>
        </w:rPr>
        <w:t xml:space="preserve"> </w:t>
      </w:r>
      <w:r>
        <w:rPr>
          <w:sz w:val="22"/>
          <w:szCs w:val="22"/>
        </w:rPr>
        <w:t>žinotina</w:t>
      </w:r>
      <w:r>
        <w:rPr>
          <w:spacing w:val="-8"/>
          <w:sz w:val="22"/>
          <w:szCs w:val="22"/>
        </w:rPr>
        <w:t xml:space="preserve"> </w:t>
      </w:r>
      <w:r>
        <w:rPr>
          <w:sz w:val="22"/>
          <w:szCs w:val="22"/>
        </w:rPr>
        <w:t>prieš</w:t>
      </w:r>
      <w:r>
        <w:rPr>
          <w:spacing w:val="-8"/>
          <w:sz w:val="22"/>
          <w:szCs w:val="22"/>
        </w:rPr>
        <w:t xml:space="preserve"> </w:t>
      </w:r>
      <w:r>
        <w:rPr>
          <w:sz w:val="22"/>
          <w:szCs w:val="22"/>
        </w:rPr>
        <w:t>vartojant</w:t>
      </w:r>
      <w:r>
        <w:rPr>
          <w:spacing w:val="-7"/>
          <w:sz w:val="22"/>
          <w:szCs w:val="22"/>
        </w:rPr>
        <w:t xml:space="preserve"> </w:t>
      </w:r>
      <w:r w:rsidR="00B9003C">
        <w:rPr>
          <w:spacing w:val="-2"/>
          <w:sz w:val="22"/>
          <w:szCs w:val="22"/>
        </w:rPr>
        <w:t>Rivaroxaban STADA</w:t>
      </w:r>
    </w:p>
    <w:p w14:paraId="43F2F12A" w14:textId="36A1F10C" w:rsidR="000E701E" w:rsidRDefault="000E701E">
      <w:pPr>
        <w:pStyle w:val="Sraopastraipa"/>
        <w:numPr>
          <w:ilvl w:val="0"/>
          <w:numId w:val="46"/>
        </w:numPr>
        <w:tabs>
          <w:tab w:val="left" w:pos="567"/>
          <w:tab w:val="left" w:pos="1463"/>
        </w:tabs>
        <w:kinsoku w:val="0"/>
        <w:overflowPunct w:val="0"/>
        <w:ind w:left="0" w:firstLine="0"/>
        <w:rPr>
          <w:spacing w:val="-2"/>
          <w:sz w:val="22"/>
          <w:szCs w:val="22"/>
        </w:rPr>
      </w:pPr>
      <w:r>
        <w:rPr>
          <w:sz w:val="22"/>
          <w:szCs w:val="22"/>
        </w:rPr>
        <w:t>Kaip</w:t>
      </w:r>
      <w:r>
        <w:rPr>
          <w:spacing w:val="-7"/>
          <w:sz w:val="22"/>
          <w:szCs w:val="22"/>
        </w:rPr>
        <w:t xml:space="preserve"> </w:t>
      </w:r>
      <w:r>
        <w:rPr>
          <w:sz w:val="22"/>
          <w:szCs w:val="22"/>
        </w:rPr>
        <w:t>vartoti</w:t>
      </w:r>
      <w:r>
        <w:rPr>
          <w:spacing w:val="-7"/>
          <w:sz w:val="22"/>
          <w:szCs w:val="22"/>
        </w:rPr>
        <w:t xml:space="preserve"> </w:t>
      </w:r>
      <w:r w:rsidR="00B9003C">
        <w:rPr>
          <w:spacing w:val="-2"/>
          <w:sz w:val="22"/>
          <w:szCs w:val="22"/>
        </w:rPr>
        <w:t>Rivaroxaban STADA</w:t>
      </w:r>
    </w:p>
    <w:p w14:paraId="5A1AA848" w14:textId="77777777" w:rsidR="000E701E" w:rsidRDefault="000E701E">
      <w:pPr>
        <w:pStyle w:val="Sraopastraipa"/>
        <w:numPr>
          <w:ilvl w:val="0"/>
          <w:numId w:val="46"/>
        </w:numPr>
        <w:tabs>
          <w:tab w:val="left" w:pos="567"/>
          <w:tab w:val="left" w:pos="1463"/>
        </w:tabs>
        <w:kinsoku w:val="0"/>
        <w:overflowPunct w:val="0"/>
        <w:ind w:left="0" w:firstLine="0"/>
        <w:rPr>
          <w:spacing w:val="-2"/>
          <w:sz w:val="22"/>
          <w:szCs w:val="22"/>
        </w:rPr>
      </w:pPr>
      <w:r>
        <w:rPr>
          <w:sz w:val="22"/>
          <w:szCs w:val="22"/>
        </w:rPr>
        <w:t>Galimas</w:t>
      </w:r>
      <w:r>
        <w:rPr>
          <w:spacing w:val="-11"/>
          <w:sz w:val="22"/>
          <w:szCs w:val="22"/>
        </w:rPr>
        <w:t xml:space="preserve"> </w:t>
      </w:r>
      <w:r>
        <w:rPr>
          <w:sz w:val="22"/>
          <w:szCs w:val="22"/>
        </w:rPr>
        <w:t>šalutinis</w:t>
      </w:r>
      <w:r>
        <w:rPr>
          <w:spacing w:val="-10"/>
          <w:sz w:val="22"/>
          <w:szCs w:val="22"/>
        </w:rPr>
        <w:t xml:space="preserve"> </w:t>
      </w:r>
      <w:r>
        <w:rPr>
          <w:spacing w:val="-2"/>
          <w:sz w:val="22"/>
          <w:szCs w:val="22"/>
        </w:rPr>
        <w:t>poveikis</w:t>
      </w:r>
    </w:p>
    <w:p w14:paraId="4BB6ABB2" w14:textId="7DA9324C" w:rsidR="000E701E" w:rsidRDefault="000E701E">
      <w:pPr>
        <w:pStyle w:val="Sraopastraipa"/>
        <w:numPr>
          <w:ilvl w:val="0"/>
          <w:numId w:val="46"/>
        </w:numPr>
        <w:tabs>
          <w:tab w:val="left" w:pos="567"/>
          <w:tab w:val="left" w:pos="1463"/>
        </w:tabs>
        <w:kinsoku w:val="0"/>
        <w:overflowPunct w:val="0"/>
        <w:ind w:left="0" w:firstLine="0"/>
        <w:rPr>
          <w:spacing w:val="-2"/>
          <w:sz w:val="22"/>
          <w:szCs w:val="22"/>
        </w:rPr>
      </w:pPr>
      <w:r>
        <w:rPr>
          <w:sz w:val="22"/>
          <w:szCs w:val="22"/>
        </w:rPr>
        <w:t>Kaip</w:t>
      </w:r>
      <w:r>
        <w:rPr>
          <w:spacing w:val="-7"/>
          <w:sz w:val="22"/>
          <w:szCs w:val="22"/>
        </w:rPr>
        <w:t xml:space="preserve"> </w:t>
      </w:r>
      <w:r>
        <w:rPr>
          <w:sz w:val="22"/>
          <w:szCs w:val="22"/>
        </w:rPr>
        <w:t>laikyti</w:t>
      </w:r>
      <w:r>
        <w:rPr>
          <w:spacing w:val="-7"/>
          <w:sz w:val="22"/>
          <w:szCs w:val="22"/>
        </w:rPr>
        <w:t xml:space="preserve"> </w:t>
      </w:r>
      <w:r w:rsidR="00B9003C">
        <w:rPr>
          <w:spacing w:val="-2"/>
          <w:sz w:val="22"/>
          <w:szCs w:val="22"/>
        </w:rPr>
        <w:t>Rivaroxaban STADA</w:t>
      </w:r>
    </w:p>
    <w:p w14:paraId="39E5A7D4" w14:textId="77777777" w:rsidR="000E701E" w:rsidRDefault="000E701E">
      <w:pPr>
        <w:pStyle w:val="Sraopastraipa"/>
        <w:numPr>
          <w:ilvl w:val="0"/>
          <w:numId w:val="46"/>
        </w:numPr>
        <w:tabs>
          <w:tab w:val="left" w:pos="567"/>
          <w:tab w:val="left" w:pos="1463"/>
        </w:tabs>
        <w:kinsoku w:val="0"/>
        <w:overflowPunct w:val="0"/>
        <w:ind w:left="0" w:firstLine="0"/>
        <w:rPr>
          <w:spacing w:val="-2"/>
          <w:sz w:val="22"/>
          <w:szCs w:val="22"/>
        </w:rPr>
      </w:pPr>
      <w:r>
        <w:rPr>
          <w:sz w:val="22"/>
          <w:szCs w:val="22"/>
        </w:rPr>
        <w:t>Pakuotės</w:t>
      </w:r>
      <w:r>
        <w:rPr>
          <w:spacing w:val="-7"/>
          <w:sz w:val="22"/>
          <w:szCs w:val="22"/>
        </w:rPr>
        <w:t xml:space="preserve"> </w:t>
      </w:r>
      <w:r>
        <w:rPr>
          <w:sz w:val="22"/>
          <w:szCs w:val="22"/>
        </w:rPr>
        <w:t>turinys</w:t>
      </w:r>
      <w:r>
        <w:rPr>
          <w:spacing w:val="-7"/>
          <w:sz w:val="22"/>
          <w:szCs w:val="22"/>
        </w:rPr>
        <w:t xml:space="preserve"> </w:t>
      </w:r>
      <w:r>
        <w:rPr>
          <w:sz w:val="22"/>
          <w:szCs w:val="22"/>
        </w:rPr>
        <w:t>ir</w:t>
      </w:r>
      <w:r>
        <w:rPr>
          <w:spacing w:val="-6"/>
          <w:sz w:val="22"/>
          <w:szCs w:val="22"/>
        </w:rPr>
        <w:t xml:space="preserve"> </w:t>
      </w:r>
      <w:r>
        <w:rPr>
          <w:sz w:val="22"/>
          <w:szCs w:val="22"/>
        </w:rPr>
        <w:t>kita</w:t>
      </w:r>
      <w:r>
        <w:rPr>
          <w:spacing w:val="-6"/>
          <w:sz w:val="22"/>
          <w:szCs w:val="22"/>
        </w:rPr>
        <w:t xml:space="preserve"> </w:t>
      </w:r>
      <w:r>
        <w:rPr>
          <w:spacing w:val="-2"/>
          <w:sz w:val="22"/>
          <w:szCs w:val="22"/>
        </w:rPr>
        <w:t>informacija</w:t>
      </w:r>
    </w:p>
    <w:p w14:paraId="3A643387" w14:textId="77777777" w:rsidR="000E701E" w:rsidRDefault="000E701E">
      <w:pPr>
        <w:pStyle w:val="Pagrindinistekstas"/>
        <w:kinsoku w:val="0"/>
        <w:overflowPunct w:val="0"/>
      </w:pPr>
    </w:p>
    <w:p w14:paraId="31198EC5" w14:textId="77777777" w:rsidR="000E701E" w:rsidRDefault="000E701E">
      <w:pPr>
        <w:pStyle w:val="Pagrindinistekstas"/>
        <w:kinsoku w:val="0"/>
        <w:overflowPunct w:val="0"/>
      </w:pPr>
    </w:p>
    <w:p w14:paraId="3C86F568" w14:textId="5EFB95C1" w:rsidR="000E701E" w:rsidRDefault="000E701E">
      <w:pPr>
        <w:pStyle w:val="Antrat2"/>
        <w:numPr>
          <w:ilvl w:val="0"/>
          <w:numId w:val="5"/>
        </w:numPr>
        <w:tabs>
          <w:tab w:val="left" w:pos="567"/>
          <w:tab w:val="left" w:pos="1469"/>
        </w:tabs>
        <w:kinsoku w:val="0"/>
        <w:overflowPunct w:val="0"/>
        <w:ind w:left="0" w:firstLine="0"/>
        <w:rPr>
          <w:spacing w:val="-2"/>
        </w:rPr>
      </w:pPr>
      <w:r>
        <w:t>Kas</w:t>
      </w:r>
      <w:r>
        <w:rPr>
          <w:spacing w:val="-6"/>
        </w:rPr>
        <w:t xml:space="preserve"> </w:t>
      </w:r>
      <w:r>
        <w:t>yra</w:t>
      </w:r>
      <w:r>
        <w:rPr>
          <w:spacing w:val="-4"/>
        </w:rPr>
        <w:t xml:space="preserve"> </w:t>
      </w:r>
      <w:r w:rsidR="00B9003C">
        <w:t>Rivaroxaban STADA</w:t>
      </w:r>
      <w:r>
        <w:rPr>
          <w:spacing w:val="-5"/>
        </w:rPr>
        <w:t xml:space="preserve"> </w:t>
      </w:r>
      <w:r>
        <w:t>ir</w:t>
      </w:r>
      <w:r>
        <w:rPr>
          <w:spacing w:val="-5"/>
        </w:rPr>
        <w:t xml:space="preserve"> </w:t>
      </w:r>
      <w:r>
        <w:t>kam</w:t>
      </w:r>
      <w:r>
        <w:rPr>
          <w:spacing w:val="-6"/>
        </w:rPr>
        <w:t xml:space="preserve"> </w:t>
      </w:r>
      <w:r>
        <w:t>jis</w:t>
      </w:r>
      <w:r>
        <w:rPr>
          <w:spacing w:val="-5"/>
        </w:rPr>
        <w:t xml:space="preserve"> </w:t>
      </w:r>
      <w:r>
        <w:rPr>
          <w:spacing w:val="-2"/>
        </w:rPr>
        <w:t>vartojamas</w:t>
      </w:r>
    </w:p>
    <w:p w14:paraId="20816875" w14:textId="77777777" w:rsidR="000E701E" w:rsidRDefault="000E701E">
      <w:pPr>
        <w:pStyle w:val="Pagrindinistekstas"/>
        <w:kinsoku w:val="0"/>
        <w:overflowPunct w:val="0"/>
        <w:rPr>
          <w:b/>
          <w:bCs/>
        </w:rPr>
      </w:pPr>
    </w:p>
    <w:p w14:paraId="1F910388" w14:textId="74ACE899" w:rsidR="000E701E" w:rsidRDefault="00B9003C">
      <w:pPr>
        <w:pStyle w:val="Pagrindinistekstas"/>
        <w:kinsoku w:val="0"/>
        <w:overflowPunct w:val="0"/>
      </w:pPr>
      <w:r>
        <w:t>Rivaroxaban STADA</w:t>
      </w:r>
      <w:r w:rsidR="000E701E">
        <w:rPr>
          <w:spacing w:val="-6"/>
        </w:rPr>
        <w:t xml:space="preserve"> </w:t>
      </w:r>
      <w:r w:rsidR="000E701E">
        <w:t>sudėtyje</w:t>
      </w:r>
      <w:r w:rsidR="000E701E">
        <w:rPr>
          <w:spacing w:val="-7"/>
        </w:rPr>
        <w:t xml:space="preserve"> </w:t>
      </w:r>
      <w:r w:rsidR="000E701E">
        <w:t>yra</w:t>
      </w:r>
      <w:r w:rsidR="000E701E">
        <w:rPr>
          <w:spacing w:val="-7"/>
        </w:rPr>
        <w:t xml:space="preserve"> </w:t>
      </w:r>
      <w:r w:rsidR="000E701E">
        <w:t>veikliosios</w:t>
      </w:r>
      <w:r w:rsidR="000E701E">
        <w:rPr>
          <w:spacing w:val="-7"/>
        </w:rPr>
        <w:t xml:space="preserve"> </w:t>
      </w:r>
      <w:r w:rsidR="000E701E">
        <w:t>medžiagos</w:t>
      </w:r>
      <w:r w:rsidR="000E701E">
        <w:rPr>
          <w:spacing w:val="-7"/>
        </w:rPr>
        <w:t xml:space="preserve"> </w:t>
      </w:r>
      <w:r w:rsidR="000E701E">
        <w:t>rivaroksabano.</w:t>
      </w:r>
    </w:p>
    <w:p w14:paraId="194146A2" w14:textId="28642D78" w:rsidR="000E701E" w:rsidRDefault="00B9003C">
      <w:pPr>
        <w:pStyle w:val="Pagrindinistekstas"/>
        <w:kinsoku w:val="0"/>
        <w:overflowPunct w:val="0"/>
      </w:pPr>
      <w:r>
        <w:t>Rivaroxaban STADA</w:t>
      </w:r>
      <w:r w:rsidR="000E701E">
        <w:t xml:space="preserve"> vartojamas suaugusiesiems:</w:t>
      </w:r>
    </w:p>
    <w:p w14:paraId="783F809A" w14:textId="77777777" w:rsidR="000E701E" w:rsidRDefault="000E701E">
      <w:pPr>
        <w:pStyle w:val="Sraopastraipa"/>
        <w:numPr>
          <w:ilvl w:val="1"/>
          <w:numId w:val="43"/>
        </w:numPr>
        <w:tabs>
          <w:tab w:val="left" w:pos="567"/>
        </w:tabs>
        <w:kinsoku w:val="0"/>
        <w:overflowPunct w:val="0"/>
        <w:ind w:left="567" w:hanging="567"/>
        <w:rPr>
          <w:color w:val="000000"/>
          <w:sz w:val="22"/>
          <w:szCs w:val="22"/>
        </w:rPr>
      </w:pP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smegenyse</w:t>
      </w:r>
      <w:r>
        <w:rPr>
          <w:spacing w:val="-4"/>
          <w:sz w:val="22"/>
          <w:szCs w:val="22"/>
        </w:rPr>
        <w:t xml:space="preserve"> </w:t>
      </w:r>
      <w:r>
        <w:rPr>
          <w:sz w:val="22"/>
          <w:szCs w:val="22"/>
        </w:rPr>
        <w:t>(insulto)</w:t>
      </w:r>
      <w:r>
        <w:rPr>
          <w:spacing w:val="-3"/>
          <w:sz w:val="22"/>
          <w:szCs w:val="22"/>
        </w:rPr>
        <w:t xml:space="preserve"> </w:t>
      </w:r>
      <w:r>
        <w:rPr>
          <w:sz w:val="22"/>
          <w:szCs w:val="22"/>
        </w:rPr>
        <w:t>ir</w:t>
      </w:r>
      <w:r>
        <w:rPr>
          <w:spacing w:val="-3"/>
          <w:sz w:val="22"/>
          <w:szCs w:val="22"/>
        </w:rPr>
        <w:t xml:space="preserve"> </w:t>
      </w:r>
      <w:r>
        <w:rPr>
          <w:sz w:val="22"/>
          <w:szCs w:val="22"/>
        </w:rPr>
        <w:t>kitų</w:t>
      </w:r>
      <w:r>
        <w:rPr>
          <w:spacing w:val="-4"/>
          <w:sz w:val="22"/>
          <w:szCs w:val="22"/>
        </w:rPr>
        <w:t xml:space="preserve"> </w:t>
      </w:r>
      <w:r>
        <w:rPr>
          <w:sz w:val="22"/>
          <w:szCs w:val="22"/>
        </w:rPr>
        <w:t>kūno</w:t>
      </w:r>
      <w:r>
        <w:rPr>
          <w:spacing w:val="-3"/>
          <w:sz w:val="22"/>
          <w:szCs w:val="22"/>
        </w:rPr>
        <w:t xml:space="preserve"> </w:t>
      </w:r>
      <w:r>
        <w:rPr>
          <w:sz w:val="22"/>
          <w:szCs w:val="22"/>
        </w:rPr>
        <w:t>vietų</w:t>
      </w:r>
      <w:r>
        <w:rPr>
          <w:spacing w:val="-4"/>
          <w:sz w:val="22"/>
          <w:szCs w:val="22"/>
        </w:rPr>
        <w:t xml:space="preserve"> </w:t>
      </w:r>
      <w:r>
        <w:rPr>
          <w:sz w:val="22"/>
          <w:szCs w:val="22"/>
        </w:rPr>
        <w:t>kraujagyslėse</w:t>
      </w:r>
      <w:r>
        <w:rPr>
          <w:spacing w:val="-4"/>
          <w:sz w:val="22"/>
          <w:szCs w:val="22"/>
        </w:rPr>
        <w:t xml:space="preserve"> </w:t>
      </w:r>
      <w:r>
        <w:rPr>
          <w:sz w:val="22"/>
          <w:szCs w:val="22"/>
        </w:rPr>
        <w:t>profilaktikai, jeigu Jums yra nereguliaraus širdies ritmo forma, vadinama su vožtuvų liga nesusijusiu prieširdžių virpėjimu;</w:t>
      </w:r>
    </w:p>
    <w:p w14:paraId="37358649" w14:textId="77777777" w:rsidR="000E701E" w:rsidRDefault="000E701E">
      <w:pPr>
        <w:pStyle w:val="Sraopastraipa"/>
        <w:numPr>
          <w:ilvl w:val="1"/>
          <w:numId w:val="43"/>
        </w:numPr>
        <w:tabs>
          <w:tab w:val="left" w:pos="567"/>
        </w:tabs>
        <w:kinsoku w:val="0"/>
        <w:overflowPunct w:val="0"/>
        <w:ind w:left="567" w:hanging="567"/>
        <w:rPr>
          <w:color w:val="000000"/>
          <w:sz w:val="22"/>
          <w:szCs w:val="22"/>
        </w:rPr>
      </w:pP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kojų</w:t>
      </w:r>
      <w:r>
        <w:rPr>
          <w:spacing w:val="-3"/>
          <w:sz w:val="22"/>
          <w:szCs w:val="22"/>
        </w:rPr>
        <w:t xml:space="preserve"> </w:t>
      </w:r>
      <w:r>
        <w:rPr>
          <w:sz w:val="22"/>
          <w:szCs w:val="22"/>
        </w:rPr>
        <w:t>venose</w:t>
      </w:r>
      <w:r>
        <w:rPr>
          <w:spacing w:val="-5"/>
          <w:sz w:val="22"/>
          <w:szCs w:val="22"/>
        </w:rPr>
        <w:t xml:space="preserve"> </w:t>
      </w:r>
      <w:r>
        <w:rPr>
          <w:sz w:val="22"/>
          <w:szCs w:val="22"/>
        </w:rPr>
        <w:t>(giliųjų</w:t>
      </w:r>
      <w:r>
        <w:rPr>
          <w:spacing w:val="-4"/>
          <w:sz w:val="22"/>
          <w:szCs w:val="22"/>
        </w:rPr>
        <w:t xml:space="preserve"> </w:t>
      </w:r>
      <w:r>
        <w:rPr>
          <w:sz w:val="22"/>
          <w:szCs w:val="22"/>
        </w:rPr>
        <w:t>venų</w:t>
      </w:r>
      <w:r>
        <w:rPr>
          <w:spacing w:val="-4"/>
          <w:sz w:val="22"/>
          <w:szCs w:val="22"/>
        </w:rPr>
        <w:t xml:space="preserve"> </w:t>
      </w:r>
      <w:r>
        <w:rPr>
          <w:sz w:val="22"/>
          <w:szCs w:val="22"/>
        </w:rPr>
        <w:t>trombozės)</w:t>
      </w:r>
      <w:r>
        <w:rPr>
          <w:spacing w:val="-3"/>
          <w:sz w:val="22"/>
          <w:szCs w:val="22"/>
        </w:rPr>
        <w:t xml:space="preserve"> </w:t>
      </w:r>
      <w:r>
        <w:rPr>
          <w:sz w:val="22"/>
          <w:szCs w:val="22"/>
        </w:rPr>
        <w:t>ir</w:t>
      </w:r>
      <w:r>
        <w:rPr>
          <w:spacing w:val="-3"/>
          <w:sz w:val="22"/>
          <w:szCs w:val="22"/>
        </w:rPr>
        <w:t xml:space="preserve"> </w:t>
      </w:r>
      <w:r>
        <w:rPr>
          <w:sz w:val="22"/>
          <w:szCs w:val="22"/>
        </w:rPr>
        <w:t>plaučių</w:t>
      </w:r>
      <w:r>
        <w:rPr>
          <w:spacing w:val="-3"/>
          <w:sz w:val="22"/>
          <w:szCs w:val="22"/>
        </w:rPr>
        <w:t xml:space="preserve"> </w:t>
      </w:r>
      <w:r>
        <w:rPr>
          <w:sz w:val="22"/>
          <w:szCs w:val="22"/>
        </w:rPr>
        <w:t>kraujagyslėse</w:t>
      </w:r>
      <w:r>
        <w:rPr>
          <w:spacing w:val="-4"/>
          <w:sz w:val="22"/>
          <w:szCs w:val="22"/>
        </w:rPr>
        <w:t xml:space="preserve"> </w:t>
      </w:r>
      <w:r>
        <w:rPr>
          <w:sz w:val="22"/>
          <w:szCs w:val="22"/>
        </w:rPr>
        <w:t>(plaučių embolijos) gydymui ir pakartotinio kraujo krešulių susidarymo kojų ir (arba) plaučių kraujagyslėse profilaktikai.</w:t>
      </w:r>
    </w:p>
    <w:p w14:paraId="1B6D7F8E" w14:textId="77777777" w:rsidR="000E701E" w:rsidRDefault="000E701E">
      <w:pPr>
        <w:pStyle w:val="Pagrindinistekstas"/>
        <w:kinsoku w:val="0"/>
        <w:overflowPunct w:val="0"/>
      </w:pPr>
    </w:p>
    <w:p w14:paraId="52C326AD" w14:textId="2631200C" w:rsidR="000E701E" w:rsidRDefault="00B9003C">
      <w:pPr>
        <w:pStyle w:val="Pagrindinistekstas"/>
        <w:kinsoku w:val="0"/>
        <w:overflowPunct w:val="0"/>
      </w:pPr>
      <w:r>
        <w:t>Rivaroxaban STADA</w:t>
      </w:r>
      <w:r w:rsidR="000E701E">
        <w:rPr>
          <w:spacing w:val="-3"/>
        </w:rPr>
        <w:t xml:space="preserve"> </w:t>
      </w:r>
      <w:r w:rsidR="000E701E">
        <w:t>vartojamas</w:t>
      </w:r>
      <w:r w:rsidR="000E701E">
        <w:rPr>
          <w:spacing w:val="-4"/>
        </w:rPr>
        <w:t xml:space="preserve"> </w:t>
      </w:r>
      <w:r w:rsidR="000E701E">
        <w:t>vaikams</w:t>
      </w:r>
      <w:r w:rsidR="000E701E">
        <w:rPr>
          <w:spacing w:val="-4"/>
        </w:rPr>
        <w:t xml:space="preserve"> </w:t>
      </w:r>
      <w:r w:rsidR="000E701E">
        <w:t>ir</w:t>
      </w:r>
      <w:r w:rsidR="000E701E">
        <w:rPr>
          <w:spacing w:val="-3"/>
        </w:rPr>
        <w:t xml:space="preserve"> </w:t>
      </w:r>
      <w:r w:rsidR="000E701E">
        <w:t>paaugliams,</w:t>
      </w:r>
      <w:r w:rsidR="000E701E">
        <w:rPr>
          <w:spacing w:val="-3"/>
        </w:rPr>
        <w:t xml:space="preserve"> </w:t>
      </w:r>
      <w:r w:rsidR="000E701E">
        <w:t>jaunesniems</w:t>
      </w:r>
      <w:r w:rsidR="000E701E">
        <w:rPr>
          <w:spacing w:val="-4"/>
        </w:rPr>
        <w:t xml:space="preserve"> </w:t>
      </w:r>
      <w:r w:rsidR="000E701E">
        <w:t>kaip</w:t>
      </w:r>
      <w:r w:rsidR="000E701E">
        <w:rPr>
          <w:spacing w:val="-4"/>
        </w:rPr>
        <w:t xml:space="preserve"> </w:t>
      </w:r>
      <w:r w:rsidR="000E701E">
        <w:t>18 metų</w:t>
      </w:r>
      <w:r w:rsidR="000E701E">
        <w:rPr>
          <w:spacing w:val="-3"/>
        </w:rPr>
        <w:t xml:space="preserve"> </w:t>
      </w:r>
      <w:r w:rsidR="000E701E">
        <w:t>amžiaus</w:t>
      </w:r>
      <w:r w:rsidR="000E701E">
        <w:rPr>
          <w:spacing w:val="-4"/>
        </w:rPr>
        <w:t xml:space="preserve"> </w:t>
      </w:r>
      <w:r w:rsidR="000E701E">
        <w:t>ir</w:t>
      </w:r>
      <w:r w:rsidR="000E701E">
        <w:rPr>
          <w:spacing w:val="-3"/>
        </w:rPr>
        <w:t xml:space="preserve"> </w:t>
      </w:r>
      <w:r w:rsidR="000E701E">
        <w:t>sveriantiems</w:t>
      </w:r>
      <w:r w:rsidR="000E701E">
        <w:rPr>
          <w:spacing w:val="-4"/>
        </w:rPr>
        <w:t xml:space="preserve"> </w:t>
      </w:r>
      <w:r w:rsidR="000E701E">
        <w:t>ne mažiau kaip 30 kg:</w:t>
      </w:r>
    </w:p>
    <w:p w14:paraId="23AFAE9D" w14:textId="77777777" w:rsidR="000E701E" w:rsidRDefault="000E701E">
      <w:pPr>
        <w:pStyle w:val="Sraopastraipa"/>
        <w:numPr>
          <w:ilvl w:val="1"/>
          <w:numId w:val="44"/>
        </w:numPr>
        <w:tabs>
          <w:tab w:val="left" w:pos="567"/>
        </w:tabs>
        <w:kinsoku w:val="0"/>
        <w:overflowPunct w:val="0"/>
        <w:ind w:left="567" w:hanging="567"/>
        <w:rPr>
          <w:color w:val="000000"/>
          <w:sz w:val="22"/>
          <w:szCs w:val="22"/>
        </w:rPr>
      </w:pPr>
      <w:r>
        <w:rPr>
          <w:sz w:val="22"/>
          <w:szCs w:val="22"/>
        </w:rPr>
        <w:t>kraujo krešulių, susidariusių venose arba plaučių kraujagyslėse, gydymui ir pakartotinio jų susidarymo</w:t>
      </w:r>
      <w:r>
        <w:rPr>
          <w:spacing w:val="-3"/>
          <w:sz w:val="22"/>
          <w:szCs w:val="22"/>
        </w:rPr>
        <w:t xml:space="preserve"> </w:t>
      </w:r>
      <w:r>
        <w:rPr>
          <w:sz w:val="22"/>
          <w:szCs w:val="22"/>
        </w:rPr>
        <w:t>profilaktikai</w:t>
      </w:r>
      <w:r>
        <w:rPr>
          <w:spacing w:val="-3"/>
          <w:sz w:val="22"/>
          <w:szCs w:val="22"/>
        </w:rPr>
        <w:t xml:space="preserve"> </w:t>
      </w:r>
      <w:r>
        <w:rPr>
          <w:sz w:val="22"/>
          <w:szCs w:val="22"/>
        </w:rPr>
        <w:t>po</w:t>
      </w:r>
      <w:r>
        <w:rPr>
          <w:spacing w:val="-3"/>
          <w:sz w:val="22"/>
          <w:szCs w:val="22"/>
        </w:rPr>
        <w:t xml:space="preserve"> </w:t>
      </w:r>
      <w:r>
        <w:rPr>
          <w:sz w:val="22"/>
          <w:szCs w:val="22"/>
        </w:rPr>
        <w:t>ne</w:t>
      </w:r>
      <w:r>
        <w:rPr>
          <w:spacing w:val="-4"/>
          <w:sz w:val="22"/>
          <w:szCs w:val="22"/>
        </w:rPr>
        <w:t xml:space="preserve"> </w:t>
      </w:r>
      <w:r>
        <w:rPr>
          <w:sz w:val="22"/>
          <w:szCs w:val="22"/>
        </w:rPr>
        <w:t>trumpiau</w:t>
      </w:r>
      <w:r>
        <w:rPr>
          <w:spacing w:val="-4"/>
          <w:sz w:val="22"/>
          <w:szCs w:val="22"/>
        </w:rPr>
        <w:t xml:space="preserve"> </w:t>
      </w:r>
      <w:r>
        <w:rPr>
          <w:sz w:val="22"/>
          <w:szCs w:val="22"/>
        </w:rPr>
        <w:t>kaip</w:t>
      </w:r>
      <w:r>
        <w:rPr>
          <w:spacing w:val="-3"/>
          <w:sz w:val="22"/>
          <w:szCs w:val="22"/>
        </w:rPr>
        <w:t xml:space="preserve"> </w:t>
      </w:r>
      <w:r>
        <w:rPr>
          <w:sz w:val="22"/>
          <w:szCs w:val="22"/>
        </w:rPr>
        <w:t>5 dienas</w:t>
      </w:r>
      <w:r>
        <w:rPr>
          <w:spacing w:val="-4"/>
          <w:sz w:val="22"/>
          <w:szCs w:val="22"/>
        </w:rPr>
        <w:t xml:space="preserve"> </w:t>
      </w:r>
      <w:r>
        <w:rPr>
          <w:sz w:val="22"/>
          <w:szCs w:val="22"/>
        </w:rPr>
        <w:t>taikyto</w:t>
      </w:r>
      <w:r>
        <w:rPr>
          <w:spacing w:val="-4"/>
          <w:sz w:val="22"/>
          <w:szCs w:val="22"/>
        </w:rPr>
        <w:t xml:space="preserve"> </w:t>
      </w:r>
      <w:r>
        <w:rPr>
          <w:sz w:val="22"/>
          <w:szCs w:val="22"/>
        </w:rPr>
        <w:t>pradinio</w:t>
      </w:r>
      <w:r>
        <w:rPr>
          <w:spacing w:val="-3"/>
          <w:sz w:val="22"/>
          <w:szCs w:val="22"/>
        </w:rPr>
        <w:t xml:space="preserve"> </w:t>
      </w:r>
      <w:r>
        <w:rPr>
          <w:sz w:val="22"/>
          <w:szCs w:val="22"/>
        </w:rPr>
        <w:t>gydymo</w:t>
      </w:r>
      <w:r>
        <w:rPr>
          <w:spacing w:val="-3"/>
          <w:sz w:val="22"/>
          <w:szCs w:val="22"/>
        </w:rPr>
        <w:t xml:space="preserve"> </w:t>
      </w:r>
      <w:r>
        <w:rPr>
          <w:sz w:val="22"/>
          <w:szCs w:val="22"/>
        </w:rPr>
        <w:t>injekciniais vaistais nuo kraujo krešulių.</w:t>
      </w:r>
    </w:p>
    <w:p w14:paraId="25CA88DD" w14:textId="77777777" w:rsidR="000E701E" w:rsidRDefault="000E701E">
      <w:pPr>
        <w:pStyle w:val="Pagrindinistekstas"/>
        <w:kinsoku w:val="0"/>
        <w:overflowPunct w:val="0"/>
      </w:pPr>
    </w:p>
    <w:p w14:paraId="65F1593B" w14:textId="45A742D4" w:rsidR="000E701E" w:rsidRDefault="00B9003C">
      <w:pPr>
        <w:pStyle w:val="Pagrindinistekstas"/>
        <w:kinsoku w:val="0"/>
        <w:overflowPunct w:val="0"/>
      </w:pPr>
      <w:r>
        <w:t>Rivaroxaban STADA</w:t>
      </w:r>
      <w:r w:rsidR="000E701E">
        <w:rPr>
          <w:spacing w:val="-3"/>
        </w:rPr>
        <w:t xml:space="preserve"> </w:t>
      </w:r>
      <w:r w:rsidR="000E701E">
        <w:t>priklauso</w:t>
      </w:r>
      <w:r w:rsidR="000E701E">
        <w:rPr>
          <w:spacing w:val="-3"/>
        </w:rPr>
        <w:t xml:space="preserve"> </w:t>
      </w:r>
      <w:r w:rsidR="000E701E">
        <w:t>antitrombozinių</w:t>
      </w:r>
      <w:r w:rsidR="000E701E">
        <w:rPr>
          <w:spacing w:val="-3"/>
        </w:rPr>
        <w:t xml:space="preserve"> </w:t>
      </w:r>
      <w:r w:rsidR="000E701E">
        <w:t>vaistų</w:t>
      </w:r>
      <w:r w:rsidR="000E701E">
        <w:rPr>
          <w:spacing w:val="-4"/>
        </w:rPr>
        <w:t xml:space="preserve"> </w:t>
      </w:r>
      <w:r w:rsidR="000E701E">
        <w:t>grupei.</w:t>
      </w:r>
      <w:r w:rsidR="000E701E">
        <w:rPr>
          <w:spacing w:val="-3"/>
        </w:rPr>
        <w:t xml:space="preserve"> </w:t>
      </w:r>
      <w:r w:rsidR="000E701E">
        <w:t>Jis</w:t>
      </w:r>
      <w:r w:rsidR="000E701E">
        <w:rPr>
          <w:spacing w:val="-4"/>
        </w:rPr>
        <w:t xml:space="preserve"> </w:t>
      </w:r>
      <w:r w:rsidR="000E701E">
        <w:t>veikia</w:t>
      </w:r>
      <w:r w:rsidR="000E701E">
        <w:rPr>
          <w:spacing w:val="-4"/>
        </w:rPr>
        <w:t xml:space="preserve"> </w:t>
      </w:r>
      <w:r w:rsidR="000E701E">
        <w:t>blokuodamas</w:t>
      </w:r>
      <w:r w:rsidR="000E701E">
        <w:rPr>
          <w:spacing w:val="-4"/>
        </w:rPr>
        <w:t xml:space="preserve"> </w:t>
      </w:r>
      <w:r w:rsidR="000E701E">
        <w:t>kraujo</w:t>
      </w:r>
      <w:r w:rsidR="000E701E">
        <w:rPr>
          <w:spacing w:val="-3"/>
        </w:rPr>
        <w:t xml:space="preserve"> </w:t>
      </w:r>
      <w:r w:rsidR="000E701E">
        <w:t>krešėjimo</w:t>
      </w:r>
      <w:r w:rsidR="000E701E">
        <w:rPr>
          <w:spacing w:val="-3"/>
        </w:rPr>
        <w:t xml:space="preserve"> </w:t>
      </w:r>
      <w:r w:rsidR="000E701E">
        <w:t>faktorių (Xa faktorių) ir taip sumažindamas polinkį formuotis kraujo krešuliams.</w:t>
      </w:r>
    </w:p>
    <w:p w14:paraId="76F90931" w14:textId="77777777" w:rsidR="000E701E" w:rsidRDefault="000E701E">
      <w:pPr>
        <w:pStyle w:val="Pagrindinistekstas"/>
        <w:kinsoku w:val="0"/>
        <w:overflowPunct w:val="0"/>
      </w:pPr>
    </w:p>
    <w:p w14:paraId="4AE2980F" w14:textId="77777777" w:rsidR="000E701E" w:rsidRDefault="000E701E">
      <w:pPr>
        <w:pStyle w:val="Pagrindinistekstas"/>
        <w:kinsoku w:val="0"/>
        <w:overflowPunct w:val="0"/>
      </w:pPr>
    </w:p>
    <w:p w14:paraId="71F049A5" w14:textId="3CBB8A05" w:rsidR="000E701E" w:rsidRDefault="000E701E">
      <w:pPr>
        <w:pStyle w:val="Antrat2"/>
        <w:numPr>
          <w:ilvl w:val="0"/>
          <w:numId w:val="45"/>
        </w:numPr>
        <w:tabs>
          <w:tab w:val="left" w:pos="567"/>
        </w:tabs>
        <w:kinsoku w:val="0"/>
        <w:overflowPunct w:val="0"/>
        <w:ind w:hanging="1468"/>
      </w:pPr>
      <w:r>
        <w:t>Kas</w:t>
      </w:r>
      <w:r>
        <w:rPr>
          <w:spacing w:val="-10"/>
        </w:rPr>
        <w:t xml:space="preserve"> </w:t>
      </w:r>
      <w:r>
        <w:t>žinotina</w:t>
      </w:r>
      <w:r>
        <w:rPr>
          <w:spacing w:val="-9"/>
        </w:rPr>
        <w:t xml:space="preserve"> </w:t>
      </w:r>
      <w:r>
        <w:t>prieš</w:t>
      </w:r>
      <w:r>
        <w:rPr>
          <w:spacing w:val="-10"/>
        </w:rPr>
        <w:t xml:space="preserve"> </w:t>
      </w:r>
      <w:r>
        <w:t>vartojant</w:t>
      </w:r>
      <w:r>
        <w:rPr>
          <w:spacing w:val="-9"/>
        </w:rPr>
        <w:t xml:space="preserve"> </w:t>
      </w:r>
      <w:r w:rsidR="00B9003C">
        <w:t>Rivaroxaban STADA</w:t>
      </w:r>
    </w:p>
    <w:p w14:paraId="2A4622BF" w14:textId="77777777" w:rsidR="000E701E" w:rsidRDefault="000E701E">
      <w:pPr>
        <w:pStyle w:val="Antrat2"/>
        <w:tabs>
          <w:tab w:val="left" w:pos="567"/>
        </w:tabs>
        <w:kinsoku w:val="0"/>
        <w:overflowPunct w:val="0"/>
        <w:ind w:left="0"/>
      </w:pPr>
    </w:p>
    <w:p w14:paraId="5FAFD120" w14:textId="01AAB4D7" w:rsidR="000E701E" w:rsidRDefault="00B9003C">
      <w:pPr>
        <w:pStyle w:val="Antrat2"/>
        <w:tabs>
          <w:tab w:val="left" w:pos="567"/>
        </w:tabs>
        <w:kinsoku w:val="0"/>
        <w:overflowPunct w:val="0"/>
        <w:ind w:left="0"/>
      </w:pPr>
      <w:r>
        <w:t>Rivaroxaban STADA</w:t>
      </w:r>
      <w:r w:rsidR="000E701E">
        <w:t xml:space="preserve"> vartoti draudžiama</w:t>
      </w:r>
      <w:r w:rsidR="00ED7629">
        <w:t>:</w:t>
      </w:r>
    </w:p>
    <w:p w14:paraId="76F6AD5C" w14:textId="77777777" w:rsidR="000E701E" w:rsidRDefault="000E701E">
      <w:pPr>
        <w:pStyle w:val="Sraopastraipa"/>
        <w:numPr>
          <w:ilvl w:val="1"/>
          <w:numId w:val="38"/>
        </w:numPr>
        <w:tabs>
          <w:tab w:val="left" w:pos="567"/>
        </w:tabs>
        <w:kinsoku w:val="0"/>
        <w:overflowPunct w:val="0"/>
        <w:ind w:left="567" w:hanging="567"/>
        <w:rPr>
          <w:color w:val="000000"/>
          <w:sz w:val="22"/>
          <w:szCs w:val="22"/>
        </w:rPr>
      </w:pPr>
      <w:r>
        <w:rPr>
          <w:sz w:val="22"/>
          <w:szCs w:val="22"/>
        </w:rPr>
        <w:t>jeigu</w:t>
      </w:r>
      <w:r>
        <w:rPr>
          <w:spacing w:val="-3"/>
          <w:sz w:val="22"/>
          <w:szCs w:val="22"/>
        </w:rPr>
        <w:t xml:space="preserve"> </w:t>
      </w:r>
      <w:r>
        <w:rPr>
          <w:sz w:val="22"/>
          <w:szCs w:val="22"/>
        </w:rPr>
        <w:t>yra</w:t>
      </w:r>
      <w:r>
        <w:rPr>
          <w:spacing w:val="-4"/>
          <w:sz w:val="22"/>
          <w:szCs w:val="22"/>
        </w:rPr>
        <w:t xml:space="preserve"> </w:t>
      </w:r>
      <w:r>
        <w:rPr>
          <w:sz w:val="22"/>
          <w:szCs w:val="22"/>
        </w:rPr>
        <w:t>alergija</w:t>
      </w:r>
      <w:r>
        <w:rPr>
          <w:spacing w:val="-4"/>
          <w:sz w:val="22"/>
          <w:szCs w:val="22"/>
        </w:rPr>
        <w:t xml:space="preserve"> </w:t>
      </w:r>
      <w:r>
        <w:rPr>
          <w:sz w:val="22"/>
          <w:szCs w:val="22"/>
        </w:rPr>
        <w:t>rivaroksabanui</w:t>
      </w:r>
      <w:r>
        <w:rPr>
          <w:spacing w:val="-3"/>
          <w:sz w:val="22"/>
          <w:szCs w:val="22"/>
        </w:rPr>
        <w:t xml:space="preserve"> </w:t>
      </w:r>
      <w:r>
        <w:rPr>
          <w:sz w:val="22"/>
          <w:szCs w:val="22"/>
        </w:rPr>
        <w:t>arba</w:t>
      </w:r>
      <w:r>
        <w:rPr>
          <w:spacing w:val="-4"/>
          <w:sz w:val="22"/>
          <w:szCs w:val="22"/>
        </w:rPr>
        <w:t xml:space="preserve"> </w:t>
      </w:r>
      <w:r>
        <w:rPr>
          <w:sz w:val="22"/>
          <w:szCs w:val="22"/>
        </w:rPr>
        <w:t>bet</w:t>
      </w:r>
      <w:r>
        <w:rPr>
          <w:spacing w:val="-3"/>
          <w:sz w:val="22"/>
          <w:szCs w:val="22"/>
        </w:rPr>
        <w:t xml:space="preserve"> </w:t>
      </w:r>
      <w:r>
        <w:rPr>
          <w:sz w:val="22"/>
          <w:szCs w:val="22"/>
        </w:rPr>
        <w:t>kuriai</w:t>
      </w:r>
      <w:r>
        <w:rPr>
          <w:spacing w:val="-3"/>
          <w:sz w:val="22"/>
          <w:szCs w:val="22"/>
        </w:rPr>
        <w:t xml:space="preserve"> </w:t>
      </w:r>
      <w:r>
        <w:rPr>
          <w:sz w:val="22"/>
          <w:szCs w:val="22"/>
        </w:rPr>
        <w:t>pagalbinei</w:t>
      </w:r>
      <w:r>
        <w:rPr>
          <w:spacing w:val="-3"/>
          <w:sz w:val="22"/>
          <w:szCs w:val="22"/>
        </w:rPr>
        <w:t xml:space="preserve"> </w:t>
      </w:r>
      <w:r>
        <w:rPr>
          <w:sz w:val="22"/>
          <w:szCs w:val="22"/>
        </w:rPr>
        <w:t>šio</w:t>
      </w:r>
      <w:r>
        <w:rPr>
          <w:spacing w:val="-3"/>
          <w:sz w:val="22"/>
          <w:szCs w:val="22"/>
        </w:rPr>
        <w:t xml:space="preserve"> </w:t>
      </w:r>
      <w:r>
        <w:rPr>
          <w:sz w:val="22"/>
          <w:szCs w:val="22"/>
        </w:rPr>
        <w:t>vaisto</w:t>
      </w:r>
      <w:r>
        <w:rPr>
          <w:spacing w:val="-3"/>
          <w:sz w:val="22"/>
          <w:szCs w:val="22"/>
        </w:rPr>
        <w:t xml:space="preserve"> </w:t>
      </w:r>
      <w:r>
        <w:rPr>
          <w:sz w:val="22"/>
          <w:szCs w:val="22"/>
        </w:rPr>
        <w:t>medžiagai</w:t>
      </w:r>
      <w:r>
        <w:rPr>
          <w:spacing w:val="-3"/>
          <w:sz w:val="22"/>
          <w:szCs w:val="22"/>
        </w:rPr>
        <w:t xml:space="preserve"> </w:t>
      </w:r>
      <w:r>
        <w:rPr>
          <w:sz w:val="22"/>
          <w:szCs w:val="22"/>
        </w:rPr>
        <w:t>(jos</w:t>
      </w:r>
      <w:r>
        <w:rPr>
          <w:spacing w:val="-4"/>
          <w:sz w:val="22"/>
          <w:szCs w:val="22"/>
        </w:rPr>
        <w:t xml:space="preserve"> </w:t>
      </w:r>
      <w:r>
        <w:rPr>
          <w:sz w:val="22"/>
          <w:szCs w:val="22"/>
        </w:rPr>
        <w:t>išvardytos 6 skyriuje);</w:t>
      </w:r>
    </w:p>
    <w:p w14:paraId="7065A279" w14:textId="77777777" w:rsidR="000E701E" w:rsidRDefault="000E701E">
      <w:pPr>
        <w:pStyle w:val="Sraopastraipa"/>
        <w:numPr>
          <w:ilvl w:val="1"/>
          <w:numId w:val="38"/>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stipriai</w:t>
      </w:r>
      <w:r>
        <w:rPr>
          <w:spacing w:val="-8"/>
          <w:sz w:val="22"/>
          <w:szCs w:val="22"/>
        </w:rPr>
        <w:t xml:space="preserve"> </w:t>
      </w:r>
      <w:r>
        <w:rPr>
          <w:spacing w:val="-2"/>
          <w:sz w:val="22"/>
          <w:szCs w:val="22"/>
        </w:rPr>
        <w:t>kraujuojate;</w:t>
      </w:r>
    </w:p>
    <w:p w14:paraId="0616E622" w14:textId="77777777" w:rsidR="000E701E" w:rsidRDefault="000E701E">
      <w:pPr>
        <w:pStyle w:val="Sraopastraipa"/>
        <w:numPr>
          <w:ilvl w:val="1"/>
          <w:numId w:val="38"/>
        </w:numPr>
        <w:tabs>
          <w:tab w:val="left" w:pos="567"/>
        </w:tabs>
        <w:kinsoku w:val="0"/>
        <w:overflowPunct w:val="0"/>
        <w:ind w:left="567" w:hanging="567"/>
        <w:rPr>
          <w:color w:val="000000"/>
          <w:sz w:val="22"/>
          <w:szCs w:val="22"/>
        </w:rPr>
      </w:pPr>
      <w:r>
        <w:rPr>
          <w:sz w:val="22"/>
          <w:szCs w:val="22"/>
        </w:rPr>
        <w:t>jeigu</w:t>
      </w:r>
      <w:r>
        <w:rPr>
          <w:spacing w:val="-2"/>
          <w:sz w:val="22"/>
          <w:szCs w:val="22"/>
        </w:rPr>
        <w:t xml:space="preserve"> </w:t>
      </w:r>
      <w:r>
        <w:rPr>
          <w:sz w:val="22"/>
          <w:szCs w:val="22"/>
        </w:rPr>
        <w:t>Jums</w:t>
      </w:r>
      <w:r>
        <w:rPr>
          <w:spacing w:val="-3"/>
          <w:sz w:val="22"/>
          <w:szCs w:val="22"/>
        </w:rPr>
        <w:t xml:space="preserve"> </w:t>
      </w:r>
      <w:r>
        <w:rPr>
          <w:sz w:val="22"/>
          <w:szCs w:val="22"/>
        </w:rPr>
        <w:t>yra</w:t>
      </w:r>
      <w:r>
        <w:rPr>
          <w:spacing w:val="-3"/>
          <w:sz w:val="22"/>
          <w:szCs w:val="22"/>
        </w:rPr>
        <w:t xml:space="preserve"> </w:t>
      </w:r>
      <w:r>
        <w:rPr>
          <w:sz w:val="22"/>
          <w:szCs w:val="22"/>
        </w:rPr>
        <w:t>liga</w:t>
      </w:r>
      <w:r>
        <w:rPr>
          <w:spacing w:val="-3"/>
          <w:sz w:val="22"/>
          <w:szCs w:val="22"/>
        </w:rPr>
        <w:t xml:space="preserve"> </w:t>
      </w:r>
      <w:r>
        <w:rPr>
          <w:sz w:val="22"/>
          <w:szCs w:val="22"/>
        </w:rPr>
        <w:t>arba</w:t>
      </w:r>
      <w:r>
        <w:rPr>
          <w:spacing w:val="-3"/>
          <w:sz w:val="22"/>
          <w:szCs w:val="22"/>
        </w:rPr>
        <w:t xml:space="preserve"> </w:t>
      </w:r>
      <w:r>
        <w:rPr>
          <w:sz w:val="22"/>
          <w:szCs w:val="22"/>
        </w:rPr>
        <w:t>būklė,</w:t>
      </w:r>
      <w:r>
        <w:rPr>
          <w:spacing w:val="-2"/>
          <w:sz w:val="22"/>
          <w:szCs w:val="22"/>
        </w:rPr>
        <w:t xml:space="preserve"> </w:t>
      </w:r>
      <w:r>
        <w:rPr>
          <w:sz w:val="22"/>
          <w:szCs w:val="22"/>
        </w:rPr>
        <w:t>dėl</w:t>
      </w:r>
      <w:r>
        <w:rPr>
          <w:spacing w:val="-2"/>
          <w:sz w:val="22"/>
          <w:szCs w:val="22"/>
        </w:rPr>
        <w:t xml:space="preserve"> </w:t>
      </w:r>
      <w:r>
        <w:rPr>
          <w:sz w:val="22"/>
          <w:szCs w:val="22"/>
        </w:rPr>
        <w:t>kurios</w:t>
      </w:r>
      <w:r>
        <w:rPr>
          <w:spacing w:val="-3"/>
          <w:sz w:val="22"/>
          <w:szCs w:val="22"/>
        </w:rPr>
        <w:t xml:space="preserve"> </w:t>
      </w:r>
      <w:r>
        <w:rPr>
          <w:sz w:val="22"/>
          <w:szCs w:val="22"/>
        </w:rPr>
        <w:t>padidėja</w:t>
      </w:r>
      <w:r>
        <w:rPr>
          <w:spacing w:val="-3"/>
          <w:sz w:val="22"/>
          <w:szCs w:val="22"/>
        </w:rPr>
        <w:t xml:space="preserve"> </w:t>
      </w:r>
      <w:r>
        <w:rPr>
          <w:sz w:val="22"/>
          <w:szCs w:val="22"/>
        </w:rPr>
        <w:t>stipraus</w:t>
      </w:r>
      <w:r>
        <w:rPr>
          <w:spacing w:val="-3"/>
          <w:sz w:val="22"/>
          <w:szCs w:val="22"/>
        </w:rPr>
        <w:t xml:space="preserve"> </w:t>
      </w:r>
      <w:r>
        <w:rPr>
          <w:sz w:val="22"/>
          <w:szCs w:val="22"/>
        </w:rPr>
        <w:t>kraujavimo</w:t>
      </w:r>
      <w:r>
        <w:rPr>
          <w:spacing w:val="-2"/>
          <w:sz w:val="22"/>
          <w:szCs w:val="22"/>
        </w:rPr>
        <w:t xml:space="preserve"> </w:t>
      </w:r>
      <w:r>
        <w:rPr>
          <w:sz w:val="22"/>
          <w:szCs w:val="22"/>
        </w:rPr>
        <w:t>rizika</w:t>
      </w:r>
      <w:r>
        <w:rPr>
          <w:spacing w:val="-3"/>
          <w:sz w:val="22"/>
          <w:szCs w:val="22"/>
        </w:rPr>
        <w:t xml:space="preserve"> </w:t>
      </w:r>
      <w:r>
        <w:rPr>
          <w:sz w:val="22"/>
          <w:szCs w:val="22"/>
        </w:rPr>
        <w:t>(pvz.,</w:t>
      </w:r>
      <w:r>
        <w:rPr>
          <w:spacing w:val="-2"/>
          <w:sz w:val="22"/>
          <w:szCs w:val="22"/>
        </w:rPr>
        <w:t xml:space="preserve"> </w:t>
      </w:r>
      <w:r>
        <w:rPr>
          <w:sz w:val="22"/>
          <w:szCs w:val="22"/>
        </w:rPr>
        <w:t>skrandžio opa, galvos smegenų pažeidimas arba kraujavimas į smegenis, neseniai atlikta chirurginė smegenų arba akių operacija);</w:t>
      </w:r>
    </w:p>
    <w:p w14:paraId="378768AA" w14:textId="77777777" w:rsidR="000E701E" w:rsidRDefault="000E701E">
      <w:pPr>
        <w:pStyle w:val="Sraopastraipa"/>
        <w:numPr>
          <w:ilvl w:val="1"/>
          <w:numId w:val="38"/>
        </w:numPr>
        <w:tabs>
          <w:tab w:val="left" w:pos="567"/>
        </w:tabs>
        <w:kinsoku w:val="0"/>
        <w:overflowPunct w:val="0"/>
        <w:ind w:left="567" w:hanging="567"/>
        <w:rPr>
          <w:color w:val="000000"/>
          <w:sz w:val="22"/>
          <w:szCs w:val="22"/>
        </w:rPr>
      </w:pPr>
      <w:r>
        <w:rPr>
          <w:sz w:val="22"/>
          <w:szCs w:val="22"/>
        </w:rPr>
        <w:t>jeigu vartojate vaistų, apsaugančių nuo kraujo krešulių susidarymo (pvz., varfarino, dabigatrano, apiksabano arba heparino), išskyrus atvejus, kai keičiamas nuo kraujo krešulių apsaugantis</w:t>
      </w:r>
      <w:r>
        <w:rPr>
          <w:spacing w:val="-3"/>
          <w:sz w:val="22"/>
          <w:szCs w:val="22"/>
        </w:rPr>
        <w:t xml:space="preserve"> </w:t>
      </w:r>
      <w:r>
        <w:rPr>
          <w:sz w:val="22"/>
          <w:szCs w:val="22"/>
        </w:rPr>
        <w:lastRenderedPageBreak/>
        <w:t>gydymas</w:t>
      </w:r>
      <w:r>
        <w:rPr>
          <w:spacing w:val="-2"/>
          <w:sz w:val="22"/>
          <w:szCs w:val="22"/>
        </w:rPr>
        <w:t xml:space="preserve"> </w:t>
      </w:r>
      <w:r>
        <w:rPr>
          <w:sz w:val="22"/>
          <w:szCs w:val="22"/>
        </w:rPr>
        <w:t>arba</w:t>
      </w:r>
      <w:r>
        <w:rPr>
          <w:spacing w:val="-3"/>
          <w:sz w:val="22"/>
          <w:szCs w:val="22"/>
        </w:rPr>
        <w:t xml:space="preserve"> </w:t>
      </w:r>
      <w:r>
        <w:rPr>
          <w:sz w:val="22"/>
          <w:szCs w:val="22"/>
        </w:rPr>
        <w:t>kai</w:t>
      </w:r>
      <w:r>
        <w:rPr>
          <w:spacing w:val="-2"/>
          <w:sz w:val="22"/>
          <w:szCs w:val="22"/>
        </w:rPr>
        <w:t xml:space="preserve"> </w:t>
      </w:r>
      <w:r>
        <w:rPr>
          <w:sz w:val="22"/>
          <w:szCs w:val="22"/>
        </w:rPr>
        <w:t>per</w:t>
      </w:r>
      <w:r>
        <w:rPr>
          <w:spacing w:val="-3"/>
          <w:sz w:val="22"/>
          <w:szCs w:val="22"/>
        </w:rPr>
        <w:t xml:space="preserve"> </w:t>
      </w:r>
      <w:r>
        <w:rPr>
          <w:sz w:val="22"/>
          <w:szCs w:val="22"/>
        </w:rPr>
        <w:t>venos</w:t>
      </w:r>
      <w:r>
        <w:rPr>
          <w:spacing w:val="-4"/>
          <w:sz w:val="22"/>
          <w:szCs w:val="22"/>
        </w:rPr>
        <w:t xml:space="preserve"> </w:t>
      </w:r>
      <w:r>
        <w:rPr>
          <w:sz w:val="22"/>
          <w:szCs w:val="22"/>
        </w:rPr>
        <w:t>ar</w:t>
      </w:r>
      <w:r>
        <w:rPr>
          <w:spacing w:val="-2"/>
          <w:sz w:val="22"/>
          <w:szCs w:val="22"/>
        </w:rPr>
        <w:t xml:space="preserve"> </w:t>
      </w:r>
      <w:r>
        <w:rPr>
          <w:sz w:val="22"/>
          <w:szCs w:val="22"/>
        </w:rPr>
        <w:t>arterijos</w:t>
      </w:r>
      <w:r>
        <w:rPr>
          <w:spacing w:val="-3"/>
          <w:sz w:val="22"/>
          <w:szCs w:val="22"/>
        </w:rPr>
        <w:t xml:space="preserve"> </w:t>
      </w:r>
      <w:r>
        <w:rPr>
          <w:sz w:val="22"/>
          <w:szCs w:val="22"/>
        </w:rPr>
        <w:t>kateterį</w:t>
      </w:r>
      <w:r>
        <w:rPr>
          <w:spacing w:val="-2"/>
          <w:sz w:val="22"/>
          <w:szCs w:val="22"/>
        </w:rPr>
        <w:t xml:space="preserve"> </w:t>
      </w:r>
      <w:r>
        <w:rPr>
          <w:sz w:val="22"/>
          <w:szCs w:val="22"/>
        </w:rPr>
        <w:t>Jums</w:t>
      </w:r>
      <w:r>
        <w:rPr>
          <w:spacing w:val="-3"/>
          <w:sz w:val="22"/>
          <w:szCs w:val="22"/>
        </w:rPr>
        <w:t xml:space="preserve"> </w:t>
      </w:r>
      <w:r>
        <w:rPr>
          <w:sz w:val="22"/>
          <w:szCs w:val="22"/>
        </w:rPr>
        <w:t>leidžiama</w:t>
      </w:r>
      <w:r>
        <w:rPr>
          <w:spacing w:val="-2"/>
          <w:sz w:val="22"/>
          <w:szCs w:val="22"/>
        </w:rPr>
        <w:t xml:space="preserve"> </w:t>
      </w:r>
      <w:r>
        <w:rPr>
          <w:sz w:val="22"/>
          <w:szCs w:val="22"/>
        </w:rPr>
        <w:t>heparino,</w:t>
      </w:r>
      <w:r>
        <w:rPr>
          <w:spacing w:val="-3"/>
          <w:sz w:val="22"/>
          <w:szCs w:val="22"/>
        </w:rPr>
        <w:t xml:space="preserve"> </w:t>
      </w:r>
      <w:r>
        <w:rPr>
          <w:sz w:val="22"/>
          <w:szCs w:val="22"/>
        </w:rPr>
        <w:t>kad</w:t>
      </w:r>
      <w:r>
        <w:rPr>
          <w:spacing w:val="-3"/>
          <w:sz w:val="22"/>
          <w:szCs w:val="22"/>
        </w:rPr>
        <w:t xml:space="preserve"> </w:t>
      </w:r>
      <w:r>
        <w:rPr>
          <w:sz w:val="22"/>
          <w:szCs w:val="22"/>
        </w:rPr>
        <w:t>šis kateteris išliktų pralaidus;</w:t>
      </w:r>
    </w:p>
    <w:p w14:paraId="60C71214" w14:textId="77777777" w:rsidR="000E701E" w:rsidRDefault="000E701E">
      <w:pPr>
        <w:pStyle w:val="Sraopastraipa"/>
        <w:numPr>
          <w:ilvl w:val="1"/>
          <w:numId w:val="38"/>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sergate</w:t>
      </w:r>
      <w:r>
        <w:rPr>
          <w:spacing w:val="-8"/>
          <w:sz w:val="22"/>
          <w:szCs w:val="22"/>
        </w:rPr>
        <w:t xml:space="preserve"> </w:t>
      </w:r>
      <w:r>
        <w:rPr>
          <w:sz w:val="22"/>
          <w:szCs w:val="22"/>
        </w:rPr>
        <w:t>kepenų</w:t>
      </w:r>
      <w:r>
        <w:rPr>
          <w:spacing w:val="-7"/>
          <w:sz w:val="22"/>
          <w:szCs w:val="22"/>
        </w:rPr>
        <w:t xml:space="preserve"> </w:t>
      </w:r>
      <w:r>
        <w:rPr>
          <w:sz w:val="22"/>
          <w:szCs w:val="22"/>
        </w:rPr>
        <w:t>liga</w:t>
      </w:r>
      <w:r>
        <w:rPr>
          <w:spacing w:val="-8"/>
          <w:sz w:val="22"/>
          <w:szCs w:val="22"/>
        </w:rPr>
        <w:t xml:space="preserve"> </w:t>
      </w:r>
      <w:r>
        <w:rPr>
          <w:sz w:val="22"/>
          <w:szCs w:val="22"/>
        </w:rPr>
        <w:t>ir</w:t>
      </w:r>
      <w:r>
        <w:rPr>
          <w:spacing w:val="-8"/>
          <w:sz w:val="22"/>
          <w:szCs w:val="22"/>
        </w:rPr>
        <w:t xml:space="preserve"> </w:t>
      </w:r>
      <w:r>
        <w:rPr>
          <w:sz w:val="22"/>
          <w:szCs w:val="22"/>
        </w:rPr>
        <w:t>todėl</w:t>
      </w:r>
      <w:r>
        <w:rPr>
          <w:spacing w:val="-7"/>
          <w:sz w:val="22"/>
          <w:szCs w:val="22"/>
        </w:rPr>
        <w:t xml:space="preserve"> </w:t>
      </w:r>
      <w:r>
        <w:rPr>
          <w:sz w:val="22"/>
          <w:szCs w:val="22"/>
        </w:rPr>
        <w:t>gali</w:t>
      </w:r>
      <w:r>
        <w:rPr>
          <w:spacing w:val="-7"/>
          <w:sz w:val="22"/>
          <w:szCs w:val="22"/>
        </w:rPr>
        <w:t xml:space="preserve"> </w:t>
      </w:r>
      <w:r>
        <w:rPr>
          <w:sz w:val="22"/>
          <w:szCs w:val="22"/>
        </w:rPr>
        <w:t>būti</w:t>
      </w:r>
      <w:r>
        <w:rPr>
          <w:spacing w:val="-6"/>
          <w:sz w:val="22"/>
          <w:szCs w:val="22"/>
        </w:rPr>
        <w:t xml:space="preserve"> </w:t>
      </w:r>
      <w:r>
        <w:rPr>
          <w:sz w:val="22"/>
          <w:szCs w:val="22"/>
        </w:rPr>
        <w:t>padidėjusi</w:t>
      </w:r>
      <w:r>
        <w:rPr>
          <w:spacing w:val="-7"/>
          <w:sz w:val="22"/>
          <w:szCs w:val="22"/>
        </w:rPr>
        <w:t xml:space="preserve"> </w:t>
      </w:r>
      <w:r>
        <w:rPr>
          <w:sz w:val="22"/>
          <w:szCs w:val="22"/>
        </w:rPr>
        <w:t>kraujavimo</w:t>
      </w:r>
      <w:r>
        <w:rPr>
          <w:spacing w:val="-7"/>
          <w:sz w:val="22"/>
          <w:szCs w:val="22"/>
        </w:rPr>
        <w:t xml:space="preserve"> </w:t>
      </w:r>
      <w:r>
        <w:rPr>
          <w:spacing w:val="-2"/>
          <w:sz w:val="22"/>
          <w:szCs w:val="22"/>
        </w:rPr>
        <w:t>rizika;</w:t>
      </w:r>
    </w:p>
    <w:p w14:paraId="500D7EAD" w14:textId="77777777" w:rsidR="000E701E" w:rsidRDefault="000E701E">
      <w:pPr>
        <w:pStyle w:val="Sraopastraipa"/>
        <w:numPr>
          <w:ilvl w:val="1"/>
          <w:numId w:val="38"/>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esate</w:t>
      </w:r>
      <w:r>
        <w:rPr>
          <w:spacing w:val="-6"/>
          <w:sz w:val="22"/>
          <w:szCs w:val="22"/>
        </w:rPr>
        <w:t xml:space="preserve"> </w:t>
      </w:r>
      <w:r>
        <w:rPr>
          <w:sz w:val="22"/>
          <w:szCs w:val="22"/>
        </w:rPr>
        <w:t>nėščia</w:t>
      </w:r>
      <w:r>
        <w:rPr>
          <w:spacing w:val="-6"/>
          <w:sz w:val="22"/>
          <w:szCs w:val="22"/>
        </w:rPr>
        <w:t xml:space="preserve"> </w:t>
      </w:r>
      <w:r>
        <w:rPr>
          <w:sz w:val="22"/>
          <w:szCs w:val="22"/>
        </w:rPr>
        <w:t>arba</w:t>
      </w:r>
      <w:r>
        <w:rPr>
          <w:spacing w:val="-7"/>
          <w:sz w:val="22"/>
          <w:szCs w:val="22"/>
        </w:rPr>
        <w:t xml:space="preserve"> </w:t>
      </w:r>
      <w:r>
        <w:rPr>
          <w:sz w:val="22"/>
          <w:szCs w:val="22"/>
        </w:rPr>
        <w:t>žindote</w:t>
      </w:r>
      <w:r>
        <w:rPr>
          <w:spacing w:val="-6"/>
          <w:sz w:val="22"/>
          <w:szCs w:val="22"/>
        </w:rPr>
        <w:t xml:space="preserve"> </w:t>
      </w:r>
      <w:r>
        <w:rPr>
          <w:spacing w:val="-2"/>
          <w:sz w:val="22"/>
          <w:szCs w:val="22"/>
        </w:rPr>
        <w:t>kūdikį.</w:t>
      </w:r>
    </w:p>
    <w:p w14:paraId="30C1A4E4" w14:textId="77777777" w:rsidR="000E701E" w:rsidRDefault="000E701E">
      <w:pPr>
        <w:pStyle w:val="Pagrindinistekstas"/>
        <w:kinsoku w:val="0"/>
        <w:overflowPunct w:val="0"/>
      </w:pPr>
    </w:p>
    <w:p w14:paraId="0FDF83D7" w14:textId="0CE8597A" w:rsidR="000E701E" w:rsidRDefault="000E701E">
      <w:pPr>
        <w:pStyle w:val="Pagrindinistekstas"/>
        <w:kinsoku w:val="0"/>
        <w:overflowPunct w:val="0"/>
        <w:rPr>
          <w:spacing w:val="-2"/>
        </w:rPr>
      </w:pPr>
      <w:r>
        <w:t>Jeigu</w:t>
      </w:r>
      <w:r>
        <w:rPr>
          <w:spacing w:val="-7"/>
        </w:rPr>
        <w:t xml:space="preserve"> </w:t>
      </w:r>
      <w:r>
        <w:t>bet</w:t>
      </w:r>
      <w:r>
        <w:rPr>
          <w:spacing w:val="-6"/>
        </w:rPr>
        <w:t xml:space="preserve"> </w:t>
      </w:r>
      <w:r>
        <w:t>kuris</w:t>
      </w:r>
      <w:r>
        <w:rPr>
          <w:spacing w:val="-8"/>
        </w:rPr>
        <w:t xml:space="preserve"> </w:t>
      </w:r>
      <w:r>
        <w:t>iš</w:t>
      </w:r>
      <w:r>
        <w:rPr>
          <w:spacing w:val="-7"/>
        </w:rPr>
        <w:t xml:space="preserve"> </w:t>
      </w:r>
      <w:r>
        <w:t>šių</w:t>
      </w:r>
      <w:r>
        <w:rPr>
          <w:spacing w:val="-7"/>
        </w:rPr>
        <w:t xml:space="preserve"> </w:t>
      </w:r>
      <w:r>
        <w:t>punktų</w:t>
      </w:r>
      <w:r>
        <w:rPr>
          <w:spacing w:val="-6"/>
        </w:rPr>
        <w:t xml:space="preserve"> </w:t>
      </w:r>
      <w:r>
        <w:t>Jums</w:t>
      </w:r>
      <w:r>
        <w:rPr>
          <w:spacing w:val="-7"/>
        </w:rPr>
        <w:t xml:space="preserve"> </w:t>
      </w:r>
      <w:r>
        <w:t>tinka,</w:t>
      </w:r>
      <w:r>
        <w:rPr>
          <w:spacing w:val="-9"/>
        </w:rPr>
        <w:t xml:space="preserve"> </w:t>
      </w:r>
      <w:r>
        <w:rPr>
          <w:b/>
          <w:bCs/>
        </w:rPr>
        <w:t>nevartokite</w:t>
      </w:r>
      <w:r>
        <w:rPr>
          <w:b/>
          <w:bCs/>
          <w:spacing w:val="-7"/>
        </w:rPr>
        <w:t xml:space="preserve"> </w:t>
      </w:r>
      <w:r w:rsidR="00B9003C">
        <w:rPr>
          <w:b/>
          <w:bCs/>
        </w:rPr>
        <w:t>Rivaroxaban STADA</w:t>
      </w:r>
      <w:r>
        <w:rPr>
          <w:b/>
          <w:bCs/>
          <w:spacing w:val="-6"/>
        </w:rPr>
        <w:t xml:space="preserve"> </w:t>
      </w:r>
      <w:r>
        <w:rPr>
          <w:b/>
          <w:bCs/>
        </w:rPr>
        <w:t>ir</w:t>
      </w:r>
      <w:r>
        <w:rPr>
          <w:b/>
          <w:bCs/>
          <w:spacing w:val="-8"/>
        </w:rPr>
        <w:t xml:space="preserve"> </w:t>
      </w:r>
      <w:r>
        <w:rPr>
          <w:b/>
          <w:bCs/>
        </w:rPr>
        <w:t>pasakykite</w:t>
      </w:r>
      <w:r>
        <w:rPr>
          <w:b/>
          <w:bCs/>
          <w:spacing w:val="-7"/>
        </w:rPr>
        <w:t xml:space="preserve"> </w:t>
      </w:r>
      <w:r>
        <w:rPr>
          <w:b/>
          <w:bCs/>
        </w:rPr>
        <w:t>savo</w:t>
      </w:r>
      <w:r>
        <w:rPr>
          <w:b/>
          <w:bCs/>
          <w:spacing w:val="-7"/>
        </w:rPr>
        <w:t xml:space="preserve"> </w:t>
      </w:r>
      <w:r>
        <w:rPr>
          <w:b/>
          <w:bCs/>
          <w:spacing w:val="-2"/>
        </w:rPr>
        <w:t>gydytojui</w:t>
      </w:r>
      <w:r>
        <w:rPr>
          <w:spacing w:val="-2"/>
        </w:rPr>
        <w:t>.</w:t>
      </w:r>
    </w:p>
    <w:p w14:paraId="0CD18DC0" w14:textId="77777777" w:rsidR="000E701E" w:rsidRDefault="000E701E">
      <w:pPr>
        <w:pStyle w:val="Pagrindinistekstas"/>
        <w:kinsoku w:val="0"/>
        <w:overflowPunct w:val="0"/>
      </w:pPr>
    </w:p>
    <w:p w14:paraId="5E37AC88" w14:textId="77777777" w:rsidR="000E701E" w:rsidRDefault="000E701E">
      <w:pPr>
        <w:pStyle w:val="Antrat2"/>
        <w:kinsoku w:val="0"/>
        <w:overflowPunct w:val="0"/>
        <w:ind w:left="0"/>
        <w:rPr>
          <w:spacing w:val="-2"/>
        </w:rPr>
      </w:pPr>
      <w:r>
        <w:t>Įspėjimai</w:t>
      </w:r>
      <w:r>
        <w:rPr>
          <w:spacing w:val="-9"/>
        </w:rPr>
        <w:t xml:space="preserve"> </w:t>
      </w:r>
      <w:r>
        <w:t>ir</w:t>
      </w:r>
      <w:r>
        <w:rPr>
          <w:spacing w:val="-10"/>
        </w:rPr>
        <w:t xml:space="preserve"> </w:t>
      </w:r>
      <w:r>
        <w:t>atsargumo</w:t>
      </w:r>
      <w:r>
        <w:rPr>
          <w:spacing w:val="-9"/>
        </w:rPr>
        <w:t xml:space="preserve"> </w:t>
      </w:r>
      <w:r>
        <w:rPr>
          <w:spacing w:val="-2"/>
        </w:rPr>
        <w:t>priemonės</w:t>
      </w:r>
    </w:p>
    <w:p w14:paraId="18E2B693" w14:textId="48BD47BB" w:rsidR="000E701E" w:rsidRDefault="000E701E">
      <w:pPr>
        <w:pStyle w:val="Pagrindinistekstas"/>
        <w:kinsoku w:val="0"/>
        <w:overflowPunct w:val="0"/>
        <w:rPr>
          <w:spacing w:val="-2"/>
        </w:rPr>
      </w:pPr>
      <w:r>
        <w:t>Pasitarkite</w:t>
      </w:r>
      <w:r>
        <w:rPr>
          <w:spacing w:val="-10"/>
        </w:rPr>
        <w:t xml:space="preserve"> </w:t>
      </w:r>
      <w:r>
        <w:t>su</w:t>
      </w:r>
      <w:r>
        <w:rPr>
          <w:spacing w:val="-7"/>
        </w:rPr>
        <w:t xml:space="preserve"> </w:t>
      </w:r>
      <w:r>
        <w:t>gydytoju</w:t>
      </w:r>
      <w:r>
        <w:rPr>
          <w:spacing w:val="-9"/>
        </w:rPr>
        <w:t xml:space="preserve"> </w:t>
      </w:r>
      <w:r>
        <w:t>arba</w:t>
      </w:r>
      <w:r>
        <w:rPr>
          <w:spacing w:val="-9"/>
        </w:rPr>
        <w:t xml:space="preserve"> </w:t>
      </w:r>
      <w:r>
        <w:t>vaistininku,</w:t>
      </w:r>
      <w:r>
        <w:rPr>
          <w:spacing w:val="-10"/>
        </w:rPr>
        <w:t xml:space="preserve"> </w:t>
      </w:r>
      <w:r>
        <w:t>prieš</w:t>
      </w:r>
      <w:r>
        <w:rPr>
          <w:spacing w:val="-9"/>
        </w:rPr>
        <w:t xml:space="preserve"> </w:t>
      </w:r>
      <w:r>
        <w:t>pradėdami</w:t>
      </w:r>
      <w:r>
        <w:rPr>
          <w:spacing w:val="-8"/>
        </w:rPr>
        <w:t xml:space="preserve"> </w:t>
      </w:r>
      <w:r>
        <w:t>vartoti</w:t>
      </w:r>
      <w:r>
        <w:rPr>
          <w:spacing w:val="-9"/>
        </w:rPr>
        <w:t xml:space="preserve"> </w:t>
      </w:r>
      <w:r w:rsidR="00B9003C">
        <w:rPr>
          <w:spacing w:val="-2"/>
        </w:rPr>
        <w:t>Rivaroxaban STADA</w:t>
      </w:r>
      <w:r>
        <w:rPr>
          <w:spacing w:val="-2"/>
        </w:rPr>
        <w:t>.</w:t>
      </w:r>
    </w:p>
    <w:p w14:paraId="4C82DEB9" w14:textId="77777777" w:rsidR="000E701E" w:rsidRDefault="000E701E">
      <w:pPr>
        <w:pStyle w:val="Pagrindinistekstas"/>
        <w:kinsoku w:val="0"/>
        <w:overflowPunct w:val="0"/>
      </w:pPr>
    </w:p>
    <w:p w14:paraId="53A73752" w14:textId="2075BA6D" w:rsidR="000E701E" w:rsidRDefault="000E701E">
      <w:pPr>
        <w:pStyle w:val="Antrat2"/>
        <w:kinsoku w:val="0"/>
        <w:overflowPunct w:val="0"/>
        <w:ind w:left="0"/>
        <w:rPr>
          <w:spacing w:val="-2"/>
        </w:rPr>
      </w:pPr>
      <w:r>
        <w:t xml:space="preserve">Dėl </w:t>
      </w:r>
      <w:r w:rsidR="00B9003C">
        <w:t>Rivaroxaban STADA</w:t>
      </w:r>
      <w:r>
        <w:t xml:space="preserve"> vartojimo specialių</w:t>
      </w:r>
      <w:r>
        <w:rPr>
          <w:spacing w:val="-13"/>
        </w:rPr>
        <w:t xml:space="preserve"> </w:t>
      </w:r>
      <w:r>
        <w:t>atsargumo</w:t>
      </w:r>
      <w:r>
        <w:rPr>
          <w:spacing w:val="-12"/>
        </w:rPr>
        <w:t xml:space="preserve"> </w:t>
      </w:r>
      <w:r>
        <w:t>priemonių</w:t>
      </w:r>
      <w:r>
        <w:rPr>
          <w:spacing w:val="-12"/>
        </w:rPr>
        <w:t xml:space="preserve"> </w:t>
      </w:r>
      <w:r>
        <w:rPr>
          <w:spacing w:val="-2"/>
        </w:rPr>
        <w:t>reikia</w:t>
      </w:r>
    </w:p>
    <w:p w14:paraId="51023601" w14:textId="77777777" w:rsidR="000E701E" w:rsidRDefault="000E701E">
      <w:pPr>
        <w:pStyle w:val="Sraopastraipa"/>
        <w:numPr>
          <w:ilvl w:val="0"/>
          <w:numId w:val="6"/>
        </w:numPr>
        <w:tabs>
          <w:tab w:val="left" w:pos="567"/>
          <w:tab w:val="left" w:pos="1462"/>
        </w:tabs>
        <w:kinsoku w:val="0"/>
        <w:overflowPunct w:val="0"/>
        <w:ind w:left="0" w:firstLine="0"/>
        <w:rPr>
          <w:spacing w:val="-2"/>
          <w:sz w:val="22"/>
          <w:szCs w:val="22"/>
        </w:rPr>
      </w:pPr>
      <w:r>
        <w:rPr>
          <w:sz w:val="22"/>
          <w:szCs w:val="22"/>
        </w:rPr>
        <w:t>jeigu</w:t>
      </w:r>
      <w:r>
        <w:rPr>
          <w:spacing w:val="-8"/>
          <w:sz w:val="22"/>
          <w:szCs w:val="22"/>
        </w:rPr>
        <w:t xml:space="preserve"> </w:t>
      </w:r>
      <w:r>
        <w:rPr>
          <w:sz w:val="22"/>
          <w:szCs w:val="22"/>
        </w:rPr>
        <w:t>Jums</w:t>
      </w:r>
      <w:r>
        <w:rPr>
          <w:spacing w:val="-8"/>
          <w:sz w:val="22"/>
          <w:szCs w:val="22"/>
        </w:rPr>
        <w:t xml:space="preserve"> </w:t>
      </w:r>
      <w:r>
        <w:rPr>
          <w:sz w:val="22"/>
          <w:szCs w:val="22"/>
        </w:rPr>
        <w:t>yra</w:t>
      </w:r>
      <w:r>
        <w:rPr>
          <w:spacing w:val="-8"/>
          <w:sz w:val="22"/>
          <w:szCs w:val="22"/>
        </w:rPr>
        <w:t xml:space="preserve"> </w:t>
      </w:r>
      <w:r>
        <w:rPr>
          <w:sz w:val="22"/>
          <w:szCs w:val="22"/>
        </w:rPr>
        <w:t>padidėjusi</w:t>
      </w:r>
      <w:r>
        <w:rPr>
          <w:spacing w:val="-7"/>
          <w:sz w:val="22"/>
          <w:szCs w:val="22"/>
        </w:rPr>
        <w:t xml:space="preserve"> </w:t>
      </w:r>
      <w:r>
        <w:rPr>
          <w:sz w:val="22"/>
          <w:szCs w:val="22"/>
        </w:rPr>
        <w:t>kraujavimo</w:t>
      </w:r>
      <w:r>
        <w:rPr>
          <w:spacing w:val="-8"/>
          <w:sz w:val="22"/>
          <w:szCs w:val="22"/>
        </w:rPr>
        <w:t xml:space="preserve"> </w:t>
      </w:r>
      <w:r>
        <w:rPr>
          <w:sz w:val="22"/>
          <w:szCs w:val="22"/>
        </w:rPr>
        <w:t>rizika,</w:t>
      </w:r>
      <w:r>
        <w:rPr>
          <w:spacing w:val="-7"/>
          <w:sz w:val="22"/>
          <w:szCs w:val="22"/>
        </w:rPr>
        <w:t xml:space="preserve"> </w:t>
      </w:r>
      <w:r>
        <w:rPr>
          <w:sz w:val="22"/>
          <w:szCs w:val="22"/>
        </w:rPr>
        <w:t>kuri</w:t>
      </w:r>
      <w:r>
        <w:rPr>
          <w:spacing w:val="-8"/>
          <w:sz w:val="22"/>
          <w:szCs w:val="22"/>
        </w:rPr>
        <w:t xml:space="preserve"> </w:t>
      </w:r>
      <w:r>
        <w:rPr>
          <w:sz w:val="22"/>
          <w:szCs w:val="22"/>
        </w:rPr>
        <w:t>galima</w:t>
      </w:r>
      <w:r>
        <w:rPr>
          <w:spacing w:val="-8"/>
          <w:sz w:val="22"/>
          <w:szCs w:val="22"/>
        </w:rPr>
        <w:t xml:space="preserve"> </w:t>
      </w:r>
      <w:r>
        <w:rPr>
          <w:sz w:val="22"/>
          <w:szCs w:val="22"/>
        </w:rPr>
        <w:t>šiais</w:t>
      </w:r>
      <w:r>
        <w:rPr>
          <w:spacing w:val="-8"/>
          <w:sz w:val="22"/>
          <w:szCs w:val="22"/>
        </w:rPr>
        <w:t xml:space="preserve"> </w:t>
      </w:r>
      <w:r>
        <w:rPr>
          <w:spacing w:val="-2"/>
          <w:sz w:val="22"/>
          <w:szCs w:val="22"/>
        </w:rPr>
        <w:t>atvejais:</w:t>
      </w:r>
    </w:p>
    <w:p w14:paraId="5CDEAFCF" w14:textId="77777777"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sunki</w:t>
      </w:r>
      <w:r>
        <w:rPr>
          <w:spacing w:val="-3"/>
          <w:sz w:val="22"/>
          <w:szCs w:val="22"/>
        </w:rPr>
        <w:t xml:space="preserve"> </w:t>
      </w:r>
      <w:r>
        <w:rPr>
          <w:sz w:val="22"/>
          <w:szCs w:val="22"/>
        </w:rPr>
        <w:t>inkstų</w:t>
      </w:r>
      <w:r>
        <w:rPr>
          <w:spacing w:val="-3"/>
          <w:sz w:val="22"/>
          <w:szCs w:val="22"/>
        </w:rPr>
        <w:t xml:space="preserve"> </w:t>
      </w:r>
      <w:r>
        <w:rPr>
          <w:sz w:val="22"/>
          <w:szCs w:val="22"/>
        </w:rPr>
        <w:t>liga</w:t>
      </w:r>
      <w:r>
        <w:rPr>
          <w:spacing w:val="-4"/>
          <w:sz w:val="22"/>
          <w:szCs w:val="22"/>
        </w:rPr>
        <w:t xml:space="preserve"> suaugusiesiems </w:t>
      </w:r>
      <w:r>
        <w:rPr>
          <w:sz w:val="22"/>
          <w:szCs w:val="22"/>
        </w:rPr>
        <w:t>ir</w:t>
      </w:r>
      <w:r>
        <w:rPr>
          <w:spacing w:val="-3"/>
          <w:sz w:val="22"/>
          <w:szCs w:val="22"/>
        </w:rPr>
        <w:t xml:space="preserve"> </w:t>
      </w:r>
      <w:r>
        <w:rPr>
          <w:sz w:val="22"/>
          <w:szCs w:val="22"/>
        </w:rPr>
        <w:t>vidutinio</w:t>
      </w:r>
      <w:r>
        <w:rPr>
          <w:spacing w:val="-4"/>
          <w:sz w:val="22"/>
          <w:szCs w:val="22"/>
        </w:rPr>
        <w:t xml:space="preserve"> </w:t>
      </w:r>
      <w:r>
        <w:rPr>
          <w:sz w:val="22"/>
          <w:szCs w:val="22"/>
        </w:rPr>
        <w:t>sunkumo</w:t>
      </w:r>
      <w:r>
        <w:rPr>
          <w:spacing w:val="-3"/>
          <w:sz w:val="22"/>
          <w:szCs w:val="22"/>
        </w:rPr>
        <w:t xml:space="preserve"> </w:t>
      </w:r>
      <w:r>
        <w:rPr>
          <w:sz w:val="22"/>
          <w:szCs w:val="22"/>
        </w:rPr>
        <w:t>arba</w:t>
      </w:r>
      <w:r>
        <w:rPr>
          <w:spacing w:val="-4"/>
          <w:sz w:val="22"/>
          <w:szCs w:val="22"/>
        </w:rPr>
        <w:t xml:space="preserve"> </w:t>
      </w:r>
      <w:r>
        <w:rPr>
          <w:sz w:val="22"/>
          <w:szCs w:val="22"/>
        </w:rPr>
        <w:t>sunki</w:t>
      </w:r>
      <w:r>
        <w:rPr>
          <w:spacing w:val="-3"/>
          <w:sz w:val="22"/>
          <w:szCs w:val="22"/>
        </w:rPr>
        <w:t xml:space="preserve"> </w:t>
      </w:r>
      <w:r>
        <w:rPr>
          <w:sz w:val="22"/>
          <w:szCs w:val="22"/>
        </w:rPr>
        <w:t>inkstų</w:t>
      </w:r>
      <w:r>
        <w:rPr>
          <w:spacing w:val="-3"/>
          <w:sz w:val="22"/>
          <w:szCs w:val="22"/>
        </w:rPr>
        <w:t xml:space="preserve"> </w:t>
      </w:r>
      <w:r>
        <w:rPr>
          <w:sz w:val="22"/>
          <w:szCs w:val="22"/>
        </w:rPr>
        <w:t>liga vaikams ir paaugliams, nes inkstų funkcija gali turėti įtakos Jūsų organizmą veikiančio vaisto kiekiui;</w:t>
      </w:r>
    </w:p>
    <w:p w14:paraId="660B842B" w14:textId="5F7DA88F"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jeigu</w:t>
      </w:r>
      <w:r>
        <w:rPr>
          <w:spacing w:val="-3"/>
          <w:sz w:val="22"/>
          <w:szCs w:val="22"/>
        </w:rPr>
        <w:t xml:space="preserve"> </w:t>
      </w:r>
      <w:r>
        <w:rPr>
          <w:sz w:val="22"/>
          <w:szCs w:val="22"/>
        </w:rPr>
        <w:t>vartojate</w:t>
      </w:r>
      <w:r>
        <w:rPr>
          <w:spacing w:val="-4"/>
          <w:sz w:val="22"/>
          <w:szCs w:val="22"/>
        </w:rPr>
        <w:t xml:space="preserve"> </w:t>
      </w:r>
      <w:r>
        <w:rPr>
          <w:sz w:val="22"/>
          <w:szCs w:val="22"/>
        </w:rPr>
        <w:t>kitų</w:t>
      </w:r>
      <w:r>
        <w:rPr>
          <w:spacing w:val="-3"/>
          <w:sz w:val="22"/>
          <w:szCs w:val="22"/>
        </w:rPr>
        <w:t xml:space="preserve"> </w:t>
      </w:r>
      <w:r>
        <w:rPr>
          <w:sz w:val="22"/>
          <w:szCs w:val="22"/>
        </w:rPr>
        <w:t>vaistų,</w:t>
      </w:r>
      <w:r>
        <w:rPr>
          <w:spacing w:val="-4"/>
          <w:sz w:val="22"/>
          <w:szCs w:val="22"/>
        </w:rPr>
        <w:t xml:space="preserve"> </w:t>
      </w:r>
      <w:r>
        <w:rPr>
          <w:sz w:val="22"/>
          <w:szCs w:val="22"/>
        </w:rPr>
        <w:t>apsaugančių</w:t>
      </w:r>
      <w:r>
        <w:rPr>
          <w:spacing w:val="-3"/>
          <w:sz w:val="22"/>
          <w:szCs w:val="22"/>
        </w:rPr>
        <w:t xml:space="preserve"> </w:t>
      </w:r>
      <w:r>
        <w:rPr>
          <w:sz w:val="22"/>
          <w:szCs w:val="22"/>
        </w:rPr>
        <w:t>nuo</w:t>
      </w:r>
      <w:r>
        <w:rPr>
          <w:spacing w:val="-4"/>
          <w:sz w:val="22"/>
          <w:szCs w:val="22"/>
        </w:rPr>
        <w:t xml:space="preserve"> </w:t>
      </w: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(pvz.,</w:t>
      </w:r>
      <w:r>
        <w:rPr>
          <w:spacing w:val="-3"/>
          <w:sz w:val="22"/>
          <w:szCs w:val="22"/>
        </w:rPr>
        <w:t xml:space="preserve"> </w:t>
      </w:r>
      <w:r>
        <w:rPr>
          <w:sz w:val="22"/>
          <w:szCs w:val="22"/>
        </w:rPr>
        <w:t xml:space="preserve">varfarino, dabigatrano, apiksabano arba heparino), kai keičiamas nuo kraujo krešulių apsaugantis gydymas arba kai per venos ar arterijos kateterį Jums leidžiama heparino, kad šis kateteris išliktų pralaidus (žr. skyrių „Kiti vaistai ir </w:t>
      </w:r>
      <w:r w:rsidR="00B9003C">
        <w:rPr>
          <w:sz w:val="22"/>
          <w:szCs w:val="22"/>
        </w:rPr>
        <w:t>Rivaroxaban STADA</w:t>
      </w:r>
      <w:r>
        <w:rPr>
          <w:sz w:val="22"/>
          <w:szCs w:val="22"/>
        </w:rPr>
        <w:t>“);</w:t>
      </w:r>
    </w:p>
    <w:p w14:paraId="62DA5C02" w14:textId="77777777" w:rsidR="000E701E" w:rsidRDefault="000E701E">
      <w:pPr>
        <w:pStyle w:val="Sraopastraipa"/>
        <w:numPr>
          <w:ilvl w:val="1"/>
          <w:numId w:val="39"/>
        </w:numPr>
        <w:tabs>
          <w:tab w:val="left" w:pos="1134"/>
        </w:tabs>
        <w:kinsoku w:val="0"/>
        <w:overflowPunct w:val="0"/>
        <w:ind w:left="1134" w:hanging="567"/>
        <w:rPr>
          <w:spacing w:val="-2"/>
          <w:sz w:val="22"/>
          <w:szCs w:val="22"/>
        </w:rPr>
      </w:pPr>
      <w:r>
        <w:rPr>
          <w:sz w:val="22"/>
          <w:szCs w:val="22"/>
        </w:rPr>
        <w:t>kraujavimo</w:t>
      </w:r>
      <w:r>
        <w:rPr>
          <w:spacing w:val="-14"/>
          <w:sz w:val="22"/>
          <w:szCs w:val="22"/>
        </w:rPr>
        <w:t xml:space="preserve"> </w:t>
      </w:r>
      <w:r>
        <w:rPr>
          <w:spacing w:val="-2"/>
          <w:sz w:val="22"/>
          <w:szCs w:val="22"/>
        </w:rPr>
        <w:t>sutrikimai;</w:t>
      </w:r>
    </w:p>
    <w:p w14:paraId="6E089243" w14:textId="77777777" w:rsidR="000E701E" w:rsidRDefault="000E701E">
      <w:pPr>
        <w:pStyle w:val="Sraopastraipa"/>
        <w:numPr>
          <w:ilvl w:val="1"/>
          <w:numId w:val="39"/>
        </w:numPr>
        <w:tabs>
          <w:tab w:val="left" w:pos="1134"/>
        </w:tabs>
        <w:kinsoku w:val="0"/>
        <w:overflowPunct w:val="0"/>
        <w:ind w:left="1134" w:hanging="567"/>
        <w:rPr>
          <w:spacing w:val="-2"/>
          <w:sz w:val="22"/>
          <w:szCs w:val="22"/>
        </w:rPr>
      </w:pPr>
      <w:r>
        <w:rPr>
          <w:sz w:val="22"/>
          <w:szCs w:val="22"/>
        </w:rPr>
        <w:t>labai</w:t>
      </w:r>
      <w:r>
        <w:rPr>
          <w:spacing w:val="-14"/>
          <w:sz w:val="22"/>
          <w:szCs w:val="22"/>
        </w:rPr>
        <w:t xml:space="preserve"> </w:t>
      </w:r>
      <w:r>
        <w:rPr>
          <w:sz w:val="22"/>
          <w:szCs w:val="22"/>
        </w:rPr>
        <w:t>aukštas</w:t>
      </w:r>
      <w:r>
        <w:rPr>
          <w:spacing w:val="-13"/>
          <w:sz w:val="22"/>
          <w:szCs w:val="22"/>
        </w:rPr>
        <w:t xml:space="preserve"> </w:t>
      </w:r>
      <w:r>
        <w:rPr>
          <w:sz w:val="22"/>
          <w:szCs w:val="22"/>
        </w:rPr>
        <w:t>kraujospūdis,</w:t>
      </w:r>
      <w:r>
        <w:rPr>
          <w:spacing w:val="-14"/>
          <w:sz w:val="22"/>
          <w:szCs w:val="22"/>
        </w:rPr>
        <w:t xml:space="preserve"> </w:t>
      </w:r>
      <w:r>
        <w:rPr>
          <w:sz w:val="22"/>
          <w:szCs w:val="22"/>
        </w:rPr>
        <w:t>nesureguliuotas</w:t>
      </w:r>
      <w:r>
        <w:rPr>
          <w:spacing w:val="-13"/>
          <w:sz w:val="22"/>
          <w:szCs w:val="22"/>
        </w:rPr>
        <w:t xml:space="preserve"> </w:t>
      </w:r>
      <w:r>
        <w:rPr>
          <w:spacing w:val="-2"/>
          <w:sz w:val="22"/>
          <w:szCs w:val="22"/>
        </w:rPr>
        <w:t>gydymu;</w:t>
      </w:r>
    </w:p>
    <w:p w14:paraId="59E016DD" w14:textId="77777777"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skrandžio arba žarnyno ligos, galinčios sukelti kraujavimą, pvz., žarnyno arba skrandžio uždegimas,</w:t>
      </w:r>
      <w:r>
        <w:rPr>
          <w:spacing w:val="-4"/>
          <w:sz w:val="22"/>
          <w:szCs w:val="22"/>
        </w:rPr>
        <w:t xml:space="preserve"> </w:t>
      </w:r>
      <w:r>
        <w:rPr>
          <w:sz w:val="22"/>
          <w:szCs w:val="22"/>
        </w:rPr>
        <w:t>arba</w:t>
      </w:r>
      <w:r>
        <w:rPr>
          <w:spacing w:val="-4"/>
          <w:sz w:val="22"/>
          <w:szCs w:val="22"/>
        </w:rPr>
        <w:t xml:space="preserve"> </w:t>
      </w:r>
      <w:r>
        <w:rPr>
          <w:sz w:val="22"/>
          <w:szCs w:val="22"/>
        </w:rPr>
        <w:t>stemplės</w:t>
      </w:r>
      <w:r>
        <w:rPr>
          <w:spacing w:val="-4"/>
          <w:sz w:val="22"/>
          <w:szCs w:val="22"/>
        </w:rPr>
        <w:t xml:space="preserve"> </w:t>
      </w:r>
      <w:r>
        <w:rPr>
          <w:sz w:val="22"/>
          <w:szCs w:val="22"/>
        </w:rPr>
        <w:t>uždegimas,</w:t>
      </w:r>
      <w:r>
        <w:rPr>
          <w:spacing w:val="-5"/>
          <w:sz w:val="22"/>
          <w:szCs w:val="22"/>
        </w:rPr>
        <w:t xml:space="preserve"> </w:t>
      </w:r>
      <w:r>
        <w:rPr>
          <w:sz w:val="22"/>
          <w:szCs w:val="22"/>
        </w:rPr>
        <w:t>pvz.,</w:t>
      </w:r>
      <w:r>
        <w:rPr>
          <w:spacing w:val="-4"/>
          <w:sz w:val="22"/>
          <w:szCs w:val="22"/>
        </w:rPr>
        <w:t xml:space="preserve"> </w:t>
      </w:r>
      <w:r>
        <w:rPr>
          <w:sz w:val="22"/>
          <w:szCs w:val="22"/>
        </w:rPr>
        <w:t>dėl</w:t>
      </w:r>
      <w:r>
        <w:rPr>
          <w:spacing w:val="-4"/>
          <w:sz w:val="22"/>
          <w:szCs w:val="22"/>
        </w:rPr>
        <w:t xml:space="preserve"> </w:t>
      </w:r>
      <w:r>
        <w:rPr>
          <w:sz w:val="22"/>
          <w:szCs w:val="22"/>
        </w:rPr>
        <w:t>gastroezofaginio</w:t>
      </w:r>
      <w:r>
        <w:rPr>
          <w:spacing w:val="-4"/>
          <w:sz w:val="22"/>
          <w:szCs w:val="22"/>
        </w:rPr>
        <w:t xml:space="preserve"> </w:t>
      </w:r>
      <w:r>
        <w:rPr>
          <w:sz w:val="22"/>
          <w:szCs w:val="22"/>
        </w:rPr>
        <w:t>refliukso</w:t>
      </w:r>
      <w:r>
        <w:rPr>
          <w:spacing w:val="-4"/>
          <w:sz w:val="22"/>
          <w:szCs w:val="22"/>
        </w:rPr>
        <w:t xml:space="preserve"> </w:t>
      </w:r>
      <w:r>
        <w:rPr>
          <w:sz w:val="22"/>
          <w:szCs w:val="22"/>
        </w:rPr>
        <w:t>ligos</w:t>
      </w:r>
      <w:r>
        <w:rPr>
          <w:spacing w:val="-5"/>
          <w:sz w:val="22"/>
          <w:szCs w:val="22"/>
        </w:rPr>
        <w:t xml:space="preserve"> </w:t>
      </w:r>
      <w:r>
        <w:rPr>
          <w:sz w:val="22"/>
          <w:szCs w:val="22"/>
        </w:rPr>
        <w:t>(ligos,</w:t>
      </w:r>
      <w:r>
        <w:rPr>
          <w:spacing w:val="-4"/>
          <w:sz w:val="22"/>
          <w:szCs w:val="22"/>
        </w:rPr>
        <w:t xml:space="preserve"> </w:t>
      </w:r>
      <w:r>
        <w:rPr>
          <w:sz w:val="22"/>
          <w:szCs w:val="22"/>
        </w:rPr>
        <w:t>kai skrandžio sultys</w:t>
      </w:r>
      <w:r>
        <w:rPr>
          <w:spacing w:val="-1"/>
          <w:sz w:val="22"/>
          <w:szCs w:val="22"/>
        </w:rPr>
        <w:t xml:space="preserve"> </w:t>
      </w:r>
      <w:r>
        <w:rPr>
          <w:sz w:val="22"/>
          <w:szCs w:val="22"/>
        </w:rPr>
        <w:t>atpilamos</w:t>
      </w:r>
      <w:r>
        <w:rPr>
          <w:spacing w:val="-1"/>
          <w:sz w:val="22"/>
          <w:szCs w:val="22"/>
        </w:rPr>
        <w:t xml:space="preserve"> </w:t>
      </w:r>
      <w:r>
        <w:rPr>
          <w:sz w:val="22"/>
          <w:szCs w:val="22"/>
        </w:rPr>
        <w:t>į stemplę) arba</w:t>
      </w:r>
      <w:r>
        <w:rPr>
          <w:spacing w:val="-1"/>
          <w:sz w:val="22"/>
          <w:szCs w:val="22"/>
        </w:rPr>
        <w:t xml:space="preserve"> </w:t>
      </w:r>
      <w:r>
        <w:rPr>
          <w:sz w:val="22"/>
          <w:szCs w:val="22"/>
        </w:rPr>
        <w:t>navikai, esantys</w:t>
      </w:r>
      <w:r>
        <w:rPr>
          <w:spacing w:val="-1"/>
          <w:sz w:val="22"/>
          <w:szCs w:val="22"/>
        </w:rPr>
        <w:t xml:space="preserve"> </w:t>
      </w:r>
      <w:r>
        <w:rPr>
          <w:sz w:val="22"/>
          <w:szCs w:val="22"/>
        </w:rPr>
        <w:t>skrandyje, žarnyne, lytiniuose takuose ar šlapimo takuose;</w:t>
      </w:r>
    </w:p>
    <w:p w14:paraId="04DA0650" w14:textId="77777777" w:rsidR="000E701E" w:rsidRDefault="000E701E">
      <w:pPr>
        <w:pStyle w:val="Sraopastraipa"/>
        <w:numPr>
          <w:ilvl w:val="1"/>
          <w:numId w:val="39"/>
        </w:numPr>
        <w:tabs>
          <w:tab w:val="left" w:pos="1134"/>
        </w:tabs>
        <w:kinsoku w:val="0"/>
        <w:overflowPunct w:val="0"/>
        <w:ind w:left="1134" w:hanging="567"/>
        <w:rPr>
          <w:spacing w:val="-2"/>
          <w:sz w:val="22"/>
          <w:szCs w:val="22"/>
        </w:rPr>
      </w:pPr>
      <w:r>
        <w:rPr>
          <w:sz w:val="22"/>
          <w:szCs w:val="22"/>
        </w:rPr>
        <w:t>akių</w:t>
      </w:r>
      <w:r>
        <w:rPr>
          <w:spacing w:val="-10"/>
          <w:sz w:val="22"/>
          <w:szCs w:val="22"/>
        </w:rPr>
        <w:t xml:space="preserve"> </w:t>
      </w:r>
      <w:r>
        <w:rPr>
          <w:sz w:val="22"/>
          <w:szCs w:val="22"/>
        </w:rPr>
        <w:t>dugno</w:t>
      </w:r>
      <w:r>
        <w:rPr>
          <w:spacing w:val="-11"/>
          <w:sz w:val="22"/>
          <w:szCs w:val="22"/>
        </w:rPr>
        <w:t xml:space="preserve"> </w:t>
      </w:r>
      <w:r>
        <w:rPr>
          <w:sz w:val="22"/>
          <w:szCs w:val="22"/>
        </w:rPr>
        <w:t>kraujagyslių</w:t>
      </w:r>
      <w:r>
        <w:rPr>
          <w:spacing w:val="-10"/>
          <w:sz w:val="22"/>
          <w:szCs w:val="22"/>
        </w:rPr>
        <w:t xml:space="preserve"> </w:t>
      </w:r>
      <w:r>
        <w:rPr>
          <w:sz w:val="22"/>
          <w:szCs w:val="22"/>
        </w:rPr>
        <w:t>sutrikimai</w:t>
      </w:r>
      <w:r>
        <w:rPr>
          <w:spacing w:val="-10"/>
          <w:sz w:val="22"/>
          <w:szCs w:val="22"/>
        </w:rPr>
        <w:t xml:space="preserve"> </w:t>
      </w:r>
      <w:r>
        <w:rPr>
          <w:sz w:val="22"/>
          <w:szCs w:val="22"/>
        </w:rPr>
        <w:t>arba</w:t>
      </w:r>
      <w:r>
        <w:rPr>
          <w:spacing w:val="-9"/>
          <w:sz w:val="22"/>
          <w:szCs w:val="22"/>
        </w:rPr>
        <w:t xml:space="preserve"> </w:t>
      </w:r>
      <w:r>
        <w:rPr>
          <w:sz w:val="22"/>
          <w:szCs w:val="22"/>
        </w:rPr>
        <w:t>pažeidimai</w:t>
      </w:r>
      <w:r>
        <w:rPr>
          <w:spacing w:val="-10"/>
          <w:sz w:val="22"/>
          <w:szCs w:val="22"/>
        </w:rPr>
        <w:t xml:space="preserve"> </w:t>
      </w:r>
      <w:r>
        <w:rPr>
          <w:spacing w:val="-2"/>
          <w:sz w:val="22"/>
          <w:szCs w:val="22"/>
        </w:rPr>
        <w:t>(retinopatija);</w:t>
      </w:r>
    </w:p>
    <w:p w14:paraId="3B30DF5D" w14:textId="77777777"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plaučių</w:t>
      </w:r>
      <w:r>
        <w:rPr>
          <w:spacing w:val="-3"/>
          <w:sz w:val="22"/>
          <w:szCs w:val="22"/>
        </w:rPr>
        <w:t xml:space="preserve"> </w:t>
      </w:r>
      <w:r>
        <w:rPr>
          <w:sz w:val="22"/>
          <w:szCs w:val="22"/>
        </w:rPr>
        <w:t>liga,</w:t>
      </w:r>
      <w:r>
        <w:rPr>
          <w:spacing w:val="-4"/>
          <w:sz w:val="22"/>
          <w:szCs w:val="22"/>
        </w:rPr>
        <w:t xml:space="preserve"> </w:t>
      </w:r>
      <w:r>
        <w:rPr>
          <w:sz w:val="22"/>
          <w:szCs w:val="22"/>
        </w:rPr>
        <w:t>kuria</w:t>
      </w:r>
      <w:r>
        <w:rPr>
          <w:spacing w:val="-4"/>
          <w:sz w:val="22"/>
          <w:szCs w:val="22"/>
        </w:rPr>
        <w:t xml:space="preserve"> </w:t>
      </w:r>
      <w:r>
        <w:rPr>
          <w:sz w:val="22"/>
          <w:szCs w:val="22"/>
        </w:rPr>
        <w:t>sergant</w:t>
      </w:r>
      <w:r>
        <w:rPr>
          <w:spacing w:val="-3"/>
          <w:sz w:val="22"/>
          <w:szCs w:val="22"/>
        </w:rPr>
        <w:t xml:space="preserve"> </w:t>
      </w:r>
      <w:r>
        <w:rPr>
          <w:sz w:val="22"/>
          <w:szCs w:val="22"/>
        </w:rPr>
        <w:t>bronchai</w:t>
      </w:r>
      <w:r>
        <w:rPr>
          <w:spacing w:val="-3"/>
          <w:sz w:val="22"/>
          <w:szCs w:val="22"/>
        </w:rPr>
        <w:t xml:space="preserve"> </w:t>
      </w:r>
      <w:r>
        <w:rPr>
          <w:sz w:val="22"/>
          <w:szCs w:val="22"/>
        </w:rPr>
        <w:t>yra</w:t>
      </w:r>
      <w:r>
        <w:rPr>
          <w:spacing w:val="-4"/>
          <w:sz w:val="22"/>
          <w:szCs w:val="22"/>
        </w:rPr>
        <w:t xml:space="preserve"> </w:t>
      </w:r>
      <w:r>
        <w:rPr>
          <w:sz w:val="22"/>
          <w:szCs w:val="22"/>
        </w:rPr>
        <w:t>išsiplėtę</w:t>
      </w:r>
      <w:r>
        <w:rPr>
          <w:spacing w:val="-4"/>
          <w:sz w:val="22"/>
          <w:szCs w:val="22"/>
        </w:rPr>
        <w:t xml:space="preserve"> </w:t>
      </w:r>
      <w:r>
        <w:rPr>
          <w:sz w:val="22"/>
          <w:szCs w:val="22"/>
        </w:rPr>
        <w:t>ir</w:t>
      </w:r>
      <w:r>
        <w:rPr>
          <w:spacing w:val="-3"/>
          <w:sz w:val="22"/>
          <w:szCs w:val="22"/>
        </w:rPr>
        <w:t xml:space="preserve"> </w:t>
      </w:r>
      <w:r>
        <w:rPr>
          <w:sz w:val="22"/>
          <w:szCs w:val="22"/>
        </w:rPr>
        <w:t>prisipildę</w:t>
      </w:r>
      <w:r>
        <w:rPr>
          <w:spacing w:val="-4"/>
          <w:sz w:val="22"/>
          <w:szCs w:val="22"/>
        </w:rPr>
        <w:t xml:space="preserve"> </w:t>
      </w:r>
      <w:r>
        <w:rPr>
          <w:sz w:val="22"/>
          <w:szCs w:val="22"/>
        </w:rPr>
        <w:t>pūlių</w:t>
      </w:r>
      <w:r>
        <w:rPr>
          <w:spacing w:val="-4"/>
          <w:sz w:val="22"/>
          <w:szCs w:val="22"/>
        </w:rPr>
        <w:t xml:space="preserve"> </w:t>
      </w:r>
      <w:r>
        <w:rPr>
          <w:sz w:val="22"/>
          <w:szCs w:val="22"/>
        </w:rPr>
        <w:t>(bronchektazės),</w:t>
      </w:r>
      <w:r>
        <w:rPr>
          <w:spacing w:val="-3"/>
          <w:sz w:val="22"/>
          <w:szCs w:val="22"/>
        </w:rPr>
        <w:t xml:space="preserve"> </w:t>
      </w:r>
      <w:r>
        <w:rPr>
          <w:sz w:val="22"/>
          <w:szCs w:val="22"/>
        </w:rPr>
        <w:t>arba anksčiau buvęs kraujavimas iš plaučių;</w:t>
      </w:r>
    </w:p>
    <w:p w14:paraId="5CF5C461" w14:textId="77777777" w:rsidR="000E701E" w:rsidRDefault="000E701E">
      <w:pPr>
        <w:pStyle w:val="Sraopastraipa"/>
        <w:numPr>
          <w:ilvl w:val="0"/>
          <w:numId w:val="40"/>
        </w:numPr>
        <w:tabs>
          <w:tab w:val="left" w:pos="567"/>
        </w:tabs>
        <w:kinsoku w:val="0"/>
        <w:overflowPunct w:val="0"/>
        <w:ind w:left="567" w:hanging="567"/>
        <w:rPr>
          <w:spacing w:val="-2"/>
          <w:sz w:val="22"/>
          <w:szCs w:val="22"/>
        </w:rPr>
      </w:pPr>
      <w:r>
        <w:rPr>
          <w:sz w:val="22"/>
          <w:szCs w:val="22"/>
        </w:rPr>
        <w:t>jeigu</w:t>
      </w:r>
      <w:r>
        <w:rPr>
          <w:spacing w:val="-9"/>
          <w:sz w:val="22"/>
          <w:szCs w:val="22"/>
        </w:rPr>
        <w:t xml:space="preserve"> </w:t>
      </w:r>
      <w:r>
        <w:rPr>
          <w:sz w:val="22"/>
          <w:szCs w:val="22"/>
        </w:rPr>
        <w:t>Jums</w:t>
      </w:r>
      <w:r>
        <w:rPr>
          <w:spacing w:val="-9"/>
          <w:sz w:val="22"/>
          <w:szCs w:val="22"/>
        </w:rPr>
        <w:t xml:space="preserve"> </w:t>
      </w:r>
      <w:r>
        <w:rPr>
          <w:sz w:val="22"/>
          <w:szCs w:val="22"/>
        </w:rPr>
        <w:t>protezuoti</w:t>
      </w:r>
      <w:r>
        <w:rPr>
          <w:spacing w:val="-8"/>
          <w:sz w:val="22"/>
          <w:szCs w:val="22"/>
        </w:rPr>
        <w:t xml:space="preserve"> </w:t>
      </w:r>
      <w:r>
        <w:rPr>
          <w:sz w:val="22"/>
          <w:szCs w:val="22"/>
        </w:rPr>
        <w:t>širdies</w:t>
      </w:r>
      <w:r>
        <w:rPr>
          <w:spacing w:val="-9"/>
          <w:sz w:val="22"/>
          <w:szCs w:val="22"/>
        </w:rPr>
        <w:t xml:space="preserve"> </w:t>
      </w:r>
      <w:r>
        <w:rPr>
          <w:spacing w:val="-2"/>
          <w:sz w:val="22"/>
          <w:szCs w:val="22"/>
        </w:rPr>
        <w:t>vožtuvai;</w:t>
      </w:r>
    </w:p>
    <w:p w14:paraId="5B7BB605" w14:textId="77777777" w:rsidR="000E701E" w:rsidRDefault="000E701E">
      <w:pPr>
        <w:pStyle w:val="Sraopastraipa"/>
        <w:numPr>
          <w:ilvl w:val="0"/>
          <w:numId w:val="40"/>
        </w:numPr>
        <w:tabs>
          <w:tab w:val="left" w:pos="567"/>
        </w:tabs>
        <w:kinsoku w:val="0"/>
        <w:overflowPunct w:val="0"/>
        <w:ind w:left="567" w:hanging="567"/>
        <w:rPr>
          <w:sz w:val="22"/>
          <w:szCs w:val="22"/>
        </w:rPr>
      </w:pPr>
      <w:r>
        <w:rPr>
          <w:sz w:val="22"/>
          <w:szCs w:val="22"/>
        </w:rPr>
        <w:t>jeigu žinote, kad sergate liga, vadinama antifosfolipidiniu sindromu (imuninės sistemos sutrikimas,</w:t>
      </w:r>
      <w:r>
        <w:rPr>
          <w:spacing w:val="-3"/>
          <w:sz w:val="22"/>
          <w:szCs w:val="22"/>
        </w:rPr>
        <w:t xml:space="preserve"> </w:t>
      </w:r>
      <w:r>
        <w:rPr>
          <w:sz w:val="22"/>
          <w:szCs w:val="22"/>
        </w:rPr>
        <w:t>dėl</w:t>
      </w:r>
      <w:r>
        <w:rPr>
          <w:spacing w:val="-3"/>
          <w:sz w:val="22"/>
          <w:szCs w:val="22"/>
        </w:rPr>
        <w:t xml:space="preserve"> </w:t>
      </w:r>
      <w:r>
        <w:rPr>
          <w:sz w:val="22"/>
          <w:szCs w:val="22"/>
        </w:rPr>
        <w:t>kurio</w:t>
      </w:r>
      <w:r>
        <w:rPr>
          <w:spacing w:val="-3"/>
          <w:sz w:val="22"/>
          <w:szCs w:val="22"/>
        </w:rPr>
        <w:t xml:space="preserve"> </w:t>
      </w:r>
      <w:r>
        <w:rPr>
          <w:sz w:val="22"/>
          <w:szCs w:val="22"/>
        </w:rPr>
        <w:t>padidėja</w:t>
      </w:r>
      <w:r>
        <w:rPr>
          <w:spacing w:val="-4"/>
          <w:sz w:val="22"/>
          <w:szCs w:val="22"/>
        </w:rPr>
        <w:t xml:space="preserve"> </w:t>
      </w: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rizika),</w:t>
      </w:r>
      <w:r>
        <w:rPr>
          <w:spacing w:val="-3"/>
          <w:sz w:val="22"/>
          <w:szCs w:val="22"/>
        </w:rPr>
        <w:t xml:space="preserve"> </w:t>
      </w:r>
      <w:r>
        <w:rPr>
          <w:sz w:val="22"/>
          <w:szCs w:val="22"/>
        </w:rPr>
        <w:t>pasakykite</w:t>
      </w:r>
      <w:r>
        <w:rPr>
          <w:spacing w:val="-4"/>
          <w:sz w:val="22"/>
          <w:szCs w:val="22"/>
        </w:rPr>
        <w:t xml:space="preserve"> </w:t>
      </w:r>
      <w:r>
        <w:rPr>
          <w:sz w:val="22"/>
          <w:szCs w:val="22"/>
        </w:rPr>
        <w:t>apie</w:t>
      </w:r>
      <w:r>
        <w:rPr>
          <w:spacing w:val="-4"/>
          <w:sz w:val="22"/>
          <w:szCs w:val="22"/>
        </w:rPr>
        <w:t xml:space="preserve"> </w:t>
      </w:r>
      <w:r>
        <w:rPr>
          <w:sz w:val="22"/>
          <w:szCs w:val="22"/>
        </w:rPr>
        <w:t>tai</w:t>
      </w:r>
      <w:r>
        <w:rPr>
          <w:spacing w:val="-3"/>
          <w:sz w:val="22"/>
          <w:szCs w:val="22"/>
        </w:rPr>
        <w:t xml:space="preserve"> </w:t>
      </w:r>
      <w:r>
        <w:rPr>
          <w:sz w:val="22"/>
          <w:szCs w:val="22"/>
        </w:rPr>
        <w:t>savo gydytojui, kuris nuspręs, ar reikės keisti jums taikomą gydymą;</w:t>
      </w:r>
    </w:p>
    <w:p w14:paraId="3402D687" w14:textId="77777777" w:rsidR="000E701E" w:rsidRDefault="000E701E">
      <w:pPr>
        <w:pStyle w:val="Sraopastraipa"/>
        <w:numPr>
          <w:ilvl w:val="0"/>
          <w:numId w:val="40"/>
        </w:numPr>
        <w:tabs>
          <w:tab w:val="left" w:pos="567"/>
        </w:tabs>
        <w:kinsoku w:val="0"/>
        <w:overflowPunct w:val="0"/>
        <w:ind w:left="567" w:hanging="567"/>
        <w:rPr>
          <w:sz w:val="22"/>
          <w:szCs w:val="22"/>
        </w:rPr>
      </w:pPr>
      <w:r>
        <w:rPr>
          <w:sz w:val="22"/>
          <w:szCs w:val="22"/>
        </w:rPr>
        <w:t>jeigu</w:t>
      </w:r>
      <w:r>
        <w:rPr>
          <w:spacing w:val="-3"/>
          <w:sz w:val="22"/>
          <w:szCs w:val="22"/>
        </w:rPr>
        <w:t xml:space="preserve"> </w:t>
      </w:r>
      <w:r>
        <w:rPr>
          <w:sz w:val="22"/>
          <w:szCs w:val="22"/>
        </w:rPr>
        <w:t>gydytojas</w:t>
      </w:r>
      <w:r>
        <w:rPr>
          <w:spacing w:val="-4"/>
          <w:sz w:val="22"/>
          <w:szCs w:val="22"/>
        </w:rPr>
        <w:t xml:space="preserve"> </w:t>
      </w:r>
      <w:r>
        <w:rPr>
          <w:sz w:val="22"/>
          <w:szCs w:val="22"/>
        </w:rPr>
        <w:t>nustatė,</w:t>
      </w:r>
      <w:r>
        <w:rPr>
          <w:spacing w:val="-3"/>
          <w:sz w:val="22"/>
          <w:szCs w:val="22"/>
        </w:rPr>
        <w:t xml:space="preserve"> </w:t>
      </w:r>
      <w:r>
        <w:rPr>
          <w:sz w:val="22"/>
          <w:szCs w:val="22"/>
        </w:rPr>
        <w:t>kad</w:t>
      </w:r>
      <w:r>
        <w:rPr>
          <w:spacing w:val="-3"/>
          <w:sz w:val="22"/>
          <w:szCs w:val="22"/>
        </w:rPr>
        <w:t xml:space="preserve"> </w:t>
      </w:r>
      <w:r>
        <w:rPr>
          <w:sz w:val="22"/>
          <w:szCs w:val="22"/>
        </w:rPr>
        <w:t>Jūsų</w:t>
      </w:r>
      <w:r>
        <w:rPr>
          <w:spacing w:val="-3"/>
          <w:sz w:val="22"/>
          <w:szCs w:val="22"/>
        </w:rPr>
        <w:t xml:space="preserve"> </w:t>
      </w:r>
      <w:r>
        <w:rPr>
          <w:sz w:val="22"/>
          <w:szCs w:val="22"/>
        </w:rPr>
        <w:t>kraujospūdis</w:t>
      </w:r>
      <w:r>
        <w:rPr>
          <w:spacing w:val="-4"/>
          <w:sz w:val="22"/>
          <w:szCs w:val="22"/>
        </w:rPr>
        <w:t xml:space="preserve"> </w:t>
      </w:r>
      <w:r>
        <w:rPr>
          <w:sz w:val="22"/>
          <w:szCs w:val="22"/>
        </w:rPr>
        <w:t>nestabilus,</w:t>
      </w:r>
      <w:r>
        <w:rPr>
          <w:spacing w:val="-3"/>
          <w:sz w:val="22"/>
          <w:szCs w:val="22"/>
        </w:rPr>
        <w:t xml:space="preserve"> </w:t>
      </w:r>
      <w:r>
        <w:rPr>
          <w:sz w:val="22"/>
          <w:szCs w:val="22"/>
        </w:rPr>
        <w:t>arba</w:t>
      </w:r>
      <w:r>
        <w:rPr>
          <w:spacing w:val="-4"/>
          <w:sz w:val="22"/>
          <w:szCs w:val="22"/>
        </w:rPr>
        <w:t xml:space="preserve"> </w:t>
      </w:r>
      <w:r>
        <w:rPr>
          <w:sz w:val="22"/>
          <w:szCs w:val="22"/>
        </w:rPr>
        <w:t>Jums</w:t>
      </w:r>
      <w:r>
        <w:rPr>
          <w:spacing w:val="-4"/>
          <w:sz w:val="22"/>
          <w:szCs w:val="22"/>
        </w:rPr>
        <w:t xml:space="preserve"> </w:t>
      </w:r>
      <w:r>
        <w:rPr>
          <w:sz w:val="22"/>
          <w:szCs w:val="22"/>
        </w:rPr>
        <w:t>planuojama</w:t>
      </w:r>
      <w:r>
        <w:rPr>
          <w:spacing w:val="-4"/>
          <w:sz w:val="22"/>
          <w:szCs w:val="22"/>
        </w:rPr>
        <w:t xml:space="preserve"> </w:t>
      </w:r>
      <w:r>
        <w:rPr>
          <w:sz w:val="22"/>
          <w:szCs w:val="22"/>
        </w:rPr>
        <w:t>taikyti</w:t>
      </w:r>
      <w:r>
        <w:rPr>
          <w:spacing w:val="-3"/>
          <w:sz w:val="22"/>
          <w:szCs w:val="22"/>
        </w:rPr>
        <w:t xml:space="preserve"> </w:t>
      </w:r>
      <w:r>
        <w:rPr>
          <w:sz w:val="22"/>
          <w:szCs w:val="22"/>
        </w:rPr>
        <w:t>kitokį gydymą arba chirurginę procedūrą, norint pašalinti kraujo krešulį iš plaučių.</w:t>
      </w:r>
    </w:p>
    <w:p w14:paraId="6BECC46B" w14:textId="77777777" w:rsidR="000E701E" w:rsidRDefault="000E701E">
      <w:pPr>
        <w:pStyle w:val="Pagrindinistekstas"/>
        <w:kinsoku w:val="0"/>
        <w:overflowPunct w:val="0"/>
      </w:pPr>
    </w:p>
    <w:p w14:paraId="753832BB" w14:textId="72B8624B" w:rsidR="000E701E" w:rsidRDefault="000E701E">
      <w:pPr>
        <w:pStyle w:val="Pagrindinistekstas"/>
        <w:kinsoku w:val="0"/>
        <w:overflowPunct w:val="0"/>
        <w:rPr>
          <w:spacing w:val="-2"/>
        </w:rPr>
      </w:pPr>
      <w:r>
        <w:rPr>
          <w:b/>
          <w:bCs/>
        </w:rPr>
        <w:t>Jeigu</w:t>
      </w:r>
      <w:r>
        <w:rPr>
          <w:b/>
          <w:bCs/>
          <w:spacing w:val="-7"/>
        </w:rPr>
        <w:t xml:space="preserve"> </w:t>
      </w:r>
      <w:r>
        <w:rPr>
          <w:b/>
          <w:bCs/>
        </w:rPr>
        <w:t>bet</w:t>
      </w:r>
      <w:r>
        <w:rPr>
          <w:b/>
          <w:bCs/>
          <w:spacing w:val="-6"/>
        </w:rPr>
        <w:t xml:space="preserve"> </w:t>
      </w:r>
      <w:r>
        <w:rPr>
          <w:b/>
          <w:bCs/>
        </w:rPr>
        <w:t>kuris</w:t>
      </w:r>
      <w:r>
        <w:rPr>
          <w:b/>
          <w:bCs/>
          <w:spacing w:val="-8"/>
        </w:rPr>
        <w:t xml:space="preserve"> </w:t>
      </w:r>
      <w:r>
        <w:rPr>
          <w:b/>
          <w:bCs/>
        </w:rPr>
        <w:t>iš</w:t>
      </w:r>
      <w:r>
        <w:rPr>
          <w:b/>
          <w:bCs/>
          <w:spacing w:val="-7"/>
        </w:rPr>
        <w:t xml:space="preserve"> </w:t>
      </w:r>
      <w:r>
        <w:rPr>
          <w:b/>
          <w:bCs/>
        </w:rPr>
        <w:t>prieš</w:t>
      </w:r>
      <w:r>
        <w:rPr>
          <w:b/>
          <w:bCs/>
          <w:spacing w:val="-7"/>
        </w:rPr>
        <w:t xml:space="preserve"> </w:t>
      </w:r>
      <w:r>
        <w:rPr>
          <w:b/>
          <w:bCs/>
        </w:rPr>
        <w:t>tai</w:t>
      </w:r>
      <w:r>
        <w:rPr>
          <w:b/>
          <w:bCs/>
          <w:spacing w:val="-7"/>
        </w:rPr>
        <w:t xml:space="preserve"> </w:t>
      </w:r>
      <w:r>
        <w:rPr>
          <w:b/>
          <w:bCs/>
        </w:rPr>
        <w:t>išvardintų</w:t>
      </w:r>
      <w:r>
        <w:rPr>
          <w:b/>
          <w:bCs/>
          <w:spacing w:val="-6"/>
        </w:rPr>
        <w:t xml:space="preserve"> </w:t>
      </w:r>
      <w:r>
        <w:rPr>
          <w:b/>
          <w:bCs/>
        </w:rPr>
        <w:t>teiginių</w:t>
      </w:r>
      <w:r>
        <w:rPr>
          <w:b/>
          <w:bCs/>
          <w:spacing w:val="-7"/>
        </w:rPr>
        <w:t xml:space="preserve"> </w:t>
      </w:r>
      <w:r>
        <w:rPr>
          <w:b/>
          <w:bCs/>
        </w:rPr>
        <w:t>Jums</w:t>
      </w:r>
      <w:r>
        <w:rPr>
          <w:b/>
          <w:bCs/>
          <w:spacing w:val="-7"/>
        </w:rPr>
        <w:t xml:space="preserve"> </w:t>
      </w:r>
      <w:r>
        <w:rPr>
          <w:b/>
          <w:bCs/>
        </w:rPr>
        <w:t>tinka,</w:t>
      </w:r>
      <w:r>
        <w:rPr>
          <w:b/>
          <w:bCs/>
          <w:spacing w:val="-5"/>
        </w:rPr>
        <w:t xml:space="preserve"> </w:t>
      </w:r>
      <w:r>
        <w:t>prieš</w:t>
      </w:r>
      <w:r>
        <w:rPr>
          <w:spacing w:val="-9"/>
        </w:rPr>
        <w:t xml:space="preserve"> </w:t>
      </w:r>
      <w:r>
        <w:t>pradėdami</w:t>
      </w:r>
      <w:r>
        <w:rPr>
          <w:spacing w:val="-6"/>
        </w:rPr>
        <w:t xml:space="preserve"> </w:t>
      </w:r>
      <w:r>
        <w:t>vartoti</w:t>
      </w:r>
      <w:r>
        <w:rPr>
          <w:spacing w:val="-6"/>
        </w:rPr>
        <w:t xml:space="preserve"> </w:t>
      </w:r>
      <w:r w:rsidR="00B9003C">
        <w:rPr>
          <w:spacing w:val="-2"/>
        </w:rPr>
        <w:t>Rivaroxaban STADA</w:t>
      </w:r>
      <w:r>
        <w:rPr>
          <w:spacing w:val="-2"/>
        </w:rPr>
        <w:t xml:space="preserve">, </w:t>
      </w:r>
      <w:r>
        <w:rPr>
          <w:b/>
          <w:bCs/>
        </w:rPr>
        <w:t>pasakykite</w:t>
      </w:r>
      <w:r>
        <w:rPr>
          <w:b/>
          <w:bCs/>
          <w:spacing w:val="-7"/>
        </w:rPr>
        <w:t xml:space="preserve"> </w:t>
      </w:r>
      <w:r>
        <w:rPr>
          <w:b/>
          <w:bCs/>
        </w:rPr>
        <w:t>gydytojui</w:t>
      </w:r>
      <w:r>
        <w:t>.</w:t>
      </w:r>
      <w:r>
        <w:rPr>
          <w:spacing w:val="-6"/>
        </w:rPr>
        <w:t xml:space="preserve"> </w:t>
      </w:r>
      <w:r>
        <w:t>Jūsų</w:t>
      </w:r>
      <w:r>
        <w:rPr>
          <w:spacing w:val="-7"/>
        </w:rPr>
        <w:t xml:space="preserve"> </w:t>
      </w:r>
      <w:r>
        <w:t>gydytojas</w:t>
      </w:r>
      <w:r>
        <w:rPr>
          <w:spacing w:val="-7"/>
        </w:rPr>
        <w:t xml:space="preserve"> </w:t>
      </w:r>
      <w:r>
        <w:t>nuspręs,</w:t>
      </w:r>
      <w:r>
        <w:rPr>
          <w:spacing w:val="-7"/>
        </w:rPr>
        <w:t xml:space="preserve"> </w:t>
      </w:r>
      <w:r>
        <w:t>ar</w:t>
      </w:r>
      <w:r>
        <w:rPr>
          <w:spacing w:val="-6"/>
        </w:rPr>
        <w:t xml:space="preserve"> </w:t>
      </w:r>
      <w:r>
        <w:t>skirti</w:t>
      </w:r>
      <w:r>
        <w:rPr>
          <w:spacing w:val="-7"/>
        </w:rPr>
        <w:t xml:space="preserve"> </w:t>
      </w:r>
      <w:r>
        <w:t>Jums</w:t>
      </w:r>
      <w:r>
        <w:rPr>
          <w:spacing w:val="-7"/>
        </w:rPr>
        <w:t xml:space="preserve"> </w:t>
      </w:r>
      <w:r>
        <w:t>šį</w:t>
      </w:r>
      <w:r>
        <w:rPr>
          <w:spacing w:val="-7"/>
        </w:rPr>
        <w:t xml:space="preserve"> </w:t>
      </w:r>
      <w:r>
        <w:t>vaistą</w:t>
      </w:r>
      <w:r>
        <w:rPr>
          <w:spacing w:val="-7"/>
        </w:rPr>
        <w:t xml:space="preserve"> </w:t>
      </w:r>
      <w:r>
        <w:t>ir</w:t>
      </w:r>
      <w:r>
        <w:rPr>
          <w:spacing w:val="-7"/>
        </w:rPr>
        <w:t xml:space="preserve"> </w:t>
      </w:r>
      <w:r>
        <w:t>ar</w:t>
      </w:r>
      <w:r>
        <w:rPr>
          <w:spacing w:val="-6"/>
        </w:rPr>
        <w:t xml:space="preserve"> </w:t>
      </w:r>
      <w:r>
        <w:t>Jus</w:t>
      </w:r>
      <w:r>
        <w:rPr>
          <w:spacing w:val="-8"/>
        </w:rPr>
        <w:t xml:space="preserve"> </w:t>
      </w:r>
      <w:r>
        <w:t>atidžiau</w:t>
      </w:r>
      <w:r>
        <w:rPr>
          <w:spacing w:val="-6"/>
        </w:rPr>
        <w:t xml:space="preserve"> </w:t>
      </w:r>
      <w:r>
        <w:rPr>
          <w:spacing w:val="-2"/>
        </w:rPr>
        <w:t>stebėti.</w:t>
      </w:r>
    </w:p>
    <w:p w14:paraId="07FF2580" w14:textId="77777777" w:rsidR="000E701E" w:rsidRDefault="000E701E">
      <w:pPr>
        <w:pStyle w:val="Pagrindinistekstas"/>
        <w:kinsoku w:val="0"/>
        <w:overflowPunct w:val="0"/>
      </w:pPr>
    </w:p>
    <w:p w14:paraId="624E52D3" w14:textId="77777777" w:rsidR="000E701E" w:rsidRDefault="000E701E">
      <w:pPr>
        <w:pStyle w:val="Antrat2"/>
        <w:kinsoku w:val="0"/>
        <w:overflowPunct w:val="0"/>
        <w:ind w:left="0"/>
        <w:rPr>
          <w:spacing w:val="-2"/>
        </w:rPr>
      </w:pPr>
      <w:r>
        <w:t>Jeigu</w:t>
      </w:r>
      <w:r>
        <w:rPr>
          <w:spacing w:val="-7"/>
        </w:rPr>
        <w:t xml:space="preserve"> </w:t>
      </w:r>
      <w:r>
        <w:t>Jums</w:t>
      </w:r>
      <w:r>
        <w:rPr>
          <w:spacing w:val="-7"/>
        </w:rPr>
        <w:t xml:space="preserve"> </w:t>
      </w:r>
      <w:r>
        <w:t>reikia</w:t>
      </w:r>
      <w:r>
        <w:rPr>
          <w:spacing w:val="-6"/>
        </w:rPr>
        <w:t xml:space="preserve"> </w:t>
      </w:r>
      <w:r>
        <w:t>atlikti</w:t>
      </w:r>
      <w:r>
        <w:rPr>
          <w:spacing w:val="-8"/>
        </w:rPr>
        <w:t xml:space="preserve"> </w:t>
      </w:r>
      <w:r>
        <w:rPr>
          <w:spacing w:val="-2"/>
        </w:rPr>
        <w:t>operaciją</w:t>
      </w:r>
    </w:p>
    <w:p w14:paraId="71CC52C0" w14:textId="269FCA1D" w:rsidR="000E701E" w:rsidRDefault="000E701E">
      <w:pPr>
        <w:pStyle w:val="Sraopastraipa"/>
        <w:numPr>
          <w:ilvl w:val="0"/>
          <w:numId w:val="41"/>
        </w:numPr>
        <w:tabs>
          <w:tab w:val="left" w:pos="567"/>
        </w:tabs>
        <w:kinsoku w:val="0"/>
        <w:overflowPunct w:val="0"/>
        <w:ind w:left="567" w:hanging="567"/>
        <w:rPr>
          <w:color w:val="000000"/>
          <w:spacing w:val="-2"/>
          <w:sz w:val="22"/>
          <w:szCs w:val="22"/>
        </w:rPr>
      </w:pPr>
      <w:r>
        <w:rPr>
          <w:sz w:val="22"/>
          <w:szCs w:val="22"/>
        </w:rPr>
        <w:t>labai</w:t>
      </w:r>
      <w:r>
        <w:rPr>
          <w:spacing w:val="-7"/>
          <w:sz w:val="22"/>
          <w:szCs w:val="22"/>
        </w:rPr>
        <w:t xml:space="preserve"> </w:t>
      </w:r>
      <w:r>
        <w:rPr>
          <w:sz w:val="22"/>
          <w:szCs w:val="22"/>
        </w:rPr>
        <w:t>svarbu</w:t>
      </w:r>
      <w:r>
        <w:rPr>
          <w:spacing w:val="-7"/>
          <w:sz w:val="22"/>
          <w:szCs w:val="22"/>
        </w:rPr>
        <w:t xml:space="preserve"> </w:t>
      </w:r>
      <w:r w:rsidR="00B9003C">
        <w:rPr>
          <w:sz w:val="22"/>
          <w:szCs w:val="22"/>
        </w:rPr>
        <w:t>Rivaroxaban STADA</w:t>
      </w:r>
      <w:r>
        <w:rPr>
          <w:spacing w:val="-6"/>
          <w:sz w:val="22"/>
          <w:szCs w:val="22"/>
        </w:rPr>
        <w:t xml:space="preserve"> </w:t>
      </w:r>
      <w:r>
        <w:rPr>
          <w:sz w:val="22"/>
          <w:szCs w:val="22"/>
        </w:rPr>
        <w:t>vartoti</w:t>
      </w:r>
      <w:r>
        <w:rPr>
          <w:spacing w:val="-7"/>
          <w:sz w:val="22"/>
          <w:szCs w:val="22"/>
        </w:rPr>
        <w:t xml:space="preserve"> </w:t>
      </w:r>
      <w:r>
        <w:rPr>
          <w:sz w:val="22"/>
          <w:szCs w:val="22"/>
        </w:rPr>
        <w:t>prieš</w:t>
      </w:r>
      <w:r>
        <w:rPr>
          <w:spacing w:val="-7"/>
          <w:sz w:val="22"/>
          <w:szCs w:val="22"/>
        </w:rPr>
        <w:t xml:space="preserve"> </w:t>
      </w:r>
      <w:r>
        <w:rPr>
          <w:sz w:val="22"/>
          <w:szCs w:val="22"/>
        </w:rPr>
        <w:t>ir</w:t>
      </w:r>
      <w:r>
        <w:rPr>
          <w:spacing w:val="-7"/>
          <w:sz w:val="22"/>
          <w:szCs w:val="22"/>
        </w:rPr>
        <w:t xml:space="preserve"> </w:t>
      </w:r>
      <w:r>
        <w:rPr>
          <w:sz w:val="22"/>
          <w:szCs w:val="22"/>
        </w:rPr>
        <w:t>po</w:t>
      </w:r>
      <w:r>
        <w:rPr>
          <w:spacing w:val="-7"/>
          <w:sz w:val="22"/>
          <w:szCs w:val="22"/>
        </w:rPr>
        <w:t xml:space="preserve"> </w:t>
      </w:r>
      <w:r>
        <w:rPr>
          <w:sz w:val="22"/>
          <w:szCs w:val="22"/>
        </w:rPr>
        <w:t>operacijos,</w:t>
      </w:r>
      <w:r>
        <w:rPr>
          <w:spacing w:val="-6"/>
          <w:sz w:val="22"/>
          <w:szCs w:val="22"/>
        </w:rPr>
        <w:t xml:space="preserve"> </w:t>
      </w:r>
      <w:r>
        <w:rPr>
          <w:sz w:val="22"/>
          <w:szCs w:val="22"/>
        </w:rPr>
        <w:t>tiksliai</w:t>
      </w:r>
      <w:r>
        <w:rPr>
          <w:spacing w:val="-7"/>
          <w:sz w:val="22"/>
          <w:szCs w:val="22"/>
        </w:rPr>
        <w:t xml:space="preserve"> </w:t>
      </w:r>
      <w:r>
        <w:rPr>
          <w:sz w:val="22"/>
          <w:szCs w:val="22"/>
        </w:rPr>
        <w:t>tuo</w:t>
      </w:r>
      <w:r>
        <w:rPr>
          <w:spacing w:val="-6"/>
          <w:sz w:val="22"/>
          <w:szCs w:val="22"/>
        </w:rPr>
        <w:t xml:space="preserve"> </w:t>
      </w:r>
      <w:r>
        <w:rPr>
          <w:sz w:val="22"/>
          <w:szCs w:val="22"/>
        </w:rPr>
        <w:t>laiku,</w:t>
      </w:r>
      <w:r>
        <w:rPr>
          <w:spacing w:val="-8"/>
          <w:sz w:val="22"/>
          <w:szCs w:val="22"/>
        </w:rPr>
        <w:t xml:space="preserve"> </w:t>
      </w:r>
      <w:r>
        <w:rPr>
          <w:sz w:val="22"/>
          <w:szCs w:val="22"/>
        </w:rPr>
        <w:t>kaip</w:t>
      </w:r>
      <w:r>
        <w:rPr>
          <w:spacing w:val="-6"/>
          <w:sz w:val="22"/>
          <w:szCs w:val="22"/>
        </w:rPr>
        <w:t xml:space="preserve"> </w:t>
      </w:r>
      <w:r>
        <w:rPr>
          <w:sz w:val="22"/>
          <w:szCs w:val="22"/>
        </w:rPr>
        <w:t>pasakė</w:t>
      </w:r>
      <w:r>
        <w:rPr>
          <w:spacing w:val="-8"/>
          <w:sz w:val="22"/>
          <w:szCs w:val="22"/>
        </w:rPr>
        <w:t xml:space="preserve"> </w:t>
      </w:r>
      <w:r>
        <w:rPr>
          <w:spacing w:val="-2"/>
          <w:sz w:val="22"/>
          <w:szCs w:val="22"/>
        </w:rPr>
        <w:t>gydytojas.</w:t>
      </w:r>
    </w:p>
    <w:p w14:paraId="468F7162" w14:textId="77777777" w:rsidR="000E701E" w:rsidRDefault="000E701E">
      <w:pPr>
        <w:pStyle w:val="Sraopastraipa"/>
        <w:numPr>
          <w:ilvl w:val="0"/>
          <w:numId w:val="41"/>
        </w:numPr>
        <w:tabs>
          <w:tab w:val="left" w:pos="567"/>
        </w:tabs>
        <w:kinsoku w:val="0"/>
        <w:overflowPunct w:val="0"/>
        <w:ind w:left="567" w:hanging="567"/>
        <w:rPr>
          <w:color w:val="000000"/>
          <w:sz w:val="22"/>
          <w:szCs w:val="22"/>
        </w:rPr>
      </w:pPr>
      <w:r>
        <w:rPr>
          <w:sz w:val="22"/>
          <w:szCs w:val="22"/>
        </w:rPr>
        <w:t>jeigu</w:t>
      </w:r>
      <w:r>
        <w:rPr>
          <w:spacing w:val="-3"/>
          <w:sz w:val="22"/>
          <w:szCs w:val="22"/>
        </w:rPr>
        <w:t xml:space="preserve"> </w:t>
      </w:r>
      <w:r>
        <w:rPr>
          <w:sz w:val="22"/>
          <w:szCs w:val="22"/>
        </w:rPr>
        <w:t>Jūsų</w:t>
      </w:r>
      <w:r>
        <w:rPr>
          <w:spacing w:val="-3"/>
          <w:sz w:val="22"/>
          <w:szCs w:val="22"/>
        </w:rPr>
        <w:t xml:space="preserve"> </w:t>
      </w:r>
      <w:r>
        <w:rPr>
          <w:sz w:val="22"/>
          <w:szCs w:val="22"/>
        </w:rPr>
        <w:t>operacijos</w:t>
      </w:r>
      <w:r>
        <w:rPr>
          <w:spacing w:val="-4"/>
          <w:sz w:val="22"/>
          <w:szCs w:val="22"/>
        </w:rPr>
        <w:t xml:space="preserve"> </w:t>
      </w:r>
      <w:r>
        <w:rPr>
          <w:sz w:val="22"/>
          <w:szCs w:val="22"/>
        </w:rPr>
        <w:t>metu</w:t>
      </w:r>
      <w:r>
        <w:rPr>
          <w:spacing w:val="-3"/>
          <w:sz w:val="22"/>
          <w:szCs w:val="22"/>
        </w:rPr>
        <w:t xml:space="preserve"> </w:t>
      </w:r>
      <w:r>
        <w:rPr>
          <w:sz w:val="22"/>
          <w:szCs w:val="22"/>
        </w:rPr>
        <w:t>bus</w:t>
      </w:r>
      <w:r>
        <w:rPr>
          <w:spacing w:val="-4"/>
          <w:sz w:val="22"/>
          <w:szCs w:val="22"/>
        </w:rPr>
        <w:t xml:space="preserve"> </w:t>
      </w:r>
      <w:r>
        <w:rPr>
          <w:sz w:val="22"/>
          <w:szCs w:val="22"/>
        </w:rPr>
        <w:t>įvedamas</w:t>
      </w:r>
      <w:r>
        <w:rPr>
          <w:spacing w:val="-4"/>
          <w:sz w:val="22"/>
          <w:szCs w:val="22"/>
        </w:rPr>
        <w:t xml:space="preserve"> </w:t>
      </w:r>
      <w:r>
        <w:rPr>
          <w:sz w:val="22"/>
          <w:szCs w:val="22"/>
        </w:rPr>
        <w:t>kateteris</w:t>
      </w:r>
      <w:r>
        <w:rPr>
          <w:spacing w:val="-4"/>
          <w:sz w:val="22"/>
          <w:szCs w:val="22"/>
        </w:rPr>
        <w:t xml:space="preserve"> </w:t>
      </w:r>
      <w:r>
        <w:rPr>
          <w:sz w:val="22"/>
          <w:szCs w:val="22"/>
        </w:rPr>
        <w:t>arba</w:t>
      </w:r>
      <w:r>
        <w:rPr>
          <w:spacing w:val="-4"/>
          <w:sz w:val="22"/>
          <w:szCs w:val="22"/>
        </w:rPr>
        <w:t xml:space="preserve"> </w:t>
      </w:r>
      <w:r>
        <w:rPr>
          <w:sz w:val="22"/>
          <w:szCs w:val="22"/>
        </w:rPr>
        <w:t>leidžiama</w:t>
      </w:r>
      <w:r>
        <w:rPr>
          <w:spacing w:val="-2"/>
          <w:sz w:val="22"/>
          <w:szCs w:val="22"/>
        </w:rPr>
        <w:t xml:space="preserve"> </w:t>
      </w:r>
      <w:r>
        <w:rPr>
          <w:sz w:val="22"/>
          <w:szCs w:val="22"/>
        </w:rPr>
        <w:t>vaistų</w:t>
      </w:r>
      <w:r>
        <w:rPr>
          <w:spacing w:val="-3"/>
          <w:sz w:val="22"/>
          <w:szCs w:val="22"/>
        </w:rPr>
        <w:t xml:space="preserve"> </w:t>
      </w:r>
      <w:r>
        <w:rPr>
          <w:sz w:val="22"/>
          <w:szCs w:val="22"/>
        </w:rPr>
        <w:t>į</w:t>
      </w:r>
      <w:r>
        <w:rPr>
          <w:spacing w:val="-3"/>
          <w:sz w:val="22"/>
          <w:szCs w:val="22"/>
        </w:rPr>
        <w:t xml:space="preserve"> </w:t>
      </w:r>
      <w:r>
        <w:rPr>
          <w:sz w:val="22"/>
          <w:szCs w:val="22"/>
        </w:rPr>
        <w:t>stuburo</w:t>
      </w:r>
      <w:r>
        <w:rPr>
          <w:spacing w:val="-3"/>
          <w:sz w:val="22"/>
          <w:szCs w:val="22"/>
        </w:rPr>
        <w:t xml:space="preserve"> </w:t>
      </w:r>
      <w:r>
        <w:rPr>
          <w:sz w:val="22"/>
          <w:szCs w:val="22"/>
        </w:rPr>
        <w:t>kanalą</w:t>
      </w:r>
      <w:r>
        <w:rPr>
          <w:spacing w:val="-4"/>
          <w:sz w:val="22"/>
          <w:szCs w:val="22"/>
        </w:rPr>
        <w:t xml:space="preserve"> </w:t>
      </w:r>
      <w:r>
        <w:rPr>
          <w:sz w:val="22"/>
          <w:szCs w:val="22"/>
        </w:rPr>
        <w:t>(pvz., epidurinė ar spinalinė anestezija arba skausmo slopinimas):</w:t>
      </w:r>
    </w:p>
    <w:p w14:paraId="07FD8A28" w14:textId="5B197F8B" w:rsidR="000E701E" w:rsidRDefault="000E701E">
      <w:pPr>
        <w:pStyle w:val="Sraopastraipa"/>
        <w:numPr>
          <w:ilvl w:val="1"/>
          <w:numId w:val="42"/>
        </w:numPr>
        <w:tabs>
          <w:tab w:val="left" w:pos="1134"/>
        </w:tabs>
        <w:kinsoku w:val="0"/>
        <w:overflowPunct w:val="0"/>
        <w:ind w:left="1134" w:hanging="567"/>
        <w:rPr>
          <w:spacing w:val="-2"/>
          <w:sz w:val="22"/>
          <w:szCs w:val="22"/>
        </w:rPr>
      </w:pPr>
      <w:r>
        <w:rPr>
          <w:sz w:val="22"/>
          <w:szCs w:val="22"/>
        </w:rPr>
        <w:t>labai</w:t>
      </w:r>
      <w:r>
        <w:rPr>
          <w:spacing w:val="-3"/>
          <w:sz w:val="22"/>
          <w:szCs w:val="22"/>
        </w:rPr>
        <w:t xml:space="preserve"> </w:t>
      </w:r>
      <w:r>
        <w:rPr>
          <w:sz w:val="22"/>
          <w:szCs w:val="22"/>
        </w:rPr>
        <w:t>svarbu</w:t>
      </w:r>
      <w:r>
        <w:rPr>
          <w:spacing w:val="-3"/>
          <w:sz w:val="22"/>
          <w:szCs w:val="22"/>
        </w:rPr>
        <w:t xml:space="preserve"> </w:t>
      </w:r>
      <w:r w:rsidR="00B9003C">
        <w:rPr>
          <w:sz w:val="22"/>
          <w:szCs w:val="22"/>
        </w:rPr>
        <w:t>Rivaroxaban STADA</w:t>
      </w:r>
      <w:r>
        <w:rPr>
          <w:spacing w:val="-3"/>
          <w:sz w:val="22"/>
          <w:szCs w:val="22"/>
        </w:rPr>
        <w:t xml:space="preserve"> </w:t>
      </w:r>
      <w:r>
        <w:rPr>
          <w:sz w:val="22"/>
          <w:szCs w:val="22"/>
        </w:rPr>
        <w:t>vartoti</w:t>
      </w:r>
      <w:r>
        <w:rPr>
          <w:spacing w:val="-3"/>
          <w:sz w:val="22"/>
          <w:szCs w:val="22"/>
        </w:rPr>
        <w:t xml:space="preserve"> </w:t>
      </w:r>
      <w:r>
        <w:rPr>
          <w:sz w:val="22"/>
          <w:szCs w:val="22"/>
        </w:rPr>
        <w:t>prieš</w:t>
      </w:r>
      <w:r>
        <w:rPr>
          <w:spacing w:val="-4"/>
          <w:sz w:val="22"/>
          <w:szCs w:val="22"/>
        </w:rPr>
        <w:t xml:space="preserve"> </w:t>
      </w:r>
      <w:r>
        <w:rPr>
          <w:sz w:val="22"/>
          <w:szCs w:val="22"/>
        </w:rPr>
        <w:t>nurodytas</w:t>
      </w:r>
      <w:r>
        <w:rPr>
          <w:spacing w:val="-4"/>
          <w:sz w:val="22"/>
          <w:szCs w:val="22"/>
        </w:rPr>
        <w:t xml:space="preserve"> </w:t>
      </w:r>
      <w:r>
        <w:rPr>
          <w:sz w:val="22"/>
          <w:szCs w:val="22"/>
        </w:rPr>
        <w:t>procedūras</w:t>
      </w:r>
      <w:r>
        <w:rPr>
          <w:spacing w:val="-4"/>
          <w:sz w:val="22"/>
          <w:szCs w:val="22"/>
        </w:rPr>
        <w:t xml:space="preserve"> </w:t>
      </w:r>
      <w:r>
        <w:rPr>
          <w:sz w:val="22"/>
          <w:szCs w:val="22"/>
        </w:rPr>
        <w:t>ar</w:t>
      </w:r>
      <w:r>
        <w:rPr>
          <w:spacing w:val="-3"/>
          <w:sz w:val="22"/>
          <w:szCs w:val="22"/>
        </w:rPr>
        <w:t xml:space="preserve"> </w:t>
      </w:r>
      <w:r>
        <w:rPr>
          <w:sz w:val="22"/>
          <w:szCs w:val="22"/>
        </w:rPr>
        <w:t>kateterio</w:t>
      </w:r>
      <w:r>
        <w:rPr>
          <w:spacing w:val="-1"/>
          <w:sz w:val="22"/>
          <w:szCs w:val="22"/>
        </w:rPr>
        <w:t xml:space="preserve"> </w:t>
      </w:r>
      <w:r>
        <w:rPr>
          <w:sz w:val="22"/>
          <w:szCs w:val="22"/>
        </w:rPr>
        <w:t>išėmimą</w:t>
      </w:r>
      <w:r>
        <w:rPr>
          <w:spacing w:val="-4"/>
          <w:sz w:val="22"/>
          <w:szCs w:val="22"/>
        </w:rPr>
        <w:t xml:space="preserve"> </w:t>
      </w:r>
      <w:r>
        <w:rPr>
          <w:sz w:val="22"/>
          <w:szCs w:val="22"/>
        </w:rPr>
        <w:t>ir</w:t>
      </w:r>
      <w:r>
        <w:rPr>
          <w:spacing w:val="-3"/>
          <w:sz w:val="22"/>
          <w:szCs w:val="22"/>
        </w:rPr>
        <w:t xml:space="preserve"> </w:t>
      </w:r>
      <w:r>
        <w:rPr>
          <w:sz w:val="22"/>
          <w:szCs w:val="22"/>
        </w:rPr>
        <w:t>po</w:t>
      </w:r>
      <w:r>
        <w:rPr>
          <w:spacing w:val="-3"/>
          <w:sz w:val="22"/>
          <w:szCs w:val="22"/>
        </w:rPr>
        <w:t xml:space="preserve"> </w:t>
      </w:r>
      <w:r>
        <w:rPr>
          <w:sz w:val="22"/>
          <w:szCs w:val="22"/>
        </w:rPr>
        <w:t>jų tiksliai tuo laiku, kaip pasakė Jūsų gydytojas</w:t>
      </w:r>
      <w:r>
        <w:rPr>
          <w:spacing w:val="-2"/>
          <w:sz w:val="22"/>
          <w:szCs w:val="22"/>
        </w:rPr>
        <w:t>;</w:t>
      </w:r>
    </w:p>
    <w:p w14:paraId="24A9D3EF" w14:textId="77777777" w:rsidR="000E701E" w:rsidRDefault="000E701E">
      <w:pPr>
        <w:pStyle w:val="Sraopastraipa"/>
        <w:numPr>
          <w:ilvl w:val="1"/>
          <w:numId w:val="42"/>
        </w:numPr>
        <w:tabs>
          <w:tab w:val="left" w:pos="1134"/>
        </w:tabs>
        <w:kinsoku w:val="0"/>
        <w:overflowPunct w:val="0"/>
        <w:ind w:left="1134" w:hanging="567"/>
        <w:rPr>
          <w:spacing w:val="-2"/>
          <w:sz w:val="22"/>
          <w:szCs w:val="22"/>
        </w:rPr>
      </w:pPr>
      <w:r>
        <w:rPr>
          <w:sz w:val="22"/>
          <w:szCs w:val="22"/>
        </w:rPr>
        <w:t>nedelsdami pasakykite savo gydytojui, jei po anestezijos pajusite kojų tirpimą ar silpnumą</w:t>
      </w:r>
      <w:r>
        <w:rPr>
          <w:spacing w:val="-4"/>
          <w:sz w:val="22"/>
          <w:szCs w:val="22"/>
        </w:rPr>
        <w:t xml:space="preserve"> </w:t>
      </w:r>
      <w:r>
        <w:rPr>
          <w:sz w:val="22"/>
          <w:szCs w:val="22"/>
        </w:rPr>
        <w:t>arba</w:t>
      </w:r>
      <w:r>
        <w:rPr>
          <w:spacing w:val="-4"/>
          <w:sz w:val="22"/>
          <w:szCs w:val="22"/>
        </w:rPr>
        <w:t xml:space="preserve"> </w:t>
      </w:r>
      <w:r>
        <w:rPr>
          <w:sz w:val="22"/>
          <w:szCs w:val="22"/>
        </w:rPr>
        <w:t>žarnyno</w:t>
      </w:r>
      <w:r>
        <w:rPr>
          <w:spacing w:val="-3"/>
          <w:sz w:val="22"/>
          <w:szCs w:val="22"/>
        </w:rPr>
        <w:t xml:space="preserve"> </w:t>
      </w:r>
      <w:r>
        <w:rPr>
          <w:sz w:val="22"/>
          <w:szCs w:val="22"/>
        </w:rPr>
        <w:t>ar</w:t>
      </w:r>
      <w:r>
        <w:rPr>
          <w:spacing w:val="-3"/>
          <w:sz w:val="22"/>
          <w:szCs w:val="22"/>
        </w:rPr>
        <w:t xml:space="preserve"> </w:t>
      </w:r>
      <w:r>
        <w:rPr>
          <w:sz w:val="22"/>
          <w:szCs w:val="22"/>
        </w:rPr>
        <w:t>šlapimo</w:t>
      </w:r>
      <w:r>
        <w:rPr>
          <w:spacing w:val="-3"/>
          <w:sz w:val="22"/>
          <w:szCs w:val="22"/>
        </w:rPr>
        <w:t xml:space="preserve"> </w:t>
      </w:r>
      <w:r>
        <w:rPr>
          <w:sz w:val="22"/>
          <w:szCs w:val="22"/>
        </w:rPr>
        <w:t>pūslės</w:t>
      </w:r>
      <w:r>
        <w:rPr>
          <w:spacing w:val="-4"/>
          <w:sz w:val="22"/>
          <w:szCs w:val="22"/>
        </w:rPr>
        <w:t xml:space="preserve"> </w:t>
      </w:r>
      <w:r>
        <w:rPr>
          <w:sz w:val="22"/>
          <w:szCs w:val="22"/>
        </w:rPr>
        <w:t>veiklos</w:t>
      </w:r>
      <w:r>
        <w:rPr>
          <w:spacing w:val="-4"/>
          <w:sz w:val="22"/>
          <w:szCs w:val="22"/>
        </w:rPr>
        <w:t xml:space="preserve"> </w:t>
      </w:r>
      <w:r>
        <w:rPr>
          <w:sz w:val="22"/>
          <w:szCs w:val="22"/>
        </w:rPr>
        <w:t>sutrikimą,</w:t>
      </w:r>
      <w:r>
        <w:rPr>
          <w:spacing w:val="-3"/>
          <w:sz w:val="22"/>
          <w:szCs w:val="22"/>
        </w:rPr>
        <w:t xml:space="preserve"> </w:t>
      </w:r>
      <w:r>
        <w:rPr>
          <w:sz w:val="22"/>
          <w:szCs w:val="22"/>
        </w:rPr>
        <w:t>nes</w:t>
      </w:r>
      <w:r>
        <w:rPr>
          <w:spacing w:val="-4"/>
          <w:sz w:val="22"/>
          <w:szCs w:val="22"/>
        </w:rPr>
        <w:t xml:space="preserve"> </w:t>
      </w:r>
      <w:r>
        <w:rPr>
          <w:sz w:val="22"/>
          <w:szCs w:val="22"/>
        </w:rPr>
        <w:t>gali</w:t>
      </w:r>
      <w:r>
        <w:rPr>
          <w:spacing w:val="-3"/>
          <w:sz w:val="22"/>
          <w:szCs w:val="22"/>
        </w:rPr>
        <w:t xml:space="preserve"> </w:t>
      </w:r>
      <w:r>
        <w:rPr>
          <w:sz w:val="22"/>
          <w:szCs w:val="22"/>
        </w:rPr>
        <w:t>prireikti</w:t>
      </w:r>
      <w:r>
        <w:rPr>
          <w:spacing w:val="-3"/>
          <w:sz w:val="22"/>
          <w:szCs w:val="22"/>
        </w:rPr>
        <w:t xml:space="preserve"> </w:t>
      </w:r>
      <w:r>
        <w:rPr>
          <w:sz w:val="22"/>
          <w:szCs w:val="22"/>
        </w:rPr>
        <w:t xml:space="preserve">skubios </w:t>
      </w:r>
      <w:r>
        <w:rPr>
          <w:spacing w:val="-2"/>
          <w:sz w:val="22"/>
          <w:szCs w:val="22"/>
        </w:rPr>
        <w:t>pagalbos.</w:t>
      </w:r>
    </w:p>
    <w:p w14:paraId="22344288" w14:textId="77777777" w:rsidR="000E701E" w:rsidRDefault="000E701E">
      <w:pPr>
        <w:pStyle w:val="Pagrindinistekstas"/>
        <w:kinsoku w:val="0"/>
        <w:overflowPunct w:val="0"/>
      </w:pPr>
    </w:p>
    <w:p w14:paraId="49E9128E" w14:textId="77777777" w:rsidR="000E701E" w:rsidRDefault="000E701E">
      <w:pPr>
        <w:pStyle w:val="Antrat2"/>
        <w:kinsoku w:val="0"/>
        <w:overflowPunct w:val="0"/>
        <w:ind w:left="0"/>
        <w:rPr>
          <w:spacing w:val="-2"/>
        </w:rPr>
      </w:pPr>
      <w:r>
        <w:t>Vaikams</w:t>
      </w:r>
      <w:r>
        <w:rPr>
          <w:spacing w:val="-7"/>
        </w:rPr>
        <w:t xml:space="preserve"> </w:t>
      </w:r>
      <w:r>
        <w:t>ir</w:t>
      </w:r>
      <w:r>
        <w:rPr>
          <w:spacing w:val="-7"/>
        </w:rPr>
        <w:t xml:space="preserve"> </w:t>
      </w:r>
      <w:r>
        <w:rPr>
          <w:spacing w:val="-2"/>
        </w:rPr>
        <w:t>paaugliams</w:t>
      </w:r>
    </w:p>
    <w:p w14:paraId="0D799F71" w14:textId="7C3EDC7F" w:rsidR="000E701E" w:rsidRDefault="00B9003C">
      <w:pPr>
        <w:pStyle w:val="Pagrindinistekstas"/>
        <w:kinsoku w:val="0"/>
        <w:overflowPunct w:val="0"/>
        <w:rPr>
          <w:b/>
          <w:bCs/>
          <w:spacing w:val="-5"/>
        </w:rPr>
      </w:pPr>
      <w:r>
        <w:t>Rivaroxaban STADA</w:t>
      </w:r>
      <w:r w:rsidR="000E701E">
        <w:rPr>
          <w:spacing w:val="-10"/>
        </w:rPr>
        <w:t xml:space="preserve"> </w:t>
      </w:r>
      <w:r w:rsidR="000E701E">
        <w:t>kapsulių</w:t>
      </w:r>
      <w:r w:rsidR="000E701E">
        <w:rPr>
          <w:spacing w:val="-9"/>
        </w:rPr>
        <w:t xml:space="preserve"> </w:t>
      </w:r>
      <w:r w:rsidR="000E701E">
        <w:rPr>
          <w:b/>
          <w:bCs/>
        </w:rPr>
        <w:t>nerekomenduojama</w:t>
      </w:r>
      <w:r w:rsidR="000E701E">
        <w:rPr>
          <w:b/>
          <w:bCs/>
          <w:spacing w:val="-9"/>
        </w:rPr>
        <w:t xml:space="preserve"> </w:t>
      </w:r>
      <w:r w:rsidR="000E701E">
        <w:rPr>
          <w:b/>
          <w:bCs/>
        </w:rPr>
        <w:t>vartoti</w:t>
      </w:r>
      <w:r w:rsidR="000E701E">
        <w:rPr>
          <w:b/>
          <w:bCs/>
          <w:spacing w:val="-9"/>
        </w:rPr>
        <w:t xml:space="preserve"> </w:t>
      </w:r>
      <w:r w:rsidR="000E701E">
        <w:rPr>
          <w:b/>
          <w:bCs/>
        </w:rPr>
        <w:t>vaikams,</w:t>
      </w:r>
      <w:r w:rsidR="000E701E">
        <w:rPr>
          <w:b/>
          <w:bCs/>
          <w:spacing w:val="-9"/>
        </w:rPr>
        <w:t xml:space="preserve"> </w:t>
      </w:r>
      <w:r w:rsidR="000E701E">
        <w:rPr>
          <w:b/>
          <w:bCs/>
        </w:rPr>
        <w:t>kurių</w:t>
      </w:r>
      <w:r w:rsidR="000E701E">
        <w:rPr>
          <w:b/>
          <w:bCs/>
          <w:spacing w:val="-9"/>
        </w:rPr>
        <w:t xml:space="preserve"> </w:t>
      </w:r>
      <w:r w:rsidR="000E701E">
        <w:rPr>
          <w:b/>
          <w:bCs/>
        </w:rPr>
        <w:t>kūno</w:t>
      </w:r>
      <w:r w:rsidR="000E701E">
        <w:rPr>
          <w:b/>
          <w:bCs/>
          <w:spacing w:val="-9"/>
        </w:rPr>
        <w:t xml:space="preserve"> </w:t>
      </w:r>
      <w:r w:rsidR="000E701E">
        <w:rPr>
          <w:b/>
          <w:bCs/>
        </w:rPr>
        <w:t>svoris</w:t>
      </w:r>
      <w:r w:rsidR="000E701E">
        <w:rPr>
          <w:b/>
          <w:bCs/>
          <w:spacing w:val="-10"/>
        </w:rPr>
        <w:t xml:space="preserve"> </w:t>
      </w:r>
      <w:r w:rsidR="000E701E">
        <w:rPr>
          <w:b/>
          <w:bCs/>
        </w:rPr>
        <w:t>mažesnis</w:t>
      </w:r>
      <w:r w:rsidR="000E701E">
        <w:rPr>
          <w:b/>
          <w:bCs/>
          <w:spacing w:val="-10"/>
        </w:rPr>
        <w:t xml:space="preserve"> </w:t>
      </w:r>
      <w:r w:rsidR="000E701E">
        <w:rPr>
          <w:b/>
          <w:bCs/>
        </w:rPr>
        <w:t>kaip</w:t>
      </w:r>
      <w:r w:rsidR="000E701E">
        <w:rPr>
          <w:b/>
          <w:bCs/>
          <w:spacing w:val="-9"/>
        </w:rPr>
        <w:t xml:space="preserve"> </w:t>
      </w:r>
      <w:r w:rsidR="000E701E">
        <w:rPr>
          <w:b/>
          <w:bCs/>
        </w:rPr>
        <w:t>30 </w:t>
      </w:r>
      <w:r w:rsidR="000E701E">
        <w:rPr>
          <w:b/>
          <w:bCs/>
          <w:spacing w:val="-5"/>
        </w:rPr>
        <w:t>kg.</w:t>
      </w:r>
    </w:p>
    <w:p w14:paraId="0DE65AF7" w14:textId="129DEEA6" w:rsidR="000E701E" w:rsidRDefault="000E701E">
      <w:pPr>
        <w:pStyle w:val="Pagrindinistekstas"/>
        <w:kinsoku w:val="0"/>
        <w:overflowPunct w:val="0"/>
      </w:pPr>
      <w:r>
        <w:t>Informacijos</w:t>
      </w:r>
      <w:r>
        <w:rPr>
          <w:spacing w:val="-10"/>
        </w:rPr>
        <w:t xml:space="preserve"> </w:t>
      </w:r>
      <w:r>
        <w:t>apie</w:t>
      </w:r>
      <w:r>
        <w:rPr>
          <w:spacing w:val="-10"/>
        </w:rPr>
        <w:t xml:space="preserve"> </w:t>
      </w:r>
      <w:r w:rsidR="00B9003C">
        <w:t>Rivaroxaban STADA</w:t>
      </w:r>
      <w:r>
        <w:rPr>
          <w:spacing w:val="-9"/>
        </w:rPr>
        <w:t xml:space="preserve"> </w:t>
      </w:r>
      <w:r>
        <w:t>vartojimą</w:t>
      </w:r>
      <w:r>
        <w:rPr>
          <w:spacing w:val="-11"/>
        </w:rPr>
        <w:t xml:space="preserve"> </w:t>
      </w:r>
      <w:r>
        <w:t>vaikams</w:t>
      </w:r>
      <w:r>
        <w:rPr>
          <w:spacing w:val="-11"/>
        </w:rPr>
        <w:t xml:space="preserve"> </w:t>
      </w:r>
      <w:r>
        <w:t>ir</w:t>
      </w:r>
      <w:r>
        <w:rPr>
          <w:spacing w:val="-10"/>
        </w:rPr>
        <w:t xml:space="preserve"> </w:t>
      </w:r>
      <w:r>
        <w:t>paaugliams</w:t>
      </w:r>
      <w:r>
        <w:rPr>
          <w:spacing w:val="-11"/>
        </w:rPr>
        <w:t xml:space="preserve"> </w:t>
      </w:r>
      <w:r>
        <w:t>suaugusiųjų</w:t>
      </w:r>
      <w:r>
        <w:rPr>
          <w:spacing w:val="-11"/>
        </w:rPr>
        <w:t xml:space="preserve"> </w:t>
      </w:r>
      <w:r>
        <w:t>indikacijoms</w:t>
      </w:r>
      <w:r>
        <w:rPr>
          <w:spacing w:val="-11"/>
        </w:rPr>
        <w:t xml:space="preserve"> </w:t>
      </w:r>
      <w:r>
        <w:rPr>
          <w:spacing w:val="-2"/>
        </w:rPr>
        <w:t>nepakanka.</w:t>
      </w:r>
    </w:p>
    <w:p w14:paraId="593C6FF3" w14:textId="77777777" w:rsidR="000E701E" w:rsidRDefault="000E701E">
      <w:pPr>
        <w:pStyle w:val="Pagrindinistekstas"/>
        <w:kinsoku w:val="0"/>
        <w:overflowPunct w:val="0"/>
      </w:pPr>
    </w:p>
    <w:p w14:paraId="7E9F9C48" w14:textId="4FD9092E" w:rsidR="000E701E" w:rsidRDefault="000E701E">
      <w:pPr>
        <w:pStyle w:val="Antrat2"/>
        <w:keepNext/>
        <w:keepLines/>
        <w:widowControl/>
        <w:kinsoku w:val="0"/>
        <w:overflowPunct w:val="0"/>
        <w:ind w:left="0"/>
        <w:rPr>
          <w:spacing w:val="-2"/>
        </w:rPr>
      </w:pPr>
      <w:r>
        <w:lastRenderedPageBreak/>
        <w:t>Kiti</w:t>
      </w:r>
      <w:r>
        <w:rPr>
          <w:spacing w:val="-6"/>
        </w:rPr>
        <w:t xml:space="preserve"> </w:t>
      </w:r>
      <w:r>
        <w:t>vaistai</w:t>
      </w:r>
      <w:r>
        <w:rPr>
          <w:spacing w:val="-5"/>
        </w:rPr>
        <w:t xml:space="preserve"> </w:t>
      </w:r>
      <w:r>
        <w:t>ir</w:t>
      </w:r>
      <w:r>
        <w:rPr>
          <w:spacing w:val="-6"/>
        </w:rPr>
        <w:t xml:space="preserve"> </w:t>
      </w:r>
      <w:r w:rsidR="00B9003C">
        <w:rPr>
          <w:spacing w:val="-2"/>
        </w:rPr>
        <w:t>Rivaroxaban STADA</w:t>
      </w:r>
    </w:p>
    <w:p w14:paraId="4C3B82A5" w14:textId="77777777" w:rsidR="000E701E" w:rsidRDefault="000E701E">
      <w:pPr>
        <w:pStyle w:val="Pagrindinistekstas"/>
        <w:keepNext/>
        <w:keepLines/>
        <w:widowControl/>
        <w:kinsoku w:val="0"/>
        <w:overflowPunct w:val="0"/>
        <w:rPr>
          <w:spacing w:val="-2"/>
        </w:rPr>
      </w:pPr>
      <w:r>
        <w:t>Jeigu</w:t>
      </w:r>
      <w:r>
        <w:rPr>
          <w:spacing w:val="-7"/>
        </w:rPr>
        <w:t xml:space="preserve"> </w:t>
      </w:r>
      <w:r>
        <w:t>vartojate</w:t>
      </w:r>
      <w:r>
        <w:rPr>
          <w:spacing w:val="-8"/>
        </w:rPr>
        <w:t xml:space="preserve"> </w:t>
      </w:r>
      <w:r>
        <w:t>ar</w:t>
      </w:r>
      <w:r>
        <w:rPr>
          <w:spacing w:val="-7"/>
        </w:rPr>
        <w:t xml:space="preserve"> </w:t>
      </w:r>
      <w:r>
        <w:t>neseniai</w:t>
      </w:r>
      <w:r>
        <w:rPr>
          <w:spacing w:val="-5"/>
        </w:rPr>
        <w:t xml:space="preserve"> </w:t>
      </w:r>
      <w:r>
        <w:t>vartojote</w:t>
      </w:r>
      <w:r>
        <w:rPr>
          <w:spacing w:val="-8"/>
        </w:rPr>
        <w:t xml:space="preserve"> </w:t>
      </w:r>
      <w:r>
        <w:t>kitų</w:t>
      </w:r>
      <w:r>
        <w:rPr>
          <w:spacing w:val="-8"/>
        </w:rPr>
        <w:t xml:space="preserve"> </w:t>
      </w:r>
      <w:r>
        <w:t>vaistų,</w:t>
      </w:r>
      <w:r>
        <w:rPr>
          <w:spacing w:val="-6"/>
        </w:rPr>
        <w:t xml:space="preserve"> </w:t>
      </w:r>
      <w:r>
        <w:t>įskaitant</w:t>
      </w:r>
      <w:r>
        <w:rPr>
          <w:spacing w:val="-7"/>
        </w:rPr>
        <w:t xml:space="preserve"> </w:t>
      </w:r>
      <w:r>
        <w:t>įsigytus</w:t>
      </w:r>
      <w:r>
        <w:rPr>
          <w:spacing w:val="-8"/>
        </w:rPr>
        <w:t xml:space="preserve"> </w:t>
      </w:r>
      <w:r>
        <w:t>be</w:t>
      </w:r>
      <w:r>
        <w:rPr>
          <w:spacing w:val="-7"/>
        </w:rPr>
        <w:t xml:space="preserve"> </w:t>
      </w:r>
      <w:r>
        <w:t>recepto,</w:t>
      </w:r>
      <w:r>
        <w:rPr>
          <w:spacing w:val="-7"/>
        </w:rPr>
        <w:t xml:space="preserve"> </w:t>
      </w:r>
      <w:r>
        <w:t>arba</w:t>
      </w:r>
      <w:r>
        <w:rPr>
          <w:spacing w:val="-8"/>
        </w:rPr>
        <w:t xml:space="preserve"> </w:t>
      </w:r>
      <w:r>
        <w:t>dėl</w:t>
      </w:r>
      <w:r>
        <w:rPr>
          <w:spacing w:val="-7"/>
        </w:rPr>
        <w:t xml:space="preserve"> </w:t>
      </w:r>
      <w:r>
        <w:t>to</w:t>
      </w:r>
      <w:r>
        <w:rPr>
          <w:spacing w:val="-6"/>
        </w:rPr>
        <w:t xml:space="preserve"> </w:t>
      </w:r>
      <w:r>
        <w:t>nesate</w:t>
      </w:r>
      <w:r>
        <w:rPr>
          <w:spacing w:val="-8"/>
        </w:rPr>
        <w:t xml:space="preserve"> </w:t>
      </w:r>
      <w:r>
        <w:rPr>
          <w:spacing w:val="-2"/>
        </w:rPr>
        <w:t xml:space="preserve">tikri, </w:t>
      </w:r>
      <w:r>
        <w:t>apie</w:t>
      </w:r>
      <w:r>
        <w:rPr>
          <w:spacing w:val="-9"/>
        </w:rPr>
        <w:t xml:space="preserve"> </w:t>
      </w:r>
      <w:r>
        <w:t>tai</w:t>
      </w:r>
      <w:r>
        <w:rPr>
          <w:spacing w:val="-7"/>
        </w:rPr>
        <w:t xml:space="preserve"> </w:t>
      </w:r>
      <w:r>
        <w:t>pasakykite</w:t>
      </w:r>
      <w:r>
        <w:rPr>
          <w:spacing w:val="-8"/>
        </w:rPr>
        <w:t xml:space="preserve"> </w:t>
      </w:r>
      <w:r>
        <w:t>gydytojui</w:t>
      </w:r>
      <w:r>
        <w:rPr>
          <w:spacing w:val="-7"/>
        </w:rPr>
        <w:t xml:space="preserve"> </w:t>
      </w:r>
      <w:r>
        <w:t>arba</w:t>
      </w:r>
      <w:r>
        <w:rPr>
          <w:spacing w:val="-8"/>
        </w:rPr>
        <w:t xml:space="preserve"> </w:t>
      </w:r>
      <w:r>
        <w:rPr>
          <w:spacing w:val="-2"/>
        </w:rPr>
        <w:t>vaistininkui.</w:t>
      </w:r>
    </w:p>
    <w:p w14:paraId="220FE3F6" w14:textId="77777777" w:rsidR="000E701E" w:rsidRDefault="000E701E">
      <w:pPr>
        <w:pStyle w:val="Sraopastraipa"/>
        <w:numPr>
          <w:ilvl w:val="0"/>
          <w:numId w:val="8"/>
        </w:numPr>
        <w:tabs>
          <w:tab w:val="left" w:pos="567"/>
          <w:tab w:val="left" w:pos="1468"/>
        </w:tabs>
        <w:kinsoku w:val="0"/>
        <w:overflowPunct w:val="0"/>
        <w:ind w:left="0" w:firstLine="0"/>
        <w:rPr>
          <w:spacing w:val="-2"/>
          <w:sz w:val="22"/>
          <w:szCs w:val="22"/>
        </w:rPr>
      </w:pPr>
      <w:r>
        <w:rPr>
          <w:sz w:val="22"/>
          <w:szCs w:val="22"/>
        </w:rPr>
        <w:t>Jeigu</w:t>
      </w:r>
      <w:r>
        <w:rPr>
          <w:spacing w:val="-7"/>
          <w:sz w:val="22"/>
          <w:szCs w:val="22"/>
        </w:rPr>
        <w:t xml:space="preserve"> </w:t>
      </w:r>
      <w:r>
        <w:rPr>
          <w:spacing w:val="-2"/>
          <w:sz w:val="22"/>
          <w:szCs w:val="22"/>
        </w:rPr>
        <w:t>vartojate</w:t>
      </w:r>
    </w:p>
    <w:p w14:paraId="56A91D0C" w14:textId="77777777" w:rsidR="000E701E" w:rsidRDefault="000E701E">
      <w:pPr>
        <w:pStyle w:val="Sraopastraipa"/>
        <w:numPr>
          <w:ilvl w:val="1"/>
          <w:numId w:val="28"/>
        </w:numPr>
        <w:tabs>
          <w:tab w:val="left" w:pos="1134"/>
        </w:tabs>
        <w:kinsoku w:val="0"/>
        <w:overflowPunct w:val="0"/>
        <w:ind w:left="1134" w:hanging="567"/>
        <w:rPr>
          <w:sz w:val="22"/>
          <w:szCs w:val="22"/>
        </w:rPr>
      </w:pPr>
      <w:r>
        <w:rPr>
          <w:sz w:val="22"/>
          <w:szCs w:val="22"/>
        </w:rPr>
        <w:t>kai</w:t>
      </w:r>
      <w:r>
        <w:rPr>
          <w:spacing w:val="-3"/>
          <w:sz w:val="22"/>
          <w:szCs w:val="22"/>
        </w:rPr>
        <w:t xml:space="preserve"> </w:t>
      </w:r>
      <w:r>
        <w:rPr>
          <w:sz w:val="22"/>
          <w:szCs w:val="22"/>
        </w:rPr>
        <w:t>kurių</w:t>
      </w:r>
      <w:r>
        <w:rPr>
          <w:spacing w:val="-4"/>
          <w:sz w:val="22"/>
          <w:szCs w:val="22"/>
        </w:rPr>
        <w:t xml:space="preserve"> </w:t>
      </w:r>
      <w:r>
        <w:rPr>
          <w:sz w:val="22"/>
          <w:szCs w:val="22"/>
        </w:rPr>
        <w:t>kitų</w:t>
      </w:r>
      <w:r>
        <w:rPr>
          <w:spacing w:val="-4"/>
          <w:sz w:val="22"/>
          <w:szCs w:val="22"/>
        </w:rPr>
        <w:t xml:space="preserve"> </w:t>
      </w:r>
      <w:r>
        <w:rPr>
          <w:sz w:val="22"/>
          <w:szCs w:val="22"/>
        </w:rPr>
        <w:t>vaistų</w:t>
      </w:r>
      <w:r>
        <w:rPr>
          <w:spacing w:val="-3"/>
          <w:sz w:val="22"/>
          <w:szCs w:val="22"/>
        </w:rPr>
        <w:t xml:space="preserve"> </w:t>
      </w:r>
      <w:r>
        <w:rPr>
          <w:sz w:val="22"/>
          <w:szCs w:val="22"/>
        </w:rPr>
        <w:t>nuo</w:t>
      </w:r>
      <w:r>
        <w:rPr>
          <w:spacing w:val="-4"/>
          <w:sz w:val="22"/>
          <w:szCs w:val="22"/>
        </w:rPr>
        <w:t xml:space="preserve"> </w:t>
      </w:r>
      <w:r>
        <w:rPr>
          <w:sz w:val="22"/>
          <w:szCs w:val="22"/>
        </w:rPr>
        <w:t>grybelinės</w:t>
      </w:r>
      <w:r>
        <w:rPr>
          <w:spacing w:val="-4"/>
          <w:sz w:val="22"/>
          <w:szCs w:val="22"/>
        </w:rPr>
        <w:t xml:space="preserve"> </w:t>
      </w:r>
      <w:r>
        <w:rPr>
          <w:sz w:val="22"/>
          <w:szCs w:val="22"/>
        </w:rPr>
        <w:t>infekcijos</w:t>
      </w:r>
      <w:r>
        <w:rPr>
          <w:spacing w:val="-4"/>
          <w:sz w:val="22"/>
          <w:szCs w:val="22"/>
        </w:rPr>
        <w:t xml:space="preserve"> </w:t>
      </w:r>
      <w:r>
        <w:rPr>
          <w:sz w:val="22"/>
          <w:szCs w:val="22"/>
        </w:rPr>
        <w:t>(pvz.,</w:t>
      </w:r>
      <w:r>
        <w:rPr>
          <w:spacing w:val="-3"/>
          <w:sz w:val="22"/>
          <w:szCs w:val="22"/>
        </w:rPr>
        <w:t xml:space="preserve"> </w:t>
      </w:r>
      <w:r>
        <w:rPr>
          <w:sz w:val="22"/>
          <w:szCs w:val="22"/>
        </w:rPr>
        <w:t>flukonazolo,</w:t>
      </w:r>
      <w:r>
        <w:rPr>
          <w:spacing w:val="-3"/>
          <w:sz w:val="22"/>
          <w:szCs w:val="22"/>
        </w:rPr>
        <w:t xml:space="preserve"> </w:t>
      </w:r>
      <w:r>
        <w:rPr>
          <w:sz w:val="22"/>
          <w:szCs w:val="22"/>
        </w:rPr>
        <w:t>itrakonazolo, vorikonazolo, pozakonazolo), išskyrus tepamus ant odos;</w:t>
      </w:r>
    </w:p>
    <w:p w14:paraId="30CC368B" w14:textId="77777777" w:rsidR="000E701E" w:rsidRDefault="000E701E">
      <w:pPr>
        <w:pStyle w:val="Sraopastraipa"/>
        <w:numPr>
          <w:ilvl w:val="1"/>
          <w:numId w:val="28"/>
        </w:numPr>
        <w:tabs>
          <w:tab w:val="left" w:pos="1134"/>
        </w:tabs>
        <w:kinsoku w:val="0"/>
        <w:overflowPunct w:val="0"/>
        <w:ind w:left="1134" w:hanging="567"/>
        <w:rPr>
          <w:sz w:val="22"/>
          <w:szCs w:val="22"/>
        </w:rPr>
      </w:pPr>
      <w:r>
        <w:rPr>
          <w:sz w:val="22"/>
          <w:szCs w:val="22"/>
        </w:rPr>
        <w:t>ketokonazolo</w:t>
      </w:r>
      <w:r>
        <w:rPr>
          <w:spacing w:val="-5"/>
          <w:sz w:val="22"/>
          <w:szCs w:val="22"/>
        </w:rPr>
        <w:t xml:space="preserve"> </w:t>
      </w:r>
      <w:r>
        <w:rPr>
          <w:sz w:val="22"/>
          <w:szCs w:val="22"/>
        </w:rPr>
        <w:t>tablečių</w:t>
      </w:r>
      <w:r>
        <w:rPr>
          <w:spacing w:val="-4"/>
          <w:sz w:val="22"/>
          <w:szCs w:val="22"/>
        </w:rPr>
        <w:t xml:space="preserve"> </w:t>
      </w:r>
      <w:r>
        <w:rPr>
          <w:sz w:val="22"/>
          <w:szCs w:val="22"/>
        </w:rPr>
        <w:t>(vartojamų</w:t>
      </w:r>
      <w:r>
        <w:rPr>
          <w:spacing w:val="-4"/>
          <w:sz w:val="22"/>
          <w:szCs w:val="22"/>
        </w:rPr>
        <w:t xml:space="preserve"> </w:t>
      </w:r>
      <w:r>
        <w:rPr>
          <w:sz w:val="22"/>
          <w:szCs w:val="22"/>
        </w:rPr>
        <w:t>Kušingo</w:t>
      </w:r>
      <w:r>
        <w:rPr>
          <w:spacing w:val="-4"/>
          <w:sz w:val="22"/>
          <w:szCs w:val="22"/>
        </w:rPr>
        <w:t xml:space="preserve"> </w:t>
      </w:r>
      <w:r>
        <w:rPr>
          <w:sz w:val="22"/>
          <w:szCs w:val="22"/>
        </w:rPr>
        <w:t>sindromui,</w:t>
      </w:r>
      <w:r>
        <w:rPr>
          <w:spacing w:val="-5"/>
          <w:sz w:val="22"/>
          <w:szCs w:val="22"/>
        </w:rPr>
        <w:t xml:space="preserve"> </w:t>
      </w:r>
      <w:r>
        <w:rPr>
          <w:sz w:val="22"/>
          <w:szCs w:val="22"/>
        </w:rPr>
        <w:t>kai</w:t>
      </w:r>
      <w:r>
        <w:rPr>
          <w:spacing w:val="-4"/>
          <w:sz w:val="22"/>
          <w:szCs w:val="22"/>
        </w:rPr>
        <w:t xml:space="preserve"> </w:t>
      </w:r>
      <w:r>
        <w:rPr>
          <w:sz w:val="22"/>
          <w:szCs w:val="22"/>
        </w:rPr>
        <w:t>organizme</w:t>
      </w:r>
      <w:r>
        <w:rPr>
          <w:spacing w:val="-5"/>
          <w:sz w:val="22"/>
          <w:szCs w:val="22"/>
        </w:rPr>
        <w:t xml:space="preserve"> </w:t>
      </w:r>
      <w:r>
        <w:rPr>
          <w:sz w:val="22"/>
          <w:szCs w:val="22"/>
        </w:rPr>
        <w:t>gaminama</w:t>
      </w:r>
      <w:r>
        <w:rPr>
          <w:spacing w:val="-3"/>
          <w:sz w:val="22"/>
          <w:szCs w:val="22"/>
        </w:rPr>
        <w:t xml:space="preserve"> </w:t>
      </w:r>
      <w:r>
        <w:rPr>
          <w:sz w:val="22"/>
          <w:szCs w:val="22"/>
        </w:rPr>
        <w:t>per</w:t>
      </w:r>
      <w:r>
        <w:rPr>
          <w:spacing w:val="-4"/>
          <w:sz w:val="22"/>
          <w:szCs w:val="22"/>
        </w:rPr>
        <w:t xml:space="preserve"> </w:t>
      </w:r>
      <w:r>
        <w:rPr>
          <w:sz w:val="22"/>
          <w:szCs w:val="22"/>
        </w:rPr>
        <w:t>daug kortizolio, gydyti);</w:t>
      </w:r>
    </w:p>
    <w:p w14:paraId="25553C87"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kai</w:t>
      </w:r>
      <w:r>
        <w:rPr>
          <w:spacing w:val="-4"/>
          <w:sz w:val="22"/>
          <w:szCs w:val="22"/>
        </w:rPr>
        <w:t xml:space="preserve"> </w:t>
      </w:r>
      <w:r>
        <w:rPr>
          <w:sz w:val="22"/>
          <w:szCs w:val="22"/>
        </w:rPr>
        <w:t>kurių</w:t>
      </w:r>
      <w:r>
        <w:rPr>
          <w:spacing w:val="-5"/>
          <w:sz w:val="22"/>
          <w:szCs w:val="22"/>
        </w:rPr>
        <w:t xml:space="preserve"> </w:t>
      </w:r>
      <w:r>
        <w:rPr>
          <w:sz w:val="22"/>
          <w:szCs w:val="22"/>
        </w:rPr>
        <w:t>vaistų,</w:t>
      </w:r>
      <w:r>
        <w:rPr>
          <w:spacing w:val="-4"/>
          <w:sz w:val="22"/>
          <w:szCs w:val="22"/>
        </w:rPr>
        <w:t xml:space="preserve"> </w:t>
      </w:r>
      <w:r>
        <w:rPr>
          <w:sz w:val="22"/>
          <w:szCs w:val="22"/>
        </w:rPr>
        <w:t>skirtų</w:t>
      </w:r>
      <w:r>
        <w:rPr>
          <w:spacing w:val="-5"/>
          <w:sz w:val="22"/>
          <w:szCs w:val="22"/>
        </w:rPr>
        <w:t xml:space="preserve"> </w:t>
      </w:r>
      <w:r>
        <w:rPr>
          <w:sz w:val="22"/>
          <w:szCs w:val="22"/>
        </w:rPr>
        <w:t>bakterinėms</w:t>
      </w:r>
      <w:r>
        <w:rPr>
          <w:spacing w:val="-5"/>
          <w:sz w:val="22"/>
          <w:szCs w:val="22"/>
        </w:rPr>
        <w:t xml:space="preserve"> </w:t>
      </w:r>
      <w:r>
        <w:rPr>
          <w:sz w:val="22"/>
          <w:szCs w:val="22"/>
        </w:rPr>
        <w:t>infekcijoms</w:t>
      </w:r>
      <w:r>
        <w:rPr>
          <w:spacing w:val="-5"/>
          <w:sz w:val="22"/>
          <w:szCs w:val="22"/>
        </w:rPr>
        <w:t xml:space="preserve"> </w:t>
      </w:r>
      <w:r>
        <w:rPr>
          <w:sz w:val="22"/>
          <w:szCs w:val="22"/>
        </w:rPr>
        <w:t>gydyti</w:t>
      </w:r>
      <w:r>
        <w:rPr>
          <w:spacing w:val="-5"/>
          <w:sz w:val="22"/>
          <w:szCs w:val="22"/>
        </w:rPr>
        <w:t xml:space="preserve"> </w:t>
      </w:r>
      <w:r>
        <w:rPr>
          <w:sz w:val="22"/>
          <w:szCs w:val="22"/>
        </w:rPr>
        <w:t>(pvz.,</w:t>
      </w:r>
      <w:r>
        <w:rPr>
          <w:spacing w:val="-4"/>
          <w:sz w:val="22"/>
          <w:szCs w:val="22"/>
        </w:rPr>
        <w:t xml:space="preserve"> </w:t>
      </w:r>
      <w:r>
        <w:rPr>
          <w:sz w:val="22"/>
          <w:szCs w:val="22"/>
        </w:rPr>
        <w:t xml:space="preserve">klaritromicino, </w:t>
      </w:r>
      <w:r>
        <w:rPr>
          <w:spacing w:val="-2"/>
          <w:sz w:val="22"/>
          <w:szCs w:val="22"/>
        </w:rPr>
        <w:t>eritromicino);</w:t>
      </w:r>
    </w:p>
    <w:p w14:paraId="51FFCC33"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kai</w:t>
      </w:r>
      <w:r>
        <w:rPr>
          <w:spacing w:val="-6"/>
          <w:sz w:val="22"/>
          <w:szCs w:val="22"/>
        </w:rPr>
        <w:t xml:space="preserve"> </w:t>
      </w:r>
      <w:r>
        <w:rPr>
          <w:sz w:val="22"/>
          <w:szCs w:val="22"/>
        </w:rPr>
        <w:t>kurių</w:t>
      </w:r>
      <w:r>
        <w:rPr>
          <w:spacing w:val="-7"/>
          <w:sz w:val="22"/>
          <w:szCs w:val="22"/>
        </w:rPr>
        <w:t xml:space="preserve"> </w:t>
      </w:r>
      <w:r>
        <w:rPr>
          <w:sz w:val="22"/>
          <w:szCs w:val="22"/>
        </w:rPr>
        <w:t>priešvirusinių</w:t>
      </w:r>
      <w:r>
        <w:rPr>
          <w:spacing w:val="-6"/>
          <w:sz w:val="22"/>
          <w:szCs w:val="22"/>
        </w:rPr>
        <w:t xml:space="preserve"> </w:t>
      </w:r>
      <w:r>
        <w:rPr>
          <w:sz w:val="22"/>
          <w:szCs w:val="22"/>
        </w:rPr>
        <w:t>vaistų</w:t>
      </w:r>
      <w:r>
        <w:rPr>
          <w:spacing w:val="-6"/>
          <w:sz w:val="22"/>
          <w:szCs w:val="22"/>
        </w:rPr>
        <w:t xml:space="preserve"> </w:t>
      </w:r>
      <w:r>
        <w:rPr>
          <w:sz w:val="22"/>
          <w:szCs w:val="22"/>
        </w:rPr>
        <w:t>nuo</w:t>
      </w:r>
      <w:r>
        <w:rPr>
          <w:spacing w:val="-6"/>
          <w:sz w:val="22"/>
          <w:szCs w:val="22"/>
        </w:rPr>
        <w:t xml:space="preserve"> </w:t>
      </w:r>
      <w:r>
        <w:rPr>
          <w:sz w:val="22"/>
          <w:szCs w:val="22"/>
        </w:rPr>
        <w:t>ŽIV</w:t>
      </w:r>
      <w:r>
        <w:rPr>
          <w:spacing w:val="-6"/>
          <w:sz w:val="22"/>
          <w:szCs w:val="22"/>
        </w:rPr>
        <w:t xml:space="preserve"> </w:t>
      </w:r>
      <w:r>
        <w:rPr>
          <w:sz w:val="22"/>
          <w:szCs w:val="22"/>
        </w:rPr>
        <w:t>/</w:t>
      </w:r>
      <w:r>
        <w:rPr>
          <w:spacing w:val="-7"/>
          <w:sz w:val="22"/>
          <w:szCs w:val="22"/>
        </w:rPr>
        <w:t xml:space="preserve"> </w:t>
      </w:r>
      <w:r>
        <w:rPr>
          <w:sz w:val="22"/>
          <w:szCs w:val="22"/>
        </w:rPr>
        <w:t>AIDS</w:t>
      </w:r>
      <w:r>
        <w:rPr>
          <w:spacing w:val="-6"/>
          <w:sz w:val="22"/>
          <w:szCs w:val="22"/>
        </w:rPr>
        <w:t xml:space="preserve"> </w:t>
      </w:r>
      <w:r>
        <w:rPr>
          <w:sz w:val="22"/>
          <w:szCs w:val="22"/>
        </w:rPr>
        <w:t>(pvz.,</w:t>
      </w:r>
      <w:r>
        <w:rPr>
          <w:spacing w:val="-6"/>
          <w:sz w:val="22"/>
          <w:szCs w:val="22"/>
        </w:rPr>
        <w:t xml:space="preserve"> </w:t>
      </w:r>
      <w:r>
        <w:rPr>
          <w:spacing w:val="-2"/>
          <w:sz w:val="22"/>
          <w:szCs w:val="22"/>
        </w:rPr>
        <w:t>ritonaviro);</w:t>
      </w:r>
    </w:p>
    <w:p w14:paraId="5D49B377" w14:textId="77777777" w:rsidR="000E701E" w:rsidRDefault="000E701E">
      <w:pPr>
        <w:pStyle w:val="Sraopastraipa"/>
        <w:numPr>
          <w:ilvl w:val="1"/>
          <w:numId w:val="28"/>
        </w:numPr>
        <w:tabs>
          <w:tab w:val="left" w:pos="1134"/>
        </w:tabs>
        <w:kinsoku w:val="0"/>
        <w:overflowPunct w:val="0"/>
        <w:ind w:left="1134" w:hanging="567"/>
        <w:rPr>
          <w:sz w:val="22"/>
          <w:szCs w:val="22"/>
        </w:rPr>
      </w:pPr>
      <w:r>
        <w:rPr>
          <w:sz w:val="22"/>
          <w:szCs w:val="22"/>
        </w:rPr>
        <w:t>kitų</w:t>
      </w:r>
      <w:r>
        <w:rPr>
          <w:spacing w:val="-4"/>
          <w:sz w:val="22"/>
          <w:szCs w:val="22"/>
        </w:rPr>
        <w:t xml:space="preserve"> </w:t>
      </w:r>
      <w:r>
        <w:rPr>
          <w:sz w:val="22"/>
          <w:szCs w:val="22"/>
        </w:rPr>
        <w:t>vaistų,</w:t>
      </w:r>
      <w:r>
        <w:rPr>
          <w:spacing w:val="-4"/>
          <w:sz w:val="22"/>
          <w:szCs w:val="22"/>
        </w:rPr>
        <w:t xml:space="preserve"> </w:t>
      </w:r>
      <w:r>
        <w:rPr>
          <w:sz w:val="22"/>
          <w:szCs w:val="22"/>
        </w:rPr>
        <w:t>skirtų</w:t>
      </w:r>
      <w:r>
        <w:rPr>
          <w:spacing w:val="-4"/>
          <w:sz w:val="22"/>
          <w:szCs w:val="22"/>
        </w:rPr>
        <w:t xml:space="preserve"> </w:t>
      </w:r>
      <w:r>
        <w:rPr>
          <w:sz w:val="22"/>
          <w:szCs w:val="22"/>
        </w:rPr>
        <w:t>krešėjimui</w:t>
      </w:r>
      <w:r>
        <w:rPr>
          <w:spacing w:val="-4"/>
          <w:sz w:val="22"/>
          <w:szCs w:val="22"/>
        </w:rPr>
        <w:t xml:space="preserve"> </w:t>
      </w:r>
      <w:r>
        <w:rPr>
          <w:sz w:val="22"/>
          <w:szCs w:val="22"/>
        </w:rPr>
        <w:t>mažinti</w:t>
      </w:r>
      <w:r>
        <w:rPr>
          <w:spacing w:val="-4"/>
          <w:sz w:val="22"/>
          <w:szCs w:val="22"/>
        </w:rPr>
        <w:t xml:space="preserve"> </w:t>
      </w:r>
      <w:r>
        <w:rPr>
          <w:sz w:val="22"/>
          <w:szCs w:val="22"/>
        </w:rPr>
        <w:t>(pvz.,</w:t>
      </w:r>
      <w:r>
        <w:rPr>
          <w:spacing w:val="-4"/>
          <w:sz w:val="22"/>
          <w:szCs w:val="22"/>
        </w:rPr>
        <w:t xml:space="preserve"> </w:t>
      </w:r>
      <w:r>
        <w:rPr>
          <w:sz w:val="22"/>
          <w:szCs w:val="22"/>
        </w:rPr>
        <w:t>enoksaparino,</w:t>
      </w:r>
      <w:r>
        <w:rPr>
          <w:spacing w:val="-4"/>
          <w:sz w:val="22"/>
          <w:szCs w:val="22"/>
        </w:rPr>
        <w:t xml:space="preserve"> </w:t>
      </w:r>
      <w:r>
        <w:rPr>
          <w:sz w:val="22"/>
          <w:szCs w:val="22"/>
        </w:rPr>
        <w:t>klopidogrelio</w:t>
      </w:r>
      <w:r>
        <w:rPr>
          <w:spacing w:val="-4"/>
          <w:sz w:val="22"/>
          <w:szCs w:val="22"/>
        </w:rPr>
        <w:t xml:space="preserve"> </w:t>
      </w:r>
      <w:r>
        <w:rPr>
          <w:sz w:val="22"/>
          <w:szCs w:val="22"/>
        </w:rPr>
        <w:t>ar</w:t>
      </w:r>
      <w:r>
        <w:rPr>
          <w:spacing w:val="-4"/>
          <w:sz w:val="22"/>
          <w:szCs w:val="22"/>
        </w:rPr>
        <w:t xml:space="preserve"> </w:t>
      </w:r>
      <w:r>
        <w:rPr>
          <w:sz w:val="22"/>
          <w:szCs w:val="22"/>
        </w:rPr>
        <w:t>vitamino</w:t>
      </w:r>
      <w:r>
        <w:rPr>
          <w:spacing w:val="-4"/>
          <w:sz w:val="22"/>
          <w:szCs w:val="22"/>
        </w:rPr>
        <w:t xml:space="preserve"> </w:t>
      </w:r>
      <w:r>
        <w:rPr>
          <w:sz w:val="22"/>
          <w:szCs w:val="22"/>
        </w:rPr>
        <w:t>K antagonistų, tokių kaip varfarinas ar acenokumarolis);</w:t>
      </w:r>
    </w:p>
    <w:p w14:paraId="6F76CE7E"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vaistų</w:t>
      </w:r>
      <w:r>
        <w:rPr>
          <w:spacing w:val="-4"/>
          <w:sz w:val="22"/>
          <w:szCs w:val="22"/>
        </w:rPr>
        <w:t xml:space="preserve"> </w:t>
      </w:r>
      <w:r>
        <w:rPr>
          <w:sz w:val="22"/>
          <w:szCs w:val="22"/>
        </w:rPr>
        <w:t>nuo</w:t>
      </w:r>
      <w:r>
        <w:rPr>
          <w:spacing w:val="-5"/>
          <w:sz w:val="22"/>
          <w:szCs w:val="22"/>
        </w:rPr>
        <w:t xml:space="preserve"> </w:t>
      </w:r>
      <w:r>
        <w:rPr>
          <w:sz w:val="22"/>
          <w:szCs w:val="22"/>
        </w:rPr>
        <w:t>uždegimo</w:t>
      </w:r>
      <w:r>
        <w:rPr>
          <w:spacing w:val="-4"/>
          <w:sz w:val="22"/>
          <w:szCs w:val="22"/>
        </w:rPr>
        <w:t xml:space="preserve"> </w:t>
      </w:r>
      <w:r>
        <w:rPr>
          <w:sz w:val="22"/>
          <w:szCs w:val="22"/>
        </w:rPr>
        <w:t>ir</w:t>
      </w:r>
      <w:r>
        <w:rPr>
          <w:spacing w:val="-4"/>
          <w:sz w:val="22"/>
          <w:szCs w:val="22"/>
        </w:rPr>
        <w:t xml:space="preserve"> </w:t>
      </w:r>
      <w:r>
        <w:rPr>
          <w:sz w:val="22"/>
          <w:szCs w:val="22"/>
        </w:rPr>
        <w:t>skausmą</w:t>
      </w:r>
      <w:r>
        <w:rPr>
          <w:spacing w:val="-4"/>
          <w:sz w:val="22"/>
          <w:szCs w:val="22"/>
        </w:rPr>
        <w:t xml:space="preserve"> </w:t>
      </w:r>
      <w:r>
        <w:rPr>
          <w:sz w:val="22"/>
          <w:szCs w:val="22"/>
        </w:rPr>
        <w:t>malšinančių</w:t>
      </w:r>
      <w:r>
        <w:rPr>
          <w:spacing w:val="-4"/>
          <w:sz w:val="22"/>
          <w:szCs w:val="22"/>
        </w:rPr>
        <w:t xml:space="preserve"> </w:t>
      </w:r>
      <w:r>
        <w:rPr>
          <w:sz w:val="22"/>
          <w:szCs w:val="22"/>
        </w:rPr>
        <w:t>vaistų</w:t>
      </w:r>
      <w:r>
        <w:rPr>
          <w:spacing w:val="-4"/>
          <w:sz w:val="22"/>
          <w:szCs w:val="22"/>
        </w:rPr>
        <w:t xml:space="preserve"> </w:t>
      </w:r>
      <w:r>
        <w:rPr>
          <w:sz w:val="22"/>
          <w:szCs w:val="22"/>
        </w:rPr>
        <w:t>(pvz.,</w:t>
      </w:r>
      <w:r>
        <w:rPr>
          <w:spacing w:val="-4"/>
          <w:sz w:val="22"/>
          <w:szCs w:val="22"/>
        </w:rPr>
        <w:t xml:space="preserve"> </w:t>
      </w:r>
      <w:r>
        <w:rPr>
          <w:sz w:val="22"/>
          <w:szCs w:val="22"/>
        </w:rPr>
        <w:t>naprokseno</w:t>
      </w:r>
      <w:r>
        <w:rPr>
          <w:spacing w:val="-4"/>
          <w:sz w:val="22"/>
          <w:szCs w:val="22"/>
        </w:rPr>
        <w:t xml:space="preserve"> </w:t>
      </w:r>
      <w:r>
        <w:rPr>
          <w:sz w:val="22"/>
          <w:szCs w:val="22"/>
        </w:rPr>
        <w:t>arba</w:t>
      </w:r>
      <w:r>
        <w:rPr>
          <w:spacing w:val="-5"/>
          <w:sz w:val="22"/>
          <w:szCs w:val="22"/>
        </w:rPr>
        <w:t xml:space="preserve"> </w:t>
      </w:r>
      <w:r>
        <w:rPr>
          <w:sz w:val="22"/>
          <w:szCs w:val="22"/>
        </w:rPr>
        <w:t xml:space="preserve">acetilsalicilo </w:t>
      </w:r>
      <w:r>
        <w:rPr>
          <w:spacing w:val="-2"/>
          <w:sz w:val="22"/>
          <w:szCs w:val="22"/>
        </w:rPr>
        <w:t>rūgšties);</w:t>
      </w:r>
    </w:p>
    <w:p w14:paraId="3BDCB80D"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dronedarono,</w:t>
      </w:r>
      <w:r>
        <w:rPr>
          <w:spacing w:val="-10"/>
          <w:sz w:val="22"/>
          <w:szCs w:val="22"/>
        </w:rPr>
        <w:t xml:space="preserve"> </w:t>
      </w:r>
      <w:r>
        <w:rPr>
          <w:sz w:val="22"/>
          <w:szCs w:val="22"/>
        </w:rPr>
        <w:t>vaisto</w:t>
      </w:r>
      <w:r>
        <w:rPr>
          <w:spacing w:val="-8"/>
          <w:sz w:val="22"/>
          <w:szCs w:val="22"/>
        </w:rPr>
        <w:t xml:space="preserve"> </w:t>
      </w:r>
      <w:r>
        <w:rPr>
          <w:sz w:val="22"/>
          <w:szCs w:val="22"/>
        </w:rPr>
        <w:t>nuo</w:t>
      </w:r>
      <w:r>
        <w:rPr>
          <w:spacing w:val="-8"/>
          <w:sz w:val="22"/>
          <w:szCs w:val="22"/>
        </w:rPr>
        <w:t xml:space="preserve"> </w:t>
      </w:r>
      <w:r>
        <w:rPr>
          <w:sz w:val="22"/>
          <w:szCs w:val="22"/>
        </w:rPr>
        <w:t>širdies</w:t>
      </w:r>
      <w:r>
        <w:rPr>
          <w:spacing w:val="-9"/>
          <w:sz w:val="22"/>
          <w:szCs w:val="22"/>
        </w:rPr>
        <w:t xml:space="preserve"> </w:t>
      </w:r>
      <w:r>
        <w:rPr>
          <w:sz w:val="22"/>
          <w:szCs w:val="22"/>
        </w:rPr>
        <w:t>ritmo</w:t>
      </w:r>
      <w:r>
        <w:rPr>
          <w:spacing w:val="-8"/>
          <w:sz w:val="22"/>
          <w:szCs w:val="22"/>
        </w:rPr>
        <w:t xml:space="preserve"> </w:t>
      </w:r>
      <w:r>
        <w:rPr>
          <w:spacing w:val="-2"/>
          <w:sz w:val="22"/>
          <w:szCs w:val="22"/>
        </w:rPr>
        <w:t>sutrikimo;</w:t>
      </w:r>
    </w:p>
    <w:p w14:paraId="1D8DA35E" w14:textId="77777777" w:rsidR="000E701E" w:rsidRDefault="000E701E">
      <w:pPr>
        <w:pStyle w:val="Sraopastraipa"/>
        <w:numPr>
          <w:ilvl w:val="1"/>
          <w:numId w:val="28"/>
        </w:numPr>
        <w:tabs>
          <w:tab w:val="left" w:pos="1134"/>
        </w:tabs>
        <w:kinsoku w:val="0"/>
        <w:overflowPunct w:val="0"/>
        <w:ind w:left="1134" w:hanging="567"/>
        <w:rPr>
          <w:spacing w:val="-2"/>
        </w:rPr>
      </w:pPr>
      <w:r>
        <w:rPr>
          <w:sz w:val="22"/>
          <w:szCs w:val="22"/>
        </w:rPr>
        <w:t>kai</w:t>
      </w:r>
      <w:r>
        <w:rPr>
          <w:spacing w:val="-10"/>
          <w:sz w:val="22"/>
          <w:szCs w:val="22"/>
        </w:rPr>
        <w:t xml:space="preserve"> </w:t>
      </w:r>
      <w:r>
        <w:rPr>
          <w:sz w:val="22"/>
          <w:szCs w:val="22"/>
        </w:rPr>
        <w:t>kurių</w:t>
      </w:r>
      <w:r>
        <w:rPr>
          <w:spacing w:val="-10"/>
          <w:sz w:val="22"/>
          <w:szCs w:val="22"/>
        </w:rPr>
        <w:t xml:space="preserve"> </w:t>
      </w:r>
      <w:r>
        <w:rPr>
          <w:sz w:val="22"/>
          <w:szCs w:val="22"/>
        </w:rPr>
        <w:t>vaistų</w:t>
      </w:r>
      <w:r>
        <w:rPr>
          <w:spacing w:val="-10"/>
          <w:sz w:val="22"/>
          <w:szCs w:val="22"/>
        </w:rPr>
        <w:t xml:space="preserve"> </w:t>
      </w:r>
      <w:r>
        <w:rPr>
          <w:sz w:val="22"/>
          <w:szCs w:val="22"/>
        </w:rPr>
        <w:t>nuo</w:t>
      </w:r>
      <w:r>
        <w:rPr>
          <w:spacing w:val="-9"/>
          <w:sz w:val="22"/>
          <w:szCs w:val="22"/>
        </w:rPr>
        <w:t xml:space="preserve"> </w:t>
      </w:r>
      <w:r>
        <w:rPr>
          <w:sz w:val="22"/>
          <w:szCs w:val="22"/>
        </w:rPr>
        <w:t>depresijos</w:t>
      </w:r>
      <w:r>
        <w:rPr>
          <w:spacing w:val="-10"/>
          <w:sz w:val="22"/>
          <w:szCs w:val="22"/>
        </w:rPr>
        <w:t xml:space="preserve"> </w:t>
      </w:r>
      <w:r>
        <w:rPr>
          <w:sz w:val="22"/>
          <w:szCs w:val="22"/>
        </w:rPr>
        <w:t>(selektyvių</w:t>
      </w:r>
      <w:r>
        <w:rPr>
          <w:spacing w:val="-10"/>
          <w:sz w:val="22"/>
          <w:szCs w:val="22"/>
        </w:rPr>
        <w:t xml:space="preserve"> </w:t>
      </w:r>
      <w:r>
        <w:rPr>
          <w:sz w:val="22"/>
          <w:szCs w:val="22"/>
        </w:rPr>
        <w:t>serotonino</w:t>
      </w:r>
      <w:r>
        <w:rPr>
          <w:spacing w:val="-10"/>
          <w:sz w:val="22"/>
          <w:szCs w:val="22"/>
        </w:rPr>
        <w:t xml:space="preserve"> </w:t>
      </w:r>
      <w:r>
        <w:rPr>
          <w:sz w:val="22"/>
          <w:szCs w:val="22"/>
        </w:rPr>
        <w:t>reabsorbcijos</w:t>
      </w:r>
      <w:r>
        <w:rPr>
          <w:spacing w:val="-10"/>
          <w:sz w:val="22"/>
          <w:szCs w:val="22"/>
        </w:rPr>
        <w:t xml:space="preserve"> </w:t>
      </w:r>
      <w:r>
        <w:rPr>
          <w:sz w:val="22"/>
          <w:szCs w:val="22"/>
        </w:rPr>
        <w:t>inhibitorių</w:t>
      </w:r>
      <w:r>
        <w:rPr>
          <w:spacing w:val="-9"/>
          <w:sz w:val="22"/>
          <w:szCs w:val="22"/>
        </w:rPr>
        <w:t xml:space="preserve"> </w:t>
      </w:r>
      <w:r>
        <w:rPr>
          <w:spacing w:val="-2"/>
          <w:sz w:val="22"/>
          <w:szCs w:val="22"/>
        </w:rPr>
        <w:t>(SSRI) arba</w:t>
      </w:r>
      <w:r>
        <w:rPr>
          <w:spacing w:val="9"/>
          <w:sz w:val="22"/>
          <w:szCs w:val="22"/>
        </w:rPr>
        <w:t xml:space="preserve"> </w:t>
      </w:r>
      <w:r>
        <w:rPr>
          <w:spacing w:val="-2"/>
          <w:sz w:val="22"/>
          <w:szCs w:val="22"/>
        </w:rPr>
        <w:t>serotonino-norepinefrino</w:t>
      </w:r>
      <w:r>
        <w:rPr>
          <w:spacing w:val="11"/>
          <w:sz w:val="22"/>
          <w:szCs w:val="22"/>
        </w:rPr>
        <w:t xml:space="preserve"> </w:t>
      </w:r>
      <w:r>
        <w:rPr>
          <w:spacing w:val="-2"/>
          <w:sz w:val="22"/>
          <w:szCs w:val="22"/>
        </w:rPr>
        <w:t>reabsorbcijos</w:t>
      </w:r>
      <w:r>
        <w:rPr>
          <w:spacing w:val="9"/>
          <w:sz w:val="22"/>
          <w:szCs w:val="22"/>
        </w:rPr>
        <w:t xml:space="preserve"> </w:t>
      </w:r>
      <w:r>
        <w:rPr>
          <w:spacing w:val="-2"/>
          <w:sz w:val="22"/>
          <w:szCs w:val="22"/>
        </w:rPr>
        <w:t>inhibitorių</w:t>
      </w:r>
      <w:r>
        <w:rPr>
          <w:spacing w:val="11"/>
          <w:sz w:val="22"/>
          <w:szCs w:val="22"/>
        </w:rPr>
        <w:t xml:space="preserve"> </w:t>
      </w:r>
      <w:r>
        <w:rPr>
          <w:spacing w:val="-2"/>
          <w:sz w:val="22"/>
          <w:szCs w:val="22"/>
        </w:rPr>
        <w:t>(SNRI).</w:t>
      </w:r>
    </w:p>
    <w:p w14:paraId="5DC0FC0D" w14:textId="77777777" w:rsidR="000E701E" w:rsidRDefault="000E701E">
      <w:pPr>
        <w:pStyle w:val="Pagrindinistekstas"/>
        <w:kinsoku w:val="0"/>
        <w:overflowPunct w:val="0"/>
      </w:pPr>
    </w:p>
    <w:p w14:paraId="4F9273AF" w14:textId="057A93C9" w:rsidR="000E701E" w:rsidRDefault="000E701E">
      <w:pPr>
        <w:pStyle w:val="Pagrindinistekstas"/>
        <w:kinsoku w:val="0"/>
        <w:overflowPunct w:val="0"/>
      </w:pPr>
      <w:r>
        <w:rPr>
          <w:b/>
          <w:bCs/>
        </w:rPr>
        <w:t xml:space="preserve">Jeigu bet kuris iš prieš tai išvardintų teiginių Jums tinka, </w:t>
      </w:r>
      <w:r>
        <w:t xml:space="preserve">prieš pradėdami vartoti </w:t>
      </w:r>
      <w:r w:rsidR="00B9003C">
        <w:t>Rivaroxaban STADA</w:t>
      </w:r>
      <w:r>
        <w:t xml:space="preserve">, </w:t>
      </w:r>
      <w:r>
        <w:rPr>
          <w:b/>
          <w:bCs/>
        </w:rPr>
        <w:t>pasakykite</w:t>
      </w:r>
      <w:r>
        <w:rPr>
          <w:b/>
          <w:bCs/>
          <w:spacing w:val="-5"/>
        </w:rPr>
        <w:t xml:space="preserve"> </w:t>
      </w:r>
      <w:r>
        <w:rPr>
          <w:b/>
          <w:bCs/>
        </w:rPr>
        <w:t>savo</w:t>
      </w:r>
      <w:r>
        <w:rPr>
          <w:b/>
          <w:bCs/>
          <w:spacing w:val="-5"/>
        </w:rPr>
        <w:t xml:space="preserve"> </w:t>
      </w:r>
      <w:r>
        <w:rPr>
          <w:b/>
          <w:bCs/>
        </w:rPr>
        <w:t>gydytojui</w:t>
      </w:r>
      <w:r>
        <w:t>,</w:t>
      </w:r>
      <w:r>
        <w:rPr>
          <w:spacing w:val="-4"/>
        </w:rPr>
        <w:t xml:space="preserve"> </w:t>
      </w:r>
      <w:r>
        <w:t>nes</w:t>
      </w:r>
      <w:r>
        <w:rPr>
          <w:spacing w:val="-5"/>
        </w:rPr>
        <w:t xml:space="preserve"> </w:t>
      </w:r>
      <w:r w:rsidR="00B9003C">
        <w:t>Rivaroxaban STADA</w:t>
      </w:r>
      <w:r>
        <w:rPr>
          <w:spacing w:val="-3"/>
        </w:rPr>
        <w:t xml:space="preserve"> </w:t>
      </w:r>
      <w:r>
        <w:t>veiksmingumas</w:t>
      </w:r>
      <w:r>
        <w:rPr>
          <w:spacing w:val="-5"/>
        </w:rPr>
        <w:t xml:space="preserve"> </w:t>
      </w:r>
      <w:r>
        <w:t>gali</w:t>
      </w:r>
      <w:r>
        <w:rPr>
          <w:spacing w:val="-4"/>
        </w:rPr>
        <w:t xml:space="preserve"> </w:t>
      </w:r>
      <w:r>
        <w:t>padidėti.</w:t>
      </w:r>
      <w:r>
        <w:rPr>
          <w:spacing w:val="-4"/>
        </w:rPr>
        <w:t xml:space="preserve"> </w:t>
      </w:r>
      <w:r>
        <w:t>Jūsų</w:t>
      </w:r>
      <w:r>
        <w:rPr>
          <w:spacing w:val="-4"/>
        </w:rPr>
        <w:t xml:space="preserve"> </w:t>
      </w:r>
      <w:r>
        <w:t>gydytojas</w:t>
      </w:r>
      <w:r>
        <w:rPr>
          <w:spacing w:val="-5"/>
        </w:rPr>
        <w:t xml:space="preserve"> </w:t>
      </w:r>
      <w:r>
        <w:t>nuspręs, ar skirti Jums šį vaistą ir ar Jus atidžiau stebėti.</w:t>
      </w:r>
    </w:p>
    <w:p w14:paraId="406CEF2B" w14:textId="77777777" w:rsidR="000E701E" w:rsidRDefault="000E701E">
      <w:pPr>
        <w:pStyle w:val="Pagrindinistekstas"/>
        <w:kinsoku w:val="0"/>
        <w:overflowPunct w:val="0"/>
      </w:pPr>
      <w:r>
        <w:t>Jeigu</w:t>
      </w:r>
      <w:r>
        <w:rPr>
          <w:spacing w:val="-2"/>
        </w:rPr>
        <w:t xml:space="preserve"> </w:t>
      </w:r>
      <w:r>
        <w:t>Jūsų</w:t>
      </w:r>
      <w:r>
        <w:rPr>
          <w:spacing w:val="-2"/>
        </w:rPr>
        <w:t xml:space="preserve"> </w:t>
      </w:r>
      <w:r>
        <w:t>gydytojas</w:t>
      </w:r>
      <w:r>
        <w:rPr>
          <w:spacing w:val="-3"/>
        </w:rPr>
        <w:t xml:space="preserve"> </w:t>
      </w:r>
      <w:r>
        <w:t>mano,</w:t>
      </w:r>
      <w:r>
        <w:rPr>
          <w:spacing w:val="-2"/>
        </w:rPr>
        <w:t xml:space="preserve"> </w:t>
      </w:r>
      <w:r>
        <w:t>kad</w:t>
      </w:r>
      <w:r>
        <w:rPr>
          <w:spacing w:val="-2"/>
        </w:rPr>
        <w:t xml:space="preserve"> </w:t>
      </w:r>
      <w:r>
        <w:t>Jums</w:t>
      </w:r>
      <w:r>
        <w:rPr>
          <w:spacing w:val="-3"/>
        </w:rPr>
        <w:t xml:space="preserve"> </w:t>
      </w:r>
      <w:r>
        <w:t>yra</w:t>
      </w:r>
      <w:r>
        <w:rPr>
          <w:spacing w:val="-3"/>
        </w:rPr>
        <w:t xml:space="preserve"> </w:t>
      </w:r>
      <w:r>
        <w:t>padidėjusi</w:t>
      </w:r>
      <w:r>
        <w:rPr>
          <w:spacing w:val="-2"/>
        </w:rPr>
        <w:t xml:space="preserve"> </w:t>
      </w:r>
      <w:r>
        <w:t>skrandžio</w:t>
      </w:r>
      <w:r>
        <w:rPr>
          <w:spacing w:val="-2"/>
        </w:rPr>
        <w:t xml:space="preserve"> </w:t>
      </w:r>
      <w:r>
        <w:t>ar</w:t>
      </w:r>
      <w:r>
        <w:rPr>
          <w:spacing w:val="-2"/>
        </w:rPr>
        <w:t xml:space="preserve"> </w:t>
      </w:r>
      <w:r>
        <w:t>žarnyno</w:t>
      </w:r>
      <w:r>
        <w:rPr>
          <w:spacing w:val="-2"/>
        </w:rPr>
        <w:t xml:space="preserve"> </w:t>
      </w:r>
      <w:r>
        <w:t>opų</w:t>
      </w:r>
      <w:r>
        <w:rPr>
          <w:spacing w:val="-2"/>
        </w:rPr>
        <w:t xml:space="preserve"> </w:t>
      </w:r>
      <w:r>
        <w:t>rizika,</w:t>
      </w:r>
      <w:r>
        <w:rPr>
          <w:spacing w:val="-2"/>
        </w:rPr>
        <w:t xml:space="preserve"> </w:t>
      </w:r>
      <w:r>
        <w:t>jis</w:t>
      </w:r>
      <w:r>
        <w:rPr>
          <w:spacing w:val="-3"/>
        </w:rPr>
        <w:t xml:space="preserve"> </w:t>
      </w:r>
      <w:r>
        <w:t>gali skirti ir profilaktinį opų gydymą.</w:t>
      </w:r>
    </w:p>
    <w:p w14:paraId="2E20225C" w14:textId="77777777" w:rsidR="000E701E" w:rsidRDefault="000E701E">
      <w:pPr>
        <w:pStyle w:val="Pagrindinistekstas"/>
        <w:kinsoku w:val="0"/>
        <w:overflowPunct w:val="0"/>
      </w:pPr>
    </w:p>
    <w:p w14:paraId="21D2DFD1" w14:textId="77777777" w:rsidR="000E701E" w:rsidRDefault="000E701E">
      <w:pPr>
        <w:pStyle w:val="Sraopastraipa"/>
        <w:numPr>
          <w:ilvl w:val="0"/>
          <w:numId w:val="8"/>
        </w:numPr>
        <w:tabs>
          <w:tab w:val="left" w:pos="567"/>
          <w:tab w:val="left" w:pos="1468"/>
        </w:tabs>
        <w:kinsoku w:val="0"/>
        <w:overflowPunct w:val="0"/>
        <w:ind w:left="0" w:firstLine="0"/>
        <w:rPr>
          <w:spacing w:val="-2"/>
          <w:sz w:val="22"/>
          <w:szCs w:val="22"/>
        </w:rPr>
      </w:pPr>
      <w:r>
        <w:rPr>
          <w:sz w:val="22"/>
          <w:szCs w:val="22"/>
        </w:rPr>
        <w:t>Jeigu</w:t>
      </w:r>
      <w:r>
        <w:rPr>
          <w:spacing w:val="-7"/>
          <w:sz w:val="22"/>
          <w:szCs w:val="22"/>
        </w:rPr>
        <w:t xml:space="preserve"> </w:t>
      </w:r>
      <w:r>
        <w:rPr>
          <w:spacing w:val="-2"/>
          <w:sz w:val="22"/>
          <w:szCs w:val="22"/>
        </w:rPr>
        <w:t>vartojate</w:t>
      </w:r>
    </w:p>
    <w:p w14:paraId="31E117D7" w14:textId="77777777" w:rsidR="000E701E" w:rsidRDefault="000E701E">
      <w:pPr>
        <w:pStyle w:val="Sraopastraipa"/>
        <w:numPr>
          <w:ilvl w:val="1"/>
          <w:numId w:val="29"/>
        </w:numPr>
        <w:tabs>
          <w:tab w:val="left" w:pos="1134"/>
        </w:tabs>
        <w:kinsoku w:val="0"/>
        <w:overflowPunct w:val="0"/>
        <w:ind w:left="1134" w:hanging="567"/>
        <w:rPr>
          <w:spacing w:val="-2"/>
          <w:sz w:val="22"/>
          <w:szCs w:val="22"/>
        </w:rPr>
      </w:pPr>
      <w:r>
        <w:rPr>
          <w:sz w:val="22"/>
          <w:szCs w:val="22"/>
        </w:rPr>
        <w:t>kai</w:t>
      </w:r>
      <w:r>
        <w:rPr>
          <w:spacing w:val="-10"/>
          <w:sz w:val="22"/>
          <w:szCs w:val="22"/>
        </w:rPr>
        <w:t xml:space="preserve"> </w:t>
      </w:r>
      <w:r>
        <w:rPr>
          <w:sz w:val="22"/>
          <w:szCs w:val="22"/>
        </w:rPr>
        <w:t>kurių</w:t>
      </w:r>
      <w:r>
        <w:rPr>
          <w:spacing w:val="-10"/>
          <w:sz w:val="22"/>
          <w:szCs w:val="22"/>
        </w:rPr>
        <w:t xml:space="preserve"> </w:t>
      </w:r>
      <w:r>
        <w:rPr>
          <w:sz w:val="22"/>
          <w:szCs w:val="22"/>
        </w:rPr>
        <w:t>vaistų</w:t>
      </w:r>
      <w:r>
        <w:rPr>
          <w:spacing w:val="-9"/>
          <w:sz w:val="22"/>
          <w:szCs w:val="22"/>
        </w:rPr>
        <w:t xml:space="preserve"> </w:t>
      </w:r>
      <w:r>
        <w:rPr>
          <w:sz w:val="22"/>
          <w:szCs w:val="22"/>
        </w:rPr>
        <w:t>nuo</w:t>
      </w:r>
      <w:r>
        <w:rPr>
          <w:spacing w:val="-9"/>
          <w:sz w:val="22"/>
          <w:szCs w:val="22"/>
        </w:rPr>
        <w:t xml:space="preserve"> </w:t>
      </w:r>
      <w:r>
        <w:rPr>
          <w:sz w:val="22"/>
          <w:szCs w:val="22"/>
        </w:rPr>
        <w:t>epilepsijos</w:t>
      </w:r>
      <w:r>
        <w:rPr>
          <w:spacing w:val="-10"/>
          <w:sz w:val="22"/>
          <w:szCs w:val="22"/>
        </w:rPr>
        <w:t xml:space="preserve"> </w:t>
      </w:r>
      <w:r>
        <w:rPr>
          <w:sz w:val="22"/>
          <w:szCs w:val="22"/>
        </w:rPr>
        <w:t>(fenitoino,</w:t>
      </w:r>
      <w:r>
        <w:rPr>
          <w:spacing w:val="-9"/>
          <w:sz w:val="22"/>
          <w:szCs w:val="22"/>
        </w:rPr>
        <w:t xml:space="preserve"> </w:t>
      </w:r>
      <w:r>
        <w:rPr>
          <w:sz w:val="22"/>
          <w:szCs w:val="22"/>
        </w:rPr>
        <w:t>karbamazepino,</w:t>
      </w:r>
      <w:r>
        <w:rPr>
          <w:spacing w:val="-9"/>
          <w:sz w:val="22"/>
          <w:szCs w:val="22"/>
        </w:rPr>
        <w:t xml:space="preserve"> </w:t>
      </w:r>
      <w:r>
        <w:rPr>
          <w:spacing w:val="-2"/>
          <w:sz w:val="22"/>
          <w:szCs w:val="22"/>
        </w:rPr>
        <w:t>fenobarbitalio);</w:t>
      </w:r>
    </w:p>
    <w:p w14:paraId="235C4E73" w14:textId="77777777" w:rsidR="000E701E" w:rsidRDefault="000E701E">
      <w:pPr>
        <w:pStyle w:val="Sraopastraipa"/>
        <w:numPr>
          <w:ilvl w:val="1"/>
          <w:numId w:val="29"/>
        </w:numPr>
        <w:tabs>
          <w:tab w:val="left" w:pos="1134"/>
        </w:tabs>
        <w:kinsoku w:val="0"/>
        <w:overflowPunct w:val="0"/>
        <w:ind w:left="1134" w:hanging="567"/>
        <w:rPr>
          <w:spacing w:val="-2"/>
          <w:sz w:val="22"/>
          <w:szCs w:val="22"/>
        </w:rPr>
      </w:pPr>
      <w:r>
        <w:rPr>
          <w:sz w:val="22"/>
          <w:szCs w:val="22"/>
        </w:rPr>
        <w:t>paprastosios</w:t>
      </w:r>
      <w:r>
        <w:rPr>
          <w:spacing w:val="-14"/>
          <w:sz w:val="22"/>
          <w:szCs w:val="22"/>
        </w:rPr>
        <w:t xml:space="preserve"> </w:t>
      </w:r>
      <w:r>
        <w:rPr>
          <w:sz w:val="22"/>
          <w:szCs w:val="22"/>
        </w:rPr>
        <w:t>jonažolės</w:t>
      </w:r>
      <w:r>
        <w:rPr>
          <w:spacing w:val="-14"/>
          <w:sz w:val="22"/>
          <w:szCs w:val="22"/>
        </w:rPr>
        <w:t xml:space="preserve"> </w:t>
      </w:r>
      <w:r>
        <w:rPr>
          <w:sz w:val="22"/>
          <w:szCs w:val="22"/>
        </w:rPr>
        <w:t>(</w:t>
      </w:r>
      <w:r>
        <w:rPr>
          <w:i/>
          <w:iCs/>
          <w:sz w:val="22"/>
          <w:szCs w:val="22"/>
        </w:rPr>
        <w:t>Hypericum</w:t>
      </w:r>
      <w:r>
        <w:rPr>
          <w:i/>
          <w:iCs/>
          <w:spacing w:val="-13"/>
          <w:sz w:val="22"/>
          <w:szCs w:val="22"/>
        </w:rPr>
        <w:t xml:space="preserve"> </w:t>
      </w:r>
      <w:r>
        <w:rPr>
          <w:i/>
          <w:iCs/>
          <w:sz w:val="22"/>
          <w:szCs w:val="22"/>
        </w:rPr>
        <w:t>perforatum</w:t>
      </w:r>
      <w:r>
        <w:rPr>
          <w:sz w:val="22"/>
          <w:szCs w:val="22"/>
        </w:rPr>
        <w:t>),</w:t>
      </w:r>
      <w:r>
        <w:rPr>
          <w:spacing w:val="-13"/>
          <w:sz w:val="22"/>
          <w:szCs w:val="22"/>
        </w:rPr>
        <w:t xml:space="preserve"> </w:t>
      </w:r>
      <w:r>
        <w:rPr>
          <w:sz w:val="22"/>
          <w:szCs w:val="22"/>
        </w:rPr>
        <w:t>augalinio</w:t>
      </w:r>
      <w:r>
        <w:rPr>
          <w:spacing w:val="-13"/>
          <w:sz w:val="22"/>
          <w:szCs w:val="22"/>
        </w:rPr>
        <w:t xml:space="preserve"> </w:t>
      </w:r>
      <w:r>
        <w:rPr>
          <w:sz w:val="22"/>
          <w:szCs w:val="22"/>
        </w:rPr>
        <w:t>preparato</w:t>
      </w:r>
      <w:r>
        <w:rPr>
          <w:spacing w:val="-12"/>
          <w:sz w:val="22"/>
          <w:szCs w:val="22"/>
        </w:rPr>
        <w:t xml:space="preserve"> </w:t>
      </w:r>
      <w:r>
        <w:rPr>
          <w:sz w:val="22"/>
          <w:szCs w:val="22"/>
        </w:rPr>
        <w:t>depresijai</w:t>
      </w:r>
      <w:r>
        <w:rPr>
          <w:spacing w:val="-13"/>
          <w:sz w:val="22"/>
          <w:szCs w:val="22"/>
        </w:rPr>
        <w:t xml:space="preserve"> </w:t>
      </w:r>
      <w:r>
        <w:rPr>
          <w:spacing w:val="-2"/>
          <w:sz w:val="22"/>
          <w:szCs w:val="22"/>
        </w:rPr>
        <w:t>gydyti;</w:t>
      </w:r>
    </w:p>
    <w:p w14:paraId="273A6639" w14:textId="77777777" w:rsidR="000E701E" w:rsidRDefault="000E701E">
      <w:pPr>
        <w:pStyle w:val="Sraopastraipa"/>
        <w:numPr>
          <w:ilvl w:val="1"/>
          <w:numId w:val="29"/>
        </w:numPr>
        <w:tabs>
          <w:tab w:val="left" w:pos="1134"/>
        </w:tabs>
        <w:kinsoku w:val="0"/>
        <w:overflowPunct w:val="0"/>
        <w:ind w:left="1134" w:hanging="567"/>
        <w:rPr>
          <w:spacing w:val="-2"/>
          <w:sz w:val="22"/>
          <w:szCs w:val="22"/>
        </w:rPr>
      </w:pPr>
      <w:r>
        <w:rPr>
          <w:sz w:val="22"/>
          <w:szCs w:val="22"/>
        </w:rPr>
        <w:t>rifampicino</w:t>
      </w:r>
      <w:r>
        <w:rPr>
          <w:spacing w:val="-14"/>
          <w:sz w:val="22"/>
          <w:szCs w:val="22"/>
        </w:rPr>
        <w:t xml:space="preserve"> </w:t>
      </w:r>
      <w:r>
        <w:rPr>
          <w:spacing w:val="-2"/>
          <w:sz w:val="22"/>
          <w:szCs w:val="22"/>
        </w:rPr>
        <w:t>(antibiotiko).</w:t>
      </w:r>
    </w:p>
    <w:p w14:paraId="06706763" w14:textId="77777777" w:rsidR="000E701E" w:rsidRDefault="000E701E">
      <w:pPr>
        <w:pStyle w:val="Pagrindinistekstas"/>
        <w:kinsoku w:val="0"/>
        <w:overflowPunct w:val="0"/>
        <w:rPr>
          <w:b/>
          <w:bCs/>
        </w:rPr>
      </w:pPr>
    </w:p>
    <w:p w14:paraId="213AE9CE" w14:textId="1960749D" w:rsidR="000E701E" w:rsidRDefault="000E701E">
      <w:pPr>
        <w:pStyle w:val="Pagrindinistekstas"/>
        <w:kinsoku w:val="0"/>
        <w:overflowPunct w:val="0"/>
      </w:pPr>
      <w:r>
        <w:rPr>
          <w:b/>
          <w:bCs/>
        </w:rPr>
        <w:t xml:space="preserve">Jeigu bet kuris iš prieš tai išvardintų teiginių Jums tinka, </w:t>
      </w:r>
      <w:r>
        <w:t xml:space="preserve">prieš pradėdami vartoti </w:t>
      </w:r>
      <w:r w:rsidR="00B9003C">
        <w:t>Rivaroxaban STADA</w:t>
      </w:r>
      <w:r>
        <w:t xml:space="preserve">, </w:t>
      </w:r>
      <w:r>
        <w:rPr>
          <w:b/>
          <w:bCs/>
        </w:rPr>
        <w:t>pasakykite</w:t>
      </w:r>
      <w:r>
        <w:rPr>
          <w:b/>
          <w:bCs/>
          <w:spacing w:val="-5"/>
        </w:rPr>
        <w:t xml:space="preserve"> </w:t>
      </w:r>
      <w:r>
        <w:rPr>
          <w:b/>
          <w:bCs/>
        </w:rPr>
        <w:t>savo</w:t>
      </w:r>
      <w:r>
        <w:rPr>
          <w:b/>
          <w:bCs/>
          <w:spacing w:val="-5"/>
        </w:rPr>
        <w:t xml:space="preserve"> </w:t>
      </w:r>
      <w:r>
        <w:rPr>
          <w:b/>
          <w:bCs/>
        </w:rPr>
        <w:t>gydytojui</w:t>
      </w:r>
      <w:r>
        <w:t>,</w:t>
      </w:r>
      <w:r>
        <w:rPr>
          <w:spacing w:val="-4"/>
        </w:rPr>
        <w:t xml:space="preserve"> </w:t>
      </w:r>
      <w:r>
        <w:t>nes</w:t>
      </w:r>
      <w:r>
        <w:rPr>
          <w:spacing w:val="-5"/>
        </w:rPr>
        <w:t xml:space="preserve"> </w:t>
      </w:r>
      <w:r w:rsidR="00B9003C">
        <w:t>Rivaroxaban STADA</w:t>
      </w:r>
      <w:r>
        <w:rPr>
          <w:spacing w:val="-3"/>
        </w:rPr>
        <w:t xml:space="preserve"> </w:t>
      </w:r>
      <w:r>
        <w:t>veiksmingumas</w:t>
      </w:r>
      <w:r>
        <w:rPr>
          <w:spacing w:val="-5"/>
        </w:rPr>
        <w:t xml:space="preserve"> </w:t>
      </w:r>
      <w:r>
        <w:t>gali</w:t>
      </w:r>
      <w:r>
        <w:rPr>
          <w:spacing w:val="-4"/>
        </w:rPr>
        <w:t xml:space="preserve"> </w:t>
      </w:r>
      <w:r>
        <w:t>sumažėti.</w:t>
      </w:r>
      <w:r>
        <w:rPr>
          <w:spacing w:val="-4"/>
        </w:rPr>
        <w:t xml:space="preserve"> </w:t>
      </w:r>
      <w:r>
        <w:t>Jūsų</w:t>
      </w:r>
      <w:r>
        <w:rPr>
          <w:spacing w:val="-4"/>
        </w:rPr>
        <w:t xml:space="preserve"> </w:t>
      </w:r>
      <w:r>
        <w:t>gydytojas</w:t>
      </w:r>
      <w:r>
        <w:rPr>
          <w:spacing w:val="-4"/>
        </w:rPr>
        <w:t xml:space="preserve"> </w:t>
      </w:r>
      <w:r>
        <w:t xml:space="preserve">nuspręs, ar skirti Jums </w:t>
      </w:r>
      <w:r w:rsidR="00B9003C">
        <w:t>Rivaroxaban STADA</w:t>
      </w:r>
      <w:r>
        <w:t xml:space="preserve"> ir ar Jus atidžiau stebėti.</w:t>
      </w:r>
    </w:p>
    <w:p w14:paraId="6C283716" w14:textId="77777777" w:rsidR="000E701E" w:rsidRDefault="000E701E">
      <w:pPr>
        <w:pStyle w:val="Pagrindinistekstas"/>
        <w:kinsoku w:val="0"/>
        <w:overflowPunct w:val="0"/>
      </w:pPr>
    </w:p>
    <w:p w14:paraId="5DD62A1F" w14:textId="77777777" w:rsidR="000E701E" w:rsidRDefault="000E701E">
      <w:pPr>
        <w:pStyle w:val="Antrat2"/>
        <w:kinsoku w:val="0"/>
        <w:overflowPunct w:val="0"/>
        <w:ind w:left="0"/>
        <w:rPr>
          <w:spacing w:val="-2"/>
        </w:rPr>
      </w:pPr>
      <w:r>
        <w:t>Nėštumas</w:t>
      </w:r>
      <w:r>
        <w:rPr>
          <w:spacing w:val="-9"/>
        </w:rPr>
        <w:t xml:space="preserve"> </w:t>
      </w:r>
      <w:r>
        <w:t>ir</w:t>
      </w:r>
      <w:r>
        <w:rPr>
          <w:spacing w:val="-7"/>
        </w:rPr>
        <w:t xml:space="preserve"> </w:t>
      </w:r>
      <w:r>
        <w:t>žindymo</w:t>
      </w:r>
      <w:r>
        <w:rPr>
          <w:spacing w:val="-8"/>
        </w:rPr>
        <w:t xml:space="preserve"> </w:t>
      </w:r>
      <w:r>
        <w:rPr>
          <w:spacing w:val="-2"/>
        </w:rPr>
        <w:t>laikotarpis</w:t>
      </w:r>
    </w:p>
    <w:p w14:paraId="7C1ACD16" w14:textId="065E781A" w:rsidR="000E701E" w:rsidRDefault="000E701E">
      <w:pPr>
        <w:pStyle w:val="Pagrindinistekstas"/>
        <w:kinsoku w:val="0"/>
        <w:overflowPunct w:val="0"/>
      </w:pPr>
      <w:r>
        <w:t xml:space="preserve">Jeigu esate nėščia arba žindote kūdikį, </w:t>
      </w:r>
      <w:r w:rsidR="00B9003C">
        <w:t>Rivaroxaban STADA</w:t>
      </w:r>
      <w:r>
        <w:t xml:space="preserve"> vartoti draudžiama. Jei yra galimybė, kad galite pastoti, kol</w:t>
      </w:r>
      <w:r>
        <w:rPr>
          <w:spacing w:val="-3"/>
        </w:rPr>
        <w:t xml:space="preserve"> </w:t>
      </w:r>
      <w:r>
        <w:t>vartojate</w:t>
      </w:r>
      <w:r>
        <w:rPr>
          <w:spacing w:val="-5"/>
        </w:rPr>
        <w:t xml:space="preserve"> </w:t>
      </w:r>
      <w:r w:rsidR="00B9003C">
        <w:t>Rivaroxaban STADA</w:t>
      </w:r>
      <w:r>
        <w:t>,</w:t>
      </w:r>
      <w:r>
        <w:rPr>
          <w:spacing w:val="-3"/>
        </w:rPr>
        <w:t xml:space="preserve"> </w:t>
      </w:r>
      <w:r>
        <w:t>naudokitės</w:t>
      </w:r>
      <w:r>
        <w:rPr>
          <w:spacing w:val="-4"/>
        </w:rPr>
        <w:t xml:space="preserve"> </w:t>
      </w:r>
      <w:r>
        <w:t>patikimu</w:t>
      </w:r>
      <w:r>
        <w:rPr>
          <w:spacing w:val="-3"/>
        </w:rPr>
        <w:t xml:space="preserve"> </w:t>
      </w:r>
      <w:r>
        <w:t>kontracepcijos</w:t>
      </w:r>
      <w:r>
        <w:rPr>
          <w:spacing w:val="-4"/>
        </w:rPr>
        <w:t xml:space="preserve"> </w:t>
      </w:r>
      <w:r>
        <w:t>metodu.</w:t>
      </w:r>
      <w:r>
        <w:rPr>
          <w:spacing w:val="-3"/>
        </w:rPr>
        <w:t xml:space="preserve"> </w:t>
      </w:r>
      <w:r>
        <w:t>Jeigu</w:t>
      </w:r>
      <w:r>
        <w:rPr>
          <w:spacing w:val="-3"/>
        </w:rPr>
        <w:t xml:space="preserve"> </w:t>
      </w:r>
      <w:r>
        <w:t>vartodama</w:t>
      </w:r>
      <w:r>
        <w:rPr>
          <w:spacing w:val="-2"/>
        </w:rPr>
        <w:t xml:space="preserve"> </w:t>
      </w:r>
      <w:r>
        <w:t>šį</w:t>
      </w:r>
      <w:r>
        <w:rPr>
          <w:spacing w:val="-3"/>
        </w:rPr>
        <w:t xml:space="preserve"> </w:t>
      </w:r>
      <w:r>
        <w:t>vaistą</w:t>
      </w:r>
      <w:r>
        <w:rPr>
          <w:spacing w:val="-3"/>
        </w:rPr>
        <w:t xml:space="preserve"> </w:t>
      </w:r>
      <w:r>
        <w:t>pastojote, nedelsdama pasakykite savo gydytojui, kuris nuspręs, kaip būsite gydoma.</w:t>
      </w:r>
    </w:p>
    <w:p w14:paraId="2B3ABF6D" w14:textId="77777777" w:rsidR="000E701E" w:rsidRDefault="000E701E">
      <w:pPr>
        <w:pStyle w:val="Pagrindinistekstas"/>
        <w:kinsoku w:val="0"/>
        <w:overflowPunct w:val="0"/>
      </w:pPr>
    </w:p>
    <w:p w14:paraId="07CE8AF3" w14:textId="77777777" w:rsidR="000E701E" w:rsidRDefault="000E701E">
      <w:pPr>
        <w:pStyle w:val="Antrat2"/>
        <w:keepNext/>
        <w:keepLines/>
        <w:widowControl/>
        <w:kinsoku w:val="0"/>
        <w:overflowPunct w:val="0"/>
        <w:ind w:left="0"/>
        <w:rPr>
          <w:spacing w:val="-2"/>
        </w:rPr>
      </w:pPr>
      <w:r>
        <w:t>Vairavimas</w:t>
      </w:r>
      <w:r>
        <w:rPr>
          <w:spacing w:val="-12"/>
        </w:rPr>
        <w:t xml:space="preserve"> </w:t>
      </w:r>
      <w:r>
        <w:t>ir</w:t>
      </w:r>
      <w:r>
        <w:rPr>
          <w:spacing w:val="-11"/>
        </w:rPr>
        <w:t xml:space="preserve"> </w:t>
      </w:r>
      <w:r>
        <w:t>mechanizmų</w:t>
      </w:r>
      <w:r>
        <w:rPr>
          <w:spacing w:val="-10"/>
        </w:rPr>
        <w:t xml:space="preserve"> </w:t>
      </w:r>
      <w:r>
        <w:rPr>
          <w:spacing w:val="-2"/>
        </w:rPr>
        <w:t>valdymas</w:t>
      </w:r>
    </w:p>
    <w:p w14:paraId="19B5314B" w14:textId="713231BE" w:rsidR="000E701E" w:rsidRDefault="000E701E">
      <w:pPr>
        <w:pStyle w:val="Pagrindinistekstas"/>
        <w:keepNext/>
        <w:keepLines/>
        <w:widowControl/>
        <w:kinsoku w:val="0"/>
        <w:overflowPunct w:val="0"/>
      </w:pPr>
      <w:r>
        <w:t xml:space="preserve">Vartojant </w:t>
      </w:r>
      <w:r w:rsidR="00B9003C">
        <w:t>Rivaroxaban STADA</w:t>
      </w:r>
      <w:r>
        <w:t>, gali pasireikšti svaigulys (dažnas šalutinis poveikis) arba apalpimas (nedažnas šalutinis</w:t>
      </w:r>
      <w:r>
        <w:rPr>
          <w:spacing w:val="-4"/>
        </w:rPr>
        <w:t xml:space="preserve"> </w:t>
      </w:r>
      <w:r>
        <w:t>poveikis)</w:t>
      </w:r>
      <w:r>
        <w:rPr>
          <w:spacing w:val="-3"/>
        </w:rPr>
        <w:t xml:space="preserve"> </w:t>
      </w:r>
      <w:r>
        <w:t>(žr.</w:t>
      </w:r>
      <w:r>
        <w:rPr>
          <w:spacing w:val="-3"/>
        </w:rPr>
        <w:t xml:space="preserve"> </w:t>
      </w:r>
      <w:r>
        <w:t>4 skyrių</w:t>
      </w:r>
      <w:r>
        <w:rPr>
          <w:spacing w:val="-3"/>
        </w:rPr>
        <w:t xml:space="preserve"> </w:t>
      </w:r>
      <w:r>
        <w:t>„Galimas</w:t>
      </w:r>
      <w:r>
        <w:rPr>
          <w:spacing w:val="-4"/>
        </w:rPr>
        <w:t xml:space="preserve"> </w:t>
      </w:r>
      <w:r>
        <w:t>šalutinis</w:t>
      </w:r>
      <w:r>
        <w:rPr>
          <w:spacing w:val="-4"/>
        </w:rPr>
        <w:t xml:space="preserve"> </w:t>
      </w:r>
      <w:r>
        <w:t>poveikis“).</w:t>
      </w:r>
      <w:r>
        <w:rPr>
          <w:spacing w:val="-3"/>
        </w:rPr>
        <w:t xml:space="preserve"> </w:t>
      </w:r>
      <w:r>
        <w:t>Jeigu</w:t>
      </w:r>
      <w:r>
        <w:rPr>
          <w:spacing w:val="-3"/>
        </w:rPr>
        <w:t xml:space="preserve"> </w:t>
      </w:r>
      <w:r>
        <w:t>Jums</w:t>
      </w:r>
      <w:r>
        <w:rPr>
          <w:spacing w:val="-4"/>
        </w:rPr>
        <w:t xml:space="preserve"> </w:t>
      </w:r>
      <w:r>
        <w:t>pasireiškia</w:t>
      </w:r>
      <w:r>
        <w:rPr>
          <w:spacing w:val="-4"/>
        </w:rPr>
        <w:t xml:space="preserve"> </w:t>
      </w:r>
      <w:r>
        <w:t>šie</w:t>
      </w:r>
      <w:r>
        <w:rPr>
          <w:spacing w:val="-4"/>
        </w:rPr>
        <w:t xml:space="preserve"> </w:t>
      </w:r>
      <w:r>
        <w:t>simptomai, vairuoti, važiuoti dviračiu arba naudoti bet kokių įrankių ar valdyti mechanizmų negalima.</w:t>
      </w:r>
    </w:p>
    <w:p w14:paraId="5730D9BE" w14:textId="77777777" w:rsidR="000E701E" w:rsidRDefault="000E701E">
      <w:pPr>
        <w:pStyle w:val="Antrat2"/>
        <w:kinsoku w:val="0"/>
        <w:overflowPunct w:val="0"/>
        <w:ind w:left="0"/>
      </w:pPr>
    </w:p>
    <w:p w14:paraId="081E4384" w14:textId="2DAB3DFC" w:rsidR="000E701E" w:rsidRDefault="00B9003C">
      <w:pPr>
        <w:pStyle w:val="Antrat2"/>
        <w:kinsoku w:val="0"/>
        <w:overflowPunct w:val="0"/>
        <w:ind w:left="0"/>
        <w:rPr>
          <w:spacing w:val="-2"/>
        </w:rPr>
      </w:pPr>
      <w:r>
        <w:t>Rivaroxaban STADA</w:t>
      </w:r>
      <w:r w:rsidR="000E701E">
        <w:rPr>
          <w:spacing w:val="-8"/>
        </w:rPr>
        <w:t xml:space="preserve"> </w:t>
      </w:r>
      <w:r w:rsidR="000E701E">
        <w:t>sudėtyje</w:t>
      </w:r>
      <w:r w:rsidR="000E701E">
        <w:rPr>
          <w:spacing w:val="-8"/>
        </w:rPr>
        <w:t xml:space="preserve"> </w:t>
      </w:r>
      <w:r w:rsidR="000E701E">
        <w:t>yra</w:t>
      </w:r>
      <w:r w:rsidR="000E701E">
        <w:rPr>
          <w:spacing w:val="-7"/>
        </w:rPr>
        <w:t xml:space="preserve"> </w:t>
      </w:r>
      <w:r w:rsidR="000E701E">
        <w:t>laktozės</w:t>
      </w:r>
    </w:p>
    <w:p w14:paraId="0C10CB3D" w14:textId="77777777" w:rsidR="000E701E" w:rsidRDefault="000E701E">
      <w:pPr>
        <w:pStyle w:val="Pagrindinistekstas"/>
        <w:kinsoku w:val="0"/>
        <w:overflowPunct w:val="0"/>
      </w:pPr>
      <w:r>
        <w:t>Jeigu</w:t>
      </w:r>
      <w:r>
        <w:rPr>
          <w:spacing w:val="-3"/>
        </w:rPr>
        <w:t xml:space="preserve"> </w:t>
      </w:r>
      <w:r>
        <w:t>gydytojas</w:t>
      </w:r>
      <w:r>
        <w:rPr>
          <w:spacing w:val="-4"/>
        </w:rPr>
        <w:t xml:space="preserve"> </w:t>
      </w:r>
      <w:r>
        <w:t>Jums</w:t>
      </w:r>
      <w:r>
        <w:rPr>
          <w:spacing w:val="-4"/>
        </w:rPr>
        <w:t xml:space="preserve"> </w:t>
      </w:r>
      <w:r>
        <w:t>yra</w:t>
      </w:r>
      <w:r>
        <w:rPr>
          <w:spacing w:val="-2"/>
        </w:rPr>
        <w:t xml:space="preserve"> </w:t>
      </w:r>
      <w:r>
        <w:t>sakęs,</w:t>
      </w:r>
      <w:r>
        <w:rPr>
          <w:spacing w:val="-3"/>
        </w:rPr>
        <w:t xml:space="preserve"> </w:t>
      </w:r>
      <w:r>
        <w:t>kad</w:t>
      </w:r>
      <w:r>
        <w:rPr>
          <w:spacing w:val="-3"/>
        </w:rPr>
        <w:t xml:space="preserve"> </w:t>
      </w:r>
      <w:r>
        <w:t>netoleruojate</w:t>
      </w:r>
      <w:r>
        <w:rPr>
          <w:spacing w:val="-4"/>
        </w:rPr>
        <w:t xml:space="preserve"> </w:t>
      </w:r>
      <w:r>
        <w:t>kokių</w:t>
      </w:r>
      <w:r>
        <w:rPr>
          <w:spacing w:val="-3"/>
        </w:rPr>
        <w:t xml:space="preserve"> </w:t>
      </w:r>
      <w:r>
        <w:t>nors</w:t>
      </w:r>
      <w:r>
        <w:rPr>
          <w:spacing w:val="-4"/>
        </w:rPr>
        <w:t xml:space="preserve"> </w:t>
      </w:r>
      <w:r>
        <w:t>angliavandenių,</w:t>
      </w:r>
      <w:r>
        <w:rPr>
          <w:spacing w:val="-3"/>
        </w:rPr>
        <w:t xml:space="preserve"> </w:t>
      </w:r>
      <w:r>
        <w:t>kreipkitės</w:t>
      </w:r>
      <w:r>
        <w:rPr>
          <w:spacing w:val="-4"/>
        </w:rPr>
        <w:t xml:space="preserve"> </w:t>
      </w:r>
      <w:r>
        <w:t>į</w:t>
      </w:r>
      <w:r>
        <w:rPr>
          <w:spacing w:val="-3"/>
        </w:rPr>
        <w:t xml:space="preserve"> </w:t>
      </w:r>
      <w:r>
        <w:t>jį</w:t>
      </w:r>
      <w:r>
        <w:rPr>
          <w:spacing w:val="-3"/>
        </w:rPr>
        <w:t xml:space="preserve"> </w:t>
      </w:r>
      <w:r>
        <w:t>prieš pradėdami vartoti šį vaistą.</w:t>
      </w:r>
    </w:p>
    <w:p w14:paraId="7B51A40B" w14:textId="77777777" w:rsidR="000E701E" w:rsidRDefault="000E701E">
      <w:pPr>
        <w:pStyle w:val="Pagrindinistekstas"/>
        <w:kinsoku w:val="0"/>
        <w:overflowPunct w:val="0"/>
      </w:pPr>
    </w:p>
    <w:p w14:paraId="060F45BE" w14:textId="1D75BF0C" w:rsidR="000E701E" w:rsidRDefault="00B9003C">
      <w:pPr>
        <w:pStyle w:val="Antrat2"/>
        <w:kinsoku w:val="0"/>
        <w:overflowPunct w:val="0"/>
        <w:ind w:left="0"/>
        <w:rPr>
          <w:spacing w:val="-2"/>
        </w:rPr>
      </w:pPr>
      <w:r>
        <w:t>Rivaroxaban STADA</w:t>
      </w:r>
      <w:r w:rsidR="000E701E">
        <w:rPr>
          <w:spacing w:val="-8"/>
        </w:rPr>
        <w:t xml:space="preserve"> </w:t>
      </w:r>
      <w:r w:rsidR="000E701E">
        <w:t>sudėtyje</w:t>
      </w:r>
      <w:r w:rsidR="000E701E">
        <w:rPr>
          <w:spacing w:val="-8"/>
        </w:rPr>
        <w:t xml:space="preserve"> </w:t>
      </w:r>
      <w:r w:rsidR="000E701E">
        <w:t>yra</w:t>
      </w:r>
      <w:r w:rsidR="000E701E">
        <w:rPr>
          <w:spacing w:val="-7"/>
        </w:rPr>
        <w:t xml:space="preserve"> </w:t>
      </w:r>
      <w:r w:rsidR="000E701E">
        <w:rPr>
          <w:spacing w:val="-2"/>
        </w:rPr>
        <w:t>natrio</w:t>
      </w:r>
    </w:p>
    <w:p w14:paraId="12F3345C" w14:textId="77777777" w:rsidR="000E701E" w:rsidRDefault="000E701E">
      <w:pPr>
        <w:pStyle w:val="Pagrindinistekstas"/>
        <w:kinsoku w:val="0"/>
        <w:overflowPunct w:val="0"/>
        <w:rPr>
          <w:spacing w:val="-2"/>
        </w:rPr>
      </w:pPr>
      <w:r>
        <w:t>Šio</w:t>
      </w:r>
      <w:r>
        <w:rPr>
          <w:spacing w:val="-6"/>
        </w:rPr>
        <w:t xml:space="preserve"> </w:t>
      </w:r>
      <w:r>
        <w:t>vaisto</w:t>
      </w:r>
      <w:r>
        <w:rPr>
          <w:spacing w:val="-5"/>
        </w:rPr>
        <w:t xml:space="preserve"> kiekvienoje </w:t>
      </w:r>
      <w:r>
        <w:t>kapsulėje</w:t>
      </w:r>
      <w:r>
        <w:rPr>
          <w:spacing w:val="-5"/>
        </w:rPr>
        <w:t xml:space="preserve"> </w:t>
      </w:r>
      <w:r>
        <w:t>yra</w:t>
      </w:r>
      <w:r>
        <w:rPr>
          <w:spacing w:val="-6"/>
        </w:rPr>
        <w:t xml:space="preserve"> </w:t>
      </w:r>
      <w:r>
        <w:t>mažiau</w:t>
      </w:r>
      <w:r>
        <w:rPr>
          <w:spacing w:val="-5"/>
        </w:rPr>
        <w:t xml:space="preserve"> </w:t>
      </w:r>
      <w:r>
        <w:t>kaip</w:t>
      </w:r>
      <w:r>
        <w:rPr>
          <w:spacing w:val="-6"/>
        </w:rPr>
        <w:t xml:space="preserve"> </w:t>
      </w:r>
      <w:r>
        <w:t>1 mmol</w:t>
      </w:r>
      <w:r>
        <w:rPr>
          <w:spacing w:val="-5"/>
        </w:rPr>
        <w:t xml:space="preserve"> </w:t>
      </w:r>
      <w:r>
        <w:t>(23 mg)</w:t>
      </w:r>
      <w:r>
        <w:rPr>
          <w:spacing w:val="-5"/>
        </w:rPr>
        <w:t xml:space="preserve"> </w:t>
      </w:r>
      <w:r>
        <w:t>natrio,</w:t>
      </w:r>
      <w:r>
        <w:rPr>
          <w:spacing w:val="-5"/>
        </w:rPr>
        <w:t xml:space="preserve"> </w:t>
      </w:r>
      <w:r>
        <w:t>t.</w:t>
      </w:r>
      <w:r>
        <w:rPr>
          <w:spacing w:val="-6"/>
        </w:rPr>
        <w:t xml:space="preserve"> </w:t>
      </w:r>
      <w:r>
        <w:t>y.</w:t>
      </w:r>
      <w:r>
        <w:rPr>
          <w:spacing w:val="-5"/>
        </w:rPr>
        <w:t xml:space="preserve"> </w:t>
      </w:r>
      <w:r>
        <w:t>jis</w:t>
      </w:r>
      <w:r>
        <w:rPr>
          <w:spacing w:val="-6"/>
        </w:rPr>
        <w:t xml:space="preserve"> </w:t>
      </w:r>
      <w:r>
        <w:t>beveik</w:t>
      </w:r>
      <w:r>
        <w:rPr>
          <w:spacing w:val="-6"/>
        </w:rPr>
        <w:t xml:space="preserve"> </w:t>
      </w:r>
      <w:r>
        <w:t>neturi</w:t>
      </w:r>
      <w:r>
        <w:rPr>
          <w:spacing w:val="-5"/>
        </w:rPr>
        <w:t xml:space="preserve"> </w:t>
      </w:r>
      <w:r>
        <w:rPr>
          <w:spacing w:val="-2"/>
        </w:rPr>
        <w:t>reikšmės.</w:t>
      </w:r>
    </w:p>
    <w:p w14:paraId="172C78F4" w14:textId="77777777" w:rsidR="000E701E" w:rsidRDefault="000E701E">
      <w:pPr>
        <w:pStyle w:val="Pagrindinistekstas"/>
        <w:kinsoku w:val="0"/>
        <w:overflowPunct w:val="0"/>
      </w:pPr>
    </w:p>
    <w:p w14:paraId="2028DFB7" w14:textId="77777777" w:rsidR="000E701E" w:rsidRDefault="000E701E">
      <w:pPr>
        <w:pStyle w:val="Pagrindinistekstas"/>
        <w:kinsoku w:val="0"/>
        <w:overflowPunct w:val="0"/>
      </w:pPr>
    </w:p>
    <w:p w14:paraId="5B1B365C" w14:textId="492EE24F" w:rsidR="000E701E" w:rsidRDefault="000E701E">
      <w:pPr>
        <w:pStyle w:val="Antrat2"/>
        <w:numPr>
          <w:ilvl w:val="0"/>
          <w:numId w:val="47"/>
        </w:numPr>
        <w:tabs>
          <w:tab w:val="left" w:pos="567"/>
        </w:tabs>
        <w:kinsoku w:val="0"/>
        <w:overflowPunct w:val="0"/>
        <w:ind w:hanging="1468"/>
        <w:rPr>
          <w:spacing w:val="-2"/>
        </w:rPr>
      </w:pPr>
      <w:r>
        <w:t>Kaip</w:t>
      </w:r>
      <w:r>
        <w:rPr>
          <w:spacing w:val="-7"/>
        </w:rPr>
        <w:t xml:space="preserve"> </w:t>
      </w:r>
      <w:r>
        <w:t>vartoti</w:t>
      </w:r>
      <w:r>
        <w:rPr>
          <w:spacing w:val="-7"/>
        </w:rPr>
        <w:t xml:space="preserve"> </w:t>
      </w:r>
      <w:r w:rsidR="00B9003C">
        <w:rPr>
          <w:spacing w:val="-2"/>
        </w:rPr>
        <w:t>Rivaroxaban STADA</w:t>
      </w:r>
    </w:p>
    <w:p w14:paraId="3E01612E" w14:textId="77777777" w:rsidR="000E701E" w:rsidRDefault="000E701E">
      <w:pPr>
        <w:pStyle w:val="Pagrindinistekstas"/>
        <w:kinsoku w:val="0"/>
        <w:overflowPunct w:val="0"/>
        <w:rPr>
          <w:b/>
          <w:bCs/>
        </w:rPr>
      </w:pPr>
    </w:p>
    <w:p w14:paraId="55FA01EB" w14:textId="77777777" w:rsidR="000E701E" w:rsidRDefault="000E701E">
      <w:pPr>
        <w:pStyle w:val="Pagrindinistekstas"/>
        <w:kinsoku w:val="0"/>
        <w:overflowPunct w:val="0"/>
        <w:rPr>
          <w:spacing w:val="-2"/>
        </w:rPr>
      </w:pPr>
      <w:r>
        <w:t>Visada</w:t>
      </w:r>
      <w:r>
        <w:rPr>
          <w:spacing w:val="-4"/>
        </w:rPr>
        <w:t xml:space="preserve"> </w:t>
      </w:r>
      <w:r>
        <w:t>vartokite</w:t>
      </w:r>
      <w:r>
        <w:rPr>
          <w:spacing w:val="-4"/>
        </w:rPr>
        <w:t xml:space="preserve"> </w:t>
      </w:r>
      <w:r>
        <w:t>šį</w:t>
      </w:r>
      <w:r>
        <w:rPr>
          <w:spacing w:val="-3"/>
        </w:rPr>
        <w:t xml:space="preserve"> </w:t>
      </w:r>
      <w:r>
        <w:t>vaistą</w:t>
      </w:r>
      <w:r>
        <w:rPr>
          <w:spacing w:val="-4"/>
        </w:rPr>
        <w:t xml:space="preserve"> </w:t>
      </w:r>
      <w:r>
        <w:t>tiksliai</w:t>
      </w:r>
      <w:r>
        <w:rPr>
          <w:spacing w:val="-3"/>
        </w:rPr>
        <w:t xml:space="preserve"> </w:t>
      </w:r>
      <w:r>
        <w:t>kaip</w:t>
      </w:r>
      <w:r>
        <w:rPr>
          <w:spacing w:val="-3"/>
        </w:rPr>
        <w:t xml:space="preserve"> </w:t>
      </w:r>
      <w:r>
        <w:t>nurodė</w:t>
      </w:r>
      <w:r>
        <w:rPr>
          <w:spacing w:val="-4"/>
        </w:rPr>
        <w:t xml:space="preserve"> </w:t>
      </w:r>
      <w:r>
        <w:t>gydytojas.</w:t>
      </w:r>
      <w:r>
        <w:rPr>
          <w:spacing w:val="-3"/>
        </w:rPr>
        <w:t xml:space="preserve"> </w:t>
      </w:r>
      <w:r>
        <w:t>Jeigu</w:t>
      </w:r>
      <w:r>
        <w:rPr>
          <w:spacing w:val="-3"/>
        </w:rPr>
        <w:t xml:space="preserve"> </w:t>
      </w:r>
      <w:r>
        <w:t>abejojate,</w:t>
      </w:r>
      <w:r>
        <w:rPr>
          <w:spacing w:val="-3"/>
        </w:rPr>
        <w:t xml:space="preserve"> </w:t>
      </w:r>
      <w:r>
        <w:t>kreipkitės</w:t>
      </w:r>
      <w:r>
        <w:rPr>
          <w:spacing w:val="-4"/>
        </w:rPr>
        <w:t xml:space="preserve"> </w:t>
      </w:r>
      <w:r>
        <w:t>į</w:t>
      </w:r>
      <w:r>
        <w:rPr>
          <w:spacing w:val="-3"/>
        </w:rPr>
        <w:t xml:space="preserve"> </w:t>
      </w:r>
      <w:r>
        <w:t>gydytoją</w:t>
      </w:r>
      <w:r>
        <w:rPr>
          <w:spacing w:val="-4"/>
        </w:rPr>
        <w:t xml:space="preserve"> </w:t>
      </w:r>
      <w:r>
        <w:t xml:space="preserve">arba </w:t>
      </w:r>
      <w:r>
        <w:rPr>
          <w:spacing w:val="-2"/>
        </w:rPr>
        <w:t>vaistininką.</w:t>
      </w:r>
    </w:p>
    <w:p w14:paraId="732876E6" w14:textId="77777777" w:rsidR="000E701E" w:rsidRDefault="000E701E">
      <w:pPr>
        <w:pStyle w:val="Pagrindinistekstas"/>
        <w:kinsoku w:val="0"/>
        <w:overflowPunct w:val="0"/>
      </w:pPr>
    </w:p>
    <w:p w14:paraId="72665049" w14:textId="26ACDE52" w:rsidR="000E701E" w:rsidRDefault="00B9003C">
      <w:pPr>
        <w:pStyle w:val="Pagrindinistekstas"/>
        <w:kinsoku w:val="0"/>
        <w:overflowPunct w:val="0"/>
        <w:rPr>
          <w:spacing w:val="-2"/>
        </w:rPr>
      </w:pPr>
      <w:r>
        <w:t>Rivaroxaban STADA</w:t>
      </w:r>
      <w:r w:rsidR="000E701E">
        <w:rPr>
          <w:spacing w:val="-8"/>
        </w:rPr>
        <w:t xml:space="preserve"> </w:t>
      </w:r>
      <w:r w:rsidR="000E701E">
        <w:t>būtina</w:t>
      </w:r>
      <w:r w:rsidR="000E701E">
        <w:rPr>
          <w:spacing w:val="-9"/>
        </w:rPr>
        <w:t xml:space="preserve"> </w:t>
      </w:r>
      <w:r w:rsidR="000E701E">
        <w:t>vartoti</w:t>
      </w:r>
      <w:r w:rsidR="000E701E">
        <w:rPr>
          <w:spacing w:val="-8"/>
        </w:rPr>
        <w:t xml:space="preserve"> </w:t>
      </w:r>
      <w:r w:rsidR="000E701E">
        <w:t>valgio</w:t>
      </w:r>
      <w:r w:rsidR="000E701E">
        <w:rPr>
          <w:spacing w:val="-8"/>
        </w:rPr>
        <w:t xml:space="preserve"> </w:t>
      </w:r>
      <w:r w:rsidR="000E701E">
        <w:rPr>
          <w:spacing w:val="-2"/>
        </w:rPr>
        <w:t>metu.</w:t>
      </w:r>
    </w:p>
    <w:p w14:paraId="5A22EEBD" w14:textId="77777777" w:rsidR="000E701E" w:rsidRDefault="000E701E">
      <w:pPr>
        <w:pStyle w:val="Pagrindinistekstas"/>
        <w:kinsoku w:val="0"/>
        <w:overflowPunct w:val="0"/>
        <w:rPr>
          <w:spacing w:val="-2"/>
        </w:rPr>
      </w:pPr>
      <w:r>
        <w:t>Nurykite kapsulę (-es),</w:t>
      </w:r>
      <w:r>
        <w:rPr>
          <w:spacing w:val="-10"/>
        </w:rPr>
        <w:t xml:space="preserve"> </w:t>
      </w:r>
      <w:r>
        <w:t>geriausia</w:t>
      </w:r>
      <w:r>
        <w:rPr>
          <w:spacing w:val="-10"/>
        </w:rPr>
        <w:t xml:space="preserve"> </w:t>
      </w:r>
      <w:r>
        <w:t>užsigerdami</w:t>
      </w:r>
      <w:r>
        <w:rPr>
          <w:spacing w:val="-10"/>
        </w:rPr>
        <w:t xml:space="preserve"> </w:t>
      </w:r>
      <w:r>
        <w:rPr>
          <w:spacing w:val="-2"/>
        </w:rPr>
        <w:t>vandeniu.</w:t>
      </w:r>
    </w:p>
    <w:p w14:paraId="092DA9FF" w14:textId="77777777" w:rsidR="000E701E" w:rsidRDefault="000E701E">
      <w:pPr>
        <w:pStyle w:val="Pagrindinistekstas"/>
        <w:kinsoku w:val="0"/>
        <w:overflowPunct w:val="0"/>
      </w:pPr>
    </w:p>
    <w:p w14:paraId="37DF4D3D" w14:textId="50D9BFA9" w:rsidR="000E701E" w:rsidRDefault="000E701E">
      <w:pPr>
        <w:pStyle w:val="Pagrindinistekstas"/>
        <w:kinsoku w:val="0"/>
        <w:overflowPunct w:val="0"/>
      </w:pPr>
      <w:r>
        <w:t>Jeigu</w:t>
      </w:r>
      <w:r>
        <w:rPr>
          <w:spacing w:val="-3"/>
        </w:rPr>
        <w:t xml:space="preserve"> </w:t>
      </w:r>
      <w:r>
        <w:t>sunku</w:t>
      </w:r>
      <w:r>
        <w:rPr>
          <w:spacing w:val="-4"/>
        </w:rPr>
        <w:t xml:space="preserve"> </w:t>
      </w:r>
      <w:r>
        <w:t>nuryti</w:t>
      </w:r>
      <w:r>
        <w:rPr>
          <w:spacing w:val="-3"/>
        </w:rPr>
        <w:t xml:space="preserve"> </w:t>
      </w:r>
      <w:r>
        <w:t>visą</w:t>
      </w:r>
      <w:r>
        <w:rPr>
          <w:spacing w:val="-4"/>
        </w:rPr>
        <w:t xml:space="preserve"> </w:t>
      </w:r>
      <w:r>
        <w:t>kapsulę,</w:t>
      </w:r>
      <w:r>
        <w:rPr>
          <w:spacing w:val="-3"/>
        </w:rPr>
        <w:t xml:space="preserve"> </w:t>
      </w:r>
      <w:r>
        <w:t>pasikalbėkite</w:t>
      </w:r>
      <w:r>
        <w:rPr>
          <w:spacing w:val="-4"/>
        </w:rPr>
        <w:t xml:space="preserve"> </w:t>
      </w:r>
      <w:r>
        <w:t>su</w:t>
      </w:r>
      <w:r>
        <w:rPr>
          <w:spacing w:val="-3"/>
        </w:rPr>
        <w:t xml:space="preserve"> </w:t>
      </w:r>
      <w:r>
        <w:t>gydytoju</w:t>
      </w:r>
      <w:r>
        <w:rPr>
          <w:spacing w:val="-3"/>
        </w:rPr>
        <w:t xml:space="preserve"> </w:t>
      </w:r>
      <w:r>
        <w:t>apie</w:t>
      </w:r>
      <w:r>
        <w:rPr>
          <w:spacing w:val="-4"/>
        </w:rPr>
        <w:t xml:space="preserve"> </w:t>
      </w:r>
      <w:r>
        <w:t>kitus</w:t>
      </w:r>
      <w:r>
        <w:rPr>
          <w:spacing w:val="-4"/>
        </w:rPr>
        <w:t xml:space="preserve"> </w:t>
      </w:r>
      <w:r w:rsidR="00B9003C">
        <w:t>Rivaroxaban STADA</w:t>
      </w:r>
      <w:r>
        <w:rPr>
          <w:spacing w:val="-3"/>
        </w:rPr>
        <w:t xml:space="preserve"> </w:t>
      </w:r>
      <w:r>
        <w:t>vartojimo</w:t>
      </w:r>
      <w:r>
        <w:rPr>
          <w:spacing w:val="-3"/>
        </w:rPr>
        <w:t xml:space="preserve"> </w:t>
      </w:r>
      <w:r>
        <w:t>būdus.</w:t>
      </w:r>
      <w:r>
        <w:rPr>
          <w:spacing w:val="-3"/>
        </w:rPr>
        <w:t xml:space="preserve"> </w:t>
      </w:r>
      <w:r>
        <w:t>Prieš</w:t>
      </w:r>
      <w:r>
        <w:rPr>
          <w:spacing w:val="-4"/>
        </w:rPr>
        <w:t xml:space="preserve"> </w:t>
      </w:r>
      <w:r>
        <w:t>pat vartojimą kapsulės turinį galima sumaišyti su vandeniu arba obuolių tyre. Išgėrus šį mišinį, reikia nedelsiant pavalgyti.</w:t>
      </w:r>
    </w:p>
    <w:p w14:paraId="0CA30072" w14:textId="4C9AA85C" w:rsidR="000E701E" w:rsidRDefault="000E701E">
      <w:pPr>
        <w:pStyle w:val="Pagrindinistekstas"/>
        <w:kinsoku w:val="0"/>
        <w:overflowPunct w:val="0"/>
        <w:rPr>
          <w:spacing w:val="-2"/>
        </w:rPr>
      </w:pPr>
      <w:r>
        <w:t>Jei</w:t>
      </w:r>
      <w:r>
        <w:rPr>
          <w:spacing w:val="-8"/>
        </w:rPr>
        <w:t xml:space="preserve"> </w:t>
      </w:r>
      <w:r>
        <w:t>reikia,</w:t>
      </w:r>
      <w:r>
        <w:rPr>
          <w:spacing w:val="-7"/>
        </w:rPr>
        <w:t xml:space="preserve"> </w:t>
      </w:r>
      <w:r>
        <w:t>gydytojas</w:t>
      </w:r>
      <w:r>
        <w:rPr>
          <w:spacing w:val="-8"/>
        </w:rPr>
        <w:t xml:space="preserve"> </w:t>
      </w:r>
      <w:r>
        <w:t>gali</w:t>
      </w:r>
      <w:r>
        <w:rPr>
          <w:spacing w:val="-8"/>
        </w:rPr>
        <w:t xml:space="preserve"> </w:t>
      </w:r>
      <w:r>
        <w:t>Jums</w:t>
      </w:r>
      <w:r>
        <w:rPr>
          <w:spacing w:val="-8"/>
        </w:rPr>
        <w:t xml:space="preserve"> </w:t>
      </w:r>
      <w:r>
        <w:t>paskirti</w:t>
      </w:r>
      <w:r>
        <w:rPr>
          <w:spacing w:val="-7"/>
        </w:rPr>
        <w:t xml:space="preserve"> </w:t>
      </w:r>
      <w:r>
        <w:t>vartoti</w:t>
      </w:r>
      <w:r>
        <w:rPr>
          <w:spacing w:val="-7"/>
        </w:rPr>
        <w:t xml:space="preserve"> </w:t>
      </w:r>
      <w:r>
        <w:t>ištirpintą</w:t>
      </w:r>
      <w:r>
        <w:rPr>
          <w:spacing w:val="-9"/>
        </w:rPr>
        <w:t xml:space="preserve"> </w:t>
      </w:r>
      <w:r w:rsidR="00B9003C">
        <w:t>Rivaroxaban STADA</w:t>
      </w:r>
      <w:r>
        <w:rPr>
          <w:spacing w:val="-7"/>
        </w:rPr>
        <w:t xml:space="preserve"> </w:t>
      </w:r>
      <w:r>
        <w:t>kapsulės turinį</w:t>
      </w:r>
      <w:r>
        <w:rPr>
          <w:spacing w:val="-7"/>
        </w:rPr>
        <w:t xml:space="preserve"> </w:t>
      </w:r>
      <w:r>
        <w:t>per</w:t>
      </w:r>
      <w:r>
        <w:rPr>
          <w:spacing w:val="-8"/>
        </w:rPr>
        <w:t xml:space="preserve"> </w:t>
      </w:r>
      <w:r>
        <w:t>skrandžio</w:t>
      </w:r>
      <w:r>
        <w:rPr>
          <w:spacing w:val="-7"/>
        </w:rPr>
        <w:t xml:space="preserve"> </w:t>
      </w:r>
      <w:r>
        <w:rPr>
          <w:spacing w:val="-2"/>
        </w:rPr>
        <w:t>vamzdelį.</w:t>
      </w:r>
    </w:p>
    <w:p w14:paraId="6454BC60" w14:textId="77777777" w:rsidR="000E701E" w:rsidRDefault="000E701E">
      <w:pPr>
        <w:pStyle w:val="Pagrindinistekstas"/>
        <w:kinsoku w:val="0"/>
        <w:overflowPunct w:val="0"/>
      </w:pPr>
    </w:p>
    <w:p w14:paraId="21CB9A19" w14:textId="77777777" w:rsidR="000E701E" w:rsidRDefault="000E701E">
      <w:pPr>
        <w:pStyle w:val="Antrat2"/>
        <w:kinsoku w:val="0"/>
        <w:overflowPunct w:val="0"/>
        <w:ind w:left="0"/>
        <w:rPr>
          <w:spacing w:val="-2"/>
        </w:rPr>
      </w:pPr>
      <w:r>
        <w:t>Kiek</w:t>
      </w:r>
      <w:r>
        <w:rPr>
          <w:spacing w:val="-7"/>
        </w:rPr>
        <w:t xml:space="preserve"> </w:t>
      </w:r>
      <w:r>
        <w:rPr>
          <w:spacing w:val="-2"/>
        </w:rPr>
        <w:t>vartoti</w:t>
      </w:r>
    </w:p>
    <w:p w14:paraId="1AE38827" w14:textId="77777777" w:rsidR="000E701E" w:rsidRDefault="000E701E">
      <w:pPr>
        <w:pStyle w:val="Sraopastraipa"/>
        <w:numPr>
          <w:ilvl w:val="0"/>
          <w:numId w:val="4"/>
        </w:numPr>
        <w:tabs>
          <w:tab w:val="left" w:pos="567"/>
        </w:tabs>
        <w:kinsoku w:val="0"/>
        <w:overflowPunct w:val="0"/>
        <w:ind w:left="0" w:firstLine="0"/>
        <w:rPr>
          <w:b/>
          <w:bCs/>
          <w:spacing w:val="-2"/>
          <w:sz w:val="22"/>
          <w:szCs w:val="22"/>
        </w:rPr>
      </w:pPr>
      <w:r>
        <w:rPr>
          <w:b/>
          <w:bCs/>
          <w:spacing w:val="-2"/>
          <w:sz w:val="22"/>
          <w:szCs w:val="22"/>
        </w:rPr>
        <w:t>Suaugusiesiems</w:t>
      </w:r>
    </w:p>
    <w:p w14:paraId="25EAF631" w14:textId="77777777" w:rsidR="000E701E" w:rsidRDefault="000E701E">
      <w:pPr>
        <w:pStyle w:val="Pagrindinistekstas"/>
        <w:numPr>
          <w:ilvl w:val="1"/>
          <w:numId w:val="48"/>
        </w:numPr>
        <w:tabs>
          <w:tab w:val="left" w:pos="1134"/>
        </w:tabs>
        <w:kinsoku w:val="0"/>
        <w:overflowPunct w:val="0"/>
        <w:ind w:left="1134" w:hanging="567"/>
        <w:rPr>
          <w:spacing w:val="-2"/>
        </w:rPr>
      </w:pPr>
      <w:r>
        <w:t>Kraujo</w:t>
      </w:r>
      <w:r>
        <w:rPr>
          <w:spacing w:val="-9"/>
        </w:rPr>
        <w:t xml:space="preserve"> </w:t>
      </w:r>
      <w:r>
        <w:t>krešulių</w:t>
      </w:r>
      <w:r>
        <w:rPr>
          <w:spacing w:val="-8"/>
        </w:rPr>
        <w:t xml:space="preserve"> </w:t>
      </w:r>
      <w:r>
        <w:t>susidarymo</w:t>
      </w:r>
      <w:r>
        <w:rPr>
          <w:spacing w:val="-8"/>
        </w:rPr>
        <w:t xml:space="preserve"> </w:t>
      </w:r>
      <w:r>
        <w:t>smegenyse</w:t>
      </w:r>
      <w:r>
        <w:rPr>
          <w:spacing w:val="-7"/>
        </w:rPr>
        <w:t xml:space="preserve"> </w:t>
      </w:r>
      <w:r>
        <w:t>(insulto)</w:t>
      </w:r>
      <w:r>
        <w:rPr>
          <w:spacing w:val="-8"/>
        </w:rPr>
        <w:t xml:space="preserve"> </w:t>
      </w:r>
      <w:r>
        <w:t>ir</w:t>
      </w:r>
      <w:r>
        <w:rPr>
          <w:spacing w:val="-9"/>
        </w:rPr>
        <w:t xml:space="preserve"> </w:t>
      </w:r>
      <w:r>
        <w:t>kitų</w:t>
      </w:r>
      <w:r>
        <w:rPr>
          <w:spacing w:val="-9"/>
        </w:rPr>
        <w:t xml:space="preserve"> </w:t>
      </w:r>
      <w:r>
        <w:t>kūno</w:t>
      </w:r>
      <w:r>
        <w:rPr>
          <w:spacing w:val="-8"/>
        </w:rPr>
        <w:t xml:space="preserve"> </w:t>
      </w:r>
      <w:r>
        <w:t>vietų</w:t>
      </w:r>
      <w:r>
        <w:rPr>
          <w:spacing w:val="-10"/>
        </w:rPr>
        <w:t xml:space="preserve"> </w:t>
      </w:r>
      <w:r>
        <w:rPr>
          <w:spacing w:val="-2"/>
        </w:rPr>
        <w:t>kraujagyslėse profilaktikai</w:t>
      </w:r>
    </w:p>
    <w:p w14:paraId="41F38E37" w14:textId="6439B5D3" w:rsidR="000E701E" w:rsidRDefault="000E701E">
      <w:pPr>
        <w:pStyle w:val="Pagrindinistekstas"/>
        <w:kinsoku w:val="0"/>
        <w:overflowPunct w:val="0"/>
        <w:ind w:left="1134"/>
        <w:rPr>
          <w:spacing w:val="-2"/>
        </w:rPr>
      </w:pPr>
      <w:r>
        <w:t>Rekomenduojama</w:t>
      </w:r>
      <w:r>
        <w:rPr>
          <w:spacing w:val="-8"/>
        </w:rPr>
        <w:t xml:space="preserve"> </w:t>
      </w:r>
      <w:r>
        <w:t>dozė</w:t>
      </w:r>
      <w:r>
        <w:rPr>
          <w:spacing w:val="-8"/>
        </w:rPr>
        <w:t xml:space="preserve"> </w:t>
      </w:r>
      <w:r>
        <w:t>yra</w:t>
      </w:r>
      <w:r>
        <w:rPr>
          <w:spacing w:val="-7"/>
        </w:rPr>
        <w:t xml:space="preserve"> </w:t>
      </w:r>
      <w:r>
        <w:t>viena</w:t>
      </w:r>
      <w:r>
        <w:rPr>
          <w:spacing w:val="-8"/>
        </w:rPr>
        <w:t xml:space="preserve"> </w:t>
      </w:r>
      <w:r w:rsidR="00B9003C">
        <w:t>Rivaroxaban STADA</w:t>
      </w:r>
      <w:r>
        <w:rPr>
          <w:spacing w:val="-6"/>
        </w:rPr>
        <w:t xml:space="preserve"> </w:t>
      </w:r>
      <w:r>
        <w:t>20 mg</w:t>
      </w:r>
      <w:r>
        <w:rPr>
          <w:spacing w:val="-7"/>
        </w:rPr>
        <w:t xml:space="preserve"> </w:t>
      </w:r>
      <w:r>
        <w:t>kapsulė</w:t>
      </w:r>
      <w:r>
        <w:rPr>
          <w:spacing w:val="-7"/>
        </w:rPr>
        <w:t xml:space="preserve"> </w:t>
      </w:r>
      <w:r>
        <w:t>vieną</w:t>
      </w:r>
      <w:r>
        <w:rPr>
          <w:spacing w:val="-6"/>
        </w:rPr>
        <w:t xml:space="preserve"> </w:t>
      </w:r>
      <w:r>
        <w:t>kartą</w:t>
      </w:r>
      <w:r>
        <w:rPr>
          <w:spacing w:val="-7"/>
        </w:rPr>
        <w:t xml:space="preserve"> </w:t>
      </w:r>
      <w:r>
        <w:t>per</w:t>
      </w:r>
      <w:r>
        <w:rPr>
          <w:spacing w:val="-7"/>
        </w:rPr>
        <w:t xml:space="preserve"> </w:t>
      </w:r>
      <w:r>
        <w:rPr>
          <w:spacing w:val="-2"/>
        </w:rPr>
        <w:t>parą.</w:t>
      </w:r>
    </w:p>
    <w:p w14:paraId="37A3BAB5" w14:textId="150148C8" w:rsidR="000E701E" w:rsidRDefault="000E701E">
      <w:pPr>
        <w:pStyle w:val="Pagrindinistekstas"/>
        <w:kinsoku w:val="0"/>
        <w:overflowPunct w:val="0"/>
        <w:ind w:left="1134"/>
      </w:pPr>
      <w:r>
        <w:t>Jeigu</w:t>
      </w:r>
      <w:r>
        <w:rPr>
          <w:spacing w:val="-3"/>
        </w:rPr>
        <w:t xml:space="preserve"> </w:t>
      </w:r>
      <w:r>
        <w:t>Jūsų</w:t>
      </w:r>
      <w:r>
        <w:rPr>
          <w:spacing w:val="-3"/>
        </w:rPr>
        <w:t xml:space="preserve"> </w:t>
      </w:r>
      <w:r>
        <w:t>inkstų</w:t>
      </w:r>
      <w:r>
        <w:rPr>
          <w:spacing w:val="-3"/>
        </w:rPr>
        <w:t xml:space="preserve"> </w:t>
      </w:r>
      <w:r>
        <w:t>funkcija</w:t>
      </w:r>
      <w:r>
        <w:rPr>
          <w:spacing w:val="-4"/>
        </w:rPr>
        <w:t xml:space="preserve"> </w:t>
      </w:r>
      <w:r>
        <w:t>sutrikusi,</w:t>
      </w:r>
      <w:r>
        <w:rPr>
          <w:spacing w:val="-3"/>
        </w:rPr>
        <w:t xml:space="preserve"> </w:t>
      </w:r>
      <w:r>
        <w:t>dozė</w:t>
      </w:r>
      <w:r>
        <w:rPr>
          <w:spacing w:val="-5"/>
        </w:rPr>
        <w:t xml:space="preserve"> </w:t>
      </w:r>
      <w:r>
        <w:t>gali</w:t>
      </w:r>
      <w:r>
        <w:rPr>
          <w:spacing w:val="-3"/>
        </w:rPr>
        <w:t xml:space="preserve"> </w:t>
      </w:r>
      <w:r>
        <w:t>būti</w:t>
      </w:r>
      <w:r>
        <w:rPr>
          <w:spacing w:val="-3"/>
        </w:rPr>
        <w:t xml:space="preserve"> </w:t>
      </w:r>
      <w:r>
        <w:t>sumažinta</w:t>
      </w:r>
      <w:r>
        <w:rPr>
          <w:spacing w:val="-4"/>
        </w:rPr>
        <w:t xml:space="preserve"> </w:t>
      </w:r>
      <w:r>
        <w:t>iki</w:t>
      </w:r>
      <w:r>
        <w:rPr>
          <w:spacing w:val="-3"/>
        </w:rPr>
        <w:t xml:space="preserve"> </w:t>
      </w:r>
      <w:r>
        <w:t>vienos</w:t>
      </w:r>
      <w:r>
        <w:rPr>
          <w:spacing w:val="-4"/>
        </w:rPr>
        <w:t xml:space="preserve"> </w:t>
      </w:r>
      <w:r w:rsidR="00B9003C">
        <w:t>Rivaroxaban STADA</w:t>
      </w:r>
      <w:r>
        <w:rPr>
          <w:spacing w:val="-4"/>
        </w:rPr>
        <w:t xml:space="preserve"> </w:t>
      </w:r>
      <w:r>
        <w:t>15 mg kapsulės vieną kartą per parą.</w:t>
      </w:r>
    </w:p>
    <w:p w14:paraId="1F3E8CB8" w14:textId="77777777" w:rsidR="000E701E" w:rsidRDefault="000E701E">
      <w:pPr>
        <w:pStyle w:val="Pagrindinistekstas"/>
        <w:kinsoku w:val="0"/>
        <w:overflowPunct w:val="0"/>
        <w:ind w:left="1134"/>
      </w:pPr>
    </w:p>
    <w:p w14:paraId="3DA935F3" w14:textId="6D51CE0F" w:rsidR="000E701E" w:rsidRDefault="000E701E">
      <w:pPr>
        <w:pStyle w:val="Sraopastraipa"/>
        <w:tabs>
          <w:tab w:val="left" w:pos="2034"/>
        </w:tabs>
        <w:kinsoku w:val="0"/>
        <w:overflowPunct w:val="0"/>
        <w:ind w:left="1134" w:firstLine="0"/>
        <w:rPr>
          <w:sz w:val="22"/>
          <w:szCs w:val="22"/>
        </w:rPr>
      </w:pPr>
      <w:r>
        <w:rPr>
          <w:sz w:val="22"/>
          <w:szCs w:val="22"/>
        </w:rPr>
        <w:t xml:space="preserve">Jeigu Jums reikalinga procedūra, skirta užsikimšusių širdies kraujagyslių gydymui (vadinama perkutanine koronarine intervencija – PKI su stento įvedimu), dozės sumažinimo iki vienos </w:t>
      </w:r>
      <w:r w:rsidR="00B9003C">
        <w:rPr>
          <w:sz w:val="22"/>
          <w:szCs w:val="22"/>
        </w:rPr>
        <w:t>Rivaroxaban STADA</w:t>
      </w:r>
      <w:r>
        <w:rPr>
          <w:sz w:val="22"/>
          <w:szCs w:val="22"/>
        </w:rPr>
        <w:t xml:space="preserve"> 15 mg kapsulės vieną kartą per parą (arba iki 10 mg</w:t>
      </w:r>
      <w:r>
        <w:rPr>
          <w:spacing w:val="-3"/>
          <w:sz w:val="22"/>
          <w:szCs w:val="22"/>
        </w:rPr>
        <w:t xml:space="preserve"> </w:t>
      </w:r>
      <w:r>
        <w:rPr>
          <w:sz w:val="22"/>
          <w:szCs w:val="22"/>
        </w:rPr>
        <w:t>rivaroksabano vieną</w:t>
      </w:r>
      <w:r>
        <w:rPr>
          <w:spacing w:val="-3"/>
          <w:sz w:val="22"/>
          <w:szCs w:val="22"/>
        </w:rPr>
        <w:t xml:space="preserve"> </w:t>
      </w:r>
      <w:r>
        <w:rPr>
          <w:sz w:val="22"/>
          <w:szCs w:val="22"/>
        </w:rPr>
        <w:t>kartą</w:t>
      </w:r>
      <w:r>
        <w:rPr>
          <w:spacing w:val="-3"/>
          <w:sz w:val="22"/>
          <w:szCs w:val="22"/>
        </w:rPr>
        <w:t xml:space="preserve"> </w:t>
      </w:r>
      <w:r>
        <w:rPr>
          <w:sz w:val="22"/>
          <w:szCs w:val="22"/>
        </w:rPr>
        <w:t>per</w:t>
      </w:r>
      <w:r>
        <w:rPr>
          <w:spacing w:val="-3"/>
          <w:sz w:val="22"/>
          <w:szCs w:val="22"/>
        </w:rPr>
        <w:t xml:space="preserve"> </w:t>
      </w:r>
      <w:r>
        <w:rPr>
          <w:sz w:val="22"/>
          <w:szCs w:val="22"/>
        </w:rPr>
        <w:t>parą,</w:t>
      </w:r>
      <w:r>
        <w:rPr>
          <w:spacing w:val="-3"/>
          <w:sz w:val="22"/>
          <w:szCs w:val="22"/>
        </w:rPr>
        <w:t xml:space="preserve"> </w:t>
      </w:r>
      <w:r>
        <w:rPr>
          <w:sz w:val="22"/>
          <w:szCs w:val="22"/>
        </w:rPr>
        <w:t>jeigu</w:t>
      </w:r>
      <w:r>
        <w:rPr>
          <w:spacing w:val="-3"/>
          <w:sz w:val="22"/>
          <w:szCs w:val="22"/>
        </w:rPr>
        <w:t xml:space="preserve"> </w:t>
      </w:r>
      <w:r>
        <w:rPr>
          <w:sz w:val="22"/>
          <w:szCs w:val="22"/>
        </w:rPr>
        <w:t>Jums</w:t>
      </w:r>
      <w:r>
        <w:rPr>
          <w:spacing w:val="-3"/>
          <w:sz w:val="22"/>
          <w:szCs w:val="22"/>
        </w:rPr>
        <w:t xml:space="preserve"> </w:t>
      </w:r>
      <w:r>
        <w:rPr>
          <w:sz w:val="22"/>
          <w:szCs w:val="22"/>
        </w:rPr>
        <w:t>yra</w:t>
      </w:r>
      <w:r>
        <w:rPr>
          <w:spacing w:val="-3"/>
          <w:sz w:val="22"/>
          <w:szCs w:val="22"/>
        </w:rPr>
        <w:t xml:space="preserve"> </w:t>
      </w:r>
      <w:r>
        <w:rPr>
          <w:sz w:val="22"/>
          <w:szCs w:val="22"/>
        </w:rPr>
        <w:t>inkstų</w:t>
      </w:r>
      <w:r>
        <w:rPr>
          <w:spacing w:val="-3"/>
          <w:sz w:val="22"/>
          <w:szCs w:val="22"/>
        </w:rPr>
        <w:t xml:space="preserve"> </w:t>
      </w:r>
      <w:r>
        <w:rPr>
          <w:sz w:val="22"/>
          <w:szCs w:val="22"/>
        </w:rPr>
        <w:t>funkcijos</w:t>
      </w:r>
      <w:r>
        <w:rPr>
          <w:spacing w:val="-3"/>
          <w:sz w:val="22"/>
          <w:szCs w:val="22"/>
        </w:rPr>
        <w:t xml:space="preserve"> </w:t>
      </w:r>
      <w:r>
        <w:rPr>
          <w:sz w:val="22"/>
          <w:szCs w:val="22"/>
        </w:rPr>
        <w:t>sutrikimas), vartojant</w:t>
      </w:r>
      <w:r>
        <w:rPr>
          <w:spacing w:val="-4"/>
          <w:sz w:val="22"/>
          <w:szCs w:val="22"/>
        </w:rPr>
        <w:t xml:space="preserve"> </w:t>
      </w:r>
      <w:r>
        <w:rPr>
          <w:sz w:val="22"/>
          <w:szCs w:val="22"/>
        </w:rPr>
        <w:t>kartu</w:t>
      </w:r>
      <w:r>
        <w:rPr>
          <w:spacing w:val="-4"/>
          <w:sz w:val="22"/>
          <w:szCs w:val="22"/>
        </w:rPr>
        <w:t xml:space="preserve"> </w:t>
      </w:r>
      <w:r>
        <w:rPr>
          <w:sz w:val="22"/>
          <w:szCs w:val="22"/>
        </w:rPr>
        <w:t>su</w:t>
      </w:r>
      <w:r>
        <w:rPr>
          <w:spacing w:val="-4"/>
          <w:sz w:val="22"/>
          <w:szCs w:val="22"/>
        </w:rPr>
        <w:t xml:space="preserve"> </w:t>
      </w:r>
      <w:r>
        <w:rPr>
          <w:sz w:val="22"/>
          <w:szCs w:val="22"/>
        </w:rPr>
        <w:t>antitrombocitiniu</w:t>
      </w:r>
      <w:r>
        <w:rPr>
          <w:spacing w:val="-5"/>
          <w:sz w:val="22"/>
          <w:szCs w:val="22"/>
        </w:rPr>
        <w:t xml:space="preserve"> </w:t>
      </w:r>
      <w:r>
        <w:rPr>
          <w:sz w:val="22"/>
          <w:szCs w:val="22"/>
        </w:rPr>
        <w:t>vaistu,</w:t>
      </w:r>
      <w:r>
        <w:rPr>
          <w:spacing w:val="-4"/>
          <w:sz w:val="22"/>
          <w:szCs w:val="22"/>
        </w:rPr>
        <w:t xml:space="preserve"> </w:t>
      </w:r>
      <w:r>
        <w:rPr>
          <w:sz w:val="22"/>
          <w:szCs w:val="22"/>
        </w:rPr>
        <w:t>pavyzdžiui,</w:t>
      </w:r>
      <w:r>
        <w:rPr>
          <w:spacing w:val="-4"/>
          <w:sz w:val="22"/>
          <w:szCs w:val="22"/>
        </w:rPr>
        <w:t xml:space="preserve"> </w:t>
      </w:r>
      <w:r>
        <w:rPr>
          <w:sz w:val="22"/>
          <w:szCs w:val="22"/>
        </w:rPr>
        <w:t>klopidogreliu,</w:t>
      </w:r>
      <w:r>
        <w:rPr>
          <w:spacing w:val="-4"/>
          <w:sz w:val="22"/>
          <w:szCs w:val="22"/>
        </w:rPr>
        <w:t xml:space="preserve"> </w:t>
      </w:r>
      <w:r>
        <w:rPr>
          <w:sz w:val="22"/>
          <w:szCs w:val="22"/>
        </w:rPr>
        <w:t>patirtis</w:t>
      </w:r>
      <w:r>
        <w:rPr>
          <w:spacing w:val="-5"/>
          <w:sz w:val="22"/>
          <w:szCs w:val="22"/>
        </w:rPr>
        <w:t xml:space="preserve"> </w:t>
      </w:r>
      <w:r>
        <w:rPr>
          <w:sz w:val="22"/>
          <w:szCs w:val="22"/>
        </w:rPr>
        <w:t>yra</w:t>
      </w:r>
      <w:r>
        <w:rPr>
          <w:spacing w:val="-6"/>
          <w:sz w:val="22"/>
          <w:szCs w:val="22"/>
        </w:rPr>
        <w:t xml:space="preserve"> </w:t>
      </w:r>
      <w:r>
        <w:rPr>
          <w:sz w:val="22"/>
          <w:szCs w:val="22"/>
        </w:rPr>
        <w:t>ribota.</w:t>
      </w:r>
    </w:p>
    <w:p w14:paraId="1F879394" w14:textId="77777777" w:rsidR="000E701E" w:rsidRDefault="000E701E">
      <w:pPr>
        <w:pStyle w:val="Pagrindinistekstas"/>
        <w:kinsoku w:val="0"/>
        <w:overflowPunct w:val="0"/>
      </w:pPr>
    </w:p>
    <w:p w14:paraId="2F35689D" w14:textId="77777777" w:rsidR="000E701E" w:rsidRDefault="000E701E">
      <w:pPr>
        <w:pStyle w:val="Sraopastraipa"/>
        <w:numPr>
          <w:ilvl w:val="0"/>
          <w:numId w:val="49"/>
        </w:numPr>
        <w:tabs>
          <w:tab w:val="left" w:pos="1134"/>
        </w:tabs>
        <w:kinsoku w:val="0"/>
        <w:overflowPunct w:val="0"/>
        <w:ind w:left="1134" w:hanging="567"/>
        <w:rPr>
          <w:spacing w:val="-2"/>
        </w:rPr>
      </w:pPr>
      <w:r>
        <w:rPr>
          <w:sz w:val="22"/>
          <w:szCs w:val="22"/>
        </w:rPr>
        <w:t>Kraujo</w:t>
      </w:r>
      <w:r>
        <w:rPr>
          <w:spacing w:val="-9"/>
          <w:sz w:val="22"/>
          <w:szCs w:val="22"/>
        </w:rPr>
        <w:t xml:space="preserve"> </w:t>
      </w:r>
      <w:r>
        <w:rPr>
          <w:sz w:val="22"/>
          <w:szCs w:val="22"/>
        </w:rPr>
        <w:t>krešulių</w:t>
      </w:r>
      <w:r>
        <w:rPr>
          <w:spacing w:val="-9"/>
          <w:sz w:val="22"/>
          <w:szCs w:val="22"/>
        </w:rPr>
        <w:t xml:space="preserve"> </w:t>
      </w:r>
      <w:r>
        <w:rPr>
          <w:sz w:val="22"/>
          <w:szCs w:val="22"/>
        </w:rPr>
        <w:t>kojų</w:t>
      </w:r>
      <w:r>
        <w:rPr>
          <w:spacing w:val="-9"/>
          <w:sz w:val="22"/>
          <w:szCs w:val="22"/>
        </w:rPr>
        <w:t xml:space="preserve"> </w:t>
      </w:r>
      <w:r>
        <w:rPr>
          <w:sz w:val="22"/>
          <w:szCs w:val="22"/>
        </w:rPr>
        <w:t>venose</w:t>
      </w:r>
      <w:r>
        <w:rPr>
          <w:spacing w:val="-9"/>
          <w:sz w:val="22"/>
          <w:szCs w:val="22"/>
        </w:rPr>
        <w:t xml:space="preserve"> </w:t>
      </w:r>
      <w:r>
        <w:rPr>
          <w:sz w:val="22"/>
          <w:szCs w:val="22"/>
        </w:rPr>
        <w:t>bei</w:t>
      </w:r>
      <w:r>
        <w:rPr>
          <w:spacing w:val="-9"/>
          <w:sz w:val="22"/>
          <w:szCs w:val="22"/>
        </w:rPr>
        <w:t xml:space="preserve"> </w:t>
      </w:r>
      <w:r>
        <w:rPr>
          <w:sz w:val="22"/>
          <w:szCs w:val="22"/>
        </w:rPr>
        <w:t>kraujo</w:t>
      </w:r>
      <w:r>
        <w:rPr>
          <w:spacing w:val="-9"/>
          <w:sz w:val="22"/>
          <w:szCs w:val="22"/>
        </w:rPr>
        <w:t xml:space="preserve"> </w:t>
      </w:r>
      <w:r>
        <w:rPr>
          <w:sz w:val="22"/>
          <w:szCs w:val="22"/>
        </w:rPr>
        <w:t>krešulių</w:t>
      </w:r>
      <w:r>
        <w:rPr>
          <w:spacing w:val="-8"/>
          <w:sz w:val="22"/>
          <w:szCs w:val="22"/>
        </w:rPr>
        <w:t xml:space="preserve"> </w:t>
      </w:r>
      <w:r>
        <w:rPr>
          <w:sz w:val="22"/>
          <w:szCs w:val="22"/>
        </w:rPr>
        <w:t>plaučių</w:t>
      </w:r>
      <w:r>
        <w:rPr>
          <w:spacing w:val="-9"/>
          <w:sz w:val="22"/>
          <w:szCs w:val="22"/>
        </w:rPr>
        <w:t xml:space="preserve"> </w:t>
      </w:r>
      <w:r>
        <w:rPr>
          <w:sz w:val="22"/>
          <w:szCs w:val="22"/>
        </w:rPr>
        <w:t>kraujagyslėse</w:t>
      </w:r>
      <w:r>
        <w:rPr>
          <w:spacing w:val="-10"/>
          <w:sz w:val="22"/>
          <w:szCs w:val="22"/>
        </w:rPr>
        <w:t xml:space="preserve"> </w:t>
      </w:r>
      <w:r>
        <w:rPr>
          <w:sz w:val="22"/>
          <w:szCs w:val="22"/>
        </w:rPr>
        <w:t>gydymui</w:t>
      </w:r>
      <w:r>
        <w:rPr>
          <w:spacing w:val="-8"/>
          <w:sz w:val="22"/>
          <w:szCs w:val="22"/>
        </w:rPr>
        <w:t xml:space="preserve"> </w:t>
      </w:r>
      <w:r>
        <w:rPr>
          <w:spacing w:val="-5"/>
          <w:sz w:val="22"/>
          <w:szCs w:val="22"/>
        </w:rPr>
        <w:t xml:space="preserve">ir </w:t>
      </w:r>
      <w:r>
        <w:rPr>
          <w:sz w:val="22"/>
          <w:szCs w:val="22"/>
        </w:rPr>
        <w:t>pakartotinio</w:t>
      </w:r>
      <w:r>
        <w:rPr>
          <w:spacing w:val="-13"/>
          <w:sz w:val="22"/>
          <w:szCs w:val="22"/>
        </w:rPr>
        <w:t xml:space="preserve"> </w:t>
      </w:r>
      <w:r>
        <w:rPr>
          <w:sz w:val="22"/>
          <w:szCs w:val="22"/>
        </w:rPr>
        <w:t>kraujo</w:t>
      </w:r>
      <w:r>
        <w:rPr>
          <w:spacing w:val="-11"/>
          <w:sz w:val="22"/>
          <w:szCs w:val="22"/>
        </w:rPr>
        <w:t xml:space="preserve"> </w:t>
      </w:r>
      <w:r>
        <w:rPr>
          <w:sz w:val="22"/>
          <w:szCs w:val="22"/>
        </w:rPr>
        <w:t>krešulių</w:t>
      </w:r>
      <w:r>
        <w:rPr>
          <w:spacing w:val="-12"/>
          <w:sz w:val="22"/>
          <w:szCs w:val="22"/>
        </w:rPr>
        <w:t xml:space="preserve"> </w:t>
      </w:r>
      <w:r>
        <w:rPr>
          <w:sz w:val="22"/>
          <w:szCs w:val="22"/>
        </w:rPr>
        <w:t>susidarymo</w:t>
      </w:r>
      <w:r>
        <w:rPr>
          <w:spacing w:val="-11"/>
          <w:sz w:val="22"/>
          <w:szCs w:val="22"/>
        </w:rPr>
        <w:t xml:space="preserve"> </w:t>
      </w:r>
      <w:r>
        <w:rPr>
          <w:spacing w:val="-2"/>
          <w:sz w:val="22"/>
          <w:szCs w:val="22"/>
        </w:rPr>
        <w:t>profilaktikai</w:t>
      </w:r>
    </w:p>
    <w:p w14:paraId="2EFB0C54" w14:textId="1FC7B481" w:rsidR="000E701E" w:rsidRDefault="000E701E">
      <w:pPr>
        <w:pStyle w:val="Pagrindinistekstas"/>
        <w:kinsoku w:val="0"/>
        <w:overflowPunct w:val="0"/>
        <w:ind w:left="1134"/>
        <w:rPr>
          <w:spacing w:val="-2"/>
        </w:rPr>
      </w:pPr>
      <w:r>
        <w:t>Pirmąsias 3 savaites rekomenduojama dozė yra viena</w:t>
      </w:r>
      <w:r>
        <w:rPr>
          <w:spacing w:val="-1"/>
        </w:rPr>
        <w:t xml:space="preserve"> </w:t>
      </w:r>
      <w:r w:rsidR="00B9003C">
        <w:t>Rivaroxaban STADA</w:t>
      </w:r>
      <w:r>
        <w:t xml:space="preserve"> 15 mg kapsulė du kartus per parą.</w:t>
      </w:r>
      <w:r>
        <w:rPr>
          <w:spacing w:val="-3"/>
        </w:rPr>
        <w:t xml:space="preserve"> </w:t>
      </w:r>
      <w:r>
        <w:t>Po</w:t>
      </w:r>
      <w:r>
        <w:rPr>
          <w:spacing w:val="-3"/>
        </w:rPr>
        <w:t xml:space="preserve"> </w:t>
      </w:r>
      <w:r>
        <w:t>3 savaičių</w:t>
      </w:r>
      <w:r>
        <w:rPr>
          <w:spacing w:val="-3"/>
        </w:rPr>
        <w:t xml:space="preserve"> </w:t>
      </w:r>
      <w:r>
        <w:t>rekomenduojama</w:t>
      </w:r>
      <w:r>
        <w:rPr>
          <w:spacing w:val="-3"/>
        </w:rPr>
        <w:t xml:space="preserve"> </w:t>
      </w:r>
      <w:r>
        <w:t>dozė</w:t>
      </w:r>
      <w:r>
        <w:rPr>
          <w:spacing w:val="-3"/>
        </w:rPr>
        <w:t xml:space="preserve"> </w:t>
      </w:r>
      <w:r>
        <w:t>yra</w:t>
      </w:r>
      <w:r>
        <w:rPr>
          <w:spacing w:val="-3"/>
        </w:rPr>
        <w:t xml:space="preserve"> </w:t>
      </w:r>
      <w:r>
        <w:t>viena</w:t>
      </w:r>
      <w:r>
        <w:rPr>
          <w:spacing w:val="-5"/>
        </w:rPr>
        <w:t xml:space="preserve"> </w:t>
      </w:r>
      <w:r w:rsidR="00B9003C">
        <w:t>Rivaroxaban STADA</w:t>
      </w:r>
      <w:r>
        <w:rPr>
          <w:spacing w:val="-3"/>
        </w:rPr>
        <w:t xml:space="preserve"> </w:t>
      </w:r>
      <w:r>
        <w:t>20 mg</w:t>
      </w:r>
      <w:r>
        <w:rPr>
          <w:spacing w:val="-3"/>
        </w:rPr>
        <w:t xml:space="preserve"> k</w:t>
      </w:r>
      <w:r>
        <w:t>apsulė</w:t>
      </w:r>
      <w:r>
        <w:rPr>
          <w:spacing w:val="-4"/>
        </w:rPr>
        <w:t xml:space="preserve"> </w:t>
      </w:r>
      <w:r>
        <w:t>vieną</w:t>
      </w:r>
      <w:r>
        <w:rPr>
          <w:spacing w:val="-4"/>
        </w:rPr>
        <w:t xml:space="preserve"> </w:t>
      </w:r>
      <w:r>
        <w:t>kartą</w:t>
      </w:r>
      <w:r>
        <w:rPr>
          <w:spacing w:val="-3"/>
        </w:rPr>
        <w:t xml:space="preserve"> </w:t>
      </w:r>
      <w:r>
        <w:t xml:space="preserve">per </w:t>
      </w:r>
      <w:r>
        <w:rPr>
          <w:spacing w:val="-2"/>
        </w:rPr>
        <w:t>parą.</w:t>
      </w:r>
    </w:p>
    <w:p w14:paraId="7014BC51" w14:textId="77777777" w:rsidR="000E701E" w:rsidRDefault="000E701E">
      <w:pPr>
        <w:pStyle w:val="Pagrindinistekstas"/>
        <w:kinsoku w:val="0"/>
        <w:overflowPunct w:val="0"/>
        <w:ind w:left="1134"/>
      </w:pPr>
      <w:r>
        <w:t>Po</w:t>
      </w:r>
      <w:r>
        <w:rPr>
          <w:spacing w:val="-3"/>
        </w:rPr>
        <w:t xml:space="preserve"> </w:t>
      </w:r>
      <w:r>
        <w:t>kraujo</w:t>
      </w:r>
      <w:r>
        <w:rPr>
          <w:spacing w:val="-4"/>
        </w:rPr>
        <w:t xml:space="preserve"> </w:t>
      </w:r>
      <w:r>
        <w:t>krešulio</w:t>
      </w:r>
      <w:r>
        <w:rPr>
          <w:spacing w:val="-3"/>
        </w:rPr>
        <w:t xml:space="preserve"> </w:t>
      </w:r>
      <w:r>
        <w:t>gydymo,</w:t>
      </w:r>
      <w:r>
        <w:rPr>
          <w:spacing w:val="-3"/>
        </w:rPr>
        <w:t xml:space="preserve"> </w:t>
      </w:r>
      <w:r>
        <w:t>trukusio</w:t>
      </w:r>
      <w:r>
        <w:rPr>
          <w:spacing w:val="-5"/>
        </w:rPr>
        <w:t xml:space="preserve"> </w:t>
      </w:r>
      <w:r>
        <w:t>ne</w:t>
      </w:r>
      <w:r>
        <w:rPr>
          <w:spacing w:val="-5"/>
        </w:rPr>
        <w:t xml:space="preserve"> </w:t>
      </w:r>
      <w:r>
        <w:t>mažiau</w:t>
      </w:r>
      <w:r>
        <w:rPr>
          <w:spacing w:val="-3"/>
        </w:rPr>
        <w:t xml:space="preserve"> </w:t>
      </w:r>
      <w:r>
        <w:t>kaip</w:t>
      </w:r>
      <w:r>
        <w:rPr>
          <w:spacing w:val="-3"/>
        </w:rPr>
        <w:t xml:space="preserve"> </w:t>
      </w:r>
      <w:r>
        <w:t>6 mėnesius,</w:t>
      </w:r>
      <w:r>
        <w:rPr>
          <w:spacing w:val="-3"/>
        </w:rPr>
        <w:t xml:space="preserve"> </w:t>
      </w:r>
      <w:r>
        <w:t>gydytojas</w:t>
      </w:r>
      <w:r>
        <w:rPr>
          <w:spacing w:val="-4"/>
        </w:rPr>
        <w:t xml:space="preserve"> </w:t>
      </w:r>
      <w:r>
        <w:t>gali</w:t>
      </w:r>
      <w:r>
        <w:rPr>
          <w:spacing w:val="-4"/>
        </w:rPr>
        <w:t xml:space="preserve"> </w:t>
      </w:r>
      <w:r>
        <w:t>nuspręsti tęsti gydymą ir skirti 10 mg rivaroksabano vieną kartą per parą arba po vieną 20 mg kapsulę vieną kartą per parą.</w:t>
      </w:r>
    </w:p>
    <w:p w14:paraId="66896C67" w14:textId="67215154" w:rsidR="000E701E" w:rsidRDefault="000E701E">
      <w:pPr>
        <w:pStyle w:val="Pagrindinistekstas"/>
        <w:kinsoku w:val="0"/>
        <w:overflowPunct w:val="0"/>
        <w:ind w:left="1134"/>
      </w:pPr>
      <w:r>
        <w:t xml:space="preserve">Jeigu Jūsų inkstų funkcija sutrikusi ir Jūs vartojate po vieną </w:t>
      </w:r>
      <w:r w:rsidR="00B9003C">
        <w:t>Rivaroxaban STADA</w:t>
      </w:r>
      <w:r>
        <w:t xml:space="preserve"> 20 mg kapsulę vieną kartą</w:t>
      </w:r>
      <w:r>
        <w:rPr>
          <w:spacing w:val="-4"/>
        </w:rPr>
        <w:t xml:space="preserve"> </w:t>
      </w:r>
      <w:r>
        <w:t>per</w:t>
      </w:r>
      <w:r>
        <w:rPr>
          <w:spacing w:val="-3"/>
        </w:rPr>
        <w:t xml:space="preserve"> </w:t>
      </w:r>
      <w:r>
        <w:t>parą,</w:t>
      </w:r>
      <w:r>
        <w:rPr>
          <w:spacing w:val="-3"/>
        </w:rPr>
        <w:t xml:space="preserve"> </w:t>
      </w:r>
      <w:r>
        <w:t>gydytojas</w:t>
      </w:r>
      <w:r>
        <w:rPr>
          <w:spacing w:val="-4"/>
        </w:rPr>
        <w:t xml:space="preserve"> </w:t>
      </w:r>
      <w:r>
        <w:t>gali</w:t>
      </w:r>
      <w:r>
        <w:rPr>
          <w:spacing w:val="-3"/>
        </w:rPr>
        <w:t xml:space="preserve"> </w:t>
      </w:r>
      <w:r>
        <w:t>nuspręsti</w:t>
      </w:r>
      <w:r>
        <w:rPr>
          <w:spacing w:val="-3"/>
        </w:rPr>
        <w:t xml:space="preserve"> </w:t>
      </w:r>
      <w:r>
        <w:t>po</w:t>
      </w:r>
      <w:r>
        <w:rPr>
          <w:spacing w:val="-3"/>
        </w:rPr>
        <w:t xml:space="preserve"> 3 </w:t>
      </w:r>
      <w:r>
        <w:t>savaičių</w:t>
      </w:r>
      <w:r>
        <w:rPr>
          <w:spacing w:val="-3"/>
        </w:rPr>
        <w:t xml:space="preserve"> </w:t>
      </w:r>
      <w:r>
        <w:t>sumažinti</w:t>
      </w:r>
      <w:r>
        <w:rPr>
          <w:spacing w:val="-3"/>
        </w:rPr>
        <w:t xml:space="preserve"> </w:t>
      </w:r>
      <w:r>
        <w:t>dozę</w:t>
      </w:r>
      <w:r>
        <w:rPr>
          <w:spacing w:val="-4"/>
        </w:rPr>
        <w:t xml:space="preserve"> </w:t>
      </w:r>
      <w:r>
        <w:t>iki</w:t>
      </w:r>
      <w:r>
        <w:rPr>
          <w:spacing w:val="-3"/>
        </w:rPr>
        <w:t xml:space="preserve"> </w:t>
      </w:r>
      <w:r>
        <w:t>vienos</w:t>
      </w:r>
      <w:r>
        <w:rPr>
          <w:spacing w:val="-5"/>
        </w:rPr>
        <w:t xml:space="preserve"> </w:t>
      </w:r>
      <w:r w:rsidR="00B9003C">
        <w:t>Rivaroxaban STADA</w:t>
      </w:r>
      <w:r>
        <w:t xml:space="preserve"> 15 mg kapsulės vieną kartą per parą, jei kraujavimo rizika didesnė negu naujo krešulio susidarymo rizika.</w:t>
      </w:r>
    </w:p>
    <w:p w14:paraId="4110AAB9" w14:textId="77777777" w:rsidR="000E701E" w:rsidRDefault="000E701E">
      <w:pPr>
        <w:pStyle w:val="Pagrindinistekstas"/>
        <w:kinsoku w:val="0"/>
        <w:overflowPunct w:val="0"/>
      </w:pPr>
    </w:p>
    <w:p w14:paraId="377245FC" w14:textId="77777777" w:rsidR="000E701E" w:rsidRDefault="000E701E">
      <w:pPr>
        <w:pStyle w:val="Antrat2"/>
        <w:numPr>
          <w:ilvl w:val="0"/>
          <w:numId w:val="4"/>
        </w:numPr>
        <w:tabs>
          <w:tab w:val="left" w:pos="567"/>
        </w:tabs>
        <w:kinsoku w:val="0"/>
        <w:overflowPunct w:val="0"/>
        <w:ind w:left="0" w:firstLine="0"/>
        <w:rPr>
          <w:spacing w:val="-2"/>
        </w:rPr>
      </w:pPr>
      <w:r>
        <w:t>Vaikams</w:t>
      </w:r>
      <w:r>
        <w:rPr>
          <w:spacing w:val="-7"/>
        </w:rPr>
        <w:t xml:space="preserve"> </w:t>
      </w:r>
      <w:r>
        <w:t>ir</w:t>
      </w:r>
      <w:r>
        <w:rPr>
          <w:spacing w:val="-7"/>
        </w:rPr>
        <w:t xml:space="preserve"> </w:t>
      </w:r>
      <w:r>
        <w:rPr>
          <w:spacing w:val="-2"/>
        </w:rPr>
        <w:t>paaugliams</w:t>
      </w:r>
    </w:p>
    <w:p w14:paraId="35F3B907" w14:textId="0439DF28" w:rsidR="000E701E" w:rsidRDefault="00B9003C">
      <w:pPr>
        <w:pStyle w:val="Pagrindinistekstas"/>
        <w:kinsoku w:val="0"/>
        <w:overflowPunct w:val="0"/>
        <w:ind w:left="567"/>
        <w:rPr>
          <w:spacing w:val="-2"/>
        </w:rPr>
      </w:pPr>
      <w:r>
        <w:t>Rivaroxaban STADA</w:t>
      </w:r>
      <w:r w:rsidR="000E701E">
        <w:rPr>
          <w:spacing w:val="-7"/>
        </w:rPr>
        <w:t xml:space="preserve"> </w:t>
      </w:r>
      <w:r w:rsidR="000E701E">
        <w:t>dozė</w:t>
      </w:r>
      <w:r w:rsidR="000E701E">
        <w:rPr>
          <w:spacing w:val="-8"/>
        </w:rPr>
        <w:t xml:space="preserve"> </w:t>
      </w:r>
      <w:r w:rsidR="000E701E">
        <w:t>priklauso</w:t>
      </w:r>
      <w:r w:rsidR="000E701E">
        <w:rPr>
          <w:spacing w:val="-6"/>
        </w:rPr>
        <w:t xml:space="preserve"> </w:t>
      </w:r>
      <w:r w:rsidR="000E701E">
        <w:t>nuo</w:t>
      </w:r>
      <w:r w:rsidR="000E701E">
        <w:rPr>
          <w:spacing w:val="-8"/>
        </w:rPr>
        <w:t xml:space="preserve"> </w:t>
      </w:r>
      <w:r w:rsidR="000E701E">
        <w:t>kūno</w:t>
      </w:r>
      <w:r w:rsidR="000E701E">
        <w:rPr>
          <w:spacing w:val="-6"/>
        </w:rPr>
        <w:t xml:space="preserve"> </w:t>
      </w:r>
      <w:r w:rsidR="000E701E">
        <w:t>svorio,</w:t>
      </w:r>
      <w:r w:rsidR="000E701E">
        <w:rPr>
          <w:spacing w:val="-8"/>
        </w:rPr>
        <w:t xml:space="preserve"> </w:t>
      </w:r>
      <w:r w:rsidR="000E701E">
        <w:t>ir</w:t>
      </w:r>
      <w:r w:rsidR="000E701E">
        <w:rPr>
          <w:spacing w:val="-6"/>
        </w:rPr>
        <w:t xml:space="preserve"> </w:t>
      </w:r>
      <w:r w:rsidR="000E701E">
        <w:t>ją</w:t>
      </w:r>
      <w:r w:rsidR="000E701E">
        <w:rPr>
          <w:spacing w:val="-8"/>
        </w:rPr>
        <w:t xml:space="preserve"> </w:t>
      </w:r>
      <w:r w:rsidR="000E701E">
        <w:t>apskaičiuos</w:t>
      </w:r>
      <w:r w:rsidR="000E701E">
        <w:rPr>
          <w:spacing w:val="-7"/>
        </w:rPr>
        <w:t xml:space="preserve"> </w:t>
      </w:r>
      <w:r w:rsidR="000E701E">
        <w:rPr>
          <w:spacing w:val="-2"/>
        </w:rPr>
        <w:t>gydytojas.</w:t>
      </w:r>
    </w:p>
    <w:p w14:paraId="620E0B45" w14:textId="3B32BAA1" w:rsidR="000E701E" w:rsidRDefault="000E701E">
      <w:pPr>
        <w:pStyle w:val="Sraopastraipa"/>
        <w:numPr>
          <w:ilvl w:val="1"/>
          <w:numId w:val="50"/>
        </w:numPr>
        <w:tabs>
          <w:tab w:val="left" w:pos="1134"/>
        </w:tabs>
        <w:kinsoku w:val="0"/>
        <w:overflowPunct w:val="0"/>
        <w:ind w:left="1134" w:hanging="567"/>
        <w:rPr>
          <w:sz w:val="22"/>
          <w:szCs w:val="22"/>
        </w:rPr>
      </w:pPr>
      <w:r>
        <w:rPr>
          <w:sz w:val="22"/>
          <w:szCs w:val="22"/>
        </w:rPr>
        <w:t>Vaikams</w:t>
      </w:r>
      <w:r>
        <w:rPr>
          <w:spacing w:val="-4"/>
          <w:sz w:val="22"/>
          <w:szCs w:val="22"/>
        </w:rPr>
        <w:t xml:space="preserve"> </w:t>
      </w:r>
      <w:r>
        <w:rPr>
          <w:sz w:val="22"/>
          <w:szCs w:val="22"/>
        </w:rPr>
        <w:t>ir</w:t>
      </w:r>
      <w:r>
        <w:rPr>
          <w:spacing w:val="-3"/>
          <w:sz w:val="22"/>
          <w:szCs w:val="22"/>
        </w:rPr>
        <w:t xml:space="preserve"> </w:t>
      </w:r>
      <w:r>
        <w:rPr>
          <w:sz w:val="22"/>
          <w:szCs w:val="22"/>
        </w:rPr>
        <w:t>paaugliams,</w:t>
      </w:r>
      <w:r>
        <w:rPr>
          <w:spacing w:val="-3"/>
          <w:sz w:val="22"/>
          <w:szCs w:val="22"/>
        </w:rPr>
        <w:t xml:space="preserve"> </w:t>
      </w:r>
      <w:r>
        <w:rPr>
          <w:sz w:val="22"/>
          <w:szCs w:val="22"/>
        </w:rPr>
        <w:t>kurių</w:t>
      </w:r>
      <w:r>
        <w:rPr>
          <w:spacing w:val="-3"/>
          <w:sz w:val="22"/>
          <w:szCs w:val="22"/>
        </w:rPr>
        <w:t xml:space="preserve"> </w:t>
      </w:r>
      <w:r>
        <w:rPr>
          <w:b/>
          <w:bCs/>
          <w:sz w:val="22"/>
          <w:szCs w:val="22"/>
        </w:rPr>
        <w:t>kūno</w:t>
      </w:r>
      <w:r>
        <w:rPr>
          <w:b/>
          <w:bCs/>
          <w:spacing w:val="-3"/>
          <w:sz w:val="22"/>
          <w:szCs w:val="22"/>
        </w:rPr>
        <w:t xml:space="preserve"> </w:t>
      </w:r>
      <w:r>
        <w:rPr>
          <w:b/>
          <w:bCs/>
          <w:sz w:val="22"/>
          <w:szCs w:val="22"/>
        </w:rPr>
        <w:t>svoris</w:t>
      </w:r>
      <w:r>
        <w:rPr>
          <w:b/>
          <w:bCs/>
          <w:spacing w:val="-4"/>
          <w:sz w:val="22"/>
          <w:szCs w:val="22"/>
        </w:rPr>
        <w:t xml:space="preserve"> </w:t>
      </w:r>
      <w:r>
        <w:rPr>
          <w:b/>
          <w:bCs/>
          <w:sz w:val="22"/>
          <w:szCs w:val="22"/>
        </w:rPr>
        <w:t>yra</w:t>
      </w:r>
      <w:r>
        <w:rPr>
          <w:b/>
          <w:bCs/>
          <w:spacing w:val="-3"/>
          <w:sz w:val="22"/>
          <w:szCs w:val="22"/>
        </w:rPr>
        <w:t xml:space="preserve"> </w:t>
      </w:r>
      <w:r>
        <w:rPr>
          <w:b/>
          <w:bCs/>
          <w:sz w:val="22"/>
          <w:szCs w:val="22"/>
        </w:rPr>
        <w:t>nuo</w:t>
      </w:r>
      <w:r>
        <w:rPr>
          <w:b/>
          <w:bCs/>
          <w:spacing w:val="-3"/>
          <w:sz w:val="22"/>
          <w:szCs w:val="22"/>
        </w:rPr>
        <w:t xml:space="preserve"> </w:t>
      </w:r>
      <w:r>
        <w:rPr>
          <w:b/>
          <w:bCs/>
          <w:sz w:val="22"/>
          <w:szCs w:val="22"/>
        </w:rPr>
        <w:t>30 kg</w:t>
      </w:r>
      <w:r>
        <w:rPr>
          <w:b/>
          <w:bCs/>
          <w:spacing w:val="-3"/>
          <w:sz w:val="22"/>
          <w:szCs w:val="22"/>
        </w:rPr>
        <w:t xml:space="preserve"> </w:t>
      </w:r>
      <w:r>
        <w:rPr>
          <w:b/>
          <w:bCs/>
          <w:sz w:val="22"/>
          <w:szCs w:val="22"/>
        </w:rPr>
        <w:t>iki</w:t>
      </w:r>
      <w:r>
        <w:rPr>
          <w:b/>
          <w:bCs/>
          <w:spacing w:val="-3"/>
          <w:sz w:val="22"/>
          <w:szCs w:val="22"/>
        </w:rPr>
        <w:t xml:space="preserve"> </w:t>
      </w:r>
      <w:r>
        <w:rPr>
          <w:b/>
          <w:bCs/>
          <w:sz w:val="22"/>
          <w:szCs w:val="22"/>
        </w:rPr>
        <w:t>mažiau</w:t>
      </w:r>
      <w:r>
        <w:rPr>
          <w:b/>
          <w:bCs/>
          <w:spacing w:val="-3"/>
          <w:sz w:val="22"/>
          <w:szCs w:val="22"/>
        </w:rPr>
        <w:t xml:space="preserve"> </w:t>
      </w:r>
      <w:r>
        <w:rPr>
          <w:b/>
          <w:bCs/>
          <w:sz w:val="22"/>
          <w:szCs w:val="22"/>
        </w:rPr>
        <w:t>kaip</w:t>
      </w:r>
      <w:r>
        <w:rPr>
          <w:b/>
          <w:bCs/>
          <w:spacing w:val="-4"/>
          <w:sz w:val="22"/>
          <w:szCs w:val="22"/>
        </w:rPr>
        <w:t xml:space="preserve"> </w:t>
      </w:r>
      <w:r>
        <w:rPr>
          <w:b/>
          <w:bCs/>
          <w:sz w:val="22"/>
          <w:szCs w:val="22"/>
        </w:rPr>
        <w:t>50 kg</w:t>
      </w:r>
      <w:r>
        <w:rPr>
          <w:sz w:val="22"/>
          <w:szCs w:val="22"/>
        </w:rPr>
        <w:t xml:space="preserve">, rekomenduojama dozė yra viena </w:t>
      </w:r>
      <w:r w:rsidR="00B9003C">
        <w:rPr>
          <w:b/>
          <w:bCs/>
          <w:sz w:val="22"/>
          <w:szCs w:val="22"/>
        </w:rPr>
        <w:t>Rivaroxaban STADA</w:t>
      </w:r>
      <w:r>
        <w:rPr>
          <w:b/>
          <w:bCs/>
          <w:sz w:val="22"/>
          <w:szCs w:val="22"/>
        </w:rPr>
        <w:t xml:space="preserve"> 15 mg kapsulė </w:t>
      </w:r>
      <w:r>
        <w:rPr>
          <w:sz w:val="22"/>
          <w:szCs w:val="22"/>
        </w:rPr>
        <w:t>vieną kartą per parą.</w:t>
      </w:r>
    </w:p>
    <w:p w14:paraId="4FD34C14" w14:textId="242E75B3" w:rsidR="000E701E" w:rsidRDefault="000E701E">
      <w:pPr>
        <w:pStyle w:val="Sraopastraipa"/>
        <w:numPr>
          <w:ilvl w:val="1"/>
          <w:numId w:val="50"/>
        </w:numPr>
        <w:tabs>
          <w:tab w:val="left" w:pos="1134"/>
        </w:tabs>
        <w:kinsoku w:val="0"/>
        <w:overflowPunct w:val="0"/>
        <w:ind w:left="1134" w:hanging="567"/>
        <w:rPr>
          <w:sz w:val="22"/>
          <w:szCs w:val="22"/>
        </w:rPr>
      </w:pPr>
      <w:r>
        <w:rPr>
          <w:sz w:val="22"/>
          <w:szCs w:val="22"/>
        </w:rPr>
        <w:t>Vaikams</w:t>
      </w:r>
      <w:r>
        <w:rPr>
          <w:spacing w:val="-4"/>
          <w:sz w:val="22"/>
          <w:szCs w:val="22"/>
        </w:rPr>
        <w:t xml:space="preserve"> </w:t>
      </w:r>
      <w:r>
        <w:rPr>
          <w:sz w:val="22"/>
          <w:szCs w:val="22"/>
        </w:rPr>
        <w:t>ir</w:t>
      </w:r>
      <w:r>
        <w:rPr>
          <w:spacing w:val="-3"/>
          <w:sz w:val="22"/>
          <w:szCs w:val="22"/>
        </w:rPr>
        <w:t xml:space="preserve"> </w:t>
      </w:r>
      <w:r>
        <w:rPr>
          <w:sz w:val="22"/>
          <w:szCs w:val="22"/>
        </w:rPr>
        <w:t>paaugliams,</w:t>
      </w:r>
      <w:r>
        <w:rPr>
          <w:spacing w:val="-3"/>
          <w:sz w:val="22"/>
          <w:szCs w:val="22"/>
        </w:rPr>
        <w:t xml:space="preserve"> </w:t>
      </w:r>
      <w:r>
        <w:rPr>
          <w:sz w:val="22"/>
          <w:szCs w:val="22"/>
        </w:rPr>
        <w:t>kurių</w:t>
      </w:r>
      <w:r>
        <w:rPr>
          <w:spacing w:val="-3"/>
          <w:sz w:val="22"/>
          <w:szCs w:val="22"/>
        </w:rPr>
        <w:t xml:space="preserve"> </w:t>
      </w:r>
      <w:r>
        <w:rPr>
          <w:b/>
          <w:bCs/>
          <w:sz w:val="22"/>
          <w:szCs w:val="22"/>
        </w:rPr>
        <w:t>kūno</w:t>
      </w:r>
      <w:r>
        <w:rPr>
          <w:b/>
          <w:bCs/>
          <w:spacing w:val="-3"/>
          <w:sz w:val="22"/>
          <w:szCs w:val="22"/>
        </w:rPr>
        <w:t xml:space="preserve"> </w:t>
      </w:r>
      <w:r>
        <w:rPr>
          <w:b/>
          <w:bCs/>
          <w:sz w:val="22"/>
          <w:szCs w:val="22"/>
        </w:rPr>
        <w:t>svoris</w:t>
      </w:r>
      <w:r>
        <w:rPr>
          <w:b/>
          <w:bCs/>
          <w:spacing w:val="-4"/>
          <w:sz w:val="22"/>
          <w:szCs w:val="22"/>
        </w:rPr>
        <w:t xml:space="preserve"> </w:t>
      </w:r>
      <w:r>
        <w:rPr>
          <w:b/>
          <w:bCs/>
          <w:sz w:val="22"/>
          <w:szCs w:val="22"/>
        </w:rPr>
        <w:t>yra</w:t>
      </w:r>
      <w:r>
        <w:rPr>
          <w:b/>
          <w:bCs/>
          <w:spacing w:val="-3"/>
          <w:sz w:val="22"/>
          <w:szCs w:val="22"/>
        </w:rPr>
        <w:t xml:space="preserve"> </w:t>
      </w:r>
      <w:r>
        <w:rPr>
          <w:b/>
          <w:bCs/>
          <w:sz w:val="22"/>
          <w:szCs w:val="22"/>
        </w:rPr>
        <w:t>50 kg</w:t>
      </w:r>
      <w:r>
        <w:rPr>
          <w:b/>
          <w:bCs/>
          <w:spacing w:val="-4"/>
          <w:sz w:val="22"/>
          <w:szCs w:val="22"/>
        </w:rPr>
        <w:t xml:space="preserve"> </w:t>
      </w:r>
      <w:r>
        <w:rPr>
          <w:b/>
          <w:bCs/>
          <w:sz w:val="22"/>
          <w:szCs w:val="22"/>
        </w:rPr>
        <w:t>arba</w:t>
      </w:r>
      <w:r>
        <w:rPr>
          <w:b/>
          <w:bCs/>
          <w:spacing w:val="-3"/>
          <w:sz w:val="22"/>
          <w:szCs w:val="22"/>
        </w:rPr>
        <w:t xml:space="preserve"> </w:t>
      </w:r>
      <w:r>
        <w:rPr>
          <w:b/>
          <w:bCs/>
          <w:sz w:val="22"/>
          <w:szCs w:val="22"/>
        </w:rPr>
        <w:t>daugiau</w:t>
      </w:r>
      <w:r>
        <w:rPr>
          <w:sz w:val="22"/>
          <w:szCs w:val="22"/>
        </w:rPr>
        <w:t>,</w:t>
      </w:r>
      <w:r>
        <w:rPr>
          <w:spacing w:val="-3"/>
          <w:sz w:val="22"/>
          <w:szCs w:val="22"/>
        </w:rPr>
        <w:t xml:space="preserve"> </w:t>
      </w:r>
      <w:r>
        <w:rPr>
          <w:sz w:val="22"/>
          <w:szCs w:val="22"/>
        </w:rPr>
        <w:t xml:space="preserve">rekomenduojama dozė yra viena </w:t>
      </w:r>
      <w:r w:rsidR="00B9003C">
        <w:rPr>
          <w:b/>
          <w:bCs/>
          <w:sz w:val="22"/>
          <w:szCs w:val="22"/>
        </w:rPr>
        <w:t>Rivaroxaban STADA</w:t>
      </w:r>
      <w:r>
        <w:rPr>
          <w:b/>
          <w:bCs/>
          <w:sz w:val="22"/>
          <w:szCs w:val="22"/>
        </w:rPr>
        <w:t xml:space="preserve"> 20 mg kapsulė </w:t>
      </w:r>
      <w:r>
        <w:rPr>
          <w:sz w:val="22"/>
          <w:szCs w:val="22"/>
        </w:rPr>
        <w:t>vieną kartą per parą.</w:t>
      </w:r>
    </w:p>
    <w:p w14:paraId="781A7853" w14:textId="77777777" w:rsidR="000E701E" w:rsidRDefault="000E701E">
      <w:pPr>
        <w:pStyle w:val="Pagrindinistekstas"/>
        <w:kinsoku w:val="0"/>
        <w:overflowPunct w:val="0"/>
        <w:ind w:left="567"/>
        <w:rPr>
          <w:spacing w:val="-2"/>
        </w:rPr>
      </w:pPr>
      <w:r>
        <w:t>Kiekvieną</w:t>
      </w:r>
      <w:r>
        <w:rPr>
          <w:spacing w:val="-4"/>
        </w:rPr>
        <w:t xml:space="preserve"> </w:t>
      </w:r>
      <w:r>
        <w:t>dozę</w:t>
      </w:r>
      <w:r>
        <w:rPr>
          <w:spacing w:val="-4"/>
        </w:rPr>
        <w:t xml:space="preserve"> </w:t>
      </w:r>
      <w:r>
        <w:t>vartokite</w:t>
      </w:r>
      <w:r>
        <w:rPr>
          <w:spacing w:val="-4"/>
        </w:rPr>
        <w:t xml:space="preserve"> </w:t>
      </w:r>
      <w:r>
        <w:t>užsigerdami</w:t>
      </w:r>
      <w:r>
        <w:rPr>
          <w:spacing w:val="-3"/>
        </w:rPr>
        <w:t xml:space="preserve"> </w:t>
      </w:r>
      <w:r>
        <w:t>valgio</w:t>
      </w:r>
      <w:r>
        <w:rPr>
          <w:spacing w:val="-4"/>
        </w:rPr>
        <w:t xml:space="preserve"> </w:t>
      </w:r>
      <w:r>
        <w:t>metu</w:t>
      </w:r>
      <w:r>
        <w:rPr>
          <w:spacing w:val="-3"/>
        </w:rPr>
        <w:t xml:space="preserve"> </w:t>
      </w:r>
      <w:r>
        <w:t>(pvz.,</w:t>
      </w:r>
      <w:r>
        <w:rPr>
          <w:spacing w:val="-3"/>
        </w:rPr>
        <w:t xml:space="preserve"> </w:t>
      </w:r>
      <w:r>
        <w:t>vandeniu</w:t>
      </w:r>
      <w:r>
        <w:rPr>
          <w:spacing w:val="-3"/>
        </w:rPr>
        <w:t xml:space="preserve"> </w:t>
      </w:r>
      <w:r>
        <w:t>ar</w:t>
      </w:r>
      <w:r>
        <w:rPr>
          <w:spacing w:val="-3"/>
        </w:rPr>
        <w:t xml:space="preserve"> </w:t>
      </w:r>
      <w:r>
        <w:t>sultimis).</w:t>
      </w:r>
      <w:r>
        <w:rPr>
          <w:spacing w:val="-3"/>
        </w:rPr>
        <w:t xml:space="preserve"> Kapsul</w:t>
      </w:r>
      <w:r>
        <w:t xml:space="preserve">ių vartokite kasdien maždaug tuo pačiu metu. Apsvarstykite, ar nevertėtų nustatyti žadintuvo </w:t>
      </w:r>
      <w:r>
        <w:rPr>
          <w:spacing w:val="-2"/>
        </w:rPr>
        <w:t>priminimui.</w:t>
      </w:r>
    </w:p>
    <w:p w14:paraId="2A86F8EC" w14:textId="77777777" w:rsidR="000E701E" w:rsidRDefault="000E701E">
      <w:pPr>
        <w:pStyle w:val="Pagrindinistekstas"/>
        <w:kinsoku w:val="0"/>
        <w:overflowPunct w:val="0"/>
        <w:ind w:left="567"/>
        <w:rPr>
          <w:spacing w:val="-2"/>
        </w:rPr>
      </w:pPr>
      <w:r>
        <w:t>Tėvams</w:t>
      </w:r>
      <w:r>
        <w:rPr>
          <w:spacing w:val="-8"/>
        </w:rPr>
        <w:t xml:space="preserve"> </w:t>
      </w:r>
      <w:r>
        <w:t>arba</w:t>
      </w:r>
      <w:r>
        <w:rPr>
          <w:spacing w:val="-8"/>
        </w:rPr>
        <w:t xml:space="preserve"> </w:t>
      </w:r>
      <w:r>
        <w:t>globėjams:</w:t>
      </w:r>
      <w:r>
        <w:rPr>
          <w:spacing w:val="-7"/>
        </w:rPr>
        <w:t xml:space="preserve"> </w:t>
      </w:r>
      <w:r>
        <w:t>stebėkite</w:t>
      </w:r>
      <w:r>
        <w:rPr>
          <w:spacing w:val="-8"/>
        </w:rPr>
        <w:t xml:space="preserve"> </w:t>
      </w:r>
      <w:r>
        <w:t>vaiką,</w:t>
      </w:r>
      <w:r>
        <w:rPr>
          <w:spacing w:val="-8"/>
        </w:rPr>
        <w:t xml:space="preserve"> </w:t>
      </w:r>
      <w:r>
        <w:t>kad</w:t>
      </w:r>
      <w:r>
        <w:rPr>
          <w:spacing w:val="-8"/>
        </w:rPr>
        <w:t xml:space="preserve"> </w:t>
      </w:r>
      <w:r>
        <w:t>būtų</w:t>
      </w:r>
      <w:r>
        <w:rPr>
          <w:spacing w:val="-8"/>
        </w:rPr>
        <w:t xml:space="preserve"> </w:t>
      </w:r>
      <w:r>
        <w:t>užtikrintas</w:t>
      </w:r>
      <w:r>
        <w:rPr>
          <w:spacing w:val="-8"/>
        </w:rPr>
        <w:t xml:space="preserve"> </w:t>
      </w:r>
      <w:r>
        <w:t>pilnos</w:t>
      </w:r>
      <w:r>
        <w:rPr>
          <w:spacing w:val="-10"/>
        </w:rPr>
        <w:t xml:space="preserve"> </w:t>
      </w:r>
      <w:r>
        <w:t>dozės</w:t>
      </w:r>
      <w:r>
        <w:rPr>
          <w:spacing w:val="-8"/>
        </w:rPr>
        <w:t xml:space="preserve"> </w:t>
      </w:r>
      <w:r>
        <w:rPr>
          <w:spacing w:val="-2"/>
        </w:rPr>
        <w:t>suvartojimas.</w:t>
      </w:r>
    </w:p>
    <w:p w14:paraId="17083773" w14:textId="77777777" w:rsidR="000E701E" w:rsidRDefault="000E701E">
      <w:pPr>
        <w:pStyle w:val="Pagrindinistekstas"/>
        <w:kinsoku w:val="0"/>
        <w:overflowPunct w:val="0"/>
        <w:ind w:left="567"/>
      </w:pPr>
    </w:p>
    <w:p w14:paraId="3143F5B8" w14:textId="77777777" w:rsidR="000E701E" w:rsidRDefault="000E701E">
      <w:pPr>
        <w:pStyle w:val="Pagrindinistekstas"/>
        <w:kinsoku w:val="0"/>
        <w:overflowPunct w:val="0"/>
        <w:ind w:left="567"/>
      </w:pPr>
      <w:r>
        <w:t>Kadangi</w:t>
      </w:r>
      <w:r>
        <w:rPr>
          <w:spacing w:val="-3"/>
        </w:rPr>
        <w:t xml:space="preserve"> </w:t>
      </w:r>
      <w:r>
        <w:t>dozė</w:t>
      </w:r>
      <w:r>
        <w:rPr>
          <w:spacing w:val="-4"/>
        </w:rPr>
        <w:t xml:space="preserve"> </w:t>
      </w:r>
      <w:r>
        <w:t>priklauso</w:t>
      </w:r>
      <w:r>
        <w:rPr>
          <w:spacing w:val="-3"/>
        </w:rPr>
        <w:t xml:space="preserve"> </w:t>
      </w:r>
      <w:r>
        <w:t>nuo</w:t>
      </w:r>
      <w:r>
        <w:rPr>
          <w:spacing w:val="-4"/>
        </w:rPr>
        <w:t xml:space="preserve"> </w:t>
      </w:r>
      <w:r>
        <w:t>kūno</w:t>
      </w:r>
      <w:r>
        <w:rPr>
          <w:spacing w:val="-3"/>
        </w:rPr>
        <w:t xml:space="preserve"> </w:t>
      </w:r>
      <w:r>
        <w:t>svorio,</w:t>
      </w:r>
      <w:r>
        <w:rPr>
          <w:spacing w:val="-4"/>
        </w:rPr>
        <w:t xml:space="preserve"> </w:t>
      </w:r>
      <w:r>
        <w:t>svarbu</w:t>
      </w:r>
      <w:r>
        <w:rPr>
          <w:spacing w:val="-3"/>
        </w:rPr>
        <w:t xml:space="preserve"> </w:t>
      </w:r>
      <w:r>
        <w:t>suplanuoti</w:t>
      </w:r>
      <w:r>
        <w:rPr>
          <w:spacing w:val="-4"/>
        </w:rPr>
        <w:t xml:space="preserve"> </w:t>
      </w:r>
      <w:r>
        <w:t>apsilankymus</w:t>
      </w:r>
      <w:r>
        <w:rPr>
          <w:spacing w:val="-4"/>
        </w:rPr>
        <w:t xml:space="preserve"> </w:t>
      </w:r>
      <w:r>
        <w:t>pas</w:t>
      </w:r>
      <w:r>
        <w:rPr>
          <w:spacing w:val="-4"/>
        </w:rPr>
        <w:t xml:space="preserve"> </w:t>
      </w:r>
      <w:r>
        <w:t>gydytoją, nes, keičiantis kūno svoriui, gali prireikti koreguoti dozę.</w:t>
      </w:r>
    </w:p>
    <w:p w14:paraId="17365D80" w14:textId="25662B3F" w:rsidR="000E701E" w:rsidRDefault="000E701E">
      <w:pPr>
        <w:pStyle w:val="Pagrindinistekstas"/>
        <w:kinsoku w:val="0"/>
        <w:overflowPunct w:val="0"/>
        <w:ind w:left="567"/>
        <w:rPr>
          <w:spacing w:val="-2"/>
        </w:rPr>
      </w:pPr>
      <w:r>
        <w:rPr>
          <w:b/>
          <w:bCs/>
        </w:rPr>
        <w:t>Niekada</w:t>
      </w:r>
      <w:r>
        <w:rPr>
          <w:b/>
          <w:bCs/>
          <w:spacing w:val="-10"/>
        </w:rPr>
        <w:t xml:space="preserve"> </w:t>
      </w:r>
      <w:r>
        <w:rPr>
          <w:b/>
          <w:bCs/>
        </w:rPr>
        <w:t>patys</w:t>
      </w:r>
      <w:r>
        <w:rPr>
          <w:b/>
          <w:bCs/>
          <w:spacing w:val="-10"/>
        </w:rPr>
        <w:t xml:space="preserve"> </w:t>
      </w:r>
      <w:r>
        <w:rPr>
          <w:b/>
          <w:bCs/>
        </w:rPr>
        <w:t>nekoreguokite</w:t>
      </w:r>
      <w:r>
        <w:rPr>
          <w:b/>
          <w:bCs/>
          <w:spacing w:val="-9"/>
        </w:rPr>
        <w:t xml:space="preserve"> </w:t>
      </w:r>
      <w:r w:rsidR="00B9003C">
        <w:rPr>
          <w:b/>
          <w:bCs/>
        </w:rPr>
        <w:t>Rivaroxaban STADA</w:t>
      </w:r>
      <w:r>
        <w:rPr>
          <w:b/>
          <w:bCs/>
          <w:spacing w:val="-10"/>
        </w:rPr>
        <w:t xml:space="preserve"> </w:t>
      </w:r>
      <w:r>
        <w:rPr>
          <w:b/>
          <w:bCs/>
        </w:rPr>
        <w:t>dozės.</w:t>
      </w:r>
      <w:r>
        <w:rPr>
          <w:b/>
          <w:bCs/>
          <w:spacing w:val="-8"/>
        </w:rPr>
        <w:t xml:space="preserve"> </w:t>
      </w:r>
      <w:r>
        <w:t>Jei</w:t>
      </w:r>
      <w:r>
        <w:rPr>
          <w:spacing w:val="-9"/>
        </w:rPr>
        <w:t xml:space="preserve"> </w:t>
      </w:r>
      <w:r>
        <w:t>reikės,</w:t>
      </w:r>
      <w:r>
        <w:rPr>
          <w:spacing w:val="-9"/>
        </w:rPr>
        <w:t xml:space="preserve"> </w:t>
      </w:r>
      <w:r>
        <w:t>dozę</w:t>
      </w:r>
      <w:r>
        <w:rPr>
          <w:spacing w:val="-9"/>
        </w:rPr>
        <w:t xml:space="preserve"> </w:t>
      </w:r>
      <w:r>
        <w:t>pakoreguos</w:t>
      </w:r>
      <w:r>
        <w:rPr>
          <w:spacing w:val="-10"/>
        </w:rPr>
        <w:t xml:space="preserve"> </w:t>
      </w:r>
      <w:r>
        <w:rPr>
          <w:spacing w:val="-2"/>
        </w:rPr>
        <w:t>gydytojas.</w:t>
      </w:r>
    </w:p>
    <w:p w14:paraId="1BADC02F" w14:textId="77777777" w:rsidR="000E701E" w:rsidRDefault="000E701E">
      <w:pPr>
        <w:pStyle w:val="Pagrindinistekstas"/>
        <w:kinsoku w:val="0"/>
        <w:overflowPunct w:val="0"/>
        <w:ind w:left="567"/>
      </w:pPr>
    </w:p>
    <w:p w14:paraId="73B285E4" w14:textId="77777777" w:rsidR="000E701E" w:rsidRDefault="000E701E">
      <w:pPr>
        <w:pStyle w:val="Pagrindinistekstas"/>
        <w:kinsoku w:val="0"/>
        <w:overflowPunct w:val="0"/>
        <w:ind w:left="567"/>
      </w:pPr>
      <w:r>
        <w:t>Jei</w:t>
      </w:r>
      <w:r>
        <w:rPr>
          <w:spacing w:val="-3"/>
        </w:rPr>
        <w:t xml:space="preserve"> </w:t>
      </w:r>
      <w:r>
        <w:t>reikalinga</w:t>
      </w:r>
      <w:r>
        <w:rPr>
          <w:spacing w:val="-4"/>
        </w:rPr>
        <w:t xml:space="preserve"> </w:t>
      </w:r>
      <w:r>
        <w:t>mažesnė dozė arba jei vaikai ar</w:t>
      </w:r>
      <w:r>
        <w:rPr>
          <w:spacing w:val="-3"/>
        </w:rPr>
        <w:t xml:space="preserve"> </w:t>
      </w:r>
      <w:r>
        <w:t>paaugliai</w:t>
      </w:r>
      <w:r>
        <w:rPr>
          <w:spacing w:val="-4"/>
        </w:rPr>
        <w:t xml:space="preserve"> </w:t>
      </w:r>
      <w:r>
        <w:t>negali</w:t>
      </w:r>
      <w:r>
        <w:rPr>
          <w:spacing w:val="-3"/>
        </w:rPr>
        <w:t xml:space="preserve"> </w:t>
      </w:r>
      <w:r>
        <w:t>nuryti</w:t>
      </w:r>
      <w:r>
        <w:rPr>
          <w:spacing w:val="-3"/>
        </w:rPr>
        <w:t xml:space="preserve"> </w:t>
      </w:r>
      <w:r>
        <w:t>visos</w:t>
      </w:r>
      <w:r>
        <w:rPr>
          <w:spacing w:val="-4"/>
        </w:rPr>
        <w:t xml:space="preserve"> </w:t>
      </w:r>
      <w:r>
        <w:t>kapsulės, reikia vartoti kitų rinkoje esančių rivaroksabano vaistų, pvz., granulių geriamajai suspensijai.</w:t>
      </w:r>
    </w:p>
    <w:p w14:paraId="22C76C39" w14:textId="77777777" w:rsidR="000E701E" w:rsidRDefault="000E701E">
      <w:pPr>
        <w:pStyle w:val="Pagrindinistekstas"/>
        <w:kinsoku w:val="0"/>
        <w:overflowPunct w:val="0"/>
        <w:ind w:left="567"/>
      </w:pPr>
    </w:p>
    <w:p w14:paraId="578F8BDD" w14:textId="5B95D3D8" w:rsidR="000E701E" w:rsidRDefault="000E701E">
      <w:pPr>
        <w:pStyle w:val="Pagrindinistekstas"/>
        <w:kinsoku w:val="0"/>
        <w:overflowPunct w:val="0"/>
        <w:ind w:left="567"/>
      </w:pPr>
      <w:r>
        <w:t xml:space="preserve">Jei prireikus geriamosios suspensijos neturite, prieš pat vartojimą, </w:t>
      </w:r>
      <w:r w:rsidR="00B9003C">
        <w:t>Rivaroxaban STADA</w:t>
      </w:r>
      <w:r>
        <w:t xml:space="preserve"> kapsulės turinį galima sumaišyti</w:t>
      </w:r>
      <w:r>
        <w:rPr>
          <w:spacing w:val="-3"/>
        </w:rPr>
        <w:t xml:space="preserve"> </w:t>
      </w:r>
      <w:r>
        <w:t>su</w:t>
      </w:r>
      <w:r>
        <w:rPr>
          <w:spacing w:val="-3"/>
        </w:rPr>
        <w:t xml:space="preserve"> </w:t>
      </w:r>
      <w:r>
        <w:t>vandeniu</w:t>
      </w:r>
      <w:r>
        <w:rPr>
          <w:spacing w:val="-3"/>
        </w:rPr>
        <w:t xml:space="preserve"> </w:t>
      </w:r>
      <w:r>
        <w:t>arba</w:t>
      </w:r>
      <w:r>
        <w:rPr>
          <w:spacing w:val="-4"/>
        </w:rPr>
        <w:t xml:space="preserve"> </w:t>
      </w:r>
      <w:r>
        <w:t>obuolių</w:t>
      </w:r>
      <w:r>
        <w:rPr>
          <w:spacing w:val="-3"/>
        </w:rPr>
        <w:t xml:space="preserve"> </w:t>
      </w:r>
      <w:r>
        <w:t>tyre.</w:t>
      </w:r>
      <w:r>
        <w:rPr>
          <w:spacing w:val="-3"/>
        </w:rPr>
        <w:t xml:space="preserve"> </w:t>
      </w:r>
      <w:r>
        <w:t>Suvartojus</w:t>
      </w:r>
      <w:r>
        <w:rPr>
          <w:spacing w:val="-5"/>
        </w:rPr>
        <w:t xml:space="preserve"> </w:t>
      </w:r>
      <w:r>
        <w:t>šį</w:t>
      </w:r>
      <w:r>
        <w:rPr>
          <w:spacing w:val="-3"/>
        </w:rPr>
        <w:t xml:space="preserve"> </w:t>
      </w:r>
      <w:r>
        <w:t>mišinį,</w:t>
      </w:r>
      <w:r>
        <w:rPr>
          <w:spacing w:val="-3"/>
        </w:rPr>
        <w:t xml:space="preserve"> </w:t>
      </w:r>
      <w:r>
        <w:t>reikia</w:t>
      </w:r>
      <w:r>
        <w:rPr>
          <w:spacing w:val="-4"/>
        </w:rPr>
        <w:t xml:space="preserve"> </w:t>
      </w:r>
      <w:r>
        <w:t>nedelsiant</w:t>
      </w:r>
      <w:r>
        <w:rPr>
          <w:spacing w:val="-3"/>
        </w:rPr>
        <w:t xml:space="preserve"> </w:t>
      </w:r>
      <w:r>
        <w:t>pavalgyti.</w:t>
      </w:r>
      <w:r>
        <w:rPr>
          <w:spacing w:val="-3"/>
        </w:rPr>
        <w:t xml:space="preserve"> </w:t>
      </w:r>
      <w:r>
        <w:t>Jeigu reikia, kapsulės turinį gydytojas gali duoti suvartoti per skrandžio vamzdelį.</w:t>
      </w:r>
    </w:p>
    <w:p w14:paraId="38F5903A" w14:textId="77777777" w:rsidR="000E701E" w:rsidRDefault="000E701E">
      <w:pPr>
        <w:pStyle w:val="Pagrindinistekstas"/>
        <w:kinsoku w:val="0"/>
        <w:overflowPunct w:val="0"/>
        <w:ind w:left="567"/>
      </w:pPr>
    </w:p>
    <w:p w14:paraId="3FAACCF9" w14:textId="77777777" w:rsidR="000E701E" w:rsidRDefault="000E701E">
      <w:pPr>
        <w:pStyle w:val="Antrat2"/>
        <w:kinsoku w:val="0"/>
        <w:overflowPunct w:val="0"/>
        <w:ind w:left="0"/>
        <w:rPr>
          <w:spacing w:val="-2"/>
        </w:rPr>
      </w:pPr>
      <w:r>
        <w:t>Jei</w:t>
      </w:r>
      <w:r>
        <w:rPr>
          <w:spacing w:val="-7"/>
        </w:rPr>
        <w:t xml:space="preserve"> </w:t>
      </w:r>
      <w:r>
        <w:t>išspjovėte</w:t>
      </w:r>
      <w:r>
        <w:rPr>
          <w:spacing w:val="-7"/>
        </w:rPr>
        <w:t xml:space="preserve"> </w:t>
      </w:r>
      <w:r>
        <w:t>vaisto</w:t>
      </w:r>
      <w:r>
        <w:rPr>
          <w:spacing w:val="-6"/>
        </w:rPr>
        <w:t xml:space="preserve"> </w:t>
      </w:r>
      <w:r>
        <w:t>dozę</w:t>
      </w:r>
      <w:r>
        <w:rPr>
          <w:spacing w:val="-7"/>
        </w:rPr>
        <w:t xml:space="preserve"> </w:t>
      </w:r>
      <w:r>
        <w:t>arba</w:t>
      </w:r>
      <w:r>
        <w:rPr>
          <w:spacing w:val="-7"/>
        </w:rPr>
        <w:t xml:space="preserve"> </w:t>
      </w:r>
      <w:r>
        <w:rPr>
          <w:spacing w:val="-2"/>
        </w:rPr>
        <w:t>vėmėte,</w:t>
      </w:r>
    </w:p>
    <w:p w14:paraId="16864660" w14:textId="1DECFC02" w:rsidR="000E701E" w:rsidRDefault="000E701E">
      <w:pPr>
        <w:pStyle w:val="Sraopastraipa"/>
        <w:numPr>
          <w:ilvl w:val="1"/>
          <w:numId w:val="4"/>
        </w:numPr>
        <w:tabs>
          <w:tab w:val="left" w:pos="567"/>
          <w:tab w:val="left" w:pos="2035"/>
        </w:tabs>
        <w:kinsoku w:val="0"/>
        <w:overflowPunct w:val="0"/>
        <w:ind w:left="567" w:hanging="567"/>
        <w:rPr>
          <w:spacing w:val="-2"/>
          <w:sz w:val="22"/>
          <w:szCs w:val="22"/>
        </w:rPr>
      </w:pPr>
      <w:r>
        <w:rPr>
          <w:sz w:val="22"/>
          <w:szCs w:val="22"/>
        </w:rPr>
        <w:t>praėjus</w:t>
      </w:r>
      <w:r>
        <w:rPr>
          <w:spacing w:val="-9"/>
          <w:sz w:val="22"/>
          <w:szCs w:val="22"/>
        </w:rPr>
        <w:t xml:space="preserve"> </w:t>
      </w:r>
      <w:r>
        <w:rPr>
          <w:sz w:val="22"/>
          <w:szCs w:val="22"/>
        </w:rPr>
        <w:t>mažiau</w:t>
      </w:r>
      <w:r>
        <w:rPr>
          <w:spacing w:val="-8"/>
          <w:sz w:val="22"/>
          <w:szCs w:val="22"/>
        </w:rPr>
        <w:t xml:space="preserve"> </w:t>
      </w:r>
      <w:r>
        <w:rPr>
          <w:sz w:val="22"/>
          <w:szCs w:val="22"/>
        </w:rPr>
        <w:t>kaip</w:t>
      </w:r>
      <w:r>
        <w:rPr>
          <w:spacing w:val="-7"/>
          <w:sz w:val="22"/>
          <w:szCs w:val="22"/>
        </w:rPr>
        <w:t xml:space="preserve"> </w:t>
      </w:r>
      <w:r>
        <w:rPr>
          <w:sz w:val="22"/>
          <w:szCs w:val="22"/>
        </w:rPr>
        <w:t>30</w:t>
      </w:r>
      <w:r>
        <w:rPr>
          <w:spacing w:val="-8"/>
          <w:sz w:val="22"/>
          <w:szCs w:val="22"/>
        </w:rPr>
        <w:t> </w:t>
      </w:r>
      <w:r>
        <w:rPr>
          <w:sz w:val="22"/>
          <w:szCs w:val="22"/>
        </w:rPr>
        <w:t>minučių</w:t>
      </w:r>
      <w:r>
        <w:rPr>
          <w:spacing w:val="-8"/>
          <w:sz w:val="22"/>
          <w:szCs w:val="22"/>
        </w:rPr>
        <w:t xml:space="preserve"> </w:t>
      </w:r>
      <w:r>
        <w:rPr>
          <w:sz w:val="22"/>
          <w:szCs w:val="22"/>
        </w:rPr>
        <w:t>po</w:t>
      </w:r>
      <w:r>
        <w:rPr>
          <w:spacing w:val="-7"/>
          <w:sz w:val="22"/>
          <w:szCs w:val="22"/>
        </w:rPr>
        <w:t xml:space="preserve"> </w:t>
      </w:r>
      <w:r w:rsidR="00B9003C">
        <w:rPr>
          <w:sz w:val="22"/>
          <w:szCs w:val="22"/>
        </w:rPr>
        <w:t>Rivaroxaban STADA</w:t>
      </w:r>
      <w:r>
        <w:rPr>
          <w:spacing w:val="-8"/>
          <w:sz w:val="22"/>
          <w:szCs w:val="22"/>
        </w:rPr>
        <w:t xml:space="preserve"> </w:t>
      </w:r>
      <w:r>
        <w:rPr>
          <w:sz w:val="22"/>
          <w:szCs w:val="22"/>
        </w:rPr>
        <w:t>vartojimo,</w:t>
      </w:r>
      <w:r>
        <w:rPr>
          <w:spacing w:val="-9"/>
          <w:sz w:val="22"/>
          <w:szCs w:val="22"/>
        </w:rPr>
        <w:t xml:space="preserve"> </w:t>
      </w:r>
      <w:r>
        <w:rPr>
          <w:sz w:val="22"/>
          <w:szCs w:val="22"/>
        </w:rPr>
        <w:t>suvartokite</w:t>
      </w:r>
      <w:r>
        <w:rPr>
          <w:spacing w:val="-8"/>
          <w:sz w:val="22"/>
          <w:szCs w:val="22"/>
        </w:rPr>
        <w:t xml:space="preserve"> </w:t>
      </w:r>
      <w:r>
        <w:rPr>
          <w:sz w:val="22"/>
          <w:szCs w:val="22"/>
        </w:rPr>
        <w:t>naują</w:t>
      </w:r>
      <w:r>
        <w:rPr>
          <w:spacing w:val="-9"/>
          <w:sz w:val="22"/>
          <w:szCs w:val="22"/>
        </w:rPr>
        <w:t xml:space="preserve"> </w:t>
      </w:r>
      <w:r>
        <w:rPr>
          <w:spacing w:val="-2"/>
          <w:sz w:val="22"/>
          <w:szCs w:val="22"/>
        </w:rPr>
        <w:t>dozę;</w:t>
      </w:r>
    </w:p>
    <w:p w14:paraId="38468327" w14:textId="57F6A106" w:rsidR="000E701E" w:rsidRDefault="000E701E">
      <w:pPr>
        <w:pStyle w:val="Sraopastraipa"/>
        <w:numPr>
          <w:ilvl w:val="1"/>
          <w:numId w:val="4"/>
        </w:numPr>
        <w:tabs>
          <w:tab w:val="left" w:pos="567"/>
          <w:tab w:val="left" w:pos="2035"/>
        </w:tabs>
        <w:kinsoku w:val="0"/>
        <w:overflowPunct w:val="0"/>
        <w:ind w:left="567" w:hanging="567"/>
        <w:rPr>
          <w:spacing w:val="-2"/>
          <w:sz w:val="22"/>
          <w:szCs w:val="22"/>
        </w:rPr>
      </w:pPr>
      <w:r>
        <w:rPr>
          <w:sz w:val="22"/>
          <w:szCs w:val="22"/>
        </w:rPr>
        <w:t>praėjus</w:t>
      </w:r>
      <w:r>
        <w:rPr>
          <w:spacing w:val="-9"/>
          <w:sz w:val="22"/>
          <w:szCs w:val="22"/>
        </w:rPr>
        <w:t xml:space="preserve"> </w:t>
      </w:r>
      <w:r>
        <w:rPr>
          <w:sz w:val="22"/>
          <w:szCs w:val="22"/>
        </w:rPr>
        <w:t>daugiau</w:t>
      </w:r>
      <w:r>
        <w:rPr>
          <w:spacing w:val="-7"/>
          <w:sz w:val="22"/>
          <w:szCs w:val="22"/>
        </w:rPr>
        <w:t xml:space="preserve"> </w:t>
      </w:r>
      <w:r>
        <w:rPr>
          <w:sz w:val="22"/>
          <w:szCs w:val="22"/>
        </w:rPr>
        <w:t>kaip</w:t>
      </w:r>
      <w:r>
        <w:rPr>
          <w:spacing w:val="-7"/>
          <w:sz w:val="22"/>
          <w:szCs w:val="22"/>
        </w:rPr>
        <w:t xml:space="preserve"> </w:t>
      </w:r>
      <w:r>
        <w:rPr>
          <w:sz w:val="22"/>
          <w:szCs w:val="22"/>
        </w:rPr>
        <w:t>30</w:t>
      </w:r>
      <w:r>
        <w:rPr>
          <w:spacing w:val="-9"/>
          <w:sz w:val="22"/>
          <w:szCs w:val="22"/>
        </w:rPr>
        <w:t> </w:t>
      </w:r>
      <w:r>
        <w:rPr>
          <w:sz w:val="22"/>
          <w:szCs w:val="22"/>
        </w:rPr>
        <w:t>minučių</w:t>
      </w:r>
      <w:r>
        <w:rPr>
          <w:spacing w:val="-7"/>
          <w:sz w:val="22"/>
          <w:szCs w:val="22"/>
        </w:rPr>
        <w:t xml:space="preserve"> </w:t>
      </w:r>
      <w:r>
        <w:rPr>
          <w:sz w:val="22"/>
          <w:szCs w:val="22"/>
        </w:rPr>
        <w:t>po</w:t>
      </w:r>
      <w:r>
        <w:rPr>
          <w:spacing w:val="-8"/>
          <w:sz w:val="22"/>
          <w:szCs w:val="22"/>
        </w:rPr>
        <w:t xml:space="preserve"> </w:t>
      </w:r>
      <w:r w:rsidR="00B9003C">
        <w:rPr>
          <w:sz w:val="22"/>
          <w:szCs w:val="22"/>
        </w:rPr>
        <w:t>Rivaroxaban STADA</w:t>
      </w:r>
      <w:r>
        <w:rPr>
          <w:spacing w:val="-7"/>
          <w:sz w:val="22"/>
          <w:szCs w:val="22"/>
        </w:rPr>
        <w:t xml:space="preserve"> </w:t>
      </w:r>
      <w:r>
        <w:rPr>
          <w:sz w:val="22"/>
          <w:szCs w:val="22"/>
        </w:rPr>
        <w:t>vartojimo,</w:t>
      </w:r>
      <w:r>
        <w:rPr>
          <w:spacing w:val="-7"/>
          <w:sz w:val="22"/>
          <w:szCs w:val="22"/>
        </w:rPr>
        <w:t xml:space="preserve"> </w:t>
      </w:r>
      <w:r>
        <w:rPr>
          <w:sz w:val="22"/>
          <w:szCs w:val="22"/>
        </w:rPr>
        <w:t>naujos</w:t>
      </w:r>
      <w:r>
        <w:rPr>
          <w:spacing w:val="-9"/>
          <w:sz w:val="22"/>
          <w:szCs w:val="22"/>
        </w:rPr>
        <w:t xml:space="preserve"> </w:t>
      </w:r>
      <w:r>
        <w:rPr>
          <w:sz w:val="22"/>
          <w:szCs w:val="22"/>
        </w:rPr>
        <w:t>dozės</w:t>
      </w:r>
      <w:r>
        <w:rPr>
          <w:spacing w:val="-8"/>
          <w:sz w:val="22"/>
          <w:szCs w:val="22"/>
        </w:rPr>
        <w:t xml:space="preserve"> </w:t>
      </w:r>
      <w:r>
        <w:rPr>
          <w:sz w:val="22"/>
          <w:szCs w:val="22"/>
        </w:rPr>
        <w:t>vartoti</w:t>
      </w:r>
      <w:r>
        <w:rPr>
          <w:spacing w:val="-7"/>
          <w:sz w:val="22"/>
          <w:szCs w:val="22"/>
        </w:rPr>
        <w:t xml:space="preserve"> </w:t>
      </w:r>
      <w:r>
        <w:rPr>
          <w:spacing w:val="-2"/>
          <w:sz w:val="22"/>
          <w:szCs w:val="22"/>
        </w:rPr>
        <w:t xml:space="preserve">negalima. </w:t>
      </w:r>
      <w:r>
        <w:rPr>
          <w:sz w:val="22"/>
          <w:szCs w:val="22"/>
        </w:rPr>
        <w:t>Tokiu</w:t>
      </w:r>
      <w:r>
        <w:rPr>
          <w:spacing w:val="-7"/>
          <w:sz w:val="22"/>
          <w:szCs w:val="22"/>
        </w:rPr>
        <w:t xml:space="preserve"> </w:t>
      </w:r>
      <w:r>
        <w:rPr>
          <w:sz w:val="22"/>
          <w:szCs w:val="22"/>
        </w:rPr>
        <w:t>atveju</w:t>
      </w:r>
      <w:r>
        <w:rPr>
          <w:spacing w:val="-8"/>
          <w:sz w:val="22"/>
          <w:szCs w:val="22"/>
        </w:rPr>
        <w:t xml:space="preserve"> </w:t>
      </w:r>
      <w:r>
        <w:rPr>
          <w:sz w:val="22"/>
          <w:szCs w:val="22"/>
        </w:rPr>
        <w:t>kitą</w:t>
      </w:r>
      <w:r>
        <w:rPr>
          <w:spacing w:val="-8"/>
          <w:sz w:val="22"/>
          <w:szCs w:val="22"/>
        </w:rPr>
        <w:t xml:space="preserve"> </w:t>
      </w:r>
      <w:r w:rsidR="00B9003C">
        <w:rPr>
          <w:sz w:val="22"/>
          <w:szCs w:val="22"/>
        </w:rPr>
        <w:t>Rivaroxaban STADA</w:t>
      </w:r>
      <w:r>
        <w:rPr>
          <w:spacing w:val="-7"/>
          <w:sz w:val="22"/>
          <w:szCs w:val="22"/>
        </w:rPr>
        <w:t xml:space="preserve"> </w:t>
      </w:r>
      <w:r>
        <w:rPr>
          <w:sz w:val="22"/>
          <w:szCs w:val="22"/>
        </w:rPr>
        <w:t>dozę</w:t>
      </w:r>
      <w:r>
        <w:rPr>
          <w:spacing w:val="-7"/>
          <w:sz w:val="22"/>
          <w:szCs w:val="22"/>
        </w:rPr>
        <w:t xml:space="preserve"> </w:t>
      </w:r>
      <w:r>
        <w:rPr>
          <w:sz w:val="22"/>
          <w:szCs w:val="22"/>
        </w:rPr>
        <w:t>vartokite</w:t>
      </w:r>
      <w:r>
        <w:rPr>
          <w:spacing w:val="-8"/>
          <w:sz w:val="22"/>
          <w:szCs w:val="22"/>
        </w:rPr>
        <w:t xml:space="preserve"> </w:t>
      </w:r>
      <w:r>
        <w:rPr>
          <w:sz w:val="22"/>
          <w:szCs w:val="22"/>
        </w:rPr>
        <w:t>įprastu</w:t>
      </w:r>
      <w:r>
        <w:rPr>
          <w:spacing w:val="-7"/>
          <w:sz w:val="22"/>
          <w:szCs w:val="22"/>
        </w:rPr>
        <w:t xml:space="preserve"> </w:t>
      </w:r>
      <w:r>
        <w:rPr>
          <w:spacing w:val="-2"/>
          <w:sz w:val="22"/>
          <w:szCs w:val="22"/>
        </w:rPr>
        <w:t>metu.</w:t>
      </w:r>
    </w:p>
    <w:p w14:paraId="04224471" w14:textId="77777777" w:rsidR="000E701E" w:rsidRDefault="000E701E">
      <w:pPr>
        <w:pStyle w:val="Pagrindinistekstas"/>
        <w:kinsoku w:val="0"/>
        <w:overflowPunct w:val="0"/>
      </w:pPr>
    </w:p>
    <w:p w14:paraId="31A84B4A" w14:textId="2B8C4DCE" w:rsidR="000E701E" w:rsidRDefault="000E701E">
      <w:pPr>
        <w:pStyle w:val="Pagrindinistekstas"/>
        <w:kinsoku w:val="0"/>
        <w:overflowPunct w:val="0"/>
        <w:rPr>
          <w:spacing w:val="-2"/>
        </w:rPr>
      </w:pPr>
      <w:r>
        <w:t>Jei</w:t>
      </w:r>
      <w:r>
        <w:rPr>
          <w:spacing w:val="-8"/>
        </w:rPr>
        <w:t xml:space="preserve"> </w:t>
      </w:r>
      <w:r>
        <w:t>pavartoję</w:t>
      </w:r>
      <w:r>
        <w:rPr>
          <w:spacing w:val="-7"/>
        </w:rPr>
        <w:t xml:space="preserve"> </w:t>
      </w:r>
      <w:r w:rsidR="00B9003C">
        <w:t>Rivaroxaban STADA</w:t>
      </w:r>
      <w:r>
        <w:rPr>
          <w:spacing w:val="-7"/>
        </w:rPr>
        <w:t xml:space="preserve"> </w:t>
      </w:r>
      <w:r>
        <w:t>kelis</w:t>
      </w:r>
      <w:r>
        <w:rPr>
          <w:spacing w:val="-6"/>
        </w:rPr>
        <w:t xml:space="preserve"> </w:t>
      </w:r>
      <w:r>
        <w:t>kartus</w:t>
      </w:r>
      <w:r>
        <w:rPr>
          <w:spacing w:val="-9"/>
        </w:rPr>
        <w:t xml:space="preserve"> </w:t>
      </w:r>
      <w:r>
        <w:t>išspjovėte</w:t>
      </w:r>
      <w:r>
        <w:rPr>
          <w:spacing w:val="-7"/>
        </w:rPr>
        <w:t xml:space="preserve"> </w:t>
      </w:r>
      <w:r>
        <w:t>vaisto</w:t>
      </w:r>
      <w:r>
        <w:rPr>
          <w:spacing w:val="-7"/>
        </w:rPr>
        <w:t xml:space="preserve"> </w:t>
      </w:r>
      <w:r>
        <w:t>dozę</w:t>
      </w:r>
      <w:r>
        <w:rPr>
          <w:spacing w:val="-9"/>
        </w:rPr>
        <w:t xml:space="preserve"> </w:t>
      </w:r>
      <w:r>
        <w:t>arba</w:t>
      </w:r>
      <w:r>
        <w:rPr>
          <w:spacing w:val="-8"/>
        </w:rPr>
        <w:t xml:space="preserve"> </w:t>
      </w:r>
      <w:r>
        <w:t>vėmėte,</w:t>
      </w:r>
      <w:r>
        <w:rPr>
          <w:spacing w:val="-7"/>
        </w:rPr>
        <w:t xml:space="preserve"> </w:t>
      </w:r>
      <w:r>
        <w:t>kreipkitės</w:t>
      </w:r>
      <w:r>
        <w:rPr>
          <w:spacing w:val="-8"/>
        </w:rPr>
        <w:t xml:space="preserve"> </w:t>
      </w:r>
      <w:r>
        <w:t>į</w:t>
      </w:r>
      <w:r>
        <w:rPr>
          <w:spacing w:val="-8"/>
        </w:rPr>
        <w:t xml:space="preserve"> </w:t>
      </w:r>
      <w:r>
        <w:rPr>
          <w:spacing w:val="-2"/>
        </w:rPr>
        <w:t>gydytoją.</w:t>
      </w:r>
    </w:p>
    <w:p w14:paraId="205D1E1E" w14:textId="77777777" w:rsidR="000E701E" w:rsidRDefault="000E701E">
      <w:pPr>
        <w:pStyle w:val="Pagrindinistekstas"/>
        <w:kinsoku w:val="0"/>
        <w:overflowPunct w:val="0"/>
      </w:pPr>
    </w:p>
    <w:p w14:paraId="2F591C46" w14:textId="40919D85" w:rsidR="000E701E" w:rsidRDefault="000E701E">
      <w:pPr>
        <w:pStyle w:val="Antrat2"/>
        <w:kinsoku w:val="0"/>
        <w:overflowPunct w:val="0"/>
        <w:ind w:left="0"/>
        <w:rPr>
          <w:spacing w:val="-2"/>
        </w:rPr>
      </w:pPr>
      <w:r>
        <w:t>Kada</w:t>
      </w:r>
      <w:r>
        <w:rPr>
          <w:spacing w:val="-7"/>
        </w:rPr>
        <w:t xml:space="preserve"> </w:t>
      </w:r>
      <w:r>
        <w:t>vartoti</w:t>
      </w:r>
      <w:r>
        <w:rPr>
          <w:spacing w:val="-8"/>
        </w:rPr>
        <w:t xml:space="preserve"> </w:t>
      </w:r>
      <w:r w:rsidR="00B9003C">
        <w:rPr>
          <w:spacing w:val="-2"/>
        </w:rPr>
        <w:t>Rivaroxaban STADA</w:t>
      </w:r>
    </w:p>
    <w:p w14:paraId="089E65D3" w14:textId="77777777" w:rsidR="000E701E" w:rsidRDefault="000E701E">
      <w:pPr>
        <w:pStyle w:val="Pagrindinistekstas"/>
        <w:kinsoku w:val="0"/>
        <w:overflowPunct w:val="0"/>
        <w:rPr>
          <w:spacing w:val="-2"/>
        </w:rPr>
      </w:pPr>
      <w:r>
        <w:t>Gerkite kapsulę (-es) kasdien,</w:t>
      </w:r>
      <w:r>
        <w:rPr>
          <w:spacing w:val="-9"/>
        </w:rPr>
        <w:t xml:space="preserve"> </w:t>
      </w:r>
      <w:r>
        <w:t>kol</w:t>
      </w:r>
      <w:r>
        <w:rPr>
          <w:spacing w:val="-10"/>
        </w:rPr>
        <w:t xml:space="preserve"> </w:t>
      </w:r>
      <w:r>
        <w:t>gydytojas</w:t>
      </w:r>
      <w:r>
        <w:rPr>
          <w:spacing w:val="-10"/>
        </w:rPr>
        <w:t xml:space="preserve"> </w:t>
      </w:r>
      <w:r>
        <w:t>pasakys,</w:t>
      </w:r>
      <w:r>
        <w:rPr>
          <w:spacing w:val="-9"/>
        </w:rPr>
        <w:t xml:space="preserve"> </w:t>
      </w:r>
      <w:r>
        <w:t>kada</w:t>
      </w:r>
      <w:r>
        <w:rPr>
          <w:spacing w:val="-10"/>
        </w:rPr>
        <w:t xml:space="preserve"> </w:t>
      </w:r>
      <w:r>
        <w:rPr>
          <w:spacing w:val="-2"/>
        </w:rPr>
        <w:t>nustoti.</w:t>
      </w:r>
    </w:p>
    <w:p w14:paraId="3FB51290" w14:textId="77777777" w:rsidR="000E701E" w:rsidRDefault="000E701E">
      <w:pPr>
        <w:pStyle w:val="Pagrindinistekstas"/>
        <w:kinsoku w:val="0"/>
        <w:overflowPunct w:val="0"/>
      </w:pPr>
      <w:r>
        <w:t>Stenkitės</w:t>
      </w:r>
      <w:r>
        <w:rPr>
          <w:spacing w:val="-4"/>
        </w:rPr>
        <w:t xml:space="preserve"> </w:t>
      </w:r>
      <w:r>
        <w:t>vartoti</w:t>
      </w:r>
      <w:r>
        <w:rPr>
          <w:spacing w:val="-3"/>
        </w:rPr>
        <w:t xml:space="preserve"> </w:t>
      </w:r>
      <w:r>
        <w:t>kapsulę (-es)</w:t>
      </w:r>
      <w:r>
        <w:rPr>
          <w:spacing w:val="-3"/>
        </w:rPr>
        <w:t xml:space="preserve"> </w:t>
      </w:r>
      <w:r>
        <w:t>tuo</w:t>
      </w:r>
      <w:r>
        <w:rPr>
          <w:spacing w:val="-3"/>
        </w:rPr>
        <w:t xml:space="preserve"> </w:t>
      </w:r>
      <w:r>
        <w:t>pačiu</w:t>
      </w:r>
      <w:r>
        <w:rPr>
          <w:spacing w:val="-3"/>
        </w:rPr>
        <w:t xml:space="preserve"> </w:t>
      </w:r>
      <w:r>
        <w:t>laiku</w:t>
      </w:r>
      <w:r>
        <w:rPr>
          <w:spacing w:val="-3"/>
        </w:rPr>
        <w:t xml:space="preserve"> </w:t>
      </w:r>
      <w:r>
        <w:t>kiekvieną</w:t>
      </w:r>
      <w:r>
        <w:rPr>
          <w:spacing w:val="-4"/>
        </w:rPr>
        <w:t xml:space="preserve"> </w:t>
      </w:r>
      <w:r>
        <w:t>dieną,</w:t>
      </w:r>
      <w:r>
        <w:rPr>
          <w:spacing w:val="-3"/>
        </w:rPr>
        <w:t xml:space="preserve"> </w:t>
      </w:r>
      <w:r>
        <w:t>nes</w:t>
      </w:r>
      <w:r>
        <w:rPr>
          <w:spacing w:val="-4"/>
        </w:rPr>
        <w:t xml:space="preserve"> </w:t>
      </w:r>
      <w:r>
        <w:t>taip</w:t>
      </w:r>
      <w:r>
        <w:rPr>
          <w:spacing w:val="-3"/>
        </w:rPr>
        <w:t xml:space="preserve"> </w:t>
      </w:r>
      <w:r>
        <w:t>geriau</w:t>
      </w:r>
      <w:r>
        <w:rPr>
          <w:spacing w:val="-3"/>
        </w:rPr>
        <w:t xml:space="preserve"> </w:t>
      </w:r>
      <w:r>
        <w:t>prisiminsite.</w:t>
      </w:r>
    </w:p>
    <w:p w14:paraId="20960005" w14:textId="77777777" w:rsidR="000E701E" w:rsidRDefault="000E701E">
      <w:pPr>
        <w:pStyle w:val="Pagrindinistekstas"/>
        <w:kinsoku w:val="0"/>
        <w:overflowPunct w:val="0"/>
      </w:pPr>
      <w:r>
        <w:t>Jūsų gydytojas nuspręs, kiek laiko reikės tęsti gydymą.</w:t>
      </w:r>
    </w:p>
    <w:p w14:paraId="358B9443" w14:textId="77777777" w:rsidR="000E701E" w:rsidRDefault="000E701E">
      <w:pPr>
        <w:pStyle w:val="Pagrindinistekstas"/>
        <w:kinsoku w:val="0"/>
        <w:overflowPunct w:val="0"/>
      </w:pPr>
    </w:p>
    <w:p w14:paraId="46C39D04" w14:textId="77777777" w:rsidR="000E701E" w:rsidRDefault="000E701E">
      <w:pPr>
        <w:pStyle w:val="Pagrindinistekstas"/>
        <w:kinsoku w:val="0"/>
        <w:overflowPunct w:val="0"/>
        <w:rPr>
          <w:spacing w:val="-2"/>
        </w:rPr>
      </w:pPr>
      <w:r>
        <w:t>Vartokite</w:t>
      </w:r>
      <w:r>
        <w:rPr>
          <w:spacing w:val="-10"/>
        </w:rPr>
        <w:t xml:space="preserve"> </w:t>
      </w:r>
      <w:r>
        <w:t>vaistą</w:t>
      </w:r>
      <w:r>
        <w:rPr>
          <w:spacing w:val="-9"/>
        </w:rPr>
        <w:t xml:space="preserve"> </w:t>
      </w:r>
      <w:r>
        <w:t>kraujo</w:t>
      </w:r>
      <w:r>
        <w:rPr>
          <w:spacing w:val="-10"/>
        </w:rPr>
        <w:t xml:space="preserve"> </w:t>
      </w:r>
      <w:r>
        <w:t>krešulių</w:t>
      </w:r>
      <w:r>
        <w:rPr>
          <w:spacing w:val="-9"/>
        </w:rPr>
        <w:t xml:space="preserve"> </w:t>
      </w:r>
      <w:r>
        <w:t>smegenyse</w:t>
      </w:r>
      <w:r>
        <w:rPr>
          <w:spacing w:val="-11"/>
        </w:rPr>
        <w:t xml:space="preserve"> </w:t>
      </w:r>
      <w:r>
        <w:t>(insulto)</w:t>
      </w:r>
      <w:r>
        <w:rPr>
          <w:spacing w:val="-9"/>
        </w:rPr>
        <w:t xml:space="preserve"> </w:t>
      </w:r>
      <w:r>
        <w:t>ir</w:t>
      </w:r>
      <w:r>
        <w:rPr>
          <w:spacing w:val="-10"/>
        </w:rPr>
        <w:t xml:space="preserve"> </w:t>
      </w:r>
      <w:r>
        <w:t>kitose</w:t>
      </w:r>
      <w:r>
        <w:rPr>
          <w:spacing w:val="-10"/>
        </w:rPr>
        <w:t xml:space="preserve"> </w:t>
      </w:r>
      <w:r>
        <w:t>kraujagyslėse</w:t>
      </w:r>
      <w:r>
        <w:rPr>
          <w:spacing w:val="-9"/>
        </w:rPr>
        <w:t xml:space="preserve"> </w:t>
      </w:r>
      <w:r>
        <w:rPr>
          <w:spacing w:val="-2"/>
        </w:rPr>
        <w:t>prevencijai.</w:t>
      </w:r>
    </w:p>
    <w:p w14:paraId="596B71A7" w14:textId="2D54CE4F" w:rsidR="000E701E" w:rsidRDefault="000E701E">
      <w:pPr>
        <w:pStyle w:val="Pagrindinistekstas"/>
        <w:kinsoku w:val="0"/>
        <w:overflowPunct w:val="0"/>
      </w:pPr>
      <w:r>
        <w:t>Jeigu</w:t>
      </w:r>
      <w:r>
        <w:rPr>
          <w:spacing w:val="-3"/>
        </w:rPr>
        <w:t xml:space="preserve"> </w:t>
      </w:r>
      <w:r>
        <w:t>Jūsų</w:t>
      </w:r>
      <w:r>
        <w:rPr>
          <w:spacing w:val="-3"/>
        </w:rPr>
        <w:t xml:space="preserve"> </w:t>
      </w:r>
      <w:r>
        <w:t>širdies</w:t>
      </w:r>
      <w:r>
        <w:rPr>
          <w:spacing w:val="-4"/>
        </w:rPr>
        <w:t xml:space="preserve"> </w:t>
      </w:r>
      <w:r>
        <w:t>ritmas</w:t>
      </w:r>
      <w:r>
        <w:rPr>
          <w:spacing w:val="-4"/>
        </w:rPr>
        <w:t xml:space="preserve"> </w:t>
      </w:r>
      <w:r>
        <w:t>turi</w:t>
      </w:r>
      <w:r>
        <w:rPr>
          <w:spacing w:val="-3"/>
        </w:rPr>
        <w:t xml:space="preserve"> </w:t>
      </w:r>
      <w:r>
        <w:t>būti</w:t>
      </w:r>
      <w:r>
        <w:rPr>
          <w:spacing w:val="-3"/>
        </w:rPr>
        <w:t xml:space="preserve"> </w:t>
      </w:r>
      <w:r>
        <w:t>normalizuotas</w:t>
      </w:r>
      <w:r>
        <w:rPr>
          <w:spacing w:val="-4"/>
        </w:rPr>
        <w:t xml:space="preserve"> </w:t>
      </w:r>
      <w:r>
        <w:t>kardioversijos</w:t>
      </w:r>
      <w:r>
        <w:rPr>
          <w:spacing w:val="-4"/>
        </w:rPr>
        <w:t xml:space="preserve"> </w:t>
      </w:r>
      <w:r>
        <w:t>procedūros</w:t>
      </w:r>
      <w:r>
        <w:rPr>
          <w:spacing w:val="-4"/>
        </w:rPr>
        <w:t xml:space="preserve"> </w:t>
      </w:r>
      <w:r>
        <w:t>metu,</w:t>
      </w:r>
      <w:r>
        <w:rPr>
          <w:spacing w:val="-3"/>
        </w:rPr>
        <w:t xml:space="preserve"> </w:t>
      </w:r>
      <w:r>
        <w:t>vartokite</w:t>
      </w:r>
      <w:r>
        <w:rPr>
          <w:spacing w:val="-4"/>
        </w:rPr>
        <w:t xml:space="preserve"> </w:t>
      </w:r>
      <w:r w:rsidR="00B9003C">
        <w:t>Rivaroxaban STADA</w:t>
      </w:r>
      <w:r>
        <w:t xml:space="preserve"> tada, kai Jums liepia gydytojas.</w:t>
      </w:r>
    </w:p>
    <w:p w14:paraId="09F3ED49" w14:textId="77777777" w:rsidR="000E701E" w:rsidRDefault="000E701E">
      <w:pPr>
        <w:pStyle w:val="Pagrindinistekstas"/>
        <w:kinsoku w:val="0"/>
        <w:overflowPunct w:val="0"/>
      </w:pPr>
    </w:p>
    <w:p w14:paraId="6DE2C649" w14:textId="297B821F" w:rsidR="000E701E" w:rsidRDefault="000E701E">
      <w:pPr>
        <w:pStyle w:val="Antrat2"/>
        <w:kinsoku w:val="0"/>
        <w:overflowPunct w:val="0"/>
        <w:ind w:left="0"/>
        <w:rPr>
          <w:spacing w:val="-2"/>
        </w:rPr>
      </w:pPr>
      <w:r>
        <w:t>Pamiršus</w:t>
      </w:r>
      <w:r>
        <w:rPr>
          <w:spacing w:val="-12"/>
        </w:rPr>
        <w:t xml:space="preserve"> </w:t>
      </w:r>
      <w:r>
        <w:t>pavartoti</w:t>
      </w:r>
      <w:r>
        <w:rPr>
          <w:spacing w:val="-10"/>
        </w:rPr>
        <w:t xml:space="preserve"> </w:t>
      </w:r>
      <w:r w:rsidR="00B9003C">
        <w:rPr>
          <w:spacing w:val="-2"/>
        </w:rPr>
        <w:t>Rivaroxaban STADA</w:t>
      </w:r>
    </w:p>
    <w:p w14:paraId="2FDDC446" w14:textId="77777777" w:rsidR="000E701E" w:rsidRDefault="000E701E">
      <w:pPr>
        <w:pStyle w:val="Pagrindinistekstas"/>
        <w:numPr>
          <w:ilvl w:val="1"/>
          <w:numId w:val="21"/>
        </w:numPr>
        <w:kinsoku w:val="0"/>
        <w:overflowPunct w:val="0"/>
        <w:ind w:left="567" w:hanging="567"/>
      </w:pPr>
      <w:r>
        <w:rPr>
          <w:u w:val="single"/>
        </w:rPr>
        <w:t>Suaugusiesiems,</w:t>
      </w:r>
      <w:r>
        <w:rPr>
          <w:spacing w:val="-10"/>
          <w:u w:val="single"/>
        </w:rPr>
        <w:t xml:space="preserve"> </w:t>
      </w:r>
      <w:r>
        <w:rPr>
          <w:u w:val="single"/>
        </w:rPr>
        <w:t>vaikams</w:t>
      </w:r>
      <w:r>
        <w:rPr>
          <w:spacing w:val="-11"/>
          <w:u w:val="single"/>
        </w:rPr>
        <w:t xml:space="preserve"> </w:t>
      </w:r>
      <w:r>
        <w:rPr>
          <w:u w:val="single"/>
        </w:rPr>
        <w:t>ir</w:t>
      </w:r>
      <w:r>
        <w:rPr>
          <w:spacing w:val="-9"/>
          <w:u w:val="single"/>
        </w:rPr>
        <w:t xml:space="preserve"> </w:t>
      </w:r>
      <w:r>
        <w:rPr>
          <w:spacing w:val="-2"/>
          <w:u w:val="single"/>
        </w:rPr>
        <w:t>paaugliams</w:t>
      </w:r>
    </w:p>
    <w:p w14:paraId="69BF7EAE" w14:textId="77777777" w:rsidR="000E701E" w:rsidRDefault="000E701E">
      <w:pPr>
        <w:pStyle w:val="Pagrindinistekstas"/>
        <w:kinsoku w:val="0"/>
        <w:overflowPunct w:val="0"/>
      </w:pPr>
      <w:r>
        <w:t xml:space="preserve">Jeigu vartojate vieną 20 mg kapsulę arba vieną 15 mg kapsulę </w:t>
      </w:r>
      <w:r>
        <w:rPr>
          <w:b/>
          <w:bCs/>
        </w:rPr>
        <w:t xml:space="preserve">vieną kartą </w:t>
      </w:r>
      <w:r>
        <w:t>per parą ir pamiršote ją</w:t>
      </w:r>
      <w:r>
        <w:rPr>
          <w:spacing w:val="-3"/>
        </w:rPr>
        <w:t xml:space="preserve"> </w:t>
      </w:r>
      <w:r>
        <w:t>išgerti,</w:t>
      </w:r>
      <w:r>
        <w:rPr>
          <w:spacing w:val="-2"/>
        </w:rPr>
        <w:t xml:space="preserve"> </w:t>
      </w:r>
      <w:r>
        <w:t>padarykite</w:t>
      </w:r>
      <w:r>
        <w:rPr>
          <w:spacing w:val="-3"/>
        </w:rPr>
        <w:t xml:space="preserve"> </w:t>
      </w:r>
      <w:r>
        <w:t>tai</w:t>
      </w:r>
      <w:r>
        <w:rPr>
          <w:spacing w:val="-2"/>
        </w:rPr>
        <w:t xml:space="preserve"> </w:t>
      </w:r>
      <w:r>
        <w:t>iš</w:t>
      </w:r>
      <w:r>
        <w:rPr>
          <w:spacing w:val="-3"/>
        </w:rPr>
        <w:t xml:space="preserve"> </w:t>
      </w:r>
      <w:r>
        <w:t>karto,</w:t>
      </w:r>
      <w:r>
        <w:rPr>
          <w:spacing w:val="-2"/>
        </w:rPr>
        <w:t xml:space="preserve"> </w:t>
      </w:r>
      <w:r>
        <w:t>kai</w:t>
      </w:r>
      <w:r>
        <w:rPr>
          <w:spacing w:val="-2"/>
        </w:rPr>
        <w:t xml:space="preserve"> </w:t>
      </w:r>
      <w:r>
        <w:t>tik</w:t>
      </w:r>
      <w:r>
        <w:rPr>
          <w:spacing w:val="-3"/>
        </w:rPr>
        <w:t xml:space="preserve"> </w:t>
      </w:r>
      <w:r>
        <w:t>tai</w:t>
      </w:r>
      <w:r>
        <w:rPr>
          <w:spacing w:val="-2"/>
        </w:rPr>
        <w:t xml:space="preserve"> </w:t>
      </w:r>
      <w:r>
        <w:t>prisiminsite.</w:t>
      </w:r>
      <w:r>
        <w:rPr>
          <w:spacing w:val="-2"/>
        </w:rPr>
        <w:t xml:space="preserve"> </w:t>
      </w:r>
      <w:r>
        <w:t>Tą</w:t>
      </w:r>
      <w:r>
        <w:rPr>
          <w:spacing w:val="-3"/>
        </w:rPr>
        <w:t xml:space="preserve"> </w:t>
      </w:r>
      <w:r>
        <w:t>pačią</w:t>
      </w:r>
      <w:r>
        <w:rPr>
          <w:spacing w:val="-3"/>
        </w:rPr>
        <w:t xml:space="preserve"> </w:t>
      </w:r>
      <w:r>
        <w:t>parą</w:t>
      </w:r>
      <w:r>
        <w:rPr>
          <w:spacing w:val="-3"/>
        </w:rPr>
        <w:t xml:space="preserve"> </w:t>
      </w:r>
      <w:r>
        <w:t>negalima</w:t>
      </w:r>
      <w:r>
        <w:rPr>
          <w:spacing w:val="-1"/>
        </w:rPr>
        <w:t xml:space="preserve"> </w:t>
      </w:r>
      <w:r>
        <w:t>vartoti</w:t>
      </w:r>
      <w:r>
        <w:rPr>
          <w:spacing w:val="-2"/>
        </w:rPr>
        <w:t xml:space="preserve"> </w:t>
      </w:r>
      <w:r>
        <w:t>daugiau kaip vienos kapsulės norint kompensuoti praleistą dozę. Kitą kapsulę vartokite kitą dieną ir po to vartokite vieną kapsulę vieną kartą per parą.</w:t>
      </w:r>
    </w:p>
    <w:p w14:paraId="726BBD76" w14:textId="77777777" w:rsidR="000E701E" w:rsidRDefault="000E701E">
      <w:pPr>
        <w:pStyle w:val="Pagrindinistekstas"/>
        <w:kinsoku w:val="0"/>
        <w:overflowPunct w:val="0"/>
      </w:pPr>
    </w:p>
    <w:p w14:paraId="2A50596B" w14:textId="77777777" w:rsidR="000E701E" w:rsidRDefault="000E701E">
      <w:pPr>
        <w:pStyle w:val="Pagrindinistekstas"/>
        <w:numPr>
          <w:ilvl w:val="1"/>
          <w:numId w:val="21"/>
        </w:numPr>
        <w:kinsoku w:val="0"/>
        <w:overflowPunct w:val="0"/>
        <w:ind w:left="567" w:hanging="567"/>
        <w:rPr>
          <w:spacing w:val="-2"/>
        </w:rPr>
      </w:pPr>
      <w:r>
        <w:rPr>
          <w:spacing w:val="-2"/>
          <w:u w:val="single"/>
        </w:rPr>
        <w:t>Suaugusiesiems</w:t>
      </w:r>
    </w:p>
    <w:p w14:paraId="678339F5" w14:textId="77777777" w:rsidR="000E701E" w:rsidRDefault="000E701E">
      <w:pPr>
        <w:pStyle w:val="Pagrindinistekstas"/>
        <w:kinsoku w:val="0"/>
        <w:overflowPunct w:val="0"/>
      </w:pPr>
      <w:r>
        <w:t xml:space="preserve">Jeigu vartojate po vieną 15 mg kapsulę </w:t>
      </w:r>
      <w:r>
        <w:rPr>
          <w:b/>
          <w:bCs/>
        </w:rPr>
        <w:t xml:space="preserve">du kartus </w:t>
      </w:r>
      <w:r>
        <w:t>per parą ir pamiršote pavartoti dozę, padarykite tai iš karto, kai tik tai prisiminsite. Tą pačią parą negalima vartoti daugiau kaip dviejų</w:t>
      </w:r>
      <w:r>
        <w:rPr>
          <w:spacing w:val="-3"/>
        </w:rPr>
        <w:t xml:space="preserve"> </w:t>
      </w:r>
      <w:r>
        <w:t>15 mg</w:t>
      </w:r>
      <w:r>
        <w:rPr>
          <w:spacing w:val="-4"/>
        </w:rPr>
        <w:t xml:space="preserve"> kapsulių.</w:t>
      </w:r>
      <w:r>
        <w:rPr>
          <w:spacing w:val="-3"/>
        </w:rPr>
        <w:t xml:space="preserve"> </w:t>
      </w:r>
      <w:r>
        <w:t>Jeigu</w:t>
      </w:r>
      <w:r>
        <w:rPr>
          <w:spacing w:val="-3"/>
        </w:rPr>
        <w:t xml:space="preserve"> </w:t>
      </w:r>
      <w:r>
        <w:t>pamiršote</w:t>
      </w:r>
      <w:r>
        <w:rPr>
          <w:spacing w:val="-4"/>
        </w:rPr>
        <w:t xml:space="preserve"> </w:t>
      </w:r>
      <w:r>
        <w:t>pavartoti</w:t>
      </w:r>
      <w:r>
        <w:rPr>
          <w:spacing w:val="-3"/>
        </w:rPr>
        <w:t xml:space="preserve"> dozę</w:t>
      </w:r>
      <w:r>
        <w:t>,</w:t>
      </w:r>
      <w:r>
        <w:rPr>
          <w:spacing w:val="-3"/>
        </w:rPr>
        <w:t xml:space="preserve"> </w:t>
      </w:r>
      <w:r>
        <w:t>galite</w:t>
      </w:r>
      <w:r>
        <w:rPr>
          <w:spacing w:val="-4"/>
        </w:rPr>
        <w:t xml:space="preserve"> </w:t>
      </w:r>
      <w:r>
        <w:t>vartoti</w:t>
      </w:r>
      <w:r>
        <w:rPr>
          <w:spacing w:val="-3"/>
        </w:rPr>
        <w:t xml:space="preserve"> </w:t>
      </w:r>
      <w:r>
        <w:t>dvi</w:t>
      </w:r>
      <w:r>
        <w:rPr>
          <w:spacing w:val="-4"/>
        </w:rPr>
        <w:t xml:space="preserve"> </w:t>
      </w:r>
      <w:r>
        <w:t>15 mg kapsules</w:t>
      </w:r>
      <w:r>
        <w:rPr>
          <w:spacing w:val="-4"/>
        </w:rPr>
        <w:t xml:space="preserve"> </w:t>
      </w:r>
      <w:r>
        <w:t>tuo pačiu metu, kad suvartotumėte visą dviejų kapsulių kiekį (30 mg) tą pačią dieną.</w:t>
      </w:r>
    </w:p>
    <w:p w14:paraId="30534EE9" w14:textId="77777777" w:rsidR="000E701E" w:rsidRDefault="000E701E">
      <w:pPr>
        <w:pStyle w:val="Pagrindinistekstas"/>
        <w:kinsoku w:val="0"/>
        <w:overflowPunct w:val="0"/>
      </w:pPr>
      <w:r>
        <w:t>Kitą dieną vartokite po vieną 15 mg kapsulę du kartus per parą.</w:t>
      </w:r>
    </w:p>
    <w:p w14:paraId="0707117F" w14:textId="77777777" w:rsidR="000E701E" w:rsidRDefault="000E701E">
      <w:pPr>
        <w:pStyle w:val="Pagrindinistekstas"/>
        <w:kinsoku w:val="0"/>
        <w:overflowPunct w:val="0"/>
      </w:pPr>
    </w:p>
    <w:p w14:paraId="3536E83D" w14:textId="023B9570" w:rsidR="000E701E" w:rsidRDefault="000E701E">
      <w:pPr>
        <w:pStyle w:val="Antrat2"/>
        <w:kinsoku w:val="0"/>
        <w:overflowPunct w:val="0"/>
        <w:ind w:left="0"/>
        <w:rPr>
          <w:spacing w:val="-4"/>
        </w:rPr>
      </w:pPr>
      <w:r>
        <w:t>Ką</w:t>
      </w:r>
      <w:r>
        <w:rPr>
          <w:spacing w:val="-8"/>
        </w:rPr>
        <w:t xml:space="preserve"> </w:t>
      </w:r>
      <w:r>
        <w:t>daryti</w:t>
      </w:r>
      <w:r>
        <w:rPr>
          <w:spacing w:val="-7"/>
        </w:rPr>
        <w:t xml:space="preserve"> </w:t>
      </w:r>
      <w:r>
        <w:t>pavartojus</w:t>
      </w:r>
      <w:r>
        <w:rPr>
          <w:spacing w:val="-8"/>
        </w:rPr>
        <w:t xml:space="preserve"> </w:t>
      </w:r>
      <w:r>
        <w:t>per</w:t>
      </w:r>
      <w:r>
        <w:rPr>
          <w:spacing w:val="-8"/>
        </w:rPr>
        <w:t xml:space="preserve"> </w:t>
      </w:r>
      <w:r>
        <w:t>didelę</w:t>
      </w:r>
      <w:r>
        <w:rPr>
          <w:spacing w:val="-8"/>
        </w:rPr>
        <w:t xml:space="preserve"> </w:t>
      </w:r>
      <w:r w:rsidR="00B9003C">
        <w:t>Rivaroxaban STADA</w:t>
      </w:r>
      <w:r>
        <w:rPr>
          <w:spacing w:val="-7"/>
        </w:rPr>
        <w:t xml:space="preserve"> </w:t>
      </w:r>
      <w:r>
        <w:rPr>
          <w:spacing w:val="-4"/>
        </w:rPr>
        <w:t>dozę</w:t>
      </w:r>
    </w:p>
    <w:p w14:paraId="1678415B" w14:textId="3FDA3056" w:rsidR="000E701E" w:rsidRDefault="000E701E">
      <w:pPr>
        <w:pStyle w:val="Pagrindinistekstas"/>
        <w:kinsoku w:val="0"/>
        <w:overflowPunct w:val="0"/>
      </w:pPr>
      <w:r>
        <w:t>Nedelsdami</w:t>
      </w:r>
      <w:r>
        <w:rPr>
          <w:spacing w:val="-3"/>
        </w:rPr>
        <w:t xml:space="preserve"> </w:t>
      </w:r>
      <w:r>
        <w:t>kreipkitės</w:t>
      </w:r>
      <w:r>
        <w:rPr>
          <w:spacing w:val="-4"/>
        </w:rPr>
        <w:t xml:space="preserve"> </w:t>
      </w:r>
      <w:r>
        <w:t>į</w:t>
      </w:r>
      <w:r>
        <w:rPr>
          <w:spacing w:val="-3"/>
        </w:rPr>
        <w:t xml:space="preserve"> </w:t>
      </w:r>
      <w:r>
        <w:t>gydytoją,</w:t>
      </w:r>
      <w:r>
        <w:rPr>
          <w:spacing w:val="-3"/>
        </w:rPr>
        <w:t xml:space="preserve"> </w:t>
      </w:r>
      <w:r>
        <w:t>jeigu</w:t>
      </w:r>
      <w:r>
        <w:rPr>
          <w:spacing w:val="-4"/>
        </w:rPr>
        <w:t xml:space="preserve"> </w:t>
      </w:r>
      <w:r>
        <w:t>pavartojote</w:t>
      </w:r>
      <w:r>
        <w:rPr>
          <w:spacing w:val="-4"/>
        </w:rPr>
        <w:t xml:space="preserve"> </w:t>
      </w:r>
      <w:r>
        <w:t>per</w:t>
      </w:r>
      <w:r>
        <w:rPr>
          <w:spacing w:val="-3"/>
        </w:rPr>
        <w:t xml:space="preserve"> </w:t>
      </w:r>
      <w:r>
        <w:t>daug</w:t>
      </w:r>
      <w:r>
        <w:rPr>
          <w:spacing w:val="-3"/>
        </w:rPr>
        <w:t xml:space="preserve"> </w:t>
      </w:r>
      <w:r w:rsidR="00B9003C">
        <w:t>Rivaroxaban STADA</w:t>
      </w:r>
      <w:r>
        <w:rPr>
          <w:spacing w:val="-3"/>
        </w:rPr>
        <w:t xml:space="preserve"> kapsulių</w:t>
      </w:r>
      <w:r>
        <w:t>.</w:t>
      </w:r>
      <w:r>
        <w:rPr>
          <w:spacing w:val="-3"/>
        </w:rPr>
        <w:t xml:space="preserve"> </w:t>
      </w:r>
      <w:r>
        <w:t>Pavartojus</w:t>
      </w:r>
      <w:r>
        <w:rPr>
          <w:spacing w:val="-4"/>
        </w:rPr>
        <w:t xml:space="preserve"> </w:t>
      </w:r>
      <w:r>
        <w:t>per</w:t>
      </w:r>
      <w:r>
        <w:rPr>
          <w:spacing w:val="-3"/>
        </w:rPr>
        <w:t xml:space="preserve"> </w:t>
      </w:r>
      <w:r>
        <w:t xml:space="preserve">daug </w:t>
      </w:r>
      <w:r w:rsidR="00B9003C">
        <w:t>Rivaroxaban STADA</w:t>
      </w:r>
      <w:r>
        <w:t>, padidėja kraujavimo rizika.</w:t>
      </w:r>
    </w:p>
    <w:p w14:paraId="1E7007B1" w14:textId="77777777" w:rsidR="000E701E" w:rsidRDefault="000E701E">
      <w:pPr>
        <w:pStyle w:val="Pagrindinistekstas"/>
        <w:kinsoku w:val="0"/>
        <w:overflowPunct w:val="0"/>
      </w:pPr>
    </w:p>
    <w:p w14:paraId="4AE3DDA7" w14:textId="307D1F98" w:rsidR="000E701E" w:rsidRDefault="000E701E">
      <w:pPr>
        <w:pStyle w:val="Antrat2"/>
        <w:kinsoku w:val="0"/>
        <w:overflowPunct w:val="0"/>
        <w:ind w:left="0"/>
        <w:rPr>
          <w:spacing w:val="-2"/>
        </w:rPr>
      </w:pPr>
      <w:r>
        <w:t>Nustojus</w:t>
      </w:r>
      <w:r>
        <w:rPr>
          <w:spacing w:val="-10"/>
        </w:rPr>
        <w:t xml:space="preserve"> </w:t>
      </w:r>
      <w:r>
        <w:t>vartoti</w:t>
      </w:r>
      <w:r>
        <w:rPr>
          <w:spacing w:val="-9"/>
        </w:rPr>
        <w:t xml:space="preserve"> </w:t>
      </w:r>
      <w:r w:rsidR="00B9003C">
        <w:rPr>
          <w:spacing w:val="-2"/>
        </w:rPr>
        <w:t>Rivaroxaban STADA</w:t>
      </w:r>
    </w:p>
    <w:p w14:paraId="22BB2D08" w14:textId="548DFF0B" w:rsidR="000E701E" w:rsidRDefault="00B9003C">
      <w:pPr>
        <w:pStyle w:val="Pagrindinistekstas"/>
        <w:kinsoku w:val="0"/>
        <w:overflowPunct w:val="0"/>
      </w:pPr>
      <w:r>
        <w:t>Rivaroxaban STADA</w:t>
      </w:r>
      <w:r w:rsidR="000E701E">
        <w:rPr>
          <w:spacing w:val="-3"/>
        </w:rPr>
        <w:t xml:space="preserve"> </w:t>
      </w:r>
      <w:r w:rsidR="000E701E">
        <w:t>vartojimo,</w:t>
      </w:r>
      <w:r w:rsidR="000E701E">
        <w:rPr>
          <w:spacing w:val="-3"/>
        </w:rPr>
        <w:t xml:space="preserve"> </w:t>
      </w:r>
      <w:r w:rsidR="000E701E">
        <w:t>nepasitarus</w:t>
      </w:r>
      <w:r w:rsidR="000E701E">
        <w:rPr>
          <w:spacing w:val="-4"/>
        </w:rPr>
        <w:t xml:space="preserve"> </w:t>
      </w:r>
      <w:r w:rsidR="000E701E">
        <w:t>su</w:t>
      </w:r>
      <w:r w:rsidR="000E701E">
        <w:rPr>
          <w:spacing w:val="-3"/>
        </w:rPr>
        <w:t xml:space="preserve"> </w:t>
      </w:r>
      <w:r w:rsidR="000E701E">
        <w:t>gydytoju,</w:t>
      </w:r>
      <w:r w:rsidR="000E701E">
        <w:rPr>
          <w:spacing w:val="-3"/>
        </w:rPr>
        <w:t xml:space="preserve"> </w:t>
      </w:r>
      <w:r w:rsidR="000E701E">
        <w:t>nutraukti</w:t>
      </w:r>
      <w:r w:rsidR="000E701E">
        <w:rPr>
          <w:spacing w:val="-4"/>
        </w:rPr>
        <w:t xml:space="preserve"> </w:t>
      </w:r>
      <w:r w:rsidR="000E701E">
        <w:t>negalima,</w:t>
      </w:r>
      <w:r w:rsidR="000E701E">
        <w:rPr>
          <w:spacing w:val="-3"/>
        </w:rPr>
        <w:t xml:space="preserve"> </w:t>
      </w:r>
      <w:r w:rsidR="000E701E">
        <w:t>nes</w:t>
      </w:r>
      <w:r w:rsidR="000E701E">
        <w:rPr>
          <w:spacing w:val="-2"/>
        </w:rPr>
        <w:t xml:space="preserve"> </w:t>
      </w:r>
      <w:r>
        <w:t>Rivaroxaban STADA</w:t>
      </w:r>
      <w:r w:rsidR="000E701E">
        <w:rPr>
          <w:spacing w:val="-3"/>
        </w:rPr>
        <w:t xml:space="preserve"> </w:t>
      </w:r>
      <w:r w:rsidR="000E701E">
        <w:t>gydo</w:t>
      </w:r>
      <w:r w:rsidR="000E701E">
        <w:rPr>
          <w:spacing w:val="-4"/>
        </w:rPr>
        <w:t xml:space="preserve"> </w:t>
      </w:r>
      <w:r w:rsidR="000E701E">
        <w:t>sunkias</w:t>
      </w:r>
      <w:r w:rsidR="000E701E">
        <w:rPr>
          <w:spacing w:val="-4"/>
        </w:rPr>
        <w:t xml:space="preserve"> </w:t>
      </w:r>
      <w:r w:rsidR="000E701E">
        <w:t>būkles</w:t>
      </w:r>
      <w:r w:rsidR="000E701E">
        <w:rPr>
          <w:spacing w:val="-4"/>
        </w:rPr>
        <w:t xml:space="preserve"> </w:t>
      </w:r>
      <w:r w:rsidR="000E701E">
        <w:t>ir nuo jų apsaugo.</w:t>
      </w:r>
    </w:p>
    <w:p w14:paraId="01BB4BD3" w14:textId="77777777" w:rsidR="000E701E" w:rsidRDefault="000E701E">
      <w:pPr>
        <w:pStyle w:val="Pagrindinistekstas"/>
        <w:kinsoku w:val="0"/>
        <w:overflowPunct w:val="0"/>
      </w:pPr>
    </w:p>
    <w:p w14:paraId="09588ECF" w14:textId="77777777" w:rsidR="000E701E" w:rsidRDefault="000E701E">
      <w:pPr>
        <w:pStyle w:val="Pagrindinistekstas"/>
        <w:kinsoku w:val="0"/>
        <w:overflowPunct w:val="0"/>
        <w:rPr>
          <w:spacing w:val="-2"/>
        </w:rPr>
      </w:pPr>
      <w:r>
        <w:t>Jeigu</w:t>
      </w:r>
      <w:r>
        <w:rPr>
          <w:spacing w:val="-8"/>
        </w:rPr>
        <w:t xml:space="preserve"> </w:t>
      </w:r>
      <w:r>
        <w:t>kiltų</w:t>
      </w:r>
      <w:r>
        <w:rPr>
          <w:spacing w:val="-7"/>
        </w:rPr>
        <w:t xml:space="preserve"> </w:t>
      </w:r>
      <w:r>
        <w:t>daugiau</w:t>
      </w:r>
      <w:r>
        <w:rPr>
          <w:spacing w:val="-8"/>
        </w:rPr>
        <w:t xml:space="preserve"> </w:t>
      </w:r>
      <w:r>
        <w:t>klausimų</w:t>
      </w:r>
      <w:r>
        <w:rPr>
          <w:spacing w:val="-7"/>
        </w:rPr>
        <w:t xml:space="preserve"> </w:t>
      </w:r>
      <w:r>
        <w:t>dėl</w:t>
      </w:r>
      <w:r>
        <w:rPr>
          <w:spacing w:val="-7"/>
        </w:rPr>
        <w:t xml:space="preserve"> </w:t>
      </w:r>
      <w:r>
        <w:t>šio</w:t>
      </w:r>
      <w:r>
        <w:rPr>
          <w:spacing w:val="-7"/>
        </w:rPr>
        <w:t xml:space="preserve"> </w:t>
      </w:r>
      <w:r>
        <w:t>vaisto</w:t>
      </w:r>
      <w:r>
        <w:rPr>
          <w:spacing w:val="-7"/>
        </w:rPr>
        <w:t xml:space="preserve"> </w:t>
      </w:r>
      <w:r>
        <w:t>vartojimo,</w:t>
      </w:r>
      <w:r>
        <w:rPr>
          <w:spacing w:val="-7"/>
        </w:rPr>
        <w:t xml:space="preserve"> </w:t>
      </w:r>
      <w:r>
        <w:t>kreipkitės</w:t>
      </w:r>
      <w:r>
        <w:rPr>
          <w:spacing w:val="-8"/>
        </w:rPr>
        <w:t xml:space="preserve"> </w:t>
      </w:r>
      <w:r>
        <w:t>į</w:t>
      </w:r>
      <w:r>
        <w:rPr>
          <w:spacing w:val="-8"/>
        </w:rPr>
        <w:t xml:space="preserve"> </w:t>
      </w:r>
      <w:r>
        <w:t>gydytoją</w:t>
      </w:r>
      <w:r>
        <w:rPr>
          <w:spacing w:val="-8"/>
        </w:rPr>
        <w:t xml:space="preserve"> </w:t>
      </w:r>
      <w:r>
        <w:t>arba</w:t>
      </w:r>
      <w:r>
        <w:rPr>
          <w:spacing w:val="-8"/>
        </w:rPr>
        <w:t xml:space="preserve"> </w:t>
      </w:r>
      <w:r>
        <w:rPr>
          <w:spacing w:val="-2"/>
        </w:rPr>
        <w:t>vaistininką.</w:t>
      </w:r>
    </w:p>
    <w:p w14:paraId="256B54AC" w14:textId="77777777" w:rsidR="000E701E" w:rsidRDefault="000E701E">
      <w:pPr>
        <w:pStyle w:val="Pagrindinistekstas"/>
        <w:kinsoku w:val="0"/>
        <w:overflowPunct w:val="0"/>
      </w:pPr>
    </w:p>
    <w:p w14:paraId="219C212B" w14:textId="77777777" w:rsidR="000E701E" w:rsidRDefault="000E701E">
      <w:pPr>
        <w:pStyle w:val="Pagrindinistekstas"/>
        <w:kinsoku w:val="0"/>
        <w:overflowPunct w:val="0"/>
      </w:pPr>
    </w:p>
    <w:p w14:paraId="7DB13F47" w14:textId="77777777" w:rsidR="000E701E" w:rsidRDefault="000E701E">
      <w:pPr>
        <w:pStyle w:val="Antrat2"/>
        <w:numPr>
          <w:ilvl w:val="0"/>
          <w:numId w:val="51"/>
        </w:numPr>
        <w:tabs>
          <w:tab w:val="left" w:pos="567"/>
          <w:tab w:val="left" w:pos="1468"/>
        </w:tabs>
        <w:kinsoku w:val="0"/>
        <w:overflowPunct w:val="0"/>
        <w:ind w:hanging="1468"/>
        <w:rPr>
          <w:spacing w:val="-2"/>
        </w:rPr>
      </w:pPr>
      <w:r>
        <w:t>Galimas</w:t>
      </w:r>
      <w:r>
        <w:rPr>
          <w:spacing w:val="-10"/>
        </w:rPr>
        <w:t xml:space="preserve"> </w:t>
      </w:r>
      <w:r>
        <w:t>šalutinis</w:t>
      </w:r>
      <w:r>
        <w:rPr>
          <w:spacing w:val="-10"/>
        </w:rPr>
        <w:t xml:space="preserve"> </w:t>
      </w:r>
      <w:r>
        <w:rPr>
          <w:spacing w:val="-2"/>
        </w:rPr>
        <w:t>poveikis</w:t>
      </w:r>
    </w:p>
    <w:p w14:paraId="13D58862" w14:textId="77777777" w:rsidR="000E701E" w:rsidRDefault="000E701E">
      <w:pPr>
        <w:pStyle w:val="Pagrindinistekstas"/>
        <w:kinsoku w:val="0"/>
        <w:overflowPunct w:val="0"/>
        <w:rPr>
          <w:b/>
          <w:bCs/>
        </w:rPr>
      </w:pPr>
    </w:p>
    <w:p w14:paraId="01DDE3F5" w14:textId="77777777" w:rsidR="000E701E" w:rsidRDefault="000E701E">
      <w:pPr>
        <w:pStyle w:val="Pagrindinistekstas"/>
        <w:kinsoku w:val="0"/>
        <w:overflowPunct w:val="0"/>
        <w:rPr>
          <w:spacing w:val="-2"/>
        </w:rPr>
      </w:pPr>
      <w:r>
        <w:t>Šis vaistas,</w:t>
      </w:r>
      <w:r>
        <w:rPr>
          <w:spacing w:val="-7"/>
        </w:rPr>
        <w:t xml:space="preserve"> </w:t>
      </w:r>
      <w:r>
        <w:t>kaip</w:t>
      </w:r>
      <w:r>
        <w:rPr>
          <w:spacing w:val="-6"/>
        </w:rPr>
        <w:t xml:space="preserve"> </w:t>
      </w:r>
      <w:r>
        <w:t>ir</w:t>
      </w:r>
      <w:r>
        <w:rPr>
          <w:spacing w:val="-6"/>
        </w:rPr>
        <w:t xml:space="preserve"> </w:t>
      </w:r>
      <w:r>
        <w:t>visi</w:t>
      </w:r>
      <w:r>
        <w:rPr>
          <w:spacing w:val="-7"/>
        </w:rPr>
        <w:t xml:space="preserve"> </w:t>
      </w:r>
      <w:r>
        <w:t>kiti,</w:t>
      </w:r>
      <w:r>
        <w:rPr>
          <w:spacing w:val="-6"/>
        </w:rPr>
        <w:t xml:space="preserve"> </w:t>
      </w:r>
      <w:r>
        <w:t>gali</w:t>
      </w:r>
      <w:r>
        <w:rPr>
          <w:spacing w:val="-6"/>
        </w:rPr>
        <w:t xml:space="preserve"> </w:t>
      </w:r>
      <w:r>
        <w:t>sukelti</w:t>
      </w:r>
      <w:r>
        <w:rPr>
          <w:spacing w:val="-6"/>
        </w:rPr>
        <w:t xml:space="preserve"> </w:t>
      </w:r>
      <w:r>
        <w:t>šalutinį</w:t>
      </w:r>
      <w:r>
        <w:rPr>
          <w:spacing w:val="-7"/>
        </w:rPr>
        <w:t xml:space="preserve"> </w:t>
      </w:r>
      <w:r>
        <w:t>poveikį,</w:t>
      </w:r>
      <w:r>
        <w:rPr>
          <w:spacing w:val="-6"/>
        </w:rPr>
        <w:t xml:space="preserve"> </w:t>
      </w:r>
      <w:r>
        <w:t>nors</w:t>
      </w:r>
      <w:r>
        <w:rPr>
          <w:spacing w:val="-7"/>
        </w:rPr>
        <w:t xml:space="preserve"> </w:t>
      </w:r>
      <w:r>
        <w:t>jis</w:t>
      </w:r>
      <w:r>
        <w:rPr>
          <w:spacing w:val="-8"/>
        </w:rPr>
        <w:t xml:space="preserve"> </w:t>
      </w:r>
      <w:r>
        <w:t>pasireiškia</w:t>
      </w:r>
      <w:r>
        <w:rPr>
          <w:spacing w:val="-6"/>
        </w:rPr>
        <w:t xml:space="preserve"> </w:t>
      </w:r>
      <w:r>
        <w:t>ne</w:t>
      </w:r>
      <w:r>
        <w:rPr>
          <w:spacing w:val="-7"/>
        </w:rPr>
        <w:t xml:space="preserve"> </w:t>
      </w:r>
      <w:r>
        <w:t>visiems</w:t>
      </w:r>
      <w:r>
        <w:rPr>
          <w:spacing w:val="-5"/>
        </w:rPr>
        <w:t xml:space="preserve"> </w:t>
      </w:r>
      <w:r>
        <w:rPr>
          <w:spacing w:val="-2"/>
        </w:rPr>
        <w:t>žmonėms.</w:t>
      </w:r>
    </w:p>
    <w:p w14:paraId="387EE501" w14:textId="77777777" w:rsidR="000E701E" w:rsidRDefault="000E701E">
      <w:pPr>
        <w:pStyle w:val="Pagrindinistekstas"/>
        <w:kinsoku w:val="0"/>
        <w:overflowPunct w:val="0"/>
      </w:pPr>
    </w:p>
    <w:p w14:paraId="77241747" w14:textId="667E2083" w:rsidR="000E701E" w:rsidRDefault="000E701E">
      <w:pPr>
        <w:pStyle w:val="Pagrindinistekstas"/>
        <w:kinsoku w:val="0"/>
        <w:overflowPunct w:val="0"/>
      </w:pPr>
      <w:r>
        <w:t xml:space="preserve">Kaip ir kiti panašūs vaistai, mažinantys kraujo krešulių susidarymą, </w:t>
      </w:r>
      <w:r w:rsidR="00B9003C">
        <w:t>Rivaroxaban STADA</w:t>
      </w:r>
      <w:r>
        <w:t xml:space="preserve"> gali sukelti kraujavimą, galintį</w:t>
      </w:r>
      <w:r>
        <w:rPr>
          <w:spacing w:val="-3"/>
        </w:rPr>
        <w:t xml:space="preserve"> </w:t>
      </w:r>
      <w:r>
        <w:t>kelti</w:t>
      </w:r>
      <w:r>
        <w:rPr>
          <w:spacing w:val="-3"/>
        </w:rPr>
        <w:t xml:space="preserve"> </w:t>
      </w:r>
      <w:r>
        <w:t>pavojų</w:t>
      </w:r>
      <w:r>
        <w:rPr>
          <w:spacing w:val="-3"/>
        </w:rPr>
        <w:t xml:space="preserve"> </w:t>
      </w:r>
      <w:r>
        <w:t>gyvybei.</w:t>
      </w:r>
      <w:r>
        <w:rPr>
          <w:spacing w:val="-3"/>
        </w:rPr>
        <w:t xml:space="preserve"> </w:t>
      </w:r>
      <w:r>
        <w:t>Stipriai</w:t>
      </w:r>
      <w:r>
        <w:rPr>
          <w:spacing w:val="-3"/>
        </w:rPr>
        <w:t xml:space="preserve"> </w:t>
      </w:r>
      <w:r>
        <w:t>kraujuojant,</w:t>
      </w:r>
      <w:r>
        <w:rPr>
          <w:spacing w:val="-4"/>
        </w:rPr>
        <w:t xml:space="preserve"> </w:t>
      </w:r>
      <w:r>
        <w:t>gali</w:t>
      </w:r>
      <w:r>
        <w:rPr>
          <w:spacing w:val="-4"/>
        </w:rPr>
        <w:t xml:space="preserve"> </w:t>
      </w:r>
      <w:r>
        <w:t>staigiai</w:t>
      </w:r>
      <w:r>
        <w:rPr>
          <w:spacing w:val="-3"/>
        </w:rPr>
        <w:t xml:space="preserve"> </w:t>
      </w:r>
      <w:r>
        <w:t>nukristi</w:t>
      </w:r>
      <w:r>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3E9DED50" w14:textId="77777777" w:rsidR="000E701E" w:rsidRDefault="000E701E">
      <w:pPr>
        <w:pStyle w:val="Pagrindinistekstas"/>
        <w:kinsoku w:val="0"/>
        <w:overflowPunct w:val="0"/>
      </w:pPr>
    </w:p>
    <w:p w14:paraId="4BA5ECE7" w14:textId="77777777" w:rsidR="000E701E" w:rsidRDefault="000E701E">
      <w:pPr>
        <w:pStyle w:val="Pagrindinistekstas"/>
        <w:kinsoku w:val="0"/>
        <w:overflowPunct w:val="0"/>
        <w:rPr>
          <w:b/>
          <w:bCs/>
          <w:spacing w:val="-2"/>
        </w:rPr>
      </w:pPr>
      <w:r>
        <w:rPr>
          <w:b/>
          <w:bCs/>
        </w:rPr>
        <w:t>Nedelsdami</w:t>
      </w:r>
      <w:r>
        <w:rPr>
          <w:b/>
          <w:bCs/>
          <w:spacing w:val="-8"/>
        </w:rPr>
        <w:t xml:space="preserve"> </w:t>
      </w:r>
      <w:r>
        <w:rPr>
          <w:b/>
          <w:bCs/>
        </w:rPr>
        <w:t>pasakykite</w:t>
      </w:r>
      <w:r>
        <w:rPr>
          <w:b/>
          <w:bCs/>
          <w:spacing w:val="-9"/>
        </w:rPr>
        <w:t xml:space="preserve"> </w:t>
      </w:r>
      <w:r>
        <w:rPr>
          <w:b/>
          <w:bCs/>
        </w:rPr>
        <w:t>savo</w:t>
      </w:r>
      <w:r>
        <w:rPr>
          <w:b/>
          <w:bCs/>
          <w:spacing w:val="-8"/>
        </w:rPr>
        <w:t xml:space="preserve"> </w:t>
      </w:r>
      <w:r>
        <w:rPr>
          <w:b/>
          <w:bCs/>
        </w:rPr>
        <w:t>gydytojui,</w:t>
      </w:r>
      <w:r>
        <w:rPr>
          <w:b/>
          <w:bCs/>
          <w:spacing w:val="-8"/>
        </w:rPr>
        <w:t xml:space="preserve"> </w:t>
      </w:r>
      <w:r>
        <w:rPr>
          <w:b/>
          <w:bCs/>
        </w:rPr>
        <w:t>jei</w:t>
      </w:r>
      <w:r>
        <w:rPr>
          <w:b/>
          <w:bCs/>
          <w:spacing w:val="-8"/>
        </w:rPr>
        <w:t xml:space="preserve"> Jums arba vaikui </w:t>
      </w:r>
      <w:r>
        <w:rPr>
          <w:b/>
          <w:bCs/>
        </w:rPr>
        <w:t>pasireiškia</w:t>
      </w:r>
      <w:r>
        <w:rPr>
          <w:b/>
          <w:bCs/>
          <w:spacing w:val="-8"/>
        </w:rPr>
        <w:t xml:space="preserve"> </w:t>
      </w:r>
      <w:r>
        <w:rPr>
          <w:b/>
          <w:bCs/>
        </w:rPr>
        <w:t>bet</w:t>
      </w:r>
      <w:r>
        <w:rPr>
          <w:b/>
          <w:bCs/>
          <w:spacing w:val="-8"/>
        </w:rPr>
        <w:t xml:space="preserve"> </w:t>
      </w:r>
      <w:r>
        <w:rPr>
          <w:b/>
          <w:bCs/>
        </w:rPr>
        <w:t>kuris</w:t>
      </w:r>
      <w:r>
        <w:rPr>
          <w:b/>
          <w:bCs/>
          <w:spacing w:val="-9"/>
        </w:rPr>
        <w:t xml:space="preserve"> </w:t>
      </w:r>
      <w:r>
        <w:rPr>
          <w:b/>
          <w:bCs/>
        </w:rPr>
        <w:t>iš</w:t>
      </w:r>
      <w:r>
        <w:rPr>
          <w:b/>
          <w:bCs/>
          <w:spacing w:val="-8"/>
        </w:rPr>
        <w:t xml:space="preserve"> </w:t>
      </w:r>
      <w:r>
        <w:rPr>
          <w:b/>
          <w:bCs/>
        </w:rPr>
        <w:t>šių</w:t>
      </w:r>
      <w:r>
        <w:rPr>
          <w:b/>
          <w:bCs/>
          <w:spacing w:val="-8"/>
        </w:rPr>
        <w:t xml:space="preserve"> </w:t>
      </w:r>
      <w:r>
        <w:rPr>
          <w:b/>
          <w:bCs/>
        </w:rPr>
        <w:t>šalutinių</w:t>
      </w:r>
      <w:r>
        <w:rPr>
          <w:b/>
          <w:bCs/>
          <w:spacing w:val="-8"/>
        </w:rPr>
        <w:t xml:space="preserve"> </w:t>
      </w:r>
      <w:r>
        <w:rPr>
          <w:b/>
          <w:bCs/>
          <w:spacing w:val="-2"/>
        </w:rPr>
        <w:lastRenderedPageBreak/>
        <w:t>poveikių:</w:t>
      </w:r>
    </w:p>
    <w:p w14:paraId="377E47C4" w14:textId="77777777" w:rsidR="000E701E" w:rsidRDefault="000E701E">
      <w:pPr>
        <w:pStyle w:val="Antrat2"/>
        <w:numPr>
          <w:ilvl w:val="0"/>
          <w:numId w:val="7"/>
        </w:numPr>
        <w:tabs>
          <w:tab w:val="left" w:pos="567"/>
          <w:tab w:val="left" w:pos="1468"/>
        </w:tabs>
        <w:kinsoku w:val="0"/>
        <w:overflowPunct w:val="0"/>
        <w:ind w:left="0" w:firstLine="0"/>
        <w:rPr>
          <w:spacing w:val="-2"/>
        </w:rPr>
      </w:pPr>
      <w:r>
        <w:rPr>
          <w:spacing w:val="-2"/>
        </w:rPr>
        <w:t>Kraujavimo</w:t>
      </w:r>
      <w:r>
        <w:rPr>
          <w:spacing w:val="5"/>
        </w:rPr>
        <w:t xml:space="preserve"> </w:t>
      </w:r>
      <w:r>
        <w:rPr>
          <w:spacing w:val="-2"/>
        </w:rPr>
        <w:t>požymiai</w:t>
      </w:r>
    </w:p>
    <w:p w14:paraId="0293E89F" w14:textId="77777777" w:rsidR="000E701E" w:rsidRDefault="000E701E">
      <w:pPr>
        <w:pStyle w:val="Sraopastraipa"/>
        <w:numPr>
          <w:ilvl w:val="1"/>
          <w:numId w:val="30"/>
        </w:numPr>
        <w:tabs>
          <w:tab w:val="left" w:pos="1134"/>
        </w:tabs>
        <w:kinsoku w:val="0"/>
        <w:overflowPunct w:val="0"/>
        <w:ind w:left="1134" w:hanging="567"/>
        <w:rPr>
          <w:spacing w:val="-2"/>
          <w:sz w:val="22"/>
          <w:szCs w:val="22"/>
        </w:rPr>
      </w:pPr>
      <w:r>
        <w:rPr>
          <w:sz w:val="22"/>
          <w:szCs w:val="22"/>
        </w:rPr>
        <w:t>kraujavimas į smegenis ar į kaukolės vidų (simptomams priskiriami galvos skausmas, silpnumas</w:t>
      </w:r>
      <w:r>
        <w:rPr>
          <w:spacing w:val="-4"/>
          <w:sz w:val="22"/>
          <w:szCs w:val="22"/>
        </w:rPr>
        <w:t xml:space="preserve"> </w:t>
      </w:r>
      <w:r>
        <w:rPr>
          <w:sz w:val="22"/>
          <w:szCs w:val="22"/>
        </w:rPr>
        <w:t>vienoje</w:t>
      </w:r>
      <w:r>
        <w:rPr>
          <w:spacing w:val="-4"/>
          <w:sz w:val="22"/>
          <w:szCs w:val="22"/>
        </w:rPr>
        <w:t xml:space="preserve"> </w:t>
      </w:r>
      <w:r>
        <w:rPr>
          <w:sz w:val="22"/>
          <w:szCs w:val="22"/>
        </w:rPr>
        <w:t>kūno</w:t>
      </w:r>
      <w:r>
        <w:rPr>
          <w:spacing w:val="-3"/>
          <w:sz w:val="22"/>
          <w:szCs w:val="22"/>
        </w:rPr>
        <w:t xml:space="preserve"> </w:t>
      </w:r>
      <w:r>
        <w:rPr>
          <w:sz w:val="22"/>
          <w:szCs w:val="22"/>
        </w:rPr>
        <w:t>pusėje,</w:t>
      </w:r>
      <w:r>
        <w:rPr>
          <w:spacing w:val="-3"/>
          <w:sz w:val="22"/>
          <w:szCs w:val="22"/>
        </w:rPr>
        <w:t xml:space="preserve"> </w:t>
      </w:r>
      <w:r>
        <w:rPr>
          <w:sz w:val="22"/>
          <w:szCs w:val="22"/>
        </w:rPr>
        <w:t>vėmimas,</w:t>
      </w:r>
      <w:r>
        <w:rPr>
          <w:spacing w:val="-4"/>
          <w:sz w:val="22"/>
          <w:szCs w:val="22"/>
        </w:rPr>
        <w:t xml:space="preserve"> </w:t>
      </w:r>
      <w:r>
        <w:rPr>
          <w:sz w:val="22"/>
          <w:szCs w:val="22"/>
        </w:rPr>
        <w:t>traukuliai,</w:t>
      </w:r>
      <w:r>
        <w:rPr>
          <w:spacing w:val="-4"/>
          <w:sz w:val="22"/>
          <w:szCs w:val="22"/>
        </w:rPr>
        <w:t xml:space="preserve"> </w:t>
      </w:r>
      <w:r>
        <w:rPr>
          <w:sz w:val="22"/>
          <w:szCs w:val="22"/>
        </w:rPr>
        <w:t>sumažėjęs</w:t>
      </w:r>
      <w:r>
        <w:rPr>
          <w:spacing w:val="-3"/>
          <w:sz w:val="22"/>
          <w:szCs w:val="22"/>
        </w:rPr>
        <w:t xml:space="preserve"> </w:t>
      </w:r>
      <w:r>
        <w:rPr>
          <w:sz w:val="22"/>
          <w:szCs w:val="22"/>
        </w:rPr>
        <w:t>sąmonės</w:t>
      </w:r>
      <w:r>
        <w:rPr>
          <w:spacing w:val="-4"/>
          <w:sz w:val="22"/>
          <w:szCs w:val="22"/>
        </w:rPr>
        <w:t xml:space="preserve"> </w:t>
      </w:r>
      <w:r>
        <w:rPr>
          <w:sz w:val="22"/>
          <w:szCs w:val="22"/>
        </w:rPr>
        <w:t>lygis</w:t>
      </w:r>
      <w:r>
        <w:rPr>
          <w:spacing w:val="-4"/>
          <w:sz w:val="22"/>
          <w:szCs w:val="22"/>
        </w:rPr>
        <w:t xml:space="preserve"> </w:t>
      </w:r>
      <w:r>
        <w:rPr>
          <w:sz w:val="22"/>
          <w:szCs w:val="22"/>
        </w:rPr>
        <w:t>ir</w:t>
      </w:r>
      <w:r>
        <w:rPr>
          <w:spacing w:val="-3"/>
          <w:sz w:val="22"/>
          <w:szCs w:val="22"/>
        </w:rPr>
        <w:t xml:space="preserve"> </w:t>
      </w:r>
      <w:r>
        <w:rPr>
          <w:sz w:val="22"/>
          <w:szCs w:val="22"/>
        </w:rPr>
        <w:t xml:space="preserve">sprando </w:t>
      </w:r>
      <w:r>
        <w:rPr>
          <w:spacing w:val="-2"/>
          <w:sz w:val="22"/>
          <w:szCs w:val="22"/>
        </w:rPr>
        <w:t>sąstingis).</w:t>
      </w:r>
    </w:p>
    <w:p w14:paraId="7F4FDAFF" w14:textId="77777777" w:rsidR="000E701E" w:rsidRDefault="000E701E">
      <w:pPr>
        <w:pStyle w:val="Pagrindinistekstas"/>
        <w:kinsoku w:val="0"/>
        <w:overflowPunct w:val="0"/>
        <w:ind w:left="1134"/>
        <w:rPr>
          <w:spacing w:val="-2"/>
        </w:rPr>
      </w:pPr>
      <w:r>
        <w:t>Tai</w:t>
      </w:r>
      <w:r>
        <w:rPr>
          <w:spacing w:val="-11"/>
        </w:rPr>
        <w:t xml:space="preserve"> </w:t>
      </w:r>
      <w:r>
        <w:t>sunki,</w:t>
      </w:r>
      <w:r>
        <w:rPr>
          <w:spacing w:val="-11"/>
        </w:rPr>
        <w:t xml:space="preserve"> </w:t>
      </w:r>
      <w:r>
        <w:t>neatidėliotina</w:t>
      </w:r>
      <w:r>
        <w:rPr>
          <w:spacing w:val="-11"/>
        </w:rPr>
        <w:t xml:space="preserve"> </w:t>
      </w:r>
      <w:r>
        <w:t>medicininė</w:t>
      </w:r>
      <w:r>
        <w:rPr>
          <w:spacing w:val="-12"/>
        </w:rPr>
        <w:t xml:space="preserve"> </w:t>
      </w:r>
      <w:r>
        <w:t>būklė.</w:t>
      </w:r>
      <w:r>
        <w:rPr>
          <w:spacing w:val="-10"/>
        </w:rPr>
        <w:t xml:space="preserve"> </w:t>
      </w:r>
      <w:r>
        <w:t>Nedelsdami</w:t>
      </w:r>
      <w:r>
        <w:rPr>
          <w:spacing w:val="-11"/>
        </w:rPr>
        <w:t xml:space="preserve"> </w:t>
      </w:r>
      <w:r>
        <w:t>kreipkitės</w:t>
      </w:r>
      <w:r>
        <w:rPr>
          <w:spacing w:val="-12"/>
        </w:rPr>
        <w:t xml:space="preserve"> </w:t>
      </w:r>
      <w:r>
        <w:t>medicinos</w:t>
      </w:r>
      <w:r>
        <w:rPr>
          <w:spacing w:val="-11"/>
        </w:rPr>
        <w:t xml:space="preserve"> </w:t>
      </w:r>
      <w:r>
        <w:rPr>
          <w:spacing w:val="-2"/>
        </w:rPr>
        <w:t>pagalbos!</w:t>
      </w:r>
    </w:p>
    <w:p w14:paraId="35917488" w14:textId="77777777" w:rsidR="000E701E" w:rsidRDefault="000E701E">
      <w:pPr>
        <w:pStyle w:val="Sraopastraipa"/>
        <w:numPr>
          <w:ilvl w:val="1"/>
          <w:numId w:val="31"/>
        </w:numPr>
        <w:tabs>
          <w:tab w:val="left" w:pos="1134"/>
        </w:tabs>
        <w:kinsoku w:val="0"/>
        <w:overflowPunct w:val="0"/>
        <w:ind w:left="1134" w:hanging="567"/>
        <w:rPr>
          <w:spacing w:val="-2"/>
          <w:sz w:val="22"/>
          <w:szCs w:val="22"/>
        </w:rPr>
      </w:pPr>
      <w:r>
        <w:rPr>
          <w:sz w:val="22"/>
          <w:szCs w:val="22"/>
        </w:rPr>
        <w:t>ilgai</w:t>
      </w:r>
      <w:r>
        <w:rPr>
          <w:spacing w:val="-7"/>
          <w:sz w:val="22"/>
          <w:szCs w:val="22"/>
        </w:rPr>
        <w:t xml:space="preserve"> </w:t>
      </w:r>
      <w:r>
        <w:rPr>
          <w:sz w:val="22"/>
          <w:szCs w:val="22"/>
        </w:rPr>
        <w:t>trunkantis</w:t>
      </w:r>
      <w:r>
        <w:rPr>
          <w:spacing w:val="-8"/>
          <w:sz w:val="22"/>
          <w:szCs w:val="22"/>
        </w:rPr>
        <w:t xml:space="preserve"> </w:t>
      </w:r>
      <w:r>
        <w:rPr>
          <w:sz w:val="22"/>
          <w:szCs w:val="22"/>
        </w:rPr>
        <w:t>ar</w:t>
      </w:r>
      <w:r>
        <w:rPr>
          <w:spacing w:val="-6"/>
          <w:sz w:val="22"/>
          <w:szCs w:val="22"/>
        </w:rPr>
        <w:t xml:space="preserve"> </w:t>
      </w:r>
      <w:r>
        <w:rPr>
          <w:sz w:val="22"/>
          <w:szCs w:val="22"/>
        </w:rPr>
        <w:t>sunkus</w:t>
      </w:r>
      <w:r>
        <w:rPr>
          <w:spacing w:val="-8"/>
          <w:sz w:val="22"/>
          <w:szCs w:val="22"/>
        </w:rPr>
        <w:t xml:space="preserve"> </w:t>
      </w:r>
      <w:r>
        <w:rPr>
          <w:spacing w:val="-2"/>
          <w:sz w:val="22"/>
          <w:szCs w:val="22"/>
        </w:rPr>
        <w:t>kraujavimas;</w:t>
      </w:r>
    </w:p>
    <w:p w14:paraId="2830549B" w14:textId="77777777" w:rsidR="000E701E" w:rsidRDefault="000E701E">
      <w:pPr>
        <w:pStyle w:val="Sraopastraipa"/>
        <w:numPr>
          <w:ilvl w:val="1"/>
          <w:numId w:val="31"/>
        </w:numPr>
        <w:tabs>
          <w:tab w:val="left" w:pos="1134"/>
          <w:tab w:val="left" w:pos="1980"/>
        </w:tabs>
        <w:kinsoku w:val="0"/>
        <w:overflowPunct w:val="0"/>
        <w:ind w:left="1134" w:hanging="567"/>
        <w:rPr>
          <w:sz w:val="22"/>
          <w:szCs w:val="22"/>
        </w:rPr>
      </w:pPr>
      <w:r>
        <w:rPr>
          <w:sz w:val="22"/>
          <w:szCs w:val="22"/>
        </w:rPr>
        <w:t>neįprastas</w:t>
      </w:r>
      <w:r>
        <w:rPr>
          <w:spacing w:val="-5"/>
          <w:sz w:val="22"/>
          <w:szCs w:val="22"/>
        </w:rPr>
        <w:t xml:space="preserve"> </w:t>
      </w:r>
      <w:r>
        <w:rPr>
          <w:sz w:val="22"/>
          <w:szCs w:val="22"/>
        </w:rPr>
        <w:t>silpnumas,</w:t>
      </w:r>
      <w:r>
        <w:rPr>
          <w:spacing w:val="-5"/>
          <w:sz w:val="22"/>
          <w:szCs w:val="22"/>
        </w:rPr>
        <w:t xml:space="preserve"> </w:t>
      </w:r>
      <w:r>
        <w:rPr>
          <w:sz w:val="22"/>
          <w:szCs w:val="22"/>
        </w:rPr>
        <w:t>nuovargis,</w:t>
      </w:r>
      <w:r>
        <w:rPr>
          <w:spacing w:val="-5"/>
          <w:sz w:val="22"/>
          <w:szCs w:val="22"/>
        </w:rPr>
        <w:t xml:space="preserve"> </w:t>
      </w:r>
      <w:r>
        <w:rPr>
          <w:sz w:val="22"/>
          <w:szCs w:val="22"/>
        </w:rPr>
        <w:t>blyškumas,</w:t>
      </w:r>
      <w:r>
        <w:rPr>
          <w:spacing w:val="-5"/>
          <w:sz w:val="22"/>
          <w:szCs w:val="22"/>
        </w:rPr>
        <w:t xml:space="preserve"> </w:t>
      </w:r>
      <w:r>
        <w:rPr>
          <w:sz w:val="22"/>
          <w:szCs w:val="22"/>
        </w:rPr>
        <w:t>svaigulys,</w:t>
      </w:r>
      <w:r>
        <w:rPr>
          <w:spacing w:val="-5"/>
          <w:sz w:val="22"/>
          <w:szCs w:val="22"/>
        </w:rPr>
        <w:t xml:space="preserve"> </w:t>
      </w:r>
      <w:r>
        <w:rPr>
          <w:sz w:val="22"/>
          <w:szCs w:val="22"/>
        </w:rPr>
        <w:t>galvos</w:t>
      </w:r>
      <w:r>
        <w:rPr>
          <w:spacing w:val="-6"/>
          <w:sz w:val="22"/>
          <w:szCs w:val="22"/>
        </w:rPr>
        <w:t xml:space="preserve"> </w:t>
      </w:r>
      <w:r>
        <w:rPr>
          <w:sz w:val="22"/>
          <w:szCs w:val="22"/>
        </w:rPr>
        <w:t>skausmas,</w:t>
      </w:r>
      <w:r>
        <w:rPr>
          <w:spacing w:val="-5"/>
          <w:sz w:val="22"/>
          <w:szCs w:val="22"/>
        </w:rPr>
        <w:t xml:space="preserve"> </w:t>
      </w:r>
      <w:r>
        <w:rPr>
          <w:sz w:val="22"/>
          <w:szCs w:val="22"/>
        </w:rPr>
        <w:t>nepaaiškinamas tinimas, dusulys, krūtinės skausmas arba krūtinės angina.</w:t>
      </w:r>
    </w:p>
    <w:p w14:paraId="612A97EC" w14:textId="77777777" w:rsidR="000E701E" w:rsidRDefault="000E701E">
      <w:pPr>
        <w:pStyle w:val="Pagrindinistekstas"/>
        <w:kinsoku w:val="0"/>
        <w:overflowPunct w:val="0"/>
        <w:rPr>
          <w:spacing w:val="-2"/>
        </w:rPr>
      </w:pPr>
      <w:r>
        <w:t>Jūsų</w:t>
      </w:r>
      <w:r>
        <w:rPr>
          <w:spacing w:val="-8"/>
        </w:rPr>
        <w:t xml:space="preserve"> </w:t>
      </w:r>
      <w:r>
        <w:t>gydytojas</w:t>
      </w:r>
      <w:r>
        <w:rPr>
          <w:spacing w:val="-9"/>
        </w:rPr>
        <w:t xml:space="preserve"> </w:t>
      </w:r>
      <w:r>
        <w:t>gali</w:t>
      </w:r>
      <w:r>
        <w:rPr>
          <w:spacing w:val="-8"/>
        </w:rPr>
        <w:t xml:space="preserve"> </w:t>
      </w:r>
      <w:r>
        <w:t>nuspręsti</w:t>
      </w:r>
      <w:r>
        <w:rPr>
          <w:spacing w:val="-8"/>
        </w:rPr>
        <w:t xml:space="preserve"> </w:t>
      </w:r>
      <w:r>
        <w:t>Jus</w:t>
      </w:r>
      <w:r>
        <w:rPr>
          <w:spacing w:val="-8"/>
        </w:rPr>
        <w:t xml:space="preserve"> </w:t>
      </w:r>
      <w:r>
        <w:t>atidžiau</w:t>
      </w:r>
      <w:r>
        <w:rPr>
          <w:spacing w:val="-8"/>
        </w:rPr>
        <w:t xml:space="preserve"> </w:t>
      </w:r>
      <w:r>
        <w:t>stebėti</w:t>
      </w:r>
      <w:r>
        <w:rPr>
          <w:spacing w:val="-8"/>
        </w:rPr>
        <w:t xml:space="preserve"> </w:t>
      </w:r>
      <w:r>
        <w:t>arba</w:t>
      </w:r>
      <w:r>
        <w:rPr>
          <w:spacing w:val="-9"/>
        </w:rPr>
        <w:t xml:space="preserve"> </w:t>
      </w:r>
      <w:r>
        <w:t>pakeisti</w:t>
      </w:r>
      <w:r>
        <w:rPr>
          <w:spacing w:val="-7"/>
        </w:rPr>
        <w:t xml:space="preserve"> </w:t>
      </w:r>
      <w:r>
        <w:rPr>
          <w:spacing w:val="-2"/>
        </w:rPr>
        <w:t>gydymą.</w:t>
      </w:r>
    </w:p>
    <w:p w14:paraId="3A131BDD" w14:textId="77777777" w:rsidR="000E701E" w:rsidRDefault="000E701E">
      <w:pPr>
        <w:pStyle w:val="Pagrindinistekstas"/>
        <w:kinsoku w:val="0"/>
        <w:overflowPunct w:val="0"/>
      </w:pPr>
    </w:p>
    <w:p w14:paraId="0A20D30B" w14:textId="77777777" w:rsidR="000E701E" w:rsidRDefault="000E701E">
      <w:pPr>
        <w:pStyle w:val="Antrat2"/>
        <w:numPr>
          <w:ilvl w:val="0"/>
          <w:numId w:val="7"/>
        </w:numPr>
        <w:tabs>
          <w:tab w:val="left" w:pos="567"/>
          <w:tab w:val="left" w:pos="1621"/>
        </w:tabs>
        <w:kinsoku w:val="0"/>
        <w:overflowPunct w:val="0"/>
        <w:ind w:left="0" w:firstLine="0"/>
        <w:rPr>
          <w:spacing w:val="-2"/>
        </w:rPr>
      </w:pPr>
      <w:r>
        <w:t>Sunkių</w:t>
      </w:r>
      <w:r>
        <w:rPr>
          <w:spacing w:val="-8"/>
        </w:rPr>
        <w:t xml:space="preserve"> </w:t>
      </w:r>
      <w:r>
        <w:t>odos</w:t>
      </w:r>
      <w:r>
        <w:rPr>
          <w:spacing w:val="-9"/>
        </w:rPr>
        <w:t xml:space="preserve"> </w:t>
      </w:r>
      <w:r>
        <w:t>reakcijų</w:t>
      </w:r>
      <w:r>
        <w:rPr>
          <w:spacing w:val="-7"/>
        </w:rPr>
        <w:t xml:space="preserve"> </w:t>
      </w:r>
      <w:r>
        <w:rPr>
          <w:spacing w:val="-2"/>
        </w:rPr>
        <w:t>požymiai</w:t>
      </w:r>
    </w:p>
    <w:p w14:paraId="284CF3BC" w14:textId="77777777" w:rsidR="000E701E" w:rsidRDefault="000E701E">
      <w:pPr>
        <w:pStyle w:val="Sraopastraipa"/>
        <w:numPr>
          <w:ilvl w:val="1"/>
          <w:numId w:val="32"/>
        </w:numPr>
        <w:tabs>
          <w:tab w:val="left" w:pos="1134"/>
        </w:tabs>
        <w:kinsoku w:val="0"/>
        <w:overflowPunct w:val="0"/>
        <w:ind w:left="1134" w:hanging="567"/>
        <w:rPr>
          <w:spacing w:val="-2"/>
          <w:sz w:val="22"/>
          <w:szCs w:val="22"/>
        </w:rPr>
      </w:pPr>
      <w:r>
        <w:rPr>
          <w:sz w:val="22"/>
          <w:szCs w:val="22"/>
        </w:rPr>
        <w:t>plintantis</w:t>
      </w:r>
      <w:r>
        <w:rPr>
          <w:spacing w:val="-4"/>
          <w:sz w:val="22"/>
          <w:szCs w:val="22"/>
        </w:rPr>
        <w:t xml:space="preserve"> </w:t>
      </w:r>
      <w:r>
        <w:rPr>
          <w:sz w:val="22"/>
          <w:szCs w:val="22"/>
        </w:rPr>
        <w:t>intensyvus</w:t>
      </w:r>
      <w:r>
        <w:rPr>
          <w:spacing w:val="-4"/>
          <w:sz w:val="22"/>
          <w:szCs w:val="22"/>
        </w:rPr>
        <w:t xml:space="preserve"> </w:t>
      </w:r>
      <w:r>
        <w:rPr>
          <w:sz w:val="22"/>
          <w:szCs w:val="22"/>
        </w:rPr>
        <w:t>odos</w:t>
      </w:r>
      <w:r>
        <w:rPr>
          <w:spacing w:val="-4"/>
          <w:sz w:val="22"/>
          <w:szCs w:val="22"/>
        </w:rPr>
        <w:t xml:space="preserve"> </w:t>
      </w:r>
      <w:r>
        <w:rPr>
          <w:sz w:val="22"/>
          <w:szCs w:val="22"/>
        </w:rPr>
        <w:t>išbėrimas,</w:t>
      </w:r>
      <w:r>
        <w:rPr>
          <w:spacing w:val="-3"/>
          <w:sz w:val="22"/>
          <w:szCs w:val="22"/>
        </w:rPr>
        <w:t xml:space="preserve"> </w:t>
      </w:r>
      <w:r>
        <w:rPr>
          <w:sz w:val="22"/>
          <w:szCs w:val="22"/>
        </w:rPr>
        <w:t>pūslės</w:t>
      </w:r>
      <w:r>
        <w:rPr>
          <w:spacing w:val="-4"/>
          <w:sz w:val="22"/>
          <w:szCs w:val="22"/>
        </w:rPr>
        <w:t xml:space="preserve"> </w:t>
      </w:r>
      <w:r>
        <w:rPr>
          <w:sz w:val="22"/>
          <w:szCs w:val="22"/>
        </w:rPr>
        <w:t>arba</w:t>
      </w:r>
      <w:r>
        <w:rPr>
          <w:spacing w:val="-4"/>
          <w:sz w:val="22"/>
          <w:szCs w:val="22"/>
        </w:rPr>
        <w:t xml:space="preserve"> </w:t>
      </w:r>
      <w:r>
        <w:rPr>
          <w:sz w:val="22"/>
          <w:szCs w:val="22"/>
        </w:rPr>
        <w:t>gleivinių</w:t>
      </w:r>
      <w:r>
        <w:rPr>
          <w:spacing w:val="-3"/>
          <w:sz w:val="22"/>
          <w:szCs w:val="22"/>
        </w:rPr>
        <w:t xml:space="preserve"> </w:t>
      </w:r>
      <w:r>
        <w:rPr>
          <w:sz w:val="22"/>
          <w:szCs w:val="22"/>
        </w:rPr>
        <w:t>pažeidimai,</w:t>
      </w:r>
      <w:r>
        <w:rPr>
          <w:spacing w:val="-3"/>
          <w:sz w:val="22"/>
          <w:szCs w:val="22"/>
        </w:rPr>
        <w:t xml:space="preserve"> </w:t>
      </w:r>
      <w:r>
        <w:rPr>
          <w:sz w:val="22"/>
          <w:szCs w:val="22"/>
        </w:rPr>
        <w:t>pvz.,</w:t>
      </w:r>
      <w:r>
        <w:rPr>
          <w:spacing w:val="-3"/>
          <w:sz w:val="22"/>
          <w:szCs w:val="22"/>
        </w:rPr>
        <w:t xml:space="preserve"> </w:t>
      </w:r>
      <w:r>
        <w:rPr>
          <w:sz w:val="22"/>
          <w:szCs w:val="22"/>
        </w:rPr>
        <w:t>burnos</w:t>
      </w:r>
      <w:r>
        <w:rPr>
          <w:spacing w:val="-4"/>
          <w:sz w:val="22"/>
          <w:szCs w:val="22"/>
        </w:rPr>
        <w:t xml:space="preserve"> </w:t>
      </w:r>
      <w:r>
        <w:rPr>
          <w:sz w:val="22"/>
          <w:szCs w:val="22"/>
        </w:rPr>
        <w:t>arba akių (Stivenso-Džonsono (</w:t>
      </w:r>
      <w:r>
        <w:rPr>
          <w:i/>
          <w:iCs/>
          <w:sz w:val="22"/>
          <w:szCs w:val="22"/>
        </w:rPr>
        <w:t>Stevens-Johnson</w:t>
      </w:r>
      <w:r>
        <w:rPr>
          <w:sz w:val="22"/>
          <w:szCs w:val="22"/>
        </w:rPr>
        <w:t xml:space="preserve">) sindromas ir (arba) toksinė epidermio </w:t>
      </w:r>
      <w:r>
        <w:rPr>
          <w:spacing w:val="-2"/>
          <w:sz w:val="22"/>
          <w:szCs w:val="22"/>
        </w:rPr>
        <w:t>nekrolizė).</w:t>
      </w:r>
    </w:p>
    <w:p w14:paraId="2B2F499E" w14:textId="77777777" w:rsidR="000E701E" w:rsidRDefault="000E701E">
      <w:pPr>
        <w:pStyle w:val="Sraopastraipa"/>
        <w:numPr>
          <w:ilvl w:val="1"/>
          <w:numId w:val="32"/>
        </w:numPr>
        <w:tabs>
          <w:tab w:val="left" w:pos="1134"/>
        </w:tabs>
        <w:kinsoku w:val="0"/>
        <w:overflowPunct w:val="0"/>
        <w:ind w:left="1134" w:hanging="567"/>
        <w:rPr>
          <w:sz w:val="22"/>
          <w:szCs w:val="22"/>
        </w:rPr>
      </w:pPr>
      <w:r>
        <w:rPr>
          <w:sz w:val="22"/>
          <w:szCs w:val="22"/>
        </w:rPr>
        <w:t>vaisto</w:t>
      </w:r>
      <w:r>
        <w:rPr>
          <w:spacing w:val="-4"/>
          <w:sz w:val="22"/>
          <w:szCs w:val="22"/>
        </w:rPr>
        <w:t xml:space="preserve"> </w:t>
      </w:r>
      <w:r>
        <w:rPr>
          <w:sz w:val="22"/>
          <w:szCs w:val="22"/>
        </w:rPr>
        <w:t>sukelti</w:t>
      </w:r>
      <w:r>
        <w:rPr>
          <w:spacing w:val="-5"/>
          <w:sz w:val="22"/>
          <w:szCs w:val="22"/>
        </w:rPr>
        <w:t xml:space="preserve"> </w:t>
      </w:r>
      <w:r>
        <w:rPr>
          <w:sz w:val="22"/>
          <w:szCs w:val="22"/>
        </w:rPr>
        <w:t>išbėrimas,</w:t>
      </w:r>
      <w:r>
        <w:rPr>
          <w:spacing w:val="-4"/>
          <w:sz w:val="22"/>
          <w:szCs w:val="22"/>
        </w:rPr>
        <w:t xml:space="preserve"> </w:t>
      </w:r>
      <w:r>
        <w:rPr>
          <w:sz w:val="22"/>
          <w:szCs w:val="22"/>
        </w:rPr>
        <w:t>karščiavimas,</w:t>
      </w:r>
      <w:r>
        <w:rPr>
          <w:spacing w:val="-4"/>
          <w:sz w:val="22"/>
          <w:szCs w:val="22"/>
        </w:rPr>
        <w:t xml:space="preserve"> </w:t>
      </w:r>
      <w:r>
        <w:rPr>
          <w:sz w:val="22"/>
          <w:szCs w:val="22"/>
        </w:rPr>
        <w:t>vidaus</w:t>
      </w:r>
      <w:r>
        <w:rPr>
          <w:spacing w:val="-5"/>
          <w:sz w:val="22"/>
          <w:szCs w:val="22"/>
        </w:rPr>
        <w:t xml:space="preserve"> </w:t>
      </w:r>
      <w:r>
        <w:rPr>
          <w:sz w:val="22"/>
          <w:szCs w:val="22"/>
        </w:rPr>
        <w:t>organų</w:t>
      </w:r>
      <w:r>
        <w:rPr>
          <w:spacing w:val="-5"/>
          <w:sz w:val="22"/>
          <w:szCs w:val="22"/>
        </w:rPr>
        <w:t xml:space="preserve"> </w:t>
      </w:r>
      <w:r>
        <w:rPr>
          <w:sz w:val="22"/>
          <w:szCs w:val="22"/>
        </w:rPr>
        <w:t>uždegimas,</w:t>
      </w:r>
      <w:r>
        <w:rPr>
          <w:spacing w:val="-4"/>
          <w:sz w:val="22"/>
          <w:szCs w:val="22"/>
        </w:rPr>
        <w:t xml:space="preserve"> </w:t>
      </w:r>
      <w:r>
        <w:rPr>
          <w:sz w:val="22"/>
          <w:szCs w:val="22"/>
        </w:rPr>
        <w:t>nenormalūs</w:t>
      </w:r>
      <w:r>
        <w:rPr>
          <w:spacing w:val="-5"/>
          <w:sz w:val="22"/>
          <w:szCs w:val="22"/>
        </w:rPr>
        <w:t xml:space="preserve"> </w:t>
      </w:r>
      <w:r>
        <w:rPr>
          <w:sz w:val="22"/>
          <w:szCs w:val="22"/>
        </w:rPr>
        <w:t>kraujo rodiklių pokyčiai ir sisteminis pažeidimas (</w:t>
      </w:r>
      <w:r>
        <w:rPr>
          <w:i/>
          <w:iCs/>
          <w:sz w:val="22"/>
          <w:szCs w:val="22"/>
        </w:rPr>
        <w:t>DRESS</w:t>
      </w:r>
      <w:r>
        <w:rPr>
          <w:sz w:val="22"/>
          <w:szCs w:val="22"/>
        </w:rPr>
        <w:t xml:space="preserve"> sindromas).</w:t>
      </w:r>
    </w:p>
    <w:p w14:paraId="5027EF77" w14:textId="77777777" w:rsidR="000E701E" w:rsidRDefault="000E701E">
      <w:pPr>
        <w:pStyle w:val="Pagrindinistekstas"/>
        <w:kinsoku w:val="0"/>
        <w:overflowPunct w:val="0"/>
        <w:rPr>
          <w:spacing w:val="-2"/>
        </w:rPr>
      </w:pPr>
      <w:r>
        <w:t>Šie</w:t>
      </w:r>
      <w:r>
        <w:rPr>
          <w:spacing w:val="-8"/>
        </w:rPr>
        <w:t xml:space="preserve"> </w:t>
      </w:r>
      <w:r>
        <w:t>šalutiniai</w:t>
      </w:r>
      <w:r>
        <w:rPr>
          <w:spacing w:val="-6"/>
        </w:rPr>
        <w:t xml:space="preserve"> </w:t>
      </w:r>
      <w:r>
        <w:t>poveikiai</w:t>
      </w:r>
      <w:r>
        <w:rPr>
          <w:spacing w:val="-6"/>
        </w:rPr>
        <w:t xml:space="preserve"> </w:t>
      </w:r>
      <w:r>
        <w:t>yra</w:t>
      </w:r>
      <w:r>
        <w:rPr>
          <w:spacing w:val="-8"/>
        </w:rPr>
        <w:t xml:space="preserve"> </w:t>
      </w:r>
      <w:r>
        <w:t>labai</w:t>
      </w:r>
      <w:r>
        <w:rPr>
          <w:spacing w:val="-6"/>
        </w:rPr>
        <w:t xml:space="preserve"> </w:t>
      </w:r>
      <w:r>
        <w:t>reti</w:t>
      </w:r>
      <w:r>
        <w:rPr>
          <w:spacing w:val="-6"/>
        </w:rPr>
        <w:t xml:space="preserve"> </w:t>
      </w:r>
      <w:r>
        <w:t>(gali</w:t>
      </w:r>
      <w:r>
        <w:rPr>
          <w:spacing w:val="-6"/>
        </w:rPr>
        <w:t xml:space="preserve"> </w:t>
      </w:r>
      <w:r>
        <w:t>pasireikšti</w:t>
      </w:r>
      <w:r>
        <w:rPr>
          <w:spacing w:val="-6"/>
        </w:rPr>
        <w:t xml:space="preserve"> </w:t>
      </w:r>
      <w:r>
        <w:t>rečiau</w:t>
      </w:r>
      <w:r>
        <w:rPr>
          <w:spacing w:val="-7"/>
        </w:rPr>
        <w:t xml:space="preserve"> </w:t>
      </w:r>
      <w:r>
        <w:t>kaip</w:t>
      </w:r>
      <w:r>
        <w:rPr>
          <w:spacing w:val="-6"/>
        </w:rPr>
        <w:t xml:space="preserve"> </w:t>
      </w:r>
      <w:r>
        <w:t>1</w:t>
      </w:r>
      <w:r>
        <w:rPr>
          <w:spacing w:val="-7"/>
        </w:rPr>
        <w:t xml:space="preserve"> </w:t>
      </w:r>
      <w:r>
        <w:t>iš</w:t>
      </w:r>
      <w:r>
        <w:rPr>
          <w:spacing w:val="-7"/>
        </w:rPr>
        <w:t xml:space="preserve"> </w:t>
      </w:r>
      <w:r>
        <w:rPr>
          <w:spacing w:val="-2"/>
        </w:rPr>
        <w:t>10 000 asmenų).</w:t>
      </w:r>
    </w:p>
    <w:p w14:paraId="271A837F" w14:textId="77777777" w:rsidR="000E701E" w:rsidRDefault="000E701E">
      <w:pPr>
        <w:pStyle w:val="Pagrindinistekstas"/>
        <w:kinsoku w:val="0"/>
        <w:overflowPunct w:val="0"/>
      </w:pPr>
    </w:p>
    <w:p w14:paraId="3F335BC1" w14:textId="77777777" w:rsidR="000E701E" w:rsidRDefault="000E701E">
      <w:pPr>
        <w:pStyle w:val="Antrat2"/>
        <w:numPr>
          <w:ilvl w:val="0"/>
          <w:numId w:val="7"/>
        </w:numPr>
        <w:tabs>
          <w:tab w:val="left" w:pos="567"/>
          <w:tab w:val="left" w:pos="1621"/>
        </w:tabs>
        <w:kinsoku w:val="0"/>
        <w:overflowPunct w:val="0"/>
        <w:ind w:left="0" w:firstLine="0"/>
        <w:rPr>
          <w:spacing w:val="-2"/>
        </w:rPr>
      </w:pPr>
      <w:r>
        <w:t>Sunkių</w:t>
      </w:r>
      <w:r>
        <w:rPr>
          <w:spacing w:val="-10"/>
        </w:rPr>
        <w:t xml:space="preserve"> </w:t>
      </w:r>
      <w:r>
        <w:t>alerginių</w:t>
      </w:r>
      <w:r>
        <w:rPr>
          <w:spacing w:val="-9"/>
        </w:rPr>
        <w:t xml:space="preserve"> </w:t>
      </w:r>
      <w:r>
        <w:t>reakcijų</w:t>
      </w:r>
      <w:r>
        <w:rPr>
          <w:spacing w:val="-9"/>
        </w:rPr>
        <w:t xml:space="preserve"> </w:t>
      </w:r>
      <w:r>
        <w:rPr>
          <w:spacing w:val="-2"/>
        </w:rPr>
        <w:t>požymiai</w:t>
      </w:r>
    </w:p>
    <w:p w14:paraId="3053D2EE" w14:textId="77777777" w:rsidR="000E701E" w:rsidRDefault="000E701E">
      <w:pPr>
        <w:pStyle w:val="Sraopastraipa"/>
        <w:numPr>
          <w:ilvl w:val="1"/>
          <w:numId w:val="33"/>
        </w:numPr>
        <w:tabs>
          <w:tab w:val="left" w:pos="1134"/>
        </w:tabs>
        <w:kinsoku w:val="0"/>
        <w:overflowPunct w:val="0"/>
        <w:ind w:left="1134" w:hanging="567"/>
        <w:rPr>
          <w:sz w:val="22"/>
          <w:szCs w:val="22"/>
        </w:rPr>
      </w:pPr>
      <w:r>
        <w:rPr>
          <w:sz w:val="22"/>
          <w:szCs w:val="22"/>
        </w:rPr>
        <w:t>veido,</w:t>
      </w:r>
      <w:r>
        <w:rPr>
          <w:spacing w:val="-3"/>
          <w:sz w:val="22"/>
          <w:szCs w:val="22"/>
        </w:rPr>
        <w:t xml:space="preserve"> </w:t>
      </w:r>
      <w:r>
        <w:rPr>
          <w:sz w:val="22"/>
          <w:szCs w:val="22"/>
        </w:rPr>
        <w:t>lūpų,</w:t>
      </w:r>
      <w:r>
        <w:rPr>
          <w:spacing w:val="-4"/>
          <w:sz w:val="22"/>
          <w:szCs w:val="22"/>
        </w:rPr>
        <w:t xml:space="preserve"> </w:t>
      </w:r>
      <w:r>
        <w:rPr>
          <w:sz w:val="22"/>
          <w:szCs w:val="22"/>
        </w:rPr>
        <w:t>burnos,</w:t>
      </w:r>
      <w:r>
        <w:rPr>
          <w:spacing w:val="-3"/>
          <w:sz w:val="22"/>
          <w:szCs w:val="22"/>
        </w:rPr>
        <w:t xml:space="preserve"> </w:t>
      </w:r>
      <w:r>
        <w:rPr>
          <w:sz w:val="22"/>
          <w:szCs w:val="22"/>
        </w:rPr>
        <w:t>liežuvio</w:t>
      </w:r>
      <w:r>
        <w:rPr>
          <w:spacing w:val="-3"/>
          <w:sz w:val="22"/>
          <w:szCs w:val="22"/>
        </w:rPr>
        <w:t xml:space="preserve"> </w:t>
      </w:r>
      <w:r>
        <w:rPr>
          <w:sz w:val="22"/>
          <w:szCs w:val="22"/>
        </w:rPr>
        <w:t>ir</w:t>
      </w:r>
      <w:r>
        <w:rPr>
          <w:spacing w:val="-3"/>
          <w:sz w:val="22"/>
          <w:szCs w:val="22"/>
        </w:rPr>
        <w:t xml:space="preserve"> </w:t>
      </w:r>
      <w:r>
        <w:rPr>
          <w:sz w:val="22"/>
          <w:szCs w:val="22"/>
        </w:rPr>
        <w:t>ryklės</w:t>
      </w:r>
      <w:r>
        <w:rPr>
          <w:spacing w:val="-4"/>
          <w:sz w:val="22"/>
          <w:szCs w:val="22"/>
        </w:rPr>
        <w:t xml:space="preserve"> </w:t>
      </w:r>
      <w:r>
        <w:rPr>
          <w:sz w:val="22"/>
          <w:szCs w:val="22"/>
        </w:rPr>
        <w:t>tinimas,</w:t>
      </w:r>
      <w:r>
        <w:rPr>
          <w:spacing w:val="-3"/>
          <w:sz w:val="22"/>
          <w:szCs w:val="22"/>
        </w:rPr>
        <w:t xml:space="preserve"> </w:t>
      </w:r>
      <w:r>
        <w:rPr>
          <w:sz w:val="22"/>
          <w:szCs w:val="22"/>
        </w:rPr>
        <w:t>apsunkintas</w:t>
      </w:r>
      <w:r>
        <w:rPr>
          <w:spacing w:val="-4"/>
          <w:sz w:val="22"/>
          <w:szCs w:val="22"/>
        </w:rPr>
        <w:t xml:space="preserve"> </w:t>
      </w:r>
      <w:r>
        <w:rPr>
          <w:sz w:val="22"/>
          <w:szCs w:val="22"/>
        </w:rPr>
        <w:t>rijimas,</w:t>
      </w:r>
      <w:r>
        <w:rPr>
          <w:spacing w:val="-2"/>
          <w:sz w:val="22"/>
          <w:szCs w:val="22"/>
        </w:rPr>
        <w:t xml:space="preserve"> </w:t>
      </w:r>
      <w:r>
        <w:rPr>
          <w:sz w:val="22"/>
          <w:szCs w:val="22"/>
        </w:rPr>
        <w:t>dilgėlinė</w:t>
      </w:r>
      <w:r>
        <w:rPr>
          <w:spacing w:val="-4"/>
          <w:sz w:val="22"/>
          <w:szCs w:val="22"/>
        </w:rPr>
        <w:t xml:space="preserve"> </w:t>
      </w:r>
      <w:r>
        <w:rPr>
          <w:sz w:val="22"/>
          <w:szCs w:val="22"/>
        </w:rPr>
        <w:t>ir apsunkintas kvėpavimas, staigus kraujospūdžio sumažėjimas.</w:t>
      </w:r>
    </w:p>
    <w:p w14:paraId="1ACFC9CF" w14:textId="77777777" w:rsidR="000E701E" w:rsidRDefault="000E701E">
      <w:pPr>
        <w:pStyle w:val="Pagrindinistekstas"/>
        <w:kinsoku w:val="0"/>
        <w:overflowPunct w:val="0"/>
      </w:pPr>
      <w:r>
        <w:t>Sunkios</w:t>
      </w:r>
      <w:r>
        <w:rPr>
          <w:spacing w:val="-4"/>
        </w:rPr>
        <w:t xml:space="preserve"> </w:t>
      </w:r>
      <w:r>
        <w:t>alerginės</w:t>
      </w:r>
      <w:r>
        <w:rPr>
          <w:spacing w:val="-4"/>
        </w:rPr>
        <w:t xml:space="preserve"> </w:t>
      </w:r>
      <w:r>
        <w:t>reakcijos</w:t>
      </w:r>
      <w:r>
        <w:rPr>
          <w:spacing w:val="-2"/>
        </w:rPr>
        <w:t xml:space="preserve"> </w:t>
      </w:r>
      <w:r>
        <w:t>yra</w:t>
      </w:r>
      <w:r>
        <w:rPr>
          <w:spacing w:val="-4"/>
        </w:rPr>
        <w:t xml:space="preserve"> </w:t>
      </w:r>
      <w:r>
        <w:t>labai</w:t>
      </w:r>
      <w:r>
        <w:rPr>
          <w:spacing w:val="-3"/>
        </w:rPr>
        <w:t xml:space="preserve"> </w:t>
      </w:r>
      <w:r>
        <w:t>retos</w:t>
      </w:r>
      <w:r>
        <w:rPr>
          <w:spacing w:val="-4"/>
        </w:rPr>
        <w:t xml:space="preserve"> </w:t>
      </w:r>
      <w:r>
        <w:t>(anafilaksinės</w:t>
      </w:r>
      <w:r>
        <w:rPr>
          <w:spacing w:val="-4"/>
        </w:rPr>
        <w:t xml:space="preserve"> </w:t>
      </w:r>
      <w:r>
        <w:t>reakcijos,</w:t>
      </w:r>
      <w:r>
        <w:rPr>
          <w:spacing w:val="-3"/>
        </w:rPr>
        <w:t xml:space="preserve"> </w:t>
      </w:r>
      <w:r>
        <w:t>įskaitant</w:t>
      </w:r>
      <w:r>
        <w:rPr>
          <w:spacing w:val="-3"/>
        </w:rPr>
        <w:t xml:space="preserve"> </w:t>
      </w:r>
      <w:r>
        <w:t>anafilaksinį</w:t>
      </w:r>
      <w:r>
        <w:rPr>
          <w:spacing w:val="-3"/>
        </w:rPr>
        <w:t xml:space="preserve"> </w:t>
      </w:r>
      <w:r>
        <w:t>šoką; gali</w:t>
      </w:r>
      <w:r>
        <w:rPr>
          <w:spacing w:val="-1"/>
        </w:rPr>
        <w:t xml:space="preserve"> </w:t>
      </w:r>
      <w:r>
        <w:t>pasireikšti</w:t>
      </w:r>
      <w:r>
        <w:rPr>
          <w:spacing w:val="-1"/>
        </w:rPr>
        <w:t xml:space="preserve"> </w:t>
      </w:r>
      <w:r>
        <w:t>rečiau</w:t>
      </w:r>
      <w:r>
        <w:rPr>
          <w:spacing w:val="-1"/>
        </w:rPr>
        <w:t xml:space="preserve"> </w:t>
      </w:r>
      <w:r>
        <w:t>kaip</w:t>
      </w:r>
      <w:r>
        <w:rPr>
          <w:spacing w:val="-1"/>
        </w:rPr>
        <w:t xml:space="preserve"> </w:t>
      </w:r>
      <w:r>
        <w:t>1</w:t>
      </w:r>
      <w:r>
        <w:rPr>
          <w:spacing w:val="-1"/>
        </w:rPr>
        <w:t xml:space="preserve"> </w:t>
      </w:r>
      <w:r>
        <w:t>iš</w:t>
      </w:r>
      <w:r>
        <w:rPr>
          <w:spacing w:val="-2"/>
        </w:rPr>
        <w:t xml:space="preserve"> </w:t>
      </w:r>
      <w:r>
        <w:t>10 000 asmenų)</w:t>
      </w:r>
      <w:r>
        <w:rPr>
          <w:spacing w:val="-2"/>
        </w:rPr>
        <w:t xml:space="preserve"> </w:t>
      </w:r>
      <w:r>
        <w:t>ir</w:t>
      </w:r>
      <w:r>
        <w:rPr>
          <w:spacing w:val="-1"/>
        </w:rPr>
        <w:t xml:space="preserve"> </w:t>
      </w:r>
      <w:r>
        <w:t>nedažnos</w:t>
      </w:r>
      <w:r>
        <w:rPr>
          <w:spacing w:val="-2"/>
        </w:rPr>
        <w:t xml:space="preserve"> </w:t>
      </w:r>
      <w:r>
        <w:t>(angioneurozinė</w:t>
      </w:r>
      <w:r>
        <w:rPr>
          <w:spacing w:val="-2"/>
        </w:rPr>
        <w:t xml:space="preserve"> </w:t>
      </w:r>
      <w:r>
        <w:t>ir</w:t>
      </w:r>
      <w:r>
        <w:rPr>
          <w:spacing w:val="-1"/>
        </w:rPr>
        <w:t xml:space="preserve"> </w:t>
      </w:r>
      <w:r>
        <w:t>alerginė</w:t>
      </w:r>
      <w:r>
        <w:rPr>
          <w:spacing w:val="-2"/>
        </w:rPr>
        <w:t xml:space="preserve"> </w:t>
      </w:r>
      <w:r>
        <w:t>edema; gali pasireikšti rečiau kaip 1 iš 100 asmenų).</w:t>
      </w:r>
    </w:p>
    <w:p w14:paraId="307DB968" w14:textId="77777777" w:rsidR="000E701E" w:rsidRDefault="000E701E">
      <w:pPr>
        <w:pStyle w:val="Pagrindinistekstas"/>
        <w:kinsoku w:val="0"/>
        <w:overflowPunct w:val="0"/>
      </w:pPr>
    </w:p>
    <w:p w14:paraId="623E8EE4" w14:textId="77777777" w:rsidR="000E701E" w:rsidRDefault="000E701E">
      <w:pPr>
        <w:pStyle w:val="Antrat2"/>
        <w:kinsoku w:val="0"/>
        <w:overflowPunct w:val="0"/>
        <w:ind w:left="0"/>
        <w:rPr>
          <w:spacing w:val="-2"/>
        </w:rPr>
      </w:pPr>
      <w:r>
        <w:t>Visas</w:t>
      </w:r>
      <w:r>
        <w:rPr>
          <w:spacing w:val="-5"/>
        </w:rPr>
        <w:t xml:space="preserve"> </w:t>
      </w:r>
      <w:r>
        <w:t>galimų</w:t>
      </w:r>
      <w:r>
        <w:rPr>
          <w:spacing w:val="-4"/>
        </w:rPr>
        <w:t xml:space="preserve"> </w:t>
      </w:r>
      <w:r>
        <w:t>šalutinių</w:t>
      </w:r>
      <w:r>
        <w:rPr>
          <w:spacing w:val="-4"/>
        </w:rPr>
        <w:t xml:space="preserve"> </w:t>
      </w:r>
      <w:r>
        <w:t>poveikių,</w:t>
      </w:r>
      <w:r>
        <w:rPr>
          <w:spacing w:val="-4"/>
        </w:rPr>
        <w:t xml:space="preserve"> </w:t>
      </w:r>
      <w:r>
        <w:t>pasireiškusių</w:t>
      </w:r>
      <w:r>
        <w:rPr>
          <w:spacing w:val="-4"/>
        </w:rPr>
        <w:t xml:space="preserve"> </w:t>
      </w:r>
      <w:r>
        <w:t>suaugusiesiems,</w:t>
      </w:r>
      <w:r>
        <w:rPr>
          <w:spacing w:val="-4"/>
        </w:rPr>
        <w:t xml:space="preserve"> </w:t>
      </w:r>
      <w:r>
        <w:t>vaikams</w:t>
      </w:r>
      <w:r>
        <w:rPr>
          <w:spacing w:val="-5"/>
        </w:rPr>
        <w:t xml:space="preserve"> </w:t>
      </w:r>
      <w:r>
        <w:t>ir</w:t>
      </w:r>
      <w:r>
        <w:rPr>
          <w:spacing w:val="-5"/>
        </w:rPr>
        <w:t xml:space="preserve"> </w:t>
      </w:r>
      <w:r>
        <w:t>paaugliams,</w:t>
      </w:r>
      <w:r>
        <w:rPr>
          <w:spacing w:val="-4"/>
        </w:rPr>
        <w:t xml:space="preserve"> </w:t>
      </w:r>
      <w:r>
        <w:t>sąrašas</w:t>
      </w:r>
    </w:p>
    <w:p w14:paraId="14FC9EF1" w14:textId="77777777" w:rsidR="000E701E" w:rsidRDefault="000E701E">
      <w:pPr>
        <w:pStyle w:val="Pagrindinistekstas"/>
        <w:kinsoku w:val="0"/>
        <w:overflowPunct w:val="0"/>
        <w:rPr>
          <w:b/>
          <w:bCs/>
        </w:rPr>
      </w:pPr>
    </w:p>
    <w:p w14:paraId="3A6A3C6C" w14:textId="77777777" w:rsidR="000E701E" w:rsidRDefault="000E701E">
      <w:pPr>
        <w:pStyle w:val="Pagrindinistekstas"/>
        <w:kinsoku w:val="0"/>
        <w:overflowPunct w:val="0"/>
        <w:rPr>
          <w:spacing w:val="-5"/>
        </w:rPr>
      </w:pPr>
      <w:r>
        <w:rPr>
          <w:b/>
          <w:bCs/>
        </w:rPr>
        <w:t>Dažni šalutinio poveikio reiškiniai</w:t>
      </w:r>
      <w:r>
        <w:rPr>
          <w:b/>
          <w:bCs/>
          <w:spacing w:val="-8"/>
        </w:rPr>
        <w:t xml:space="preserve"> </w:t>
      </w:r>
      <w:r>
        <w:t>(gali</w:t>
      </w:r>
      <w:r>
        <w:rPr>
          <w:spacing w:val="-6"/>
        </w:rPr>
        <w:t xml:space="preserve"> </w:t>
      </w:r>
      <w:r>
        <w:t>pasireikšti</w:t>
      </w:r>
      <w:r>
        <w:rPr>
          <w:spacing w:val="-6"/>
        </w:rPr>
        <w:t xml:space="preserve"> </w:t>
      </w:r>
      <w:r>
        <w:t>rečiau</w:t>
      </w:r>
      <w:r>
        <w:rPr>
          <w:spacing w:val="-7"/>
        </w:rPr>
        <w:t xml:space="preserve"> </w:t>
      </w:r>
      <w:r>
        <w:t>kaip</w:t>
      </w:r>
      <w:r>
        <w:rPr>
          <w:spacing w:val="-6"/>
        </w:rPr>
        <w:t xml:space="preserve"> </w:t>
      </w:r>
      <w:r>
        <w:t>1</w:t>
      </w:r>
      <w:r>
        <w:rPr>
          <w:spacing w:val="-6"/>
        </w:rPr>
        <w:t xml:space="preserve"> </w:t>
      </w:r>
      <w:r>
        <w:t>iš</w:t>
      </w:r>
      <w:r>
        <w:rPr>
          <w:spacing w:val="-7"/>
        </w:rPr>
        <w:t xml:space="preserve"> </w:t>
      </w:r>
      <w:r>
        <w:rPr>
          <w:spacing w:val="-5"/>
        </w:rPr>
        <w:t>10 asmenų)</w:t>
      </w:r>
    </w:p>
    <w:p w14:paraId="189CCFE8" w14:textId="77777777" w:rsidR="000E701E" w:rsidRDefault="000E701E">
      <w:pPr>
        <w:pStyle w:val="Sraopastraipa"/>
        <w:numPr>
          <w:ilvl w:val="0"/>
          <w:numId w:val="34"/>
        </w:numPr>
        <w:tabs>
          <w:tab w:val="left" w:pos="567"/>
        </w:tabs>
        <w:kinsoku w:val="0"/>
        <w:overflowPunct w:val="0"/>
        <w:ind w:left="567" w:hanging="567"/>
        <w:rPr>
          <w:sz w:val="22"/>
          <w:szCs w:val="22"/>
        </w:rPr>
      </w:pPr>
      <w:r>
        <w:rPr>
          <w:sz w:val="22"/>
          <w:szCs w:val="22"/>
        </w:rPr>
        <w:t>raudonųjų</w:t>
      </w:r>
      <w:r>
        <w:rPr>
          <w:spacing w:val="-3"/>
          <w:sz w:val="22"/>
          <w:szCs w:val="22"/>
        </w:rPr>
        <w:t xml:space="preserve"> </w:t>
      </w:r>
      <w:r>
        <w:rPr>
          <w:sz w:val="22"/>
          <w:szCs w:val="22"/>
        </w:rPr>
        <w:t>kraujo</w:t>
      </w:r>
      <w:r>
        <w:rPr>
          <w:spacing w:val="-3"/>
          <w:sz w:val="22"/>
          <w:szCs w:val="22"/>
        </w:rPr>
        <w:t xml:space="preserve"> </w:t>
      </w:r>
      <w:r>
        <w:rPr>
          <w:sz w:val="22"/>
          <w:szCs w:val="22"/>
        </w:rPr>
        <w:t>ląstelių</w:t>
      </w:r>
      <w:r>
        <w:rPr>
          <w:spacing w:val="-3"/>
          <w:sz w:val="22"/>
          <w:szCs w:val="22"/>
        </w:rPr>
        <w:t xml:space="preserve"> </w:t>
      </w:r>
      <w:r>
        <w:rPr>
          <w:sz w:val="22"/>
          <w:szCs w:val="22"/>
        </w:rPr>
        <w:t>kiekio</w:t>
      </w:r>
      <w:r>
        <w:rPr>
          <w:spacing w:val="-3"/>
          <w:sz w:val="22"/>
          <w:szCs w:val="22"/>
        </w:rPr>
        <w:t xml:space="preserve"> </w:t>
      </w:r>
      <w:r>
        <w:rPr>
          <w:sz w:val="22"/>
          <w:szCs w:val="22"/>
        </w:rPr>
        <w:t>sumažėjimas,</w:t>
      </w:r>
      <w:r>
        <w:rPr>
          <w:spacing w:val="-3"/>
          <w:sz w:val="22"/>
          <w:szCs w:val="22"/>
        </w:rPr>
        <w:t xml:space="preserve"> </w:t>
      </w:r>
      <w:r>
        <w:rPr>
          <w:sz w:val="22"/>
          <w:szCs w:val="22"/>
        </w:rPr>
        <w:t>dėl</w:t>
      </w:r>
      <w:r>
        <w:rPr>
          <w:spacing w:val="-3"/>
          <w:sz w:val="22"/>
          <w:szCs w:val="22"/>
        </w:rPr>
        <w:t xml:space="preserve"> </w:t>
      </w:r>
      <w:r>
        <w:rPr>
          <w:sz w:val="22"/>
          <w:szCs w:val="22"/>
        </w:rPr>
        <w:t>kurio</w:t>
      </w:r>
      <w:r>
        <w:rPr>
          <w:spacing w:val="-3"/>
          <w:sz w:val="22"/>
          <w:szCs w:val="22"/>
        </w:rPr>
        <w:t xml:space="preserve"> </w:t>
      </w:r>
      <w:r>
        <w:rPr>
          <w:sz w:val="22"/>
          <w:szCs w:val="22"/>
        </w:rPr>
        <w:t>oda</w:t>
      </w:r>
      <w:r>
        <w:rPr>
          <w:spacing w:val="-3"/>
          <w:sz w:val="22"/>
          <w:szCs w:val="22"/>
        </w:rPr>
        <w:t xml:space="preserve"> </w:t>
      </w:r>
      <w:r>
        <w:rPr>
          <w:sz w:val="22"/>
          <w:szCs w:val="22"/>
        </w:rPr>
        <w:t>gali</w:t>
      </w:r>
      <w:r>
        <w:rPr>
          <w:spacing w:val="-3"/>
          <w:sz w:val="22"/>
          <w:szCs w:val="22"/>
        </w:rPr>
        <w:t xml:space="preserve"> </w:t>
      </w:r>
      <w:r>
        <w:rPr>
          <w:sz w:val="22"/>
          <w:szCs w:val="22"/>
        </w:rPr>
        <w:t>būti</w:t>
      </w:r>
      <w:r>
        <w:rPr>
          <w:spacing w:val="-3"/>
          <w:sz w:val="22"/>
          <w:szCs w:val="22"/>
        </w:rPr>
        <w:t xml:space="preserve"> </w:t>
      </w:r>
      <w:r>
        <w:rPr>
          <w:sz w:val="22"/>
          <w:szCs w:val="22"/>
        </w:rPr>
        <w:t>blyški,</w:t>
      </w:r>
      <w:r>
        <w:rPr>
          <w:spacing w:val="-3"/>
          <w:sz w:val="22"/>
          <w:szCs w:val="22"/>
        </w:rPr>
        <w:t xml:space="preserve"> </w:t>
      </w:r>
      <w:r>
        <w:rPr>
          <w:sz w:val="22"/>
          <w:szCs w:val="22"/>
        </w:rPr>
        <w:t>o</w:t>
      </w:r>
      <w:r>
        <w:rPr>
          <w:spacing w:val="-3"/>
          <w:sz w:val="22"/>
          <w:szCs w:val="22"/>
        </w:rPr>
        <w:t xml:space="preserve"> </w:t>
      </w:r>
      <w:r>
        <w:rPr>
          <w:sz w:val="22"/>
          <w:szCs w:val="22"/>
        </w:rPr>
        <w:t>Jūs</w:t>
      </w:r>
      <w:r>
        <w:rPr>
          <w:spacing w:val="-4"/>
          <w:sz w:val="22"/>
          <w:szCs w:val="22"/>
        </w:rPr>
        <w:t xml:space="preserve"> </w:t>
      </w:r>
      <w:r>
        <w:rPr>
          <w:sz w:val="22"/>
          <w:szCs w:val="22"/>
        </w:rPr>
        <w:t>galite</w:t>
      </w:r>
      <w:r>
        <w:rPr>
          <w:spacing w:val="-3"/>
          <w:sz w:val="22"/>
          <w:szCs w:val="22"/>
        </w:rPr>
        <w:t xml:space="preserve"> </w:t>
      </w:r>
      <w:r>
        <w:rPr>
          <w:sz w:val="22"/>
          <w:szCs w:val="22"/>
        </w:rPr>
        <w:t>jausti silpnumą ar dusulį;</w:t>
      </w:r>
    </w:p>
    <w:p w14:paraId="52E0B47F" w14:textId="77777777" w:rsidR="000E701E" w:rsidRDefault="000E701E">
      <w:pPr>
        <w:pStyle w:val="Sraopastraipa"/>
        <w:numPr>
          <w:ilvl w:val="0"/>
          <w:numId w:val="34"/>
        </w:numPr>
        <w:tabs>
          <w:tab w:val="left" w:pos="567"/>
        </w:tabs>
        <w:kinsoku w:val="0"/>
        <w:overflowPunct w:val="0"/>
        <w:ind w:left="567" w:hanging="567"/>
        <w:rPr>
          <w:sz w:val="22"/>
          <w:szCs w:val="22"/>
        </w:rPr>
      </w:pPr>
      <w:r>
        <w:rPr>
          <w:sz w:val="22"/>
          <w:szCs w:val="22"/>
        </w:rPr>
        <w:t>kraujavimas</w:t>
      </w:r>
      <w:r>
        <w:rPr>
          <w:spacing w:val="-4"/>
          <w:sz w:val="22"/>
          <w:szCs w:val="22"/>
        </w:rPr>
        <w:t xml:space="preserve"> </w:t>
      </w:r>
      <w:r>
        <w:rPr>
          <w:sz w:val="22"/>
          <w:szCs w:val="22"/>
        </w:rPr>
        <w:t>iš</w:t>
      </w:r>
      <w:r>
        <w:rPr>
          <w:spacing w:val="-4"/>
          <w:sz w:val="22"/>
          <w:szCs w:val="22"/>
        </w:rPr>
        <w:t xml:space="preserve"> </w:t>
      </w:r>
      <w:r>
        <w:rPr>
          <w:sz w:val="22"/>
          <w:szCs w:val="22"/>
        </w:rPr>
        <w:t>skrandžio</w:t>
      </w:r>
      <w:r>
        <w:rPr>
          <w:spacing w:val="-3"/>
          <w:sz w:val="22"/>
          <w:szCs w:val="22"/>
        </w:rPr>
        <w:t xml:space="preserve"> </w:t>
      </w:r>
      <w:r>
        <w:rPr>
          <w:sz w:val="22"/>
          <w:szCs w:val="22"/>
        </w:rPr>
        <w:t>ar</w:t>
      </w:r>
      <w:r>
        <w:rPr>
          <w:spacing w:val="-3"/>
          <w:sz w:val="22"/>
          <w:szCs w:val="22"/>
        </w:rPr>
        <w:t xml:space="preserve"> </w:t>
      </w:r>
      <w:r>
        <w:rPr>
          <w:sz w:val="22"/>
          <w:szCs w:val="22"/>
        </w:rPr>
        <w:t>žarnyno,</w:t>
      </w:r>
      <w:r>
        <w:rPr>
          <w:spacing w:val="-3"/>
          <w:sz w:val="22"/>
          <w:szCs w:val="22"/>
        </w:rPr>
        <w:t xml:space="preserve"> </w:t>
      </w:r>
      <w:r>
        <w:rPr>
          <w:sz w:val="22"/>
          <w:szCs w:val="22"/>
        </w:rPr>
        <w:t>kraujavimas</w:t>
      </w:r>
      <w:r>
        <w:rPr>
          <w:spacing w:val="-4"/>
          <w:sz w:val="22"/>
          <w:szCs w:val="22"/>
        </w:rPr>
        <w:t xml:space="preserve"> </w:t>
      </w:r>
      <w:r>
        <w:rPr>
          <w:sz w:val="22"/>
          <w:szCs w:val="22"/>
        </w:rPr>
        <w:t>iš</w:t>
      </w:r>
      <w:r>
        <w:rPr>
          <w:spacing w:val="-4"/>
          <w:sz w:val="22"/>
          <w:szCs w:val="22"/>
        </w:rPr>
        <w:t xml:space="preserve"> </w:t>
      </w:r>
      <w:r>
        <w:rPr>
          <w:sz w:val="22"/>
          <w:szCs w:val="22"/>
        </w:rPr>
        <w:t>šlapimo</w:t>
      </w:r>
      <w:r>
        <w:rPr>
          <w:spacing w:val="-3"/>
          <w:sz w:val="22"/>
          <w:szCs w:val="22"/>
        </w:rPr>
        <w:t xml:space="preserve"> </w:t>
      </w:r>
      <w:r>
        <w:rPr>
          <w:sz w:val="22"/>
          <w:szCs w:val="22"/>
        </w:rPr>
        <w:t>ir</w:t>
      </w:r>
      <w:r>
        <w:rPr>
          <w:spacing w:val="-3"/>
          <w:sz w:val="22"/>
          <w:szCs w:val="22"/>
        </w:rPr>
        <w:t xml:space="preserve"> </w:t>
      </w:r>
      <w:r>
        <w:rPr>
          <w:sz w:val="22"/>
          <w:szCs w:val="22"/>
        </w:rPr>
        <w:t>lytinių</w:t>
      </w:r>
      <w:r>
        <w:rPr>
          <w:spacing w:val="-3"/>
          <w:sz w:val="22"/>
          <w:szCs w:val="22"/>
        </w:rPr>
        <w:t xml:space="preserve"> </w:t>
      </w:r>
      <w:r>
        <w:rPr>
          <w:sz w:val="22"/>
          <w:szCs w:val="22"/>
        </w:rPr>
        <w:t>organų</w:t>
      </w:r>
      <w:r>
        <w:rPr>
          <w:spacing w:val="-3"/>
          <w:sz w:val="22"/>
          <w:szCs w:val="22"/>
        </w:rPr>
        <w:t xml:space="preserve"> </w:t>
      </w:r>
      <w:r>
        <w:rPr>
          <w:sz w:val="22"/>
          <w:szCs w:val="22"/>
        </w:rPr>
        <w:t>(įskaitant</w:t>
      </w:r>
      <w:r>
        <w:rPr>
          <w:spacing w:val="-3"/>
          <w:sz w:val="22"/>
          <w:szCs w:val="22"/>
        </w:rPr>
        <w:t xml:space="preserve"> </w:t>
      </w:r>
      <w:r>
        <w:rPr>
          <w:sz w:val="22"/>
          <w:szCs w:val="22"/>
        </w:rPr>
        <w:t>kraują šlapime ir gausų mėnesinių kraujavimą), kraujavimas iš nosies, kraujavimas iš dantenų;</w:t>
      </w:r>
    </w:p>
    <w:p w14:paraId="11795557"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akies</w:t>
      </w:r>
      <w:r>
        <w:rPr>
          <w:spacing w:val="-9"/>
          <w:sz w:val="22"/>
          <w:szCs w:val="22"/>
        </w:rPr>
        <w:t xml:space="preserve"> </w:t>
      </w:r>
      <w:r>
        <w:rPr>
          <w:sz w:val="22"/>
          <w:szCs w:val="22"/>
        </w:rPr>
        <w:t>kraujavimas</w:t>
      </w:r>
      <w:r>
        <w:rPr>
          <w:spacing w:val="-9"/>
          <w:sz w:val="22"/>
          <w:szCs w:val="22"/>
        </w:rPr>
        <w:t xml:space="preserve"> </w:t>
      </w:r>
      <w:r>
        <w:rPr>
          <w:sz w:val="22"/>
          <w:szCs w:val="22"/>
        </w:rPr>
        <w:t>(įskaitant</w:t>
      </w:r>
      <w:r>
        <w:rPr>
          <w:spacing w:val="-9"/>
          <w:sz w:val="22"/>
          <w:szCs w:val="22"/>
        </w:rPr>
        <w:t xml:space="preserve"> </w:t>
      </w:r>
      <w:r>
        <w:rPr>
          <w:sz w:val="22"/>
          <w:szCs w:val="22"/>
        </w:rPr>
        <w:t>kraujavimą</w:t>
      </w:r>
      <w:r>
        <w:rPr>
          <w:spacing w:val="-8"/>
          <w:sz w:val="22"/>
          <w:szCs w:val="22"/>
        </w:rPr>
        <w:t xml:space="preserve"> </w:t>
      </w:r>
      <w:r>
        <w:rPr>
          <w:sz w:val="22"/>
          <w:szCs w:val="22"/>
        </w:rPr>
        <w:t>iš</w:t>
      </w:r>
      <w:r>
        <w:rPr>
          <w:spacing w:val="-10"/>
          <w:sz w:val="22"/>
          <w:szCs w:val="22"/>
        </w:rPr>
        <w:t xml:space="preserve"> </w:t>
      </w:r>
      <w:r>
        <w:rPr>
          <w:sz w:val="22"/>
          <w:szCs w:val="22"/>
        </w:rPr>
        <w:t>akies</w:t>
      </w:r>
      <w:r>
        <w:rPr>
          <w:spacing w:val="-9"/>
          <w:sz w:val="22"/>
          <w:szCs w:val="22"/>
        </w:rPr>
        <w:t xml:space="preserve"> </w:t>
      </w:r>
      <w:r>
        <w:rPr>
          <w:spacing w:val="-2"/>
          <w:sz w:val="22"/>
          <w:szCs w:val="22"/>
        </w:rPr>
        <w:t>baltymo);</w:t>
      </w:r>
    </w:p>
    <w:p w14:paraId="76CB9EFA"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kraujavimas</w:t>
      </w:r>
      <w:r>
        <w:rPr>
          <w:spacing w:val="-10"/>
          <w:sz w:val="22"/>
          <w:szCs w:val="22"/>
        </w:rPr>
        <w:t xml:space="preserve"> </w:t>
      </w:r>
      <w:r>
        <w:rPr>
          <w:sz w:val="22"/>
          <w:szCs w:val="22"/>
        </w:rPr>
        <w:t>į</w:t>
      </w:r>
      <w:r>
        <w:rPr>
          <w:spacing w:val="-8"/>
          <w:sz w:val="22"/>
          <w:szCs w:val="22"/>
        </w:rPr>
        <w:t xml:space="preserve"> </w:t>
      </w:r>
      <w:r>
        <w:rPr>
          <w:sz w:val="22"/>
          <w:szCs w:val="22"/>
        </w:rPr>
        <w:t>audinius</w:t>
      </w:r>
      <w:r>
        <w:rPr>
          <w:spacing w:val="-9"/>
          <w:sz w:val="22"/>
          <w:szCs w:val="22"/>
        </w:rPr>
        <w:t xml:space="preserve"> </w:t>
      </w:r>
      <w:r>
        <w:rPr>
          <w:sz w:val="22"/>
          <w:szCs w:val="22"/>
        </w:rPr>
        <w:t>arba</w:t>
      </w:r>
      <w:r>
        <w:rPr>
          <w:spacing w:val="-9"/>
          <w:sz w:val="22"/>
          <w:szCs w:val="22"/>
        </w:rPr>
        <w:t xml:space="preserve"> </w:t>
      </w:r>
      <w:r>
        <w:rPr>
          <w:sz w:val="22"/>
          <w:szCs w:val="22"/>
        </w:rPr>
        <w:t>kūno</w:t>
      </w:r>
      <w:r>
        <w:rPr>
          <w:spacing w:val="-9"/>
          <w:sz w:val="22"/>
          <w:szCs w:val="22"/>
        </w:rPr>
        <w:t xml:space="preserve"> </w:t>
      </w:r>
      <w:r>
        <w:rPr>
          <w:sz w:val="22"/>
          <w:szCs w:val="22"/>
        </w:rPr>
        <w:t>ertmes</w:t>
      </w:r>
      <w:r>
        <w:rPr>
          <w:spacing w:val="-9"/>
          <w:sz w:val="22"/>
          <w:szCs w:val="22"/>
        </w:rPr>
        <w:t xml:space="preserve"> </w:t>
      </w:r>
      <w:r>
        <w:rPr>
          <w:sz w:val="22"/>
          <w:szCs w:val="22"/>
        </w:rPr>
        <w:t>(kraujosruvos,</w:t>
      </w:r>
      <w:r>
        <w:rPr>
          <w:spacing w:val="-9"/>
          <w:sz w:val="22"/>
          <w:szCs w:val="22"/>
        </w:rPr>
        <w:t xml:space="preserve"> </w:t>
      </w:r>
      <w:r>
        <w:rPr>
          <w:spacing w:val="-2"/>
          <w:sz w:val="22"/>
          <w:szCs w:val="22"/>
        </w:rPr>
        <w:t>mėlynės);</w:t>
      </w:r>
    </w:p>
    <w:p w14:paraId="7C9EDBBF"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kraujo</w:t>
      </w:r>
      <w:r>
        <w:rPr>
          <w:spacing w:val="-7"/>
          <w:sz w:val="22"/>
          <w:szCs w:val="22"/>
        </w:rPr>
        <w:t xml:space="preserve"> </w:t>
      </w:r>
      <w:r>
        <w:rPr>
          <w:spacing w:val="-2"/>
          <w:sz w:val="22"/>
          <w:szCs w:val="22"/>
        </w:rPr>
        <w:t>atkosėjimas;</w:t>
      </w:r>
    </w:p>
    <w:p w14:paraId="75612332" w14:textId="77777777" w:rsidR="000E701E" w:rsidRDefault="000E701E">
      <w:pPr>
        <w:pStyle w:val="Sraopastraipa"/>
        <w:numPr>
          <w:ilvl w:val="0"/>
          <w:numId w:val="34"/>
        </w:numPr>
        <w:tabs>
          <w:tab w:val="left" w:pos="567"/>
        </w:tabs>
        <w:kinsoku w:val="0"/>
        <w:overflowPunct w:val="0"/>
        <w:ind w:left="567" w:hanging="567"/>
        <w:rPr>
          <w:spacing w:val="-4"/>
          <w:sz w:val="22"/>
          <w:szCs w:val="22"/>
        </w:rPr>
      </w:pPr>
      <w:r>
        <w:rPr>
          <w:sz w:val="22"/>
          <w:szCs w:val="22"/>
        </w:rPr>
        <w:t>kraujavimas</w:t>
      </w:r>
      <w:r>
        <w:rPr>
          <w:spacing w:val="-7"/>
          <w:sz w:val="22"/>
          <w:szCs w:val="22"/>
        </w:rPr>
        <w:t xml:space="preserve"> </w:t>
      </w:r>
      <w:r>
        <w:rPr>
          <w:sz w:val="22"/>
          <w:szCs w:val="22"/>
        </w:rPr>
        <w:t>į</w:t>
      </w:r>
      <w:r>
        <w:rPr>
          <w:spacing w:val="-4"/>
          <w:sz w:val="22"/>
          <w:szCs w:val="22"/>
        </w:rPr>
        <w:t xml:space="preserve"> </w:t>
      </w:r>
      <w:r>
        <w:rPr>
          <w:sz w:val="22"/>
          <w:szCs w:val="22"/>
        </w:rPr>
        <w:t>odą</w:t>
      </w:r>
      <w:r>
        <w:rPr>
          <w:spacing w:val="-6"/>
          <w:sz w:val="22"/>
          <w:szCs w:val="22"/>
        </w:rPr>
        <w:t xml:space="preserve"> </w:t>
      </w:r>
      <w:r>
        <w:rPr>
          <w:sz w:val="22"/>
          <w:szCs w:val="22"/>
        </w:rPr>
        <w:t>arba</w:t>
      </w:r>
      <w:r>
        <w:rPr>
          <w:spacing w:val="-6"/>
          <w:sz w:val="22"/>
          <w:szCs w:val="22"/>
        </w:rPr>
        <w:t xml:space="preserve"> </w:t>
      </w:r>
      <w:r>
        <w:rPr>
          <w:sz w:val="22"/>
          <w:szCs w:val="22"/>
        </w:rPr>
        <w:t>po</w:t>
      </w:r>
      <w:r>
        <w:rPr>
          <w:spacing w:val="-6"/>
          <w:sz w:val="22"/>
          <w:szCs w:val="22"/>
        </w:rPr>
        <w:t xml:space="preserve"> </w:t>
      </w:r>
      <w:r>
        <w:rPr>
          <w:spacing w:val="-4"/>
          <w:sz w:val="22"/>
          <w:szCs w:val="22"/>
        </w:rPr>
        <w:t>oda;</w:t>
      </w:r>
    </w:p>
    <w:p w14:paraId="2A903C43"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po</w:t>
      </w:r>
      <w:r>
        <w:rPr>
          <w:spacing w:val="-8"/>
          <w:sz w:val="22"/>
          <w:szCs w:val="22"/>
        </w:rPr>
        <w:t xml:space="preserve"> </w:t>
      </w:r>
      <w:r>
        <w:rPr>
          <w:spacing w:val="-2"/>
          <w:sz w:val="22"/>
          <w:szCs w:val="22"/>
        </w:rPr>
        <w:t>operacijos;</w:t>
      </w:r>
    </w:p>
    <w:p w14:paraId="7A649CFE"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kraujo</w:t>
      </w:r>
      <w:r>
        <w:rPr>
          <w:spacing w:val="-8"/>
          <w:sz w:val="22"/>
          <w:szCs w:val="22"/>
        </w:rPr>
        <w:t xml:space="preserve"> </w:t>
      </w:r>
      <w:r>
        <w:rPr>
          <w:sz w:val="22"/>
          <w:szCs w:val="22"/>
        </w:rPr>
        <w:t>ar</w:t>
      </w:r>
      <w:r>
        <w:rPr>
          <w:spacing w:val="-8"/>
          <w:sz w:val="22"/>
          <w:szCs w:val="22"/>
        </w:rPr>
        <w:t xml:space="preserve"> </w:t>
      </w:r>
      <w:r>
        <w:rPr>
          <w:sz w:val="22"/>
          <w:szCs w:val="22"/>
        </w:rPr>
        <w:t>skysčio</w:t>
      </w:r>
      <w:r>
        <w:rPr>
          <w:spacing w:val="-8"/>
          <w:sz w:val="22"/>
          <w:szCs w:val="22"/>
        </w:rPr>
        <w:t xml:space="preserve"> </w:t>
      </w:r>
      <w:r>
        <w:rPr>
          <w:sz w:val="22"/>
          <w:szCs w:val="22"/>
        </w:rPr>
        <w:t>sunkimasis</w:t>
      </w:r>
      <w:r>
        <w:rPr>
          <w:spacing w:val="-9"/>
          <w:sz w:val="22"/>
          <w:szCs w:val="22"/>
        </w:rPr>
        <w:t xml:space="preserve"> </w:t>
      </w:r>
      <w:r>
        <w:rPr>
          <w:sz w:val="22"/>
          <w:szCs w:val="22"/>
        </w:rPr>
        <w:t>iš</w:t>
      </w:r>
      <w:r>
        <w:rPr>
          <w:spacing w:val="-9"/>
          <w:sz w:val="22"/>
          <w:szCs w:val="22"/>
        </w:rPr>
        <w:t xml:space="preserve"> </w:t>
      </w:r>
      <w:r>
        <w:rPr>
          <w:sz w:val="22"/>
          <w:szCs w:val="22"/>
        </w:rPr>
        <w:t>chirurginės</w:t>
      </w:r>
      <w:r>
        <w:rPr>
          <w:spacing w:val="-8"/>
          <w:sz w:val="22"/>
          <w:szCs w:val="22"/>
        </w:rPr>
        <w:t xml:space="preserve"> </w:t>
      </w:r>
      <w:r>
        <w:rPr>
          <w:spacing w:val="-2"/>
          <w:sz w:val="22"/>
          <w:szCs w:val="22"/>
        </w:rPr>
        <w:t>žaizdos;</w:t>
      </w:r>
    </w:p>
    <w:p w14:paraId="00E7C77F"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galūnių</w:t>
      </w:r>
      <w:r>
        <w:rPr>
          <w:spacing w:val="-8"/>
          <w:sz w:val="22"/>
          <w:szCs w:val="22"/>
        </w:rPr>
        <w:t xml:space="preserve"> </w:t>
      </w:r>
      <w:r>
        <w:rPr>
          <w:spacing w:val="-2"/>
          <w:sz w:val="22"/>
          <w:szCs w:val="22"/>
        </w:rPr>
        <w:t>tinimas;</w:t>
      </w:r>
    </w:p>
    <w:p w14:paraId="56DCF321"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galūnių</w:t>
      </w:r>
      <w:r>
        <w:rPr>
          <w:spacing w:val="-8"/>
          <w:sz w:val="22"/>
          <w:szCs w:val="22"/>
        </w:rPr>
        <w:t xml:space="preserve"> </w:t>
      </w:r>
      <w:r>
        <w:rPr>
          <w:spacing w:val="-2"/>
          <w:sz w:val="22"/>
          <w:szCs w:val="22"/>
        </w:rPr>
        <w:t>skausmas;</w:t>
      </w:r>
    </w:p>
    <w:p w14:paraId="75682854"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sutrikusi</w:t>
      </w:r>
      <w:r>
        <w:rPr>
          <w:spacing w:val="-8"/>
          <w:sz w:val="22"/>
          <w:szCs w:val="22"/>
        </w:rPr>
        <w:t xml:space="preserve"> </w:t>
      </w:r>
      <w:r>
        <w:rPr>
          <w:sz w:val="22"/>
          <w:szCs w:val="22"/>
        </w:rPr>
        <w:t>inkstų</w:t>
      </w:r>
      <w:r>
        <w:rPr>
          <w:spacing w:val="-8"/>
          <w:sz w:val="22"/>
          <w:szCs w:val="22"/>
        </w:rPr>
        <w:t xml:space="preserve"> </w:t>
      </w:r>
      <w:r>
        <w:rPr>
          <w:sz w:val="22"/>
          <w:szCs w:val="22"/>
        </w:rPr>
        <w:t>funkcija</w:t>
      </w:r>
      <w:r>
        <w:rPr>
          <w:spacing w:val="-9"/>
          <w:sz w:val="22"/>
          <w:szCs w:val="22"/>
        </w:rPr>
        <w:t xml:space="preserve"> </w:t>
      </w:r>
      <w:r>
        <w:rPr>
          <w:sz w:val="22"/>
          <w:szCs w:val="22"/>
        </w:rPr>
        <w:t>(gydytojas</w:t>
      </w:r>
      <w:r>
        <w:rPr>
          <w:spacing w:val="-9"/>
          <w:sz w:val="22"/>
          <w:szCs w:val="22"/>
        </w:rPr>
        <w:t xml:space="preserve"> </w:t>
      </w:r>
      <w:r>
        <w:rPr>
          <w:sz w:val="22"/>
          <w:szCs w:val="22"/>
        </w:rPr>
        <w:t>tai</w:t>
      </w:r>
      <w:r>
        <w:rPr>
          <w:spacing w:val="-7"/>
          <w:sz w:val="22"/>
          <w:szCs w:val="22"/>
        </w:rPr>
        <w:t xml:space="preserve"> </w:t>
      </w:r>
      <w:r>
        <w:rPr>
          <w:sz w:val="22"/>
          <w:szCs w:val="22"/>
        </w:rPr>
        <w:t>gali</w:t>
      </w:r>
      <w:r>
        <w:rPr>
          <w:spacing w:val="-8"/>
          <w:sz w:val="22"/>
          <w:szCs w:val="22"/>
        </w:rPr>
        <w:t xml:space="preserve"> </w:t>
      </w:r>
      <w:r>
        <w:rPr>
          <w:sz w:val="22"/>
          <w:szCs w:val="22"/>
        </w:rPr>
        <w:t>nustatyti</w:t>
      </w:r>
      <w:r>
        <w:rPr>
          <w:spacing w:val="-8"/>
          <w:sz w:val="22"/>
          <w:szCs w:val="22"/>
        </w:rPr>
        <w:t xml:space="preserve"> </w:t>
      </w:r>
      <w:r>
        <w:rPr>
          <w:sz w:val="22"/>
          <w:szCs w:val="22"/>
        </w:rPr>
        <w:t>atlikęs</w:t>
      </w:r>
      <w:r>
        <w:rPr>
          <w:spacing w:val="-9"/>
          <w:sz w:val="22"/>
          <w:szCs w:val="22"/>
        </w:rPr>
        <w:t xml:space="preserve"> </w:t>
      </w:r>
      <w:r>
        <w:rPr>
          <w:spacing w:val="-2"/>
          <w:sz w:val="22"/>
          <w:szCs w:val="22"/>
        </w:rPr>
        <w:t>tyrimus);</w:t>
      </w:r>
    </w:p>
    <w:p w14:paraId="37E02709"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pacing w:val="-2"/>
          <w:sz w:val="22"/>
          <w:szCs w:val="22"/>
        </w:rPr>
        <w:t>karščiavimas;</w:t>
      </w:r>
    </w:p>
    <w:p w14:paraId="2D465C50"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pilvo</w:t>
      </w:r>
      <w:r>
        <w:rPr>
          <w:spacing w:val="-13"/>
          <w:sz w:val="22"/>
          <w:szCs w:val="22"/>
        </w:rPr>
        <w:t xml:space="preserve"> </w:t>
      </w:r>
      <w:r>
        <w:rPr>
          <w:sz w:val="22"/>
          <w:szCs w:val="22"/>
        </w:rPr>
        <w:t>skausmas,</w:t>
      </w:r>
      <w:r>
        <w:rPr>
          <w:spacing w:val="-13"/>
          <w:sz w:val="22"/>
          <w:szCs w:val="22"/>
        </w:rPr>
        <w:t xml:space="preserve"> </w:t>
      </w:r>
      <w:r>
        <w:rPr>
          <w:sz w:val="22"/>
          <w:szCs w:val="22"/>
        </w:rPr>
        <w:t>nevirškinimas,</w:t>
      </w:r>
      <w:r>
        <w:rPr>
          <w:spacing w:val="-12"/>
          <w:sz w:val="22"/>
          <w:szCs w:val="22"/>
        </w:rPr>
        <w:t xml:space="preserve"> </w:t>
      </w:r>
      <w:r>
        <w:rPr>
          <w:sz w:val="22"/>
          <w:szCs w:val="22"/>
        </w:rPr>
        <w:t>pykinimas,</w:t>
      </w:r>
      <w:r>
        <w:rPr>
          <w:spacing w:val="-13"/>
          <w:sz w:val="22"/>
          <w:szCs w:val="22"/>
        </w:rPr>
        <w:t xml:space="preserve"> </w:t>
      </w:r>
      <w:r>
        <w:rPr>
          <w:sz w:val="22"/>
          <w:szCs w:val="22"/>
        </w:rPr>
        <w:t>vėmimas,</w:t>
      </w:r>
      <w:r>
        <w:rPr>
          <w:spacing w:val="-11"/>
          <w:sz w:val="22"/>
          <w:szCs w:val="22"/>
        </w:rPr>
        <w:t xml:space="preserve"> </w:t>
      </w:r>
      <w:r>
        <w:rPr>
          <w:sz w:val="22"/>
          <w:szCs w:val="22"/>
        </w:rPr>
        <w:t>vidurių</w:t>
      </w:r>
      <w:r>
        <w:rPr>
          <w:spacing w:val="-14"/>
          <w:sz w:val="22"/>
          <w:szCs w:val="22"/>
        </w:rPr>
        <w:t xml:space="preserve"> </w:t>
      </w:r>
      <w:r>
        <w:rPr>
          <w:sz w:val="22"/>
          <w:szCs w:val="22"/>
        </w:rPr>
        <w:t>užkietėjimas,</w:t>
      </w:r>
      <w:r>
        <w:rPr>
          <w:spacing w:val="-12"/>
          <w:sz w:val="22"/>
          <w:szCs w:val="22"/>
        </w:rPr>
        <w:t xml:space="preserve"> </w:t>
      </w:r>
      <w:r>
        <w:rPr>
          <w:spacing w:val="-2"/>
          <w:sz w:val="22"/>
          <w:szCs w:val="22"/>
        </w:rPr>
        <w:t>viduriavimas;</w:t>
      </w:r>
    </w:p>
    <w:p w14:paraId="7F502CF2"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sumažėjęs</w:t>
      </w:r>
      <w:r>
        <w:rPr>
          <w:spacing w:val="-10"/>
          <w:sz w:val="22"/>
          <w:szCs w:val="22"/>
        </w:rPr>
        <w:t xml:space="preserve"> </w:t>
      </w:r>
      <w:r>
        <w:rPr>
          <w:sz w:val="22"/>
          <w:szCs w:val="22"/>
        </w:rPr>
        <w:t>kraujospūdis</w:t>
      </w:r>
      <w:r>
        <w:rPr>
          <w:spacing w:val="-10"/>
          <w:sz w:val="22"/>
          <w:szCs w:val="22"/>
        </w:rPr>
        <w:t xml:space="preserve"> </w:t>
      </w:r>
      <w:r>
        <w:rPr>
          <w:sz w:val="22"/>
          <w:szCs w:val="22"/>
        </w:rPr>
        <w:t>(simptomai</w:t>
      </w:r>
      <w:r>
        <w:rPr>
          <w:spacing w:val="-10"/>
          <w:sz w:val="22"/>
          <w:szCs w:val="22"/>
        </w:rPr>
        <w:t xml:space="preserve"> </w:t>
      </w:r>
      <w:r>
        <w:rPr>
          <w:sz w:val="22"/>
          <w:szCs w:val="22"/>
        </w:rPr>
        <w:t>gali</w:t>
      </w:r>
      <w:r>
        <w:rPr>
          <w:spacing w:val="-9"/>
          <w:sz w:val="22"/>
          <w:szCs w:val="22"/>
        </w:rPr>
        <w:t xml:space="preserve"> </w:t>
      </w:r>
      <w:r>
        <w:rPr>
          <w:sz w:val="22"/>
          <w:szCs w:val="22"/>
        </w:rPr>
        <w:t>būti</w:t>
      </w:r>
      <w:r>
        <w:rPr>
          <w:spacing w:val="-10"/>
          <w:sz w:val="22"/>
          <w:szCs w:val="22"/>
        </w:rPr>
        <w:t xml:space="preserve"> </w:t>
      </w:r>
      <w:r>
        <w:rPr>
          <w:sz w:val="22"/>
          <w:szCs w:val="22"/>
        </w:rPr>
        <w:t>svaigulio</w:t>
      </w:r>
      <w:r>
        <w:rPr>
          <w:spacing w:val="-10"/>
          <w:sz w:val="22"/>
          <w:szCs w:val="22"/>
        </w:rPr>
        <w:t xml:space="preserve"> </w:t>
      </w:r>
      <w:r>
        <w:rPr>
          <w:sz w:val="22"/>
          <w:szCs w:val="22"/>
        </w:rPr>
        <w:t>jausmas</w:t>
      </w:r>
      <w:r>
        <w:rPr>
          <w:spacing w:val="-8"/>
          <w:sz w:val="22"/>
          <w:szCs w:val="22"/>
        </w:rPr>
        <w:t xml:space="preserve"> </w:t>
      </w:r>
      <w:r>
        <w:rPr>
          <w:sz w:val="22"/>
          <w:szCs w:val="22"/>
        </w:rPr>
        <w:t>ar</w:t>
      </w:r>
      <w:r>
        <w:rPr>
          <w:spacing w:val="-10"/>
          <w:sz w:val="22"/>
          <w:szCs w:val="22"/>
        </w:rPr>
        <w:t xml:space="preserve"> </w:t>
      </w:r>
      <w:r>
        <w:rPr>
          <w:sz w:val="22"/>
          <w:szCs w:val="22"/>
        </w:rPr>
        <w:t>alpimas</w:t>
      </w:r>
      <w:r>
        <w:rPr>
          <w:spacing w:val="-10"/>
          <w:sz w:val="22"/>
          <w:szCs w:val="22"/>
        </w:rPr>
        <w:t xml:space="preserve"> </w:t>
      </w:r>
      <w:r>
        <w:rPr>
          <w:spacing w:val="-2"/>
          <w:sz w:val="22"/>
          <w:szCs w:val="22"/>
        </w:rPr>
        <w:t>stojantis);</w:t>
      </w:r>
    </w:p>
    <w:p w14:paraId="41D92F7C"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jėgos</w:t>
      </w:r>
      <w:r>
        <w:rPr>
          <w:spacing w:val="-12"/>
          <w:sz w:val="22"/>
          <w:szCs w:val="22"/>
        </w:rPr>
        <w:t xml:space="preserve"> </w:t>
      </w:r>
      <w:r>
        <w:rPr>
          <w:sz w:val="22"/>
          <w:szCs w:val="22"/>
        </w:rPr>
        <w:t>ir</w:t>
      </w:r>
      <w:r>
        <w:rPr>
          <w:spacing w:val="-10"/>
          <w:sz w:val="22"/>
          <w:szCs w:val="22"/>
        </w:rPr>
        <w:t xml:space="preserve"> </w:t>
      </w:r>
      <w:r>
        <w:rPr>
          <w:sz w:val="22"/>
          <w:szCs w:val="22"/>
        </w:rPr>
        <w:t>energijos</w:t>
      </w:r>
      <w:r>
        <w:rPr>
          <w:spacing w:val="-11"/>
          <w:sz w:val="22"/>
          <w:szCs w:val="22"/>
        </w:rPr>
        <w:t xml:space="preserve"> </w:t>
      </w:r>
      <w:r>
        <w:rPr>
          <w:sz w:val="22"/>
          <w:szCs w:val="22"/>
        </w:rPr>
        <w:t>sumažėjimas</w:t>
      </w:r>
      <w:r>
        <w:rPr>
          <w:spacing w:val="-11"/>
          <w:sz w:val="22"/>
          <w:szCs w:val="22"/>
        </w:rPr>
        <w:t xml:space="preserve"> </w:t>
      </w:r>
      <w:r>
        <w:rPr>
          <w:sz w:val="22"/>
          <w:szCs w:val="22"/>
        </w:rPr>
        <w:t>(silpnumas,</w:t>
      </w:r>
      <w:r>
        <w:rPr>
          <w:spacing w:val="-10"/>
          <w:sz w:val="22"/>
          <w:szCs w:val="22"/>
        </w:rPr>
        <w:t xml:space="preserve"> </w:t>
      </w:r>
      <w:r>
        <w:rPr>
          <w:sz w:val="22"/>
          <w:szCs w:val="22"/>
        </w:rPr>
        <w:t>nuovargis),</w:t>
      </w:r>
      <w:r>
        <w:rPr>
          <w:spacing w:val="-10"/>
          <w:sz w:val="22"/>
          <w:szCs w:val="22"/>
        </w:rPr>
        <w:t xml:space="preserve"> </w:t>
      </w:r>
      <w:r>
        <w:rPr>
          <w:sz w:val="22"/>
          <w:szCs w:val="22"/>
        </w:rPr>
        <w:t>galvos</w:t>
      </w:r>
      <w:r>
        <w:rPr>
          <w:spacing w:val="-11"/>
          <w:sz w:val="22"/>
          <w:szCs w:val="22"/>
        </w:rPr>
        <w:t xml:space="preserve"> </w:t>
      </w:r>
      <w:r>
        <w:rPr>
          <w:sz w:val="22"/>
          <w:szCs w:val="22"/>
        </w:rPr>
        <w:t>skausmas,</w:t>
      </w:r>
      <w:r>
        <w:rPr>
          <w:spacing w:val="-11"/>
          <w:sz w:val="22"/>
          <w:szCs w:val="22"/>
        </w:rPr>
        <w:t xml:space="preserve"> </w:t>
      </w:r>
      <w:r>
        <w:rPr>
          <w:spacing w:val="-2"/>
          <w:sz w:val="22"/>
          <w:szCs w:val="22"/>
        </w:rPr>
        <w:t>svaigulys;</w:t>
      </w:r>
    </w:p>
    <w:p w14:paraId="43FF6D5B"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bėrimas,</w:t>
      </w:r>
      <w:r>
        <w:rPr>
          <w:spacing w:val="-8"/>
          <w:sz w:val="22"/>
          <w:szCs w:val="22"/>
        </w:rPr>
        <w:t xml:space="preserve"> </w:t>
      </w:r>
      <w:r>
        <w:rPr>
          <w:sz w:val="22"/>
          <w:szCs w:val="22"/>
        </w:rPr>
        <w:t>odos</w:t>
      </w:r>
      <w:r>
        <w:rPr>
          <w:spacing w:val="-9"/>
          <w:sz w:val="22"/>
          <w:szCs w:val="22"/>
        </w:rPr>
        <w:t xml:space="preserve"> </w:t>
      </w:r>
      <w:r>
        <w:rPr>
          <w:spacing w:val="-2"/>
          <w:sz w:val="22"/>
          <w:szCs w:val="22"/>
        </w:rPr>
        <w:t>niežulys;</w:t>
      </w:r>
    </w:p>
    <w:p w14:paraId="39131693"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kraujo</w:t>
      </w:r>
      <w:r>
        <w:rPr>
          <w:spacing w:val="-7"/>
          <w:sz w:val="22"/>
          <w:szCs w:val="22"/>
        </w:rPr>
        <w:t xml:space="preserve"> </w:t>
      </w:r>
      <w:r>
        <w:rPr>
          <w:sz w:val="22"/>
          <w:szCs w:val="22"/>
        </w:rPr>
        <w:t>tyrimai</w:t>
      </w:r>
      <w:r>
        <w:rPr>
          <w:spacing w:val="-7"/>
          <w:sz w:val="22"/>
          <w:szCs w:val="22"/>
        </w:rPr>
        <w:t xml:space="preserve"> </w:t>
      </w:r>
      <w:r>
        <w:rPr>
          <w:sz w:val="22"/>
          <w:szCs w:val="22"/>
        </w:rPr>
        <w:t>gali</w:t>
      </w:r>
      <w:r>
        <w:rPr>
          <w:spacing w:val="-7"/>
          <w:sz w:val="22"/>
          <w:szCs w:val="22"/>
        </w:rPr>
        <w:t xml:space="preserve"> </w:t>
      </w:r>
      <w:r>
        <w:rPr>
          <w:sz w:val="22"/>
          <w:szCs w:val="22"/>
        </w:rPr>
        <w:t>rodyti</w:t>
      </w:r>
      <w:r>
        <w:rPr>
          <w:spacing w:val="-7"/>
          <w:sz w:val="22"/>
          <w:szCs w:val="22"/>
        </w:rPr>
        <w:t xml:space="preserve"> </w:t>
      </w:r>
      <w:r>
        <w:rPr>
          <w:sz w:val="22"/>
          <w:szCs w:val="22"/>
        </w:rPr>
        <w:t>kai</w:t>
      </w:r>
      <w:r>
        <w:rPr>
          <w:spacing w:val="-7"/>
          <w:sz w:val="22"/>
          <w:szCs w:val="22"/>
        </w:rPr>
        <w:t xml:space="preserve"> </w:t>
      </w:r>
      <w:r>
        <w:rPr>
          <w:sz w:val="22"/>
          <w:szCs w:val="22"/>
        </w:rPr>
        <w:t>kurių</w:t>
      </w:r>
      <w:r>
        <w:rPr>
          <w:spacing w:val="-7"/>
          <w:sz w:val="22"/>
          <w:szCs w:val="22"/>
        </w:rPr>
        <w:t xml:space="preserve"> </w:t>
      </w:r>
      <w:r>
        <w:rPr>
          <w:sz w:val="22"/>
          <w:szCs w:val="22"/>
        </w:rPr>
        <w:t>kepenų</w:t>
      </w:r>
      <w:r>
        <w:rPr>
          <w:spacing w:val="-6"/>
          <w:sz w:val="22"/>
          <w:szCs w:val="22"/>
        </w:rPr>
        <w:t xml:space="preserve"> </w:t>
      </w:r>
      <w:r>
        <w:rPr>
          <w:sz w:val="22"/>
          <w:szCs w:val="22"/>
        </w:rPr>
        <w:t>fermentų</w:t>
      </w:r>
      <w:r>
        <w:rPr>
          <w:spacing w:val="-7"/>
          <w:sz w:val="22"/>
          <w:szCs w:val="22"/>
        </w:rPr>
        <w:t xml:space="preserve"> </w:t>
      </w:r>
      <w:r>
        <w:rPr>
          <w:sz w:val="22"/>
          <w:szCs w:val="22"/>
        </w:rPr>
        <w:t>kiekio</w:t>
      </w:r>
      <w:r>
        <w:rPr>
          <w:spacing w:val="-7"/>
          <w:sz w:val="22"/>
          <w:szCs w:val="22"/>
        </w:rPr>
        <w:t xml:space="preserve"> </w:t>
      </w:r>
      <w:r>
        <w:rPr>
          <w:spacing w:val="-2"/>
          <w:sz w:val="22"/>
          <w:szCs w:val="22"/>
        </w:rPr>
        <w:t>padidėjimą.</w:t>
      </w:r>
    </w:p>
    <w:p w14:paraId="2C55C910" w14:textId="77777777" w:rsidR="000E701E" w:rsidRDefault="000E701E">
      <w:pPr>
        <w:pStyle w:val="Pagrindinistekstas"/>
        <w:kinsoku w:val="0"/>
        <w:overflowPunct w:val="0"/>
        <w:rPr>
          <w:b/>
          <w:bCs/>
        </w:rPr>
      </w:pPr>
    </w:p>
    <w:p w14:paraId="720F4579" w14:textId="77777777" w:rsidR="000E701E" w:rsidRDefault="000E701E">
      <w:pPr>
        <w:pStyle w:val="Pagrindinistekstas"/>
        <w:kinsoku w:val="0"/>
        <w:overflowPunct w:val="0"/>
        <w:rPr>
          <w:spacing w:val="-4"/>
        </w:rPr>
      </w:pPr>
      <w:r>
        <w:rPr>
          <w:b/>
          <w:bCs/>
        </w:rPr>
        <w:t>Nedažni šalutinio poveikio reiškiniai</w:t>
      </w:r>
      <w:r>
        <w:rPr>
          <w:b/>
          <w:bCs/>
          <w:spacing w:val="-8"/>
        </w:rPr>
        <w:t xml:space="preserve"> </w:t>
      </w:r>
      <w:r>
        <w:t>(gali</w:t>
      </w:r>
      <w:r>
        <w:rPr>
          <w:spacing w:val="-7"/>
        </w:rPr>
        <w:t xml:space="preserve"> </w:t>
      </w:r>
      <w:r>
        <w:t>pasireikšti</w:t>
      </w:r>
      <w:r>
        <w:rPr>
          <w:spacing w:val="-6"/>
        </w:rPr>
        <w:t xml:space="preserve"> </w:t>
      </w:r>
      <w:r>
        <w:t>rečiau</w:t>
      </w:r>
      <w:r>
        <w:rPr>
          <w:spacing w:val="-7"/>
        </w:rPr>
        <w:t xml:space="preserve"> </w:t>
      </w:r>
      <w:r>
        <w:t>kaip</w:t>
      </w:r>
      <w:r>
        <w:rPr>
          <w:spacing w:val="-7"/>
        </w:rPr>
        <w:t xml:space="preserve"> </w:t>
      </w:r>
      <w:r>
        <w:t>1</w:t>
      </w:r>
      <w:r>
        <w:rPr>
          <w:spacing w:val="-7"/>
        </w:rPr>
        <w:t xml:space="preserve"> </w:t>
      </w:r>
      <w:r>
        <w:t>iš</w:t>
      </w:r>
      <w:r>
        <w:rPr>
          <w:spacing w:val="-8"/>
        </w:rPr>
        <w:t xml:space="preserve"> </w:t>
      </w:r>
      <w:r>
        <w:rPr>
          <w:spacing w:val="-4"/>
        </w:rPr>
        <w:t>100 asmenų)</w:t>
      </w:r>
    </w:p>
    <w:p w14:paraId="4EE92AEB"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į</w:t>
      </w:r>
      <w:r>
        <w:rPr>
          <w:spacing w:val="-7"/>
          <w:sz w:val="22"/>
          <w:szCs w:val="22"/>
        </w:rPr>
        <w:t xml:space="preserve"> </w:t>
      </w:r>
      <w:r>
        <w:rPr>
          <w:sz w:val="22"/>
          <w:szCs w:val="22"/>
        </w:rPr>
        <w:t>smegenis</w:t>
      </w:r>
      <w:r>
        <w:rPr>
          <w:spacing w:val="-9"/>
          <w:sz w:val="22"/>
          <w:szCs w:val="22"/>
        </w:rPr>
        <w:t xml:space="preserve"> </w:t>
      </w:r>
      <w:r>
        <w:rPr>
          <w:sz w:val="22"/>
          <w:szCs w:val="22"/>
        </w:rPr>
        <w:t>ar</w:t>
      </w:r>
      <w:r>
        <w:rPr>
          <w:spacing w:val="-8"/>
          <w:sz w:val="22"/>
          <w:szCs w:val="22"/>
        </w:rPr>
        <w:t xml:space="preserve"> </w:t>
      </w:r>
      <w:r>
        <w:rPr>
          <w:sz w:val="22"/>
          <w:szCs w:val="22"/>
        </w:rPr>
        <w:t>į</w:t>
      </w:r>
      <w:r>
        <w:rPr>
          <w:spacing w:val="-7"/>
          <w:sz w:val="22"/>
          <w:szCs w:val="22"/>
        </w:rPr>
        <w:t xml:space="preserve"> </w:t>
      </w:r>
      <w:r>
        <w:rPr>
          <w:sz w:val="22"/>
          <w:szCs w:val="22"/>
        </w:rPr>
        <w:t>kaukolės</w:t>
      </w:r>
      <w:r>
        <w:rPr>
          <w:spacing w:val="-8"/>
          <w:sz w:val="22"/>
          <w:szCs w:val="22"/>
        </w:rPr>
        <w:t xml:space="preserve"> </w:t>
      </w:r>
      <w:r>
        <w:rPr>
          <w:sz w:val="22"/>
          <w:szCs w:val="22"/>
        </w:rPr>
        <w:t>vidų</w:t>
      </w:r>
      <w:r>
        <w:rPr>
          <w:spacing w:val="-7"/>
          <w:sz w:val="22"/>
          <w:szCs w:val="22"/>
        </w:rPr>
        <w:t xml:space="preserve"> </w:t>
      </w:r>
      <w:r>
        <w:rPr>
          <w:sz w:val="22"/>
          <w:szCs w:val="22"/>
        </w:rPr>
        <w:t>(žr.</w:t>
      </w:r>
      <w:r>
        <w:rPr>
          <w:spacing w:val="-8"/>
          <w:sz w:val="22"/>
          <w:szCs w:val="22"/>
        </w:rPr>
        <w:t xml:space="preserve"> </w:t>
      </w:r>
      <w:r>
        <w:rPr>
          <w:sz w:val="22"/>
          <w:szCs w:val="22"/>
        </w:rPr>
        <w:t>aukščiau,</w:t>
      </w:r>
      <w:r>
        <w:rPr>
          <w:spacing w:val="-8"/>
          <w:sz w:val="22"/>
          <w:szCs w:val="22"/>
        </w:rPr>
        <w:t xml:space="preserve"> </w:t>
      </w:r>
      <w:r>
        <w:rPr>
          <w:sz w:val="22"/>
          <w:szCs w:val="22"/>
        </w:rPr>
        <w:t>„Kraujavimo</w:t>
      </w:r>
      <w:r>
        <w:rPr>
          <w:spacing w:val="-8"/>
          <w:sz w:val="22"/>
          <w:szCs w:val="22"/>
        </w:rPr>
        <w:t xml:space="preserve"> </w:t>
      </w:r>
      <w:r>
        <w:rPr>
          <w:spacing w:val="-2"/>
          <w:sz w:val="22"/>
          <w:szCs w:val="22"/>
        </w:rPr>
        <w:t>požymiai“);</w:t>
      </w:r>
    </w:p>
    <w:p w14:paraId="62204BDE"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kraujavimas</w:t>
      </w:r>
      <w:r>
        <w:rPr>
          <w:spacing w:val="-10"/>
          <w:sz w:val="22"/>
          <w:szCs w:val="22"/>
        </w:rPr>
        <w:t xml:space="preserve"> </w:t>
      </w:r>
      <w:r>
        <w:rPr>
          <w:sz w:val="22"/>
          <w:szCs w:val="22"/>
        </w:rPr>
        <w:t>į</w:t>
      </w:r>
      <w:r>
        <w:rPr>
          <w:spacing w:val="-8"/>
          <w:sz w:val="22"/>
          <w:szCs w:val="22"/>
        </w:rPr>
        <w:t xml:space="preserve"> </w:t>
      </w:r>
      <w:r>
        <w:rPr>
          <w:sz w:val="22"/>
          <w:szCs w:val="22"/>
        </w:rPr>
        <w:t>sąnarius,</w:t>
      </w:r>
      <w:r>
        <w:rPr>
          <w:spacing w:val="-8"/>
          <w:sz w:val="22"/>
          <w:szCs w:val="22"/>
        </w:rPr>
        <w:t xml:space="preserve"> </w:t>
      </w:r>
      <w:r>
        <w:rPr>
          <w:sz w:val="22"/>
          <w:szCs w:val="22"/>
        </w:rPr>
        <w:t>sukeliantis</w:t>
      </w:r>
      <w:r>
        <w:rPr>
          <w:spacing w:val="-10"/>
          <w:sz w:val="22"/>
          <w:szCs w:val="22"/>
        </w:rPr>
        <w:t xml:space="preserve"> </w:t>
      </w:r>
      <w:r>
        <w:rPr>
          <w:sz w:val="22"/>
          <w:szCs w:val="22"/>
        </w:rPr>
        <w:t>skausmą</w:t>
      </w:r>
      <w:r>
        <w:rPr>
          <w:spacing w:val="-9"/>
          <w:sz w:val="22"/>
          <w:szCs w:val="22"/>
        </w:rPr>
        <w:t xml:space="preserve"> </w:t>
      </w:r>
      <w:r>
        <w:rPr>
          <w:sz w:val="22"/>
          <w:szCs w:val="22"/>
        </w:rPr>
        <w:t>ir</w:t>
      </w:r>
      <w:r>
        <w:rPr>
          <w:spacing w:val="-9"/>
          <w:sz w:val="22"/>
          <w:szCs w:val="22"/>
        </w:rPr>
        <w:t xml:space="preserve"> </w:t>
      </w:r>
      <w:r>
        <w:rPr>
          <w:spacing w:val="-2"/>
          <w:sz w:val="22"/>
          <w:szCs w:val="22"/>
        </w:rPr>
        <w:t>tinimą;</w:t>
      </w:r>
    </w:p>
    <w:p w14:paraId="0C0B5CF7" w14:textId="77777777" w:rsidR="000E701E" w:rsidRDefault="000E701E">
      <w:pPr>
        <w:pStyle w:val="Sraopastraipa"/>
        <w:numPr>
          <w:ilvl w:val="0"/>
          <w:numId w:val="35"/>
        </w:numPr>
        <w:tabs>
          <w:tab w:val="left" w:pos="567"/>
        </w:tabs>
        <w:kinsoku w:val="0"/>
        <w:overflowPunct w:val="0"/>
        <w:ind w:left="567" w:hanging="567"/>
        <w:rPr>
          <w:spacing w:val="-2"/>
        </w:rPr>
      </w:pPr>
      <w:r>
        <w:rPr>
          <w:sz w:val="22"/>
          <w:szCs w:val="22"/>
        </w:rPr>
        <w:t>trombocitopenija</w:t>
      </w:r>
      <w:r>
        <w:rPr>
          <w:spacing w:val="-11"/>
          <w:sz w:val="22"/>
          <w:szCs w:val="22"/>
        </w:rPr>
        <w:t xml:space="preserve"> </w:t>
      </w:r>
      <w:r>
        <w:rPr>
          <w:sz w:val="22"/>
          <w:szCs w:val="22"/>
        </w:rPr>
        <w:t>(trombocitų</w:t>
      </w:r>
      <w:r>
        <w:rPr>
          <w:spacing w:val="-11"/>
          <w:sz w:val="22"/>
          <w:szCs w:val="22"/>
        </w:rPr>
        <w:t xml:space="preserve"> </w:t>
      </w:r>
      <w:r>
        <w:rPr>
          <w:sz w:val="22"/>
          <w:szCs w:val="22"/>
        </w:rPr>
        <w:t>–</w:t>
      </w:r>
      <w:r>
        <w:rPr>
          <w:spacing w:val="-10"/>
          <w:sz w:val="22"/>
          <w:szCs w:val="22"/>
        </w:rPr>
        <w:t xml:space="preserve"> </w:t>
      </w:r>
      <w:r>
        <w:rPr>
          <w:sz w:val="22"/>
          <w:szCs w:val="22"/>
        </w:rPr>
        <w:t>kraujo</w:t>
      </w:r>
      <w:r>
        <w:rPr>
          <w:spacing w:val="-10"/>
          <w:sz w:val="22"/>
          <w:szCs w:val="22"/>
        </w:rPr>
        <w:t xml:space="preserve"> </w:t>
      </w:r>
      <w:r>
        <w:rPr>
          <w:sz w:val="22"/>
          <w:szCs w:val="22"/>
        </w:rPr>
        <w:t>plokštelių,</w:t>
      </w:r>
      <w:r>
        <w:rPr>
          <w:spacing w:val="-10"/>
          <w:sz w:val="22"/>
          <w:szCs w:val="22"/>
        </w:rPr>
        <w:t xml:space="preserve"> </w:t>
      </w:r>
      <w:r>
        <w:rPr>
          <w:sz w:val="22"/>
          <w:szCs w:val="22"/>
        </w:rPr>
        <w:t>kurios</w:t>
      </w:r>
      <w:r>
        <w:rPr>
          <w:spacing w:val="-11"/>
          <w:sz w:val="22"/>
          <w:szCs w:val="22"/>
        </w:rPr>
        <w:t xml:space="preserve"> </w:t>
      </w:r>
      <w:r>
        <w:rPr>
          <w:sz w:val="22"/>
          <w:szCs w:val="22"/>
        </w:rPr>
        <w:t>padeda</w:t>
      </w:r>
      <w:r>
        <w:rPr>
          <w:spacing w:val="-11"/>
          <w:sz w:val="22"/>
          <w:szCs w:val="22"/>
        </w:rPr>
        <w:t xml:space="preserve"> </w:t>
      </w:r>
      <w:r>
        <w:rPr>
          <w:sz w:val="22"/>
          <w:szCs w:val="22"/>
        </w:rPr>
        <w:t>kraujyje</w:t>
      </w:r>
      <w:r>
        <w:rPr>
          <w:spacing w:val="-11"/>
          <w:sz w:val="22"/>
          <w:szCs w:val="22"/>
        </w:rPr>
        <w:t xml:space="preserve"> </w:t>
      </w:r>
      <w:r>
        <w:rPr>
          <w:sz w:val="22"/>
          <w:szCs w:val="22"/>
        </w:rPr>
        <w:t>susidaryti</w:t>
      </w:r>
      <w:r>
        <w:rPr>
          <w:spacing w:val="-10"/>
          <w:sz w:val="22"/>
          <w:szCs w:val="22"/>
        </w:rPr>
        <w:t xml:space="preserve"> </w:t>
      </w:r>
      <w:r>
        <w:rPr>
          <w:sz w:val="22"/>
          <w:szCs w:val="22"/>
        </w:rPr>
        <w:t>krešuliui,</w:t>
      </w:r>
      <w:r>
        <w:rPr>
          <w:spacing w:val="-11"/>
          <w:sz w:val="22"/>
          <w:szCs w:val="22"/>
        </w:rPr>
        <w:t xml:space="preserve"> </w:t>
      </w:r>
      <w:r>
        <w:rPr>
          <w:spacing w:val="-10"/>
          <w:sz w:val="22"/>
          <w:szCs w:val="22"/>
        </w:rPr>
        <w:t xml:space="preserve">– </w:t>
      </w:r>
      <w:r>
        <w:rPr>
          <w:spacing w:val="-2"/>
          <w:sz w:val="22"/>
          <w:szCs w:val="22"/>
        </w:rPr>
        <w:t>sumažėjimas);</w:t>
      </w:r>
    </w:p>
    <w:p w14:paraId="2AFA36FD"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alerginės</w:t>
      </w:r>
      <w:r>
        <w:rPr>
          <w:spacing w:val="-10"/>
          <w:sz w:val="22"/>
          <w:szCs w:val="22"/>
        </w:rPr>
        <w:t xml:space="preserve"> </w:t>
      </w:r>
      <w:r>
        <w:rPr>
          <w:sz w:val="22"/>
          <w:szCs w:val="22"/>
        </w:rPr>
        <w:t>reakcijos,</w:t>
      </w:r>
      <w:r>
        <w:rPr>
          <w:spacing w:val="-10"/>
          <w:sz w:val="22"/>
          <w:szCs w:val="22"/>
        </w:rPr>
        <w:t xml:space="preserve"> </w:t>
      </w:r>
      <w:r>
        <w:rPr>
          <w:sz w:val="22"/>
          <w:szCs w:val="22"/>
        </w:rPr>
        <w:t>įskaitant</w:t>
      </w:r>
      <w:r>
        <w:rPr>
          <w:spacing w:val="-9"/>
          <w:sz w:val="22"/>
          <w:szCs w:val="22"/>
        </w:rPr>
        <w:t xml:space="preserve"> </w:t>
      </w:r>
      <w:r>
        <w:rPr>
          <w:sz w:val="22"/>
          <w:szCs w:val="22"/>
        </w:rPr>
        <w:t>alergines</w:t>
      </w:r>
      <w:r>
        <w:rPr>
          <w:spacing w:val="-10"/>
          <w:sz w:val="22"/>
          <w:szCs w:val="22"/>
        </w:rPr>
        <w:t xml:space="preserve"> </w:t>
      </w:r>
      <w:r>
        <w:rPr>
          <w:sz w:val="22"/>
          <w:szCs w:val="22"/>
        </w:rPr>
        <w:t>odos</w:t>
      </w:r>
      <w:r>
        <w:rPr>
          <w:spacing w:val="-10"/>
          <w:sz w:val="22"/>
          <w:szCs w:val="22"/>
        </w:rPr>
        <w:t xml:space="preserve"> </w:t>
      </w:r>
      <w:r>
        <w:rPr>
          <w:spacing w:val="-2"/>
          <w:sz w:val="22"/>
          <w:szCs w:val="22"/>
        </w:rPr>
        <w:t>reakcijas;</w:t>
      </w:r>
    </w:p>
    <w:p w14:paraId="5C1C57C8"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sutrikusi</w:t>
      </w:r>
      <w:r>
        <w:rPr>
          <w:spacing w:val="-9"/>
          <w:sz w:val="22"/>
          <w:szCs w:val="22"/>
        </w:rPr>
        <w:t xml:space="preserve"> </w:t>
      </w:r>
      <w:r>
        <w:rPr>
          <w:sz w:val="22"/>
          <w:szCs w:val="22"/>
        </w:rPr>
        <w:t>kepenų</w:t>
      </w:r>
      <w:r>
        <w:rPr>
          <w:spacing w:val="-8"/>
          <w:sz w:val="22"/>
          <w:szCs w:val="22"/>
        </w:rPr>
        <w:t xml:space="preserve"> </w:t>
      </w:r>
      <w:r>
        <w:rPr>
          <w:sz w:val="22"/>
          <w:szCs w:val="22"/>
        </w:rPr>
        <w:t>funkcija</w:t>
      </w:r>
      <w:r>
        <w:rPr>
          <w:spacing w:val="-9"/>
          <w:sz w:val="22"/>
          <w:szCs w:val="22"/>
        </w:rPr>
        <w:t xml:space="preserve"> </w:t>
      </w:r>
      <w:r>
        <w:rPr>
          <w:sz w:val="22"/>
          <w:szCs w:val="22"/>
        </w:rPr>
        <w:t>(gydytojas</w:t>
      </w:r>
      <w:r>
        <w:rPr>
          <w:spacing w:val="-9"/>
          <w:sz w:val="22"/>
          <w:szCs w:val="22"/>
        </w:rPr>
        <w:t xml:space="preserve"> </w:t>
      </w:r>
      <w:r>
        <w:rPr>
          <w:sz w:val="22"/>
          <w:szCs w:val="22"/>
        </w:rPr>
        <w:t>tai</w:t>
      </w:r>
      <w:r>
        <w:rPr>
          <w:spacing w:val="-8"/>
          <w:sz w:val="22"/>
          <w:szCs w:val="22"/>
        </w:rPr>
        <w:t xml:space="preserve"> </w:t>
      </w:r>
      <w:r>
        <w:rPr>
          <w:sz w:val="22"/>
          <w:szCs w:val="22"/>
        </w:rPr>
        <w:t>gali</w:t>
      </w:r>
      <w:r>
        <w:rPr>
          <w:spacing w:val="-9"/>
          <w:sz w:val="22"/>
          <w:szCs w:val="22"/>
        </w:rPr>
        <w:t xml:space="preserve"> </w:t>
      </w:r>
      <w:r>
        <w:rPr>
          <w:sz w:val="22"/>
          <w:szCs w:val="22"/>
        </w:rPr>
        <w:t>nustatyti</w:t>
      </w:r>
      <w:r>
        <w:rPr>
          <w:spacing w:val="-9"/>
          <w:sz w:val="22"/>
          <w:szCs w:val="22"/>
        </w:rPr>
        <w:t xml:space="preserve"> </w:t>
      </w:r>
      <w:r>
        <w:rPr>
          <w:sz w:val="22"/>
          <w:szCs w:val="22"/>
        </w:rPr>
        <w:t>atlikęs</w:t>
      </w:r>
      <w:r>
        <w:rPr>
          <w:spacing w:val="-9"/>
          <w:sz w:val="22"/>
          <w:szCs w:val="22"/>
        </w:rPr>
        <w:t xml:space="preserve"> </w:t>
      </w:r>
      <w:r>
        <w:rPr>
          <w:spacing w:val="-2"/>
          <w:sz w:val="22"/>
          <w:szCs w:val="22"/>
        </w:rPr>
        <w:t>tyrimus);</w:t>
      </w:r>
    </w:p>
    <w:p w14:paraId="4660859F" w14:textId="77777777" w:rsidR="000E701E" w:rsidRDefault="000E701E">
      <w:pPr>
        <w:pStyle w:val="Sraopastraipa"/>
        <w:numPr>
          <w:ilvl w:val="0"/>
          <w:numId w:val="35"/>
        </w:numPr>
        <w:tabs>
          <w:tab w:val="left" w:pos="567"/>
        </w:tabs>
        <w:kinsoku w:val="0"/>
        <w:overflowPunct w:val="0"/>
        <w:ind w:left="567" w:hanging="567"/>
        <w:rPr>
          <w:sz w:val="22"/>
          <w:szCs w:val="22"/>
        </w:rPr>
      </w:pPr>
      <w:r>
        <w:rPr>
          <w:sz w:val="22"/>
          <w:szCs w:val="22"/>
        </w:rPr>
        <w:lastRenderedPageBreak/>
        <w:t>kraujo</w:t>
      </w:r>
      <w:r>
        <w:rPr>
          <w:spacing w:val="-3"/>
          <w:sz w:val="22"/>
          <w:szCs w:val="22"/>
        </w:rPr>
        <w:t xml:space="preserve"> </w:t>
      </w:r>
      <w:r>
        <w:rPr>
          <w:sz w:val="22"/>
          <w:szCs w:val="22"/>
        </w:rPr>
        <w:t>tyrimai</w:t>
      </w:r>
      <w:r>
        <w:rPr>
          <w:spacing w:val="-3"/>
          <w:sz w:val="22"/>
          <w:szCs w:val="22"/>
        </w:rPr>
        <w:t xml:space="preserve"> </w:t>
      </w:r>
      <w:r>
        <w:rPr>
          <w:sz w:val="22"/>
          <w:szCs w:val="22"/>
        </w:rPr>
        <w:t>gali</w:t>
      </w:r>
      <w:r>
        <w:rPr>
          <w:spacing w:val="-3"/>
          <w:sz w:val="22"/>
          <w:szCs w:val="22"/>
        </w:rPr>
        <w:t xml:space="preserve"> </w:t>
      </w:r>
      <w:r>
        <w:rPr>
          <w:sz w:val="22"/>
          <w:szCs w:val="22"/>
        </w:rPr>
        <w:t>rodyti</w:t>
      </w:r>
      <w:r>
        <w:rPr>
          <w:spacing w:val="-3"/>
          <w:sz w:val="22"/>
          <w:szCs w:val="22"/>
        </w:rPr>
        <w:t xml:space="preserve"> </w:t>
      </w:r>
      <w:r>
        <w:rPr>
          <w:sz w:val="22"/>
          <w:szCs w:val="22"/>
        </w:rPr>
        <w:t>bilirubino,</w:t>
      </w:r>
      <w:r>
        <w:rPr>
          <w:spacing w:val="-3"/>
          <w:sz w:val="22"/>
          <w:szCs w:val="22"/>
        </w:rPr>
        <w:t xml:space="preserve"> </w:t>
      </w:r>
      <w:r>
        <w:rPr>
          <w:sz w:val="22"/>
          <w:szCs w:val="22"/>
        </w:rPr>
        <w:t>kai</w:t>
      </w:r>
      <w:r>
        <w:rPr>
          <w:spacing w:val="-4"/>
          <w:sz w:val="22"/>
          <w:szCs w:val="22"/>
        </w:rPr>
        <w:t xml:space="preserve"> </w:t>
      </w:r>
      <w:r>
        <w:rPr>
          <w:sz w:val="22"/>
          <w:szCs w:val="22"/>
        </w:rPr>
        <w:t>kurių</w:t>
      </w:r>
      <w:r>
        <w:rPr>
          <w:spacing w:val="-4"/>
          <w:sz w:val="22"/>
          <w:szCs w:val="22"/>
        </w:rPr>
        <w:t xml:space="preserve"> </w:t>
      </w:r>
      <w:r>
        <w:rPr>
          <w:sz w:val="22"/>
          <w:szCs w:val="22"/>
        </w:rPr>
        <w:t>kasos</w:t>
      </w:r>
      <w:r>
        <w:rPr>
          <w:spacing w:val="-4"/>
          <w:sz w:val="22"/>
          <w:szCs w:val="22"/>
        </w:rPr>
        <w:t xml:space="preserve"> </w:t>
      </w:r>
      <w:r>
        <w:rPr>
          <w:sz w:val="22"/>
          <w:szCs w:val="22"/>
        </w:rPr>
        <w:t>ar</w:t>
      </w:r>
      <w:r>
        <w:rPr>
          <w:spacing w:val="-3"/>
          <w:sz w:val="22"/>
          <w:szCs w:val="22"/>
        </w:rPr>
        <w:t xml:space="preserve"> </w:t>
      </w:r>
      <w:r>
        <w:rPr>
          <w:sz w:val="22"/>
          <w:szCs w:val="22"/>
        </w:rPr>
        <w:t>kepenų</w:t>
      </w:r>
      <w:r>
        <w:rPr>
          <w:spacing w:val="-3"/>
          <w:sz w:val="22"/>
          <w:szCs w:val="22"/>
        </w:rPr>
        <w:t xml:space="preserve"> </w:t>
      </w:r>
      <w:r>
        <w:rPr>
          <w:sz w:val="22"/>
          <w:szCs w:val="22"/>
        </w:rPr>
        <w:t>fermentų</w:t>
      </w:r>
      <w:r>
        <w:rPr>
          <w:spacing w:val="-3"/>
          <w:sz w:val="22"/>
          <w:szCs w:val="22"/>
        </w:rPr>
        <w:t xml:space="preserve"> </w:t>
      </w:r>
      <w:r>
        <w:rPr>
          <w:sz w:val="22"/>
          <w:szCs w:val="22"/>
        </w:rPr>
        <w:t>kiekio</w:t>
      </w:r>
      <w:r>
        <w:rPr>
          <w:spacing w:val="-4"/>
          <w:sz w:val="22"/>
          <w:szCs w:val="22"/>
        </w:rPr>
        <w:t xml:space="preserve"> </w:t>
      </w:r>
      <w:r>
        <w:rPr>
          <w:sz w:val="22"/>
          <w:szCs w:val="22"/>
        </w:rPr>
        <w:t>arba</w:t>
      </w:r>
      <w:r>
        <w:rPr>
          <w:spacing w:val="-4"/>
          <w:sz w:val="22"/>
          <w:szCs w:val="22"/>
        </w:rPr>
        <w:t xml:space="preserve"> </w:t>
      </w:r>
      <w:r>
        <w:rPr>
          <w:sz w:val="22"/>
          <w:szCs w:val="22"/>
        </w:rPr>
        <w:t>trombocitų skaičiaus padidėjimą.</w:t>
      </w:r>
    </w:p>
    <w:p w14:paraId="7FF30929"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pacing w:val="-2"/>
          <w:sz w:val="22"/>
          <w:szCs w:val="22"/>
        </w:rPr>
        <w:t>apalpimas;</w:t>
      </w:r>
    </w:p>
    <w:p w14:paraId="29B37962"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bloga</w:t>
      </w:r>
      <w:r>
        <w:rPr>
          <w:spacing w:val="-5"/>
          <w:sz w:val="22"/>
          <w:szCs w:val="22"/>
        </w:rPr>
        <w:t xml:space="preserve"> </w:t>
      </w:r>
      <w:r>
        <w:rPr>
          <w:spacing w:val="-2"/>
          <w:sz w:val="22"/>
          <w:szCs w:val="22"/>
        </w:rPr>
        <w:t>savijauta;</w:t>
      </w:r>
    </w:p>
    <w:p w14:paraId="65447872"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pagreitėjęs</w:t>
      </w:r>
      <w:r>
        <w:rPr>
          <w:spacing w:val="-11"/>
          <w:sz w:val="22"/>
          <w:szCs w:val="22"/>
        </w:rPr>
        <w:t xml:space="preserve"> </w:t>
      </w:r>
      <w:r>
        <w:rPr>
          <w:sz w:val="22"/>
          <w:szCs w:val="22"/>
        </w:rPr>
        <w:t>širdies</w:t>
      </w:r>
      <w:r>
        <w:rPr>
          <w:spacing w:val="-10"/>
          <w:sz w:val="22"/>
          <w:szCs w:val="22"/>
        </w:rPr>
        <w:t xml:space="preserve"> </w:t>
      </w:r>
      <w:r>
        <w:rPr>
          <w:spacing w:val="-2"/>
          <w:sz w:val="22"/>
          <w:szCs w:val="22"/>
        </w:rPr>
        <w:t>plakimas;</w:t>
      </w:r>
    </w:p>
    <w:p w14:paraId="0ECD9112"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burnos</w:t>
      </w:r>
      <w:r>
        <w:rPr>
          <w:spacing w:val="-7"/>
          <w:sz w:val="22"/>
          <w:szCs w:val="22"/>
        </w:rPr>
        <w:t xml:space="preserve"> </w:t>
      </w:r>
      <w:r>
        <w:rPr>
          <w:spacing w:val="-2"/>
          <w:sz w:val="22"/>
          <w:szCs w:val="22"/>
        </w:rPr>
        <w:t>džiūvimas;</w:t>
      </w:r>
    </w:p>
    <w:p w14:paraId="7F432957"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pacing w:val="-2"/>
          <w:sz w:val="22"/>
          <w:szCs w:val="22"/>
        </w:rPr>
        <w:t>dilgėlinė.</w:t>
      </w:r>
    </w:p>
    <w:p w14:paraId="4E95EB96" w14:textId="77777777" w:rsidR="000E701E" w:rsidRDefault="000E701E">
      <w:pPr>
        <w:pStyle w:val="Pagrindinistekstas"/>
        <w:kinsoku w:val="0"/>
        <w:overflowPunct w:val="0"/>
      </w:pPr>
    </w:p>
    <w:p w14:paraId="687BB26E" w14:textId="77777777" w:rsidR="000E701E" w:rsidRDefault="000E701E">
      <w:pPr>
        <w:pStyle w:val="Pagrindinistekstas"/>
        <w:kinsoku w:val="0"/>
        <w:overflowPunct w:val="0"/>
        <w:rPr>
          <w:spacing w:val="-2"/>
        </w:rPr>
      </w:pPr>
      <w:r>
        <w:rPr>
          <w:b/>
          <w:bCs/>
        </w:rPr>
        <w:t>Reti šalutinio poveikio reiškiniai</w:t>
      </w:r>
      <w:r>
        <w:rPr>
          <w:b/>
          <w:bCs/>
          <w:spacing w:val="-7"/>
        </w:rPr>
        <w:t xml:space="preserve"> </w:t>
      </w:r>
      <w:r>
        <w:t>(gali</w:t>
      </w:r>
      <w:r>
        <w:rPr>
          <w:spacing w:val="-7"/>
        </w:rPr>
        <w:t xml:space="preserve"> </w:t>
      </w:r>
      <w:r>
        <w:t>pasireikšti</w:t>
      </w:r>
      <w:r>
        <w:rPr>
          <w:spacing w:val="-6"/>
        </w:rPr>
        <w:t xml:space="preserve"> </w:t>
      </w:r>
      <w:r>
        <w:t>rečiau</w:t>
      </w:r>
      <w:r>
        <w:rPr>
          <w:spacing w:val="-6"/>
        </w:rPr>
        <w:t xml:space="preserve"> </w:t>
      </w:r>
      <w:r>
        <w:t>kaip</w:t>
      </w:r>
      <w:r>
        <w:rPr>
          <w:spacing w:val="-6"/>
        </w:rPr>
        <w:t xml:space="preserve"> </w:t>
      </w:r>
      <w:r>
        <w:t>1</w:t>
      </w:r>
      <w:r>
        <w:rPr>
          <w:spacing w:val="-6"/>
        </w:rPr>
        <w:t xml:space="preserve"> </w:t>
      </w:r>
      <w:r>
        <w:t>iš</w:t>
      </w:r>
      <w:r>
        <w:rPr>
          <w:spacing w:val="-7"/>
        </w:rPr>
        <w:t xml:space="preserve"> </w:t>
      </w:r>
      <w:r>
        <w:rPr>
          <w:spacing w:val="-2"/>
        </w:rPr>
        <w:t>1 000 asmenų)</w:t>
      </w:r>
    </w:p>
    <w:p w14:paraId="6C79171A" w14:textId="77777777" w:rsidR="000E701E" w:rsidRDefault="000E701E">
      <w:pPr>
        <w:pStyle w:val="Sraopastraipa"/>
        <w:numPr>
          <w:ilvl w:val="0"/>
          <w:numId w:val="36"/>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į</w:t>
      </w:r>
      <w:r>
        <w:rPr>
          <w:spacing w:val="-7"/>
          <w:sz w:val="22"/>
          <w:szCs w:val="22"/>
        </w:rPr>
        <w:t xml:space="preserve"> </w:t>
      </w:r>
      <w:r>
        <w:rPr>
          <w:spacing w:val="-2"/>
          <w:sz w:val="22"/>
          <w:szCs w:val="22"/>
        </w:rPr>
        <w:t>raumenis;</w:t>
      </w:r>
    </w:p>
    <w:p w14:paraId="7C7824EC" w14:textId="77777777" w:rsidR="000E701E" w:rsidRDefault="000E701E">
      <w:pPr>
        <w:pStyle w:val="Sraopastraipa"/>
        <w:numPr>
          <w:ilvl w:val="0"/>
          <w:numId w:val="36"/>
        </w:numPr>
        <w:tabs>
          <w:tab w:val="left" w:pos="567"/>
        </w:tabs>
        <w:kinsoku w:val="0"/>
        <w:overflowPunct w:val="0"/>
        <w:ind w:left="567" w:hanging="567"/>
        <w:rPr>
          <w:sz w:val="22"/>
          <w:szCs w:val="22"/>
        </w:rPr>
      </w:pPr>
      <w:r>
        <w:rPr>
          <w:sz w:val="22"/>
          <w:szCs w:val="22"/>
        </w:rPr>
        <w:t>cholestazė</w:t>
      </w:r>
      <w:r>
        <w:rPr>
          <w:spacing w:val="-4"/>
          <w:sz w:val="22"/>
          <w:szCs w:val="22"/>
        </w:rPr>
        <w:t xml:space="preserve"> </w:t>
      </w:r>
      <w:r>
        <w:rPr>
          <w:sz w:val="22"/>
          <w:szCs w:val="22"/>
        </w:rPr>
        <w:t>(sumažėjęs</w:t>
      </w:r>
      <w:r>
        <w:rPr>
          <w:spacing w:val="-4"/>
          <w:sz w:val="22"/>
          <w:szCs w:val="22"/>
        </w:rPr>
        <w:t xml:space="preserve"> </w:t>
      </w:r>
      <w:r>
        <w:rPr>
          <w:sz w:val="22"/>
          <w:szCs w:val="22"/>
        </w:rPr>
        <w:t>tulžies</w:t>
      </w:r>
      <w:r>
        <w:rPr>
          <w:spacing w:val="-4"/>
          <w:sz w:val="22"/>
          <w:szCs w:val="22"/>
        </w:rPr>
        <w:t xml:space="preserve"> </w:t>
      </w:r>
      <w:r>
        <w:rPr>
          <w:sz w:val="22"/>
          <w:szCs w:val="22"/>
        </w:rPr>
        <w:t>nutekėjimas),</w:t>
      </w:r>
      <w:r>
        <w:rPr>
          <w:spacing w:val="-5"/>
          <w:sz w:val="22"/>
          <w:szCs w:val="22"/>
        </w:rPr>
        <w:t xml:space="preserve"> </w:t>
      </w:r>
      <w:r>
        <w:rPr>
          <w:sz w:val="22"/>
          <w:szCs w:val="22"/>
        </w:rPr>
        <w:t>hepatitas,</w:t>
      </w:r>
      <w:r>
        <w:rPr>
          <w:spacing w:val="-3"/>
          <w:sz w:val="22"/>
          <w:szCs w:val="22"/>
        </w:rPr>
        <w:t xml:space="preserve"> </w:t>
      </w:r>
      <w:r>
        <w:rPr>
          <w:sz w:val="22"/>
          <w:szCs w:val="22"/>
        </w:rPr>
        <w:t>įskaitant</w:t>
      </w:r>
      <w:r>
        <w:rPr>
          <w:spacing w:val="-4"/>
          <w:sz w:val="22"/>
          <w:szCs w:val="22"/>
        </w:rPr>
        <w:t xml:space="preserve"> </w:t>
      </w:r>
      <w:r>
        <w:rPr>
          <w:sz w:val="22"/>
          <w:szCs w:val="22"/>
        </w:rPr>
        <w:t>kepenų</w:t>
      </w:r>
      <w:r>
        <w:rPr>
          <w:spacing w:val="-4"/>
          <w:sz w:val="22"/>
          <w:szCs w:val="22"/>
        </w:rPr>
        <w:t xml:space="preserve"> </w:t>
      </w:r>
      <w:r>
        <w:rPr>
          <w:sz w:val="22"/>
          <w:szCs w:val="22"/>
        </w:rPr>
        <w:t>ląstelių</w:t>
      </w:r>
      <w:r>
        <w:rPr>
          <w:spacing w:val="-4"/>
          <w:sz w:val="22"/>
          <w:szCs w:val="22"/>
        </w:rPr>
        <w:t xml:space="preserve"> </w:t>
      </w:r>
      <w:r>
        <w:rPr>
          <w:sz w:val="22"/>
          <w:szCs w:val="22"/>
        </w:rPr>
        <w:t>pažeidimą</w:t>
      </w:r>
      <w:r>
        <w:rPr>
          <w:spacing w:val="-5"/>
          <w:sz w:val="22"/>
          <w:szCs w:val="22"/>
        </w:rPr>
        <w:t xml:space="preserve"> </w:t>
      </w:r>
      <w:r>
        <w:rPr>
          <w:sz w:val="22"/>
          <w:szCs w:val="22"/>
        </w:rPr>
        <w:t>(kepenų uždegimas, įskaitant kepenų pažeidimą);</w:t>
      </w:r>
    </w:p>
    <w:p w14:paraId="282D61E7" w14:textId="77777777" w:rsidR="000E701E" w:rsidRDefault="000E701E">
      <w:pPr>
        <w:pStyle w:val="Sraopastraipa"/>
        <w:numPr>
          <w:ilvl w:val="0"/>
          <w:numId w:val="36"/>
        </w:numPr>
        <w:tabs>
          <w:tab w:val="left" w:pos="567"/>
        </w:tabs>
        <w:kinsoku w:val="0"/>
        <w:overflowPunct w:val="0"/>
        <w:ind w:left="567" w:hanging="567"/>
        <w:rPr>
          <w:spacing w:val="-2"/>
          <w:sz w:val="22"/>
          <w:szCs w:val="22"/>
        </w:rPr>
      </w:pPr>
      <w:r>
        <w:rPr>
          <w:sz w:val="22"/>
          <w:szCs w:val="22"/>
        </w:rPr>
        <w:t>odos</w:t>
      </w:r>
      <w:r>
        <w:rPr>
          <w:spacing w:val="-7"/>
          <w:sz w:val="22"/>
          <w:szCs w:val="22"/>
        </w:rPr>
        <w:t xml:space="preserve"> </w:t>
      </w:r>
      <w:r>
        <w:rPr>
          <w:sz w:val="22"/>
          <w:szCs w:val="22"/>
        </w:rPr>
        <w:t>ir</w:t>
      </w:r>
      <w:r>
        <w:rPr>
          <w:spacing w:val="-6"/>
          <w:sz w:val="22"/>
          <w:szCs w:val="22"/>
        </w:rPr>
        <w:t xml:space="preserve"> </w:t>
      </w:r>
      <w:r>
        <w:rPr>
          <w:sz w:val="22"/>
          <w:szCs w:val="22"/>
        </w:rPr>
        <w:t>akių</w:t>
      </w:r>
      <w:r>
        <w:rPr>
          <w:spacing w:val="-7"/>
          <w:sz w:val="22"/>
          <w:szCs w:val="22"/>
        </w:rPr>
        <w:t xml:space="preserve"> </w:t>
      </w:r>
      <w:r>
        <w:rPr>
          <w:sz w:val="22"/>
          <w:szCs w:val="22"/>
        </w:rPr>
        <w:t>pageltimas</w:t>
      </w:r>
      <w:r>
        <w:rPr>
          <w:spacing w:val="-7"/>
          <w:sz w:val="22"/>
          <w:szCs w:val="22"/>
        </w:rPr>
        <w:t xml:space="preserve"> </w:t>
      </w:r>
      <w:r>
        <w:rPr>
          <w:spacing w:val="-2"/>
          <w:sz w:val="22"/>
          <w:szCs w:val="22"/>
        </w:rPr>
        <w:t>(gelta);</w:t>
      </w:r>
    </w:p>
    <w:p w14:paraId="7011B19B" w14:textId="77777777" w:rsidR="000E701E" w:rsidRDefault="000E701E">
      <w:pPr>
        <w:pStyle w:val="Sraopastraipa"/>
        <w:numPr>
          <w:ilvl w:val="0"/>
          <w:numId w:val="36"/>
        </w:numPr>
        <w:tabs>
          <w:tab w:val="left" w:pos="567"/>
        </w:tabs>
        <w:kinsoku w:val="0"/>
        <w:overflowPunct w:val="0"/>
        <w:ind w:left="567" w:hanging="567"/>
        <w:rPr>
          <w:spacing w:val="-2"/>
          <w:sz w:val="22"/>
          <w:szCs w:val="22"/>
        </w:rPr>
      </w:pPr>
      <w:r>
        <w:rPr>
          <w:sz w:val="22"/>
          <w:szCs w:val="22"/>
        </w:rPr>
        <w:t>lokalus</w:t>
      </w:r>
      <w:r>
        <w:rPr>
          <w:spacing w:val="-9"/>
          <w:sz w:val="22"/>
          <w:szCs w:val="22"/>
        </w:rPr>
        <w:t xml:space="preserve"> </w:t>
      </w:r>
      <w:r>
        <w:rPr>
          <w:spacing w:val="-2"/>
          <w:sz w:val="22"/>
          <w:szCs w:val="22"/>
        </w:rPr>
        <w:t>tinimas;</w:t>
      </w:r>
    </w:p>
    <w:p w14:paraId="71D78D94" w14:textId="77777777" w:rsidR="000E701E" w:rsidRDefault="000E701E">
      <w:pPr>
        <w:pStyle w:val="Sraopastraipa"/>
        <w:numPr>
          <w:ilvl w:val="0"/>
          <w:numId w:val="36"/>
        </w:numPr>
        <w:tabs>
          <w:tab w:val="left" w:pos="567"/>
        </w:tabs>
        <w:kinsoku w:val="0"/>
        <w:overflowPunct w:val="0"/>
        <w:ind w:left="567" w:hanging="567"/>
        <w:rPr>
          <w:sz w:val="22"/>
          <w:szCs w:val="22"/>
        </w:rPr>
      </w:pPr>
      <w:r>
        <w:rPr>
          <w:sz w:val="22"/>
          <w:szCs w:val="22"/>
        </w:rPr>
        <w:t>kraujo</w:t>
      </w:r>
      <w:r>
        <w:rPr>
          <w:spacing w:val="-3"/>
          <w:sz w:val="22"/>
          <w:szCs w:val="22"/>
        </w:rPr>
        <w:t xml:space="preserve"> </w:t>
      </w:r>
      <w:r>
        <w:rPr>
          <w:sz w:val="22"/>
          <w:szCs w:val="22"/>
        </w:rPr>
        <w:t>susikaupimas</w:t>
      </w:r>
      <w:r>
        <w:rPr>
          <w:spacing w:val="-4"/>
          <w:sz w:val="22"/>
          <w:szCs w:val="22"/>
        </w:rPr>
        <w:t xml:space="preserve"> </w:t>
      </w:r>
      <w:r>
        <w:rPr>
          <w:sz w:val="22"/>
          <w:szCs w:val="22"/>
        </w:rPr>
        <w:t>(hematoma)</w:t>
      </w:r>
      <w:r>
        <w:rPr>
          <w:spacing w:val="-3"/>
          <w:sz w:val="22"/>
          <w:szCs w:val="22"/>
        </w:rPr>
        <w:t xml:space="preserve"> </w:t>
      </w:r>
      <w:r>
        <w:rPr>
          <w:sz w:val="22"/>
          <w:szCs w:val="22"/>
        </w:rPr>
        <w:t>kirkšnyje</w:t>
      </w:r>
      <w:r>
        <w:rPr>
          <w:spacing w:val="-4"/>
          <w:sz w:val="22"/>
          <w:szCs w:val="22"/>
        </w:rPr>
        <w:t xml:space="preserve"> </w:t>
      </w:r>
      <w:r>
        <w:rPr>
          <w:sz w:val="22"/>
          <w:szCs w:val="22"/>
        </w:rPr>
        <w:t>–</w:t>
      </w:r>
      <w:r>
        <w:rPr>
          <w:spacing w:val="-3"/>
          <w:sz w:val="22"/>
          <w:szCs w:val="22"/>
        </w:rPr>
        <w:t xml:space="preserve"> </w:t>
      </w:r>
      <w:r>
        <w:rPr>
          <w:sz w:val="22"/>
          <w:szCs w:val="22"/>
        </w:rPr>
        <w:t>širdies</w:t>
      </w:r>
      <w:r>
        <w:rPr>
          <w:spacing w:val="-4"/>
          <w:sz w:val="22"/>
          <w:szCs w:val="22"/>
        </w:rPr>
        <w:t xml:space="preserve"> </w:t>
      </w:r>
      <w:r>
        <w:rPr>
          <w:sz w:val="22"/>
          <w:szCs w:val="22"/>
        </w:rPr>
        <w:t>procedūros,</w:t>
      </w:r>
      <w:r>
        <w:rPr>
          <w:spacing w:val="-3"/>
          <w:sz w:val="22"/>
          <w:szCs w:val="22"/>
        </w:rPr>
        <w:t xml:space="preserve"> </w:t>
      </w:r>
      <w:r>
        <w:rPr>
          <w:sz w:val="22"/>
          <w:szCs w:val="22"/>
        </w:rPr>
        <w:t>kai</w:t>
      </w:r>
      <w:r>
        <w:rPr>
          <w:spacing w:val="-3"/>
          <w:sz w:val="22"/>
          <w:szCs w:val="22"/>
        </w:rPr>
        <w:t xml:space="preserve"> </w:t>
      </w:r>
      <w:r>
        <w:rPr>
          <w:sz w:val="22"/>
          <w:szCs w:val="22"/>
        </w:rPr>
        <w:t>į</w:t>
      </w:r>
      <w:r>
        <w:rPr>
          <w:spacing w:val="-3"/>
          <w:sz w:val="22"/>
          <w:szCs w:val="22"/>
        </w:rPr>
        <w:t xml:space="preserve"> </w:t>
      </w:r>
      <w:r>
        <w:rPr>
          <w:sz w:val="22"/>
          <w:szCs w:val="22"/>
        </w:rPr>
        <w:t>kojos</w:t>
      </w:r>
      <w:r>
        <w:rPr>
          <w:spacing w:val="-4"/>
          <w:sz w:val="22"/>
          <w:szCs w:val="22"/>
        </w:rPr>
        <w:t xml:space="preserve"> </w:t>
      </w:r>
      <w:r>
        <w:rPr>
          <w:sz w:val="22"/>
          <w:szCs w:val="22"/>
        </w:rPr>
        <w:t>arteriją</w:t>
      </w:r>
      <w:r>
        <w:rPr>
          <w:spacing w:val="-4"/>
          <w:sz w:val="22"/>
          <w:szCs w:val="22"/>
        </w:rPr>
        <w:t xml:space="preserve"> </w:t>
      </w:r>
      <w:r>
        <w:rPr>
          <w:sz w:val="22"/>
          <w:szCs w:val="22"/>
        </w:rPr>
        <w:t>įterpiamas kateteris, komplikacija (pseudoaneurizma).</w:t>
      </w:r>
    </w:p>
    <w:p w14:paraId="755F53C9" w14:textId="41585044" w:rsidR="000E701E" w:rsidRDefault="000E701E">
      <w:pPr>
        <w:pStyle w:val="Pagrindinistekstas"/>
        <w:kinsoku w:val="0"/>
        <w:overflowPunct w:val="0"/>
      </w:pPr>
    </w:p>
    <w:p w14:paraId="740C0D47" w14:textId="11549015" w:rsidR="00F00477" w:rsidRDefault="00E6454D">
      <w:pPr>
        <w:pStyle w:val="Pagrindinistekstas"/>
        <w:kinsoku w:val="0"/>
        <w:overflowPunct w:val="0"/>
        <w:rPr>
          <w:noProof/>
          <w:snapToGrid w:val="0"/>
        </w:rPr>
      </w:pPr>
      <w:r w:rsidRPr="005D554B">
        <w:rPr>
          <w:b/>
          <w:bCs/>
          <w:noProof/>
          <w:snapToGrid w:val="0"/>
        </w:rPr>
        <w:t xml:space="preserve">Labai reti šalutinio poveikio reiškiniai </w:t>
      </w:r>
      <w:r w:rsidRPr="00E6454D">
        <w:rPr>
          <w:noProof/>
          <w:snapToGrid w:val="0"/>
        </w:rPr>
        <w:t>(gali pasireikšti rečiau kaip 1 iš 10 000 asmenų</w:t>
      </w:r>
      <w:r>
        <w:rPr>
          <w:noProof/>
          <w:snapToGrid w:val="0"/>
        </w:rPr>
        <w:t>)</w:t>
      </w:r>
    </w:p>
    <w:p w14:paraId="742827D4" w14:textId="119C6351" w:rsidR="006730A3" w:rsidRDefault="00ED6401" w:rsidP="00ED6401">
      <w:pPr>
        <w:pStyle w:val="Pagrindinistekstas"/>
        <w:numPr>
          <w:ilvl w:val="0"/>
          <w:numId w:val="81"/>
        </w:numPr>
        <w:kinsoku w:val="0"/>
        <w:overflowPunct w:val="0"/>
        <w:ind w:left="540" w:hanging="540"/>
        <w:rPr>
          <w:noProof/>
          <w:snapToGrid w:val="0"/>
        </w:rPr>
      </w:pPr>
      <w:r>
        <w:rPr>
          <w:noProof/>
          <w:snapToGrid w:val="0"/>
        </w:rPr>
        <w:t>e</w:t>
      </w:r>
      <w:r w:rsidR="006730A3">
        <w:rPr>
          <w:noProof/>
          <w:snapToGrid w:val="0"/>
        </w:rPr>
        <w:t>ozinofilų, baltųjų kraujo kūnelių</w:t>
      </w:r>
      <w:r w:rsidR="00081E1B">
        <w:rPr>
          <w:noProof/>
          <w:snapToGrid w:val="0"/>
        </w:rPr>
        <w:t>, sukelenčių uždegimą plaučiuose, kaupimasis (eozinofilinė pneumonija)</w:t>
      </w:r>
      <w:r>
        <w:rPr>
          <w:noProof/>
          <w:snapToGrid w:val="0"/>
        </w:rPr>
        <w:t>.</w:t>
      </w:r>
    </w:p>
    <w:p w14:paraId="4DE3903B" w14:textId="77777777" w:rsidR="00E6454D" w:rsidRPr="00E6454D" w:rsidRDefault="00E6454D">
      <w:pPr>
        <w:pStyle w:val="Pagrindinistekstas"/>
        <w:kinsoku w:val="0"/>
        <w:overflowPunct w:val="0"/>
      </w:pPr>
    </w:p>
    <w:p w14:paraId="651E2AF2" w14:textId="77777777" w:rsidR="000E701E" w:rsidRDefault="000E701E">
      <w:pPr>
        <w:pStyle w:val="Pagrindinistekstas"/>
        <w:kinsoku w:val="0"/>
        <w:overflowPunct w:val="0"/>
        <w:rPr>
          <w:spacing w:val="-2"/>
        </w:rPr>
      </w:pPr>
      <w:r>
        <w:rPr>
          <w:b/>
          <w:bCs/>
        </w:rPr>
        <w:t>Dažnis</w:t>
      </w:r>
      <w:r>
        <w:rPr>
          <w:b/>
          <w:bCs/>
          <w:spacing w:val="-11"/>
        </w:rPr>
        <w:t xml:space="preserve"> </w:t>
      </w:r>
      <w:r>
        <w:rPr>
          <w:b/>
          <w:bCs/>
        </w:rPr>
        <w:t>nežinomas</w:t>
      </w:r>
      <w:r>
        <w:rPr>
          <w:b/>
          <w:bCs/>
          <w:spacing w:val="-10"/>
        </w:rPr>
        <w:t xml:space="preserve"> </w:t>
      </w:r>
      <w:r>
        <w:t>(negali</w:t>
      </w:r>
      <w:r>
        <w:rPr>
          <w:spacing w:val="-9"/>
        </w:rPr>
        <w:t xml:space="preserve"> </w:t>
      </w:r>
      <w:r>
        <w:t>būti</w:t>
      </w:r>
      <w:r>
        <w:rPr>
          <w:spacing w:val="-9"/>
        </w:rPr>
        <w:t xml:space="preserve"> </w:t>
      </w:r>
      <w:r>
        <w:t>apskaičiuotas</w:t>
      </w:r>
      <w:r>
        <w:rPr>
          <w:spacing w:val="-10"/>
        </w:rPr>
        <w:t xml:space="preserve"> </w:t>
      </w:r>
      <w:r>
        <w:t>pagal</w:t>
      </w:r>
      <w:r>
        <w:rPr>
          <w:spacing w:val="-10"/>
        </w:rPr>
        <w:t xml:space="preserve"> </w:t>
      </w:r>
      <w:r>
        <w:t>turimus</w:t>
      </w:r>
      <w:r>
        <w:rPr>
          <w:spacing w:val="-10"/>
        </w:rPr>
        <w:t xml:space="preserve"> </w:t>
      </w:r>
      <w:r>
        <w:rPr>
          <w:spacing w:val="-2"/>
        </w:rPr>
        <w:t>duomenis)</w:t>
      </w:r>
    </w:p>
    <w:p w14:paraId="51627987" w14:textId="77777777" w:rsidR="000E701E" w:rsidRDefault="000E701E">
      <w:pPr>
        <w:pStyle w:val="Sraopastraipa"/>
        <w:numPr>
          <w:ilvl w:val="0"/>
          <w:numId w:val="37"/>
        </w:numPr>
        <w:tabs>
          <w:tab w:val="left" w:pos="567"/>
        </w:tabs>
        <w:kinsoku w:val="0"/>
        <w:overflowPunct w:val="0"/>
        <w:ind w:left="567" w:hanging="567"/>
        <w:rPr>
          <w:spacing w:val="-2"/>
          <w:sz w:val="22"/>
          <w:szCs w:val="22"/>
        </w:rPr>
      </w:pPr>
      <w:r>
        <w:rPr>
          <w:sz w:val="22"/>
          <w:szCs w:val="22"/>
        </w:rPr>
        <w:t>inkstų</w:t>
      </w:r>
      <w:r>
        <w:rPr>
          <w:spacing w:val="-11"/>
          <w:sz w:val="22"/>
          <w:szCs w:val="22"/>
        </w:rPr>
        <w:t xml:space="preserve"> </w:t>
      </w:r>
      <w:r>
        <w:rPr>
          <w:sz w:val="22"/>
          <w:szCs w:val="22"/>
        </w:rPr>
        <w:t>nepakankamumas</w:t>
      </w:r>
      <w:r>
        <w:rPr>
          <w:spacing w:val="-11"/>
          <w:sz w:val="22"/>
          <w:szCs w:val="22"/>
        </w:rPr>
        <w:t xml:space="preserve"> </w:t>
      </w:r>
      <w:r>
        <w:rPr>
          <w:sz w:val="22"/>
          <w:szCs w:val="22"/>
        </w:rPr>
        <w:t>po</w:t>
      </w:r>
      <w:r>
        <w:rPr>
          <w:spacing w:val="-10"/>
          <w:sz w:val="22"/>
          <w:szCs w:val="22"/>
        </w:rPr>
        <w:t xml:space="preserve"> </w:t>
      </w:r>
      <w:r>
        <w:rPr>
          <w:sz w:val="22"/>
          <w:szCs w:val="22"/>
        </w:rPr>
        <w:t>stipraus</w:t>
      </w:r>
      <w:r>
        <w:rPr>
          <w:spacing w:val="-12"/>
          <w:sz w:val="22"/>
          <w:szCs w:val="22"/>
        </w:rPr>
        <w:t xml:space="preserve"> </w:t>
      </w:r>
      <w:r>
        <w:rPr>
          <w:spacing w:val="-2"/>
          <w:sz w:val="22"/>
          <w:szCs w:val="22"/>
        </w:rPr>
        <w:t>kraujavimo;</w:t>
      </w:r>
    </w:p>
    <w:p w14:paraId="0FD09C5C" w14:textId="1529F998" w:rsidR="00A147D2" w:rsidRDefault="00A147D2">
      <w:pPr>
        <w:pStyle w:val="Sraopastraipa"/>
        <w:numPr>
          <w:ilvl w:val="0"/>
          <w:numId w:val="37"/>
        </w:numPr>
        <w:tabs>
          <w:tab w:val="left" w:pos="567"/>
        </w:tabs>
        <w:kinsoku w:val="0"/>
        <w:overflowPunct w:val="0"/>
        <w:ind w:left="567" w:hanging="567"/>
        <w:rPr>
          <w:spacing w:val="-2"/>
          <w:sz w:val="22"/>
          <w:szCs w:val="22"/>
        </w:rPr>
      </w:pPr>
      <w:r>
        <w:rPr>
          <w:spacing w:val="-2"/>
          <w:sz w:val="22"/>
          <w:szCs w:val="22"/>
        </w:rPr>
        <w:t>kraujavimas inkst</w:t>
      </w:r>
      <w:r w:rsidR="00FA6729">
        <w:rPr>
          <w:spacing w:val="-2"/>
          <w:sz w:val="22"/>
          <w:szCs w:val="22"/>
        </w:rPr>
        <w:t>uose</w:t>
      </w:r>
      <w:r w:rsidR="00B3458D">
        <w:rPr>
          <w:spacing w:val="-2"/>
          <w:sz w:val="22"/>
          <w:szCs w:val="22"/>
        </w:rPr>
        <w:t>, kartais su krauju šlapime</w:t>
      </w:r>
      <w:r w:rsidR="00392FC3">
        <w:rPr>
          <w:spacing w:val="-2"/>
          <w:sz w:val="22"/>
          <w:szCs w:val="22"/>
        </w:rPr>
        <w:t>, dėl kurio sutrinka normali inkstų veikla (su antikoaguliantais susijusi nefropatija)</w:t>
      </w:r>
      <w:r w:rsidR="00D523AA">
        <w:rPr>
          <w:spacing w:val="-2"/>
          <w:sz w:val="22"/>
          <w:szCs w:val="22"/>
        </w:rPr>
        <w:t>;</w:t>
      </w:r>
    </w:p>
    <w:p w14:paraId="49DD144C" w14:textId="77777777" w:rsidR="000E701E" w:rsidRDefault="000E701E">
      <w:pPr>
        <w:pStyle w:val="Sraopastraipa"/>
        <w:numPr>
          <w:ilvl w:val="0"/>
          <w:numId w:val="37"/>
        </w:numPr>
        <w:tabs>
          <w:tab w:val="left" w:pos="567"/>
        </w:tabs>
        <w:kinsoku w:val="0"/>
        <w:overflowPunct w:val="0"/>
        <w:ind w:left="567" w:hanging="567"/>
        <w:rPr>
          <w:sz w:val="22"/>
          <w:szCs w:val="22"/>
        </w:rPr>
      </w:pPr>
      <w:r>
        <w:rPr>
          <w:sz w:val="22"/>
          <w:szCs w:val="22"/>
        </w:rPr>
        <w:t>padidėjęs</w:t>
      </w:r>
      <w:r>
        <w:rPr>
          <w:spacing w:val="-4"/>
          <w:sz w:val="22"/>
          <w:szCs w:val="22"/>
        </w:rPr>
        <w:t xml:space="preserve"> </w:t>
      </w:r>
      <w:r>
        <w:rPr>
          <w:sz w:val="22"/>
          <w:szCs w:val="22"/>
        </w:rPr>
        <w:t>spaudimas</w:t>
      </w:r>
      <w:r>
        <w:rPr>
          <w:spacing w:val="-4"/>
          <w:sz w:val="22"/>
          <w:szCs w:val="22"/>
        </w:rPr>
        <w:t xml:space="preserve"> </w:t>
      </w:r>
      <w:r>
        <w:rPr>
          <w:sz w:val="22"/>
          <w:szCs w:val="22"/>
        </w:rPr>
        <w:t>kojų</w:t>
      </w:r>
      <w:r>
        <w:rPr>
          <w:spacing w:val="-4"/>
          <w:sz w:val="22"/>
          <w:szCs w:val="22"/>
        </w:rPr>
        <w:t xml:space="preserve"> </w:t>
      </w:r>
      <w:r>
        <w:rPr>
          <w:sz w:val="22"/>
          <w:szCs w:val="22"/>
        </w:rPr>
        <w:t>ar</w:t>
      </w:r>
      <w:r>
        <w:rPr>
          <w:spacing w:val="-3"/>
          <w:sz w:val="22"/>
          <w:szCs w:val="22"/>
        </w:rPr>
        <w:t xml:space="preserve"> </w:t>
      </w:r>
      <w:r>
        <w:rPr>
          <w:sz w:val="22"/>
          <w:szCs w:val="22"/>
        </w:rPr>
        <w:t>rankų</w:t>
      </w:r>
      <w:r>
        <w:rPr>
          <w:spacing w:val="-3"/>
          <w:sz w:val="22"/>
          <w:szCs w:val="22"/>
        </w:rPr>
        <w:t xml:space="preserve"> </w:t>
      </w:r>
      <w:r>
        <w:rPr>
          <w:sz w:val="22"/>
          <w:szCs w:val="22"/>
        </w:rPr>
        <w:t>raumenyse</w:t>
      </w:r>
      <w:r>
        <w:rPr>
          <w:spacing w:val="-4"/>
          <w:sz w:val="22"/>
          <w:szCs w:val="22"/>
        </w:rPr>
        <w:t xml:space="preserve"> </w:t>
      </w:r>
      <w:r>
        <w:rPr>
          <w:sz w:val="22"/>
          <w:szCs w:val="22"/>
        </w:rPr>
        <w:t>po</w:t>
      </w:r>
      <w:r>
        <w:rPr>
          <w:spacing w:val="-3"/>
          <w:sz w:val="22"/>
          <w:szCs w:val="22"/>
        </w:rPr>
        <w:t xml:space="preserve"> </w:t>
      </w:r>
      <w:r>
        <w:rPr>
          <w:sz w:val="22"/>
          <w:szCs w:val="22"/>
        </w:rPr>
        <w:t>kraujavimo,</w:t>
      </w:r>
      <w:r>
        <w:rPr>
          <w:spacing w:val="-3"/>
          <w:sz w:val="22"/>
          <w:szCs w:val="22"/>
        </w:rPr>
        <w:t xml:space="preserve"> </w:t>
      </w:r>
      <w:r>
        <w:rPr>
          <w:sz w:val="22"/>
          <w:szCs w:val="22"/>
        </w:rPr>
        <w:t>dėl</w:t>
      </w:r>
      <w:r>
        <w:rPr>
          <w:spacing w:val="-3"/>
          <w:sz w:val="22"/>
          <w:szCs w:val="22"/>
        </w:rPr>
        <w:t xml:space="preserve"> </w:t>
      </w:r>
      <w:r>
        <w:rPr>
          <w:sz w:val="22"/>
          <w:szCs w:val="22"/>
        </w:rPr>
        <w:t>ko</w:t>
      </w:r>
      <w:r>
        <w:rPr>
          <w:spacing w:val="-3"/>
          <w:sz w:val="22"/>
          <w:szCs w:val="22"/>
        </w:rPr>
        <w:t xml:space="preserve"> </w:t>
      </w:r>
      <w:r>
        <w:rPr>
          <w:sz w:val="22"/>
          <w:szCs w:val="22"/>
        </w:rPr>
        <w:t>gali</w:t>
      </w:r>
      <w:r>
        <w:rPr>
          <w:spacing w:val="-3"/>
          <w:sz w:val="22"/>
          <w:szCs w:val="22"/>
        </w:rPr>
        <w:t xml:space="preserve"> </w:t>
      </w:r>
      <w:r>
        <w:rPr>
          <w:sz w:val="22"/>
          <w:szCs w:val="22"/>
        </w:rPr>
        <w:t>skaudėti,</w:t>
      </w:r>
      <w:r>
        <w:rPr>
          <w:spacing w:val="-3"/>
          <w:sz w:val="22"/>
          <w:szCs w:val="22"/>
        </w:rPr>
        <w:t xml:space="preserve"> </w:t>
      </w:r>
      <w:r>
        <w:rPr>
          <w:sz w:val="22"/>
          <w:szCs w:val="22"/>
        </w:rPr>
        <w:t>tinti,</w:t>
      </w:r>
      <w:r>
        <w:rPr>
          <w:spacing w:val="-3"/>
          <w:sz w:val="22"/>
          <w:szCs w:val="22"/>
        </w:rPr>
        <w:t xml:space="preserve"> </w:t>
      </w:r>
      <w:r>
        <w:rPr>
          <w:sz w:val="22"/>
          <w:szCs w:val="22"/>
        </w:rPr>
        <w:t>sutrikti jutimas, pasireikšti tirpimas ar paralyžius (suspaudimo sindromas po kraujavimo).</w:t>
      </w:r>
    </w:p>
    <w:p w14:paraId="416082CC" w14:textId="77777777" w:rsidR="000E701E" w:rsidRDefault="000E701E">
      <w:pPr>
        <w:pStyle w:val="Pagrindinistekstas"/>
        <w:kinsoku w:val="0"/>
        <w:overflowPunct w:val="0"/>
      </w:pPr>
    </w:p>
    <w:p w14:paraId="2E86A81F" w14:textId="77777777" w:rsidR="000E701E" w:rsidRDefault="000E701E">
      <w:pPr>
        <w:pStyle w:val="Pagrindinistekstas"/>
        <w:kinsoku w:val="0"/>
        <w:overflowPunct w:val="0"/>
        <w:rPr>
          <w:b/>
          <w:bCs/>
        </w:rPr>
      </w:pPr>
      <w:r>
        <w:rPr>
          <w:b/>
          <w:bCs/>
          <w:u w:val="thick"/>
        </w:rPr>
        <w:t>Šalutiniai</w:t>
      </w:r>
      <w:r>
        <w:rPr>
          <w:b/>
          <w:bCs/>
          <w:spacing w:val="-10"/>
          <w:u w:val="thick"/>
        </w:rPr>
        <w:t xml:space="preserve"> </w:t>
      </w:r>
      <w:r>
        <w:rPr>
          <w:b/>
          <w:bCs/>
          <w:u w:val="thick"/>
        </w:rPr>
        <w:t>poveikiai,</w:t>
      </w:r>
      <w:r>
        <w:rPr>
          <w:b/>
          <w:bCs/>
          <w:spacing w:val="-9"/>
          <w:u w:val="thick"/>
        </w:rPr>
        <w:t xml:space="preserve"> </w:t>
      </w:r>
      <w:r>
        <w:rPr>
          <w:b/>
          <w:bCs/>
          <w:u w:val="thick"/>
        </w:rPr>
        <w:t>pasireiškę</w:t>
      </w:r>
      <w:r>
        <w:rPr>
          <w:b/>
          <w:bCs/>
          <w:spacing w:val="-10"/>
          <w:u w:val="thick"/>
        </w:rPr>
        <w:t xml:space="preserve"> </w:t>
      </w:r>
      <w:r>
        <w:rPr>
          <w:b/>
          <w:bCs/>
          <w:u w:val="thick"/>
        </w:rPr>
        <w:t>vaikams</w:t>
      </w:r>
      <w:r>
        <w:rPr>
          <w:b/>
          <w:bCs/>
          <w:spacing w:val="-10"/>
          <w:u w:val="thick"/>
        </w:rPr>
        <w:t xml:space="preserve"> </w:t>
      </w:r>
      <w:r>
        <w:rPr>
          <w:b/>
          <w:bCs/>
          <w:u w:val="thick"/>
        </w:rPr>
        <w:t>ir</w:t>
      </w:r>
      <w:r>
        <w:rPr>
          <w:b/>
          <w:bCs/>
          <w:spacing w:val="-10"/>
          <w:u w:val="thick"/>
        </w:rPr>
        <w:t xml:space="preserve"> </w:t>
      </w:r>
      <w:r>
        <w:rPr>
          <w:b/>
          <w:bCs/>
          <w:spacing w:val="-2"/>
          <w:u w:val="thick"/>
        </w:rPr>
        <w:t>paaugliams</w:t>
      </w:r>
    </w:p>
    <w:p w14:paraId="7EEC8932" w14:textId="77777777" w:rsidR="000E701E" w:rsidRDefault="000E701E">
      <w:pPr>
        <w:pStyle w:val="Pagrindinistekstas"/>
        <w:kinsoku w:val="0"/>
        <w:overflowPunct w:val="0"/>
      </w:pPr>
      <w:r>
        <w:t>Apskritai,</w:t>
      </w:r>
      <w:r>
        <w:rPr>
          <w:spacing w:val="-3"/>
        </w:rPr>
        <w:t xml:space="preserve"> </w:t>
      </w:r>
      <w:r>
        <w:t>šalutiniai</w:t>
      </w:r>
      <w:r>
        <w:rPr>
          <w:spacing w:val="-3"/>
        </w:rPr>
        <w:t xml:space="preserve"> </w:t>
      </w:r>
      <w:r>
        <w:t>poveikiai,</w:t>
      </w:r>
      <w:r>
        <w:rPr>
          <w:spacing w:val="-3"/>
        </w:rPr>
        <w:t xml:space="preserve"> </w:t>
      </w:r>
      <w:r>
        <w:t>pasireiškę</w:t>
      </w:r>
      <w:r>
        <w:rPr>
          <w:spacing w:val="-2"/>
        </w:rPr>
        <w:t xml:space="preserve"> r</w:t>
      </w:r>
      <w:r>
        <w:t>ivaroksabanu</w:t>
      </w:r>
      <w:r>
        <w:rPr>
          <w:spacing w:val="-3"/>
        </w:rPr>
        <w:t xml:space="preserve"> </w:t>
      </w:r>
      <w:r>
        <w:t>gydytiems</w:t>
      </w:r>
      <w:r>
        <w:rPr>
          <w:spacing w:val="-4"/>
        </w:rPr>
        <w:t xml:space="preserve"> </w:t>
      </w:r>
      <w:r>
        <w:t>vaikams</w:t>
      </w:r>
      <w:r>
        <w:rPr>
          <w:spacing w:val="-4"/>
        </w:rPr>
        <w:t xml:space="preserve"> </w:t>
      </w:r>
      <w:r>
        <w:t>ir</w:t>
      </w:r>
      <w:r>
        <w:rPr>
          <w:spacing w:val="-3"/>
        </w:rPr>
        <w:t xml:space="preserve"> </w:t>
      </w:r>
      <w:r>
        <w:t>paaugliams,</w:t>
      </w:r>
      <w:r>
        <w:rPr>
          <w:spacing w:val="-3"/>
        </w:rPr>
        <w:t xml:space="preserve"> </w:t>
      </w:r>
      <w:r>
        <w:t>pagal</w:t>
      </w:r>
      <w:r>
        <w:rPr>
          <w:spacing w:val="-3"/>
        </w:rPr>
        <w:t xml:space="preserve"> </w:t>
      </w:r>
      <w:r>
        <w:t>savo</w:t>
      </w:r>
      <w:r>
        <w:rPr>
          <w:spacing w:val="-3"/>
        </w:rPr>
        <w:t xml:space="preserve"> </w:t>
      </w:r>
      <w:r>
        <w:t>pobūdį buvo panašūs kaip suaugusiesiems ir dažniausiai buvo lengvi arba vidutinio sunkumo.</w:t>
      </w:r>
    </w:p>
    <w:p w14:paraId="53583E7F" w14:textId="77777777" w:rsidR="000E701E" w:rsidRDefault="000E701E">
      <w:pPr>
        <w:pStyle w:val="Pagrindinistekstas"/>
        <w:kinsoku w:val="0"/>
        <w:overflowPunct w:val="0"/>
      </w:pPr>
    </w:p>
    <w:p w14:paraId="7B62675F" w14:textId="77777777" w:rsidR="000E701E" w:rsidRDefault="000E701E">
      <w:pPr>
        <w:pStyle w:val="Pagrindinistekstas"/>
        <w:kinsoku w:val="0"/>
        <w:overflowPunct w:val="0"/>
        <w:rPr>
          <w:spacing w:val="-2"/>
        </w:rPr>
      </w:pPr>
      <w:r>
        <w:t>Šalutiniai</w:t>
      </w:r>
      <w:r>
        <w:rPr>
          <w:spacing w:val="-9"/>
        </w:rPr>
        <w:t xml:space="preserve"> </w:t>
      </w:r>
      <w:r>
        <w:t>poveikiai,</w:t>
      </w:r>
      <w:r>
        <w:rPr>
          <w:spacing w:val="-8"/>
        </w:rPr>
        <w:t xml:space="preserve"> </w:t>
      </w:r>
      <w:r>
        <w:t>kurie</w:t>
      </w:r>
      <w:r>
        <w:rPr>
          <w:spacing w:val="-9"/>
        </w:rPr>
        <w:t xml:space="preserve"> </w:t>
      </w:r>
      <w:r>
        <w:t>buvo</w:t>
      </w:r>
      <w:r>
        <w:rPr>
          <w:spacing w:val="-9"/>
        </w:rPr>
        <w:t xml:space="preserve"> </w:t>
      </w:r>
      <w:r>
        <w:t>dažniau</w:t>
      </w:r>
      <w:r>
        <w:rPr>
          <w:spacing w:val="-9"/>
        </w:rPr>
        <w:t xml:space="preserve"> </w:t>
      </w:r>
      <w:r>
        <w:t>nustatyti</w:t>
      </w:r>
      <w:r>
        <w:rPr>
          <w:spacing w:val="-8"/>
        </w:rPr>
        <w:t xml:space="preserve"> </w:t>
      </w:r>
      <w:r>
        <w:t>vaikams</w:t>
      </w:r>
      <w:r>
        <w:rPr>
          <w:spacing w:val="-9"/>
        </w:rPr>
        <w:t xml:space="preserve"> </w:t>
      </w:r>
      <w:r>
        <w:t>ir</w:t>
      </w:r>
      <w:r>
        <w:rPr>
          <w:spacing w:val="-8"/>
        </w:rPr>
        <w:t xml:space="preserve"> </w:t>
      </w:r>
      <w:r>
        <w:rPr>
          <w:spacing w:val="-2"/>
        </w:rPr>
        <w:t>paaugliams:</w:t>
      </w:r>
    </w:p>
    <w:p w14:paraId="0924B488" w14:textId="77777777" w:rsidR="000E701E" w:rsidRDefault="000E701E">
      <w:pPr>
        <w:pStyle w:val="Pagrindinistekstas"/>
        <w:kinsoku w:val="0"/>
        <w:overflowPunct w:val="0"/>
      </w:pPr>
    </w:p>
    <w:p w14:paraId="602E7330" w14:textId="77777777" w:rsidR="000E701E" w:rsidRDefault="000E701E">
      <w:pPr>
        <w:pStyle w:val="Pagrindinistekstas"/>
        <w:kinsoku w:val="0"/>
        <w:overflowPunct w:val="0"/>
        <w:rPr>
          <w:spacing w:val="-5"/>
        </w:rPr>
      </w:pPr>
      <w:r>
        <w:rPr>
          <w:b/>
          <w:bCs/>
        </w:rPr>
        <w:t>Labai</w:t>
      </w:r>
      <w:r>
        <w:rPr>
          <w:b/>
          <w:bCs/>
          <w:spacing w:val="-7"/>
        </w:rPr>
        <w:t xml:space="preserve"> </w:t>
      </w:r>
      <w:r>
        <w:rPr>
          <w:b/>
          <w:bCs/>
        </w:rPr>
        <w:t>dažni šalutinio poveikio reiškiniai</w:t>
      </w:r>
      <w:r>
        <w:rPr>
          <w:b/>
          <w:bCs/>
          <w:spacing w:val="-7"/>
        </w:rPr>
        <w:t xml:space="preserve"> </w:t>
      </w:r>
      <w:r>
        <w:t>(gali</w:t>
      </w:r>
      <w:r>
        <w:rPr>
          <w:spacing w:val="-6"/>
        </w:rPr>
        <w:t xml:space="preserve"> </w:t>
      </w:r>
      <w:r>
        <w:t>pasireikšti</w:t>
      </w:r>
      <w:r>
        <w:rPr>
          <w:spacing w:val="-7"/>
        </w:rPr>
        <w:t xml:space="preserve"> ne rečiau</w:t>
      </w:r>
      <w:r>
        <w:rPr>
          <w:spacing w:val="-6"/>
        </w:rPr>
        <w:t xml:space="preserve"> </w:t>
      </w:r>
      <w:r>
        <w:t>kaip</w:t>
      </w:r>
      <w:r>
        <w:rPr>
          <w:spacing w:val="-7"/>
        </w:rPr>
        <w:t xml:space="preserve"> </w:t>
      </w:r>
      <w:r>
        <w:t>1</w:t>
      </w:r>
      <w:r>
        <w:rPr>
          <w:spacing w:val="-6"/>
        </w:rPr>
        <w:t xml:space="preserve"> </w:t>
      </w:r>
      <w:r>
        <w:t>iš</w:t>
      </w:r>
      <w:r>
        <w:rPr>
          <w:spacing w:val="-7"/>
        </w:rPr>
        <w:t xml:space="preserve"> </w:t>
      </w:r>
      <w:r>
        <w:rPr>
          <w:spacing w:val="-5"/>
        </w:rPr>
        <w:t>10 asmenų)</w:t>
      </w:r>
    </w:p>
    <w:p w14:paraId="7105D199" w14:textId="77777777" w:rsidR="000E701E" w:rsidRDefault="000E701E">
      <w:pPr>
        <w:pStyle w:val="Sraopastraipa"/>
        <w:numPr>
          <w:ilvl w:val="0"/>
          <w:numId w:val="52"/>
        </w:numPr>
        <w:tabs>
          <w:tab w:val="left" w:pos="567"/>
          <w:tab w:val="left" w:pos="1468"/>
        </w:tabs>
        <w:kinsoku w:val="0"/>
        <w:overflowPunct w:val="0"/>
        <w:ind w:left="567" w:hanging="567"/>
        <w:rPr>
          <w:spacing w:val="-2"/>
          <w:sz w:val="22"/>
          <w:szCs w:val="22"/>
        </w:rPr>
      </w:pPr>
      <w:r>
        <w:rPr>
          <w:sz w:val="22"/>
          <w:szCs w:val="22"/>
        </w:rPr>
        <w:t>galvos</w:t>
      </w:r>
      <w:r>
        <w:rPr>
          <w:spacing w:val="-8"/>
          <w:sz w:val="22"/>
          <w:szCs w:val="22"/>
        </w:rPr>
        <w:t xml:space="preserve"> </w:t>
      </w:r>
      <w:r>
        <w:rPr>
          <w:spacing w:val="-2"/>
          <w:sz w:val="22"/>
          <w:szCs w:val="22"/>
        </w:rPr>
        <w:t>skausmas;</w:t>
      </w:r>
    </w:p>
    <w:p w14:paraId="0746E0A2" w14:textId="77777777" w:rsidR="000E701E" w:rsidRDefault="000E701E">
      <w:pPr>
        <w:pStyle w:val="Sraopastraipa"/>
        <w:numPr>
          <w:ilvl w:val="0"/>
          <w:numId w:val="52"/>
        </w:numPr>
        <w:tabs>
          <w:tab w:val="left" w:pos="567"/>
          <w:tab w:val="left" w:pos="1469"/>
        </w:tabs>
        <w:kinsoku w:val="0"/>
        <w:overflowPunct w:val="0"/>
        <w:ind w:left="567" w:hanging="567"/>
        <w:rPr>
          <w:spacing w:val="-2"/>
          <w:sz w:val="22"/>
          <w:szCs w:val="22"/>
        </w:rPr>
      </w:pPr>
      <w:r>
        <w:rPr>
          <w:spacing w:val="-2"/>
          <w:sz w:val="22"/>
          <w:szCs w:val="22"/>
        </w:rPr>
        <w:t>karščiavimas;</w:t>
      </w:r>
    </w:p>
    <w:p w14:paraId="452458AE" w14:textId="77777777" w:rsidR="000E701E" w:rsidRDefault="000E701E">
      <w:pPr>
        <w:pStyle w:val="Sraopastraipa"/>
        <w:numPr>
          <w:ilvl w:val="0"/>
          <w:numId w:val="52"/>
        </w:numPr>
        <w:tabs>
          <w:tab w:val="left" w:pos="567"/>
          <w:tab w:val="left" w:pos="1469"/>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iš</w:t>
      </w:r>
      <w:r>
        <w:rPr>
          <w:spacing w:val="-9"/>
          <w:sz w:val="22"/>
          <w:szCs w:val="22"/>
        </w:rPr>
        <w:t xml:space="preserve"> </w:t>
      </w:r>
      <w:r>
        <w:rPr>
          <w:spacing w:val="-2"/>
          <w:sz w:val="22"/>
          <w:szCs w:val="22"/>
        </w:rPr>
        <w:t>nosies;</w:t>
      </w:r>
    </w:p>
    <w:p w14:paraId="1E6ADD09" w14:textId="77777777" w:rsidR="000E701E" w:rsidRDefault="000E701E">
      <w:pPr>
        <w:pStyle w:val="Sraopastraipa"/>
        <w:numPr>
          <w:ilvl w:val="0"/>
          <w:numId w:val="52"/>
        </w:numPr>
        <w:tabs>
          <w:tab w:val="left" w:pos="567"/>
          <w:tab w:val="left" w:pos="1469"/>
        </w:tabs>
        <w:kinsoku w:val="0"/>
        <w:overflowPunct w:val="0"/>
        <w:ind w:left="567" w:hanging="567"/>
        <w:rPr>
          <w:spacing w:val="-2"/>
          <w:sz w:val="22"/>
          <w:szCs w:val="22"/>
        </w:rPr>
      </w:pPr>
      <w:r>
        <w:rPr>
          <w:spacing w:val="-2"/>
          <w:sz w:val="22"/>
          <w:szCs w:val="22"/>
        </w:rPr>
        <w:t>vėmimas.</w:t>
      </w:r>
    </w:p>
    <w:p w14:paraId="04AE633C" w14:textId="77777777" w:rsidR="000E701E" w:rsidRDefault="000E701E">
      <w:pPr>
        <w:pStyle w:val="Pagrindinistekstas"/>
        <w:kinsoku w:val="0"/>
        <w:overflowPunct w:val="0"/>
        <w:rPr>
          <w:b/>
          <w:bCs/>
        </w:rPr>
      </w:pPr>
    </w:p>
    <w:p w14:paraId="3121BAC8" w14:textId="77777777" w:rsidR="000E701E" w:rsidRDefault="000E701E">
      <w:pPr>
        <w:pStyle w:val="Pagrindinistekstas"/>
        <w:kinsoku w:val="0"/>
        <w:overflowPunct w:val="0"/>
        <w:rPr>
          <w:spacing w:val="-5"/>
        </w:rPr>
      </w:pPr>
      <w:r>
        <w:rPr>
          <w:b/>
          <w:bCs/>
        </w:rPr>
        <w:t xml:space="preserve">Dažni šalutinio poveikio reiškiniai </w:t>
      </w:r>
      <w:r>
        <w:t>(gali pasireikšti rečiau kaip 1 iš 10 asmenų)</w:t>
      </w:r>
    </w:p>
    <w:p w14:paraId="76075728" w14:textId="77777777" w:rsidR="000E701E" w:rsidRDefault="000E701E">
      <w:pPr>
        <w:pStyle w:val="Sraopastraipa"/>
        <w:numPr>
          <w:ilvl w:val="0"/>
          <w:numId w:val="53"/>
        </w:numPr>
        <w:tabs>
          <w:tab w:val="left" w:pos="567"/>
        </w:tabs>
        <w:kinsoku w:val="0"/>
        <w:overflowPunct w:val="0"/>
        <w:ind w:left="567" w:hanging="567"/>
        <w:rPr>
          <w:spacing w:val="-2"/>
          <w:sz w:val="22"/>
          <w:szCs w:val="22"/>
        </w:rPr>
      </w:pPr>
      <w:r>
        <w:rPr>
          <w:sz w:val="22"/>
          <w:szCs w:val="22"/>
        </w:rPr>
        <w:t>padažnėjęs</w:t>
      </w:r>
      <w:r>
        <w:rPr>
          <w:spacing w:val="-11"/>
          <w:sz w:val="22"/>
          <w:szCs w:val="22"/>
        </w:rPr>
        <w:t xml:space="preserve"> </w:t>
      </w:r>
      <w:r>
        <w:rPr>
          <w:sz w:val="22"/>
          <w:szCs w:val="22"/>
        </w:rPr>
        <w:t>širdies</w:t>
      </w:r>
      <w:r>
        <w:rPr>
          <w:spacing w:val="-11"/>
          <w:sz w:val="22"/>
          <w:szCs w:val="22"/>
        </w:rPr>
        <w:t xml:space="preserve"> </w:t>
      </w:r>
      <w:r>
        <w:rPr>
          <w:spacing w:val="-2"/>
          <w:sz w:val="22"/>
          <w:szCs w:val="22"/>
        </w:rPr>
        <w:t>plakimas;</w:t>
      </w:r>
    </w:p>
    <w:p w14:paraId="12A784D5" w14:textId="77777777" w:rsidR="000E701E" w:rsidRDefault="000E701E">
      <w:pPr>
        <w:pStyle w:val="Sraopastraipa"/>
        <w:numPr>
          <w:ilvl w:val="0"/>
          <w:numId w:val="53"/>
        </w:numPr>
        <w:tabs>
          <w:tab w:val="left" w:pos="567"/>
        </w:tabs>
        <w:kinsoku w:val="0"/>
        <w:overflowPunct w:val="0"/>
        <w:ind w:left="567" w:hanging="567"/>
        <w:rPr>
          <w:spacing w:val="-2"/>
          <w:sz w:val="22"/>
          <w:szCs w:val="22"/>
        </w:rPr>
      </w:pPr>
      <w:r>
        <w:rPr>
          <w:sz w:val="22"/>
          <w:szCs w:val="22"/>
        </w:rPr>
        <w:t>kraujo</w:t>
      </w:r>
      <w:r>
        <w:rPr>
          <w:spacing w:val="-9"/>
          <w:sz w:val="22"/>
          <w:szCs w:val="22"/>
        </w:rPr>
        <w:t xml:space="preserve"> </w:t>
      </w:r>
      <w:r>
        <w:rPr>
          <w:sz w:val="22"/>
          <w:szCs w:val="22"/>
        </w:rPr>
        <w:t>tyrimai</w:t>
      </w:r>
      <w:r>
        <w:rPr>
          <w:spacing w:val="-9"/>
          <w:sz w:val="22"/>
          <w:szCs w:val="22"/>
        </w:rPr>
        <w:t xml:space="preserve"> </w:t>
      </w:r>
      <w:r>
        <w:rPr>
          <w:sz w:val="22"/>
          <w:szCs w:val="22"/>
        </w:rPr>
        <w:t>gali</w:t>
      </w:r>
      <w:r>
        <w:rPr>
          <w:spacing w:val="-8"/>
          <w:sz w:val="22"/>
          <w:szCs w:val="22"/>
        </w:rPr>
        <w:t xml:space="preserve"> </w:t>
      </w:r>
      <w:r>
        <w:rPr>
          <w:sz w:val="22"/>
          <w:szCs w:val="22"/>
        </w:rPr>
        <w:t>rodyti</w:t>
      </w:r>
      <w:r>
        <w:rPr>
          <w:spacing w:val="-9"/>
          <w:sz w:val="22"/>
          <w:szCs w:val="22"/>
        </w:rPr>
        <w:t xml:space="preserve"> </w:t>
      </w:r>
      <w:r>
        <w:rPr>
          <w:sz w:val="22"/>
          <w:szCs w:val="22"/>
        </w:rPr>
        <w:t>padidėjusį</w:t>
      </w:r>
      <w:r>
        <w:rPr>
          <w:spacing w:val="-9"/>
          <w:sz w:val="22"/>
          <w:szCs w:val="22"/>
        </w:rPr>
        <w:t xml:space="preserve"> </w:t>
      </w:r>
      <w:r>
        <w:rPr>
          <w:sz w:val="22"/>
          <w:szCs w:val="22"/>
        </w:rPr>
        <w:t>bilirubino</w:t>
      </w:r>
      <w:r>
        <w:rPr>
          <w:spacing w:val="-9"/>
          <w:sz w:val="22"/>
          <w:szCs w:val="22"/>
        </w:rPr>
        <w:t xml:space="preserve"> </w:t>
      </w:r>
      <w:r>
        <w:rPr>
          <w:sz w:val="22"/>
          <w:szCs w:val="22"/>
        </w:rPr>
        <w:t>(tulžies</w:t>
      </w:r>
      <w:r>
        <w:rPr>
          <w:spacing w:val="-10"/>
          <w:sz w:val="22"/>
          <w:szCs w:val="22"/>
        </w:rPr>
        <w:t xml:space="preserve"> </w:t>
      </w:r>
      <w:r>
        <w:rPr>
          <w:sz w:val="22"/>
          <w:szCs w:val="22"/>
        </w:rPr>
        <w:t>pigmento)</w:t>
      </w:r>
      <w:r>
        <w:rPr>
          <w:spacing w:val="-8"/>
          <w:sz w:val="22"/>
          <w:szCs w:val="22"/>
        </w:rPr>
        <w:t xml:space="preserve"> </w:t>
      </w:r>
      <w:r>
        <w:rPr>
          <w:spacing w:val="-2"/>
          <w:sz w:val="22"/>
          <w:szCs w:val="22"/>
        </w:rPr>
        <w:t>kiekį;</w:t>
      </w:r>
    </w:p>
    <w:p w14:paraId="3F9F970D" w14:textId="77777777" w:rsidR="000E701E" w:rsidRDefault="000E701E">
      <w:pPr>
        <w:pStyle w:val="Sraopastraipa"/>
        <w:numPr>
          <w:ilvl w:val="0"/>
          <w:numId w:val="53"/>
        </w:numPr>
        <w:tabs>
          <w:tab w:val="left" w:pos="567"/>
        </w:tabs>
        <w:kinsoku w:val="0"/>
        <w:overflowPunct w:val="0"/>
        <w:ind w:left="567" w:hanging="567"/>
        <w:rPr>
          <w:spacing w:val="-2"/>
          <w:sz w:val="22"/>
          <w:szCs w:val="22"/>
        </w:rPr>
      </w:pPr>
      <w:r>
        <w:rPr>
          <w:sz w:val="22"/>
          <w:szCs w:val="22"/>
        </w:rPr>
        <w:t>trombocitopenija</w:t>
      </w:r>
      <w:r>
        <w:rPr>
          <w:spacing w:val="-12"/>
          <w:sz w:val="22"/>
          <w:szCs w:val="22"/>
        </w:rPr>
        <w:t xml:space="preserve"> </w:t>
      </w:r>
      <w:r>
        <w:rPr>
          <w:sz w:val="22"/>
          <w:szCs w:val="22"/>
        </w:rPr>
        <w:t>(sumažėjęs</w:t>
      </w:r>
      <w:r>
        <w:rPr>
          <w:spacing w:val="-12"/>
          <w:sz w:val="22"/>
          <w:szCs w:val="22"/>
        </w:rPr>
        <w:t xml:space="preserve"> </w:t>
      </w:r>
      <w:r>
        <w:rPr>
          <w:sz w:val="22"/>
          <w:szCs w:val="22"/>
        </w:rPr>
        <w:t>trombocitų,</w:t>
      </w:r>
      <w:r>
        <w:rPr>
          <w:spacing w:val="-11"/>
          <w:sz w:val="22"/>
          <w:szCs w:val="22"/>
        </w:rPr>
        <w:t xml:space="preserve"> </w:t>
      </w:r>
      <w:r>
        <w:rPr>
          <w:sz w:val="22"/>
          <w:szCs w:val="22"/>
        </w:rPr>
        <w:t>kurie</w:t>
      </w:r>
      <w:r>
        <w:rPr>
          <w:spacing w:val="-11"/>
          <w:sz w:val="22"/>
          <w:szCs w:val="22"/>
        </w:rPr>
        <w:t xml:space="preserve"> </w:t>
      </w:r>
      <w:r>
        <w:rPr>
          <w:sz w:val="22"/>
          <w:szCs w:val="22"/>
        </w:rPr>
        <w:t>yra</w:t>
      </w:r>
      <w:r>
        <w:rPr>
          <w:spacing w:val="-12"/>
          <w:sz w:val="22"/>
          <w:szCs w:val="22"/>
        </w:rPr>
        <w:t xml:space="preserve"> </w:t>
      </w:r>
      <w:r>
        <w:rPr>
          <w:sz w:val="22"/>
          <w:szCs w:val="22"/>
        </w:rPr>
        <w:t>kraujui</w:t>
      </w:r>
      <w:r>
        <w:rPr>
          <w:spacing w:val="-11"/>
          <w:sz w:val="22"/>
          <w:szCs w:val="22"/>
        </w:rPr>
        <w:t xml:space="preserve"> </w:t>
      </w:r>
      <w:r>
        <w:rPr>
          <w:sz w:val="22"/>
          <w:szCs w:val="22"/>
        </w:rPr>
        <w:t>krešėti</w:t>
      </w:r>
      <w:r>
        <w:rPr>
          <w:spacing w:val="-10"/>
          <w:sz w:val="22"/>
          <w:szCs w:val="22"/>
        </w:rPr>
        <w:t xml:space="preserve"> </w:t>
      </w:r>
      <w:r>
        <w:rPr>
          <w:sz w:val="22"/>
          <w:szCs w:val="22"/>
        </w:rPr>
        <w:t>padedančios</w:t>
      </w:r>
      <w:r>
        <w:rPr>
          <w:spacing w:val="-12"/>
          <w:sz w:val="22"/>
          <w:szCs w:val="22"/>
        </w:rPr>
        <w:t xml:space="preserve"> </w:t>
      </w:r>
      <w:r>
        <w:rPr>
          <w:sz w:val="22"/>
          <w:szCs w:val="22"/>
        </w:rPr>
        <w:t>ląstelės,</w:t>
      </w:r>
      <w:r>
        <w:rPr>
          <w:spacing w:val="-11"/>
          <w:sz w:val="22"/>
          <w:szCs w:val="22"/>
        </w:rPr>
        <w:t xml:space="preserve"> </w:t>
      </w:r>
      <w:r>
        <w:rPr>
          <w:spacing w:val="-2"/>
          <w:sz w:val="22"/>
          <w:szCs w:val="22"/>
        </w:rPr>
        <w:t>kiekis);</w:t>
      </w:r>
    </w:p>
    <w:p w14:paraId="6872A5FC" w14:textId="77777777" w:rsidR="000E701E" w:rsidRDefault="000E701E">
      <w:pPr>
        <w:pStyle w:val="Sraopastraipa"/>
        <w:numPr>
          <w:ilvl w:val="0"/>
          <w:numId w:val="53"/>
        </w:numPr>
        <w:tabs>
          <w:tab w:val="left" w:pos="567"/>
        </w:tabs>
        <w:kinsoku w:val="0"/>
        <w:overflowPunct w:val="0"/>
        <w:ind w:left="567" w:hanging="567"/>
        <w:rPr>
          <w:spacing w:val="-2"/>
          <w:sz w:val="22"/>
          <w:szCs w:val="22"/>
        </w:rPr>
      </w:pPr>
      <w:r>
        <w:rPr>
          <w:sz w:val="22"/>
          <w:szCs w:val="22"/>
        </w:rPr>
        <w:t>gausus</w:t>
      </w:r>
      <w:r>
        <w:rPr>
          <w:spacing w:val="-11"/>
          <w:sz w:val="22"/>
          <w:szCs w:val="22"/>
        </w:rPr>
        <w:t xml:space="preserve"> </w:t>
      </w:r>
      <w:r>
        <w:rPr>
          <w:sz w:val="22"/>
          <w:szCs w:val="22"/>
        </w:rPr>
        <w:t>mėnesinių</w:t>
      </w:r>
      <w:r>
        <w:rPr>
          <w:spacing w:val="-10"/>
          <w:sz w:val="22"/>
          <w:szCs w:val="22"/>
        </w:rPr>
        <w:t xml:space="preserve"> </w:t>
      </w:r>
      <w:r>
        <w:rPr>
          <w:spacing w:val="-2"/>
          <w:sz w:val="22"/>
          <w:szCs w:val="22"/>
        </w:rPr>
        <w:t>kraujavimas.</w:t>
      </w:r>
    </w:p>
    <w:p w14:paraId="1156B3B4" w14:textId="77777777" w:rsidR="000E701E" w:rsidRDefault="000E701E">
      <w:pPr>
        <w:pStyle w:val="Pagrindinistekstas"/>
        <w:kinsoku w:val="0"/>
        <w:overflowPunct w:val="0"/>
        <w:rPr>
          <w:b/>
          <w:bCs/>
        </w:rPr>
      </w:pPr>
    </w:p>
    <w:p w14:paraId="4638BD3B" w14:textId="77777777" w:rsidR="000E701E" w:rsidRDefault="000E701E">
      <w:pPr>
        <w:pStyle w:val="Pagrindinistekstas"/>
        <w:kinsoku w:val="0"/>
        <w:overflowPunct w:val="0"/>
        <w:rPr>
          <w:spacing w:val="-4"/>
        </w:rPr>
      </w:pPr>
      <w:r>
        <w:rPr>
          <w:b/>
          <w:bCs/>
        </w:rPr>
        <w:t xml:space="preserve">Nedažni šalutinio poveikio reiškiniai </w:t>
      </w:r>
      <w:r>
        <w:t>(gali pasireikšti rečiau kaip 1 iš 100 asmenų)</w:t>
      </w:r>
    </w:p>
    <w:p w14:paraId="09C06D28" w14:textId="77777777" w:rsidR="000E701E" w:rsidRDefault="000E701E">
      <w:pPr>
        <w:pStyle w:val="Sraopastraipa"/>
        <w:numPr>
          <w:ilvl w:val="0"/>
          <w:numId w:val="54"/>
        </w:numPr>
        <w:tabs>
          <w:tab w:val="left" w:pos="567"/>
        </w:tabs>
        <w:kinsoku w:val="0"/>
        <w:overflowPunct w:val="0"/>
        <w:ind w:left="567" w:hanging="567"/>
        <w:rPr>
          <w:sz w:val="22"/>
          <w:szCs w:val="22"/>
        </w:rPr>
      </w:pPr>
      <w:r>
        <w:rPr>
          <w:sz w:val="22"/>
          <w:szCs w:val="22"/>
        </w:rPr>
        <w:t>kraujo</w:t>
      </w:r>
      <w:r>
        <w:rPr>
          <w:spacing w:val="-3"/>
          <w:sz w:val="22"/>
          <w:szCs w:val="22"/>
        </w:rPr>
        <w:t xml:space="preserve"> </w:t>
      </w:r>
      <w:r>
        <w:rPr>
          <w:sz w:val="22"/>
          <w:szCs w:val="22"/>
        </w:rPr>
        <w:t>tyrimai</w:t>
      </w:r>
      <w:r>
        <w:rPr>
          <w:spacing w:val="-3"/>
          <w:sz w:val="22"/>
          <w:szCs w:val="22"/>
        </w:rPr>
        <w:t xml:space="preserve"> </w:t>
      </w:r>
      <w:r>
        <w:rPr>
          <w:sz w:val="22"/>
          <w:szCs w:val="22"/>
        </w:rPr>
        <w:t>gali</w:t>
      </w:r>
      <w:r>
        <w:rPr>
          <w:spacing w:val="-3"/>
          <w:sz w:val="22"/>
          <w:szCs w:val="22"/>
        </w:rPr>
        <w:t xml:space="preserve"> </w:t>
      </w:r>
      <w:r>
        <w:rPr>
          <w:sz w:val="22"/>
          <w:szCs w:val="22"/>
        </w:rPr>
        <w:t>rodyti</w:t>
      </w:r>
      <w:r>
        <w:rPr>
          <w:spacing w:val="-3"/>
          <w:sz w:val="22"/>
          <w:szCs w:val="22"/>
        </w:rPr>
        <w:t xml:space="preserve"> </w:t>
      </w:r>
      <w:r>
        <w:rPr>
          <w:sz w:val="22"/>
          <w:szCs w:val="22"/>
        </w:rPr>
        <w:t>padidėjusį</w:t>
      </w:r>
      <w:r>
        <w:rPr>
          <w:spacing w:val="-3"/>
          <w:sz w:val="22"/>
          <w:szCs w:val="22"/>
        </w:rPr>
        <w:t xml:space="preserve"> </w:t>
      </w:r>
      <w:r>
        <w:rPr>
          <w:sz w:val="22"/>
          <w:szCs w:val="22"/>
        </w:rPr>
        <w:t>tam</w:t>
      </w:r>
      <w:r>
        <w:rPr>
          <w:spacing w:val="-3"/>
          <w:sz w:val="22"/>
          <w:szCs w:val="22"/>
        </w:rPr>
        <w:t xml:space="preserve"> </w:t>
      </w:r>
      <w:r>
        <w:rPr>
          <w:sz w:val="22"/>
          <w:szCs w:val="22"/>
        </w:rPr>
        <w:t>tikro</w:t>
      </w:r>
      <w:r>
        <w:rPr>
          <w:spacing w:val="-3"/>
          <w:sz w:val="22"/>
          <w:szCs w:val="22"/>
        </w:rPr>
        <w:t xml:space="preserve"> </w:t>
      </w:r>
      <w:r>
        <w:rPr>
          <w:sz w:val="22"/>
          <w:szCs w:val="22"/>
        </w:rPr>
        <w:t>tipo</w:t>
      </w:r>
      <w:r>
        <w:rPr>
          <w:spacing w:val="-3"/>
          <w:sz w:val="22"/>
          <w:szCs w:val="22"/>
        </w:rPr>
        <w:t xml:space="preserve"> </w:t>
      </w:r>
      <w:r>
        <w:rPr>
          <w:sz w:val="22"/>
          <w:szCs w:val="22"/>
        </w:rPr>
        <w:t>bilirubino</w:t>
      </w:r>
      <w:r>
        <w:rPr>
          <w:spacing w:val="-4"/>
          <w:sz w:val="22"/>
          <w:szCs w:val="22"/>
        </w:rPr>
        <w:t xml:space="preserve"> </w:t>
      </w:r>
      <w:r>
        <w:rPr>
          <w:sz w:val="22"/>
          <w:szCs w:val="22"/>
        </w:rPr>
        <w:t>(tiesioginio</w:t>
      </w:r>
      <w:r>
        <w:rPr>
          <w:spacing w:val="-4"/>
          <w:sz w:val="22"/>
          <w:szCs w:val="22"/>
        </w:rPr>
        <w:t xml:space="preserve"> </w:t>
      </w:r>
      <w:r>
        <w:rPr>
          <w:sz w:val="22"/>
          <w:szCs w:val="22"/>
        </w:rPr>
        <w:t>bilirubino,</w:t>
      </w:r>
      <w:r>
        <w:rPr>
          <w:spacing w:val="-3"/>
          <w:sz w:val="22"/>
          <w:szCs w:val="22"/>
        </w:rPr>
        <w:t xml:space="preserve"> </w:t>
      </w:r>
      <w:r>
        <w:rPr>
          <w:sz w:val="22"/>
          <w:szCs w:val="22"/>
        </w:rPr>
        <w:t>tulžies pigmento) kiekį.</w:t>
      </w:r>
    </w:p>
    <w:p w14:paraId="36286083" w14:textId="77777777" w:rsidR="000E701E" w:rsidRDefault="000E701E">
      <w:pPr>
        <w:pStyle w:val="Pagrindinistekstas"/>
        <w:kinsoku w:val="0"/>
        <w:overflowPunct w:val="0"/>
      </w:pPr>
    </w:p>
    <w:p w14:paraId="460B5848" w14:textId="77777777" w:rsidR="000E701E" w:rsidRDefault="000E701E">
      <w:pPr>
        <w:pStyle w:val="Antrat2"/>
        <w:kinsoku w:val="0"/>
        <w:overflowPunct w:val="0"/>
        <w:ind w:left="0"/>
        <w:rPr>
          <w:spacing w:val="-2"/>
        </w:rPr>
      </w:pPr>
      <w:r>
        <w:t>Pranešimas</w:t>
      </w:r>
      <w:r>
        <w:rPr>
          <w:spacing w:val="-9"/>
        </w:rPr>
        <w:t xml:space="preserve"> </w:t>
      </w:r>
      <w:r>
        <w:t>apie</w:t>
      </w:r>
      <w:r>
        <w:rPr>
          <w:spacing w:val="-9"/>
        </w:rPr>
        <w:t xml:space="preserve"> </w:t>
      </w:r>
      <w:r>
        <w:t>šalutinį</w:t>
      </w:r>
      <w:r>
        <w:rPr>
          <w:spacing w:val="-10"/>
        </w:rPr>
        <w:t xml:space="preserve"> </w:t>
      </w:r>
      <w:r>
        <w:rPr>
          <w:spacing w:val="-2"/>
        </w:rPr>
        <w:t>poveikį</w:t>
      </w:r>
    </w:p>
    <w:p w14:paraId="3C46A211" w14:textId="77777777" w:rsidR="000E701E" w:rsidRDefault="000E701E">
      <w:pPr>
        <w:tabs>
          <w:tab w:val="left" w:pos="567"/>
        </w:tabs>
        <w:spacing w:line="260" w:lineRule="exact"/>
        <w:ind w:right="-1"/>
      </w:pPr>
      <w: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w:t>
      </w:r>
      <w:r>
        <w:lastRenderedPageBreak/>
        <w:t xml:space="preserve">užpildant Paciento pranešimo apie įtariamą nepageidaujamą reakciją (ĮNR) formą, kuri skelbiama </w:t>
      </w:r>
      <w:r>
        <w:rPr>
          <w:color w:val="0000FF"/>
          <w:u w:val="single"/>
        </w:rPr>
        <w:t>https://www.vvkt.lt/index.php?4004286486</w:t>
      </w:r>
      <w:r>
        <w:t xml:space="preserve">, ir atsiunčiant elektroniniu paštu (adresu </w:t>
      </w:r>
      <w:r>
        <w:rPr>
          <w:color w:val="0000FF"/>
          <w:u w:val="single"/>
        </w:rPr>
        <w:t>NepageidaujamaR@vvkt.lt</w:t>
      </w:r>
      <w:r>
        <w:t>) arba nemokamu telefonu 8 800 73 568. Pranešdami apie šalutinį poveikį galite mums padėti gauti daugiau informacijos apie šio vaisto saugumą.</w:t>
      </w:r>
    </w:p>
    <w:p w14:paraId="7CC42CD4" w14:textId="77777777" w:rsidR="000E701E" w:rsidRDefault="000E701E">
      <w:pPr>
        <w:pStyle w:val="Pagrindinistekstas"/>
        <w:kinsoku w:val="0"/>
        <w:overflowPunct w:val="0"/>
      </w:pPr>
    </w:p>
    <w:p w14:paraId="0CF8CC3C" w14:textId="77777777" w:rsidR="000E701E" w:rsidRDefault="000E701E">
      <w:pPr>
        <w:pStyle w:val="Pagrindinistekstas"/>
        <w:kinsoku w:val="0"/>
        <w:overflowPunct w:val="0"/>
      </w:pPr>
    </w:p>
    <w:p w14:paraId="3FBFE028" w14:textId="0FB2216D" w:rsidR="000E701E" w:rsidRDefault="000E701E">
      <w:pPr>
        <w:pStyle w:val="Antrat2"/>
        <w:keepNext/>
        <w:keepLines/>
        <w:widowControl/>
        <w:numPr>
          <w:ilvl w:val="0"/>
          <w:numId w:val="51"/>
        </w:numPr>
        <w:tabs>
          <w:tab w:val="left" w:pos="567"/>
          <w:tab w:val="left" w:pos="1468"/>
        </w:tabs>
        <w:kinsoku w:val="0"/>
        <w:overflowPunct w:val="0"/>
        <w:ind w:hanging="1468"/>
        <w:rPr>
          <w:spacing w:val="-2"/>
        </w:rPr>
      </w:pPr>
      <w:r>
        <w:t>Kaip</w:t>
      </w:r>
      <w:r>
        <w:rPr>
          <w:spacing w:val="-6"/>
        </w:rPr>
        <w:t xml:space="preserve"> </w:t>
      </w:r>
      <w:r>
        <w:t>laikyti</w:t>
      </w:r>
      <w:r>
        <w:rPr>
          <w:spacing w:val="-7"/>
        </w:rPr>
        <w:t xml:space="preserve"> </w:t>
      </w:r>
      <w:r w:rsidR="00B9003C">
        <w:rPr>
          <w:spacing w:val="-2"/>
        </w:rPr>
        <w:t>Rivaroxaban STADA</w:t>
      </w:r>
    </w:p>
    <w:p w14:paraId="3F072783" w14:textId="77777777" w:rsidR="000E701E" w:rsidRDefault="000E701E">
      <w:pPr>
        <w:pStyle w:val="Pagrindinistekstas"/>
        <w:keepNext/>
        <w:keepLines/>
        <w:widowControl/>
        <w:kinsoku w:val="0"/>
        <w:overflowPunct w:val="0"/>
        <w:rPr>
          <w:b/>
          <w:bCs/>
        </w:rPr>
      </w:pPr>
    </w:p>
    <w:p w14:paraId="1083A349" w14:textId="77777777" w:rsidR="000E701E" w:rsidRDefault="000E701E">
      <w:pPr>
        <w:pStyle w:val="Pagrindinistekstas"/>
        <w:keepNext/>
        <w:keepLines/>
        <w:widowControl/>
        <w:kinsoku w:val="0"/>
        <w:overflowPunct w:val="0"/>
        <w:rPr>
          <w:spacing w:val="-2"/>
        </w:rPr>
      </w:pPr>
      <w:r>
        <w:t>Šį</w:t>
      </w:r>
      <w:r>
        <w:rPr>
          <w:spacing w:val="-10"/>
        </w:rPr>
        <w:t xml:space="preserve"> </w:t>
      </w:r>
      <w:r>
        <w:t>vaistą</w:t>
      </w:r>
      <w:r>
        <w:rPr>
          <w:spacing w:val="-11"/>
        </w:rPr>
        <w:t xml:space="preserve"> </w:t>
      </w:r>
      <w:r>
        <w:t>laikykite</w:t>
      </w:r>
      <w:r>
        <w:rPr>
          <w:spacing w:val="-10"/>
        </w:rPr>
        <w:t xml:space="preserve"> </w:t>
      </w:r>
      <w:r>
        <w:t>vaikams</w:t>
      </w:r>
      <w:r>
        <w:rPr>
          <w:spacing w:val="-11"/>
        </w:rPr>
        <w:t xml:space="preserve"> </w:t>
      </w:r>
      <w:r>
        <w:t>nepastebimoje</w:t>
      </w:r>
      <w:r>
        <w:rPr>
          <w:spacing w:val="-10"/>
        </w:rPr>
        <w:t xml:space="preserve"> </w:t>
      </w:r>
      <w:r>
        <w:t>ir</w:t>
      </w:r>
      <w:r>
        <w:rPr>
          <w:spacing w:val="-10"/>
        </w:rPr>
        <w:t xml:space="preserve"> </w:t>
      </w:r>
      <w:r>
        <w:t>nepasiekiamoje</w:t>
      </w:r>
      <w:r>
        <w:rPr>
          <w:spacing w:val="-10"/>
        </w:rPr>
        <w:t xml:space="preserve"> </w:t>
      </w:r>
      <w:r>
        <w:rPr>
          <w:spacing w:val="-2"/>
        </w:rPr>
        <w:t>vietoje.</w:t>
      </w:r>
    </w:p>
    <w:p w14:paraId="251BE111" w14:textId="77777777" w:rsidR="000E701E" w:rsidRDefault="000E701E">
      <w:pPr>
        <w:pStyle w:val="Pagrindinistekstas"/>
        <w:kinsoku w:val="0"/>
        <w:overflowPunct w:val="0"/>
      </w:pPr>
    </w:p>
    <w:p w14:paraId="39960FD5" w14:textId="77777777" w:rsidR="000E701E" w:rsidRDefault="000E701E">
      <w:pPr>
        <w:pStyle w:val="Pagrindinistekstas"/>
        <w:kinsoku w:val="0"/>
        <w:overflowPunct w:val="0"/>
        <w:rPr>
          <w:spacing w:val="-2"/>
        </w:rPr>
      </w:pPr>
      <w:r>
        <w:t>Ant</w:t>
      </w:r>
      <w:r>
        <w:rPr>
          <w:spacing w:val="-3"/>
        </w:rPr>
        <w:t xml:space="preserve"> </w:t>
      </w:r>
      <w:r>
        <w:t>dėžutės</w:t>
      </w:r>
      <w:r>
        <w:rPr>
          <w:spacing w:val="-4"/>
        </w:rPr>
        <w:t xml:space="preserve"> </w:t>
      </w:r>
      <w:r>
        <w:t>ir</w:t>
      </w:r>
      <w:r>
        <w:rPr>
          <w:spacing w:val="-4"/>
        </w:rPr>
        <w:t xml:space="preserve"> </w:t>
      </w:r>
      <w:r>
        <w:t>lizdinės</w:t>
      </w:r>
      <w:r>
        <w:rPr>
          <w:spacing w:val="-4"/>
        </w:rPr>
        <w:t xml:space="preserve"> </w:t>
      </w:r>
      <w:r>
        <w:t>plokštelės</w:t>
      </w:r>
      <w:r>
        <w:rPr>
          <w:spacing w:val="-4"/>
        </w:rPr>
        <w:t xml:space="preserve"> </w:t>
      </w:r>
      <w:r>
        <w:t>po</w:t>
      </w:r>
      <w:r>
        <w:rPr>
          <w:spacing w:val="-3"/>
        </w:rPr>
        <w:t xml:space="preserve"> </w:t>
      </w:r>
      <w:r>
        <w:t>„EXP“</w:t>
      </w:r>
      <w:r>
        <w:rPr>
          <w:spacing w:val="-4"/>
        </w:rPr>
        <w:t xml:space="preserve"> </w:t>
      </w:r>
      <w:r>
        <w:t>nurodytam</w:t>
      </w:r>
      <w:r>
        <w:rPr>
          <w:spacing w:val="-4"/>
        </w:rPr>
        <w:t xml:space="preserve"> </w:t>
      </w:r>
      <w:r>
        <w:t>tinkamumo</w:t>
      </w:r>
      <w:r>
        <w:rPr>
          <w:spacing w:val="-3"/>
        </w:rPr>
        <w:t xml:space="preserve"> </w:t>
      </w:r>
      <w:r>
        <w:t xml:space="preserve">laikui pasibaigus, šio vaisto vartoti negalima. Vaistas tinkamas vartoti iki paskutinės nurodyto mėnesio </w:t>
      </w:r>
      <w:r>
        <w:rPr>
          <w:spacing w:val="-2"/>
        </w:rPr>
        <w:t>dienos.</w:t>
      </w:r>
    </w:p>
    <w:p w14:paraId="4CEA433B" w14:textId="77777777" w:rsidR="000E701E" w:rsidRDefault="000E701E">
      <w:pPr>
        <w:pStyle w:val="Pagrindinistekstas"/>
        <w:kinsoku w:val="0"/>
        <w:overflowPunct w:val="0"/>
        <w:rPr>
          <w:spacing w:val="-2"/>
        </w:rPr>
      </w:pPr>
    </w:p>
    <w:p w14:paraId="52221B01" w14:textId="77777777" w:rsidR="000E701E" w:rsidRDefault="000E701E">
      <w:pPr>
        <w:pStyle w:val="Pagrindinistekstas"/>
        <w:kinsoku w:val="0"/>
        <w:overflowPunct w:val="0"/>
      </w:pPr>
      <w:r>
        <w:t>Šiam vaistui specialių laikymo sąlygų nereikia.</w:t>
      </w:r>
    </w:p>
    <w:p w14:paraId="0172D6C6" w14:textId="77777777" w:rsidR="000E701E" w:rsidRDefault="000E701E">
      <w:pPr>
        <w:pStyle w:val="Pagrindinistekstas"/>
        <w:kinsoku w:val="0"/>
        <w:overflowPunct w:val="0"/>
      </w:pPr>
    </w:p>
    <w:p w14:paraId="2DA62281" w14:textId="77777777" w:rsidR="000E701E" w:rsidRDefault="000E701E">
      <w:pPr>
        <w:pStyle w:val="Pagrindinistekstas"/>
        <w:kinsoku w:val="0"/>
        <w:overflowPunct w:val="0"/>
        <w:rPr>
          <w:spacing w:val="-2"/>
        </w:rPr>
      </w:pPr>
      <w:r>
        <w:rPr>
          <w:spacing w:val="-8"/>
        </w:rPr>
        <w:t>V</w:t>
      </w:r>
      <w:r>
        <w:t>andenyje</w:t>
      </w:r>
      <w:r>
        <w:rPr>
          <w:spacing w:val="-9"/>
        </w:rPr>
        <w:t xml:space="preserve"> a</w:t>
      </w:r>
      <w:r>
        <w:t>r</w:t>
      </w:r>
      <w:r>
        <w:rPr>
          <w:spacing w:val="-7"/>
        </w:rPr>
        <w:t xml:space="preserve"> </w:t>
      </w:r>
      <w:r>
        <w:t>obuolių</w:t>
      </w:r>
      <w:r>
        <w:rPr>
          <w:spacing w:val="-8"/>
        </w:rPr>
        <w:t xml:space="preserve"> </w:t>
      </w:r>
      <w:r>
        <w:t>tyrelėje</w:t>
      </w:r>
      <w:r>
        <w:rPr>
          <w:spacing w:val="-8"/>
        </w:rPr>
        <w:t xml:space="preserve"> i</w:t>
      </w:r>
      <w:r>
        <w:t>štirpintos kapsulės turinys išlieka</w:t>
      </w:r>
      <w:r>
        <w:rPr>
          <w:spacing w:val="-9"/>
        </w:rPr>
        <w:t xml:space="preserve"> </w:t>
      </w:r>
      <w:r>
        <w:t>stabilus iki</w:t>
      </w:r>
      <w:r>
        <w:rPr>
          <w:spacing w:val="-8"/>
        </w:rPr>
        <w:t xml:space="preserve"> </w:t>
      </w:r>
      <w:r>
        <w:t>4 </w:t>
      </w:r>
      <w:r>
        <w:rPr>
          <w:spacing w:val="-2"/>
        </w:rPr>
        <w:t>valandų.</w:t>
      </w:r>
    </w:p>
    <w:p w14:paraId="598667A9" w14:textId="77777777" w:rsidR="000E701E" w:rsidRDefault="000E701E">
      <w:pPr>
        <w:pStyle w:val="Pagrindinistekstas"/>
        <w:kinsoku w:val="0"/>
        <w:overflowPunct w:val="0"/>
      </w:pPr>
    </w:p>
    <w:p w14:paraId="1443979A" w14:textId="77777777" w:rsidR="000E701E" w:rsidRDefault="000E701E">
      <w:pPr>
        <w:pStyle w:val="Pagrindinistekstas"/>
        <w:kinsoku w:val="0"/>
        <w:overflowPunct w:val="0"/>
      </w:pPr>
      <w:r>
        <w:t>Vaistų</w:t>
      </w:r>
      <w:r>
        <w:rPr>
          <w:spacing w:val="-3"/>
        </w:rPr>
        <w:t xml:space="preserve"> </w:t>
      </w:r>
      <w:r>
        <w:t>negalima</w:t>
      </w:r>
      <w:r>
        <w:rPr>
          <w:spacing w:val="-4"/>
        </w:rPr>
        <w:t xml:space="preserve"> </w:t>
      </w:r>
      <w:r>
        <w:t>išmesti</w:t>
      </w:r>
      <w:r>
        <w:rPr>
          <w:spacing w:val="-3"/>
        </w:rPr>
        <w:t xml:space="preserve"> </w:t>
      </w:r>
      <w:r>
        <w:t>į</w:t>
      </w:r>
      <w:r>
        <w:rPr>
          <w:spacing w:val="-2"/>
        </w:rPr>
        <w:t xml:space="preserve"> </w:t>
      </w:r>
      <w:r>
        <w:t>kanalizaciją</w:t>
      </w:r>
      <w:r>
        <w:rPr>
          <w:spacing w:val="-4"/>
        </w:rPr>
        <w:t xml:space="preserve"> </w:t>
      </w:r>
      <w:r>
        <w:t>arba</w:t>
      </w:r>
      <w:r>
        <w:rPr>
          <w:spacing w:val="-4"/>
        </w:rPr>
        <w:t xml:space="preserve"> </w:t>
      </w:r>
      <w:r>
        <w:t>su</w:t>
      </w:r>
      <w:r>
        <w:rPr>
          <w:spacing w:val="-3"/>
        </w:rPr>
        <w:t xml:space="preserve"> </w:t>
      </w:r>
      <w:r>
        <w:t>buitinėmis</w:t>
      </w:r>
      <w:r>
        <w:rPr>
          <w:spacing w:val="-4"/>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14:paraId="001B989C" w14:textId="77777777" w:rsidR="000E701E" w:rsidRDefault="000E701E">
      <w:pPr>
        <w:pStyle w:val="Pagrindinistekstas"/>
        <w:kinsoku w:val="0"/>
        <w:overflowPunct w:val="0"/>
      </w:pPr>
    </w:p>
    <w:p w14:paraId="3DBA4BD9" w14:textId="77777777" w:rsidR="000E701E" w:rsidRDefault="000E701E">
      <w:pPr>
        <w:pStyle w:val="Pagrindinistekstas"/>
        <w:kinsoku w:val="0"/>
        <w:overflowPunct w:val="0"/>
      </w:pPr>
    </w:p>
    <w:p w14:paraId="2EFC9FFF" w14:textId="77777777" w:rsidR="000E701E" w:rsidRDefault="000E701E">
      <w:pPr>
        <w:pStyle w:val="Antrat2"/>
        <w:numPr>
          <w:ilvl w:val="0"/>
          <w:numId w:val="51"/>
        </w:numPr>
        <w:tabs>
          <w:tab w:val="left" w:pos="567"/>
          <w:tab w:val="left" w:pos="1468"/>
        </w:tabs>
        <w:kinsoku w:val="0"/>
        <w:overflowPunct w:val="0"/>
        <w:ind w:left="0" w:firstLine="0"/>
        <w:rPr>
          <w:spacing w:val="-2"/>
        </w:rPr>
      </w:pPr>
      <w:r>
        <w:t>Pakuotės</w:t>
      </w:r>
      <w:r>
        <w:rPr>
          <w:spacing w:val="-7"/>
        </w:rPr>
        <w:t xml:space="preserve"> </w:t>
      </w:r>
      <w:r>
        <w:t>turinys</w:t>
      </w:r>
      <w:r>
        <w:rPr>
          <w:spacing w:val="-7"/>
        </w:rPr>
        <w:t xml:space="preserve"> </w:t>
      </w:r>
      <w:r>
        <w:t>ir</w:t>
      </w:r>
      <w:r>
        <w:rPr>
          <w:spacing w:val="-6"/>
        </w:rPr>
        <w:t xml:space="preserve"> </w:t>
      </w:r>
      <w:r>
        <w:t>kita</w:t>
      </w:r>
      <w:r>
        <w:rPr>
          <w:spacing w:val="-6"/>
        </w:rPr>
        <w:t xml:space="preserve"> </w:t>
      </w:r>
      <w:r>
        <w:rPr>
          <w:spacing w:val="-2"/>
        </w:rPr>
        <w:t>informacija</w:t>
      </w:r>
    </w:p>
    <w:p w14:paraId="2C92CB89" w14:textId="77777777" w:rsidR="000E701E" w:rsidRDefault="000E701E">
      <w:pPr>
        <w:pStyle w:val="Pagrindinistekstas"/>
        <w:kinsoku w:val="0"/>
        <w:overflowPunct w:val="0"/>
        <w:rPr>
          <w:b/>
          <w:bCs/>
        </w:rPr>
      </w:pPr>
    </w:p>
    <w:p w14:paraId="16970EB4" w14:textId="3FB91249" w:rsidR="000E701E" w:rsidRDefault="00B9003C">
      <w:pPr>
        <w:pStyle w:val="Pagrindinistekstas"/>
        <w:kinsoku w:val="0"/>
        <w:overflowPunct w:val="0"/>
        <w:rPr>
          <w:b/>
          <w:bCs/>
          <w:spacing w:val="-2"/>
        </w:rPr>
      </w:pPr>
      <w:r>
        <w:rPr>
          <w:b/>
          <w:bCs/>
        </w:rPr>
        <w:t>Rivaroxaban STADA</w:t>
      </w:r>
      <w:r w:rsidR="000E701E">
        <w:rPr>
          <w:b/>
          <w:bCs/>
          <w:spacing w:val="-11"/>
        </w:rPr>
        <w:t xml:space="preserve"> </w:t>
      </w:r>
      <w:r w:rsidR="000E701E">
        <w:rPr>
          <w:b/>
          <w:bCs/>
          <w:spacing w:val="-2"/>
        </w:rPr>
        <w:t>sudėtis</w:t>
      </w:r>
    </w:p>
    <w:p w14:paraId="3C1BD141" w14:textId="77777777" w:rsidR="000E701E" w:rsidRDefault="000E701E">
      <w:pPr>
        <w:pStyle w:val="Sraopastraipa"/>
        <w:numPr>
          <w:ilvl w:val="1"/>
          <w:numId w:val="51"/>
        </w:numPr>
        <w:tabs>
          <w:tab w:val="left" w:pos="567"/>
        </w:tabs>
        <w:kinsoku w:val="0"/>
        <w:overflowPunct w:val="0"/>
        <w:ind w:left="567" w:hanging="567"/>
        <w:rPr>
          <w:color w:val="000000"/>
          <w:spacing w:val="-2"/>
          <w:sz w:val="22"/>
          <w:szCs w:val="22"/>
        </w:rPr>
      </w:pPr>
      <w:r>
        <w:rPr>
          <w:sz w:val="22"/>
          <w:szCs w:val="22"/>
        </w:rPr>
        <w:t>Veiklioji</w:t>
      </w:r>
      <w:r>
        <w:rPr>
          <w:spacing w:val="-9"/>
          <w:sz w:val="22"/>
          <w:szCs w:val="22"/>
        </w:rPr>
        <w:t xml:space="preserve"> </w:t>
      </w:r>
      <w:r>
        <w:rPr>
          <w:sz w:val="22"/>
          <w:szCs w:val="22"/>
        </w:rPr>
        <w:t>medžiaga yra rivaroksabanas.</w:t>
      </w:r>
    </w:p>
    <w:p w14:paraId="1237777E" w14:textId="77777777" w:rsidR="000E701E" w:rsidRDefault="000E701E">
      <w:pPr>
        <w:pStyle w:val="Sraopastraipa"/>
        <w:tabs>
          <w:tab w:val="left" w:pos="1468"/>
        </w:tabs>
        <w:kinsoku w:val="0"/>
        <w:overflowPunct w:val="0"/>
        <w:ind w:left="567" w:firstLine="0"/>
        <w:rPr>
          <w:sz w:val="22"/>
          <w:szCs w:val="22"/>
        </w:rPr>
      </w:pPr>
      <w:r>
        <w:rPr>
          <w:sz w:val="22"/>
          <w:szCs w:val="22"/>
        </w:rPr>
        <w:t xml:space="preserve">Kiekvienoje kietojoje kapsulėje yra 15 mg </w:t>
      </w:r>
      <w:r w:rsidRPr="0024474D">
        <w:rPr>
          <w:sz w:val="22"/>
          <w:szCs w:val="22"/>
          <w:highlight w:val="lightGray"/>
        </w:rPr>
        <w:t>arba 20 mg</w:t>
      </w:r>
      <w:r>
        <w:rPr>
          <w:sz w:val="22"/>
          <w:szCs w:val="22"/>
        </w:rPr>
        <w:t xml:space="preserve"> rivaroksabano.</w:t>
      </w:r>
    </w:p>
    <w:p w14:paraId="74EFDE2F" w14:textId="77777777" w:rsidR="000E701E" w:rsidRDefault="000E701E">
      <w:pPr>
        <w:pStyle w:val="Sraopastraipa"/>
        <w:tabs>
          <w:tab w:val="left" w:pos="1468"/>
        </w:tabs>
        <w:kinsoku w:val="0"/>
        <w:overflowPunct w:val="0"/>
        <w:ind w:left="567" w:firstLine="0"/>
        <w:rPr>
          <w:sz w:val="22"/>
          <w:szCs w:val="22"/>
        </w:rPr>
      </w:pPr>
    </w:p>
    <w:p w14:paraId="312BA0DE" w14:textId="77777777" w:rsidR="000E701E" w:rsidRDefault="000E701E">
      <w:pPr>
        <w:pStyle w:val="Sraopastraipa"/>
        <w:numPr>
          <w:ilvl w:val="1"/>
          <w:numId w:val="51"/>
        </w:numPr>
        <w:tabs>
          <w:tab w:val="left" w:pos="567"/>
        </w:tabs>
        <w:kinsoku w:val="0"/>
        <w:overflowPunct w:val="0"/>
        <w:ind w:left="567" w:hanging="567"/>
        <w:rPr>
          <w:color w:val="000000"/>
          <w:spacing w:val="-4"/>
          <w:sz w:val="22"/>
          <w:szCs w:val="22"/>
        </w:rPr>
      </w:pPr>
      <w:r>
        <w:rPr>
          <w:sz w:val="22"/>
          <w:szCs w:val="22"/>
        </w:rPr>
        <w:t>Pagalbinės</w:t>
      </w:r>
      <w:r>
        <w:rPr>
          <w:spacing w:val="-13"/>
          <w:sz w:val="22"/>
          <w:szCs w:val="22"/>
        </w:rPr>
        <w:t xml:space="preserve"> </w:t>
      </w:r>
      <w:r>
        <w:rPr>
          <w:sz w:val="22"/>
          <w:szCs w:val="22"/>
        </w:rPr>
        <w:t>medžiagos</w:t>
      </w:r>
      <w:r>
        <w:rPr>
          <w:spacing w:val="-13"/>
          <w:sz w:val="22"/>
          <w:szCs w:val="22"/>
        </w:rPr>
        <w:t xml:space="preserve"> </w:t>
      </w:r>
      <w:r>
        <w:rPr>
          <w:spacing w:val="-4"/>
          <w:sz w:val="22"/>
          <w:szCs w:val="22"/>
        </w:rPr>
        <w:t>yra:</w:t>
      </w:r>
    </w:p>
    <w:p w14:paraId="71C73EC9" w14:textId="77777777" w:rsidR="000E701E" w:rsidRDefault="000E701E">
      <w:pPr>
        <w:pStyle w:val="Sraopastraipa"/>
        <w:tabs>
          <w:tab w:val="left" w:pos="1468"/>
        </w:tabs>
        <w:kinsoku w:val="0"/>
        <w:overflowPunct w:val="0"/>
        <w:ind w:left="0" w:firstLine="0"/>
        <w:rPr>
          <w:color w:val="000000"/>
          <w:spacing w:val="-4"/>
          <w:sz w:val="22"/>
          <w:szCs w:val="22"/>
        </w:rPr>
      </w:pPr>
    </w:p>
    <w:p w14:paraId="03C09292" w14:textId="77777777" w:rsidR="000E701E" w:rsidRDefault="000E701E">
      <w:pPr>
        <w:pStyle w:val="Pagrindinistekstas"/>
        <w:kinsoku w:val="0"/>
        <w:overflowPunct w:val="0"/>
        <w:rPr>
          <w:i/>
          <w:iCs/>
        </w:rPr>
      </w:pPr>
      <w:r>
        <w:rPr>
          <w:i/>
          <w:iCs/>
        </w:rPr>
        <w:t>Kapsulės turinys</w:t>
      </w:r>
    </w:p>
    <w:p w14:paraId="0DC38DBC" w14:textId="77777777" w:rsidR="000E701E" w:rsidRDefault="000E701E">
      <w:pPr>
        <w:pStyle w:val="Pagrindinistekstas"/>
        <w:kinsoku w:val="0"/>
        <w:overflowPunct w:val="0"/>
      </w:pPr>
      <w:r>
        <w:t>Pregelifikuotas krakmolas (kukurūzų)</w:t>
      </w:r>
    </w:p>
    <w:p w14:paraId="22211C99" w14:textId="77777777" w:rsidR="000E701E" w:rsidRDefault="000E701E">
      <w:pPr>
        <w:pStyle w:val="Pagrindinistekstas"/>
        <w:kinsoku w:val="0"/>
        <w:overflowPunct w:val="0"/>
      </w:pPr>
      <w:r>
        <w:t>Laktozė monohidratas</w:t>
      </w:r>
    </w:p>
    <w:p w14:paraId="6B52CF01" w14:textId="77777777" w:rsidR="000E701E" w:rsidRDefault="000E701E">
      <w:pPr>
        <w:pStyle w:val="Pagrindinistekstas"/>
        <w:kinsoku w:val="0"/>
        <w:overflowPunct w:val="0"/>
      </w:pPr>
      <w:r>
        <w:t>Karboksimetilkrakmolo A natrio druska</w:t>
      </w:r>
    </w:p>
    <w:p w14:paraId="62DC46C2" w14:textId="77777777" w:rsidR="000E701E" w:rsidRDefault="000E701E">
      <w:pPr>
        <w:pStyle w:val="Pagrindinistekstas"/>
        <w:kinsoku w:val="0"/>
        <w:overflowPunct w:val="0"/>
      </w:pPr>
      <w:r>
        <w:t>Natrio</w:t>
      </w:r>
      <w:r>
        <w:rPr>
          <w:spacing w:val="-14"/>
        </w:rPr>
        <w:t xml:space="preserve"> </w:t>
      </w:r>
      <w:r>
        <w:t>laurilsulfatas</w:t>
      </w:r>
    </w:p>
    <w:p w14:paraId="379361CF" w14:textId="77777777" w:rsidR="000E701E" w:rsidRDefault="000E701E">
      <w:pPr>
        <w:pStyle w:val="Pagrindinistekstas"/>
        <w:kinsoku w:val="0"/>
        <w:overflowPunct w:val="0"/>
      </w:pPr>
      <w:r>
        <w:t>Koloidinis bevandenis silicio dioksidas</w:t>
      </w:r>
    </w:p>
    <w:p w14:paraId="2C1C1A2B" w14:textId="77777777" w:rsidR="000E701E" w:rsidRDefault="000E701E">
      <w:pPr>
        <w:pStyle w:val="Pagrindinistekstas"/>
        <w:kinsoku w:val="0"/>
        <w:overflowPunct w:val="0"/>
      </w:pPr>
      <w:r>
        <w:t>Magnio stearatas</w:t>
      </w:r>
    </w:p>
    <w:p w14:paraId="4D24A08A" w14:textId="77777777" w:rsidR="000E701E" w:rsidRDefault="000E701E">
      <w:pPr>
        <w:pStyle w:val="Pagrindinistekstas"/>
        <w:kinsoku w:val="0"/>
        <w:overflowPunct w:val="0"/>
      </w:pPr>
    </w:p>
    <w:p w14:paraId="112F9B76" w14:textId="77777777" w:rsidR="000E701E" w:rsidRDefault="000E701E">
      <w:pPr>
        <w:pStyle w:val="Pagrindinistekstas"/>
        <w:kinsoku w:val="0"/>
        <w:overflowPunct w:val="0"/>
        <w:rPr>
          <w:i/>
          <w:iCs/>
          <w:spacing w:val="-2"/>
        </w:rPr>
      </w:pPr>
      <w:r>
        <w:rPr>
          <w:i/>
          <w:iCs/>
          <w:spacing w:val="-2"/>
        </w:rPr>
        <w:t>15 mg kapsulės apvalkalas</w:t>
      </w:r>
    </w:p>
    <w:p w14:paraId="6A6BC2B9" w14:textId="77777777" w:rsidR="000E701E" w:rsidRDefault="000E701E">
      <w:pPr>
        <w:pStyle w:val="Pagrindinistekstas"/>
        <w:kinsoku w:val="0"/>
        <w:overflowPunct w:val="0"/>
      </w:pPr>
      <w:r>
        <w:t>Eritrozinas (E 127)</w:t>
      </w:r>
    </w:p>
    <w:p w14:paraId="431A30A3" w14:textId="77777777" w:rsidR="000E701E" w:rsidRDefault="000E701E">
      <w:pPr>
        <w:pStyle w:val="Pagrindinistekstas"/>
        <w:kinsoku w:val="0"/>
        <w:overflowPunct w:val="0"/>
      </w:pPr>
      <w:r>
        <w:t>Geltonasis geležies oksidas (E 172)</w:t>
      </w:r>
    </w:p>
    <w:p w14:paraId="5EC8B99A" w14:textId="77777777" w:rsidR="000E701E" w:rsidRDefault="000E701E">
      <w:pPr>
        <w:pStyle w:val="Pagrindinistekstas"/>
        <w:kinsoku w:val="0"/>
        <w:overflowPunct w:val="0"/>
      </w:pPr>
      <w:r>
        <w:t>Titano dioksidas (E 171)</w:t>
      </w:r>
    </w:p>
    <w:p w14:paraId="5585215C" w14:textId="77777777" w:rsidR="000E701E" w:rsidRDefault="000E701E">
      <w:pPr>
        <w:pStyle w:val="Pagrindinistekstas"/>
        <w:kinsoku w:val="0"/>
        <w:overflowPunct w:val="0"/>
      </w:pPr>
      <w:r>
        <w:t>Želatina</w:t>
      </w:r>
    </w:p>
    <w:p w14:paraId="6F5DAD25" w14:textId="77777777" w:rsidR="000E701E" w:rsidRDefault="000E701E">
      <w:pPr>
        <w:pStyle w:val="Sraopastraipa"/>
        <w:tabs>
          <w:tab w:val="left" w:pos="1468"/>
        </w:tabs>
        <w:kinsoku w:val="0"/>
        <w:overflowPunct w:val="0"/>
        <w:ind w:left="0" w:firstLine="0"/>
        <w:rPr>
          <w:color w:val="000000"/>
          <w:spacing w:val="-4"/>
          <w:sz w:val="22"/>
          <w:szCs w:val="22"/>
        </w:rPr>
      </w:pPr>
    </w:p>
    <w:p w14:paraId="77C865C4" w14:textId="77777777" w:rsidR="000E701E" w:rsidRDefault="000E701E">
      <w:pPr>
        <w:pStyle w:val="Pagrindinistekstas"/>
        <w:kinsoku w:val="0"/>
        <w:overflowPunct w:val="0"/>
        <w:rPr>
          <w:i/>
          <w:iCs/>
          <w:spacing w:val="-2"/>
          <w:highlight w:val="lightGray"/>
        </w:rPr>
      </w:pPr>
      <w:r>
        <w:rPr>
          <w:i/>
          <w:iCs/>
          <w:spacing w:val="-2"/>
          <w:highlight w:val="lightGray"/>
        </w:rPr>
        <w:t>20 mg kapsulės apvalkalas</w:t>
      </w:r>
    </w:p>
    <w:p w14:paraId="5DF4FDD2" w14:textId="77777777" w:rsidR="000E701E" w:rsidRDefault="000E701E">
      <w:pPr>
        <w:pStyle w:val="Pagrindinistekstas"/>
        <w:kinsoku w:val="0"/>
        <w:overflowPunct w:val="0"/>
        <w:rPr>
          <w:spacing w:val="-4"/>
          <w:highlight w:val="lightGray"/>
        </w:rPr>
      </w:pPr>
      <w:r>
        <w:rPr>
          <w:highlight w:val="lightGray"/>
        </w:rPr>
        <w:t>Raudonasis</w:t>
      </w:r>
      <w:r>
        <w:rPr>
          <w:spacing w:val="-10"/>
          <w:highlight w:val="lightGray"/>
        </w:rPr>
        <w:t xml:space="preserve"> </w:t>
      </w:r>
      <w:r>
        <w:rPr>
          <w:highlight w:val="lightGray"/>
        </w:rPr>
        <w:t>geležies</w:t>
      </w:r>
      <w:r>
        <w:rPr>
          <w:spacing w:val="-10"/>
          <w:highlight w:val="lightGray"/>
        </w:rPr>
        <w:t xml:space="preserve"> </w:t>
      </w:r>
      <w:r>
        <w:rPr>
          <w:highlight w:val="lightGray"/>
        </w:rPr>
        <w:t>oksidas</w:t>
      </w:r>
      <w:r>
        <w:rPr>
          <w:spacing w:val="-9"/>
          <w:highlight w:val="lightGray"/>
        </w:rPr>
        <w:t xml:space="preserve"> </w:t>
      </w:r>
      <w:r>
        <w:rPr>
          <w:highlight w:val="lightGray"/>
        </w:rPr>
        <w:t>(E </w:t>
      </w:r>
      <w:r>
        <w:rPr>
          <w:spacing w:val="-4"/>
          <w:highlight w:val="lightGray"/>
        </w:rPr>
        <w:t>172)</w:t>
      </w:r>
    </w:p>
    <w:p w14:paraId="1ABA579A" w14:textId="77777777" w:rsidR="000E701E" w:rsidRDefault="000E701E">
      <w:pPr>
        <w:pStyle w:val="Pagrindinistekstas"/>
        <w:kinsoku w:val="0"/>
        <w:overflowPunct w:val="0"/>
        <w:rPr>
          <w:highlight w:val="lightGray"/>
        </w:rPr>
      </w:pPr>
      <w:r>
        <w:rPr>
          <w:highlight w:val="lightGray"/>
        </w:rPr>
        <w:t>Juodasis geležies oksidas (E 172)</w:t>
      </w:r>
    </w:p>
    <w:p w14:paraId="79BF8183" w14:textId="77777777" w:rsidR="000E701E" w:rsidRDefault="000E701E">
      <w:pPr>
        <w:pStyle w:val="Pagrindinistekstas"/>
        <w:kinsoku w:val="0"/>
        <w:overflowPunct w:val="0"/>
        <w:rPr>
          <w:highlight w:val="lightGray"/>
        </w:rPr>
      </w:pPr>
      <w:r>
        <w:rPr>
          <w:highlight w:val="lightGray"/>
        </w:rPr>
        <w:t>Geltonasis geležies oksidas (E 172)</w:t>
      </w:r>
    </w:p>
    <w:p w14:paraId="42D8853C" w14:textId="77777777" w:rsidR="000E701E" w:rsidRDefault="000E701E">
      <w:pPr>
        <w:pStyle w:val="Pagrindinistekstas"/>
        <w:kinsoku w:val="0"/>
        <w:overflowPunct w:val="0"/>
        <w:rPr>
          <w:highlight w:val="lightGray"/>
        </w:rPr>
      </w:pPr>
      <w:r>
        <w:rPr>
          <w:highlight w:val="lightGray"/>
        </w:rPr>
        <w:t>Titano dioksidas (E 171)</w:t>
      </w:r>
    </w:p>
    <w:p w14:paraId="077C3860" w14:textId="77777777" w:rsidR="000E701E" w:rsidRDefault="000E701E">
      <w:pPr>
        <w:pStyle w:val="Pagrindinistekstas"/>
        <w:kinsoku w:val="0"/>
        <w:overflowPunct w:val="0"/>
      </w:pPr>
      <w:r>
        <w:rPr>
          <w:highlight w:val="lightGray"/>
        </w:rPr>
        <w:t>Želatina</w:t>
      </w:r>
    </w:p>
    <w:p w14:paraId="438B6BBA" w14:textId="77777777" w:rsidR="000E701E" w:rsidRDefault="000E701E">
      <w:pPr>
        <w:pStyle w:val="Sraopastraipa"/>
        <w:tabs>
          <w:tab w:val="left" w:pos="1468"/>
        </w:tabs>
        <w:kinsoku w:val="0"/>
        <w:overflowPunct w:val="0"/>
        <w:ind w:left="0" w:firstLine="0"/>
        <w:rPr>
          <w:color w:val="000000"/>
          <w:spacing w:val="-4"/>
          <w:sz w:val="22"/>
          <w:szCs w:val="22"/>
        </w:rPr>
      </w:pPr>
    </w:p>
    <w:p w14:paraId="56B0A8E4" w14:textId="39FF637F" w:rsidR="000E701E" w:rsidRDefault="00B9003C">
      <w:pPr>
        <w:pStyle w:val="Antrat2"/>
        <w:kinsoku w:val="0"/>
        <w:overflowPunct w:val="0"/>
        <w:ind w:left="0"/>
        <w:rPr>
          <w:spacing w:val="-2"/>
        </w:rPr>
      </w:pPr>
      <w:r>
        <w:t>Rivaroxaban STADA</w:t>
      </w:r>
      <w:r w:rsidR="000E701E">
        <w:rPr>
          <w:spacing w:val="-7"/>
        </w:rPr>
        <w:t xml:space="preserve"> </w:t>
      </w:r>
      <w:r w:rsidR="000E701E">
        <w:t>išvaizda</w:t>
      </w:r>
      <w:r w:rsidR="000E701E">
        <w:rPr>
          <w:spacing w:val="-7"/>
        </w:rPr>
        <w:t xml:space="preserve"> </w:t>
      </w:r>
      <w:r w:rsidR="000E701E">
        <w:t>ir</w:t>
      </w:r>
      <w:r w:rsidR="000E701E">
        <w:rPr>
          <w:spacing w:val="-8"/>
        </w:rPr>
        <w:t xml:space="preserve"> </w:t>
      </w:r>
      <w:r w:rsidR="000E701E">
        <w:t>kiekis</w:t>
      </w:r>
      <w:r w:rsidR="000E701E">
        <w:rPr>
          <w:spacing w:val="-8"/>
        </w:rPr>
        <w:t xml:space="preserve"> </w:t>
      </w:r>
      <w:r w:rsidR="000E701E">
        <w:rPr>
          <w:spacing w:val="-2"/>
        </w:rPr>
        <w:t>pakuotėje</w:t>
      </w:r>
    </w:p>
    <w:p w14:paraId="524C295D" w14:textId="77777777" w:rsidR="000E701E" w:rsidRDefault="000E701E">
      <w:pPr>
        <w:pStyle w:val="Pagrindinistekstas"/>
        <w:kinsoku w:val="0"/>
        <w:overflowPunct w:val="0"/>
      </w:pPr>
    </w:p>
    <w:p w14:paraId="4EDBBC43" w14:textId="1598C4F9" w:rsidR="000E701E" w:rsidRDefault="00B9003C">
      <w:pPr>
        <w:pStyle w:val="Pagrindinistekstas"/>
        <w:kinsoku w:val="0"/>
        <w:overflowPunct w:val="0"/>
      </w:pPr>
      <w:r>
        <w:t>Rivaroxaban STADA</w:t>
      </w:r>
      <w:r w:rsidR="000E701E">
        <w:t xml:space="preserve"> 15 mg kietoji kapsulė yra raudonai oranžinės spalvos, užpildyta baltos arba beveik baltos spalvos milteliais.</w:t>
      </w:r>
    </w:p>
    <w:p w14:paraId="5ED22A42" w14:textId="77777777" w:rsidR="000E701E" w:rsidRDefault="000E701E">
      <w:pPr>
        <w:pStyle w:val="Pagrindinistekstas"/>
        <w:kinsoku w:val="0"/>
        <w:overflowPunct w:val="0"/>
      </w:pPr>
      <w:r>
        <w:t>Tiekiamos lizdinėse plokštelėse po 10, 14, 15, 28, 30, 42, 45, 50, 56, 98 arba 100 kietųjų kapsulių arba dalomosiose lizdinėse plokštelėse po 10 x 1, 14 x 1, 15 x 1, 28 x 1, 30 x 1, 42 x 1, 45 x 1, 50 x 1, 56 x 1, 98 x 1 arba 100 x 1 kietųjų kapsulių.</w:t>
      </w:r>
    </w:p>
    <w:p w14:paraId="3FAC109A" w14:textId="77777777" w:rsidR="000E701E" w:rsidRDefault="000E701E">
      <w:pPr>
        <w:pStyle w:val="Pagrindinistekstas"/>
        <w:kinsoku w:val="0"/>
        <w:overflowPunct w:val="0"/>
      </w:pPr>
    </w:p>
    <w:p w14:paraId="4705A9A1" w14:textId="20C94306" w:rsidR="000E701E" w:rsidRDefault="00B9003C">
      <w:pPr>
        <w:pStyle w:val="Pagrindinistekstas"/>
        <w:kinsoku w:val="0"/>
        <w:overflowPunct w:val="0"/>
      </w:pPr>
      <w:r>
        <w:rPr>
          <w:highlight w:val="lightGray"/>
        </w:rPr>
        <w:t>Rivaroxaban STADA</w:t>
      </w:r>
      <w:r w:rsidR="000E701E">
        <w:rPr>
          <w:highlight w:val="lightGray"/>
        </w:rPr>
        <w:t xml:space="preserve"> 20 mg kietoji kapsulė yra rudos spalvos, užpildyta baltos arba beveik baltos spalvos milteliais.</w:t>
      </w:r>
    </w:p>
    <w:p w14:paraId="3F495C7B" w14:textId="77777777" w:rsidR="000E701E" w:rsidRDefault="000E701E">
      <w:pPr>
        <w:pStyle w:val="Pagrindinistekstas"/>
        <w:kinsoku w:val="0"/>
        <w:overflowPunct w:val="0"/>
      </w:pPr>
      <w:r>
        <w:rPr>
          <w:highlight w:val="lightGray"/>
        </w:rPr>
        <w:t>Tiekiamos lizdinėse plokštelėse po 10, 14, 15, 28, 30, 42, 50, 56, 98 arba 100 kietųjų kapsulių arba dalomosiose lizdinėse plokštelėse po 10 x 1, 14 x 1, 15 x 1, 28 x 1, 30 x 1, 42 x 1, 50 x 1, 56 x 1, 98 x 1 arba 100 x 1 kietųjų kapsulių.</w:t>
      </w:r>
    </w:p>
    <w:p w14:paraId="7C6DB019" w14:textId="77777777" w:rsidR="000E701E" w:rsidRDefault="000E701E">
      <w:pPr>
        <w:pStyle w:val="Pagrindinistekstas"/>
        <w:kinsoku w:val="0"/>
        <w:overflowPunct w:val="0"/>
      </w:pPr>
    </w:p>
    <w:p w14:paraId="1709B1FC" w14:textId="77777777" w:rsidR="000E701E" w:rsidRDefault="000E701E">
      <w:pPr>
        <w:pStyle w:val="Pagrindinistekstas"/>
        <w:kinsoku w:val="0"/>
        <w:overflowPunct w:val="0"/>
        <w:rPr>
          <w:spacing w:val="-2"/>
        </w:rPr>
      </w:pPr>
      <w:r>
        <w:t>Gali</w:t>
      </w:r>
      <w:r>
        <w:rPr>
          <w:spacing w:val="-7"/>
        </w:rPr>
        <w:t xml:space="preserve"> </w:t>
      </w:r>
      <w:r>
        <w:t>būti</w:t>
      </w:r>
      <w:r>
        <w:rPr>
          <w:spacing w:val="-6"/>
        </w:rPr>
        <w:t xml:space="preserve"> </w:t>
      </w:r>
      <w:r>
        <w:t>tiekiamos</w:t>
      </w:r>
      <w:r>
        <w:rPr>
          <w:spacing w:val="-7"/>
        </w:rPr>
        <w:t xml:space="preserve"> </w:t>
      </w:r>
      <w:r>
        <w:t>ne</w:t>
      </w:r>
      <w:r>
        <w:rPr>
          <w:spacing w:val="-7"/>
        </w:rPr>
        <w:t xml:space="preserve"> </w:t>
      </w:r>
      <w:r>
        <w:t>visų</w:t>
      </w:r>
      <w:r>
        <w:rPr>
          <w:spacing w:val="-6"/>
        </w:rPr>
        <w:t xml:space="preserve"> </w:t>
      </w:r>
      <w:r>
        <w:t>dydžių</w:t>
      </w:r>
      <w:r>
        <w:rPr>
          <w:spacing w:val="-7"/>
        </w:rPr>
        <w:t xml:space="preserve"> </w:t>
      </w:r>
      <w:r>
        <w:rPr>
          <w:spacing w:val="-2"/>
        </w:rPr>
        <w:t>pakuotės.</w:t>
      </w:r>
    </w:p>
    <w:p w14:paraId="69FDD09C" w14:textId="77777777" w:rsidR="000E701E" w:rsidRDefault="000E701E">
      <w:pPr>
        <w:pStyle w:val="Pagrindinistekstas"/>
        <w:kinsoku w:val="0"/>
        <w:overflowPunct w:val="0"/>
      </w:pPr>
    </w:p>
    <w:p w14:paraId="4938D620" w14:textId="77777777" w:rsidR="000E701E" w:rsidRDefault="000E701E">
      <w:pPr>
        <w:pStyle w:val="Antrat2"/>
        <w:kinsoku w:val="0"/>
        <w:overflowPunct w:val="0"/>
        <w:ind w:left="0"/>
        <w:rPr>
          <w:spacing w:val="-2"/>
        </w:rPr>
      </w:pPr>
      <w:r>
        <w:rPr>
          <w:spacing w:val="-2"/>
        </w:rPr>
        <w:t>Registruotojas ir gamintojas</w:t>
      </w:r>
    </w:p>
    <w:p w14:paraId="247B6138" w14:textId="77777777" w:rsidR="000E701E" w:rsidRDefault="000E701E">
      <w:pPr>
        <w:pStyle w:val="Pagrindinistekstas"/>
        <w:kinsoku w:val="0"/>
        <w:overflowPunct w:val="0"/>
        <w:rPr>
          <w:b/>
          <w:bCs/>
        </w:rPr>
      </w:pPr>
    </w:p>
    <w:p w14:paraId="2C4D61C9" w14:textId="77777777" w:rsidR="000E701E" w:rsidRDefault="000E701E">
      <w:pPr>
        <w:keepNext/>
        <w:tabs>
          <w:tab w:val="left" w:pos="567"/>
        </w:tabs>
        <w:spacing w:line="260" w:lineRule="exact"/>
        <w:jc w:val="both"/>
        <w:outlineLvl w:val="3"/>
        <w:rPr>
          <w:i/>
          <w:iCs/>
        </w:rPr>
      </w:pPr>
      <w:r>
        <w:rPr>
          <w:i/>
          <w:iCs/>
        </w:rPr>
        <w:t>Registruotojas</w:t>
      </w:r>
    </w:p>
    <w:p w14:paraId="2FAD1797" w14:textId="77777777" w:rsidR="000E701E" w:rsidRDefault="000E701E">
      <w:pPr>
        <w:keepNext/>
        <w:tabs>
          <w:tab w:val="left" w:pos="567"/>
        </w:tabs>
        <w:spacing w:line="260" w:lineRule="exact"/>
        <w:jc w:val="both"/>
        <w:outlineLvl w:val="3"/>
        <w:rPr>
          <w:color w:val="000000"/>
          <w:lang w:val="lv-LV"/>
        </w:rPr>
      </w:pPr>
      <w:r>
        <w:rPr>
          <w:color w:val="000000"/>
          <w:lang w:val="lv-LV"/>
        </w:rPr>
        <w:t>STADA Arzneimittel AG</w:t>
      </w:r>
    </w:p>
    <w:p w14:paraId="1E6EBED8" w14:textId="77777777" w:rsidR="000E701E" w:rsidRDefault="000E701E">
      <w:pPr>
        <w:keepNext/>
        <w:tabs>
          <w:tab w:val="left" w:pos="567"/>
        </w:tabs>
        <w:spacing w:line="260" w:lineRule="exact"/>
        <w:jc w:val="both"/>
        <w:outlineLvl w:val="3"/>
        <w:rPr>
          <w:color w:val="000000"/>
          <w:lang w:val="lv-LV"/>
        </w:rPr>
      </w:pPr>
      <w:r>
        <w:rPr>
          <w:color w:val="000000"/>
          <w:lang w:val="lv-LV"/>
        </w:rPr>
        <w:t>Stadastrasse 2-18</w:t>
      </w:r>
    </w:p>
    <w:p w14:paraId="199C26C8" w14:textId="77777777" w:rsidR="000E701E" w:rsidRDefault="000E701E">
      <w:pPr>
        <w:keepNext/>
        <w:tabs>
          <w:tab w:val="left" w:pos="567"/>
        </w:tabs>
        <w:spacing w:line="260" w:lineRule="exact"/>
        <w:jc w:val="both"/>
        <w:outlineLvl w:val="3"/>
        <w:rPr>
          <w:color w:val="000000"/>
          <w:lang w:val="lv-LV"/>
        </w:rPr>
      </w:pPr>
      <w:r>
        <w:rPr>
          <w:color w:val="000000"/>
          <w:lang w:val="lv-LV"/>
        </w:rPr>
        <w:t>61118 Bad Vilbel</w:t>
      </w:r>
    </w:p>
    <w:p w14:paraId="168896FB" w14:textId="77777777" w:rsidR="000E701E" w:rsidRDefault="000E701E">
      <w:pPr>
        <w:keepNext/>
        <w:tabs>
          <w:tab w:val="left" w:pos="567"/>
        </w:tabs>
        <w:spacing w:line="260" w:lineRule="exact"/>
        <w:jc w:val="both"/>
        <w:outlineLvl w:val="3"/>
        <w:rPr>
          <w:color w:val="000000"/>
          <w:lang w:val="lv-LV"/>
        </w:rPr>
      </w:pPr>
      <w:r>
        <w:rPr>
          <w:color w:val="000000"/>
          <w:lang w:val="lv-LV"/>
        </w:rPr>
        <w:t>Vokietija</w:t>
      </w:r>
    </w:p>
    <w:p w14:paraId="1114EA3C" w14:textId="77777777" w:rsidR="000E701E" w:rsidRDefault="000E701E">
      <w:pPr>
        <w:keepNext/>
        <w:tabs>
          <w:tab w:val="left" w:pos="567"/>
        </w:tabs>
        <w:spacing w:line="260" w:lineRule="exact"/>
        <w:jc w:val="both"/>
        <w:outlineLvl w:val="3"/>
      </w:pPr>
    </w:p>
    <w:p w14:paraId="6A6ACB79" w14:textId="77777777" w:rsidR="000E701E" w:rsidRDefault="000E701E">
      <w:pPr>
        <w:kinsoku w:val="0"/>
        <w:overflowPunct w:val="0"/>
        <w:rPr>
          <w:i/>
          <w:iCs/>
        </w:rPr>
      </w:pPr>
      <w:r>
        <w:rPr>
          <w:i/>
          <w:iCs/>
        </w:rPr>
        <w:t>Gamintojas</w:t>
      </w:r>
    </w:p>
    <w:p w14:paraId="1E0CCC55" w14:textId="77777777" w:rsidR="000E701E" w:rsidRDefault="000E701E">
      <w:pPr>
        <w:pStyle w:val="Pagrindinistekstas"/>
        <w:kinsoku w:val="0"/>
        <w:overflowPunct w:val="0"/>
      </w:pPr>
      <w:r>
        <w:t>STADA Arzneimittel AG</w:t>
      </w:r>
    </w:p>
    <w:p w14:paraId="6C079784" w14:textId="77777777" w:rsidR="000E701E" w:rsidRDefault="000E701E">
      <w:pPr>
        <w:pStyle w:val="Pagrindinistekstas"/>
        <w:kinsoku w:val="0"/>
        <w:overflowPunct w:val="0"/>
      </w:pPr>
      <w:r>
        <w:t>Stadastrasse 2 - 18</w:t>
      </w:r>
    </w:p>
    <w:p w14:paraId="7A4C9D75" w14:textId="77777777" w:rsidR="000E701E" w:rsidRDefault="000E701E">
      <w:pPr>
        <w:pStyle w:val="Pagrindinistekstas"/>
        <w:kinsoku w:val="0"/>
        <w:overflowPunct w:val="0"/>
      </w:pPr>
      <w:r>
        <w:t>61118 Bad Vilbel</w:t>
      </w:r>
    </w:p>
    <w:p w14:paraId="6841911B" w14:textId="77777777" w:rsidR="000E701E" w:rsidRDefault="000E701E">
      <w:pPr>
        <w:pStyle w:val="Pagrindinistekstas"/>
        <w:kinsoku w:val="0"/>
        <w:overflowPunct w:val="0"/>
      </w:pPr>
      <w:r>
        <w:t>Vokietija</w:t>
      </w:r>
    </w:p>
    <w:p w14:paraId="36689F89" w14:textId="77777777" w:rsidR="000E701E" w:rsidRDefault="000E701E">
      <w:pPr>
        <w:pStyle w:val="Pagrindinistekstas"/>
        <w:kinsoku w:val="0"/>
        <w:overflowPunct w:val="0"/>
      </w:pPr>
    </w:p>
    <w:p w14:paraId="66BD25BB" w14:textId="77777777" w:rsidR="000E701E" w:rsidRDefault="000E701E">
      <w:pPr>
        <w:pStyle w:val="Pagrindinistekstas"/>
        <w:kinsoku w:val="0"/>
        <w:overflowPunct w:val="0"/>
      </w:pPr>
      <w:r>
        <w:t>arba</w:t>
      </w:r>
    </w:p>
    <w:p w14:paraId="015D6468" w14:textId="77777777" w:rsidR="000E701E" w:rsidRDefault="000E701E">
      <w:pPr>
        <w:pStyle w:val="Pagrindinistekstas"/>
        <w:kinsoku w:val="0"/>
        <w:overflowPunct w:val="0"/>
      </w:pPr>
    </w:p>
    <w:p w14:paraId="76E1ABB7" w14:textId="77777777" w:rsidR="000E701E" w:rsidRDefault="000E701E">
      <w:pPr>
        <w:pStyle w:val="Pagrindinistekstas"/>
        <w:kinsoku w:val="0"/>
        <w:overflowPunct w:val="0"/>
      </w:pPr>
      <w:r>
        <w:t>Stada Arzneimittel GmbH</w:t>
      </w:r>
    </w:p>
    <w:p w14:paraId="4A8585B0" w14:textId="77777777" w:rsidR="000E701E" w:rsidRDefault="000E701E">
      <w:pPr>
        <w:pStyle w:val="Pagrindinistekstas"/>
        <w:kinsoku w:val="0"/>
        <w:overflowPunct w:val="0"/>
      </w:pPr>
      <w:r>
        <w:t xml:space="preserve">Muthgasse 36/2 </w:t>
      </w:r>
    </w:p>
    <w:p w14:paraId="7F66A034" w14:textId="77777777" w:rsidR="000E701E" w:rsidRDefault="000E701E">
      <w:pPr>
        <w:pStyle w:val="Pagrindinistekstas"/>
        <w:kinsoku w:val="0"/>
        <w:overflowPunct w:val="0"/>
      </w:pPr>
      <w:r>
        <w:t>1190 Wien</w:t>
      </w:r>
    </w:p>
    <w:p w14:paraId="1F1CE0FB" w14:textId="77777777" w:rsidR="000E701E" w:rsidRDefault="000E701E">
      <w:pPr>
        <w:pStyle w:val="Pagrindinistekstas"/>
        <w:kinsoku w:val="0"/>
        <w:overflowPunct w:val="0"/>
      </w:pPr>
      <w:r>
        <w:t>Austrija</w:t>
      </w:r>
    </w:p>
    <w:p w14:paraId="31EFBADA" w14:textId="77777777" w:rsidR="000E701E" w:rsidRDefault="000E701E">
      <w:pPr>
        <w:pStyle w:val="Pagrindinistekstas"/>
        <w:kinsoku w:val="0"/>
        <w:overflowPunct w:val="0"/>
      </w:pPr>
    </w:p>
    <w:p w14:paraId="54E0037A" w14:textId="77777777" w:rsidR="000E701E" w:rsidRDefault="000E701E">
      <w:pPr>
        <w:pStyle w:val="Pagrindinistekstas"/>
        <w:kinsoku w:val="0"/>
        <w:overflowPunct w:val="0"/>
      </w:pPr>
      <w:r>
        <w:t>arba</w:t>
      </w:r>
    </w:p>
    <w:p w14:paraId="30F247B2" w14:textId="77777777" w:rsidR="000E701E" w:rsidRDefault="000E701E">
      <w:pPr>
        <w:pStyle w:val="Pagrindinistekstas"/>
        <w:kinsoku w:val="0"/>
        <w:overflowPunct w:val="0"/>
      </w:pPr>
    </w:p>
    <w:p w14:paraId="59B5527A" w14:textId="77777777" w:rsidR="000E701E" w:rsidRDefault="000E701E">
      <w:pPr>
        <w:pStyle w:val="Pagrindinistekstas"/>
        <w:kinsoku w:val="0"/>
        <w:overflowPunct w:val="0"/>
      </w:pPr>
      <w:r>
        <w:t>Centrafarm Services B.V.</w:t>
      </w:r>
    </w:p>
    <w:p w14:paraId="1C29F1DB" w14:textId="77777777" w:rsidR="000E701E" w:rsidRDefault="000E701E">
      <w:pPr>
        <w:pStyle w:val="Pagrindinistekstas"/>
        <w:kinsoku w:val="0"/>
        <w:overflowPunct w:val="0"/>
      </w:pPr>
      <w:r>
        <w:t xml:space="preserve">Van de Reijtstraat 31 E </w:t>
      </w:r>
    </w:p>
    <w:p w14:paraId="103028BE" w14:textId="77777777" w:rsidR="000E701E" w:rsidRDefault="000E701E">
      <w:pPr>
        <w:pStyle w:val="Pagrindinistekstas"/>
        <w:kinsoku w:val="0"/>
        <w:overflowPunct w:val="0"/>
      </w:pPr>
      <w:r>
        <w:t xml:space="preserve">4814NE Breda </w:t>
      </w:r>
    </w:p>
    <w:p w14:paraId="2297ADC2" w14:textId="77777777" w:rsidR="000E701E" w:rsidRDefault="000E701E">
      <w:pPr>
        <w:pStyle w:val="Pagrindinistekstas"/>
        <w:kinsoku w:val="0"/>
        <w:overflowPunct w:val="0"/>
      </w:pPr>
      <w:r>
        <w:t>Nyderlandai</w:t>
      </w:r>
    </w:p>
    <w:p w14:paraId="2FF1AFD0" w14:textId="77777777" w:rsidR="000E701E" w:rsidRDefault="000E701E">
      <w:pPr>
        <w:pStyle w:val="Pagrindinistekstas"/>
        <w:kinsoku w:val="0"/>
        <w:overflowPunct w:val="0"/>
      </w:pPr>
    </w:p>
    <w:p w14:paraId="65F28B36" w14:textId="77777777" w:rsidR="000E701E" w:rsidRDefault="000E701E">
      <w:pPr>
        <w:pStyle w:val="Pagrindinistekstas"/>
        <w:kinsoku w:val="0"/>
        <w:overflowPunct w:val="0"/>
      </w:pPr>
      <w:r>
        <w:t>arba</w:t>
      </w:r>
    </w:p>
    <w:p w14:paraId="24D38FDA" w14:textId="77777777" w:rsidR="000E701E" w:rsidRDefault="000E701E">
      <w:pPr>
        <w:pStyle w:val="Pagrindinistekstas"/>
        <w:kinsoku w:val="0"/>
        <w:overflowPunct w:val="0"/>
      </w:pPr>
    </w:p>
    <w:p w14:paraId="634273FD" w14:textId="77777777" w:rsidR="000E701E" w:rsidRDefault="000E701E">
      <w:pPr>
        <w:pStyle w:val="Pagrindinistekstas"/>
        <w:kinsoku w:val="0"/>
        <w:overflowPunct w:val="0"/>
      </w:pPr>
      <w:r>
        <w:t>Clonmel Healthcare Limited</w:t>
      </w:r>
    </w:p>
    <w:p w14:paraId="076889EE" w14:textId="77777777" w:rsidR="000E701E" w:rsidRDefault="000E701E">
      <w:pPr>
        <w:pStyle w:val="Pagrindinistekstas"/>
        <w:kinsoku w:val="0"/>
        <w:overflowPunct w:val="0"/>
      </w:pPr>
      <w:r>
        <w:t>Waterford Road</w:t>
      </w:r>
    </w:p>
    <w:p w14:paraId="50801AD8" w14:textId="77777777" w:rsidR="000E701E" w:rsidRDefault="000E701E">
      <w:pPr>
        <w:pStyle w:val="Pagrindinistekstas"/>
        <w:kinsoku w:val="0"/>
        <w:overflowPunct w:val="0"/>
      </w:pPr>
      <w:r>
        <w:t>Clonmel, Co. Tipperary</w:t>
      </w:r>
    </w:p>
    <w:p w14:paraId="5D92B0D3" w14:textId="77777777" w:rsidR="000E701E" w:rsidRDefault="000E701E">
      <w:pPr>
        <w:pStyle w:val="Pagrindinistekstas"/>
        <w:kinsoku w:val="0"/>
        <w:overflowPunct w:val="0"/>
      </w:pPr>
      <w:r>
        <w:t>Airija</w:t>
      </w:r>
    </w:p>
    <w:p w14:paraId="5F967F1E" w14:textId="77777777" w:rsidR="000E701E" w:rsidRDefault="000E701E">
      <w:pPr>
        <w:pStyle w:val="Pagrindinistekstas"/>
        <w:kinsoku w:val="0"/>
        <w:overflowPunct w:val="0"/>
      </w:pPr>
    </w:p>
    <w:p w14:paraId="2B979464" w14:textId="77777777" w:rsidR="000E701E" w:rsidRDefault="000E701E">
      <w:pPr>
        <w:tabs>
          <w:tab w:val="left" w:pos="567"/>
        </w:tabs>
        <w:ind w:right="-2"/>
      </w:pPr>
      <w:r>
        <w:t>Jeigu apie šį vaistą norite sužinoti daugiau, kreipkitės į vietinį registruotojo atstovą:</w:t>
      </w:r>
    </w:p>
    <w:p w14:paraId="712488C8" w14:textId="77777777" w:rsidR="000E701E" w:rsidRDefault="000E701E">
      <w:pPr>
        <w:tabs>
          <w:tab w:val="left" w:pos="567"/>
        </w:tabs>
      </w:pPr>
    </w:p>
    <w:p w14:paraId="21A0534C" w14:textId="77777777" w:rsidR="000E701E" w:rsidRDefault="000E701E">
      <w:pPr>
        <w:numPr>
          <w:ilvl w:val="12"/>
          <w:numId w:val="0"/>
        </w:numPr>
        <w:tabs>
          <w:tab w:val="left" w:pos="567"/>
        </w:tabs>
        <w:spacing w:line="260" w:lineRule="exact"/>
        <w:ind w:right="-2"/>
        <w:rPr>
          <w:snapToGrid w:val="0"/>
        </w:rPr>
      </w:pPr>
      <w:r>
        <w:rPr>
          <w:snapToGrid w:val="0"/>
        </w:rPr>
        <w:t>UAB „STADA Baltics“</w:t>
      </w:r>
    </w:p>
    <w:p w14:paraId="1EA86127" w14:textId="77777777" w:rsidR="000E701E" w:rsidRDefault="000E701E">
      <w:pPr>
        <w:numPr>
          <w:ilvl w:val="12"/>
          <w:numId w:val="0"/>
        </w:numPr>
        <w:tabs>
          <w:tab w:val="left" w:pos="567"/>
        </w:tabs>
        <w:spacing w:line="260" w:lineRule="exact"/>
        <w:ind w:right="-2"/>
        <w:rPr>
          <w:snapToGrid w:val="0"/>
        </w:rPr>
      </w:pPr>
      <w:r>
        <w:rPr>
          <w:snapToGrid w:val="0"/>
        </w:rPr>
        <w:t xml:space="preserve">A. Goštauto g. 40A </w:t>
      </w:r>
    </w:p>
    <w:p w14:paraId="3CA3E724" w14:textId="77777777" w:rsidR="000E701E" w:rsidRDefault="000E701E">
      <w:pPr>
        <w:numPr>
          <w:ilvl w:val="12"/>
          <w:numId w:val="0"/>
        </w:numPr>
        <w:tabs>
          <w:tab w:val="left" w:pos="567"/>
        </w:tabs>
        <w:spacing w:line="260" w:lineRule="exact"/>
        <w:ind w:right="-2"/>
        <w:rPr>
          <w:snapToGrid w:val="0"/>
        </w:rPr>
      </w:pPr>
      <w:r>
        <w:rPr>
          <w:snapToGrid w:val="0"/>
        </w:rPr>
        <w:t>LT-03163 Vilnius</w:t>
      </w:r>
    </w:p>
    <w:p w14:paraId="76E71EF9" w14:textId="77777777" w:rsidR="000E701E" w:rsidRDefault="000E701E">
      <w:pPr>
        <w:numPr>
          <w:ilvl w:val="12"/>
          <w:numId w:val="0"/>
        </w:numPr>
        <w:tabs>
          <w:tab w:val="left" w:pos="567"/>
        </w:tabs>
        <w:spacing w:line="260" w:lineRule="exact"/>
        <w:ind w:right="-2"/>
        <w:rPr>
          <w:snapToGrid w:val="0"/>
        </w:rPr>
      </w:pPr>
      <w:r>
        <w:rPr>
          <w:snapToGrid w:val="0"/>
        </w:rPr>
        <w:t>Lietuva</w:t>
      </w:r>
    </w:p>
    <w:p w14:paraId="1B9C40ED" w14:textId="77777777" w:rsidR="000E701E" w:rsidRDefault="000E701E">
      <w:pPr>
        <w:numPr>
          <w:ilvl w:val="12"/>
          <w:numId w:val="0"/>
        </w:numPr>
        <w:tabs>
          <w:tab w:val="left" w:pos="567"/>
        </w:tabs>
        <w:spacing w:line="260" w:lineRule="exact"/>
        <w:ind w:right="-2"/>
        <w:rPr>
          <w:snapToGrid w:val="0"/>
        </w:rPr>
      </w:pPr>
      <w:r>
        <w:rPr>
          <w:snapToGrid w:val="0"/>
        </w:rPr>
        <w:t>Tel.: +370 5 260 3926</w:t>
      </w:r>
    </w:p>
    <w:p w14:paraId="54739159" w14:textId="77777777" w:rsidR="000E701E" w:rsidRDefault="000E701E">
      <w:pPr>
        <w:numPr>
          <w:ilvl w:val="12"/>
          <w:numId w:val="0"/>
        </w:numPr>
        <w:tabs>
          <w:tab w:val="left" w:pos="567"/>
        </w:tabs>
        <w:spacing w:line="260" w:lineRule="exact"/>
        <w:ind w:right="-2"/>
        <w:rPr>
          <w:snapToGrid w:val="0"/>
        </w:rPr>
      </w:pPr>
      <w:r>
        <w:rPr>
          <w:snapToGrid w:val="0"/>
        </w:rPr>
        <w:t>El. paštas: stada.baltics@stada.com</w:t>
      </w:r>
    </w:p>
    <w:p w14:paraId="709BE795" w14:textId="77777777" w:rsidR="000E701E" w:rsidRDefault="000E701E">
      <w:pPr>
        <w:pStyle w:val="Pagrindinistekstas"/>
        <w:kinsoku w:val="0"/>
        <w:overflowPunct w:val="0"/>
        <w:rPr>
          <w:b/>
          <w:bCs/>
        </w:rPr>
      </w:pPr>
    </w:p>
    <w:p w14:paraId="281040AF" w14:textId="77777777" w:rsidR="000E701E" w:rsidRDefault="000E701E">
      <w:pPr>
        <w:numPr>
          <w:ilvl w:val="12"/>
          <w:numId w:val="0"/>
        </w:numPr>
        <w:tabs>
          <w:tab w:val="left" w:pos="567"/>
        </w:tabs>
        <w:spacing w:line="260" w:lineRule="exact"/>
        <w:ind w:right="-2"/>
        <w:rPr>
          <w:b/>
        </w:rPr>
      </w:pPr>
      <w:r>
        <w:rPr>
          <w:b/>
        </w:rPr>
        <w:t>Šis vaistas Europos ekonominės erdvės valstybėse narėse registruotas tokiais pavadinimais:</w:t>
      </w:r>
    </w:p>
    <w:p w14:paraId="128E2F4D" w14:textId="77777777" w:rsidR="000E701E" w:rsidRDefault="000E701E">
      <w:pPr>
        <w:numPr>
          <w:ilvl w:val="12"/>
          <w:numId w:val="0"/>
        </w:numPr>
        <w:tabs>
          <w:tab w:val="left" w:pos="567"/>
        </w:tabs>
        <w:spacing w:line="260" w:lineRule="exact"/>
        <w:ind w:right="-2"/>
        <w:rPr>
          <w:b/>
        </w:rPr>
      </w:pPr>
    </w:p>
    <w:tbl>
      <w:tblPr>
        <w:tblW w:w="9290" w:type="dxa"/>
        <w:tblInd w:w="108" w:type="dxa"/>
        <w:tblLook w:val="04A0" w:firstRow="1" w:lastRow="0" w:firstColumn="1" w:lastColumn="0" w:noHBand="0" w:noVBand="1"/>
      </w:tblPr>
      <w:tblGrid>
        <w:gridCol w:w="1843"/>
        <w:gridCol w:w="7447"/>
      </w:tblGrid>
      <w:tr w:rsidR="000E701E" w14:paraId="66CEAB03" w14:textId="77777777">
        <w:tc>
          <w:tcPr>
            <w:tcW w:w="1843" w:type="dxa"/>
            <w:shd w:val="clear" w:color="auto" w:fill="auto"/>
          </w:tcPr>
          <w:p w14:paraId="73B95983" w14:textId="77777777" w:rsidR="000E701E" w:rsidRDefault="000E701E">
            <w:pPr>
              <w:numPr>
                <w:ilvl w:val="12"/>
                <w:numId w:val="0"/>
              </w:numPr>
              <w:tabs>
                <w:tab w:val="left" w:pos="567"/>
              </w:tabs>
              <w:spacing w:line="260" w:lineRule="exact"/>
              <w:ind w:right="-2"/>
              <w:rPr>
                <w:bCs/>
              </w:rPr>
            </w:pPr>
            <w:r>
              <w:t>Švedija</w:t>
            </w:r>
          </w:p>
        </w:tc>
        <w:tc>
          <w:tcPr>
            <w:tcW w:w="7447" w:type="dxa"/>
            <w:shd w:val="clear" w:color="auto" w:fill="auto"/>
          </w:tcPr>
          <w:p w14:paraId="28ABEDCD" w14:textId="77777777" w:rsidR="000E701E" w:rsidRDefault="000E701E">
            <w:pPr>
              <w:widowControl/>
            </w:pPr>
            <w:r>
              <w:t>Rivaroxaban STADA 15; 20 mg kapslar</w:t>
            </w:r>
          </w:p>
        </w:tc>
      </w:tr>
      <w:tr w:rsidR="000E701E" w14:paraId="33CBD35A" w14:textId="77777777">
        <w:tc>
          <w:tcPr>
            <w:tcW w:w="1843" w:type="dxa"/>
            <w:shd w:val="clear" w:color="auto" w:fill="auto"/>
          </w:tcPr>
          <w:p w14:paraId="21836E41" w14:textId="77777777" w:rsidR="000E701E" w:rsidRDefault="000E701E">
            <w:pPr>
              <w:numPr>
                <w:ilvl w:val="12"/>
                <w:numId w:val="0"/>
              </w:numPr>
              <w:tabs>
                <w:tab w:val="left" w:pos="567"/>
              </w:tabs>
              <w:spacing w:line="260" w:lineRule="exact"/>
              <w:ind w:right="-2"/>
            </w:pPr>
            <w:r>
              <w:t>Airija</w:t>
            </w:r>
          </w:p>
        </w:tc>
        <w:tc>
          <w:tcPr>
            <w:tcW w:w="7447" w:type="dxa"/>
            <w:shd w:val="clear" w:color="auto" w:fill="auto"/>
          </w:tcPr>
          <w:p w14:paraId="4A297720" w14:textId="77777777" w:rsidR="000E701E" w:rsidRDefault="000E701E">
            <w:pPr>
              <w:widowControl/>
            </w:pPr>
            <w:r>
              <w:t>Rivaroxaban Clonmel 15; 20 mg hard capsules</w:t>
            </w:r>
          </w:p>
        </w:tc>
      </w:tr>
      <w:tr w:rsidR="000E701E" w14:paraId="756FC270" w14:textId="77777777">
        <w:tc>
          <w:tcPr>
            <w:tcW w:w="1843" w:type="dxa"/>
            <w:shd w:val="clear" w:color="auto" w:fill="auto"/>
          </w:tcPr>
          <w:p w14:paraId="2D77FD89" w14:textId="77777777" w:rsidR="000E701E" w:rsidRDefault="000E701E">
            <w:pPr>
              <w:numPr>
                <w:ilvl w:val="12"/>
                <w:numId w:val="0"/>
              </w:numPr>
              <w:tabs>
                <w:tab w:val="left" w:pos="567"/>
              </w:tabs>
              <w:spacing w:line="260" w:lineRule="exact"/>
              <w:ind w:right="-2"/>
              <w:rPr>
                <w:b/>
              </w:rPr>
            </w:pPr>
            <w:r>
              <w:lastRenderedPageBreak/>
              <w:t>Austrija</w:t>
            </w:r>
          </w:p>
        </w:tc>
        <w:tc>
          <w:tcPr>
            <w:tcW w:w="7447" w:type="dxa"/>
            <w:shd w:val="clear" w:color="auto" w:fill="auto"/>
          </w:tcPr>
          <w:p w14:paraId="6F464270" w14:textId="77777777" w:rsidR="000E701E" w:rsidRDefault="000E701E">
            <w:pPr>
              <w:widowControl/>
            </w:pPr>
            <w:r>
              <w:t>Rivaroxaban STADA 15; 20 mg Kapseln</w:t>
            </w:r>
          </w:p>
        </w:tc>
      </w:tr>
      <w:tr w:rsidR="000E701E" w14:paraId="1E09929A" w14:textId="77777777">
        <w:tc>
          <w:tcPr>
            <w:tcW w:w="1843" w:type="dxa"/>
            <w:shd w:val="clear" w:color="auto" w:fill="auto"/>
          </w:tcPr>
          <w:p w14:paraId="5B833759" w14:textId="77777777" w:rsidR="000E701E" w:rsidRDefault="000E701E">
            <w:pPr>
              <w:numPr>
                <w:ilvl w:val="12"/>
                <w:numId w:val="0"/>
              </w:numPr>
              <w:tabs>
                <w:tab w:val="left" w:pos="567"/>
              </w:tabs>
              <w:spacing w:line="260" w:lineRule="exact"/>
              <w:ind w:right="-2"/>
              <w:rPr>
                <w:bCs/>
              </w:rPr>
            </w:pPr>
            <w:r>
              <w:rPr>
                <w:bCs/>
              </w:rPr>
              <w:t>Belgija</w:t>
            </w:r>
          </w:p>
        </w:tc>
        <w:tc>
          <w:tcPr>
            <w:tcW w:w="7447" w:type="dxa"/>
            <w:shd w:val="clear" w:color="auto" w:fill="auto"/>
          </w:tcPr>
          <w:p w14:paraId="53EF4A7D" w14:textId="77777777" w:rsidR="000E701E" w:rsidRDefault="000E701E">
            <w:pPr>
              <w:widowControl/>
            </w:pPr>
            <w:r>
              <w:t>Rivaroxaban EG 15; 20 mg harde capsules</w:t>
            </w:r>
          </w:p>
        </w:tc>
      </w:tr>
      <w:tr w:rsidR="000E701E" w14:paraId="4F14EA02" w14:textId="77777777">
        <w:tc>
          <w:tcPr>
            <w:tcW w:w="1843" w:type="dxa"/>
            <w:shd w:val="clear" w:color="auto" w:fill="auto"/>
          </w:tcPr>
          <w:p w14:paraId="7049D4B7" w14:textId="77777777" w:rsidR="000E701E" w:rsidRDefault="000E701E">
            <w:pPr>
              <w:numPr>
                <w:ilvl w:val="12"/>
                <w:numId w:val="0"/>
              </w:numPr>
              <w:tabs>
                <w:tab w:val="left" w:pos="567"/>
              </w:tabs>
              <w:spacing w:line="260" w:lineRule="exact"/>
              <w:ind w:right="-2"/>
              <w:rPr>
                <w:bCs/>
              </w:rPr>
            </w:pPr>
            <w:r>
              <w:rPr>
                <w:bCs/>
              </w:rPr>
              <w:t>Danija</w:t>
            </w:r>
          </w:p>
        </w:tc>
        <w:tc>
          <w:tcPr>
            <w:tcW w:w="7447" w:type="dxa"/>
            <w:shd w:val="clear" w:color="auto" w:fill="auto"/>
          </w:tcPr>
          <w:p w14:paraId="5B726837" w14:textId="77777777" w:rsidR="000E701E" w:rsidRDefault="000E701E">
            <w:pPr>
              <w:widowControl/>
              <w:rPr>
                <w:b/>
              </w:rPr>
            </w:pPr>
            <w:r>
              <w:t xml:space="preserve">Rivaroxaban STADA </w:t>
            </w:r>
          </w:p>
        </w:tc>
      </w:tr>
      <w:tr w:rsidR="000E701E" w14:paraId="4312465A" w14:textId="77777777">
        <w:tc>
          <w:tcPr>
            <w:tcW w:w="1843" w:type="dxa"/>
            <w:shd w:val="clear" w:color="auto" w:fill="auto"/>
          </w:tcPr>
          <w:p w14:paraId="70623B5F" w14:textId="77777777" w:rsidR="000E701E" w:rsidRDefault="000E701E">
            <w:pPr>
              <w:numPr>
                <w:ilvl w:val="12"/>
                <w:numId w:val="0"/>
              </w:numPr>
              <w:tabs>
                <w:tab w:val="left" w:pos="567"/>
              </w:tabs>
              <w:spacing w:line="260" w:lineRule="exact"/>
              <w:ind w:right="-2"/>
              <w:rPr>
                <w:bCs/>
              </w:rPr>
            </w:pPr>
            <w:r>
              <w:rPr>
                <w:bCs/>
              </w:rPr>
              <w:t>Estija</w:t>
            </w:r>
          </w:p>
        </w:tc>
        <w:tc>
          <w:tcPr>
            <w:tcW w:w="7447" w:type="dxa"/>
            <w:shd w:val="clear" w:color="auto" w:fill="auto"/>
          </w:tcPr>
          <w:p w14:paraId="038C93E4" w14:textId="641D0A5B" w:rsidR="000E701E" w:rsidRDefault="00B9003C">
            <w:pPr>
              <w:numPr>
                <w:ilvl w:val="12"/>
                <w:numId w:val="0"/>
              </w:numPr>
              <w:tabs>
                <w:tab w:val="left" w:pos="567"/>
              </w:tabs>
              <w:spacing w:line="260" w:lineRule="exact"/>
              <w:ind w:right="-2"/>
              <w:rPr>
                <w:b/>
              </w:rPr>
            </w:pPr>
            <w:r>
              <w:t>Rivaroxaban STADA</w:t>
            </w:r>
          </w:p>
        </w:tc>
      </w:tr>
      <w:tr w:rsidR="000E701E" w14:paraId="6123E8F6" w14:textId="77777777">
        <w:tc>
          <w:tcPr>
            <w:tcW w:w="1843" w:type="dxa"/>
            <w:shd w:val="clear" w:color="auto" w:fill="auto"/>
          </w:tcPr>
          <w:p w14:paraId="2F21D133" w14:textId="77777777" w:rsidR="000E701E" w:rsidRDefault="000E701E">
            <w:pPr>
              <w:numPr>
                <w:ilvl w:val="12"/>
                <w:numId w:val="0"/>
              </w:numPr>
              <w:tabs>
                <w:tab w:val="left" w:pos="567"/>
              </w:tabs>
              <w:spacing w:line="260" w:lineRule="exact"/>
              <w:ind w:right="-2"/>
              <w:rPr>
                <w:bCs/>
              </w:rPr>
            </w:pPr>
            <w:r>
              <w:rPr>
                <w:bCs/>
              </w:rPr>
              <w:t>Islandija</w:t>
            </w:r>
          </w:p>
        </w:tc>
        <w:tc>
          <w:tcPr>
            <w:tcW w:w="7447" w:type="dxa"/>
            <w:shd w:val="clear" w:color="auto" w:fill="auto"/>
          </w:tcPr>
          <w:p w14:paraId="3F635796" w14:textId="77777777" w:rsidR="000E701E" w:rsidRDefault="000E701E">
            <w:pPr>
              <w:widowControl/>
            </w:pPr>
            <w:r>
              <w:t>Rivaroxaban STADA 15; 20 mg hylki</w:t>
            </w:r>
          </w:p>
        </w:tc>
      </w:tr>
      <w:tr w:rsidR="000E701E" w14:paraId="7593AF06" w14:textId="77777777">
        <w:tc>
          <w:tcPr>
            <w:tcW w:w="1843" w:type="dxa"/>
            <w:shd w:val="clear" w:color="auto" w:fill="auto"/>
          </w:tcPr>
          <w:p w14:paraId="39AD0C8B" w14:textId="77777777" w:rsidR="000E701E" w:rsidRDefault="000E701E">
            <w:pPr>
              <w:numPr>
                <w:ilvl w:val="12"/>
                <w:numId w:val="0"/>
              </w:numPr>
              <w:tabs>
                <w:tab w:val="left" w:pos="567"/>
              </w:tabs>
              <w:spacing w:line="260" w:lineRule="exact"/>
              <w:ind w:right="-2"/>
              <w:rPr>
                <w:bCs/>
              </w:rPr>
            </w:pPr>
            <w:r>
              <w:rPr>
                <w:bCs/>
              </w:rPr>
              <w:t>Ispanija</w:t>
            </w:r>
          </w:p>
        </w:tc>
        <w:tc>
          <w:tcPr>
            <w:tcW w:w="7447" w:type="dxa"/>
            <w:shd w:val="clear" w:color="auto" w:fill="auto"/>
          </w:tcPr>
          <w:p w14:paraId="3EC70EE8" w14:textId="77777777" w:rsidR="000E701E" w:rsidRDefault="000E701E">
            <w:pPr>
              <w:numPr>
                <w:ilvl w:val="12"/>
                <w:numId w:val="0"/>
              </w:numPr>
              <w:tabs>
                <w:tab w:val="left" w:pos="567"/>
              </w:tabs>
              <w:spacing w:line="260" w:lineRule="exact"/>
              <w:ind w:right="-2"/>
              <w:rPr>
                <w:bCs/>
              </w:rPr>
            </w:pPr>
            <w:r>
              <w:rPr>
                <w:bCs/>
              </w:rPr>
              <w:t>Rivaroxaban STADA 15; 20 mg cápsulas duras EFG</w:t>
            </w:r>
          </w:p>
        </w:tc>
      </w:tr>
      <w:tr w:rsidR="000E701E" w14:paraId="10156A29" w14:textId="77777777">
        <w:tc>
          <w:tcPr>
            <w:tcW w:w="1843" w:type="dxa"/>
            <w:shd w:val="clear" w:color="auto" w:fill="auto"/>
          </w:tcPr>
          <w:p w14:paraId="3DAE63BA" w14:textId="77777777" w:rsidR="000E701E" w:rsidRDefault="000E701E">
            <w:pPr>
              <w:numPr>
                <w:ilvl w:val="12"/>
                <w:numId w:val="0"/>
              </w:numPr>
              <w:tabs>
                <w:tab w:val="left" w:pos="567"/>
              </w:tabs>
              <w:spacing w:line="260" w:lineRule="exact"/>
              <w:ind w:right="-2"/>
              <w:rPr>
                <w:bCs/>
              </w:rPr>
            </w:pPr>
            <w:r>
              <w:rPr>
                <w:bCs/>
              </w:rPr>
              <w:t>Latvija</w:t>
            </w:r>
          </w:p>
        </w:tc>
        <w:tc>
          <w:tcPr>
            <w:tcW w:w="7447" w:type="dxa"/>
            <w:shd w:val="clear" w:color="auto" w:fill="auto"/>
          </w:tcPr>
          <w:p w14:paraId="6634BBCC" w14:textId="77777777" w:rsidR="000E701E" w:rsidRDefault="000E701E">
            <w:pPr>
              <w:numPr>
                <w:ilvl w:val="12"/>
                <w:numId w:val="0"/>
              </w:numPr>
              <w:tabs>
                <w:tab w:val="left" w:pos="567"/>
              </w:tabs>
              <w:spacing w:line="260" w:lineRule="exact"/>
              <w:ind w:right="-2"/>
              <w:rPr>
                <w:bCs/>
              </w:rPr>
            </w:pPr>
            <w:r>
              <w:rPr>
                <w:bCs/>
              </w:rPr>
              <w:t>Rivaroxaban STADA 15; 20 mg cietās kapsulas</w:t>
            </w:r>
          </w:p>
        </w:tc>
      </w:tr>
      <w:tr w:rsidR="000E701E" w14:paraId="4D727382" w14:textId="77777777">
        <w:tc>
          <w:tcPr>
            <w:tcW w:w="1843" w:type="dxa"/>
            <w:shd w:val="clear" w:color="auto" w:fill="auto"/>
          </w:tcPr>
          <w:p w14:paraId="209673B3" w14:textId="77777777" w:rsidR="000E701E" w:rsidRDefault="000E701E">
            <w:pPr>
              <w:numPr>
                <w:ilvl w:val="12"/>
                <w:numId w:val="0"/>
              </w:numPr>
              <w:tabs>
                <w:tab w:val="left" w:pos="567"/>
              </w:tabs>
              <w:spacing w:line="260" w:lineRule="exact"/>
              <w:ind w:right="-2"/>
              <w:rPr>
                <w:bCs/>
              </w:rPr>
            </w:pPr>
            <w:r>
              <w:rPr>
                <w:bCs/>
              </w:rPr>
              <w:t>Lietuva</w:t>
            </w:r>
          </w:p>
        </w:tc>
        <w:tc>
          <w:tcPr>
            <w:tcW w:w="7447" w:type="dxa"/>
            <w:shd w:val="clear" w:color="auto" w:fill="auto"/>
          </w:tcPr>
          <w:p w14:paraId="46E15479" w14:textId="49232258" w:rsidR="000E701E" w:rsidRDefault="00B9003C">
            <w:pPr>
              <w:widowControl/>
              <w:rPr>
                <w:color w:val="000000"/>
              </w:rPr>
            </w:pPr>
            <w:r>
              <w:rPr>
                <w:color w:val="000000"/>
              </w:rPr>
              <w:t>Rivaroxaban STADA</w:t>
            </w:r>
            <w:r w:rsidR="000E701E">
              <w:rPr>
                <w:color w:val="000000"/>
              </w:rPr>
              <w:t xml:space="preserve"> 15; 20 mg kietosios kapsulės</w:t>
            </w:r>
          </w:p>
        </w:tc>
      </w:tr>
      <w:tr w:rsidR="000E701E" w14:paraId="1581B955" w14:textId="77777777">
        <w:tc>
          <w:tcPr>
            <w:tcW w:w="1843" w:type="dxa"/>
            <w:shd w:val="clear" w:color="auto" w:fill="auto"/>
          </w:tcPr>
          <w:p w14:paraId="3AC61BFE" w14:textId="77777777" w:rsidR="000E701E" w:rsidRDefault="000E701E">
            <w:pPr>
              <w:numPr>
                <w:ilvl w:val="12"/>
                <w:numId w:val="0"/>
              </w:numPr>
              <w:tabs>
                <w:tab w:val="left" w:pos="567"/>
              </w:tabs>
              <w:spacing w:line="260" w:lineRule="exact"/>
              <w:ind w:right="-2"/>
              <w:rPr>
                <w:bCs/>
              </w:rPr>
            </w:pPr>
            <w:r>
              <w:rPr>
                <w:bCs/>
              </w:rPr>
              <w:t>Liuksemburgas</w:t>
            </w:r>
          </w:p>
        </w:tc>
        <w:tc>
          <w:tcPr>
            <w:tcW w:w="7447" w:type="dxa"/>
            <w:shd w:val="clear" w:color="auto" w:fill="auto"/>
          </w:tcPr>
          <w:p w14:paraId="5D2CA9FA" w14:textId="77777777" w:rsidR="000E701E" w:rsidRDefault="000E701E">
            <w:pPr>
              <w:widowControl/>
            </w:pPr>
            <w:r>
              <w:t>Rivaroxaban EG 15; 20 mg gélules</w:t>
            </w:r>
          </w:p>
        </w:tc>
      </w:tr>
      <w:tr w:rsidR="000E701E" w14:paraId="5F8829D6" w14:textId="77777777">
        <w:tc>
          <w:tcPr>
            <w:tcW w:w="1843" w:type="dxa"/>
            <w:shd w:val="clear" w:color="auto" w:fill="auto"/>
          </w:tcPr>
          <w:p w14:paraId="2CAFBFBB" w14:textId="77777777" w:rsidR="000E701E" w:rsidRDefault="000E701E">
            <w:pPr>
              <w:numPr>
                <w:ilvl w:val="12"/>
                <w:numId w:val="0"/>
              </w:numPr>
              <w:tabs>
                <w:tab w:val="left" w:pos="567"/>
              </w:tabs>
              <w:spacing w:line="260" w:lineRule="exact"/>
              <w:ind w:right="-2"/>
              <w:rPr>
                <w:bCs/>
              </w:rPr>
            </w:pPr>
            <w:r>
              <w:rPr>
                <w:bCs/>
              </w:rPr>
              <w:t>Nyderlandai</w:t>
            </w:r>
          </w:p>
        </w:tc>
        <w:tc>
          <w:tcPr>
            <w:tcW w:w="7447" w:type="dxa"/>
            <w:shd w:val="clear" w:color="auto" w:fill="auto"/>
          </w:tcPr>
          <w:p w14:paraId="6D5B3835" w14:textId="77777777" w:rsidR="000E701E" w:rsidRDefault="000E701E">
            <w:pPr>
              <w:widowControl/>
            </w:pPr>
            <w:r>
              <w:t>Rivaroxaban CF 15; 20 mg, harde capsules</w:t>
            </w:r>
          </w:p>
        </w:tc>
      </w:tr>
      <w:tr w:rsidR="000E701E" w14:paraId="33234736" w14:textId="77777777">
        <w:tc>
          <w:tcPr>
            <w:tcW w:w="1843" w:type="dxa"/>
            <w:shd w:val="clear" w:color="auto" w:fill="auto"/>
          </w:tcPr>
          <w:p w14:paraId="05B9D5D4" w14:textId="77777777" w:rsidR="000E701E" w:rsidRDefault="000E701E">
            <w:pPr>
              <w:numPr>
                <w:ilvl w:val="12"/>
                <w:numId w:val="0"/>
              </w:numPr>
              <w:tabs>
                <w:tab w:val="left" w:pos="567"/>
              </w:tabs>
              <w:spacing w:line="260" w:lineRule="exact"/>
              <w:ind w:right="-2"/>
            </w:pPr>
            <w:r>
              <w:t>Norvegija</w:t>
            </w:r>
          </w:p>
        </w:tc>
        <w:tc>
          <w:tcPr>
            <w:tcW w:w="7447" w:type="dxa"/>
            <w:shd w:val="clear" w:color="auto" w:fill="auto"/>
          </w:tcPr>
          <w:p w14:paraId="454CECBF" w14:textId="77777777" w:rsidR="000E701E" w:rsidRDefault="000E701E">
            <w:pPr>
              <w:numPr>
                <w:ilvl w:val="12"/>
                <w:numId w:val="0"/>
              </w:numPr>
              <w:tabs>
                <w:tab w:val="left" w:pos="567"/>
              </w:tabs>
              <w:spacing w:line="260" w:lineRule="exact"/>
              <w:ind w:right="-2"/>
              <w:rPr>
                <w:b/>
              </w:rPr>
            </w:pPr>
            <w:r>
              <w:t>Rivaroxaban STADA</w:t>
            </w:r>
          </w:p>
        </w:tc>
      </w:tr>
      <w:tr w:rsidR="000E701E" w14:paraId="05CBC67A" w14:textId="77777777">
        <w:tc>
          <w:tcPr>
            <w:tcW w:w="1843" w:type="dxa"/>
            <w:shd w:val="clear" w:color="auto" w:fill="auto"/>
          </w:tcPr>
          <w:p w14:paraId="6B6FA4B4" w14:textId="77777777" w:rsidR="000E701E" w:rsidRDefault="000E701E">
            <w:pPr>
              <w:numPr>
                <w:ilvl w:val="12"/>
                <w:numId w:val="0"/>
              </w:numPr>
              <w:tabs>
                <w:tab w:val="left" w:pos="567"/>
              </w:tabs>
              <w:spacing w:line="260" w:lineRule="exact"/>
              <w:ind w:right="-2"/>
            </w:pPr>
            <w:r>
              <w:t>Portugalija</w:t>
            </w:r>
          </w:p>
        </w:tc>
        <w:tc>
          <w:tcPr>
            <w:tcW w:w="7447" w:type="dxa"/>
            <w:shd w:val="clear" w:color="auto" w:fill="auto"/>
          </w:tcPr>
          <w:p w14:paraId="350E6F2C" w14:textId="77777777" w:rsidR="000E701E" w:rsidRDefault="000E701E">
            <w:pPr>
              <w:numPr>
                <w:ilvl w:val="12"/>
                <w:numId w:val="0"/>
              </w:numPr>
              <w:tabs>
                <w:tab w:val="left" w:pos="567"/>
              </w:tabs>
              <w:spacing w:line="260" w:lineRule="exact"/>
              <w:ind w:right="-2"/>
              <w:rPr>
                <w:b/>
              </w:rPr>
            </w:pPr>
            <w:r>
              <w:t>Rivaroxabano Ciclum Farma</w:t>
            </w:r>
          </w:p>
        </w:tc>
      </w:tr>
      <w:tr w:rsidR="000E701E" w14:paraId="0B64D043" w14:textId="77777777">
        <w:tc>
          <w:tcPr>
            <w:tcW w:w="1843" w:type="dxa"/>
            <w:shd w:val="clear" w:color="auto" w:fill="auto"/>
          </w:tcPr>
          <w:p w14:paraId="7589E17A" w14:textId="77777777" w:rsidR="000E701E" w:rsidRDefault="000E701E">
            <w:pPr>
              <w:numPr>
                <w:ilvl w:val="12"/>
                <w:numId w:val="0"/>
              </w:numPr>
              <w:tabs>
                <w:tab w:val="left" w:pos="567"/>
              </w:tabs>
              <w:spacing w:line="260" w:lineRule="exact"/>
              <w:ind w:right="-2"/>
              <w:rPr>
                <w:bCs/>
              </w:rPr>
            </w:pPr>
            <w:r>
              <w:rPr>
                <w:bCs/>
              </w:rPr>
              <w:t>Prancūzija</w:t>
            </w:r>
          </w:p>
        </w:tc>
        <w:tc>
          <w:tcPr>
            <w:tcW w:w="7447" w:type="dxa"/>
            <w:shd w:val="clear" w:color="auto" w:fill="auto"/>
          </w:tcPr>
          <w:p w14:paraId="459BF723" w14:textId="77777777" w:rsidR="000E701E" w:rsidRDefault="000E701E">
            <w:pPr>
              <w:widowControl/>
            </w:pPr>
            <w:r>
              <w:t>RIVAROXABAN EG 15; 20 mg, gélule</w:t>
            </w:r>
          </w:p>
        </w:tc>
      </w:tr>
      <w:tr w:rsidR="000E701E" w14:paraId="49588474" w14:textId="77777777">
        <w:tc>
          <w:tcPr>
            <w:tcW w:w="1843" w:type="dxa"/>
            <w:shd w:val="clear" w:color="auto" w:fill="auto"/>
          </w:tcPr>
          <w:p w14:paraId="359645F3" w14:textId="77777777" w:rsidR="000E701E" w:rsidRDefault="000E701E">
            <w:pPr>
              <w:numPr>
                <w:ilvl w:val="12"/>
                <w:numId w:val="0"/>
              </w:numPr>
              <w:tabs>
                <w:tab w:val="left" w:pos="567"/>
              </w:tabs>
              <w:spacing w:line="260" w:lineRule="exact"/>
              <w:ind w:right="-2"/>
            </w:pPr>
            <w:r>
              <w:t>Rumunija</w:t>
            </w:r>
          </w:p>
        </w:tc>
        <w:tc>
          <w:tcPr>
            <w:tcW w:w="7447" w:type="dxa"/>
            <w:shd w:val="clear" w:color="auto" w:fill="auto"/>
          </w:tcPr>
          <w:p w14:paraId="61064A2D" w14:textId="77777777" w:rsidR="000E701E" w:rsidRDefault="000E701E">
            <w:pPr>
              <w:numPr>
                <w:ilvl w:val="12"/>
                <w:numId w:val="0"/>
              </w:numPr>
              <w:tabs>
                <w:tab w:val="left" w:pos="567"/>
              </w:tabs>
              <w:spacing w:line="260" w:lineRule="exact"/>
              <w:ind w:right="-2"/>
              <w:rPr>
                <w:bCs/>
              </w:rPr>
            </w:pPr>
            <w:r>
              <w:rPr>
                <w:bCs/>
              </w:rPr>
              <w:t>Rivaroxaban STADA 15; 20 mg capsule</w:t>
            </w:r>
          </w:p>
        </w:tc>
      </w:tr>
      <w:tr w:rsidR="000E701E" w14:paraId="1DC40A52" w14:textId="77777777">
        <w:tc>
          <w:tcPr>
            <w:tcW w:w="1843" w:type="dxa"/>
            <w:shd w:val="clear" w:color="auto" w:fill="auto"/>
          </w:tcPr>
          <w:p w14:paraId="63DE2364" w14:textId="77777777" w:rsidR="000E701E" w:rsidRDefault="000E701E">
            <w:pPr>
              <w:numPr>
                <w:ilvl w:val="12"/>
                <w:numId w:val="0"/>
              </w:numPr>
              <w:tabs>
                <w:tab w:val="left" w:pos="567"/>
              </w:tabs>
              <w:spacing w:line="260" w:lineRule="exact"/>
              <w:ind w:right="-2"/>
              <w:rPr>
                <w:bCs/>
              </w:rPr>
            </w:pPr>
            <w:r>
              <w:rPr>
                <w:bCs/>
              </w:rPr>
              <w:t>Suomija</w:t>
            </w:r>
          </w:p>
        </w:tc>
        <w:tc>
          <w:tcPr>
            <w:tcW w:w="7447" w:type="dxa"/>
            <w:shd w:val="clear" w:color="auto" w:fill="auto"/>
          </w:tcPr>
          <w:p w14:paraId="5C009795" w14:textId="77777777" w:rsidR="000E701E" w:rsidRDefault="000E701E">
            <w:pPr>
              <w:widowControl/>
            </w:pPr>
            <w:r>
              <w:t>Rivaroxaban STADA 15; 20 mg kapselit</w:t>
            </w:r>
          </w:p>
        </w:tc>
      </w:tr>
      <w:tr w:rsidR="000E701E" w14:paraId="1F4A8DD0" w14:textId="77777777">
        <w:trPr>
          <w:trHeight w:val="576"/>
        </w:trPr>
        <w:tc>
          <w:tcPr>
            <w:tcW w:w="1843" w:type="dxa"/>
            <w:shd w:val="clear" w:color="auto" w:fill="auto"/>
          </w:tcPr>
          <w:p w14:paraId="04CCA171" w14:textId="77777777" w:rsidR="000E701E" w:rsidRDefault="000E701E">
            <w:pPr>
              <w:numPr>
                <w:ilvl w:val="12"/>
                <w:numId w:val="0"/>
              </w:numPr>
              <w:tabs>
                <w:tab w:val="left" w:pos="567"/>
              </w:tabs>
              <w:spacing w:line="260" w:lineRule="exact"/>
              <w:ind w:right="-2"/>
              <w:rPr>
                <w:bCs/>
              </w:rPr>
            </w:pPr>
            <w:r>
              <w:rPr>
                <w:bCs/>
              </w:rPr>
              <w:t>Vokietija</w:t>
            </w:r>
          </w:p>
        </w:tc>
        <w:tc>
          <w:tcPr>
            <w:tcW w:w="7447" w:type="dxa"/>
            <w:shd w:val="clear" w:color="auto" w:fill="auto"/>
          </w:tcPr>
          <w:p w14:paraId="395A21A0" w14:textId="77777777" w:rsidR="000E701E" w:rsidRDefault="000E701E">
            <w:pPr>
              <w:widowControl/>
            </w:pPr>
            <w:r>
              <w:t>Rivaroxaban AL 15; 20 mg Hartkapseln</w:t>
            </w:r>
          </w:p>
          <w:p w14:paraId="51C8CC18" w14:textId="77777777" w:rsidR="000E701E" w:rsidRDefault="000E701E">
            <w:pPr>
              <w:widowControl/>
              <w:rPr>
                <w:b/>
              </w:rPr>
            </w:pPr>
          </w:p>
        </w:tc>
      </w:tr>
    </w:tbl>
    <w:p w14:paraId="0A2F16EB" w14:textId="77777777" w:rsidR="000E701E" w:rsidRDefault="000E701E">
      <w:pPr>
        <w:tabs>
          <w:tab w:val="left" w:pos="567"/>
        </w:tabs>
        <w:spacing w:line="260" w:lineRule="exact"/>
        <w:ind w:left="567" w:hanging="567"/>
      </w:pPr>
    </w:p>
    <w:p w14:paraId="4B8EEB3F" w14:textId="48A61335" w:rsidR="000E701E" w:rsidRDefault="000E701E">
      <w:pPr>
        <w:numPr>
          <w:ilvl w:val="12"/>
          <w:numId w:val="0"/>
        </w:numPr>
        <w:ind w:right="-2"/>
        <w:rPr>
          <w:b/>
        </w:rPr>
      </w:pPr>
      <w:r>
        <w:rPr>
          <w:b/>
        </w:rPr>
        <w:t>Šis pakuotės lapelis paskutinį kartą peržiūrėtas</w:t>
      </w:r>
      <w:r w:rsidR="008A5D79">
        <w:rPr>
          <w:b/>
        </w:rPr>
        <w:t xml:space="preserve"> </w:t>
      </w:r>
      <w:r w:rsidR="00401491">
        <w:rPr>
          <w:b/>
        </w:rPr>
        <w:t>2024-07-12.</w:t>
      </w:r>
    </w:p>
    <w:p w14:paraId="44E39A5E" w14:textId="77777777" w:rsidR="000E701E" w:rsidRDefault="000E701E">
      <w:pPr>
        <w:pStyle w:val="Pagrindinistekstas"/>
        <w:kinsoku w:val="0"/>
        <w:overflowPunct w:val="0"/>
      </w:pPr>
    </w:p>
    <w:p w14:paraId="6AA5D0C0" w14:textId="77777777" w:rsidR="000E701E" w:rsidRDefault="000E701E">
      <w:pPr>
        <w:numPr>
          <w:ilvl w:val="12"/>
          <w:numId w:val="0"/>
        </w:numPr>
        <w:tabs>
          <w:tab w:val="left" w:pos="567"/>
        </w:tabs>
        <w:ind w:right="-2"/>
      </w:pPr>
      <w:r>
        <w:t>Išsami informacija apie šį vaistą pateikiama Valstybinės vaistų kontrolės tarnybos prie Lietuvos Respublikos sveikatos apsaugos ministerijos tinklalapyje</w:t>
      </w:r>
      <w:r>
        <w:rPr>
          <w:i/>
        </w:rPr>
        <w:t xml:space="preserve"> </w:t>
      </w:r>
      <w:r>
        <w:rPr>
          <w:rFonts w:eastAsia="SimSun"/>
          <w:color w:val="0000FF"/>
          <w:u w:val="single"/>
        </w:rPr>
        <w:t>http://www.vvkt.lt/</w:t>
      </w:r>
      <w:r>
        <w:t>.</w:t>
      </w:r>
    </w:p>
    <w:p w14:paraId="76465653" w14:textId="77777777" w:rsidR="000E701E" w:rsidRDefault="000E701E">
      <w:pPr>
        <w:pStyle w:val="Pagrindinistekstas"/>
        <w:kinsoku w:val="0"/>
        <w:overflowPunct w:val="0"/>
      </w:pPr>
    </w:p>
    <w:p w14:paraId="036AA2AB" w14:textId="77777777" w:rsidR="000E701E" w:rsidRDefault="000E701E">
      <w:pPr>
        <w:pStyle w:val="Pagrindinistekstas"/>
        <w:kinsoku w:val="0"/>
        <w:overflowPunct w:val="0"/>
        <w:jc w:val="center"/>
        <w:rPr>
          <w:b/>
          <w:bCs/>
          <w:spacing w:val="-2"/>
        </w:rPr>
      </w:pPr>
      <w:r>
        <w:br w:type="page"/>
      </w:r>
      <w:r>
        <w:rPr>
          <w:b/>
          <w:bCs/>
        </w:rPr>
        <w:lastRenderedPageBreak/>
        <w:t>Pakuotės</w:t>
      </w:r>
      <w:r>
        <w:rPr>
          <w:b/>
          <w:bCs/>
          <w:spacing w:val="-12"/>
        </w:rPr>
        <w:t xml:space="preserve"> </w:t>
      </w:r>
      <w:r>
        <w:rPr>
          <w:b/>
          <w:bCs/>
        </w:rPr>
        <w:t>lapelis:</w:t>
      </w:r>
      <w:r>
        <w:rPr>
          <w:b/>
          <w:bCs/>
          <w:spacing w:val="-11"/>
        </w:rPr>
        <w:t xml:space="preserve"> </w:t>
      </w:r>
      <w:r>
        <w:rPr>
          <w:b/>
          <w:bCs/>
        </w:rPr>
        <w:t>informacija</w:t>
      </w:r>
      <w:r>
        <w:rPr>
          <w:b/>
          <w:bCs/>
          <w:spacing w:val="-11"/>
        </w:rPr>
        <w:t xml:space="preserve"> </w:t>
      </w:r>
      <w:r>
        <w:rPr>
          <w:b/>
          <w:bCs/>
          <w:spacing w:val="-2"/>
        </w:rPr>
        <w:t>vartotojui</w:t>
      </w:r>
    </w:p>
    <w:p w14:paraId="2CEF3EFB" w14:textId="77777777" w:rsidR="000E701E" w:rsidRDefault="000E701E">
      <w:pPr>
        <w:pStyle w:val="Pagrindinistekstas"/>
        <w:kinsoku w:val="0"/>
        <w:overflowPunct w:val="0"/>
        <w:jc w:val="center"/>
        <w:rPr>
          <w:b/>
          <w:bCs/>
        </w:rPr>
      </w:pPr>
    </w:p>
    <w:p w14:paraId="714FFA3F" w14:textId="63E96947" w:rsidR="000E701E" w:rsidRDefault="00B9003C">
      <w:pPr>
        <w:pStyle w:val="Pagrindinistekstas"/>
        <w:kinsoku w:val="0"/>
        <w:overflowPunct w:val="0"/>
        <w:jc w:val="center"/>
        <w:rPr>
          <w:b/>
          <w:bCs/>
        </w:rPr>
      </w:pPr>
      <w:r>
        <w:rPr>
          <w:b/>
          <w:bCs/>
        </w:rPr>
        <w:t>Rivaroxaban STADA</w:t>
      </w:r>
      <w:r w:rsidR="000E701E">
        <w:rPr>
          <w:b/>
          <w:bCs/>
          <w:spacing w:val="-7"/>
        </w:rPr>
        <w:t xml:space="preserve"> </w:t>
      </w:r>
      <w:r w:rsidR="000E701E">
        <w:rPr>
          <w:b/>
          <w:bCs/>
        </w:rPr>
        <w:t>15 mg</w:t>
      </w:r>
      <w:r w:rsidR="000E701E">
        <w:rPr>
          <w:b/>
          <w:bCs/>
          <w:spacing w:val="-7"/>
        </w:rPr>
        <w:t xml:space="preserve"> + 20 mg </w:t>
      </w:r>
      <w:r w:rsidR="000E701E">
        <w:rPr>
          <w:b/>
          <w:bCs/>
        </w:rPr>
        <w:t>kietosios kapsulės</w:t>
      </w:r>
    </w:p>
    <w:p w14:paraId="244045A3" w14:textId="77777777" w:rsidR="000E701E" w:rsidRDefault="000E701E">
      <w:pPr>
        <w:pStyle w:val="Pagrindinistekstas"/>
        <w:kinsoku w:val="0"/>
        <w:overflowPunct w:val="0"/>
        <w:jc w:val="center"/>
        <w:rPr>
          <w:b/>
          <w:bCs/>
        </w:rPr>
      </w:pPr>
    </w:p>
    <w:p w14:paraId="50BC56B4" w14:textId="77777777" w:rsidR="000E701E" w:rsidRDefault="000E701E">
      <w:pPr>
        <w:pStyle w:val="Pagrindinistekstas"/>
        <w:kinsoku w:val="0"/>
        <w:overflowPunct w:val="0"/>
        <w:jc w:val="center"/>
        <w:rPr>
          <w:b/>
          <w:bCs/>
        </w:rPr>
      </w:pPr>
      <w:r>
        <w:rPr>
          <w:b/>
          <w:bCs/>
        </w:rPr>
        <w:t>Pakuotė gydymui pradėti</w:t>
      </w:r>
    </w:p>
    <w:p w14:paraId="64572515" w14:textId="77777777" w:rsidR="000E701E" w:rsidRDefault="000E701E">
      <w:pPr>
        <w:pStyle w:val="Pagrindinistekstas"/>
        <w:kinsoku w:val="0"/>
        <w:overflowPunct w:val="0"/>
        <w:jc w:val="center"/>
      </w:pPr>
      <w:r>
        <w:t>Neskirta vaikams</w:t>
      </w:r>
    </w:p>
    <w:p w14:paraId="7E3693D5" w14:textId="77777777" w:rsidR="000E701E" w:rsidRDefault="000E701E">
      <w:pPr>
        <w:pStyle w:val="Pagrindinistekstas"/>
        <w:kinsoku w:val="0"/>
        <w:overflowPunct w:val="0"/>
        <w:jc w:val="center"/>
      </w:pPr>
    </w:p>
    <w:p w14:paraId="0ED2403A" w14:textId="77777777" w:rsidR="000E701E" w:rsidRDefault="000E701E">
      <w:pPr>
        <w:pStyle w:val="Pagrindinistekstas"/>
        <w:kinsoku w:val="0"/>
        <w:overflowPunct w:val="0"/>
        <w:jc w:val="center"/>
      </w:pPr>
      <w:r>
        <w:t>rivaroksabanas</w:t>
      </w:r>
      <w:r>
        <w:rPr>
          <w:spacing w:val="-14"/>
        </w:rPr>
        <w:t xml:space="preserve"> </w:t>
      </w:r>
      <w:r>
        <w:t>(</w:t>
      </w:r>
      <w:r>
        <w:rPr>
          <w:i/>
          <w:iCs/>
        </w:rPr>
        <w:t>rivaroxabanum</w:t>
      </w:r>
      <w:r>
        <w:t>)</w:t>
      </w:r>
    </w:p>
    <w:p w14:paraId="32F6AFA3" w14:textId="77777777" w:rsidR="000E701E" w:rsidRDefault="000E701E">
      <w:pPr>
        <w:pStyle w:val="Pagrindinistekstas"/>
        <w:kinsoku w:val="0"/>
        <w:overflowPunct w:val="0"/>
      </w:pPr>
    </w:p>
    <w:p w14:paraId="3CBCCD64" w14:textId="77777777" w:rsidR="000E701E" w:rsidRDefault="000E701E">
      <w:pPr>
        <w:pStyle w:val="Antrat2"/>
        <w:kinsoku w:val="0"/>
        <w:overflowPunct w:val="0"/>
        <w:ind w:left="0"/>
      </w:pPr>
      <w:r>
        <w:t>Atidžiai</w:t>
      </w:r>
      <w:r>
        <w:rPr>
          <w:spacing w:val="-3"/>
        </w:rPr>
        <w:t xml:space="preserve"> </w:t>
      </w:r>
      <w:r>
        <w:t>perskaitykite</w:t>
      </w:r>
      <w:r>
        <w:rPr>
          <w:spacing w:val="-4"/>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4"/>
        </w:rPr>
        <w:t xml:space="preserve"> </w:t>
      </w:r>
      <w:r>
        <w:t>pradėdami</w:t>
      </w:r>
      <w:r>
        <w:rPr>
          <w:spacing w:val="-3"/>
        </w:rPr>
        <w:t xml:space="preserve"> </w:t>
      </w:r>
      <w:r>
        <w:t>vartoti</w:t>
      </w:r>
      <w:r>
        <w:rPr>
          <w:spacing w:val="-3"/>
        </w:rPr>
        <w:t xml:space="preserve"> </w:t>
      </w:r>
      <w:r>
        <w:t>vaistą,</w:t>
      </w:r>
      <w:r>
        <w:rPr>
          <w:spacing w:val="-3"/>
        </w:rPr>
        <w:t xml:space="preserve"> </w:t>
      </w:r>
      <w:r>
        <w:t>nes</w:t>
      </w:r>
      <w:r>
        <w:rPr>
          <w:spacing w:val="-4"/>
        </w:rPr>
        <w:t xml:space="preserve"> </w:t>
      </w:r>
      <w:r>
        <w:t>jame</w:t>
      </w:r>
      <w:r>
        <w:rPr>
          <w:spacing w:val="-4"/>
        </w:rPr>
        <w:t xml:space="preserve"> </w:t>
      </w:r>
      <w:r>
        <w:t>pateikiama</w:t>
      </w:r>
      <w:r>
        <w:rPr>
          <w:spacing w:val="-3"/>
        </w:rPr>
        <w:t xml:space="preserve"> </w:t>
      </w:r>
      <w:r>
        <w:t>Jums svarbi informacija.</w:t>
      </w:r>
    </w:p>
    <w:p w14:paraId="3220529D" w14:textId="77777777" w:rsidR="000E701E" w:rsidRDefault="000E701E">
      <w:pPr>
        <w:pStyle w:val="Sraopastraipa"/>
        <w:numPr>
          <w:ilvl w:val="0"/>
          <w:numId w:val="3"/>
        </w:numPr>
        <w:tabs>
          <w:tab w:val="left" w:pos="567"/>
          <w:tab w:val="left" w:pos="1468"/>
        </w:tabs>
        <w:kinsoku w:val="0"/>
        <w:overflowPunct w:val="0"/>
        <w:ind w:left="567" w:hanging="567"/>
        <w:rPr>
          <w:spacing w:val="-2"/>
          <w:sz w:val="22"/>
          <w:szCs w:val="22"/>
        </w:rPr>
      </w:pPr>
      <w:r>
        <w:rPr>
          <w:sz w:val="22"/>
          <w:szCs w:val="22"/>
        </w:rPr>
        <w:t>Neišmeskite</w:t>
      </w:r>
      <w:r>
        <w:rPr>
          <w:spacing w:val="-7"/>
          <w:sz w:val="22"/>
          <w:szCs w:val="22"/>
        </w:rPr>
        <w:t xml:space="preserve"> </w:t>
      </w:r>
      <w:r>
        <w:rPr>
          <w:sz w:val="22"/>
          <w:szCs w:val="22"/>
        </w:rPr>
        <w:t>šio</w:t>
      </w:r>
      <w:r>
        <w:rPr>
          <w:spacing w:val="-7"/>
          <w:sz w:val="22"/>
          <w:szCs w:val="22"/>
        </w:rPr>
        <w:t xml:space="preserve"> </w:t>
      </w:r>
      <w:r>
        <w:rPr>
          <w:sz w:val="22"/>
          <w:szCs w:val="22"/>
        </w:rPr>
        <w:t>lapelio,</w:t>
      </w:r>
      <w:r>
        <w:rPr>
          <w:spacing w:val="-6"/>
          <w:sz w:val="22"/>
          <w:szCs w:val="22"/>
        </w:rPr>
        <w:t xml:space="preserve"> </w:t>
      </w:r>
      <w:r>
        <w:rPr>
          <w:sz w:val="22"/>
          <w:szCs w:val="22"/>
        </w:rPr>
        <w:t>nes</w:t>
      </w:r>
      <w:r>
        <w:rPr>
          <w:spacing w:val="-7"/>
          <w:sz w:val="22"/>
          <w:szCs w:val="22"/>
        </w:rPr>
        <w:t xml:space="preserve"> </w:t>
      </w:r>
      <w:r>
        <w:rPr>
          <w:sz w:val="22"/>
          <w:szCs w:val="22"/>
        </w:rPr>
        <w:t>vėl</w:t>
      </w:r>
      <w:r>
        <w:rPr>
          <w:spacing w:val="-6"/>
          <w:sz w:val="22"/>
          <w:szCs w:val="22"/>
        </w:rPr>
        <w:t xml:space="preserve"> </w:t>
      </w:r>
      <w:r>
        <w:rPr>
          <w:sz w:val="22"/>
          <w:szCs w:val="22"/>
        </w:rPr>
        <w:t>gali</w:t>
      </w:r>
      <w:r>
        <w:rPr>
          <w:spacing w:val="-7"/>
          <w:sz w:val="22"/>
          <w:szCs w:val="22"/>
        </w:rPr>
        <w:t xml:space="preserve"> </w:t>
      </w:r>
      <w:r>
        <w:rPr>
          <w:sz w:val="22"/>
          <w:szCs w:val="22"/>
        </w:rPr>
        <w:t>prireikti</w:t>
      </w:r>
      <w:r>
        <w:rPr>
          <w:spacing w:val="-6"/>
          <w:sz w:val="22"/>
          <w:szCs w:val="22"/>
        </w:rPr>
        <w:t xml:space="preserve"> </w:t>
      </w:r>
      <w:r>
        <w:rPr>
          <w:sz w:val="22"/>
          <w:szCs w:val="22"/>
        </w:rPr>
        <w:t>jį</w:t>
      </w:r>
      <w:r>
        <w:rPr>
          <w:spacing w:val="-6"/>
          <w:sz w:val="22"/>
          <w:szCs w:val="22"/>
        </w:rPr>
        <w:t xml:space="preserve"> </w:t>
      </w:r>
      <w:r>
        <w:rPr>
          <w:spacing w:val="-2"/>
          <w:sz w:val="22"/>
          <w:szCs w:val="22"/>
        </w:rPr>
        <w:t>perskaityti.</w:t>
      </w:r>
    </w:p>
    <w:p w14:paraId="1D0E3059" w14:textId="77777777" w:rsidR="000E701E" w:rsidRDefault="000E701E">
      <w:pPr>
        <w:pStyle w:val="Sraopastraipa"/>
        <w:numPr>
          <w:ilvl w:val="0"/>
          <w:numId w:val="3"/>
        </w:numPr>
        <w:tabs>
          <w:tab w:val="left" w:pos="567"/>
          <w:tab w:val="left" w:pos="1468"/>
        </w:tabs>
        <w:kinsoku w:val="0"/>
        <w:overflowPunct w:val="0"/>
        <w:ind w:left="567" w:hanging="567"/>
        <w:rPr>
          <w:spacing w:val="-2"/>
          <w:sz w:val="22"/>
          <w:szCs w:val="22"/>
        </w:rPr>
      </w:pPr>
      <w:r>
        <w:rPr>
          <w:sz w:val="22"/>
          <w:szCs w:val="22"/>
        </w:rPr>
        <w:t>Jeigu</w:t>
      </w:r>
      <w:r>
        <w:rPr>
          <w:spacing w:val="-8"/>
          <w:sz w:val="22"/>
          <w:szCs w:val="22"/>
        </w:rPr>
        <w:t xml:space="preserve"> </w:t>
      </w:r>
      <w:r>
        <w:rPr>
          <w:sz w:val="22"/>
          <w:szCs w:val="22"/>
        </w:rPr>
        <w:t>kiltų</w:t>
      </w:r>
      <w:r>
        <w:rPr>
          <w:spacing w:val="-8"/>
          <w:sz w:val="22"/>
          <w:szCs w:val="22"/>
        </w:rPr>
        <w:t xml:space="preserve"> </w:t>
      </w:r>
      <w:r>
        <w:rPr>
          <w:sz w:val="22"/>
          <w:szCs w:val="22"/>
        </w:rPr>
        <w:t>daugiau</w:t>
      </w:r>
      <w:r>
        <w:rPr>
          <w:spacing w:val="-8"/>
          <w:sz w:val="22"/>
          <w:szCs w:val="22"/>
        </w:rPr>
        <w:t xml:space="preserve"> </w:t>
      </w:r>
      <w:r>
        <w:rPr>
          <w:sz w:val="22"/>
          <w:szCs w:val="22"/>
        </w:rPr>
        <w:t>klausimų,</w:t>
      </w:r>
      <w:r>
        <w:rPr>
          <w:spacing w:val="-7"/>
          <w:sz w:val="22"/>
          <w:szCs w:val="22"/>
        </w:rPr>
        <w:t xml:space="preserve"> </w:t>
      </w:r>
      <w:r>
        <w:rPr>
          <w:sz w:val="22"/>
          <w:szCs w:val="22"/>
        </w:rPr>
        <w:t>kreipkitės</w:t>
      </w:r>
      <w:r>
        <w:rPr>
          <w:spacing w:val="-8"/>
          <w:sz w:val="22"/>
          <w:szCs w:val="22"/>
        </w:rPr>
        <w:t xml:space="preserve"> </w:t>
      </w:r>
      <w:r>
        <w:rPr>
          <w:sz w:val="22"/>
          <w:szCs w:val="22"/>
        </w:rPr>
        <w:t>į</w:t>
      </w:r>
      <w:r>
        <w:rPr>
          <w:spacing w:val="-8"/>
          <w:sz w:val="22"/>
          <w:szCs w:val="22"/>
        </w:rPr>
        <w:t xml:space="preserve"> </w:t>
      </w:r>
      <w:r>
        <w:rPr>
          <w:sz w:val="22"/>
          <w:szCs w:val="22"/>
        </w:rPr>
        <w:t>gydytoją</w:t>
      </w:r>
      <w:r>
        <w:rPr>
          <w:spacing w:val="-8"/>
          <w:sz w:val="22"/>
          <w:szCs w:val="22"/>
        </w:rPr>
        <w:t xml:space="preserve"> </w:t>
      </w:r>
      <w:r>
        <w:rPr>
          <w:sz w:val="22"/>
          <w:szCs w:val="22"/>
        </w:rPr>
        <w:t>arba</w:t>
      </w:r>
      <w:r>
        <w:rPr>
          <w:spacing w:val="-9"/>
          <w:sz w:val="22"/>
          <w:szCs w:val="22"/>
        </w:rPr>
        <w:t xml:space="preserve"> </w:t>
      </w:r>
      <w:r>
        <w:rPr>
          <w:spacing w:val="-2"/>
          <w:sz w:val="22"/>
          <w:szCs w:val="22"/>
        </w:rPr>
        <w:t>vaistininką.</w:t>
      </w:r>
    </w:p>
    <w:p w14:paraId="44617B9B" w14:textId="77777777" w:rsidR="000E701E" w:rsidRDefault="000E701E">
      <w:pPr>
        <w:pStyle w:val="Sraopastraipa"/>
        <w:numPr>
          <w:ilvl w:val="0"/>
          <w:numId w:val="3"/>
        </w:numPr>
        <w:tabs>
          <w:tab w:val="left" w:pos="567"/>
          <w:tab w:val="left" w:pos="1468"/>
        </w:tabs>
        <w:kinsoku w:val="0"/>
        <w:overflowPunct w:val="0"/>
        <w:ind w:left="567" w:hanging="567"/>
        <w:rPr>
          <w:sz w:val="22"/>
          <w:szCs w:val="22"/>
        </w:rPr>
      </w:pPr>
      <w:r>
        <w:rPr>
          <w:sz w:val="22"/>
          <w:szCs w:val="22"/>
        </w:rPr>
        <w:t>Šis</w:t>
      </w:r>
      <w:r>
        <w:rPr>
          <w:spacing w:val="-4"/>
          <w:sz w:val="22"/>
          <w:szCs w:val="22"/>
        </w:rPr>
        <w:t xml:space="preserve"> </w:t>
      </w:r>
      <w:r>
        <w:rPr>
          <w:sz w:val="22"/>
          <w:szCs w:val="22"/>
        </w:rPr>
        <w:t>vaistas</w:t>
      </w:r>
      <w:r>
        <w:rPr>
          <w:spacing w:val="-4"/>
          <w:sz w:val="22"/>
          <w:szCs w:val="22"/>
        </w:rPr>
        <w:t xml:space="preserve"> </w:t>
      </w:r>
      <w:r>
        <w:rPr>
          <w:sz w:val="22"/>
          <w:szCs w:val="22"/>
        </w:rPr>
        <w:t>skirtas</w:t>
      </w:r>
      <w:r>
        <w:rPr>
          <w:spacing w:val="-4"/>
          <w:sz w:val="22"/>
          <w:szCs w:val="22"/>
        </w:rPr>
        <w:t xml:space="preserve"> </w:t>
      </w:r>
      <w:r>
        <w:rPr>
          <w:sz w:val="22"/>
          <w:szCs w:val="22"/>
        </w:rPr>
        <w:t>tik</w:t>
      </w:r>
      <w:r>
        <w:rPr>
          <w:spacing w:val="-3"/>
          <w:sz w:val="22"/>
          <w:szCs w:val="22"/>
        </w:rPr>
        <w:t xml:space="preserve"> </w:t>
      </w:r>
      <w:r>
        <w:rPr>
          <w:sz w:val="22"/>
          <w:szCs w:val="22"/>
        </w:rPr>
        <w:t>Jums,</w:t>
      </w:r>
      <w:r>
        <w:rPr>
          <w:spacing w:val="-3"/>
          <w:sz w:val="22"/>
          <w:szCs w:val="22"/>
        </w:rPr>
        <w:t xml:space="preserve"> </w:t>
      </w:r>
      <w:r>
        <w:rPr>
          <w:sz w:val="22"/>
          <w:szCs w:val="22"/>
        </w:rPr>
        <w:t>todėl</w:t>
      </w:r>
      <w:r>
        <w:rPr>
          <w:spacing w:val="-3"/>
          <w:sz w:val="22"/>
          <w:szCs w:val="22"/>
        </w:rPr>
        <w:t xml:space="preserve"> </w:t>
      </w:r>
      <w:r>
        <w:rPr>
          <w:sz w:val="22"/>
          <w:szCs w:val="22"/>
        </w:rPr>
        <w:t>kitiems</w:t>
      </w:r>
      <w:r>
        <w:rPr>
          <w:spacing w:val="-4"/>
          <w:sz w:val="22"/>
          <w:szCs w:val="22"/>
        </w:rPr>
        <w:t xml:space="preserve"> </w:t>
      </w:r>
      <w:r>
        <w:rPr>
          <w:sz w:val="22"/>
          <w:szCs w:val="22"/>
        </w:rPr>
        <w:t>žmonėms</w:t>
      </w:r>
      <w:r>
        <w:rPr>
          <w:spacing w:val="-4"/>
          <w:sz w:val="22"/>
          <w:szCs w:val="22"/>
        </w:rPr>
        <w:t xml:space="preserve"> </w:t>
      </w:r>
      <w:r>
        <w:rPr>
          <w:sz w:val="22"/>
          <w:szCs w:val="22"/>
        </w:rPr>
        <w:t>jo</w:t>
      </w:r>
      <w:r>
        <w:rPr>
          <w:spacing w:val="-3"/>
          <w:sz w:val="22"/>
          <w:szCs w:val="22"/>
        </w:rPr>
        <w:t xml:space="preserve"> </w:t>
      </w:r>
      <w:r>
        <w:rPr>
          <w:sz w:val="22"/>
          <w:szCs w:val="22"/>
        </w:rPr>
        <w:t>duoti</w:t>
      </w:r>
      <w:r>
        <w:rPr>
          <w:spacing w:val="-4"/>
          <w:sz w:val="22"/>
          <w:szCs w:val="22"/>
        </w:rPr>
        <w:t xml:space="preserve"> </w:t>
      </w:r>
      <w:r>
        <w:rPr>
          <w:sz w:val="22"/>
          <w:szCs w:val="22"/>
        </w:rPr>
        <w:t>negalima.</w:t>
      </w:r>
      <w:r>
        <w:rPr>
          <w:spacing w:val="-3"/>
          <w:sz w:val="22"/>
          <w:szCs w:val="22"/>
        </w:rPr>
        <w:t xml:space="preserve"> </w:t>
      </w:r>
      <w:r>
        <w:rPr>
          <w:sz w:val="22"/>
          <w:szCs w:val="22"/>
        </w:rPr>
        <w:t>Vaistas</w:t>
      </w:r>
      <w:r>
        <w:rPr>
          <w:spacing w:val="-4"/>
          <w:sz w:val="22"/>
          <w:szCs w:val="22"/>
        </w:rPr>
        <w:t xml:space="preserve"> </w:t>
      </w:r>
      <w:r>
        <w:rPr>
          <w:sz w:val="22"/>
          <w:szCs w:val="22"/>
        </w:rPr>
        <w:t>gali</w:t>
      </w:r>
      <w:r>
        <w:rPr>
          <w:spacing w:val="-3"/>
          <w:sz w:val="22"/>
          <w:szCs w:val="22"/>
        </w:rPr>
        <w:t xml:space="preserve"> </w:t>
      </w:r>
      <w:r>
        <w:rPr>
          <w:sz w:val="22"/>
          <w:szCs w:val="22"/>
        </w:rPr>
        <w:t>jiems pakenkti (net tiems, kurių ligos požymiai yra tokie patys kaip Jūsų).</w:t>
      </w:r>
    </w:p>
    <w:p w14:paraId="6ACFC8C4" w14:textId="77777777" w:rsidR="000E701E" w:rsidRDefault="000E701E">
      <w:pPr>
        <w:pStyle w:val="Sraopastraipa"/>
        <w:numPr>
          <w:ilvl w:val="0"/>
          <w:numId w:val="3"/>
        </w:numPr>
        <w:tabs>
          <w:tab w:val="left" w:pos="567"/>
          <w:tab w:val="left" w:pos="1468"/>
        </w:tabs>
        <w:kinsoku w:val="0"/>
        <w:overflowPunct w:val="0"/>
        <w:ind w:left="567" w:hanging="567"/>
        <w:rPr>
          <w:sz w:val="22"/>
          <w:szCs w:val="22"/>
        </w:rPr>
      </w:pPr>
      <w:r>
        <w:rPr>
          <w:sz w:val="22"/>
          <w:szCs w:val="22"/>
        </w:rPr>
        <w:t>Jeigu</w:t>
      </w:r>
      <w:r>
        <w:rPr>
          <w:spacing w:val="-3"/>
          <w:sz w:val="22"/>
          <w:szCs w:val="22"/>
        </w:rPr>
        <w:t xml:space="preserve"> </w:t>
      </w:r>
      <w:r>
        <w:rPr>
          <w:sz w:val="22"/>
          <w:szCs w:val="22"/>
        </w:rPr>
        <w:t>pasireiškė</w:t>
      </w:r>
      <w:r>
        <w:rPr>
          <w:spacing w:val="-4"/>
          <w:sz w:val="22"/>
          <w:szCs w:val="22"/>
        </w:rPr>
        <w:t xml:space="preserve"> </w:t>
      </w:r>
      <w:r>
        <w:rPr>
          <w:sz w:val="22"/>
          <w:szCs w:val="22"/>
        </w:rPr>
        <w:t>šalutinis</w:t>
      </w:r>
      <w:r>
        <w:rPr>
          <w:spacing w:val="-4"/>
          <w:sz w:val="22"/>
          <w:szCs w:val="22"/>
        </w:rPr>
        <w:t xml:space="preserve"> </w:t>
      </w:r>
      <w:r>
        <w:rPr>
          <w:sz w:val="22"/>
          <w:szCs w:val="22"/>
        </w:rPr>
        <w:t>poveikis</w:t>
      </w:r>
      <w:r>
        <w:rPr>
          <w:spacing w:val="-4"/>
          <w:sz w:val="22"/>
          <w:szCs w:val="22"/>
        </w:rPr>
        <w:t xml:space="preserve"> </w:t>
      </w:r>
      <w:r>
        <w:rPr>
          <w:sz w:val="22"/>
          <w:szCs w:val="22"/>
        </w:rPr>
        <w:t>(net</w:t>
      </w:r>
      <w:r>
        <w:rPr>
          <w:spacing w:val="-3"/>
          <w:sz w:val="22"/>
          <w:szCs w:val="22"/>
        </w:rPr>
        <w:t xml:space="preserve"> </w:t>
      </w:r>
      <w:r>
        <w:rPr>
          <w:sz w:val="22"/>
          <w:szCs w:val="22"/>
        </w:rPr>
        <w:t>jeigu</w:t>
      </w:r>
      <w:r>
        <w:rPr>
          <w:spacing w:val="-3"/>
          <w:sz w:val="22"/>
          <w:szCs w:val="22"/>
        </w:rPr>
        <w:t xml:space="preserve"> </w:t>
      </w:r>
      <w:r>
        <w:rPr>
          <w:sz w:val="22"/>
          <w:szCs w:val="22"/>
        </w:rPr>
        <w:t>jis</w:t>
      </w:r>
      <w:r>
        <w:rPr>
          <w:spacing w:val="-4"/>
          <w:sz w:val="22"/>
          <w:szCs w:val="22"/>
        </w:rPr>
        <w:t xml:space="preserve"> </w:t>
      </w:r>
      <w:r>
        <w:rPr>
          <w:sz w:val="22"/>
          <w:szCs w:val="22"/>
        </w:rPr>
        <w:t>šiame</w:t>
      </w:r>
      <w:r>
        <w:rPr>
          <w:spacing w:val="-2"/>
          <w:sz w:val="22"/>
          <w:szCs w:val="22"/>
        </w:rPr>
        <w:t xml:space="preserve"> </w:t>
      </w:r>
      <w:r>
        <w:rPr>
          <w:sz w:val="22"/>
          <w:szCs w:val="22"/>
        </w:rPr>
        <w:t>lapelyje</w:t>
      </w:r>
      <w:r>
        <w:rPr>
          <w:spacing w:val="-4"/>
          <w:sz w:val="22"/>
          <w:szCs w:val="22"/>
        </w:rPr>
        <w:t xml:space="preserve"> </w:t>
      </w:r>
      <w:r>
        <w:rPr>
          <w:sz w:val="22"/>
          <w:szCs w:val="22"/>
        </w:rPr>
        <w:t>nenurodytas),</w:t>
      </w:r>
      <w:r>
        <w:rPr>
          <w:spacing w:val="-3"/>
          <w:sz w:val="22"/>
          <w:szCs w:val="22"/>
        </w:rPr>
        <w:t xml:space="preserve"> </w:t>
      </w:r>
      <w:r>
        <w:rPr>
          <w:sz w:val="22"/>
          <w:szCs w:val="22"/>
        </w:rPr>
        <w:t>kreipkitės</w:t>
      </w:r>
      <w:r>
        <w:rPr>
          <w:spacing w:val="-4"/>
          <w:sz w:val="22"/>
          <w:szCs w:val="22"/>
        </w:rPr>
        <w:t xml:space="preserve"> </w:t>
      </w:r>
      <w:r>
        <w:rPr>
          <w:sz w:val="22"/>
          <w:szCs w:val="22"/>
        </w:rPr>
        <w:t>į gydytoją arba vaistininką. Žr. 4 skyrių.</w:t>
      </w:r>
    </w:p>
    <w:p w14:paraId="4055F0C7" w14:textId="77777777" w:rsidR="000E701E" w:rsidRDefault="000E701E">
      <w:pPr>
        <w:pStyle w:val="Pagrindinistekstas"/>
        <w:kinsoku w:val="0"/>
        <w:overflowPunct w:val="0"/>
      </w:pPr>
    </w:p>
    <w:p w14:paraId="3C02D996" w14:textId="77777777" w:rsidR="000E701E" w:rsidRDefault="000E701E">
      <w:pPr>
        <w:pStyle w:val="Antrat2"/>
        <w:kinsoku w:val="0"/>
        <w:overflowPunct w:val="0"/>
        <w:ind w:left="0"/>
        <w:rPr>
          <w:spacing w:val="-2"/>
        </w:rPr>
      </w:pPr>
      <w:r>
        <w:t>Apie</w:t>
      </w:r>
      <w:r>
        <w:rPr>
          <w:spacing w:val="-8"/>
        </w:rPr>
        <w:t xml:space="preserve"> </w:t>
      </w:r>
      <w:r>
        <w:t>ką</w:t>
      </w:r>
      <w:r>
        <w:rPr>
          <w:spacing w:val="-6"/>
        </w:rPr>
        <w:t xml:space="preserve"> </w:t>
      </w:r>
      <w:r>
        <w:t>rašoma</w:t>
      </w:r>
      <w:r>
        <w:rPr>
          <w:spacing w:val="-6"/>
        </w:rPr>
        <w:t xml:space="preserve"> </w:t>
      </w:r>
      <w:r>
        <w:t>šiame</w:t>
      </w:r>
      <w:r>
        <w:rPr>
          <w:spacing w:val="-8"/>
        </w:rPr>
        <w:t xml:space="preserve"> </w:t>
      </w:r>
      <w:r>
        <w:rPr>
          <w:spacing w:val="-2"/>
        </w:rPr>
        <w:t>lapelyje?</w:t>
      </w:r>
    </w:p>
    <w:p w14:paraId="54621A6B" w14:textId="77777777" w:rsidR="000E701E" w:rsidRDefault="000E701E"/>
    <w:p w14:paraId="529C6D49" w14:textId="0C78A46F" w:rsidR="000E701E" w:rsidRDefault="000E701E">
      <w:pPr>
        <w:pStyle w:val="Sraopastraipa"/>
        <w:numPr>
          <w:ilvl w:val="0"/>
          <w:numId w:val="2"/>
        </w:numPr>
        <w:tabs>
          <w:tab w:val="left" w:pos="567"/>
          <w:tab w:val="left" w:pos="1462"/>
        </w:tabs>
        <w:kinsoku w:val="0"/>
        <w:overflowPunct w:val="0"/>
        <w:ind w:left="0" w:firstLine="0"/>
        <w:rPr>
          <w:spacing w:val="-2"/>
          <w:sz w:val="22"/>
          <w:szCs w:val="22"/>
        </w:rPr>
      </w:pPr>
      <w:r>
        <w:rPr>
          <w:sz w:val="22"/>
          <w:szCs w:val="22"/>
        </w:rPr>
        <w:t>Kas</w:t>
      </w:r>
      <w:r>
        <w:rPr>
          <w:spacing w:val="-4"/>
          <w:sz w:val="22"/>
          <w:szCs w:val="22"/>
        </w:rPr>
        <w:t xml:space="preserve"> </w:t>
      </w:r>
      <w:r>
        <w:rPr>
          <w:sz w:val="22"/>
          <w:szCs w:val="22"/>
        </w:rPr>
        <w:t>yra</w:t>
      </w:r>
      <w:r>
        <w:rPr>
          <w:spacing w:val="-5"/>
          <w:sz w:val="22"/>
          <w:szCs w:val="22"/>
        </w:rPr>
        <w:t xml:space="preserve"> </w:t>
      </w:r>
      <w:r w:rsidR="00B9003C">
        <w:rPr>
          <w:sz w:val="22"/>
          <w:szCs w:val="22"/>
        </w:rPr>
        <w:t>Rivaroxaban STADA</w:t>
      </w:r>
      <w:r>
        <w:rPr>
          <w:spacing w:val="-4"/>
          <w:sz w:val="22"/>
          <w:szCs w:val="22"/>
        </w:rPr>
        <w:t xml:space="preserve"> </w:t>
      </w:r>
      <w:r>
        <w:rPr>
          <w:sz w:val="22"/>
          <w:szCs w:val="22"/>
        </w:rPr>
        <w:t>ir</w:t>
      </w:r>
      <w:r>
        <w:rPr>
          <w:spacing w:val="-4"/>
          <w:sz w:val="22"/>
          <w:szCs w:val="22"/>
        </w:rPr>
        <w:t xml:space="preserve"> </w:t>
      </w:r>
      <w:r>
        <w:rPr>
          <w:sz w:val="22"/>
          <w:szCs w:val="22"/>
        </w:rPr>
        <w:t>kam</w:t>
      </w:r>
      <w:r>
        <w:rPr>
          <w:spacing w:val="-5"/>
          <w:sz w:val="22"/>
          <w:szCs w:val="22"/>
        </w:rPr>
        <w:t xml:space="preserve"> </w:t>
      </w:r>
      <w:r>
        <w:rPr>
          <w:sz w:val="22"/>
          <w:szCs w:val="22"/>
        </w:rPr>
        <w:t>jis</w:t>
      </w:r>
      <w:r>
        <w:rPr>
          <w:spacing w:val="-5"/>
          <w:sz w:val="22"/>
          <w:szCs w:val="22"/>
        </w:rPr>
        <w:t xml:space="preserve"> </w:t>
      </w:r>
      <w:r>
        <w:rPr>
          <w:spacing w:val="-2"/>
          <w:sz w:val="22"/>
          <w:szCs w:val="22"/>
        </w:rPr>
        <w:t>vartojamas</w:t>
      </w:r>
    </w:p>
    <w:p w14:paraId="5619715E" w14:textId="0B48EF6C" w:rsidR="000E701E" w:rsidRDefault="000E701E">
      <w:pPr>
        <w:pStyle w:val="Sraopastraipa"/>
        <w:numPr>
          <w:ilvl w:val="0"/>
          <w:numId w:val="2"/>
        </w:numPr>
        <w:tabs>
          <w:tab w:val="left" w:pos="567"/>
          <w:tab w:val="left" w:pos="1462"/>
        </w:tabs>
        <w:kinsoku w:val="0"/>
        <w:overflowPunct w:val="0"/>
        <w:ind w:left="0" w:firstLine="0"/>
        <w:rPr>
          <w:spacing w:val="-2"/>
          <w:sz w:val="22"/>
          <w:szCs w:val="22"/>
        </w:rPr>
      </w:pPr>
      <w:r>
        <w:rPr>
          <w:sz w:val="22"/>
          <w:szCs w:val="22"/>
        </w:rPr>
        <w:t>Kas</w:t>
      </w:r>
      <w:r>
        <w:rPr>
          <w:spacing w:val="-9"/>
          <w:sz w:val="22"/>
          <w:szCs w:val="22"/>
        </w:rPr>
        <w:t xml:space="preserve"> </w:t>
      </w:r>
      <w:r>
        <w:rPr>
          <w:sz w:val="22"/>
          <w:szCs w:val="22"/>
        </w:rPr>
        <w:t>žinotina</w:t>
      </w:r>
      <w:r>
        <w:rPr>
          <w:spacing w:val="-8"/>
          <w:sz w:val="22"/>
          <w:szCs w:val="22"/>
        </w:rPr>
        <w:t xml:space="preserve"> </w:t>
      </w:r>
      <w:r>
        <w:rPr>
          <w:sz w:val="22"/>
          <w:szCs w:val="22"/>
        </w:rPr>
        <w:t>prieš</w:t>
      </w:r>
      <w:r>
        <w:rPr>
          <w:spacing w:val="-8"/>
          <w:sz w:val="22"/>
          <w:szCs w:val="22"/>
        </w:rPr>
        <w:t xml:space="preserve"> </w:t>
      </w:r>
      <w:r>
        <w:rPr>
          <w:sz w:val="22"/>
          <w:szCs w:val="22"/>
        </w:rPr>
        <w:t>vartojant</w:t>
      </w:r>
      <w:r>
        <w:rPr>
          <w:spacing w:val="-7"/>
          <w:sz w:val="22"/>
          <w:szCs w:val="22"/>
        </w:rPr>
        <w:t xml:space="preserve"> </w:t>
      </w:r>
      <w:r w:rsidR="00B9003C">
        <w:rPr>
          <w:spacing w:val="-2"/>
          <w:sz w:val="22"/>
          <w:szCs w:val="22"/>
        </w:rPr>
        <w:t>Rivaroxaban STADA</w:t>
      </w:r>
    </w:p>
    <w:p w14:paraId="291F19E9" w14:textId="0815C573" w:rsidR="000E701E" w:rsidRDefault="000E701E">
      <w:pPr>
        <w:pStyle w:val="Sraopastraipa"/>
        <w:numPr>
          <w:ilvl w:val="0"/>
          <w:numId w:val="2"/>
        </w:numPr>
        <w:tabs>
          <w:tab w:val="left" w:pos="567"/>
          <w:tab w:val="left" w:pos="1462"/>
        </w:tabs>
        <w:kinsoku w:val="0"/>
        <w:overflowPunct w:val="0"/>
        <w:ind w:left="0" w:firstLine="0"/>
        <w:rPr>
          <w:spacing w:val="-2"/>
          <w:sz w:val="22"/>
          <w:szCs w:val="22"/>
        </w:rPr>
      </w:pPr>
      <w:r>
        <w:rPr>
          <w:sz w:val="22"/>
          <w:szCs w:val="22"/>
        </w:rPr>
        <w:t>Kaip</w:t>
      </w:r>
      <w:r>
        <w:rPr>
          <w:spacing w:val="-7"/>
          <w:sz w:val="22"/>
          <w:szCs w:val="22"/>
        </w:rPr>
        <w:t xml:space="preserve"> </w:t>
      </w:r>
      <w:r>
        <w:rPr>
          <w:sz w:val="22"/>
          <w:szCs w:val="22"/>
        </w:rPr>
        <w:t>vartoti</w:t>
      </w:r>
      <w:r>
        <w:rPr>
          <w:spacing w:val="-7"/>
          <w:sz w:val="22"/>
          <w:szCs w:val="22"/>
        </w:rPr>
        <w:t xml:space="preserve"> </w:t>
      </w:r>
      <w:r w:rsidR="00B9003C">
        <w:rPr>
          <w:spacing w:val="-2"/>
          <w:sz w:val="22"/>
          <w:szCs w:val="22"/>
        </w:rPr>
        <w:t>Rivaroxaban STADA</w:t>
      </w:r>
    </w:p>
    <w:p w14:paraId="2931D5AA" w14:textId="77777777" w:rsidR="000E701E" w:rsidRDefault="000E701E">
      <w:pPr>
        <w:pStyle w:val="Sraopastraipa"/>
        <w:numPr>
          <w:ilvl w:val="0"/>
          <w:numId w:val="2"/>
        </w:numPr>
        <w:tabs>
          <w:tab w:val="left" w:pos="567"/>
          <w:tab w:val="left" w:pos="1463"/>
        </w:tabs>
        <w:kinsoku w:val="0"/>
        <w:overflowPunct w:val="0"/>
        <w:ind w:left="0" w:firstLine="0"/>
        <w:rPr>
          <w:spacing w:val="-2"/>
          <w:sz w:val="22"/>
          <w:szCs w:val="22"/>
        </w:rPr>
      </w:pPr>
      <w:r>
        <w:rPr>
          <w:sz w:val="22"/>
          <w:szCs w:val="22"/>
        </w:rPr>
        <w:t>Galimas</w:t>
      </w:r>
      <w:r>
        <w:rPr>
          <w:spacing w:val="-11"/>
          <w:sz w:val="22"/>
          <w:szCs w:val="22"/>
        </w:rPr>
        <w:t xml:space="preserve"> </w:t>
      </w:r>
      <w:r>
        <w:rPr>
          <w:sz w:val="22"/>
          <w:szCs w:val="22"/>
        </w:rPr>
        <w:t>šalutinis</w:t>
      </w:r>
      <w:r>
        <w:rPr>
          <w:spacing w:val="-10"/>
          <w:sz w:val="22"/>
          <w:szCs w:val="22"/>
        </w:rPr>
        <w:t xml:space="preserve"> </w:t>
      </w:r>
      <w:r>
        <w:rPr>
          <w:spacing w:val="-2"/>
          <w:sz w:val="22"/>
          <w:szCs w:val="22"/>
        </w:rPr>
        <w:t>poveikis</w:t>
      </w:r>
    </w:p>
    <w:p w14:paraId="77DEA250" w14:textId="46447DA1" w:rsidR="000E701E" w:rsidRDefault="000E701E">
      <w:pPr>
        <w:pStyle w:val="Sraopastraipa"/>
        <w:numPr>
          <w:ilvl w:val="0"/>
          <w:numId w:val="2"/>
        </w:numPr>
        <w:tabs>
          <w:tab w:val="left" w:pos="567"/>
          <w:tab w:val="left" w:pos="1463"/>
        </w:tabs>
        <w:kinsoku w:val="0"/>
        <w:overflowPunct w:val="0"/>
        <w:ind w:left="0" w:firstLine="0"/>
        <w:rPr>
          <w:spacing w:val="-2"/>
          <w:sz w:val="22"/>
          <w:szCs w:val="22"/>
        </w:rPr>
      </w:pPr>
      <w:r>
        <w:rPr>
          <w:sz w:val="22"/>
          <w:szCs w:val="22"/>
        </w:rPr>
        <w:t>Kaip</w:t>
      </w:r>
      <w:r>
        <w:rPr>
          <w:spacing w:val="-7"/>
          <w:sz w:val="22"/>
          <w:szCs w:val="22"/>
        </w:rPr>
        <w:t xml:space="preserve"> </w:t>
      </w:r>
      <w:r>
        <w:rPr>
          <w:sz w:val="22"/>
          <w:szCs w:val="22"/>
        </w:rPr>
        <w:t>laikyti</w:t>
      </w:r>
      <w:r>
        <w:rPr>
          <w:spacing w:val="-7"/>
          <w:sz w:val="22"/>
          <w:szCs w:val="22"/>
        </w:rPr>
        <w:t xml:space="preserve"> </w:t>
      </w:r>
      <w:r w:rsidR="00B9003C">
        <w:rPr>
          <w:spacing w:val="-2"/>
          <w:sz w:val="22"/>
          <w:szCs w:val="22"/>
        </w:rPr>
        <w:t>Rivaroxaban STADA</w:t>
      </w:r>
    </w:p>
    <w:p w14:paraId="3305C2CF" w14:textId="77777777" w:rsidR="000E701E" w:rsidRDefault="000E701E">
      <w:pPr>
        <w:pStyle w:val="Sraopastraipa"/>
        <w:numPr>
          <w:ilvl w:val="0"/>
          <w:numId w:val="2"/>
        </w:numPr>
        <w:tabs>
          <w:tab w:val="left" w:pos="567"/>
          <w:tab w:val="left" w:pos="1463"/>
        </w:tabs>
        <w:kinsoku w:val="0"/>
        <w:overflowPunct w:val="0"/>
        <w:ind w:left="0" w:firstLine="0"/>
        <w:rPr>
          <w:spacing w:val="-2"/>
          <w:sz w:val="22"/>
          <w:szCs w:val="22"/>
        </w:rPr>
      </w:pPr>
      <w:r>
        <w:rPr>
          <w:sz w:val="22"/>
          <w:szCs w:val="22"/>
        </w:rPr>
        <w:t>Pakuotės</w:t>
      </w:r>
      <w:r>
        <w:rPr>
          <w:spacing w:val="-7"/>
          <w:sz w:val="22"/>
          <w:szCs w:val="22"/>
        </w:rPr>
        <w:t xml:space="preserve"> </w:t>
      </w:r>
      <w:r>
        <w:rPr>
          <w:sz w:val="22"/>
          <w:szCs w:val="22"/>
        </w:rPr>
        <w:t>turinys</w:t>
      </w:r>
      <w:r>
        <w:rPr>
          <w:spacing w:val="-7"/>
          <w:sz w:val="22"/>
          <w:szCs w:val="22"/>
        </w:rPr>
        <w:t xml:space="preserve"> </w:t>
      </w:r>
      <w:r>
        <w:rPr>
          <w:sz w:val="22"/>
          <w:szCs w:val="22"/>
        </w:rPr>
        <w:t>ir</w:t>
      </w:r>
      <w:r>
        <w:rPr>
          <w:spacing w:val="-6"/>
          <w:sz w:val="22"/>
          <w:szCs w:val="22"/>
        </w:rPr>
        <w:t xml:space="preserve"> </w:t>
      </w:r>
      <w:r>
        <w:rPr>
          <w:sz w:val="22"/>
          <w:szCs w:val="22"/>
        </w:rPr>
        <w:t>kita</w:t>
      </w:r>
      <w:r>
        <w:rPr>
          <w:spacing w:val="-6"/>
          <w:sz w:val="22"/>
          <w:szCs w:val="22"/>
        </w:rPr>
        <w:t xml:space="preserve"> </w:t>
      </w:r>
      <w:r>
        <w:rPr>
          <w:spacing w:val="-2"/>
          <w:sz w:val="22"/>
          <w:szCs w:val="22"/>
        </w:rPr>
        <w:t>informacija</w:t>
      </w:r>
    </w:p>
    <w:p w14:paraId="7F0F60D4" w14:textId="77777777" w:rsidR="000E701E" w:rsidRDefault="000E701E">
      <w:pPr>
        <w:pStyle w:val="Pagrindinistekstas"/>
        <w:kinsoku w:val="0"/>
        <w:overflowPunct w:val="0"/>
      </w:pPr>
    </w:p>
    <w:p w14:paraId="0C0298DC" w14:textId="77777777" w:rsidR="000E701E" w:rsidRDefault="000E701E">
      <w:pPr>
        <w:pStyle w:val="Pagrindinistekstas"/>
        <w:kinsoku w:val="0"/>
        <w:overflowPunct w:val="0"/>
      </w:pPr>
    </w:p>
    <w:p w14:paraId="5AAEDC81" w14:textId="4C9473D0" w:rsidR="000E701E" w:rsidRDefault="000E701E">
      <w:pPr>
        <w:pStyle w:val="Antrat2"/>
        <w:numPr>
          <w:ilvl w:val="0"/>
          <w:numId w:val="1"/>
        </w:numPr>
        <w:tabs>
          <w:tab w:val="left" w:pos="567"/>
          <w:tab w:val="left" w:pos="1469"/>
        </w:tabs>
        <w:kinsoku w:val="0"/>
        <w:overflowPunct w:val="0"/>
        <w:ind w:left="0" w:firstLine="0"/>
        <w:rPr>
          <w:spacing w:val="-2"/>
        </w:rPr>
      </w:pPr>
      <w:r>
        <w:t>Kas</w:t>
      </w:r>
      <w:r>
        <w:rPr>
          <w:spacing w:val="-6"/>
        </w:rPr>
        <w:t xml:space="preserve"> </w:t>
      </w:r>
      <w:r>
        <w:t>yra</w:t>
      </w:r>
      <w:r>
        <w:rPr>
          <w:spacing w:val="-4"/>
        </w:rPr>
        <w:t xml:space="preserve"> </w:t>
      </w:r>
      <w:r w:rsidR="00B9003C">
        <w:t>Rivaroxaban STADA</w:t>
      </w:r>
      <w:r>
        <w:rPr>
          <w:spacing w:val="-5"/>
        </w:rPr>
        <w:t xml:space="preserve"> </w:t>
      </w:r>
      <w:r>
        <w:t>ir</w:t>
      </w:r>
      <w:r>
        <w:rPr>
          <w:spacing w:val="-5"/>
        </w:rPr>
        <w:t xml:space="preserve"> </w:t>
      </w:r>
      <w:r>
        <w:t>kam</w:t>
      </w:r>
      <w:r>
        <w:rPr>
          <w:spacing w:val="-6"/>
        </w:rPr>
        <w:t xml:space="preserve"> </w:t>
      </w:r>
      <w:r>
        <w:t>jis</w:t>
      </w:r>
      <w:r>
        <w:rPr>
          <w:spacing w:val="-5"/>
        </w:rPr>
        <w:t xml:space="preserve"> </w:t>
      </w:r>
      <w:r>
        <w:rPr>
          <w:spacing w:val="-2"/>
        </w:rPr>
        <w:t>vartojamas</w:t>
      </w:r>
    </w:p>
    <w:p w14:paraId="014E1DA1" w14:textId="77777777" w:rsidR="000E701E" w:rsidRDefault="000E701E">
      <w:pPr>
        <w:pStyle w:val="Pagrindinistekstas"/>
        <w:kinsoku w:val="0"/>
        <w:overflowPunct w:val="0"/>
        <w:rPr>
          <w:b/>
          <w:bCs/>
        </w:rPr>
      </w:pPr>
    </w:p>
    <w:p w14:paraId="2CD35805" w14:textId="762BC2BC" w:rsidR="000E701E" w:rsidRDefault="00B9003C">
      <w:pPr>
        <w:pStyle w:val="Pagrindinistekstas"/>
        <w:kinsoku w:val="0"/>
        <w:overflowPunct w:val="0"/>
        <w:rPr>
          <w:spacing w:val="-2"/>
        </w:rPr>
      </w:pPr>
      <w:r>
        <w:t>Rivaroxaban STADA</w:t>
      </w:r>
      <w:r w:rsidR="000E701E">
        <w:rPr>
          <w:spacing w:val="-11"/>
        </w:rPr>
        <w:t xml:space="preserve"> </w:t>
      </w:r>
      <w:r w:rsidR="000E701E">
        <w:t>sudėtyje</w:t>
      </w:r>
      <w:r w:rsidR="000E701E">
        <w:rPr>
          <w:spacing w:val="-11"/>
        </w:rPr>
        <w:t xml:space="preserve"> </w:t>
      </w:r>
      <w:r w:rsidR="000E701E">
        <w:t>yra</w:t>
      </w:r>
      <w:r w:rsidR="000E701E">
        <w:rPr>
          <w:spacing w:val="-11"/>
        </w:rPr>
        <w:t xml:space="preserve"> </w:t>
      </w:r>
      <w:r w:rsidR="000E701E">
        <w:t>veikliosios</w:t>
      </w:r>
      <w:r w:rsidR="000E701E">
        <w:rPr>
          <w:spacing w:val="-12"/>
        </w:rPr>
        <w:t xml:space="preserve"> </w:t>
      </w:r>
      <w:r w:rsidR="000E701E">
        <w:t>medžiagos</w:t>
      </w:r>
      <w:r w:rsidR="000E701E">
        <w:rPr>
          <w:spacing w:val="-11"/>
        </w:rPr>
        <w:t xml:space="preserve"> </w:t>
      </w:r>
      <w:r w:rsidR="000E701E">
        <w:t>rivaroksabano.</w:t>
      </w:r>
      <w:r w:rsidR="000E701E">
        <w:rPr>
          <w:spacing w:val="-10"/>
        </w:rPr>
        <w:t xml:space="preserve"> </w:t>
      </w:r>
      <w:r w:rsidR="000E701E">
        <w:t>Jis</w:t>
      </w:r>
      <w:r w:rsidR="000E701E">
        <w:rPr>
          <w:spacing w:val="-12"/>
        </w:rPr>
        <w:t xml:space="preserve"> </w:t>
      </w:r>
      <w:r w:rsidR="000E701E">
        <w:t>vartojamas</w:t>
      </w:r>
      <w:r w:rsidR="000E701E">
        <w:rPr>
          <w:spacing w:val="-10"/>
        </w:rPr>
        <w:t xml:space="preserve"> </w:t>
      </w:r>
      <w:r w:rsidR="000E701E">
        <w:rPr>
          <w:spacing w:val="-2"/>
        </w:rPr>
        <w:t>suaugusiesiems:</w:t>
      </w:r>
    </w:p>
    <w:p w14:paraId="42E489F0" w14:textId="77777777" w:rsidR="000E701E" w:rsidRDefault="000E701E">
      <w:pPr>
        <w:pStyle w:val="Sraopastraipa"/>
        <w:numPr>
          <w:ilvl w:val="1"/>
          <w:numId w:val="55"/>
        </w:numPr>
        <w:tabs>
          <w:tab w:val="left" w:pos="567"/>
        </w:tabs>
        <w:kinsoku w:val="0"/>
        <w:overflowPunct w:val="0"/>
        <w:ind w:left="567" w:hanging="567"/>
        <w:rPr>
          <w:color w:val="000000"/>
          <w:sz w:val="22"/>
          <w:szCs w:val="22"/>
        </w:rPr>
      </w:pP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kojų</w:t>
      </w:r>
      <w:r>
        <w:rPr>
          <w:spacing w:val="-3"/>
          <w:sz w:val="22"/>
          <w:szCs w:val="22"/>
        </w:rPr>
        <w:t xml:space="preserve"> </w:t>
      </w:r>
      <w:r>
        <w:rPr>
          <w:sz w:val="22"/>
          <w:szCs w:val="22"/>
        </w:rPr>
        <w:t>venose</w:t>
      </w:r>
      <w:r>
        <w:rPr>
          <w:spacing w:val="-5"/>
          <w:sz w:val="22"/>
          <w:szCs w:val="22"/>
        </w:rPr>
        <w:t xml:space="preserve"> </w:t>
      </w:r>
      <w:r>
        <w:rPr>
          <w:sz w:val="22"/>
          <w:szCs w:val="22"/>
        </w:rPr>
        <w:t>(giliųjų</w:t>
      </w:r>
      <w:r>
        <w:rPr>
          <w:spacing w:val="-4"/>
          <w:sz w:val="22"/>
          <w:szCs w:val="22"/>
        </w:rPr>
        <w:t xml:space="preserve"> </w:t>
      </w:r>
      <w:r>
        <w:rPr>
          <w:sz w:val="22"/>
          <w:szCs w:val="22"/>
        </w:rPr>
        <w:t>venų</w:t>
      </w:r>
      <w:r>
        <w:rPr>
          <w:spacing w:val="-4"/>
          <w:sz w:val="22"/>
          <w:szCs w:val="22"/>
        </w:rPr>
        <w:t xml:space="preserve"> </w:t>
      </w:r>
      <w:r>
        <w:rPr>
          <w:sz w:val="22"/>
          <w:szCs w:val="22"/>
        </w:rPr>
        <w:t>trombozės)</w:t>
      </w:r>
      <w:r>
        <w:rPr>
          <w:spacing w:val="-3"/>
          <w:sz w:val="22"/>
          <w:szCs w:val="22"/>
        </w:rPr>
        <w:t xml:space="preserve"> </w:t>
      </w:r>
      <w:r>
        <w:rPr>
          <w:sz w:val="22"/>
          <w:szCs w:val="22"/>
        </w:rPr>
        <w:t>ir</w:t>
      </w:r>
      <w:r>
        <w:rPr>
          <w:spacing w:val="-3"/>
          <w:sz w:val="22"/>
          <w:szCs w:val="22"/>
        </w:rPr>
        <w:t xml:space="preserve"> </w:t>
      </w:r>
      <w:r>
        <w:rPr>
          <w:sz w:val="22"/>
          <w:szCs w:val="22"/>
        </w:rPr>
        <w:t>plaučių</w:t>
      </w:r>
      <w:r>
        <w:rPr>
          <w:spacing w:val="-3"/>
          <w:sz w:val="22"/>
          <w:szCs w:val="22"/>
        </w:rPr>
        <w:t xml:space="preserve"> </w:t>
      </w:r>
      <w:r>
        <w:rPr>
          <w:sz w:val="22"/>
          <w:szCs w:val="22"/>
        </w:rPr>
        <w:t>kraujagyslėse</w:t>
      </w:r>
      <w:r>
        <w:rPr>
          <w:spacing w:val="-4"/>
          <w:sz w:val="22"/>
          <w:szCs w:val="22"/>
        </w:rPr>
        <w:t xml:space="preserve"> </w:t>
      </w:r>
      <w:r>
        <w:rPr>
          <w:sz w:val="22"/>
          <w:szCs w:val="22"/>
        </w:rPr>
        <w:t>(plaučių embolijos) gydymui ir pakartotinio kraujo krešulių susidarymo kojų ir (arba) plaučių kraujagyslėse profilaktikai.</w:t>
      </w:r>
    </w:p>
    <w:p w14:paraId="548CA486" w14:textId="77777777" w:rsidR="000E701E" w:rsidRDefault="000E701E">
      <w:pPr>
        <w:pStyle w:val="Pagrindinistekstas"/>
        <w:kinsoku w:val="0"/>
        <w:overflowPunct w:val="0"/>
      </w:pPr>
    </w:p>
    <w:p w14:paraId="3290933B" w14:textId="07DA8DC7" w:rsidR="000E701E" w:rsidRDefault="00B9003C">
      <w:pPr>
        <w:pStyle w:val="Pagrindinistekstas"/>
        <w:kinsoku w:val="0"/>
        <w:overflowPunct w:val="0"/>
      </w:pPr>
      <w:r>
        <w:t>Rivaroxaban STADA</w:t>
      </w:r>
      <w:r w:rsidR="000E701E">
        <w:rPr>
          <w:spacing w:val="-3"/>
        </w:rPr>
        <w:t xml:space="preserve"> </w:t>
      </w:r>
      <w:r w:rsidR="000E701E">
        <w:t>priklauso</w:t>
      </w:r>
      <w:r w:rsidR="000E701E">
        <w:rPr>
          <w:spacing w:val="-3"/>
        </w:rPr>
        <w:t xml:space="preserve"> </w:t>
      </w:r>
      <w:r w:rsidR="000E701E">
        <w:t>antitrombozinių</w:t>
      </w:r>
      <w:r w:rsidR="000E701E">
        <w:rPr>
          <w:spacing w:val="-3"/>
        </w:rPr>
        <w:t xml:space="preserve"> </w:t>
      </w:r>
      <w:r w:rsidR="000E701E">
        <w:t>vaistų</w:t>
      </w:r>
      <w:r w:rsidR="000E701E">
        <w:rPr>
          <w:spacing w:val="-4"/>
        </w:rPr>
        <w:t xml:space="preserve"> </w:t>
      </w:r>
      <w:r w:rsidR="000E701E">
        <w:t>grupei.</w:t>
      </w:r>
      <w:r w:rsidR="000E701E">
        <w:rPr>
          <w:spacing w:val="-3"/>
        </w:rPr>
        <w:t xml:space="preserve"> </w:t>
      </w:r>
      <w:r w:rsidR="000E701E">
        <w:t>Jis</w:t>
      </w:r>
      <w:r w:rsidR="000E701E">
        <w:rPr>
          <w:spacing w:val="-4"/>
        </w:rPr>
        <w:t xml:space="preserve"> </w:t>
      </w:r>
      <w:r w:rsidR="000E701E">
        <w:t>veikia</w:t>
      </w:r>
      <w:r w:rsidR="000E701E">
        <w:rPr>
          <w:spacing w:val="-4"/>
        </w:rPr>
        <w:t xml:space="preserve"> </w:t>
      </w:r>
      <w:r w:rsidR="000E701E">
        <w:t>blokuodamas</w:t>
      </w:r>
      <w:r w:rsidR="000E701E">
        <w:rPr>
          <w:spacing w:val="-4"/>
        </w:rPr>
        <w:t xml:space="preserve"> </w:t>
      </w:r>
      <w:r w:rsidR="000E701E">
        <w:t>kraujo</w:t>
      </w:r>
      <w:r w:rsidR="000E701E">
        <w:rPr>
          <w:spacing w:val="-3"/>
        </w:rPr>
        <w:t xml:space="preserve"> </w:t>
      </w:r>
      <w:r w:rsidR="000E701E">
        <w:t>krešėjimo</w:t>
      </w:r>
      <w:r w:rsidR="000E701E">
        <w:rPr>
          <w:spacing w:val="-3"/>
        </w:rPr>
        <w:t xml:space="preserve"> </w:t>
      </w:r>
      <w:r w:rsidR="000E701E">
        <w:t>faktorių (Xa faktorių) ir taip sumažindamas polinkį formuotis kraujo krešuliams.</w:t>
      </w:r>
    </w:p>
    <w:p w14:paraId="6F6CFD25" w14:textId="77777777" w:rsidR="000E701E" w:rsidRDefault="000E701E">
      <w:pPr>
        <w:pStyle w:val="Pagrindinistekstas"/>
        <w:kinsoku w:val="0"/>
        <w:overflowPunct w:val="0"/>
      </w:pPr>
    </w:p>
    <w:p w14:paraId="433875EB" w14:textId="77777777" w:rsidR="000E701E" w:rsidRDefault="000E701E">
      <w:pPr>
        <w:pStyle w:val="Pagrindinistekstas"/>
        <w:kinsoku w:val="0"/>
        <w:overflowPunct w:val="0"/>
      </w:pPr>
    </w:p>
    <w:p w14:paraId="68108D6A" w14:textId="667DB8EC" w:rsidR="000E701E" w:rsidRDefault="000E701E">
      <w:pPr>
        <w:pStyle w:val="Antrat2"/>
        <w:numPr>
          <w:ilvl w:val="0"/>
          <w:numId w:val="56"/>
        </w:numPr>
        <w:tabs>
          <w:tab w:val="left" w:pos="567"/>
        </w:tabs>
        <w:kinsoku w:val="0"/>
        <w:overflowPunct w:val="0"/>
        <w:ind w:hanging="1468"/>
      </w:pPr>
      <w:r>
        <w:t>Kas</w:t>
      </w:r>
      <w:r>
        <w:rPr>
          <w:spacing w:val="-10"/>
        </w:rPr>
        <w:t xml:space="preserve"> </w:t>
      </w:r>
      <w:r>
        <w:t>žinotina</w:t>
      </w:r>
      <w:r>
        <w:rPr>
          <w:spacing w:val="-9"/>
        </w:rPr>
        <w:t xml:space="preserve"> </w:t>
      </w:r>
      <w:r>
        <w:t>prieš</w:t>
      </w:r>
      <w:r>
        <w:rPr>
          <w:spacing w:val="-10"/>
        </w:rPr>
        <w:t xml:space="preserve"> </w:t>
      </w:r>
      <w:r>
        <w:t>vartojant</w:t>
      </w:r>
      <w:r>
        <w:rPr>
          <w:spacing w:val="-9"/>
        </w:rPr>
        <w:t xml:space="preserve"> </w:t>
      </w:r>
      <w:r w:rsidR="00B9003C">
        <w:t>Rivaroxaban STADA</w:t>
      </w:r>
    </w:p>
    <w:p w14:paraId="5E0DFB90" w14:textId="77777777" w:rsidR="000E701E" w:rsidRDefault="000E701E">
      <w:pPr>
        <w:pStyle w:val="Antrat2"/>
        <w:tabs>
          <w:tab w:val="left" w:pos="567"/>
        </w:tabs>
        <w:kinsoku w:val="0"/>
        <w:overflowPunct w:val="0"/>
        <w:ind w:left="0"/>
      </w:pPr>
    </w:p>
    <w:p w14:paraId="5978BE45" w14:textId="002C2754" w:rsidR="000E701E" w:rsidRDefault="00B9003C">
      <w:pPr>
        <w:pStyle w:val="Antrat2"/>
        <w:tabs>
          <w:tab w:val="left" w:pos="567"/>
        </w:tabs>
        <w:kinsoku w:val="0"/>
        <w:overflowPunct w:val="0"/>
        <w:ind w:left="0"/>
      </w:pPr>
      <w:r>
        <w:t>Rivaroxaban STADA</w:t>
      </w:r>
      <w:r w:rsidR="000E701E">
        <w:t xml:space="preserve"> vartoti draudžiama</w:t>
      </w:r>
      <w:r w:rsidR="00ED7629">
        <w:t>:</w:t>
      </w:r>
    </w:p>
    <w:p w14:paraId="082839AE" w14:textId="77777777" w:rsidR="000E701E" w:rsidRDefault="000E701E">
      <w:pPr>
        <w:pStyle w:val="Sraopastraipa"/>
        <w:numPr>
          <w:ilvl w:val="1"/>
          <w:numId w:val="38"/>
        </w:numPr>
        <w:tabs>
          <w:tab w:val="left" w:pos="567"/>
        </w:tabs>
        <w:kinsoku w:val="0"/>
        <w:overflowPunct w:val="0"/>
        <w:ind w:left="567" w:hanging="567"/>
        <w:rPr>
          <w:color w:val="000000"/>
          <w:sz w:val="22"/>
          <w:szCs w:val="22"/>
        </w:rPr>
      </w:pPr>
      <w:r>
        <w:rPr>
          <w:sz w:val="22"/>
          <w:szCs w:val="22"/>
        </w:rPr>
        <w:t>jeigu</w:t>
      </w:r>
      <w:r>
        <w:rPr>
          <w:spacing w:val="-3"/>
          <w:sz w:val="22"/>
          <w:szCs w:val="22"/>
        </w:rPr>
        <w:t xml:space="preserve"> </w:t>
      </w:r>
      <w:r>
        <w:rPr>
          <w:sz w:val="22"/>
          <w:szCs w:val="22"/>
        </w:rPr>
        <w:t>yra</w:t>
      </w:r>
      <w:r>
        <w:rPr>
          <w:spacing w:val="-4"/>
          <w:sz w:val="22"/>
          <w:szCs w:val="22"/>
        </w:rPr>
        <w:t xml:space="preserve"> </w:t>
      </w:r>
      <w:r>
        <w:rPr>
          <w:sz w:val="22"/>
          <w:szCs w:val="22"/>
        </w:rPr>
        <w:t>alergija</w:t>
      </w:r>
      <w:r>
        <w:rPr>
          <w:spacing w:val="-4"/>
          <w:sz w:val="22"/>
          <w:szCs w:val="22"/>
        </w:rPr>
        <w:t xml:space="preserve"> </w:t>
      </w:r>
      <w:r>
        <w:rPr>
          <w:sz w:val="22"/>
          <w:szCs w:val="22"/>
        </w:rPr>
        <w:t>rivaroksabanui</w:t>
      </w:r>
      <w:r>
        <w:rPr>
          <w:spacing w:val="-3"/>
          <w:sz w:val="22"/>
          <w:szCs w:val="22"/>
        </w:rPr>
        <w:t xml:space="preserve"> </w:t>
      </w:r>
      <w:r>
        <w:rPr>
          <w:sz w:val="22"/>
          <w:szCs w:val="22"/>
        </w:rPr>
        <w:t>arba</w:t>
      </w:r>
      <w:r>
        <w:rPr>
          <w:spacing w:val="-4"/>
          <w:sz w:val="22"/>
          <w:szCs w:val="22"/>
        </w:rPr>
        <w:t xml:space="preserve"> </w:t>
      </w:r>
      <w:r>
        <w:rPr>
          <w:sz w:val="22"/>
          <w:szCs w:val="22"/>
        </w:rPr>
        <w:t>bet</w:t>
      </w:r>
      <w:r>
        <w:rPr>
          <w:spacing w:val="-3"/>
          <w:sz w:val="22"/>
          <w:szCs w:val="22"/>
        </w:rPr>
        <w:t xml:space="preserve"> </w:t>
      </w:r>
      <w:r>
        <w:rPr>
          <w:sz w:val="22"/>
          <w:szCs w:val="22"/>
        </w:rPr>
        <w:t>kuriai</w:t>
      </w:r>
      <w:r>
        <w:rPr>
          <w:spacing w:val="-3"/>
          <w:sz w:val="22"/>
          <w:szCs w:val="22"/>
        </w:rPr>
        <w:t xml:space="preserve"> </w:t>
      </w:r>
      <w:r>
        <w:rPr>
          <w:sz w:val="22"/>
          <w:szCs w:val="22"/>
        </w:rPr>
        <w:t>pagalbinei</w:t>
      </w:r>
      <w:r>
        <w:rPr>
          <w:spacing w:val="-3"/>
          <w:sz w:val="22"/>
          <w:szCs w:val="22"/>
        </w:rPr>
        <w:t xml:space="preserve"> </w:t>
      </w:r>
      <w:r>
        <w:rPr>
          <w:sz w:val="22"/>
          <w:szCs w:val="22"/>
        </w:rPr>
        <w:t>šio</w:t>
      </w:r>
      <w:r>
        <w:rPr>
          <w:spacing w:val="-3"/>
          <w:sz w:val="22"/>
          <w:szCs w:val="22"/>
        </w:rPr>
        <w:t xml:space="preserve"> </w:t>
      </w:r>
      <w:r>
        <w:rPr>
          <w:sz w:val="22"/>
          <w:szCs w:val="22"/>
        </w:rPr>
        <w:t>vaisto</w:t>
      </w:r>
      <w:r>
        <w:rPr>
          <w:spacing w:val="-3"/>
          <w:sz w:val="22"/>
          <w:szCs w:val="22"/>
        </w:rPr>
        <w:t xml:space="preserve"> </w:t>
      </w:r>
      <w:r>
        <w:rPr>
          <w:sz w:val="22"/>
          <w:szCs w:val="22"/>
        </w:rPr>
        <w:t>medžiagai</w:t>
      </w:r>
      <w:r>
        <w:rPr>
          <w:spacing w:val="-3"/>
          <w:sz w:val="22"/>
          <w:szCs w:val="22"/>
        </w:rPr>
        <w:t xml:space="preserve"> </w:t>
      </w:r>
      <w:r>
        <w:rPr>
          <w:sz w:val="22"/>
          <w:szCs w:val="22"/>
        </w:rPr>
        <w:t>(jos</w:t>
      </w:r>
      <w:r>
        <w:rPr>
          <w:spacing w:val="-4"/>
          <w:sz w:val="22"/>
          <w:szCs w:val="22"/>
        </w:rPr>
        <w:t xml:space="preserve"> </w:t>
      </w:r>
      <w:r>
        <w:rPr>
          <w:sz w:val="22"/>
          <w:szCs w:val="22"/>
        </w:rPr>
        <w:t>išvardytos 6 skyriuje);</w:t>
      </w:r>
    </w:p>
    <w:p w14:paraId="0A398F2C" w14:textId="77777777" w:rsidR="000E701E" w:rsidRDefault="000E701E">
      <w:pPr>
        <w:pStyle w:val="Sraopastraipa"/>
        <w:numPr>
          <w:ilvl w:val="1"/>
          <w:numId w:val="38"/>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stipriai</w:t>
      </w:r>
      <w:r>
        <w:rPr>
          <w:spacing w:val="-8"/>
          <w:sz w:val="22"/>
          <w:szCs w:val="22"/>
        </w:rPr>
        <w:t xml:space="preserve"> </w:t>
      </w:r>
      <w:r>
        <w:rPr>
          <w:spacing w:val="-2"/>
          <w:sz w:val="22"/>
          <w:szCs w:val="22"/>
        </w:rPr>
        <w:t>kraujuojate;</w:t>
      </w:r>
    </w:p>
    <w:p w14:paraId="5D363EFC" w14:textId="77777777" w:rsidR="000E701E" w:rsidRDefault="000E701E">
      <w:pPr>
        <w:pStyle w:val="Sraopastraipa"/>
        <w:numPr>
          <w:ilvl w:val="1"/>
          <w:numId w:val="38"/>
        </w:numPr>
        <w:tabs>
          <w:tab w:val="left" w:pos="567"/>
        </w:tabs>
        <w:kinsoku w:val="0"/>
        <w:overflowPunct w:val="0"/>
        <w:ind w:left="567" w:hanging="567"/>
        <w:rPr>
          <w:color w:val="000000"/>
          <w:sz w:val="22"/>
          <w:szCs w:val="22"/>
        </w:rPr>
      </w:pPr>
      <w:r>
        <w:rPr>
          <w:sz w:val="22"/>
          <w:szCs w:val="22"/>
        </w:rPr>
        <w:t>jeigu</w:t>
      </w:r>
      <w:r>
        <w:rPr>
          <w:spacing w:val="-2"/>
          <w:sz w:val="22"/>
          <w:szCs w:val="22"/>
        </w:rPr>
        <w:t xml:space="preserve"> </w:t>
      </w:r>
      <w:r>
        <w:rPr>
          <w:sz w:val="22"/>
          <w:szCs w:val="22"/>
        </w:rPr>
        <w:t>Jums</w:t>
      </w:r>
      <w:r>
        <w:rPr>
          <w:spacing w:val="-3"/>
          <w:sz w:val="22"/>
          <w:szCs w:val="22"/>
        </w:rPr>
        <w:t xml:space="preserve"> </w:t>
      </w:r>
      <w:r>
        <w:rPr>
          <w:sz w:val="22"/>
          <w:szCs w:val="22"/>
        </w:rPr>
        <w:t>yra</w:t>
      </w:r>
      <w:r>
        <w:rPr>
          <w:spacing w:val="-3"/>
          <w:sz w:val="22"/>
          <w:szCs w:val="22"/>
        </w:rPr>
        <w:t xml:space="preserve"> </w:t>
      </w:r>
      <w:r>
        <w:rPr>
          <w:sz w:val="22"/>
          <w:szCs w:val="22"/>
        </w:rPr>
        <w:t>liga</w:t>
      </w:r>
      <w:r>
        <w:rPr>
          <w:spacing w:val="-3"/>
          <w:sz w:val="22"/>
          <w:szCs w:val="22"/>
        </w:rPr>
        <w:t xml:space="preserve"> </w:t>
      </w:r>
      <w:r>
        <w:rPr>
          <w:sz w:val="22"/>
          <w:szCs w:val="22"/>
        </w:rPr>
        <w:t>arba</w:t>
      </w:r>
      <w:r>
        <w:rPr>
          <w:spacing w:val="-3"/>
          <w:sz w:val="22"/>
          <w:szCs w:val="22"/>
        </w:rPr>
        <w:t xml:space="preserve"> </w:t>
      </w:r>
      <w:r>
        <w:rPr>
          <w:sz w:val="22"/>
          <w:szCs w:val="22"/>
        </w:rPr>
        <w:t>būklė,</w:t>
      </w:r>
      <w:r>
        <w:rPr>
          <w:spacing w:val="-2"/>
          <w:sz w:val="22"/>
          <w:szCs w:val="22"/>
        </w:rPr>
        <w:t xml:space="preserve"> </w:t>
      </w:r>
      <w:r>
        <w:rPr>
          <w:sz w:val="22"/>
          <w:szCs w:val="22"/>
        </w:rPr>
        <w:t>dėl</w:t>
      </w:r>
      <w:r>
        <w:rPr>
          <w:spacing w:val="-2"/>
          <w:sz w:val="22"/>
          <w:szCs w:val="22"/>
        </w:rPr>
        <w:t xml:space="preserve"> </w:t>
      </w:r>
      <w:r>
        <w:rPr>
          <w:sz w:val="22"/>
          <w:szCs w:val="22"/>
        </w:rPr>
        <w:t>kurios</w:t>
      </w:r>
      <w:r>
        <w:rPr>
          <w:spacing w:val="-3"/>
          <w:sz w:val="22"/>
          <w:szCs w:val="22"/>
        </w:rPr>
        <w:t xml:space="preserve"> </w:t>
      </w:r>
      <w:r>
        <w:rPr>
          <w:sz w:val="22"/>
          <w:szCs w:val="22"/>
        </w:rPr>
        <w:t>padidėja</w:t>
      </w:r>
      <w:r>
        <w:rPr>
          <w:spacing w:val="-3"/>
          <w:sz w:val="22"/>
          <w:szCs w:val="22"/>
        </w:rPr>
        <w:t xml:space="preserve"> </w:t>
      </w:r>
      <w:r>
        <w:rPr>
          <w:sz w:val="22"/>
          <w:szCs w:val="22"/>
        </w:rPr>
        <w:t>stipraus</w:t>
      </w:r>
      <w:r>
        <w:rPr>
          <w:spacing w:val="-3"/>
          <w:sz w:val="22"/>
          <w:szCs w:val="22"/>
        </w:rPr>
        <w:t xml:space="preserve"> </w:t>
      </w:r>
      <w:r>
        <w:rPr>
          <w:sz w:val="22"/>
          <w:szCs w:val="22"/>
        </w:rPr>
        <w:t>kraujavimo</w:t>
      </w:r>
      <w:r>
        <w:rPr>
          <w:spacing w:val="-2"/>
          <w:sz w:val="22"/>
          <w:szCs w:val="22"/>
        </w:rPr>
        <w:t xml:space="preserve"> </w:t>
      </w:r>
      <w:r>
        <w:rPr>
          <w:sz w:val="22"/>
          <w:szCs w:val="22"/>
        </w:rPr>
        <w:t>rizika</w:t>
      </w:r>
      <w:r>
        <w:rPr>
          <w:spacing w:val="-3"/>
          <w:sz w:val="22"/>
          <w:szCs w:val="22"/>
        </w:rPr>
        <w:t xml:space="preserve"> </w:t>
      </w:r>
      <w:r>
        <w:rPr>
          <w:sz w:val="22"/>
          <w:szCs w:val="22"/>
        </w:rPr>
        <w:t>(pvz.,</w:t>
      </w:r>
      <w:r>
        <w:rPr>
          <w:spacing w:val="-2"/>
          <w:sz w:val="22"/>
          <w:szCs w:val="22"/>
        </w:rPr>
        <w:t xml:space="preserve"> </w:t>
      </w:r>
      <w:r>
        <w:rPr>
          <w:sz w:val="22"/>
          <w:szCs w:val="22"/>
        </w:rPr>
        <w:t>skrandžio opa, galvos smegenų pažeidimas arba kraujavimas į smegenis, neseniai atlikta chirurginė smegenų arba akių operacija);</w:t>
      </w:r>
    </w:p>
    <w:p w14:paraId="051B25A3" w14:textId="77777777" w:rsidR="000E701E" w:rsidRDefault="000E701E">
      <w:pPr>
        <w:pStyle w:val="Sraopastraipa"/>
        <w:numPr>
          <w:ilvl w:val="1"/>
          <w:numId w:val="38"/>
        </w:numPr>
        <w:tabs>
          <w:tab w:val="left" w:pos="567"/>
        </w:tabs>
        <w:kinsoku w:val="0"/>
        <w:overflowPunct w:val="0"/>
        <w:ind w:left="567" w:hanging="567"/>
        <w:rPr>
          <w:color w:val="000000"/>
          <w:sz w:val="22"/>
          <w:szCs w:val="22"/>
        </w:rPr>
      </w:pPr>
      <w:r>
        <w:rPr>
          <w:sz w:val="22"/>
          <w:szCs w:val="22"/>
        </w:rPr>
        <w:t>jeigu vartojate vaistų, apsaugančių nuo kraujo krešulių susidarymo (pvz., varfarino, dabigatrano, apiksabano arba heparino), išskyrus atvejus, kai keičiamas nuo kraujo krešulių apsaugantis</w:t>
      </w:r>
      <w:r>
        <w:rPr>
          <w:spacing w:val="-3"/>
          <w:sz w:val="22"/>
          <w:szCs w:val="22"/>
        </w:rPr>
        <w:t xml:space="preserve"> </w:t>
      </w:r>
      <w:r>
        <w:rPr>
          <w:sz w:val="22"/>
          <w:szCs w:val="22"/>
        </w:rPr>
        <w:t>gydymas</w:t>
      </w:r>
      <w:r>
        <w:rPr>
          <w:spacing w:val="-2"/>
          <w:sz w:val="22"/>
          <w:szCs w:val="22"/>
        </w:rPr>
        <w:t xml:space="preserve"> </w:t>
      </w:r>
      <w:r>
        <w:rPr>
          <w:sz w:val="22"/>
          <w:szCs w:val="22"/>
        </w:rPr>
        <w:t>arba</w:t>
      </w:r>
      <w:r>
        <w:rPr>
          <w:spacing w:val="-3"/>
          <w:sz w:val="22"/>
          <w:szCs w:val="22"/>
        </w:rPr>
        <w:t xml:space="preserve"> </w:t>
      </w:r>
      <w:r>
        <w:rPr>
          <w:sz w:val="22"/>
          <w:szCs w:val="22"/>
        </w:rPr>
        <w:t>kai</w:t>
      </w:r>
      <w:r>
        <w:rPr>
          <w:spacing w:val="-2"/>
          <w:sz w:val="22"/>
          <w:szCs w:val="22"/>
        </w:rPr>
        <w:t xml:space="preserve"> </w:t>
      </w:r>
      <w:r>
        <w:rPr>
          <w:sz w:val="22"/>
          <w:szCs w:val="22"/>
        </w:rPr>
        <w:t>per</w:t>
      </w:r>
      <w:r>
        <w:rPr>
          <w:spacing w:val="-3"/>
          <w:sz w:val="22"/>
          <w:szCs w:val="22"/>
        </w:rPr>
        <w:t xml:space="preserve"> </w:t>
      </w:r>
      <w:r>
        <w:rPr>
          <w:sz w:val="22"/>
          <w:szCs w:val="22"/>
        </w:rPr>
        <w:t>venos</w:t>
      </w:r>
      <w:r>
        <w:rPr>
          <w:spacing w:val="-4"/>
          <w:sz w:val="22"/>
          <w:szCs w:val="22"/>
        </w:rPr>
        <w:t xml:space="preserve"> </w:t>
      </w:r>
      <w:r>
        <w:rPr>
          <w:sz w:val="22"/>
          <w:szCs w:val="22"/>
        </w:rPr>
        <w:t>ar</w:t>
      </w:r>
      <w:r>
        <w:rPr>
          <w:spacing w:val="-2"/>
          <w:sz w:val="22"/>
          <w:szCs w:val="22"/>
        </w:rPr>
        <w:t xml:space="preserve"> </w:t>
      </w:r>
      <w:r>
        <w:rPr>
          <w:sz w:val="22"/>
          <w:szCs w:val="22"/>
        </w:rPr>
        <w:t>arterijos</w:t>
      </w:r>
      <w:r>
        <w:rPr>
          <w:spacing w:val="-3"/>
          <w:sz w:val="22"/>
          <w:szCs w:val="22"/>
        </w:rPr>
        <w:t xml:space="preserve"> </w:t>
      </w:r>
      <w:r>
        <w:rPr>
          <w:sz w:val="22"/>
          <w:szCs w:val="22"/>
        </w:rPr>
        <w:t>kateterį</w:t>
      </w:r>
      <w:r>
        <w:rPr>
          <w:spacing w:val="-2"/>
          <w:sz w:val="22"/>
          <w:szCs w:val="22"/>
        </w:rPr>
        <w:t xml:space="preserve"> </w:t>
      </w:r>
      <w:r>
        <w:rPr>
          <w:sz w:val="22"/>
          <w:szCs w:val="22"/>
        </w:rPr>
        <w:t>Jums</w:t>
      </w:r>
      <w:r>
        <w:rPr>
          <w:spacing w:val="-3"/>
          <w:sz w:val="22"/>
          <w:szCs w:val="22"/>
        </w:rPr>
        <w:t xml:space="preserve"> </w:t>
      </w:r>
      <w:r>
        <w:rPr>
          <w:sz w:val="22"/>
          <w:szCs w:val="22"/>
        </w:rPr>
        <w:t>leidžiama</w:t>
      </w:r>
      <w:r>
        <w:rPr>
          <w:spacing w:val="-2"/>
          <w:sz w:val="22"/>
          <w:szCs w:val="22"/>
        </w:rPr>
        <w:t xml:space="preserve"> </w:t>
      </w:r>
      <w:r>
        <w:rPr>
          <w:sz w:val="22"/>
          <w:szCs w:val="22"/>
        </w:rPr>
        <w:t>heparino,</w:t>
      </w:r>
      <w:r>
        <w:rPr>
          <w:spacing w:val="-3"/>
          <w:sz w:val="22"/>
          <w:szCs w:val="22"/>
        </w:rPr>
        <w:t xml:space="preserve"> </w:t>
      </w:r>
      <w:r>
        <w:rPr>
          <w:sz w:val="22"/>
          <w:szCs w:val="22"/>
        </w:rPr>
        <w:t>kad</w:t>
      </w:r>
      <w:r>
        <w:rPr>
          <w:spacing w:val="-3"/>
          <w:sz w:val="22"/>
          <w:szCs w:val="22"/>
        </w:rPr>
        <w:t xml:space="preserve"> </w:t>
      </w:r>
      <w:r>
        <w:rPr>
          <w:sz w:val="22"/>
          <w:szCs w:val="22"/>
        </w:rPr>
        <w:t>šis kateteris išliktų pralaidus;</w:t>
      </w:r>
    </w:p>
    <w:p w14:paraId="7D7F9AC1" w14:textId="77777777" w:rsidR="000E701E" w:rsidRDefault="000E701E">
      <w:pPr>
        <w:pStyle w:val="Sraopastraipa"/>
        <w:numPr>
          <w:ilvl w:val="1"/>
          <w:numId w:val="38"/>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sergate</w:t>
      </w:r>
      <w:r>
        <w:rPr>
          <w:spacing w:val="-8"/>
          <w:sz w:val="22"/>
          <w:szCs w:val="22"/>
        </w:rPr>
        <w:t xml:space="preserve"> </w:t>
      </w:r>
      <w:r>
        <w:rPr>
          <w:sz w:val="22"/>
          <w:szCs w:val="22"/>
        </w:rPr>
        <w:t>kepenų</w:t>
      </w:r>
      <w:r>
        <w:rPr>
          <w:spacing w:val="-7"/>
          <w:sz w:val="22"/>
          <w:szCs w:val="22"/>
        </w:rPr>
        <w:t xml:space="preserve"> </w:t>
      </w:r>
      <w:r>
        <w:rPr>
          <w:sz w:val="22"/>
          <w:szCs w:val="22"/>
        </w:rPr>
        <w:t>liga</w:t>
      </w:r>
      <w:r>
        <w:rPr>
          <w:spacing w:val="-8"/>
          <w:sz w:val="22"/>
          <w:szCs w:val="22"/>
        </w:rPr>
        <w:t xml:space="preserve"> </w:t>
      </w:r>
      <w:r>
        <w:rPr>
          <w:sz w:val="22"/>
          <w:szCs w:val="22"/>
        </w:rPr>
        <w:t>ir</w:t>
      </w:r>
      <w:r>
        <w:rPr>
          <w:spacing w:val="-8"/>
          <w:sz w:val="22"/>
          <w:szCs w:val="22"/>
        </w:rPr>
        <w:t xml:space="preserve"> </w:t>
      </w:r>
      <w:r>
        <w:rPr>
          <w:sz w:val="22"/>
          <w:szCs w:val="22"/>
        </w:rPr>
        <w:t>todėl</w:t>
      </w:r>
      <w:r>
        <w:rPr>
          <w:spacing w:val="-7"/>
          <w:sz w:val="22"/>
          <w:szCs w:val="22"/>
        </w:rPr>
        <w:t xml:space="preserve"> </w:t>
      </w:r>
      <w:r>
        <w:rPr>
          <w:sz w:val="22"/>
          <w:szCs w:val="22"/>
        </w:rPr>
        <w:t>gali</w:t>
      </w:r>
      <w:r>
        <w:rPr>
          <w:spacing w:val="-7"/>
          <w:sz w:val="22"/>
          <w:szCs w:val="22"/>
        </w:rPr>
        <w:t xml:space="preserve"> </w:t>
      </w:r>
      <w:r>
        <w:rPr>
          <w:sz w:val="22"/>
          <w:szCs w:val="22"/>
        </w:rPr>
        <w:t>būti</w:t>
      </w:r>
      <w:r>
        <w:rPr>
          <w:spacing w:val="-6"/>
          <w:sz w:val="22"/>
          <w:szCs w:val="22"/>
        </w:rPr>
        <w:t xml:space="preserve"> </w:t>
      </w:r>
      <w:r>
        <w:rPr>
          <w:sz w:val="22"/>
          <w:szCs w:val="22"/>
        </w:rPr>
        <w:t>padidėjusi</w:t>
      </w:r>
      <w:r>
        <w:rPr>
          <w:spacing w:val="-7"/>
          <w:sz w:val="22"/>
          <w:szCs w:val="22"/>
        </w:rPr>
        <w:t xml:space="preserve"> </w:t>
      </w:r>
      <w:r>
        <w:rPr>
          <w:sz w:val="22"/>
          <w:szCs w:val="22"/>
        </w:rPr>
        <w:t>kraujavimo</w:t>
      </w:r>
      <w:r>
        <w:rPr>
          <w:spacing w:val="-7"/>
          <w:sz w:val="22"/>
          <w:szCs w:val="22"/>
        </w:rPr>
        <w:t xml:space="preserve"> </w:t>
      </w:r>
      <w:r>
        <w:rPr>
          <w:spacing w:val="-2"/>
          <w:sz w:val="22"/>
          <w:szCs w:val="22"/>
        </w:rPr>
        <w:t>rizika;</w:t>
      </w:r>
    </w:p>
    <w:p w14:paraId="2360D554" w14:textId="77777777" w:rsidR="000E701E" w:rsidRDefault="000E701E">
      <w:pPr>
        <w:pStyle w:val="Sraopastraipa"/>
        <w:numPr>
          <w:ilvl w:val="1"/>
          <w:numId w:val="38"/>
        </w:numPr>
        <w:tabs>
          <w:tab w:val="left" w:pos="567"/>
        </w:tabs>
        <w:kinsoku w:val="0"/>
        <w:overflowPunct w:val="0"/>
        <w:ind w:left="567" w:hanging="567"/>
        <w:rPr>
          <w:color w:val="000000"/>
          <w:spacing w:val="-2"/>
          <w:sz w:val="22"/>
          <w:szCs w:val="22"/>
        </w:rPr>
      </w:pPr>
      <w:r>
        <w:rPr>
          <w:sz w:val="22"/>
          <w:szCs w:val="22"/>
        </w:rPr>
        <w:t>jeigu</w:t>
      </w:r>
      <w:r>
        <w:rPr>
          <w:spacing w:val="-7"/>
          <w:sz w:val="22"/>
          <w:szCs w:val="22"/>
        </w:rPr>
        <w:t xml:space="preserve"> </w:t>
      </w:r>
      <w:r>
        <w:rPr>
          <w:sz w:val="22"/>
          <w:szCs w:val="22"/>
        </w:rPr>
        <w:t>esate</w:t>
      </w:r>
      <w:r>
        <w:rPr>
          <w:spacing w:val="-6"/>
          <w:sz w:val="22"/>
          <w:szCs w:val="22"/>
        </w:rPr>
        <w:t xml:space="preserve"> </w:t>
      </w:r>
      <w:r>
        <w:rPr>
          <w:sz w:val="22"/>
          <w:szCs w:val="22"/>
        </w:rPr>
        <w:t>nėščia</w:t>
      </w:r>
      <w:r>
        <w:rPr>
          <w:spacing w:val="-6"/>
          <w:sz w:val="22"/>
          <w:szCs w:val="22"/>
        </w:rPr>
        <w:t xml:space="preserve"> </w:t>
      </w:r>
      <w:r>
        <w:rPr>
          <w:sz w:val="22"/>
          <w:szCs w:val="22"/>
        </w:rPr>
        <w:t>arba</w:t>
      </w:r>
      <w:r>
        <w:rPr>
          <w:spacing w:val="-7"/>
          <w:sz w:val="22"/>
          <w:szCs w:val="22"/>
        </w:rPr>
        <w:t xml:space="preserve"> </w:t>
      </w:r>
      <w:r>
        <w:rPr>
          <w:sz w:val="22"/>
          <w:szCs w:val="22"/>
        </w:rPr>
        <w:t>žindote</w:t>
      </w:r>
      <w:r>
        <w:rPr>
          <w:spacing w:val="-6"/>
          <w:sz w:val="22"/>
          <w:szCs w:val="22"/>
        </w:rPr>
        <w:t xml:space="preserve"> </w:t>
      </w:r>
      <w:r>
        <w:rPr>
          <w:spacing w:val="-2"/>
          <w:sz w:val="22"/>
          <w:szCs w:val="22"/>
        </w:rPr>
        <w:t>kūdikį.</w:t>
      </w:r>
    </w:p>
    <w:p w14:paraId="54E4AAB1" w14:textId="77777777" w:rsidR="000E701E" w:rsidRDefault="000E701E">
      <w:pPr>
        <w:pStyle w:val="Pagrindinistekstas"/>
        <w:kinsoku w:val="0"/>
        <w:overflowPunct w:val="0"/>
      </w:pPr>
    </w:p>
    <w:p w14:paraId="63752476" w14:textId="38ED8314" w:rsidR="000E701E" w:rsidRDefault="000E701E">
      <w:pPr>
        <w:pStyle w:val="Pagrindinistekstas"/>
        <w:kinsoku w:val="0"/>
        <w:overflowPunct w:val="0"/>
        <w:rPr>
          <w:spacing w:val="-2"/>
        </w:rPr>
      </w:pPr>
      <w:r>
        <w:t>Jeigu</w:t>
      </w:r>
      <w:r>
        <w:rPr>
          <w:spacing w:val="-7"/>
        </w:rPr>
        <w:t xml:space="preserve"> </w:t>
      </w:r>
      <w:r>
        <w:t>bet</w:t>
      </w:r>
      <w:r>
        <w:rPr>
          <w:spacing w:val="-6"/>
        </w:rPr>
        <w:t xml:space="preserve"> </w:t>
      </w:r>
      <w:r>
        <w:t>kuris</w:t>
      </w:r>
      <w:r>
        <w:rPr>
          <w:spacing w:val="-8"/>
        </w:rPr>
        <w:t xml:space="preserve"> </w:t>
      </w:r>
      <w:r>
        <w:t>iš</w:t>
      </w:r>
      <w:r>
        <w:rPr>
          <w:spacing w:val="-7"/>
        </w:rPr>
        <w:t xml:space="preserve"> </w:t>
      </w:r>
      <w:r>
        <w:t>šių</w:t>
      </w:r>
      <w:r>
        <w:rPr>
          <w:spacing w:val="-7"/>
        </w:rPr>
        <w:t xml:space="preserve"> </w:t>
      </w:r>
      <w:r>
        <w:t>punktų</w:t>
      </w:r>
      <w:r>
        <w:rPr>
          <w:spacing w:val="-6"/>
        </w:rPr>
        <w:t xml:space="preserve"> </w:t>
      </w:r>
      <w:r>
        <w:t>Jums</w:t>
      </w:r>
      <w:r>
        <w:rPr>
          <w:spacing w:val="-7"/>
        </w:rPr>
        <w:t xml:space="preserve"> </w:t>
      </w:r>
      <w:r>
        <w:t>tinka,</w:t>
      </w:r>
      <w:r>
        <w:rPr>
          <w:spacing w:val="-9"/>
        </w:rPr>
        <w:t xml:space="preserve"> </w:t>
      </w:r>
      <w:r>
        <w:rPr>
          <w:b/>
          <w:bCs/>
        </w:rPr>
        <w:t>nevartokite</w:t>
      </w:r>
      <w:r>
        <w:rPr>
          <w:b/>
          <w:bCs/>
          <w:spacing w:val="-7"/>
        </w:rPr>
        <w:t xml:space="preserve"> </w:t>
      </w:r>
      <w:r w:rsidR="00B9003C">
        <w:rPr>
          <w:b/>
          <w:bCs/>
        </w:rPr>
        <w:t>Rivaroxaban STADA</w:t>
      </w:r>
      <w:r>
        <w:rPr>
          <w:b/>
          <w:bCs/>
          <w:spacing w:val="-6"/>
        </w:rPr>
        <w:t xml:space="preserve"> </w:t>
      </w:r>
      <w:r>
        <w:rPr>
          <w:b/>
          <w:bCs/>
        </w:rPr>
        <w:t>ir</w:t>
      </w:r>
      <w:r>
        <w:rPr>
          <w:b/>
          <w:bCs/>
          <w:spacing w:val="-8"/>
        </w:rPr>
        <w:t xml:space="preserve"> </w:t>
      </w:r>
      <w:r>
        <w:rPr>
          <w:b/>
          <w:bCs/>
        </w:rPr>
        <w:t>pasakykite</w:t>
      </w:r>
      <w:r>
        <w:rPr>
          <w:b/>
          <w:bCs/>
          <w:spacing w:val="-7"/>
        </w:rPr>
        <w:t xml:space="preserve"> </w:t>
      </w:r>
      <w:r>
        <w:rPr>
          <w:b/>
          <w:bCs/>
        </w:rPr>
        <w:t>savo</w:t>
      </w:r>
      <w:r>
        <w:rPr>
          <w:b/>
          <w:bCs/>
          <w:spacing w:val="-7"/>
        </w:rPr>
        <w:t xml:space="preserve"> </w:t>
      </w:r>
      <w:r>
        <w:rPr>
          <w:b/>
          <w:bCs/>
          <w:spacing w:val="-2"/>
        </w:rPr>
        <w:t>gydytojui</w:t>
      </w:r>
      <w:r>
        <w:rPr>
          <w:spacing w:val="-2"/>
        </w:rPr>
        <w:t>.</w:t>
      </w:r>
    </w:p>
    <w:p w14:paraId="2004ACBE" w14:textId="77777777" w:rsidR="000E701E" w:rsidRDefault="000E701E">
      <w:pPr>
        <w:pStyle w:val="Pagrindinistekstas"/>
        <w:kinsoku w:val="0"/>
        <w:overflowPunct w:val="0"/>
      </w:pPr>
    </w:p>
    <w:p w14:paraId="6E63C1BF" w14:textId="77777777" w:rsidR="000E701E" w:rsidRDefault="000E701E">
      <w:pPr>
        <w:pStyle w:val="Antrat2"/>
        <w:kinsoku w:val="0"/>
        <w:overflowPunct w:val="0"/>
        <w:ind w:left="0"/>
        <w:rPr>
          <w:spacing w:val="-2"/>
        </w:rPr>
      </w:pPr>
      <w:r>
        <w:t>Įspėjimai</w:t>
      </w:r>
      <w:r>
        <w:rPr>
          <w:spacing w:val="-9"/>
        </w:rPr>
        <w:t xml:space="preserve"> </w:t>
      </w:r>
      <w:r>
        <w:t>ir</w:t>
      </w:r>
      <w:r>
        <w:rPr>
          <w:spacing w:val="-10"/>
        </w:rPr>
        <w:t xml:space="preserve"> </w:t>
      </w:r>
      <w:r>
        <w:t>atsargumo</w:t>
      </w:r>
      <w:r>
        <w:rPr>
          <w:spacing w:val="-9"/>
        </w:rPr>
        <w:t xml:space="preserve"> </w:t>
      </w:r>
      <w:r>
        <w:rPr>
          <w:spacing w:val="-2"/>
        </w:rPr>
        <w:t>priemonės</w:t>
      </w:r>
    </w:p>
    <w:p w14:paraId="040CBC98" w14:textId="0ACA6DA3" w:rsidR="000E701E" w:rsidRDefault="000E701E">
      <w:pPr>
        <w:pStyle w:val="Pagrindinistekstas"/>
        <w:kinsoku w:val="0"/>
        <w:overflowPunct w:val="0"/>
        <w:rPr>
          <w:spacing w:val="-2"/>
        </w:rPr>
      </w:pPr>
      <w:r>
        <w:t>Pasitarkite</w:t>
      </w:r>
      <w:r>
        <w:rPr>
          <w:spacing w:val="-10"/>
        </w:rPr>
        <w:t xml:space="preserve"> </w:t>
      </w:r>
      <w:r>
        <w:t>su</w:t>
      </w:r>
      <w:r>
        <w:rPr>
          <w:spacing w:val="-7"/>
        </w:rPr>
        <w:t xml:space="preserve"> </w:t>
      </w:r>
      <w:r>
        <w:t>gydytoju</w:t>
      </w:r>
      <w:r>
        <w:rPr>
          <w:spacing w:val="-9"/>
        </w:rPr>
        <w:t xml:space="preserve"> </w:t>
      </w:r>
      <w:r>
        <w:t>arba</w:t>
      </w:r>
      <w:r>
        <w:rPr>
          <w:spacing w:val="-9"/>
        </w:rPr>
        <w:t xml:space="preserve"> </w:t>
      </w:r>
      <w:r>
        <w:t>vaistininku,</w:t>
      </w:r>
      <w:r>
        <w:rPr>
          <w:spacing w:val="-10"/>
        </w:rPr>
        <w:t xml:space="preserve"> </w:t>
      </w:r>
      <w:r>
        <w:t>prieš</w:t>
      </w:r>
      <w:r>
        <w:rPr>
          <w:spacing w:val="-9"/>
        </w:rPr>
        <w:t xml:space="preserve"> </w:t>
      </w:r>
      <w:r>
        <w:t>pradėdami</w:t>
      </w:r>
      <w:r>
        <w:rPr>
          <w:spacing w:val="-8"/>
        </w:rPr>
        <w:t xml:space="preserve"> </w:t>
      </w:r>
      <w:r>
        <w:t>vartoti</w:t>
      </w:r>
      <w:r>
        <w:rPr>
          <w:spacing w:val="-9"/>
        </w:rPr>
        <w:t xml:space="preserve"> </w:t>
      </w:r>
      <w:r w:rsidR="00B9003C">
        <w:rPr>
          <w:spacing w:val="-2"/>
        </w:rPr>
        <w:t>Rivaroxaban STADA</w:t>
      </w:r>
      <w:r>
        <w:rPr>
          <w:spacing w:val="-2"/>
        </w:rPr>
        <w:t>.</w:t>
      </w:r>
    </w:p>
    <w:p w14:paraId="77ABBE99" w14:textId="77777777" w:rsidR="000E701E" w:rsidRDefault="000E701E">
      <w:pPr>
        <w:pStyle w:val="Pagrindinistekstas"/>
        <w:kinsoku w:val="0"/>
        <w:overflowPunct w:val="0"/>
      </w:pPr>
    </w:p>
    <w:p w14:paraId="12BBFA4E" w14:textId="12DCC023" w:rsidR="000E701E" w:rsidRDefault="000E701E">
      <w:pPr>
        <w:pStyle w:val="Antrat2"/>
        <w:kinsoku w:val="0"/>
        <w:overflowPunct w:val="0"/>
        <w:ind w:left="0"/>
        <w:rPr>
          <w:spacing w:val="-2"/>
        </w:rPr>
      </w:pPr>
      <w:r>
        <w:t xml:space="preserve">Dėl </w:t>
      </w:r>
      <w:r w:rsidR="00B9003C">
        <w:t>Rivaroxaban STADA</w:t>
      </w:r>
      <w:r>
        <w:t xml:space="preserve"> vartojimo specialių</w:t>
      </w:r>
      <w:r>
        <w:rPr>
          <w:spacing w:val="-13"/>
        </w:rPr>
        <w:t xml:space="preserve"> </w:t>
      </w:r>
      <w:r>
        <w:t>atsargumo</w:t>
      </w:r>
      <w:r>
        <w:rPr>
          <w:spacing w:val="-12"/>
        </w:rPr>
        <w:t xml:space="preserve"> </w:t>
      </w:r>
      <w:r>
        <w:t>priemonių</w:t>
      </w:r>
      <w:r>
        <w:rPr>
          <w:spacing w:val="-12"/>
        </w:rPr>
        <w:t xml:space="preserve"> </w:t>
      </w:r>
      <w:r>
        <w:rPr>
          <w:spacing w:val="-2"/>
        </w:rPr>
        <w:t>reikia</w:t>
      </w:r>
    </w:p>
    <w:p w14:paraId="507E4C97" w14:textId="77777777" w:rsidR="000E701E" w:rsidRDefault="000E701E">
      <w:pPr>
        <w:pStyle w:val="Sraopastraipa"/>
        <w:numPr>
          <w:ilvl w:val="0"/>
          <w:numId w:val="6"/>
        </w:numPr>
        <w:tabs>
          <w:tab w:val="left" w:pos="567"/>
          <w:tab w:val="left" w:pos="1462"/>
        </w:tabs>
        <w:kinsoku w:val="0"/>
        <w:overflowPunct w:val="0"/>
        <w:ind w:left="0" w:firstLine="0"/>
        <w:rPr>
          <w:spacing w:val="-2"/>
          <w:sz w:val="22"/>
          <w:szCs w:val="22"/>
        </w:rPr>
      </w:pPr>
      <w:r>
        <w:rPr>
          <w:sz w:val="22"/>
          <w:szCs w:val="22"/>
        </w:rPr>
        <w:t>jeigu</w:t>
      </w:r>
      <w:r>
        <w:rPr>
          <w:spacing w:val="-8"/>
          <w:sz w:val="22"/>
          <w:szCs w:val="22"/>
        </w:rPr>
        <w:t xml:space="preserve"> </w:t>
      </w:r>
      <w:r>
        <w:rPr>
          <w:sz w:val="22"/>
          <w:szCs w:val="22"/>
        </w:rPr>
        <w:t>Jums</w:t>
      </w:r>
      <w:r>
        <w:rPr>
          <w:spacing w:val="-8"/>
          <w:sz w:val="22"/>
          <w:szCs w:val="22"/>
        </w:rPr>
        <w:t xml:space="preserve"> </w:t>
      </w:r>
      <w:r>
        <w:rPr>
          <w:sz w:val="22"/>
          <w:szCs w:val="22"/>
        </w:rPr>
        <w:t>yra</w:t>
      </w:r>
      <w:r>
        <w:rPr>
          <w:spacing w:val="-8"/>
          <w:sz w:val="22"/>
          <w:szCs w:val="22"/>
        </w:rPr>
        <w:t xml:space="preserve"> </w:t>
      </w:r>
      <w:r>
        <w:rPr>
          <w:sz w:val="22"/>
          <w:szCs w:val="22"/>
        </w:rPr>
        <w:t>padidėjusi</w:t>
      </w:r>
      <w:r>
        <w:rPr>
          <w:spacing w:val="-7"/>
          <w:sz w:val="22"/>
          <w:szCs w:val="22"/>
        </w:rPr>
        <w:t xml:space="preserve"> </w:t>
      </w:r>
      <w:r>
        <w:rPr>
          <w:sz w:val="22"/>
          <w:szCs w:val="22"/>
        </w:rPr>
        <w:t>kraujavimo</w:t>
      </w:r>
      <w:r>
        <w:rPr>
          <w:spacing w:val="-8"/>
          <w:sz w:val="22"/>
          <w:szCs w:val="22"/>
        </w:rPr>
        <w:t xml:space="preserve"> </w:t>
      </w:r>
      <w:r>
        <w:rPr>
          <w:sz w:val="22"/>
          <w:szCs w:val="22"/>
        </w:rPr>
        <w:t>rizika,</w:t>
      </w:r>
      <w:r>
        <w:rPr>
          <w:spacing w:val="-7"/>
          <w:sz w:val="22"/>
          <w:szCs w:val="22"/>
        </w:rPr>
        <w:t xml:space="preserve"> </w:t>
      </w:r>
      <w:r>
        <w:rPr>
          <w:sz w:val="22"/>
          <w:szCs w:val="22"/>
        </w:rPr>
        <w:t>kuri</w:t>
      </w:r>
      <w:r>
        <w:rPr>
          <w:spacing w:val="-8"/>
          <w:sz w:val="22"/>
          <w:szCs w:val="22"/>
        </w:rPr>
        <w:t xml:space="preserve"> </w:t>
      </w:r>
      <w:r>
        <w:rPr>
          <w:sz w:val="22"/>
          <w:szCs w:val="22"/>
        </w:rPr>
        <w:t>galima</w:t>
      </w:r>
      <w:r>
        <w:rPr>
          <w:spacing w:val="-8"/>
          <w:sz w:val="22"/>
          <w:szCs w:val="22"/>
        </w:rPr>
        <w:t xml:space="preserve"> </w:t>
      </w:r>
      <w:r>
        <w:rPr>
          <w:sz w:val="22"/>
          <w:szCs w:val="22"/>
        </w:rPr>
        <w:t>šiais</w:t>
      </w:r>
      <w:r>
        <w:rPr>
          <w:spacing w:val="-8"/>
          <w:sz w:val="22"/>
          <w:szCs w:val="22"/>
        </w:rPr>
        <w:t xml:space="preserve"> </w:t>
      </w:r>
      <w:r>
        <w:rPr>
          <w:spacing w:val="-2"/>
          <w:sz w:val="22"/>
          <w:szCs w:val="22"/>
        </w:rPr>
        <w:t>atvejais:</w:t>
      </w:r>
    </w:p>
    <w:p w14:paraId="184D16EC" w14:textId="77777777"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sunki</w:t>
      </w:r>
      <w:r>
        <w:rPr>
          <w:spacing w:val="-3"/>
          <w:sz w:val="22"/>
          <w:szCs w:val="22"/>
        </w:rPr>
        <w:t xml:space="preserve"> </w:t>
      </w:r>
      <w:r>
        <w:rPr>
          <w:sz w:val="22"/>
          <w:szCs w:val="22"/>
        </w:rPr>
        <w:t>inkstų</w:t>
      </w:r>
      <w:r>
        <w:rPr>
          <w:spacing w:val="-3"/>
          <w:sz w:val="22"/>
          <w:szCs w:val="22"/>
        </w:rPr>
        <w:t xml:space="preserve"> </w:t>
      </w:r>
      <w:r>
        <w:rPr>
          <w:sz w:val="22"/>
          <w:szCs w:val="22"/>
        </w:rPr>
        <w:t>liga, nes inkstų funkcija gali turėti įtakos Jūsų organizmą veikiančio vaisto kiekiui;</w:t>
      </w:r>
    </w:p>
    <w:p w14:paraId="60751BF2" w14:textId="39C3C1DA"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jeigu</w:t>
      </w:r>
      <w:r>
        <w:rPr>
          <w:spacing w:val="-3"/>
          <w:sz w:val="22"/>
          <w:szCs w:val="22"/>
        </w:rPr>
        <w:t xml:space="preserve"> </w:t>
      </w:r>
      <w:r>
        <w:rPr>
          <w:sz w:val="22"/>
          <w:szCs w:val="22"/>
        </w:rPr>
        <w:t>vartojate</w:t>
      </w:r>
      <w:r>
        <w:rPr>
          <w:spacing w:val="-4"/>
          <w:sz w:val="22"/>
          <w:szCs w:val="22"/>
        </w:rPr>
        <w:t xml:space="preserve"> </w:t>
      </w:r>
      <w:r>
        <w:rPr>
          <w:sz w:val="22"/>
          <w:szCs w:val="22"/>
        </w:rPr>
        <w:t>kitų</w:t>
      </w:r>
      <w:r>
        <w:rPr>
          <w:spacing w:val="-3"/>
          <w:sz w:val="22"/>
          <w:szCs w:val="22"/>
        </w:rPr>
        <w:t xml:space="preserve"> </w:t>
      </w:r>
      <w:r>
        <w:rPr>
          <w:sz w:val="22"/>
          <w:szCs w:val="22"/>
        </w:rPr>
        <w:t>vaistų,</w:t>
      </w:r>
      <w:r>
        <w:rPr>
          <w:spacing w:val="-4"/>
          <w:sz w:val="22"/>
          <w:szCs w:val="22"/>
        </w:rPr>
        <w:t xml:space="preserve"> </w:t>
      </w:r>
      <w:r>
        <w:rPr>
          <w:sz w:val="22"/>
          <w:szCs w:val="22"/>
        </w:rPr>
        <w:t>apsaugančių</w:t>
      </w:r>
      <w:r>
        <w:rPr>
          <w:spacing w:val="-3"/>
          <w:sz w:val="22"/>
          <w:szCs w:val="22"/>
        </w:rPr>
        <w:t xml:space="preserve"> </w:t>
      </w:r>
      <w:r>
        <w:rPr>
          <w:sz w:val="22"/>
          <w:szCs w:val="22"/>
        </w:rPr>
        <w:t>nuo</w:t>
      </w:r>
      <w:r>
        <w:rPr>
          <w:spacing w:val="-4"/>
          <w:sz w:val="22"/>
          <w:szCs w:val="22"/>
        </w:rPr>
        <w:t xml:space="preserve"> </w:t>
      </w: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(pvz.,</w:t>
      </w:r>
      <w:r>
        <w:rPr>
          <w:spacing w:val="-3"/>
          <w:sz w:val="22"/>
          <w:szCs w:val="22"/>
        </w:rPr>
        <w:t xml:space="preserve"> </w:t>
      </w:r>
      <w:r>
        <w:rPr>
          <w:sz w:val="22"/>
          <w:szCs w:val="22"/>
        </w:rPr>
        <w:t xml:space="preserve">varfarino, dabigatrano, apiksabano arba heparino), kai keičiamas nuo kraujo krešulių apsaugantis gydymas arba kai per venos ar arterijos kateterį Jums leidžiama heparino, kad šis kateteris išliktų pralaidus (žr. skyrių „Kiti vaistai ir </w:t>
      </w:r>
      <w:r w:rsidR="00B9003C">
        <w:rPr>
          <w:sz w:val="22"/>
          <w:szCs w:val="22"/>
        </w:rPr>
        <w:t>Rivaroxaban STADA</w:t>
      </w:r>
      <w:r>
        <w:rPr>
          <w:sz w:val="22"/>
          <w:szCs w:val="22"/>
        </w:rPr>
        <w:t>“);</w:t>
      </w:r>
    </w:p>
    <w:p w14:paraId="07BE064F" w14:textId="77777777" w:rsidR="000E701E" w:rsidRDefault="000E701E">
      <w:pPr>
        <w:pStyle w:val="Sraopastraipa"/>
        <w:numPr>
          <w:ilvl w:val="1"/>
          <w:numId w:val="39"/>
        </w:numPr>
        <w:tabs>
          <w:tab w:val="left" w:pos="1134"/>
        </w:tabs>
        <w:kinsoku w:val="0"/>
        <w:overflowPunct w:val="0"/>
        <w:ind w:left="1134" w:hanging="567"/>
        <w:rPr>
          <w:spacing w:val="-2"/>
          <w:sz w:val="22"/>
          <w:szCs w:val="22"/>
        </w:rPr>
      </w:pPr>
      <w:r>
        <w:rPr>
          <w:sz w:val="22"/>
          <w:szCs w:val="22"/>
        </w:rPr>
        <w:t>kraujavimo</w:t>
      </w:r>
      <w:r>
        <w:rPr>
          <w:spacing w:val="-14"/>
          <w:sz w:val="22"/>
          <w:szCs w:val="22"/>
        </w:rPr>
        <w:t xml:space="preserve"> </w:t>
      </w:r>
      <w:r>
        <w:rPr>
          <w:spacing w:val="-2"/>
          <w:sz w:val="22"/>
          <w:szCs w:val="22"/>
        </w:rPr>
        <w:t>sutrikimai;</w:t>
      </w:r>
    </w:p>
    <w:p w14:paraId="2004ADB0" w14:textId="77777777" w:rsidR="000E701E" w:rsidRDefault="000E701E">
      <w:pPr>
        <w:pStyle w:val="Sraopastraipa"/>
        <w:numPr>
          <w:ilvl w:val="1"/>
          <w:numId w:val="39"/>
        </w:numPr>
        <w:tabs>
          <w:tab w:val="left" w:pos="1134"/>
        </w:tabs>
        <w:kinsoku w:val="0"/>
        <w:overflowPunct w:val="0"/>
        <w:ind w:left="1134" w:hanging="567"/>
        <w:rPr>
          <w:spacing w:val="-2"/>
          <w:sz w:val="22"/>
          <w:szCs w:val="22"/>
        </w:rPr>
      </w:pPr>
      <w:r>
        <w:rPr>
          <w:sz w:val="22"/>
          <w:szCs w:val="22"/>
        </w:rPr>
        <w:t>labai</w:t>
      </w:r>
      <w:r>
        <w:rPr>
          <w:spacing w:val="-14"/>
          <w:sz w:val="22"/>
          <w:szCs w:val="22"/>
        </w:rPr>
        <w:t xml:space="preserve"> </w:t>
      </w:r>
      <w:r>
        <w:rPr>
          <w:sz w:val="22"/>
          <w:szCs w:val="22"/>
        </w:rPr>
        <w:t>aukštas</w:t>
      </w:r>
      <w:r>
        <w:rPr>
          <w:spacing w:val="-13"/>
          <w:sz w:val="22"/>
          <w:szCs w:val="22"/>
        </w:rPr>
        <w:t xml:space="preserve"> </w:t>
      </w:r>
      <w:r>
        <w:rPr>
          <w:sz w:val="22"/>
          <w:szCs w:val="22"/>
        </w:rPr>
        <w:t>kraujospūdis,</w:t>
      </w:r>
      <w:r>
        <w:rPr>
          <w:spacing w:val="-14"/>
          <w:sz w:val="22"/>
          <w:szCs w:val="22"/>
        </w:rPr>
        <w:t xml:space="preserve"> </w:t>
      </w:r>
      <w:r>
        <w:rPr>
          <w:sz w:val="22"/>
          <w:szCs w:val="22"/>
        </w:rPr>
        <w:t>nesureguliuotas</w:t>
      </w:r>
      <w:r>
        <w:rPr>
          <w:spacing w:val="-13"/>
          <w:sz w:val="22"/>
          <w:szCs w:val="22"/>
        </w:rPr>
        <w:t xml:space="preserve"> </w:t>
      </w:r>
      <w:r>
        <w:rPr>
          <w:spacing w:val="-2"/>
          <w:sz w:val="22"/>
          <w:szCs w:val="22"/>
        </w:rPr>
        <w:t>gydymu;</w:t>
      </w:r>
    </w:p>
    <w:p w14:paraId="6E87FA1F" w14:textId="77777777"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skrandžio arba žarnyno ligos, galinčios sukelti kraujavimą, pvz., žarnyno arba skrandžio uždegimas,</w:t>
      </w:r>
      <w:r>
        <w:rPr>
          <w:spacing w:val="-4"/>
          <w:sz w:val="22"/>
          <w:szCs w:val="22"/>
        </w:rPr>
        <w:t xml:space="preserve"> </w:t>
      </w:r>
      <w:r>
        <w:rPr>
          <w:sz w:val="22"/>
          <w:szCs w:val="22"/>
        </w:rPr>
        <w:t>arba</w:t>
      </w:r>
      <w:r>
        <w:rPr>
          <w:spacing w:val="-4"/>
          <w:sz w:val="22"/>
          <w:szCs w:val="22"/>
        </w:rPr>
        <w:t xml:space="preserve"> </w:t>
      </w:r>
      <w:r>
        <w:rPr>
          <w:sz w:val="22"/>
          <w:szCs w:val="22"/>
        </w:rPr>
        <w:t>stemplės</w:t>
      </w:r>
      <w:r>
        <w:rPr>
          <w:spacing w:val="-4"/>
          <w:sz w:val="22"/>
          <w:szCs w:val="22"/>
        </w:rPr>
        <w:t xml:space="preserve"> </w:t>
      </w:r>
      <w:r>
        <w:rPr>
          <w:sz w:val="22"/>
          <w:szCs w:val="22"/>
        </w:rPr>
        <w:t>uždegimas,</w:t>
      </w:r>
      <w:r>
        <w:rPr>
          <w:spacing w:val="-5"/>
          <w:sz w:val="22"/>
          <w:szCs w:val="22"/>
        </w:rPr>
        <w:t xml:space="preserve"> </w:t>
      </w:r>
      <w:r>
        <w:rPr>
          <w:sz w:val="22"/>
          <w:szCs w:val="22"/>
        </w:rPr>
        <w:t>pvz.,</w:t>
      </w:r>
      <w:r>
        <w:rPr>
          <w:spacing w:val="-4"/>
          <w:sz w:val="22"/>
          <w:szCs w:val="22"/>
        </w:rPr>
        <w:t xml:space="preserve"> </w:t>
      </w:r>
      <w:r>
        <w:rPr>
          <w:sz w:val="22"/>
          <w:szCs w:val="22"/>
        </w:rPr>
        <w:t>dėl</w:t>
      </w:r>
      <w:r>
        <w:rPr>
          <w:spacing w:val="-4"/>
          <w:sz w:val="22"/>
          <w:szCs w:val="22"/>
        </w:rPr>
        <w:t xml:space="preserve"> </w:t>
      </w:r>
      <w:r>
        <w:rPr>
          <w:sz w:val="22"/>
          <w:szCs w:val="22"/>
        </w:rPr>
        <w:t>gastroezofaginio</w:t>
      </w:r>
      <w:r>
        <w:rPr>
          <w:spacing w:val="-4"/>
          <w:sz w:val="22"/>
          <w:szCs w:val="22"/>
        </w:rPr>
        <w:t xml:space="preserve"> </w:t>
      </w:r>
      <w:r>
        <w:rPr>
          <w:sz w:val="22"/>
          <w:szCs w:val="22"/>
        </w:rPr>
        <w:t>refliukso</w:t>
      </w:r>
      <w:r>
        <w:rPr>
          <w:spacing w:val="-4"/>
          <w:sz w:val="22"/>
          <w:szCs w:val="22"/>
        </w:rPr>
        <w:t xml:space="preserve"> </w:t>
      </w:r>
      <w:r>
        <w:rPr>
          <w:sz w:val="22"/>
          <w:szCs w:val="22"/>
        </w:rPr>
        <w:t>ligos</w:t>
      </w:r>
      <w:r>
        <w:rPr>
          <w:spacing w:val="-5"/>
          <w:sz w:val="22"/>
          <w:szCs w:val="22"/>
        </w:rPr>
        <w:t xml:space="preserve"> </w:t>
      </w:r>
      <w:r>
        <w:rPr>
          <w:sz w:val="22"/>
          <w:szCs w:val="22"/>
        </w:rPr>
        <w:t>(ligos,</w:t>
      </w:r>
      <w:r>
        <w:rPr>
          <w:spacing w:val="-4"/>
          <w:sz w:val="22"/>
          <w:szCs w:val="22"/>
        </w:rPr>
        <w:t xml:space="preserve"> </w:t>
      </w:r>
      <w:r>
        <w:rPr>
          <w:sz w:val="22"/>
          <w:szCs w:val="22"/>
        </w:rPr>
        <w:t>kai skrandžio sultys</w:t>
      </w:r>
      <w:r>
        <w:rPr>
          <w:spacing w:val="-1"/>
          <w:sz w:val="22"/>
          <w:szCs w:val="22"/>
        </w:rPr>
        <w:t xml:space="preserve"> </w:t>
      </w:r>
      <w:r>
        <w:rPr>
          <w:sz w:val="22"/>
          <w:szCs w:val="22"/>
        </w:rPr>
        <w:t>atpilamos</w:t>
      </w:r>
      <w:r>
        <w:rPr>
          <w:spacing w:val="-1"/>
          <w:sz w:val="22"/>
          <w:szCs w:val="22"/>
        </w:rPr>
        <w:t xml:space="preserve"> </w:t>
      </w:r>
      <w:r>
        <w:rPr>
          <w:sz w:val="22"/>
          <w:szCs w:val="22"/>
        </w:rPr>
        <w:t>į stemplę) arba</w:t>
      </w:r>
      <w:r>
        <w:rPr>
          <w:spacing w:val="-1"/>
          <w:sz w:val="22"/>
          <w:szCs w:val="22"/>
        </w:rPr>
        <w:t xml:space="preserve"> </w:t>
      </w:r>
      <w:r>
        <w:rPr>
          <w:sz w:val="22"/>
          <w:szCs w:val="22"/>
        </w:rPr>
        <w:t>navikai, esantys</w:t>
      </w:r>
      <w:r>
        <w:rPr>
          <w:spacing w:val="-1"/>
          <w:sz w:val="22"/>
          <w:szCs w:val="22"/>
        </w:rPr>
        <w:t xml:space="preserve"> </w:t>
      </w:r>
      <w:r>
        <w:rPr>
          <w:sz w:val="22"/>
          <w:szCs w:val="22"/>
        </w:rPr>
        <w:t>skrandyje, žarnyne, lytiniuose takuose ar šlapimo takuose;</w:t>
      </w:r>
    </w:p>
    <w:p w14:paraId="71937883" w14:textId="77777777" w:rsidR="000E701E" w:rsidRDefault="000E701E">
      <w:pPr>
        <w:pStyle w:val="Sraopastraipa"/>
        <w:numPr>
          <w:ilvl w:val="1"/>
          <w:numId w:val="39"/>
        </w:numPr>
        <w:tabs>
          <w:tab w:val="left" w:pos="1134"/>
        </w:tabs>
        <w:kinsoku w:val="0"/>
        <w:overflowPunct w:val="0"/>
        <w:ind w:left="1134" w:hanging="567"/>
        <w:rPr>
          <w:spacing w:val="-2"/>
          <w:sz w:val="22"/>
          <w:szCs w:val="22"/>
        </w:rPr>
      </w:pPr>
      <w:r>
        <w:rPr>
          <w:sz w:val="22"/>
          <w:szCs w:val="22"/>
        </w:rPr>
        <w:t>akių</w:t>
      </w:r>
      <w:r>
        <w:rPr>
          <w:spacing w:val="-10"/>
          <w:sz w:val="22"/>
          <w:szCs w:val="22"/>
        </w:rPr>
        <w:t xml:space="preserve"> </w:t>
      </w:r>
      <w:r>
        <w:rPr>
          <w:sz w:val="22"/>
          <w:szCs w:val="22"/>
        </w:rPr>
        <w:t>dugno</w:t>
      </w:r>
      <w:r>
        <w:rPr>
          <w:spacing w:val="-11"/>
          <w:sz w:val="22"/>
          <w:szCs w:val="22"/>
        </w:rPr>
        <w:t xml:space="preserve"> </w:t>
      </w:r>
      <w:r>
        <w:rPr>
          <w:sz w:val="22"/>
          <w:szCs w:val="22"/>
        </w:rPr>
        <w:t>kraujagyslių</w:t>
      </w:r>
      <w:r>
        <w:rPr>
          <w:spacing w:val="-10"/>
          <w:sz w:val="22"/>
          <w:szCs w:val="22"/>
        </w:rPr>
        <w:t xml:space="preserve"> </w:t>
      </w:r>
      <w:r>
        <w:rPr>
          <w:sz w:val="22"/>
          <w:szCs w:val="22"/>
        </w:rPr>
        <w:t>sutrikimai</w:t>
      </w:r>
      <w:r>
        <w:rPr>
          <w:spacing w:val="-10"/>
          <w:sz w:val="22"/>
          <w:szCs w:val="22"/>
        </w:rPr>
        <w:t xml:space="preserve"> </w:t>
      </w:r>
      <w:r>
        <w:rPr>
          <w:sz w:val="22"/>
          <w:szCs w:val="22"/>
        </w:rPr>
        <w:t>arba</w:t>
      </w:r>
      <w:r>
        <w:rPr>
          <w:spacing w:val="-9"/>
          <w:sz w:val="22"/>
          <w:szCs w:val="22"/>
        </w:rPr>
        <w:t xml:space="preserve"> </w:t>
      </w:r>
      <w:r>
        <w:rPr>
          <w:sz w:val="22"/>
          <w:szCs w:val="22"/>
        </w:rPr>
        <w:t>pažeidimai</w:t>
      </w:r>
      <w:r>
        <w:rPr>
          <w:spacing w:val="-10"/>
          <w:sz w:val="22"/>
          <w:szCs w:val="22"/>
        </w:rPr>
        <w:t xml:space="preserve"> </w:t>
      </w:r>
      <w:r>
        <w:rPr>
          <w:spacing w:val="-2"/>
          <w:sz w:val="22"/>
          <w:szCs w:val="22"/>
        </w:rPr>
        <w:t>(retinopatija);</w:t>
      </w:r>
    </w:p>
    <w:p w14:paraId="4183202B" w14:textId="77777777" w:rsidR="000E701E" w:rsidRDefault="000E701E">
      <w:pPr>
        <w:pStyle w:val="Sraopastraipa"/>
        <w:numPr>
          <w:ilvl w:val="1"/>
          <w:numId w:val="39"/>
        </w:numPr>
        <w:tabs>
          <w:tab w:val="left" w:pos="1134"/>
        </w:tabs>
        <w:kinsoku w:val="0"/>
        <w:overflowPunct w:val="0"/>
        <w:ind w:left="1134" w:hanging="567"/>
        <w:rPr>
          <w:sz w:val="22"/>
          <w:szCs w:val="22"/>
        </w:rPr>
      </w:pPr>
      <w:r>
        <w:rPr>
          <w:sz w:val="22"/>
          <w:szCs w:val="22"/>
        </w:rPr>
        <w:t>plaučių</w:t>
      </w:r>
      <w:r>
        <w:rPr>
          <w:spacing w:val="-3"/>
          <w:sz w:val="22"/>
          <w:szCs w:val="22"/>
        </w:rPr>
        <w:t xml:space="preserve"> </w:t>
      </w:r>
      <w:r>
        <w:rPr>
          <w:sz w:val="22"/>
          <w:szCs w:val="22"/>
        </w:rPr>
        <w:t>liga,</w:t>
      </w:r>
      <w:r>
        <w:rPr>
          <w:spacing w:val="-4"/>
          <w:sz w:val="22"/>
          <w:szCs w:val="22"/>
        </w:rPr>
        <w:t xml:space="preserve"> </w:t>
      </w:r>
      <w:r>
        <w:rPr>
          <w:sz w:val="22"/>
          <w:szCs w:val="22"/>
        </w:rPr>
        <w:t>kuria</w:t>
      </w:r>
      <w:r>
        <w:rPr>
          <w:spacing w:val="-4"/>
          <w:sz w:val="22"/>
          <w:szCs w:val="22"/>
        </w:rPr>
        <w:t xml:space="preserve"> </w:t>
      </w:r>
      <w:r>
        <w:rPr>
          <w:sz w:val="22"/>
          <w:szCs w:val="22"/>
        </w:rPr>
        <w:t>sergant</w:t>
      </w:r>
      <w:r>
        <w:rPr>
          <w:spacing w:val="-3"/>
          <w:sz w:val="22"/>
          <w:szCs w:val="22"/>
        </w:rPr>
        <w:t xml:space="preserve"> </w:t>
      </w:r>
      <w:r>
        <w:rPr>
          <w:sz w:val="22"/>
          <w:szCs w:val="22"/>
        </w:rPr>
        <w:t>bronchai</w:t>
      </w:r>
      <w:r>
        <w:rPr>
          <w:spacing w:val="-3"/>
          <w:sz w:val="22"/>
          <w:szCs w:val="22"/>
        </w:rPr>
        <w:t xml:space="preserve"> </w:t>
      </w:r>
      <w:r>
        <w:rPr>
          <w:sz w:val="22"/>
          <w:szCs w:val="22"/>
        </w:rPr>
        <w:t>yra</w:t>
      </w:r>
      <w:r>
        <w:rPr>
          <w:spacing w:val="-4"/>
          <w:sz w:val="22"/>
          <w:szCs w:val="22"/>
        </w:rPr>
        <w:t xml:space="preserve"> </w:t>
      </w:r>
      <w:r>
        <w:rPr>
          <w:sz w:val="22"/>
          <w:szCs w:val="22"/>
        </w:rPr>
        <w:t>išsiplėtę</w:t>
      </w:r>
      <w:r>
        <w:rPr>
          <w:spacing w:val="-4"/>
          <w:sz w:val="22"/>
          <w:szCs w:val="22"/>
        </w:rPr>
        <w:t xml:space="preserve"> </w:t>
      </w:r>
      <w:r>
        <w:rPr>
          <w:sz w:val="22"/>
          <w:szCs w:val="22"/>
        </w:rPr>
        <w:t>ir</w:t>
      </w:r>
      <w:r>
        <w:rPr>
          <w:spacing w:val="-3"/>
          <w:sz w:val="22"/>
          <w:szCs w:val="22"/>
        </w:rPr>
        <w:t xml:space="preserve"> </w:t>
      </w:r>
      <w:r>
        <w:rPr>
          <w:sz w:val="22"/>
          <w:szCs w:val="22"/>
        </w:rPr>
        <w:t>prisipildę</w:t>
      </w:r>
      <w:r>
        <w:rPr>
          <w:spacing w:val="-4"/>
          <w:sz w:val="22"/>
          <w:szCs w:val="22"/>
        </w:rPr>
        <w:t xml:space="preserve"> </w:t>
      </w:r>
      <w:r>
        <w:rPr>
          <w:sz w:val="22"/>
          <w:szCs w:val="22"/>
        </w:rPr>
        <w:t>pūlių</w:t>
      </w:r>
      <w:r>
        <w:rPr>
          <w:spacing w:val="-4"/>
          <w:sz w:val="22"/>
          <w:szCs w:val="22"/>
        </w:rPr>
        <w:t xml:space="preserve"> </w:t>
      </w:r>
      <w:r>
        <w:rPr>
          <w:sz w:val="22"/>
          <w:szCs w:val="22"/>
        </w:rPr>
        <w:t>(bronchektazės),</w:t>
      </w:r>
      <w:r>
        <w:rPr>
          <w:spacing w:val="-3"/>
          <w:sz w:val="22"/>
          <w:szCs w:val="22"/>
        </w:rPr>
        <w:t xml:space="preserve"> </w:t>
      </w:r>
      <w:r>
        <w:rPr>
          <w:sz w:val="22"/>
          <w:szCs w:val="22"/>
        </w:rPr>
        <w:t>arba anksčiau buvęs kraujavimas iš plaučių;</w:t>
      </w:r>
    </w:p>
    <w:p w14:paraId="5E75DEB9" w14:textId="77777777" w:rsidR="000E701E" w:rsidRDefault="000E701E">
      <w:pPr>
        <w:pStyle w:val="Sraopastraipa"/>
        <w:numPr>
          <w:ilvl w:val="0"/>
          <w:numId w:val="40"/>
        </w:numPr>
        <w:tabs>
          <w:tab w:val="left" w:pos="567"/>
        </w:tabs>
        <w:kinsoku w:val="0"/>
        <w:overflowPunct w:val="0"/>
        <w:ind w:left="567" w:hanging="567"/>
        <w:rPr>
          <w:spacing w:val="-2"/>
          <w:sz w:val="22"/>
          <w:szCs w:val="22"/>
        </w:rPr>
      </w:pPr>
      <w:r>
        <w:rPr>
          <w:sz w:val="22"/>
          <w:szCs w:val="22"/>
        </w:rPr>
        <w:t>jeigu</w:t>
      </w:r>
      <w:r>
        <w:rPr>
          <w:spacing w:val="-9"/>
          <w:sz w:val="22"/>
          <w:szCs w:val="22"/>
        </w:rPr>
        <w:t xml:space="preserve"> </w:t>
      </w:r>
      <w:r>
        <w:rPr>
          <w:sz w:val="22"/>
          <w:szCs w:val="22"/>
        </w:rPr>
        <w:t>Jums</w:t>
      </w:r>
      <w:r>
        <w:rPr>
          <w:spacing w:val="-9"/>
          <w:sz w:val="22"/>
          <w:szCs w:val="22"/>
        </w:rPr>
        <w:t xml:space="preserve"> </w:t>
      </w:r>
      <w:r>
        <w:rPr>
          <w:sz w:val="22"/>
          <w:szCs w:val="22"/>
        </w:rPr>
        <w:t>protezuoti</w:t>
      </w:r>
      <w:r>
        <w:rPr>
          <w:spacing w:val="-8"/>
          <w:sz w:val="22"/>
          <w:szCs w:val="22"/>
        </w:rPr>
        <w:t xml:space="preserve"> </w:t>
      </w:r>
      <w:r>
        <w:rPr>
          <w:sz w:val="22"/>
          <w:szCs w:val="22"/>
        </w:rPr>
        <w:t>širdies</w:t>
      </w:r>
      <w:r>
        <w:rPr>
          <w:spacing w:val="-9"/>
          <w:sz w:val="22"/>
          <w:szCs w:val="22"/>
        </w:rPr>
        <w:t xml:space="preserve"> </w:t>
      </w:r>
      <w:r>
        <w:rPr>
          <w:spacing w:val="-2"/>
          <w:sz w:val="22"/>
          <w:szCs w:val="22"/>
        </w:rPr>
        <w:t>vožtuvai;</w:t>
      </w:r>
    </w:p>
    <w:p w14:paraId="6AEE3586" w14:textId="77777777" w:rsidR="000E701E" w:rsidRDefault="000E701E">
      <w:pPr>
        <w:pStyle w:val="Sraopastraipa"/>
        <w:numPr>
          <w:ilvl w:val="0"/>
          <w:numId w:val="40"/>
        </w:numPr>
        <w:tabs>
          <w:tab w:val="left" w:pos="567"/>
        </w:tabs>
        <w:kinsoku w:val="0"/>
        <w:overflowPunct w:val="0"/>
        <w:ind w:left="567" w:hanging="567"/>
        <w:rPr>
          <w:sz w:val="22"/>
          <w:szCs w:val="22"/>
        </w:rPr>
      </w:pPr>
      <w:r>
        <w:rPr>
          <w:sz w:val="22"/>
          <w:szCs w:val="22"/>
        </w:rPr>
        <w:t>jeigu žinote, kad sergate liga, vadinama antifosfolipidiniu sindromu (imuninės sistemos sutrikimas,</w:t>
      </w:r>
      <w:r>
        <w:rPr>
          <w:spacing w:val="-3"/>
          <w:sz w:val="22"/>
          <w:szCs w:val="22"/>
        </w:rPr>
        <w:t xml:space="preserve"> </w:t>
      </w:r>
      <w:r>
        <w:rPr>
          <w:sz w:val="22"/>
          <w:szCs w:val="22"/>
        </w:rPr>
        <w:t>dėl</w:t>
      </w:r>
      <w:r>
        <w:rPr>
          <w:spacing w:val="-3"/>
          <w:sz w:val="22"/>
          <w:szCs w:val="22"/>
        </w:rPr>
        <w:t xml:space="preserve"> </w:t>
      </w:r>
      <w:r>
        <w:rPr>
          <w:sz w:val="22"/>
          <w:szCs w:val="22"/>
        </w:rPr>
        <w:t>kurio</w:t>
      </w:r>
      <w:r>
        <w:rPr>
          <w:spacing w:val="-3"/>
          <w:sz w:val="22"/>
          <w:szCs w:val="22"/>
        </w:rPr>
        <w:t xml:space="preserve"> </w:t>
      </w:r>
      <w:r>
        <w:rPr>
          <w:sz w:val="22"/>
          <w:szCs w:val="22"/>
        </w:rPr>
        <w:t>padidėja</w:t>
      </w:r>
      <w:r>
        <w:rPr>
          <w:spacing w:val="-4"/>
          <w:sz w:val="22"/>
          <w:szCs w:val="22"/>
        </w:rPr>
        <w:t xml:space="preserve"> </w:t>
      </w:r>
      <w:r>
        <w:rPr>
          <w:sz w:val="22"/>
          <w:szCs w:val="22"/>
        </w:rPr>
        <w:t>kraujo</w:t>
      </w:r>
      <w:r>
        <w:rPr>
          <w:spacing w:val="-3"/>
          <w:sz w:val="22"/>
          <w:szCs w:val="22"/>
        </w:rPr>
        <w:t xml:space="preserve"> </w:t>
      </w:r>
      <w:r>
        <w:rPr>
          <w:sz w:val="22"/>
          <w:szCs w:val="22"/>
        </w:rPr>
        <w:t>krešulių</w:t>
      </w:r>
      <w:r>
        <w:rPr>
          <w:spacing w:val="-3"/>
          <w:sz w:val="22"/>
          <w:szCs w:val="22"/>
        </w:rPr>
        <w:t xml:space="preserve"> </w:t>
      </w:r>
      <w:r>
        <w:rPr>
          <w:sz w:val="22"/>
          <w:szCs w:val="22"/>
        </w:rPr>
        <w:t>susidarymo</w:t>
      </w:r>
      <w:r>
        <w:rPr>
          <w:spacing w:val="-3"/>
          <w:sz w:val="22"/>
          <w:szCs w:val="22"/>
        </w:rPr>
        <w:t xml:space="preserve"> </w:t>
      </w:r>
      <w:r>
        <w:rPr>
          <w:sz w:val="22"/>
          <w:szCs w:val="22"/>
        </w:rPr>
        <w:t>rizika),</w:t>
      </w:r>
      <w:r>
        <w:rPr>
          <w:spacing w:val="-3"/>
          <w:sz w:val="22"/>
          <w:szCs w:val="22"/>
        </w:rPr>
        <w:t xml:space="preserve"> </w:t>
      </w:r>
      <w:r>
        <w:rPr>
          <w:sz w:val="22"/>
          <w:szCs w:val="22"/>
        </w:rPr>
        <w:t>pasakykite</w:t>
      </w:r>
      <w:r>
        <w:rPr>
          <w:spacing w:val="-4"/>
          <w:sz w:val="22"/>
          <w:szCs w:val="22"/>
        </w:rPr>
        <w:t xml:space="preserve"> </w:t>
      </w:r>
      <w:r>
        <w:rPr>
          <w:sz w:val="22"/>
          <w:szCs w:val="22"/>
        </w:rPr>
        <w:t>apie</w:t>
      </w:r>
      <w:r>
        <w:rPr>
          <w:spacing w:val="-4"/>
          <w:sz w:val="22"/>
          <w:szCs w:val="22"/>
        </w:rPr>
        <w:t xml:space="preserve"> </w:t>
      </w:r>
      <w:r>
        <w:rPr>
          <w:sz w:val="22"/>
          <w:szCs w:val="22"/>
        </w:rPr>
        <w:t>tai</w:t>
      </w:r>
      <w:r>
        <w:rPr>
          <w:spacing w:val="-3"/>
          <w:sz w:val="22"/>
          <w:szCs w:val="22"/>
        </w:rPr>
        <w:t xml:space="preserve"> </w:t>
      </w:r>
      <w:r>
        <w:rPr>
          <w:sz w:val="22"/>
          <w:szCs w:val="22"/>
        </w:rPr>
        <w:t>savo gydytojui, kuris nuspręs, ar reikės keisti jums taikomą gydymą;</w:t>
      </w:r>
    </w:p>
    <w:p w14:paraId="4F88391C" w14:textId="77777777" w:rsidR="000E701E" w:rsidRDefault="000E701E">
      <w:pPr>
        <w:pStyle w:val="Sraopastraipa"/>
        <w:numPr>
          <w:ilvl w:val="0"/>
          <w:numId w:val="40"/>
        </w:numPr>
        <w:tabs>
          <w:tab w:val="left" w:pos="567"/>
        </w:tabs>
        <w:kinsoku w:val="0"/>
        <w:overflowPunct w:val="0"/>
        <w:ind w:left="567" w:hanging="567"/>
        <w:rPr>
          <w:sz w:val="22"/>
          <w:szCs w:val="22"/>
        </w:rPr>
      </w:pPr>
      <w:r>
        <w:rPr>
          <w:sz w:val="22"/>
          <w:szCs w:val="22"/>
        </w:rPr>
        <w:t>jeigu</w:t>
      </w:r>
      <w:r>
        <w:rPr>
          <w:spacing w:val="-3"/>
          <w:sz w:val="22"/>
          <w:szCs w:val="22"/>
        </w:rPr>
        <w:t xml:space="preserve"> </w:t>
      </w:r>
      <w:r>
        <w:rPr>
          <w:sz w:val="22"/>
          <w:szCs w:val="22"/>
        </w:rPr>
        <w:t>gydytojas</w:t>
      </w:r>
      <w:r>
        <w:rPr>
          <w:spacing w:val="-4"/>
          <w:sz w:val="22"/>
          <w:szCs w:val="22"/>
        </w:rPr>
        <w:t xml:space="preserve"> </w:t>
      </w:r>
      <w:r>
        <w:rPr>
          <w:sz w:val="22"/>
          <w:szCs w:val="22"/>
        </w:rPr>
        <w:t>nustatė,</w:t>
      </w:r>
      <w:r>
        <w:rPr>
          <w:spacing w:val="-3"/>
          <w:sz w:val="22"/>
          <w:szCs w:val="22"/>
        </w:rPr>
        <w:t xml:space="preserve"> </w:t>
      </w:r>
      <w:r>
        <w:rPr>
          <w:sz w:val="22"/>
          <w:szCs w:val="22"/>
        </w:rPr>
        <w:t>kad</w:t>
      </w:r>
      <w:r>
        <w:rPr>
          <w:spacing w:val="-3"/>
          <w:sz w:val="22"/>
          <w:szCs w:val="22"/>
        </w:rPr>
        <w:t xml:space="preserve"> </w:t>
      </w:r>
      <w:r>
        <w:rPr>
          <w:sz w:val="22"/>
          <w:szCs w:val="22"/>
        </w:rPr>
        <w:t>Jūsų</w:t>
      </w:r>
      <w:r>
        <w:rPr>
          <w:spacing w:val="-3"/>
          <w:sz w:val="22"/>
          <w:szCs w:val="22"/>
        </w:rPr>
        <w:t xml:space="preserve"> </w:t>
      </w:r>
      <w:r>
        <w:rPr>
          <w:sz w:val="22"/>
          <w:szCs w:val="22"/>
        </w:rPr>
        <w:t>kraujospūdis</w:t>
      </w:r>
      <w:r>
        <w:rPr>
          <w:spacing w:val="-4"/>
          <w:sz w:val="22"/>
          <w:szCs w:val="22"/>
        </w:rPr>
        <w:t xml:space="preserve"> </w:t>
      </w:r>
      <w:r>
        <w:rPr>
          <w:sz w:val="22"/>
          <w:szCs w:val="22"/>
        </w:rPr>
        <w:t>nestabilus,</w:t>
      </w:r>
      <w:r>
        <w:rPr>
          <w:spacing w:val="-3"/>
          <w:sz w:val="22"/>
          <w:szCs w:val="22"/>
        </w:rPr>
        <w:t xml:space="preserve"> </w:t>
      </w:r>
      <w:r>
        <w:rPr>
          <w:sz w:val="22"/>
          <w:szCs w:val="22"/>
        </w:rPr>
        <w:t>arba</w:t>
      </w:r>
      <w:r>
        <w:rPr>
          <w:spacing w:val="-4"/>
          <w:sz w:val="22"/>
          <w:szCs w:val="22"/>
        </w:rPr>
        <w:t xml:space="preserve"> </w:t>
      </w:r>
      <w:r>
        <w:rPr>
          <w:sz w:val="22"/>
          <w:szCs w:val="22"/>
        </w:rPr>
        <w:t>Jums</w:t>
      </w:r>
      <w:r>
        <w:rPr>
          <w:spacing w:val="-4"/>
          <w:sz w:val="22"/>
          <w:szCs w:val="22"/>
        </w:rPr>
        <w:t xml:space="preserve"> </w:t>
      </w:r>
      <w:r>
        <w:rPr>
          <w:sz w:val="22"/>
          <w:szCs w:val="22"/>
        </w:rPr>
        <w:t>planuojama</w:t>
      </w:r>
      <w:r>
        <w:rPr>
          <w:spacing w:val="-4"/>
          <w:sz w:val="22"/>
          <w:szCs w:val="22"/>
        </w:rPr>
        <w:t xml:space="preserve"> </w:t>
      </w:r>
      <w:r>
        <w:rPr>
          <w:sz w:val="22"/>
          <w:szCs w:val="22"/>
        </w:rPr>
        <w:t>taikyti</w:t>
      </w:r>
      <w:r>
        <w:rPr>
          <w:spacing w:val="-3"/>
          <w:sz w:val="22"/>
          <w:szCs w:val="22"/>
        </w:rPr>
        <w:t xml:space="preserve"> </w:t>
      </w:r>
      <w:r>
        <w:rPr>
          <w:sz w:val="22"/>
          <w:szCs w:val="22"/>
        </w:rPr>
        <w:t>kitokį gydymą arba chirurginę procedūrą, norint pašalinti kraujo krešulį iš plaučių.</w:t>
      </w:r>
    </w:p>
    <w:p w14:paraId="3803C283" w14:textId="77777777" w:rsidR="000E701E" w:rsidRDefault="000E701E">
      <w:pPr>
        <w:pStyle w:val="Pagrindinistekstas"/>
        <w:kinsoku w:val="0"/>
        <w:overflowPunct w:val="0"/>
      </w:pPr>
    </w:p>
    <w:p w14:paraId="0349DF2E" w14:textId="25F09872" w:rsidR="000E701E" w:rsidRDefault="000E701E">
      <w:pPr>
        <w:pStyle w:val="Pagrindinistekstas"/>
        <w:kinsoku w:val="0"/>
        <w:overflowPunct w:val="0"/>
        <w:rPr>
          <w:spacing w:val="-2"/>
        </w:rPr>
      </w:pPr>
      <w:r>
        <w:rPr>
          <w:b/>
          <w:bCs/>
        </w:rPr>
        <w:t>Jeigu</w:t>
      </w:r>
      <w:r>
        <w:rPr>
          <w:b/>
          <w:bCs/>
          <w:spacing w:val="-7"/>
        </w:rPr>
        <w:t xml:space="preserve"> </w:t>
      </w:r>
      <w:r>
        <w:rPr>
          <w:b/>
          <w:bCs/>
        </w:rPr>
        <w:t>bet</w:t>
      </w:r>
      <w:r>
        <w:rPr>
          <w:b/>
          <w:bCs/>
          <w:spacing w:val="-6"/>
        </w:rPr>
        <w:t xml:space="preserve"> </w:t>
      </w:r>
      <w:r>
        <w:rPr>
          <w:b/>
          <w:bCs/>
        </w:rPr>
        <w:t>kuris</w:t>
      </w:r>
      <w:r>
        <w:rPr>
          <w:b/>
          <w:bCs/>
          <w:spacing w:val="-8"/>
        </w:rPr>
        <w:t xml:space="preserve"> </w:t>
      </w:r>
      <w:r>
        <w:rPr>
          <w:b/>
          <w:bCs/>
        </w:rPr>
        <w:t>iš</w:t>
      </w:r>
      <w:r>
        <w:rPr>
          <w:b/>
          <w:bCs/>
          <w:spacing w:val="-7"/>
        </w:rPr>
        <w:t xml:space="preserve"> </w:t>
      </w:r>
      <w:r>
        <w:rPr>
          <w:b/>
          <w:bCs/>
        </w:rPr>
        <w:t>prieš</w:t>
      </w:r>
      <w:r>
        <w:rPr>
          <w:b/>
          <w:bCs/>
          <w:spacing w:val="-7"/>
        </w:rPr>
        <w:t xml:space="preserve"> </w:t>
      </w:r>
      <w:r>
        <w:rPr>
          <w:b/>
          <w:bCs/>
        </w:rPr>
        <w:t>tai</w:t>
      </w:r>
      <w:r>
        <w:rPr>
          <w:b/>
          <w:bCs/>
          <w:spacing w:val="-7"/>
        </w:rPr>
        <w:t xml:space="preserve"> </w:t>
      </w:r>
      <w:r>
        <w:rPr>
          <w:b/>
          <w:bCs/>
        </w:rPr>
        <w:t>išvardintų</w:t>
      </w:r>
      <w:r>
        <w:rPr>
          <w:b/>
          <w:bCs/>
          <w:spacing w:val="-6"/>
        </w:rPr>
        <w:t xml:space="preserve"> </w:t>
      </w:r>
      <w:r>
        <w:rPr>
          <w:b/>
          <w:bCs/>
        </w:rPr>
        <w:t>teiginių</w:t>
      </w:r>
      <w:r>
        <w:rPr>
          <w:b/>
          <w:bCs/>
          <w:spacing w:val="-7"/>
        </w:rPr>
        <w:t xml:space="preserve"> </w:t>
      </w:r>
      <w:r>
        <w:rPr>
          <w:b/>
          <w:bCs/>
        </w:rPr>
        <w:t>Jums</w:t>
      </w:r>
      <w:r>
        <w:rPr>
          <w:b/>
          <w:bCs/>
          <w:spacing w:val="-7"/>
        </w:rPr>
        <w:t xml:space="preserve"> </w:t>
      </w:r>
      <w:r>
        <w:rPr>
          <w:b/>
          <w:bCs/>
        </w:rPr>
        <w:t>tinka,</w:t>
      </w:r>
      <w:r>
        <w:rPr>
          <w:b/>
          <w:bCs/>
          <w:spacing w:val="-5"/>
        </w:rPr>
        <w:t xml:space="preserve"> </w:t>
      </w:r>
      <w:r>
        <w:t>prieš</w:t>
      </w:r>
      <w:r>
        <w:rPr>
          <w:spacing w:val="-9"/>
        </w:rPr>
        <w:t xml:space="preserve"> </w:t>
      </w:r>
      <w:r>
        <w:t>pradėdami</w:t>
      </w:r>
      <w:r>
        <w:rPr>
          <w:spacing w:val="-6"/>
        </w:rPr>
        <w:t xml:space="preserve"> </w:t>
      </w:r>
      <w:r>
        <w:t>vartoti</w:t>
      </w:r>
      <w:r>
        <w:rPr>
          <w:spacing w:val="-6"/>
        </w:rPr>
        <w:t xml:space="preserve"> </w:t>
      </w:r>
      <w:r w:rsidR="00B9003C">
        <w:rPr>
          <w:spacing w:val="-2"/>
        </w:rPr>
        <w:t>Rivaroxaban STADA</w:t>
      </w:r>
      <w:r>
        <w:rPr>
          <w:spacing w:val="-2"/>
        </w:rPr>
        <w:t xml:space="preserve">, </w:t>
      </w:r>
      <w:r>
        <w:rPr>
          <w:b/>
          <w:bCs/>
        </w:rPr>
        <w:t>pasakykite</w:t>
      </w:r>
      <w:r>
        <w:rPr>
          <w:b/>
          <w:bCs/>
          <w:spacing w:val="-7"/>
        </w:rPr>
        <w:t xml:space="preserve"> </w:t>
      </w:r>
      <w:r>
        <w:rPr>
          <w:b/>
          <w:bCs/>
        </w:rPr>
        <w:t>gydytojui</w:t>
      </w:r>
      <w:r>
        <w:t>.</w:t>
      </w:r>
      <w:r>
        <w:rPr>
          <w:spacing w:val="-6"/>
        </w:rPr>
        <w:t xml:space="preserve"> </w:t>
      </w:r>
      <w:r>
        <w:t>Jūsų</w:t>
      </w:r>
      <w:r>
        <w:rPr>
          <w:spacing w:val="-7"/>
        </w:rPr>
        <w:t xml:space="preserve"> </w:t>
      </w:r>
      <w:r>
        <w:t>gydytojas</w:t>
      </w:r>
      <w:r>
        <w:rPr>
          <w:spacing w:val="-7"/>
        </w:rPr>
        <w:t xml:space="preserve"> </w:t>
      </w:r>
      <w:r>
        <w:t>nuspręs,</w:t>
      </w:r>
      <w:r>
        <w:rPr>
          <w:spacing w:val="-7"/>
        </w:rPr>
        <w:t xml:space="preserve"> </w:t>
      </w:r>
      <w:r>
        <w:t>ar</w:t>
      </w:r>
      <w:r>
        <w:rPr>
          <w:spacing w:val="-6"/>
        </w:rPr>
        <w:t xml:space="preserve"> </w:t>
      </w:r>
      <w:r>
        <w:t>skirti</w:t>
      </w:r>
      <w:r>
        <w:rPr>
          <w:spacing w:val="-7"/>
        </w:rPr>
        <w:t xml:space="preserve"> </w:t>
      </w:r>
      <w:r>
        <w:t>Jums</w:t>
      </w:r>
      <w:r>
        <w:rPr>
          <w:spacing w:val="-7"/>
        </w:rPr>
        <w:t xml:space="preserve"> </w:t>
      </w:r>
      <w:r>
        <w:t>šį</w:t>
      </w:r>
      <w:r>
        <w:rPr>
          <w:spacing w:val="-7"/>
        </w:rPr>
        <w:t xml:space="preserve"> </w:t>
      </w:r>
      <w:r>
        <w:t>vaistą</w:t>
      </w:r>
      <w:r>
        <w:rPr>
          <w:spacing w:val="-7"/>
        </w:rPr>
        <w:t xml:space="preserve"> </w:t>
      </w:r>
      <w:r>
        <w:t>ir</w:t>
      </w:r>
      <w:r>
        <w:rPr>
          <w:spacing w:val="-7"/>
        </w:rPr>
        <w:t xml:space="preserve"> </w:t>
      </w:r>
      <w:r>
        <w:t>ar</w:t>
      </w:r>
      <w:r>
        <w:rPr>
          <w:spacing w:val="-6"/>
        </w:rPr>
        <w:t xml:space="preserve"> </w:t>
      </w:r>
      <w:r>
        <w:t>Jus</w:t>
      </w:r>
      <w:r>
        <w:rPr>
          <w:spacing w:val="-8"/>
        </w:rPr>
        <w:t xml:space="preserve"> </w:t>
      </w:r>
      <w:r>
        <w:t>atidžiau</w:t>
      </w:r>
      <w:r>
        <w:rPr>
          <w:spacing w:val="-6"/>
        </w:rPr>
        <w:t xml:space="preserve"> </w:t>
      </w:r>
      <w:r>
        <w:rPr>
          <w:spacing w:val="-2"/>
        </w:rPr>
        <w:t>stebėti.</w:t>
      </w:r>
    </w:p>
    <w:p w14:paraId="4403950B" w14:textId="77777777" w:rsidR="000E701E" w:rsidRDefault="000E701E">
      <w:pPr>
        <w:pStyle w:val="Pagrindinistekstas"/>
        <w:kinsoku w:val="0"/>
        <w:overflowPunct w:val="0"/>
      </w:pPr>
    </w:p>
    <w:p w14:paraId="58799CB7" w14:textId="77777777" w:rsidR="000E701E" w:rsidRDefault="000E701E">
      <w:pPr>
        <w:pStyle w:val="Antrat2"/>
        <w:kinsoku w:val="0"/>
        <w:overflowPunct w:val="0"/>
        <w:ind w:left="0"/>
        <w:rPr>
          <w:spacing w:val="-2"/>
        </w:rPr>
      </w:pPr>
      <w:r>
        <w:t>Jeigu</w:t>
      </w:r>
      <w:r>
        <w:rPr>
          <w:spacing w:val="-7"/>
        </w:rPr>
        <w:t xml:space="preserve"> </w:t>
      </w:r>
      <w:r>
        <w:t>Jums</w:t>
      </w:r>
      <w:r>
        <w:rPr>
          <w:spacing w:val="-7"/>
        </w:rPr>
        <w:t xml:space="preserve"> </w:t>
      </w:r>
      <w:r>
        <w:t>reikia</w:t>
      </w:r>
      <w:r>
        <w:rPr>
          <w:spacing w:val="-6"/>
        </w:rPr>
        <w:t xml:space="preserve"> </w:t>
      </w:r>
      <w:r>
        <w:t>atlikti</w:t>
      </w:r>
      <w:r>
        <w:rPr>
          <w:spacing w:val="-8"/>
        </w:rPr>
        <w:t xml:space="preserve"> </w:t>
      </w:r>
      <w:r>
        <w:rPr>
          <w:spacing w:val="-2"/>
        </w:rPr>
        <w:t>operaciją</w:t>
      </w:r>
    </w:p>
    <w:p w14:paraId="4C7E0188" w14:textId="1A15157F" w:rsidR="000E701E" w:rsidRDefault="000E701E">
      <w:pPr>
        <w:pStyle w:val="Sraopastraipa"/>
        <w:numPr>
          <w:ilvl w:val="0"/>
          <w:numId w:val="41"/>
        </w:numPr>
        <w:tabs>
          <w:tab w:val="left" w:pos="567"/>
        </w:tabs>
        <w:kinsoku w:val="0"/>
        <w:overflowPunct w:val="0"/>
        <w:ind w:left="567" w:hanging="567"/>
        <w:rPr>
          <w:color w:val="000000"/>
          <w:spacing w:val="-2"/>
          <w:sz w:val="22"/>
          <w:szCs w:val="22"/>
        </w:rPr>
      </w:pPr>
      <w:r>
        <w:rPr>
          <w:sz w:val="22"/>
          <w:szCs w:val="22"/>
        </w:rPr>
        <w:t>labai</w:t>
      </w:r>
      <w:r>
        <w:rPr>
          <w:spacing w:val="-7"/>
          <w:sz w:val="22"/>
          <w:szCs w:val="22"/>
        </w:rPr>
        <w:t xml:space="preserve"> </w:t>
      </w:r>
      <w:r>
        <w:rPr>
          <w:sz w:val="22"/>
          <w:szCs w:val="22"/>
        </w:rPr>
        <w:t>svarbu</w:t>
      </w:r>
      <w:r>
        <w:rPr>
          <w:spacing w:val="-7"/>
          <w:sz w:val="22"/>
          <w:szCs w:val="22"/>
        </w:rPr>
        <w:t xml:space="preserve"> </w:t>
      </w:r>
      <w:r w:rsidR="00B9003C">
        <w:rPr>
          <w:sz w:val="22"/>
          <w:szCs w:val="22"/>
        </w:rPr>
        <w:t>Rivaroxaban STADA</w:t>
      </w:r>
      <w:r>
        <w:rPr>
          <w:spacing w:val="-6"/>
          <w:sz w:val="22"/>
          <w:szCs w:val="22"/>
        </w:rPr>
        <w:t xml:space="preserve"> </w:t>
      </w:r>
      <w:r>
        <w:rPr>
          <w:sz w:val="22"/>
          <w:szCs w:val="22"/>
        </w:rPr>
        <w:t>vartoti</w:t>
      </w:r>
      <w:r>
        <w:rPr>
          <w:spacing w:val="-7"/>
          <w:sz w:val="22"/>
          <w:szCs w:val="22"/>
        </w:rPr>
        <w:t xml:space="preserve"> </w:t>
      </w:r>
      <w:r>
        <w:rPr>
          <w:sz w:val="22"/>
          <w:szCs w:val="22"/>
        </w:rPr>
        <w:t>prieš</w:t>
      </w:r>
      <w:r>
        <w:rPr>
          <w:spacing w:val="-7"/>
          <w:sz w:val="22"/>
          <w:szCs w:val="22"/>
        </w:rPr>
        <w:t xml:space="preserve"> </w:t>
      </w:r>
      <w:r>
        <w:rPr>
          <w:sz w:val="22"/>
          <w:szCs w:val="22"/>
        </w:rPr>
        <w:t>ir</w:t>
      </w:r>
      <w:r>
        <w:rPr>
          <w:spacing w:val="-7"/>
          <w:sz w:val="22"/>
          <w:szCs w:val="22"/>
        </w:rPr>
        <w:t xml:space="preserve"> </w:t>
      </w:r>
      <w:r>
        <w:rPr>
          <w:sz w:val="22"/>
          <w:szCs w:val="22"/>
        </w:rPr>
        <w:t>po</w:t>
      </w:r>
      <w:r>
        <w:rPr>
          <w:spacing w:val="-7"/>
          <w:sz w:val="22"/>
          <w:szCs w:val="22"/>
        </w:rPr>
        <w:t xml:space="preserve"> </w:t>
      </w:r>
      <w:r>
        <w:rPr>
          <w:sz w:val="22"/>
          <w:szCs w:val="22"/>
        </w:rPr>
        <w:t>operacijos,</w:t>
      </w:r>
      <w:r>
        <w:rPr>
          <w:spacing w:val="-6"/>
          <w:sz w:val="22"/>
          <w:szCs w:val="22"/>
        </w:rPr>
        <w:t xml:space="preserve"> </w:t>
      </w:r>
      <w:r>
        <w:rPr>
          <w:sz w:val="22"/>
          <w:szCs w:val="22"/>
        </w:rPr>
        <w:t>tiksliai</w:t>
      </w:r>
      <w:r>
        <w:rPr>
          <w:spacing w:val="-7"/>
          <w:sz w:val="22"/>
          <w:szCs w:val="22"/>
        </w:rPr>
        <w:t xml:space="preserve"> </w:t>
      </w:r>
      <w:r>
        <w:rPr>
          <w:sz w:val="22"/>
          <w:szCs w:val="22"/>
        </w:rPr>
        <w:t>tuo</w:t>
      </w:r>
      <w:r>
        <w:rPr>
          <w:spacing w:val="-6"/>
          <w:sz w:val="22"/>
          <w:szCs w:val="22"/>
        </w:rPr>
        <w:t xml:space="preserve"> </w:t>
      </w:r>
      <w:r>
        <w:rPr>
          <w:sz w:val="22"/>
          <w:szCs w:val="22"/>
        </w:rPr>
        <w:t>laiku,</w:t>
      </w:r>
      <w:r>
        <w:rPr>
          <w:spacing w:val="-8"/>
          <w:sz w:val="22"/>
          <w:szCs w:val="22"/>
        </w:rPr>
        <w:t xml:space="preserve"> </w:t>
      </w:r>
      <w:r>
        <w:rPr>
          <w:sz w:val="22"/>
          <w:szCs w:val="22"/>
        </w:rPr>
        <w:t>kaip</w:t>
      </w:r>
      <w:r>
        <w:rPr>
          <w:spacing w:val="-6"/>
          <w:sz w:val="22"/>
          <w:szCs w:val="22"/>
        </w:rPr>
        <w:t xml:space="preserve"> </w:t>
      </w:r>
      <w:r>
        <w:rPr>
          <w:sz w:val="22"/>
          <w:szCs w:val="22"/>
        </w:rPr>
        <w:t>pasakė</w:t>
      </w:r>
      <w:r>
        <w:rPr>
          <w:spacing w:val="-8"/>
          <w:sz w:val="22"/>
          <w:szCs w:val="22"/>
        </w:rPr>
        <w:t xml:space="preserve"> </w:t>
      </w:r>
      <w:r>
        <w:rPr>
          <w:spacing w:val="-2"/>
          <w:sz w:val="22"/>
          <w:szCs w:val="22"/>
        </w:rPr>
        <w:t>gydytojas.</w:t>
      </w:r>
    </w:p>
    <w:p w14:paraId="190D8B36" w14:textId="77777777" w:rsidR="000E701E" w:rsidRDefault="000E701E">
      <w:pPr>
        <w:pStyle w:val="Sraopastraipa"/>
        <w:numPr>
          <w:ilvl w:val="0"/>
          <w:numId w:val="41"/>
        </w:numPr>
        <w:tabs>
          <w:tab w:val="left" w:pos="567"/>
        </w:tabs>
        <w:kinsoku w:val="0"/>
        <w:overflowPunct w:val="0"/>
        <w:ind w:left="567" w:hanging="567"/>
        <w:rPr>
          <w:color w:val="000000"/>
          <w:sz w:val="22"/>
          <w:szCs w:val="22"/>
        </w:rPr>
      </w:pPr>
      <w:r>
        <w:rPr>
          <w:sz w:val="22"/>
          <w:szCs w:val="22"/>
        </w:rPr>
        <w:t>jeigu</w:t>
      </w:r>
      <w:r>
        <w:rPr>
          <w:spacing w:val="-3"/>
          <w:sz w:val="22"/>
          <w:szCs w:val="22"/>
        </w:rPr>
        <w:t xml:space="preserve"> </w:t>
      </w:r>
      <w:r>
        <w:rPr>
          <w:sz w:val="22"/>
          <w:szCs w:val="22"/>
        </w:rPr>
        <w:t>Jūsų</w:t>
      </w:r>
      <w:r>
        <w:rPr>
          <w:spacing w:val="-3"/>
          <w:sz w:val="22"/>
          <w:szCs w:val="22"/>
        </w:rPr>
        <w:t xml:space="preserve"> </w:t>
      </w:r>
      <w:r>
        <w:rPr>
          <w:sz w:val="22"/>
          <w:szCs w:val="22"/>
        </w:rPr>
        <w:t>operacijos</w:t>
      </w:r>
      <w:r>
        <w:rPr>
          <w:spacing w:val="-4"/>
          <w:sz w:val="22"/>
          <w:szCs w:val="22"/>
        </w:rPr>
        <w:t xml:space="preserve"> </w:t>
      </w:r>
      <w:r>
        <w:rPr>
          <w:sz w:val="22"/>
          <w:szCs w:val="22"/>
        </w:rPr>
        <w:t>metu</w:t>
      </w:r>
      <w:r>
        <w:rPr>
          <w:spacing w:val="-3"/>
          <w:sz w:val="22"/>
          <w:szCs w:val="22"/>
        </w:rPr>
        <w:t xml:space="preserve"> </w:t>
      </w:r>
      <w:r>
        <w:rPr>
          <w:sz w:val="22"/>
          <w:szCs w:val="22"/>
        </w:rPr>
        <w:t>bus</w:t>
      </w:r>
      <w:r>
        <w:rPr>
          <w:spacing w:val="-4"/>
          <w:sz w:val="22"/>
          <w:szCs w:val="22"/>
        </w:rPr>
        <w:t xml:space="preserve"> </w:t>
      </w:r>
      <w:r>
        <w:rPr>
          <w:sz w:val="22"/>
          <w:szCs w:val="22"/>
        </w:rPr>
        <w:t>įvedamas</w:t>
      </w:r>
      <w:r>
        <w:rPr>
          <w:spacing w:val="-4"/>
          <w:sz w:val="22"/>
          <w:szCs w:val="22"/>
        </w:rPr>
        <w:t xml:space="preserve"> </w:t>
      </w:r>
      <w:r>
        <w:rPr>
          <w:sz w:val="22"/>
          <w:szCs w:val="22"/>
        </w:rPr>
        <w:t>kateteris</w:t>
      </w:r>
      <w:r>
        <w:rPr>
          <w:spacing w:val="-4"/>
          <w:sz w:val="22"/>
          <w:szCs w:val="22"/>
        </w:rPr>
        <w:t xml:space="preserve"> </w:t>
      </w:r>
      <w:r>
        <w:rPr>
          <w:sz w:val="22"/>
          <w:szCs w:val="22"/>
        </w:rPr>
        <w:t>arba</w:t>
      </w:r>
      <w:r>
        <w:rPr>
          <w:spacing w:val="-4"/>
          <w:sz w:val="22"/>
          <w:szCs w:val="22"/>
        </w:rPr>
        <w:t xml:space="preserve"> </w:t>
      </w:r>
      <w:r>
        <w:rPr>
          <w:sz w:val="22"/>
          <w:szCs w:val="22"/>
        </w:rPr>
        <w:t>leidžiama</w:t>
      </w:r>
      <w:r>
        <w:rPr>
          <w:spacing w:val="-2"/>
          <w:sz w:val="22"/>
          <w:szCs w:val="22"/>
        </w:rPr>
        <w:t xml:space="preserve"> </w:t>
      </w:r>
      <w:r>
        <w:rPr>
          <w:sz w:val="22"/>
          <w:szCs w:val="22"/>
        </w:rPr>
        <w:t>vaistų</w:t>
      </w:r>
      <w:r>
        <w:rPr>
          <w:spacing w:val="-3"/>
          <w:sz w:val="22"/>
          <w:szCs w:val="22"/>
        </w:rPr>
        <w:t xml:space="preserve"> </w:t>
      </w:r>
      <w:r>
        <w:rPr>
          <w:sz w:val="22"/>
          <w:szCs w:val="22"/>
        </w:rPr>
        <w:t>į</w:t>
      </w:r>
      <w:r>
        <w:rPr>
          <w:spacing w:val="-3"/>
          <w:sz w:val="22"/>
          <w:szCs w:val="22"/>
        </w:rPr>
        <w:t xml:space="preserve"> </w:t>
      </w:r>
      <w:r>
        <w:rPr>
          <w:sz w:val="22"/>
          <w:szCs w:val="22"/>
        </w:rPr>
        <w:t>stuburo</w:t>
      </w:r>
      <w:r>
        <w:rPr>
          <w:spacing w:val="-3"/>
          <w:sz w:val="22"/>
          <w:szCs w:val="22"/>
        </w:rPr>
        <w:t xml:space="preserve"> </w:t>
      </w:r>
      <w:r>
        <w:rPr>
          <w:sz w:val="22"/>
          <w:szCs w:val="22"/>
        </w:rPr>
        <w:t>kanalą</w:t>
      </w:r>
      <w:r>
        <w:rPr>
          <w:spacing w:val="-4"/>
          <w:sz w:val="22"/>
          <w:szCs w:val="22"/>
        </w:rPr>
        <w:t xml:space="preserve"> </w:t>
      </w:r>
      <w:r>
        <w:rPr>
          <w:sz w:val="22"/>
          <w:szCs w:val="22"/>
        </w:rPr>
        <w:t>(pvz., epidurinė ar spinalinė anestezija arba skausmo slopinimas):</w:t>
      </w:r>
    </w:p>
    <w:p w14:paraId="37A25110" w14:textId="35E678F0" w:rsidR="000E701E" w:rsidRDefault="000E701E">
      <w:pPr>
        <w:pStyle w:val="Sraopastraipa"/>
        <w:numPr>
          <w:ilvl w:val="1"/>
          <w:numId w:val="42"/>
        </w:numPr>
        <w:tabs>
          <w:tab w:val="left" w:pos="1134"/>
        </w:tabs>
        <w:kinsoku w:val="0"/>
        <w:overflowPunct w:val="0"/>
        <w:ind w:left="1134" w:hanging="567"/>
        <w:rPr>
          <w:spacing w:val="-2"/>
          <w:sz w:val="22"/>
          <w:szCs w:val="22"/>
        </w:rPr>
      </w:pPr>
      <w:r>
        <w:rPr>
          <w:sz w:val="22"/>
          <w:szCs w:val="22"/>
        </w:rPr>
        <w:t>labai</w:t>
      </w:r>
      <w:r>
        <w:rPr>
          <w:spacing w:val="-3"/>
          <w:sz w:val="22"/>
          <w:szCs w:val="22"/>
        </w:rPr>
        <w:t xml:space="preserve"> </w:t>
      </w:r>
      <w:r>
        <w:rPr>
          <w:sz w:val="22"/>
          <w:szCs w:val="22"/>
        </w:rPr>
        <w:t>svarbu</w:t>
      </w:r>
      <w:r>
        <w:rPr>
          <w:spacing w:val="-3"/>
          <w:sz w:val="22"/>
          <w:szCs w:val="22"/>
        </w:rPr>
        <w:t xml:space="preserve"> </w:t>
      </w:r>
      <w:r w:rsidR="00B9003C">
        <w:rPr>
          <w:sz w:val="22"/>
          <w:szCs w:val="22"/>
        </w:rPr>
        <w:t>Rivaroxaban STADA</w:t>
      </w:r>
      <w:r>
        <w:rPr>
          <w:spacing w:val="-3"/>
          <w:sz w:val="22"/>
          <w:szCs w:val="22"/>
        </w:rPr>
        <w:t xml:space="preserve"> </w:t>
      </w:r>
      <w:r>
        <w:rPr>
          <w:sz w:val="22"/>
          <w:szCs w:val="22"/>
        </w:rPr>
        <w:t>vartoti</w:t>
      </w:r>
      <w:r>
        <w:rPr>
          <w:spacing w:val="-3"/>
          <w:sz w:val="22"/>
          <w:szCs w:val="22"/>
        </w:rPr>
        <w:t xml:space="preserve"> </w:t>
      </w:r>
      <w:r>
        <w:rPr>
          <w:sz w:val="22"/>
          <w:szCs w:val="22"/>
        </w:rPr>
        <w:t>prieš</w:t>
      </w:r>
      <w:r>
        <w:rPr>
          <w:spacing w:val="-4"/>
          <w:sz w:val="22"/>
          <w:szCs w:val="22"/>
        </w:rPr>
        <w:t xml:space="preserve"> </w:t>
      </w:r>
      <w:r>
        <w:rPr>
          <w:sz w:val="22"/>
          <w:szCs w:val="22"/>
        </w:rPr>
        <w:t>nurodytas</w:t>
      </w:r>
      <w:r>
        <w:rPr>
          <w:spacing w:val="-4"/>
          <w:sz w:val="22"/>
          <w:szCs w:val="22"/>
        </w:rPr>
        <w:t xml:space="preserve"> </w:t>
      </w:r>
      <w:r>
        <w:rPr>
          <w:sz w:val="22"/>
          <w:szCs w:val="22"/>
        </w:rPr>
        <w:t>procedūras</w:t>
      </w:r>
      <w:r>
        <w:rPr>
          <w:spacing w:val="-4"/>
          <w:sz w:val="22"/>
          <w:szCs w:val="22"/>
        </w:rPr>
        <w:t xml:space="preserve"> </w:t>
      </w:r>
      <w:r>
        <w:rPr>
          <w:sz w:val="22"/>
          <w:szCs w:val="22"/>
        </w:rPr>
        <w:t>ar</w:t>
      </w:r>
      <w:r>
        <w:rPr>
          <w:spacing w:val="-3"/>
          <w:sz w:val="22"/>
          <w:szCs w:val="22"/>
        </w:rPr>
        <w:t xml:space="preserve"> </w:t>
      </w:r>
      <w:r>
        <w:rPr>
          <w:sz w:val="22"/>
          <w:szCs w:val="22"/>
        </w:rPr>
        <w:t>kateterio</w:t>
      </w:r>
      <w:r>
        <w:rPr>
          <w:spacing w:val="-1"/>
          <w:sz w:val="22"/>
          <w:szCs w:val="22"/>
        </w:rPr>
        <w:t xml:space="preserve"> </w:t>
      </w:r>
      <w:r>
        <w:rPr>
          <w:sz w:val="22"/>
          <w:szCs w:val="22"/>
        </w:rPr>
        <w:t>išėmimą</w:t>
      </w:r>
      <w:r>
        <w:rPr>
          <w:spacing w:val="-4"/>
          <w:sz w:val="22"/>
          <w:szCs w:val="22"/>
        </w:rPr>
        <w:t xml:space="preserve"> </w:t>
      </w:r>
      <w:r>
        <w:rPr>
          <w:sz w:val="22"/>
          <w:szCs w:val="22"/>
        </w:rPr>
        <w:t>ir</w:t>
      </w:r>
      <w:r>
        <w:rPr>
          <w:spacing w:val="-3"/>
          <w:sz w:val="22"/>
          <w:szCs w:val="22"/>
        </w:rPr>
        <w:t xml:space="preserve"> </w:t>
      </w:r>
      <w:r>
        <w:rPr>
          <w:sz w:val="22"/>
          <w:szCs w:val="22"/>
        </w:rPr>
        <w:t>po</w:t>
      </w:r>
      <w:r>
        <w:rPr>
          <w:spacing w:val="-3"/>
          <w:sz w:val="22"/>
          <w:szCs w:val="22"/>
        </w:rPr>
        <w:t xml:space="preserve"> </w:t>
      </w:r>
      <w:r>
        <w:rPr>
          <w:sz w:val="22"/>
          <w:szCs w:val="22"/>
        </w:rPr>
        <w:t>jų tiksliai tuo laiku, kaip pasakė Jūsų gydytojas</w:t>
      </w:r>
      <w:r>
        <w:rPr>
          <w:spacing w:val="-2"/>
          <w:sz w:val="22"/>
          <w:szCs w:val="22"/>
        </w:rPr>
        <w:t>;</w:t>
      </w:r>
    </w:p>
    <w:p w14:paraId="690CA05C" w14:textId="77777777" w:rsidR="000E701E" w:rsidRDefault="000E701E">
      <w:pPr>
        <w:pStyle w:val="Sraopastraipa"/>
        <w:numPr>
          <w:ilvl w:val="1"/>
          <w:numId w:val="42"/>
        </w:numPr>
        <w:tabs>
          <w:tab w:val="left" w:pos="1134"/>
        </w:tabs>
        <w:kinsoku w:val="0"/>
        <w:overflowPunct w:val="0"/>
        <w:ind w:left="1134" w:hanging="567"/>
        <w:rPr>
          <w:spacing w:val="-2"/>
          <w:sz w:val="22"/>
          <w:szCs w:val="22"/>
        </w:rPr>
      </w:pPr>
      <w:r>
        <w:rPr>
          <w:sz w:val="22"/>
          <w:szCs w:val="22"/>
        </w:rPr>
        <w:t>nedelsdami pasakykite savo gydytojui, jei po anestezijos pajusite kojų tirpimą ar silpnumą</w:t>
      </w:r>
      <w:r>
        <w:rPr>
          <w:spacing w:val="-4"/>
          <w:sz w:val="22"/>
          <w:szCs w:val="22"/>
        </w:rPr>
        <w:t xml:space="preserve"> </w:t>
      </w:r>
      <w:r>
        <w:rPr>
          <w:sz w:val="22"/>
          <w:szCs w:val="22"/>
        </w:rPr>
        <w:t>arba</w:t>
      </w:r>
      <w:r>
        <w:rPr>
          <w:spacing w:val="-4"/>
          <w:sz w:val="22"/>
          <w:szCs w:val="22"/>
        </w:rPr>
        <w:t xml:space="preserve"> </w:t>
      </w:r>
      <w:r>
        <w:rPr>
          <w:sz w:val="22"/>
          <w:szCs w:val="22"/>
        </w:rPr>
        <w:t>žarnyno</w:t>
      </w:r>
      <w:r>
        <w:rPr>
          <w:spacing w:val="-3"/>
          <w:sz w:val="22"/>
          <w:szCs w:val="22"/>
        </w:rPr>
        <w:t xml:space="preserve"> </w:t>
      </w:r>
      <w:r>
        <w:rPr>
          <w:sz w:val="22"/>
          <w:szCs w:val="22"/>
        </w:rPr>
        <w:t>ar</w:t>
      </w:r>
      <w:r>
        <w:rPr>
          <w:spacing w:val="-3"/>
          <w:sz w:val="22"/>
          <w:szCs w:val="22"/>
        </w:rPr>
        <w:t xml:space="preserve"> </w:t>
      </w:r>
      <w:r>
        <w:rPr>
          <w:sz w:val="22"/>
          <w:szCs w:val="22"/>
        </w:rPr>
        <w:t>šlapimo</w:t>
      </w:r>
      <w:r>
        <w:rPr>
          <w:spacing w:val="-3"/>
          <w:sz w:val="22"/>
          <w:szCs w:val="22"/>
        </w:rPr>
        <w:t xml:space="preserve"> </w:t>
      </w:r>
      <w:r>
        <w:rPr>
          <w:sz w:val="22"/>
          <w:szCs w:val="22"/>
        </w:rPr>
        <w:t>pūslės</w:t>
      </w:r>
      <w:r>
        <w:rPr>
          <w:spacing w:val="-4"/>
          <w:sz w:val="22"/>
          <w:szCs w:val="22"/>
        </w:rPr>
        <w:t xml:space="preserve"> </w:t>
      </w:r>
      <w:r>
        <w:rPr>
          <w:sz w:val="22"/>
          <w:szCs w:val="22"/>
        </w:rPr>
        <w:t>veiklos</w:t>
      </w:r>
      <w:r>
        <w:rPr>
          <w:spacing w:val="-4"/>
          <w:sz w:val="22"/>
          <w:szCs w:val="22"/>
        </w:rPr>
        <w:t xml:space="preserve"> </w:t>
      </w:r>
      <w:r>
        <w:rPr>
          <w:sz w:val="22"/>
          <w:szCs w:val="22"/>
        </w:rPr>
        <w:t>sutrikimą,</w:t>
      </w:r>
      <w:r>
        <w:rPr>
          <w:spacing w:val="-3"/>
          <w:sz w:val="22"/>
          <w:szCs w:val="22"/>
        </w:rPr>
        <w:t xml:space="preserve"> </w:t>
      </w:r>
      <w:r>
        <w:rPr>
          <w:sz w:val="22"/>
          <w:szCs w:val="22"/>
        </w:rPr>
        <w:t>nes</w:t>
      </w:r>
      <w:r>
        <w:rPr>
          <w:spacing w:val="-4"/>
          <w:sz w:val="22"/>
          <w:szCs w:val="22"/>
        </w:rPr>
        <w:t xml:space="preserve"> </w:t>
      </w:r>
      <w:r>
        <w:rPr>
          <w:sz w:val="22"/>
          <w:szCs w:val="22"/>
        </w:rPr>
        <w:t>gali</w:t>
      </w:r>
      <w:r>
        <w:rPr>
          <w:spacing w:val="-3"/>
          <w:sz w:val="22"/>
          <w:szCs w:val="22"/>
        </w:rPr>
        <w:t xml:space="preserve"> </w:t>
      </w:r>
      <w:r>
        <w:rPr>
          <w:sz w:val="22"/>
          <w:szCs w:val="22"/>
        </w:rPr>
        <w:t>prireikti</w:t>
      </w:r>
      <w:r>
        <w:rPr>
          <w:spacing w:val="-3"/>
          <w:sz w:val="22"/>
          <w:szCs w:val="22"/>
        </w:rPr>
        <w:t xml:space="preserve"> </w:t>
      </w:r>
      <w:r>
        <w:rPr>
          <w:sz w:val="22"/>
          <w:szCs w:val="22"/>
        </w:rPr>
        <w:t xml:space="preserve">skubios </w:t>
      </w:r>
      <w:r>
        <w:rPr>
          <w:spacing w:val="-2"/>
          <w:sz w:val="22"/>
          <w:szCs w:val="22"/>
        </w:rPr>
        <w:t>pagalbos.</w:t>
      </w:r>
    </w:p>
    <w:p w14:paraId="2470E98D" w14:textId="77777777" w:rsidR="000E701E" w:rsidRDefault="000E701E">
      <w:pPr>
        <w:pStyle w:val="Pagrindinistekstas"/>
        <w:kinsoku w:val="0"/>
        <w:overflowPunct w:val="0"/>
      </w:pPr>
    </w:p>
    <w:p w14:paraId="1ABC90EE" w14:textId="77777777" w:rsidR="000E701E" w:rsidRDefault="000E701E">
      <w:pPr>
        <w:pStyle w:val="Antrat2"/>
        <w:kinsoku w:val="0"/>
        <w:overflowPunct w:val="0"/>
        <w:ind w:left="0"/>
        <w:rPr>
          <w:spacing w:val="-2"/>
        </w:rPr>
      </w:pPr>
      <w:r>
        <w:t>Vaikams</w:t>
      </w:r>
      <w:r>
        <w:rPr>
          <w:spacing w:val="-7"/>
        </w:rPr>
        <w:t xml:space="preserve"> </w:t>
      </w:r>
      <w:r>
        <w:t>ir</w:t>
      </w:r>
      <w:r>
        <w:rPr>
          <w:spacing w:val="-7"/>
        </w:rPr>
        <w:t xml:space="preserve"> </w:t>
      </w:r>
      <w:r>
        <w:rPr>
          <w:spacing w:val="-2"/>
        </w:rPr>
        <w:t>paaugliams</w:t>
      </w:r>
    </w:p>
    <w:p w14:paraId="4F10B19C" w14:textId="65BA53D2" w:rsidR="000E701E" w:rsidRDefault="00B9003C">
      <w:pPr>
        <w:pStyle w:val="Pagrindinistekstas"/>
        <w:kinsoku w:val="0"/>
        <w:overflowPunct w:val="0"/>
        <w:rPr>
          <w:spacing w:val="-2"/>
        </w:rPr>
      </w:pPr>
      <w:r>
        <w:t>Rivaroxaban STADA</w:t>
      </w:r>
      <w:r w:rsidR="000E701E">
        <w:rPr>
          <w:spacing w:val="-4"/>
        </w:rPr>
        <w:t xml:space="preserve"> </w:t>
      </w:r>
      <w:r w:rsidR="000E701E">
        <w:t>pakuotės</w:t>
      </w:r>
      <w:r w:rsidR="000E701E">
        <w:rPr>
          <w:spacing w:val="-5"/>
        </w:rPr>
        <w:t xml:space="preserve"> </w:t>
      </w:r>
      <w:r w:rsidR="000E701E">
        <w:t>gydymui</w:t>
      </w:r>
      <w:r w:rsidR="000E701E">
        <w:rPr>
          <w:spacing w:val="-5"/>
        </w:rPr>
        <w:t xml:space="preserve"> </w:t>
      </w:r>
      <w:r w:rsidR="000E701E">
        <w:t>pradėti</w:t>
      </w:r>
      <w:r w:rsidR="000E701E">
        <w:rPr>
          <w:spacing w:val="-4"/>
        </w:rPr>
        <w:t xml:space="preserve"> </w:t>
      </w:r>
      <w:r w:rsidR="000E701E">
        <w:rPr>
          <w:b/>
          <w:bCs/>
        </w:rPr>
        <w:t>nerekomenduojama</w:t>
      </w:r>
      <w:r w:rsidR="000E701E">
        <w:rPr>
          <w:b/>
          <w:bCs/>
          <w:spacing w:val="-4"/>
        </w:rPr>
        <w:t xml:space="preserve"> </w:t>
      </w:r>
      <w:r w:rsidR="000E701E">
        <w:rPr>
          <w:b/>
          <w:bCs/>
        </w:rPr>
        <w:t>vartoti</w:t>
      </w:r>
      <w:r w:rsidR="000E701E">
        <w:rPr>
          <w:b/>
          <w:bCs/>
          <w:spacing w:val="-4"/>
        </w:rPr>
        <w:t xml:space="preserve"> </w:t>
      </w:r>
      <w:r w:rsidR="000E701E">
        <w:rPr>
          <w:b/>
          <w:bCs/>
        </w:rPr>
        <w:t>jaunesniems</w:t>
      </w:r>
      <w:r w:rsidR="000E701E">
        <w:rPr>
          <w:b/>
          <w:bCs/>
          <w:spacing w:val="-5"/>
        </w:rPr>
        <w:t xml:space="preserve"> </w:t>
      </w:r>
      <w:r w:rsidR="000E701E">
        <w:rPr>
          <w:b/>
          <w:bCs/>
        </w:rPr>
        <w:t>kaip</w:t>
      </w:r>
      <w:r w:rsidR="000E701E">
        <w:rPr>
          <w:b/>
          <w:bCs/>
          <w:spacing w:val="-4"/>
        </w:rPr>
        <w:t xml:space="preserve"> </w:t>
      </w:r>
      <w:r w:rsidR="000E701E">
        <w:rPr>
          <w:b/>
          <w:bCs/>
        </w:rPr>
        <w:t>18 metų</w:t>
      </w:r>
      <w:r w:rsidR="000E701E">
        <w:rPr>
          <w:b/>
          <w:bCs/>
          <w:spacing w:val="-5"/>
        </w:rPr>
        <w:t xml:space="preserve"> </w:t>
      </w:r>
      <w:r w:rsidR="000E701E">
        <w:rPr>
          <w:b/>
          <w:bCs/>
        </w:rPr>
        <w:t xml:space="preserve">asmenims, </w:t>
      </w:r>
      <w:r w:rsidR="000E701E">
        <w:t xml:space="preserve">nes ji specialiai sukurta suaugusių pacientų gydymui pradėti ir netinka vartoti vaikams ir </w:t>
      </w:r>
      <w:r w:rsidR="000E701E">
        <w:rPr>
          <w:spacing w:val="-2"/>
        </w:rPr>
        <w:t>paaugliams.</w:t>
      </w:r>
    </w:p>
    <w:p w14:paraId="4E7A7B86" w14:textId="77777777" w:rsidR="000E701E" w:rsidRDefault="000E701E">
      <w:pPr>
        <w:pStyle w:val="Pagrindinistekstas"/>
        <w:kinsoku w:val="0"/>
        <w:overflowPunct w:val="0"/>
      </w:pPr>
    </w:p>
    <w:p w14:paraId="4BE192F4" w14:textId="382E87D1" w:rsidR="000E701E" w:rsidRDefault="000E701E">
      <w:pPr>
        <w:pStyle w:val="Antrat2"/>
        <w:keepNext/>
        <w:keepLines/>
        <w:widowControl/>
        <w:kinsoku w:val="0"/>
        <w:overflowPunct w:val="0"/>
        <w:ind w:left="0"/>
        <w:rPr>
          <w:spacing w:val="-2"/>
        </w:rPr>
      </w:pPr>
      <w:r>
        <w:t>Kiti</w:t>
      </w:r>
      <w:r>
        <w:rPr>
          <w:spacing w:val="-6"/>
        </w:rPr>
        <w:t xml:space="preserve"> </w:t>
      </w:r>
      <w:r>
        <w:t>vaistai</w:t>
      </w:r>
      <w:r>
        <w:rPr>
          <w:spacing w:val="-5"/>
        </w:rPr>
        <w:t xml:space="preserve"> </w:t>
      </w:r>
      <w:r>
        <w:t>ir</w:t>
      </w:r>
      <w:r>
        <w:rPr>
          <w:spacing w:val="-6"/>
        </w:rPr>
        <w:t xml:space="preserve"> </w:t>
      </w:r>
      <w:r w:rsidR="00B9003C">
        <w:rPr>
          <w:spacing w:val="-2"/>
        </w:rPr>
        <w:t>Rivaroxaban STADA</w:t>
      </w:r>
    </w:p>
    <w:p w14:paraId="27CF7B3A" w14:textId="77777777" w:rsidR="000E701E" w:rsidRDefault="000E701E">
      <w:pPr>
        <w:pStyle w:val="Pagrindinistekstas"/>
        <w:keepNext/>
        <w:keepLines/>
        <w:widowControl/>
        <w:kinsoku w:val="0"/>
        <w:overflowPunct w:val="0"/>
        <w:rPr>
          <w:spacing w:val="-2"/>
        </w:rPr>
      </w:pPr>
      <w:r>
        <w:t>Jeigu</w:t>
      </w:r>
      <w:r>
        <w:rPr>
          <w:spacing w:val="-7"/>
        </w:rPr>
        <w:t xml:space="preserve"> </w:t>
      </w:r>
      <w:r>
        <w:t>vartojate</w:t>
      </w:r>
      <w:r>
        <w:rPr>
          <w:spacing w:val="-8"/>
        </w:rPr>
        <w:t xml:space="preserve"> </w:t>
      </w:r>
      <w:r>
        <w:t>ar</w:t>
      </w:r>
      <w:r>
        <w:rPr>
          <w:spacing w:val="-7"/>
        </w:rPr>
        <w:t xml:space="preserve"> </w:t>
      </w:r>
      <w:r>
        <w:t>neseniai</w:t>
      </w:r>
      <w:r>
        <w:rPr>
          <w:spacing w:val="-5"/>
        </w:rPr>
        <w:t xml:space="preserve"> </w:t>
      </w:r>
      <w:r>
        <w:t>vartojote</w:t>
      </w:r>
      <w:r>
        <w:rPr>
          <w:spacing w:val="-8"/>
        </w:rPr>
        <w:t xml:space="preserve"> </w:t>
      </w:r>
      <w:r>
        <w:t>kitų</w:t>
      </w:r>
      <w:r>
        <w:rPr>
          <w:spacing w:val="-8"/>
        </w:rPr>
        <w:t xml:space="preserve"> </w:t>
      </w:r>
      <w:r>
        <w:t>vaistų,</w:t>
      </w:r>
      <w:r>
        <w:rPr>
          <w:spacing w:val="-6"/>
        </w:rPr>
        <w:t xml:space="preserve"> </w:t>
      </w:r>
      <w:r>
        <w:t>įskaitant</w:t>
      </w:r>
      <w:r>
        <w:rPr>
          <w:spacing w:val="-7"/>
        </w:rPr>
        <w:t xml:space="preserve"> </w:t>
      </w:r>
      <w:r>
        <w:t>įsigytus</w:t>
      </w:r>
      <w:r>
        <w:rPr>
          <w:spacing w:val="-8"/>
        </w:rPr>
        <w:t xml:space="preserve"> </w:t>
      </w:r>
      <w:r>
        <w:t>be</w:t>
      </w:r>
      <w:r>
        <w:rPr>
          <w:spacing w:val="-7"/>
        </w:rPr>
        <w:t xml:space="preserve"> </w:t>
      </w:r>
      <w:r>
        <w:t>recepto,</w:t>
      </w:r>
      <w:r>
        <w:rPr>
          <w:spacing w:val="-7"/>
        </w:rPr>
        <w:t xml:space="preserve"> </w:t>
      </w:r>
      <w:r>
        <w:t>arba</w:t>
      </w:r>
      <w:r>
        <w:rPr>
          <w:spacing w:val="-8"/>
        </w:rPr>
        <w:t xml:space="preserve"> </w:t>
      </w:r>
      <w:r>
        <w:t>dėl</w:t>
      </w:r>
      <w:r>
        <w:rPr>
          <w:spacing w:val="-7"/>
        </w:rPr>
        <w:t xml:space="preserve"> </w:t>
      </w:r>
      <w:r>
        <w:t>to</w:t>
      </w:r>
      <w:r>
        <w:rPr>
          <w:spacing w:val="-6"/>
        </w:rPr>
        <w:t xml:space="preserve"> </w:t>
      </w:r>
      <w:r>
        <w:t>nesate</w:t>
      </w:r>
      <w:r>
        <w:rPr>
          <w:spacing w:val="-8"/>
        </w:rPr>
        <w:t xml:space="preserve"> </w:t>
      </w:r>
      <w:r>
        <w:rPr>
          <w:spacing w:val="-2"/>
        </w:rPr>
        <w:t xml:space="preserve">tikri, </w:t>
      </w:r>
      <w:r>
        <w:t>apie</w:t>
      </w:r>
      <w:r>
        <w:rPr>
          <w:spacing w:val="-9"/>
        </w:rPr>
        <w:t xml:space="preserve"> </w:t>
      </w:r>
      <w:r>
        <w:t>tai</w:t>
      </w:r>
      <w:r>
        <w:rPr>
          <w:spacing w:val="-7"/>
        </w:rPr>
        <w:t xml:space="preserve"> </w:t>
      </w:r>
      <w:r>
        <w:t>pasakykite</w:t>
      </w:r>
      <w:r>
        <w:rPr>
          <w:spacing w:val="-8"/>
        </w:rPr>
        <w:t xml:space="preserve"> </w:t>
      </w:r>
      <w:r>
        <w:t>gydytojui</w:t>
      </w:r>
      <w:r>
        <w:rPr>
          <w:spacing w:val="-7"/>
        </w:rPr>
        <w:t xml:space="preserve"> </w:t>
      </w:r>
      <w:r>
        <w:t>arba</w:t>
      </w:r>
      <w:r>
        <w:rPr>
          <w:spacing w:val="-8"/>
        </w:rPr>
        <w:t xml:space="preserve"> </w:t>
      </w:r>
      <w:r>
        <w:rPr>
          <w:spacing w:val="-2"/>
        </w:rPr>
        <w:t>vaistininkui.</w:t>
      </w:r>
    </w:p>
    <w:p w14:paraId="5DB718B7" w14:textId="77777777" w:rsidR="000E701E" w:rsidRDefault="000E701E">
      <w:pPr>
        <w:pStyle w:val="Sraopastraipa"/>
        <w:numPr>
          <w:ilvl w:val="0"/>
          <w:numId w:val="8"/>
        </w:numPr>
        <w:tabs>
          <w:tab w:val="left" w:pos="567"/>
          <w:tab w:val="left" w:pos="1468"/>
        </w:tabs>
        <w:kinsoku w:val="0"/>
        <w:overflowPunct w:val="0"/>
        <w:ind w:left="0" w:firstLine="0"/>
        <w:rPr>
          <w:spacing w:val="-2"/>
          <w:sz w:val="22"/>
          <w:szCs w:val="22"/>
        </w:rPr>
      </w:pPr>
      <w:r>
        <w:rPr>
          <w:sz w:val="22"/>
          <w:szCs w:val="22"/>
        </w:rPr>
        <w:t>Jeigu</w:t>
      </w:r>
      <w:r>
        <w:rPr>
          <w:spacing w:val="-7"/>
          <w:sz w:val="22"/>
          <w:szCs w:val="22"/>
        </w:rPr>
        <w:t xml:space="preserve"> </w:t>
      </w:r>
      <w:r>
        <w:rPr>
          <w:spacing w:val="-2"/>
          <w:sz w:val="22"/>
          <w:szCs w:val="22"/>
        </w:rPr>
        <w:t>vartojate</w:t>
      </w:r>
    </w:p>
    <w:p w14:paraId="543C0A9B" w14:textId="77777777" w:rsidR="000E701E" w:rsidRDefault="000E701E">
      <w:pPr>
        <w:pStyle w:val="Sraopastraipa"/>
        <w:numPr>
          <w:ilvl w:val="1"/>
          <w:numId w:val="28"/>
        </w:numPr>
        <w:tabs>
          <w:tab w:val="left" w:pos="1134"/>
        </w:tabs>
        <w:kinsoku w:val="0"/>
        <w:overflowPunct w:val="0"/>
        <w:ind w:left="1134" w:hanging="567"/>
        <w:rPr>
          <w:sz w:val="22"/>
          <w:szCs w:val="22"/>
        </w:rPr>
      </w:pPr>
      <w:r>
        <w:rPr>
          <w:sz w:val="22"/>
          <w:szCs w:val="22"/>
        </w:rPr>
        <w:t>kai</w:t>
      </w:r>
      <w:r>
        <w:rPr>
          <w:spacing w:val="-3"/>
          <w:sz w:val="22"/>
          <w:szCs w:val="22"/>
        </w:rPr>
        <w:t xml:space="preserve"> </w:t>
      </w:r>
      <w:r>
        <w:rPr>
          <w:sz w:val="22"/>
          <w:szCs w:val="22"/>
        </w:rPr>
        <w:t>kurių</w:t>
      </w:r>
      <w:r>
        <w:rPr>
          <w:spacing w:val="-4"/>
          <w:sz w:val="22"/>
          <w:szCs w:val="22"/>
        </w:rPr>
        <w:t xml:space="preserve"> </w:t>
      </w:r>
      <w:r>
        <w:rPr>
          <w:sz w:val="22"/>
          <w:szCs w:val="22"/>
        </w:rPr>
        <w:t>kitų</w:t>
      </w:r>
      <w:r>
        <w:rPr>
          <w:spacing w:val="-4"/>
          <w:sz w:val="22"/>
          <w:szCs w:val="22"/>
        </w:rPr>
        <w:t xml:space="preserve"> </w:t>
      </w:r>
      <w:r>
        <w:rPr>
          <w:sz w:val="22"/>
          <w:szCs w:val="22"/>
        </w:rPr>
        <w:t>vaistų</w:t>
      </w:r>
      <w:r>
        <w:rPr>
          <w:spacing w:val="-3"/>
          <w:sz w:val="22"/>
          <w:szCs w:val="22"/>
        </w:rPr>
        <w:t xml:space="preserve"> </w:t>
      </w:r>
      <w:r>
        <w:rPr>
          <w:sz w:val="22"/>
          <w:szCs w:val="22"/>
        </w:rPr>
        <w:t>nuo</w:t>
      </w:r>
      <w:r>
        <w:rPr>
          <w:spacing w:val="-4"/>
          <w:sz w:val="22"/>
          <w:szCs w:val="22"/>
        </w:rPr>
        <w:t xml:space="preserve"> </w:t>
      </w:r>
      <w:r>
        <w:rPr>
          <w:sz w:val="22"/>
          <w:szCs w:val="22"/>
        </w:rPr>
        <w:t>grybelinės</w:t>
      </w:r>
      <w:r>
        <w:rPr>
          <w:spacing w:val="-4"/>
          <w:sz w:val="22"/>
          <w:szCs w:val="22"/>
        </w:rPr>
        <w:t xml:space="preserve"> </w:t>
      </w:r>
      <w:r>
        <w:rPr>
          <w:sz w:val="22"/>
          <w:szCs w:val="22"/>
        </w:rPr>
        <w:t>infekcijos</w:t>
      </w:r>
      <w:r>
        <w:rPr>
          <w:spacing w:val="-4"/>
          <w:sz w:val="22"/>
          <w:szCs w:val="22"/>
        </w:rPr>
        <w:t xml:space="preserve"> </w:t>
      </w:r>
      <w:r>
        <w:rPr>
          <w:sz w:val="22"/>
          <w:szCs w:val="22"/>
        </w:rPr>
        <w:t>(pvz.,</w:t>
      </w:r>
      <w:r>
        <w:rPr>
          <w:spacing w:val="-3"/>
          <w:sz w:val="22"/>
          <w:szCs w:val="22"/>
        </w:rPr>
        <w:t xml:space="preserve"> </w:t>
      </w:r>
      <w:r>
        <w:rPr>
          <w:sz w:val="22"/>
          <w:szCs w:val="22"/>
        </w:rPr>
        <w:t>flukonazolo,</w:t>
      </w:r>
      <w:r>
        <w:rPr>
          <w:spacing w:val="-3"/>
          <w:sz w:val="22"/>
          <w:szCs w:val="22"/>
        </w:rPr>
        <w:t xml:space="preserve"> </w:t>
      </w:r>
      <w:r>
        <w:rPr>
          <w:sz w:val="22"/>
          <w:szCs w:val="22"/>
        </w:rPr>
        <w:t>itrakonazolo, vorikonazolo, pozakonazolo), išskyrus tepamus ant odos;</w:t>
      </w:r>
    </w:p>
    <w:p w14:paraId="1E6FCC41" w14:textId="77777777" w:rsidR="000E701E" w:rsidRDefault="000E701E">
      <w:pPr>
        <w:pStyle w:val="Sraopastraipa"/>
        <w:numPr>
          <w:ilvl w:val="1"/>
          <w:numId w:val="28"/>
        </w:numPr>
        <w:tabs>
          <w:tab w:val="left" w:pos="1134"/>
        </w:tabs>
        <w:kinsoku w:val="0"/>
        <w:overflowPunct w:val="0"/>
        <w:ind w:left="1134" w:hanging="567"/>
        <w:rPr>
          <w:sz w:val="22"/>
          <w:szCs w:val="22"/>
        </w:rPr>
      </w:pPr>
      <w:r>
        <w:rPr>
          <w:sz w:val="22"/>
          <w:szCs w:val="22"/>
        </w:rPr>
        <w:t>ketokonazolo</w:t>
      </w:r>
      <w:r>
        <w:rPr>
          <w:spacing w:val="-5"/>
          <w:sz w:val="22"/>
          <w:szCs w:val="22"/>
        </w:rPr>
        <w:t xml:space="preserve"> </w:t>
      </w:r>
      <w:r>
        <w:rPr>
          <w:sz w:val="22"/>
          <w:szCs w:val="22"/>
        </w:rPr>
        <w:t>tablečių</w:t>
      </w:r>
      <w:r>
        <w:rPr>
          <w:spacing w:val="-4"/>
          <w:sz w:val="22"/>
          <w:szCs w:val="22"/>
        </w:rPr>
        <w:t xml:space="preserve"> </w:t>
      </w:r>
      <w:r>
        <w:rPr>
          <w:sz w:val="22"/>
          <w:szCs w:val="22"/>
        </w:rPr>
        <w:t>(vartojamų</w:t>
      </w:r>
      <w:r>
        <w:rPr>
          <w:spacing w:val="-4"/>
          <w:sz w:val="22"/>
          <w:szCs w:val="22"/>
        </w:rPr>
        <w:t xml:space="preserve"> </w:t>
      </w:r>
      <w:r>
        <w:rPr>
          <w:sz w:val="22"/>
          <w:szCs w:val="22"/>
        </w:rPr>
        <w:t>Kušingo</w:t>
      </w:r>
      <w:r>
        <w:rPr>
          <w:spacing w:val="-4"/>
          <w:sz w:val="22"/>
          <w:szCs w:val="22"/>
        </w:rPr>
        <w:t xml:space="preserve"> </w:t>
      </w:r>
      <w:r>
        <w:rPr>
          <w:sz w:val="22"/>
          <w:szCs w:val="22"/>
        </w:rPr>
        <w:t>sindromui,</w:t>
      </w:r>
      <w:r>
        <w:rPr>
          <w:spacing w:val="-5"/>
          <w:sz w:val="22"/>
          <w:szCs w:val="22"/>
        </w:rPr>
        <w:t xml:space="preserve"> </w:t>
      </w:r>
      <w:r>
        <w:rPr>
          <w:sz w:val="22"/>
          <w:szCs w:val="22"/>
        </w:rPr>
        <w:t>kai</w:t>
      </w:r>
      <w:r>
        <w:rPr>
          <w:spacing w:val="-4"/>
          <w:sz w:val="22"/>
          <w:szCs w:val="22"/>
        </w:rPr>
        <w:t xml:space="preserve"> </w:t>
      </w:r>
      <w:r>
        <w:rPr>
          <w:sz w:val="22"/>
          <w:szCs w:val="22"/>
        </w:rPr>
        <w:t>organizme</w:t>
      </w:r>
      <w:r>
        <w:rPr>
          <w:spacing w:val="-5"/>
          <w:sz w:val="22"/>
          <w:szCs w:val="22"/>
        </w:rPr>
        <w:t xml:space="preserve"> </w:t>
      </w:r>
      <w:r>
        <w:rPr>
          <w:sz w:val="22"/>
          <w:szCs w:val="22"/>
        </w:rPr>
        <w:t>gaminama</w:t>
      </w:r>
      <w:r>
        <w:rPr>
          <w:spacing w:val="-3"/>
          <w:sz w:val="22"/>
          <w:szCs w:val="22"/>
        </w:rPr>
        <w:t xml:space="preserve"> </w:t>
      </w:r>
      <w:r>
        <w:rPr>
          <w:sz w:val="22"/>
          <w:szCs w:val="22"/>
        </w:rPr>
        <w:t>per</w:t>
      </w:r>
      <w:r>
        <w:rPr>
          <w:spacing w:val="-4"/>
          <w:sz w:val="22"/>
          <w:szCs w:val="22"/>
        </w:rPr>
        <w:t xml:space="preserve"> </w:t>
      </w:r>
      <w:r>
        <w:rPr>
          <w:sz w:val="22"/>
          <w:szCs w:val="22"/>
        </w:rPr>
        <w:t>daug kortizolio, gydyti);</w:t>
      </w:r>
    </w:p>
    <w:p w14:paraId="41FB9B53"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kai</w:t>
      </w:r>
      <w:r>
        <w:rPr>
          <w:spacing w:val="-4"/>
          <w:sz w:val="22"/>
          <w:szCs w:val="22"/>
        </w:rPr>
        <w:t xml:space="preserve"> </w:t>
      </w:r>
      <w:r>
        <w:rPr>
          <w:sz w:val="22"/>
          <w:szCs w:val="22"/>
        </w:rPr>
        <w:t>kurių</w:t>
      </w:r>
      <w:r>
        <w:rPr>
          <w:spacing w:val="-5"/>
          <w:sz w:val="22"/>
          <w:szCs w:val="22"/>
        </w:rPr>
        <w:t xml:space="preserve"> </w:t>
      </w:r>
      <w:r>
        <w:rPr>
          <w:sz w:val="22"/>
          <w:szCs w:val="22"/>
        </w:rPr>
        <w:t>vaistų,</w:t>
      </w:r>
      <w:r>
        <w:rPr>
          <w:spacing w:val="-4"/>
          <w:sz w:val="22"/>
          <w:szCs w:val="22"/>
        </w:rPr>
        <w:t xml:space="preserve"> </w:t>
      </w:r>
      <w:r>
        <w:rPr>
          <w:sz w:val="22"/>
          <w:szCs w:val="22"/>
        </w:rPr>
        <w:t>skirtų</w:t>
      </w:r>
      <w:r>
        <w:rPr>
          <w:spacing w:val="-5"/>
          <w:sz w:val="22"/>
          <w:szCs w:val="22"/>
        </w:rPr>
        <w:t xml:space="preserve"> </w:t>
      </w:r>
      <w:r>
        <w:rPr>
          <w:sz w:val="22"/>
          <w:szCs w:val="22"/>
        </w:rPr>
        <w:t>bakterinėms</w:t>
      </w:r>
      <w:r>
        <w:rPr>
          <w:spacing w:val="-5"/>
          <w:sz w:val="22"/>
          <w:szCs w:val="22"/>
        </w:rPr>
        <w:t xml:space="preserve"> </w:t>
      </w:r>
      <w:r>
        <w:rPr>
          <w:sz w:val="22"/>
          <w:szCs w:val="22"/>
        </w:rPr>
        <w:t>infekcijoms</w:t>
      </w:r>
      <w:r>
        <w:rPr>
          <w:spacing w:val="-5"/>
          <w:sz w:val="22"/>
          <w:szCs w:val="22"/>
        </w:rPr>
        <w:t xml:space="preserve"> </w:t>
      </w:r>
      <w:r>
        <w:rPr>
          <w:sz w:val="22"/>
          <w:szCs w:val="22"/>
        </w:rPr>
        <w:t>gydyti</w:t>
      </w:r>
      <w:r>
        <w:rPr>
          <w:spacing w:val="-5"/>
          <w:sz w:val="22"/>
          <w:szCs w:val="22"/>
        </w:rPr>
        <w:t xml:space="preserve"> </w:t>
      </w:r>
      <w:r>
        <w:rPr>
          <w:sz w:val="22"/>
          <w:szCs w:val="22"/>
        </w:rPr>
        <w:t>(pvz.,</w:t>
      </w:r>
      <w:r>
        <w:rPr>
          <w:spacing w:val="-4"/>
          <w:sz w:val="22"/>
          <w:szCs w:val="22"/>
        </w:rPr>
        <w:t xml:space="preserve"> </w:t>
      </w:r>
      <w:r>
        <w:rPr>
          <w:sz w:val="22"/>
          <w:szCs w:val="22"/>
        </w:rPr>
        <w:t xml:space="preserve">klaritromicino, </w:t>
      </w:r>
      <w:r>
        <w:rPr>
          <w:spacing w:val="-2"/>
          <w:sz w:val="22"/>
          <w:szCs w:val="22"/>
        </w:rPr>
        <w:t>eritromicino);</w:t>
      </w:r>
    </w:p>
    <w:p w14:paraId="6C82A474"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lastRenderedPageBreak/>
        <w:t>kai</w:t>
      </w:r>
      <w:r>
        <w:rPr>
          <w:spacing w:val="-6"/>
          <w:sz w:val="22"/>
          <w:szCs w:val="22"/>
        </w:rPr>
        <w:t xml:space="preserve"> </w:t>
      </w:r>
      <w:r>
        <w:rPr>
          <w:sz w:val="22"/>
          <w:szCs w:val="22"/>
        </w:rPr>
        <w:t>kurių</w:t>
      </w:r>
      <w:r>
        <w:rPr>
          <w:spacing w:val="-7"/>
          <w:sz w:val="22"/>
          <w:szCs w:val="22"/>
        </w:rPr>
        <w:t xml:space="preserve"> </w:t>
      </w:r>
      <w:r>
        <w:rPr>
          <w:sz w:val="22"/>
          <w:szCs w:val="22"/>
        </w:rPr>
        <w:t>priešvirusinių</w:t>
      </w:r>
      <w:r>
        <w:rPr>
          <w:spacing w:val="-6"/>
          <w:sz w:val="22"/>
          <w:szCs w:val="22"/>
        </w:rPr>
        <w:t xml:space="preserve"> </w:t>
      </w:r>
      <w:r>
        <w:rPr>
          <w:sz w:val="22"/>
          <w:szCs w:val="22"/>
        </w:rPr>
        <w:t>vaistų</w:t>
      </w:r>
      <w:r>
        <w:rPr>
          <w:spacing w:val="-6"/>
          <w:sz w:val="22"/>
          <w:szCs w:val="22"/>
        </w:rPr>
        <w:t xml:space="preserve"> </w:t>
      </w:r>
      <w:r>
        <w:rPr>
          <w:sz w:val="22"/>
          <w:szCs w:val="22"/>
        </w:rPr>
        <w:t>nuo</w:t>
      </w:r>
      <w:r>
        <w:rPr>
          <w:spacing w:val="-6"/>
          <w:sz w:val="22"/>
          <w:szCs w:val="22"/>
        </w:rPr>
        <w:t xml:space="preserve"> </w:t>
      </w:r>
      <w:r>
        <w:rPr>
          <w:sz w:val="22"/>
          <w:szCs w:val="22"/>
        </w:rPr>
        <w:t>ŽIV</w:t>
      </w:r>
      <w:r>
        <w:rPr>
          <w:spacing w:val="-6"/>
          <w:sz w:val="22"/>
          <w:szCs w:val="22"/>
        </w:rPr>
        <w:t xml:space="preserve"> </w:t>
      </w:r>
      <w:r>
        <w:rPr>
          <w:sz w:val="22"/>
          <w:szCs w:val="22"/>
        </w:rPr>
        <w:t>/</w:t>
      </w:r>
      <w:r>
        <w:rPr>
          <w:spacing w:val="-7"/>
          <w:sz w:val="22"/>
          <w:szCs w:val="22"/>
        </w:rPr>
        <w:t xml:space="preserve"> </w:t>
      </w:r>
      <w:r>
        <w:rPr>
          <w:sz w:val="22"/>
          <w:szCs w:val="22"/>
        </w:rPr>
        <w:t>AIDS</w:t>
      </w:r>
      <w:r>
        <w:rPr>
          <w:spacing w:val="-6"/>
          <w:sz w:val="22"/>
          <w:szCs w:val="22"/>
        </w:rPr>
        <w:t xml:space="preserve"> </w:t>
      </w:r>
      <w:r>
        <w:rPr>
          <w:sz w:val="22"/>
          <w:szCs w:val="22"/>
        </w:rPr>
        <w:t>(pvz.,</w:t>
      </w:r>
      <w:r>
        <w:rPr>
          <w:spacing w:val="-6"/>
          <w:sz w:val="22"/>
          <w:szCs w:val="22"/>
        </w:rPr>
        <w:t xml:space="preserve"> </w:t>
      </w:r>
      <w:r>
        <w:rPr>
          <w:spacing w:val="-2"/>
          <w:sz w:val="22"/>
          <w:szCs w:val="22"/>
        </w:rPr>
        <w:t>ritonaviro);</w:t>
      </w:r>
    </w:p>
    <w:p w14:paraId="6AEBE628" w14:textId="77777777" w:rsidR="000E701E" w:rsidRDefault="000E701E">
      <w:pPr>
        <w:pStyle w:val="Sraopastraipa"/>
        <w:numPr>
          <w:ilvl w:val="1"/>
          <w:numId w:val="28"/>
        </w:numPr>
        <w:tabs>
          <w:tab w:val="left" w:pos="1134"/>
        </w:tabs>
        <w:kinsoku w:val="0"/>
        <w:overflowPunct w:val="0"/>
        <w:ind w:left="1134" w:hanging="567"/>
        <w:rPr>
          <w:sz w:val="22"/>
          <w:szCs w:val="22"/>
        </w:rPr>
      </w:pPr>
      <w:r>
        <w:rPr>
          <w:sz w:val="22"/>
          <w:szCs w:val="22"/>
        </w:rPr>
        <w:t>kitų</w:t>
      </w:r>
      <w:r>
        <w:rPr>
          <w:spacing w:val="-4"/>
          <w:sz w:val="22"/>
          <w:szCs w:val="22"/>
        </w:rPr>
        <w:t xml:space="preserve"> </w:t>
      </w:r>
      <w:r>
        <w:rPr>
          <w:sz w:val="22"/>
          <w:szCs w:val="22"/>
        </w:rPr>
        <w:t>vaistų,</w:t>
      </w:r>
      <w:r>
        <w:rPr>
          <w:spacing w:val="-4"/>
          <w:sz w:val="22"/>
          <w:szCs w:val="22"/>
        </w:rPr>
        <w:t xml:space="preserve"> </w:t>
      </w:r>
      <w:r>
        <w:rPr>
          <w:sz w:val="22"/>
          <w:szCs w:val="22"/>
        </w:rPr>
        <w:t>skirtų</w:t>
      </w:r>
      <w:r>
        <w:rPr>
          <w:spacing w:val="-4"/>
          <w:sz w:val="22"/>
          <w:szCs w:val="22"/>
        </w:rPr>
        <w:t xml:space="preserve"> </w:t>
      </w:r>
      <w:r>
        <w:rPr>
          <w:sz w:val="22"/>
          <w:szCs w:val="22"/>
        </w:rPr>
        <w:t>krešėjimui</w:t>
      </w:r>
      <w:r>
        <w:rPr>
          <w:spacing w:val="-4"/>
          <w:sz w:val="22"/>
          <w:szCs w:val="22"/>
        </w:rPr>
        <w:t xml:space="preserve"> </w:t>
      </w:r>
      <w:r>
        <w:rPr>
          <w:sz w:val="22"/>
          <w:szCs w:val="22"/>
        </w:rPr>
        <w:t>mažinti</w:t>
      </w:r>
      <w:r>
        <w:rPr>
          <w:spacing w:val="-4"/>
          <w:sz w:val="22"/>
          <w:szCs w:val="22"/>
        </w:rPr>
        <w:t xml:space="preserve"> </w:t>
      </w:r>
      <w:r>
        <w:rPr>
          <w:sz w:val="22"/>
          <w:szCs w:val="22"/>
        </w:rPr>
        <w:t>(pvz.,</w:t>
      </w:r>
      <w:r>
        <w:rPr>
          <w:spacing w:val="-4"/>
          <w:sz w:val="22"/>
          <w:szCs w:val="22"/>
        </w:rPr>
        <w:t xml:space="preserve"> </w:t>
      </w:r>
      <w:r>
        <w:rPr>
          <w:sz w:val="22"/>
          <w:szCs w:val="22"/>
        </w:rPr>
        <w:t>enoksaparino,</w:t>
      </w:r>
      <w:r>
        <w:rPr>
          <w:spacing w:val="-4"/>
          <w:sz w:val="22"/>
          <w:szCs w:val="22"/>
        </w:rPr>
        <w:t xml:space="preserve"> </w:t>
      </w:r>
      <w:r>
        <w:rPr>
          <w:sz w:val="22"/>
          <w:szCs w:val="22"/>
        </w:rPr>
        <w:t>klopidogrelio</w:t>
      </w:r>
      <w:r>
        <w:rPr>
          <w:spacing w:val="-4"/>
          <w:sz w:val="22"/>
          <w:szCs w:val="22"/>
        </w:rPr>
        <w:t xml:space="preserve"> </w:t>
      </w:r>
      <w:r>
        <w:rPr>
          <w:sz w:val="22"/>
          <w:szCs w:val="22"/>
        </w:rPr>
        <w:t>ar</w:t>
      </w:r>
      <w:r>
        <w:rPr>
          <w:spacing w:val="-4"/>
          <w:sz w:val="22"/>
          <w:szCs w:val="22"/>
        </w:rPr>
        <w:t xml:space="preserve"> </w:t>
      </w:r>
      <w:r>
        <w:rPr>
          <w:sz w:val="22"/>
          <w:szCs w:val="22"/>
        </w:rPr>
        <w:t>vitamino</w:t>
      </w:r>
      <w:r>
        <w:rPr>
          <w:spacing w:val="-4"/>
          <w:sz w:val="22"/>
          <w:szCs w:val="22"/>
        </w:rPr>
        <w:t xml:space="preserve"> </w:t>
      </w:r>
      <w:r>
        <w:rPr>
          <w:sz w:val="22"/>
          <w:szCs w:val="22"/>
        </w:rPr>
        <w:t>K antagonistų, tokių kaip varfarinas ar acenokumarolis);</w:t>
      </w:r>
    </w:p>
    <w:p w14:paraId="76E97BA6"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vaistų</w:t>
      </w:r>
      <w:r>
        <w:rPr>
          <w:spacing w:val="-4"/>
          <w:sz w:val="22"/>
          <w:szCs w:val="22"/>
        </w:rPr>
        <w:t xml:space="preserve"> </w:t>
      </w:r>
      <w:r>
        <w:rPr>
          <w:sz w:val="22"/>
          <w:szCs w:val="22"/>
        </w:rPr>
        <w:t>nuo</w:t>
      </w:r>
      <w:r>
        <w:rPr>
          <w:spacing w:val="-5"/>
          <w:sz w:val="22"/>
          <w:szCs w:val="22"/>
        </w:rPr>
        <w:t xml:space="preserve"> </w:t>
      </w:r>
      <w:r>
        <w:rPr>
          <w:sz w:val="22"/>
          <w:szCs w:val="22"/>
        </w:rPr>
        <w:t>uždegimo</w:t>
      </w:r>
      <w:r>
        <w:rPr>
          <w:spacing w:val="-4"/>
          <w:sz w:val="22"/>
          <w:szCs w:val="22"/>
        </w:rPr>
        <w:t xml:space="preserve"> </w:t>
      </w:r>
      <w:r>
        <w:rPr>
          <w:sz w:val="22"/>
          <w:szCs w:val="22"/>
        </w:rPr>
        <w:t>ir</w:t>
      </w:r>
      <w:r>
        <w:rPr>
          <w:spacing w:val="-4"/>
          <w:sz w:val="22"/>
          <w:szCs w:val="22"/>
        </w:rPr>
        <w:t xml:space="preserve"> </w:t>
      </w:r>
      <w:r>
        <w:rPr>
          <w:sz w:val="22"/>
          <w:szCs w:val="22"/>
        </w:rPr>
        <w:t>skausmą</w:t>
      </w:r>
      <w:r>
        <w:rPr>
          <w:spacing w:val="-4"/>
          <w:sz w:val="22"/>
          <w:szCs w:val="22"/>
        </w:rPr>
        <w:t xml:space="preserve"> </w:t>
      </w:r>
      <w:r>
        <w:rPr>
          <w:sz w:val="22"/>
          <w:szCs w:val="22"/>
        </w:rPr>
        <w:t>malšinančių</w:t>
      </w:r>
      <w:r>
        <w:rPr>
          <w:spacing w:val="-4"/>
          <w:sz w:val="22"/>
          <w:szCs w:val="22"/>
        </w:rPr>
        <w:t xml:space="preserve"> </w:t>
      </w:r>
      <w:r>
        <w:rPr>
          <w:sz w:val="22"/>
          <w:szCs w:val="22"/>
        </w:rPr>
        <w:t>vaistų</w:t>
      </w:r>
      <w:r>
        <w:rPr>
          <w:spacing w:val="-4"/>
          <w:sz w:val="22"/>
          <w:szCs w:val="22"/>
        </w:rPr>
        <w:t xml:space="preserve"> </w:t>
      </w:r>
      <w:r>
        <w:rPr>
          <w:sz w:val="22"/>
          <w:szCs w:val="22"/>
        </w:rPr>
        <w:t>(pvz.,</w:t>
      </w:r>
      <w:r>
        <w:rPr>
          <w:spacing w:val="-4"/>
          <w:sz w:val="22"/>
          <w:szCs w:val="22"/>
        </w:rPr>
        <w:t xml:space="preserve"> </w:t>
      </w:r>
      <w:r>
        <w:rPr>
          <w:sz w:val="22"/>
          <w:szCs w:val="22"/>
        </w:rPr>
        <w:t>naprokseno</w:t>
      </w:r>
      <w:r>
        <w:rPr>
          <w:spacing w:val="-4"/>
          <w:sz w:val="22"/>
          <w:szCs w:val="22"/>
        </w:rPr>
        <w:t xml:space="preserve"> </w:t>
      </w:r>
      <w:r>
        <w:rPr>
          <w:sz w:val="22"/>
          <w:szCs w:val="22"/>
        </w:rPr>
        <w:t>arba</w:t>
      </w:r>
      <w:r>
        <w:rPr>
          <w:spacing w:val="-5"/>
          <w:sz w:val="22"/>
          <w:szCs w:val="22"/>
        </w:rPr>
        <w:t xml:space="preserve"> </w:t>
      </w:r>
      <w:r>
        <w:rPr>
          <w:sz w:val="22"/>
          <w:szCs w:val="22"/>
        </w:rPr>
        <w:t xml:space="preserve">acetilsalicilo </w:t>
      </w:r>
      <w:r>
        <w:rPr>
          <w:spacing w:val="-2"/>
          <w:sz w:val="22"/>
          <w:szCs w:val="22"/>
        </w:rPr>
        <w:t>rūgšties);</w:t>
      </w:r>
    </w:p>
    <w:p w14:paraId="76397787" w14:textId="77777777" w:rsidR="000E701E" w:rsidRDefault="000E701E">
      <w:pPr>
        <w:pStyle w:val="Sraopastraipa"/>
        <w:numPr>
          <w:ilvl w:val="1"/>
          <w:numId w:val="28"/>
        </w:numPr>
        <w:tabs>
          <w:tab w:val="left" w:pos="1134"/>
        </w:tabs>
        <w:kinsoku w:val="0"/>
        <w:overflowPunct w:val="0"/>
        <w:ind w:left="1134" w:hanging="567"/>
        <w:rPr>
          <w:spacing w:val="-2"/>
          <w:sz w:val="22"/>
          <w:szCs w:val="22"/>
        </w:rPr>
      </w:pPr>
      <w:r>
        <w:rPr>
          <w:sz w:val="22"/>
          <w:szCs w:val="22"/>
        </w:rPr>
        <w:t>dronedarono,</w:t>
      </w:r>
      <w:r>
        <w:rPr>
          <w:spacing w:val="-10"/>
          <w:sz w:val="22"/>
          <w:szCs w:val="22"/>
        </w:rPr>
        <w:t xml:space="preserve"> </w:t>
      </w:r>
      <w:r>
        <w:rPr>
          <w:sz w:val="22"/>
          <w:szCs w:val="22"/>
        </w:rPr>
        <w:t>vaisto</w:t>
      </w:r>
      <w:r>
        <w:rPr>
          <w:spacing w:val="-8"/>
          <w:sz w:val="22"/>
          <w:szCs w:val="22"/>
        </w:rPr>
        <w:t xml:space="preserve"> </w:t>
      </w:r>
      <w:r>
        <w:rPr>
          <w:sz w:val="22"/>
          <w:szCs w:val="22"/>
        </w:rPr>
        <w:t>nuo</w:t>
      </w:r>
      <w:r>
        <w:rPr>
          <w:spacing w:val="-8"/>
          <w:sz w:val="22"/>
          <w:szCs w:val="22"/>
        </w:rPr>
        <w:t xml:space="preserve"> </w:t>
      </w:r>
      <w:r>
        <w:rPr>
          <w:sz w:val="22"/>
          <w:szCs w:val="22"/>
        </w:rPr>
        <w:t>širdies</w:t>
      </w:r>
      <w:r>
        <w:rPr>
          <w:spacing w:val="-9"/>
          <w:sz w:val="22"/>
          <w:szCs w:val="22"/>
        </w:rPr>
        <w:t xml:space="preserve"> </w:t>
      </w:r>
      <w:r>
        <w:rPr>
          <w:sz w:val="22"/>
          <w:szCs w:val="22"/>
        </w:rPr>
        <w:t>ritmo</w:t>
      </w:r>
      <w:r>
        <w:rPr>
          <w:spacing w:val="-8"/>
          <w:sz w:val="22"/>
          <w:szCs w:val="22"/>
        </w:rPr>
        <w:t xml:space="preserve"> </w:t>
      </w:r>
      <w:r>
        <w:rPr>
          <w:spacing w:val="-2"/>
          <w:sz w:val="22"/>
          <w:szCs w:val="22"/>
        </w:rPr>
        <w:t>sutrikimo;</w:t>
      </w:r>
    </w:p>
    <w:p w14:paraId="15AB695C" w14:textId="77777777" w:rsidR="000E701E" w:rsidRDefault="000E701E">
      <w:pPr>
        <w:pStyle w:val="Sraopastraipa"/>
        <w:numPr>
          <w:ilvl w:val="1"/>
          <w:numId w:val="28"/>
        </w:numPr>
        <w:tabs>
          <w:tab w:val="left" w:pos="1134"/>
        </w:tabs>
        <w:kinsoku w:val="0"/>
        <w:overflowPunct w:val="0"/>
        <w:ind w:left="1134" w:hanging="567"/>
        <w:rPr>
          <w:spacing w:val="-2"/>
        </w:rPr>
      </w:pPr>
      <w:r>
        <w:rPr>
          <w:sz w:val="22"/>
          <w:szCs w:val="22"/>
        </w:rPr>
        <w:t>kai</w:t>
      </w:r>
      <w:r>
        <w:rPr>
          <w:spacing w:val="-10"/>
          <w:sz w:val="22"/>
          <w:szCs w:val="22"/>
        </w:rPr>
        <w:t xml:space="preserve"> </w:t>
      </w:r>
      <w:r>
        <w:rPr>
          <w:sz w:val="22"/>
          <w:szCs w:val="22"/>
        </w:rPr>
        <w:t>kurių</w:t>
      </w:r>
      <w:r>
        <w:rPr>
          <w:spacing w:val="-10"/>
          <w:sz w:val="22"/>
          <w:szCs w:val="22"/>
        </w:rPr>
        <w:t xml:space="preserve"> </w:t>
      </w:r>
      <w:r>
        <w:rPr>
          <w:sz w:val="22"/>
          <w:szCs w:val="22"/>
        </w:rPr>
        <w:t>vaistų</w:t>
      </w:r>
      <w:r>
        <w:rPr>
          <w:spacing w:val="-10"/>
          <w:sz w:val="22"/>
          <w:szCs w:val="22"/>
        </w:rPr>
        <w:t xml:space="preserve"> </w:t>
      </w:r>
      <w:r>
        <w:rPr>
          <w:sz w:val="22"/>
          <w:szCs w:val="22"/>
        </w:rPr>
        <w:t>nuo</w:t>
      </w:r>
      <w:r>
        <w:rPr>
          <w:spacing w:val="-9"/>
          <w:sz w:val="22"/>
          <w:szCs w:val="22"/>
        </w:rPr>
        <w:t xml:space="preserve"> </w:t>
      </w:r>
      <w:r>
        <w:rPr>
          <w:sz w:val="22"/>
          <w:szCs w:val="22"/>
        </w:rPr>
        <w:t>depresijos</w:t>
      </w:r>
      <w:r>
        <w:rPr>
          <w:spacing w:val="-10"/>
          <w:sz w:val="22"/>
          <w:szCs w:val="22"/>
        </w:rPr>
        <w:t xml:space="preserve"> </w:t>
      </w:r>
      <w:r>
        <w:rPr>
          <w:sz w:val="22"/>
          <w:szCs w:val="22"/>
        </w:rPr>
        <w:t>(selektyvių</w:t>
      </w:r>
      <w:r>
        <w:rPr>
          <w:spacing w:val="-10"/>
          <w:sz w:val="22"/>
          <w:szCs w:val="22"/>
        </w:rPr>
        <w:t xml:space="preserve"> </w:t>
      </w:r>
      <w:r>
        <w:rPr>
          <w:sz w:val="22"/>
          <w:szCs w:val="22"/>
        </w:rPr>
        <w:t>serotonino</w:t>
      </w:r>
      <w:r>
        <w:rPr>
          <w:spacing w:val="-10"/>
          <w:sz w:val="22"/>
          <w:szCs w:val="22"/>
        </w:rPr>
        <w:t xml:space="preserve"> </w:t>
      </w:r>
      <w:r>
        <w:rPr>
          <w:sz w:val="22"/>
          <w:szCs w:val="22"/>
        </w:rPr>
        <w:t>reabsorbcijos</w:t>
      </w:r>
      <w:r>
        <w:rPr>
          <w:spacing w:val="-10"/>
          <w:sz w:val="22"/>
          <w:szCs w:val="22"/>
        </w:rPr>
        <w:t xml:space="preserve"> </w:t>
      </w:r>
      <w:r>
        <w:rPr>
          <w:sz w:val="22"/>
          <w:szCs w:val="22"/>
        </w:rPr>
        <w:t>inhibitorių</w:t>
      </w:r>
      <w:r>
        <w:rPr>
          <w:spacing w:val="-9"/>
          <w:sz w:val="22"/>
          <w:szCs w:val="22"/>
        </w:rPr>
        <w:t xml:space="preserve"> </w:t>
      </w:r>
      <w:r>
        <w:rPr>
          <w:spacing w:val="-2"/>
          <w:sz w:val="22"/>
          <w:szCs w:val="22"/>
        </w:rPr>
        <w:t>(SSRI) arba</w:t>
      </w:r>
      <w:r>
        <w:rPr>
          <w:spacing w:val="9"/>
          <w:sz w:val="22"/>
          <w:szCs w:val="22"/>
        </w:rPr>
        <w:t xml:space="preserve"> </w:t>
      </w:r>
      <w:r>
        <w:rPr>
          <w:spacing w:val="-2"/>
          <w:sz w:val="22"/>
          <w:szCs w:val="22"/>
        </w:rPr>
        <w:t>serotonino-norepinefrino</w:t>
      </w:r>
      <w:r>
        <w:rPr>
          <w:spacing w:val="11"/>
          <w:sz w:val="22"/>
          <w:szCs w:val="22"/>
        </w:rPr>
        <w:t xml:space="preserve"> </w:t>
      </w:r>
      <w:r>
        <w:rPr>
          <w:spacing w:val="-2"/>
          <w:sz w:val="22"/>
          <w:szCs w:val="22"/>
        </w:rPr>
        <w:t>reabsorbcijos</w:t>
      </w:r>
      <w:r>
        <w:rPr>
          <w:spacing w:val="9"/>
          <w:sz w:val="22"/>
          <w:szCs w:val="22"/>
        </w:rPr>
        <w:t xml:space="preserve"> </w:t>
      </w:r>
      <w:r>
        <w:rPr>
          <w:spacing w:val="-2"/>
          <w:sz w:val="22"/>
          <w:szCs w:val="22"/>
        </w:rPr>
        <w:t>inhibitorių</w:t>
      </w:r>
      <w:r>
        <w:rPr>
          <w:spacing w:val="11"/>
          <w:sz w:val="22"/>
          <w:szCs w:val="22"/>
        </w:rPr>
        <w:t xml:space="preserve"> </w:t>
      </w:r>
      <w:r>
        <w:rPr>
          <w:spacing w:val="-2"/>
          <w:sz w:val="22"/>
          <w:szCs w:val="22"/>
        </w:rPr>
        <w:t>(SNRI).</w:t>
      </w:r>
    </w:p>
    <w:p w14:paraId="6BF5B6E0" w14:textId="77777777" w:rsidR="000E701E" w:rsidRDefault="000E701E">
      <w:pPr>
        <w:pStyle w:val="Pagrindinistekstas"/>
        <w:kinsoku w:val="0"/>
        <w:overflowPunct w:val="0"/>
      </w:pPr>
    </w:p>
    <w:p w14:paraId="4C75A204" w14:textId="3447175B" w:rsidR="000E701E" w:rsidRDefault="000E701E">
      <w:pPr>
        <w:pStyle w:val="Pagrindinistekstas"/>
        <w:kinsoku w:val="0"/>
        <w:overflowPunct w:val="0"/>
      </w:pPr>
      <w:r>
        <w:rPr>
          <w:b/>
          <w:bCs/>
        </w:rPr>
        <w:t xml:space="preserve">Jeigu bet kuris iš prieš tai išvardintų teiginių Jums tinka, </w:t>
      </w:r>
      <w:r>
        <w:t xml:space="preserve">prieš pradėdami vartoti </w:t>
      </w:r>
      <w:r w:rsidR="00B9003C">
        <w:t>Rivaroxaban STADA</w:t>
      </w:r>
      <w:r>
        <w:t xml:space="preserve">, </w:t>
      </w:r>
      <w:r>
        <w:rPr>
          <w:b/>
          <w:bCs/>
        </w:rPr>
        <w:t>pasakykite</w:t>
      </w:r>
      <w:r>
        <w:rPr>
          <w:b/>
          <w:bCs/>
          <w:spacing w:val="-5"/>
        </w:rPr>
        <w:t xml:space="preserve"> </w:t>
      </w:r>
      <w:r>
        <w:rPr>
          <w:b/>
          <w:bCs/>
        </w:rPr>
        <w:t>savo</w:t>
      </w:r>
      <w:r>
        <w:rPr>
          <w:b/>
          <w:bCs/>
          <w:spacing w:val="-5"/>
        </w:rPr>
        <w:t xml:space="preserve"> </w:t>
      </w:r>
      <w:r>
        <w:rPr>
          <w:b/>
          <w:bCs/>
        </w:rPr>
        <w:t>gydytojui</w:t>
      </w:r>
      <w:r>
        <w:t>,</w:t>
      </w:r>
      <w:r>
        <w:rPr>
          <w:spacing w:val="-4"/>
        </w:rPr>
        <w:t xml:space="preserve"> </w:t>
      </w:r>
      <w:r>
        <w:t>nes</w:t>
      </w:r>
      <w:r>
        <w:rPr>
          <w:spacing w:val="-5"/>
        </w:rPr>
        <w:t xml:space="preserve"> </w:t>
      </w:r>
      <w:r w:rsidR="00B9003C">
        <w:t>Rivaroxaban STADA</w:t>
      </w:r>
      <w:r>
        <w:rPr>
          <w:spacing w:val="-3"/>
        </w:rPr>
        <w:t xml:space="preserve"> </w:t>
      </w:r>
      <w:r>
        <w:t>veiksmingumas</w:t>
      </w:r>
      <w:r>
        <w:rPr>
          <w:spacing w:val="-5"/>
        </w:rPr>
        <w:t xml:space="preserve"> </w:t>
      </w:r>
      <w:r>
        <w:t>gali</w:t>
      </w:r>
      <w:r>
        <w:rPr>
          <w:spacing w:val="-4"/>
        </w:rPr>
        <w:t xml:space="preserve"> </w:t>
      </w:r>
      <w:r>
        <w:t>padidėti.</w:t>
      </w:r>
      <w:r>
        <w:rPr>
          <w:spacing w:val="-4"/>
        </w:rPr>
        <w:t xml:space="preserve"> </w:t>
      </w:r>
      <w:r>
        <w:t>Jūsų</w:t>
      </w:r>
      <w:r>
        <w:rPr>
          <w:spacing w:val="-4"/>
        </w:rPr>
        <w:t xml:space="preserve"> </w:t>
      </w:r>
      <w:r>
        <w:t>gydytojas</w:t>
      </w:r>
      <w:r>
        <w:rPr>
          <w:spacing w:val="-5"/>
        </w:rPr>
        <w:t xml:space="preserve"> </w:t>
      </w:r>
      <w:r>
        <w:t>nuspręs, ar skirti Jums šį vaistą ir ar Jus atidžiau stebėti.</w:t>
      </w:r>
    </w:p>
    <w:p w14:paraId="57D549FF" w14:textId="77777777" w:rsidR="000E701E" w:rsidRDefault="000E701E">
      <w:pPr>
        <w:pStyle w:val="Pagrindinistekstas"/>
        <w:kinsoku w:val="0"/>
        <w:overflowPunct w:val="0"/>
      </w:pPr>
      <w:r>
        <w:t>Jeigu</w:t>
      </w:r>
      <w:r>
        <w:rPr>
          <w:spacing w:val="-2"/>
        </w:rPr>
        <w:t xml:space="preserve"> </w:t>
      </w:r>
      <w:r>
        <w:t>Jūsų</w:t>
      </w:r>
      <w:r>
        <w:rPr>
          <w:spacing w:val="-2"/>
        </w:rPr>
        <w:t xml:space="preserve"> </w:t>
      </w:r>
      <w:r>
        <w:t>gydytojas</w:t>
      </w:r>
      <w:r>
        <w:rPr>
          <w:spacing w:val="-3"/>
        </w:rPr>
        <w:t xml:space="preserve"> </w:t>
      </w:r>
      <w:r>
        <w:t>mano,</w:t>
      </w:r>
      <w:r>
        <w:rPr>
          <w:spacing w:val="-2"/>
        </w:rPr>
        <w:t xml:space="preserve"> </w:t>
      </w:r>
      <w:r>
        <w:t>kad</w:t>
      </w:r>
      <w:r>
        <w:rPr>
          <w:spacing w:val="-2"/>
        </w:rPr>
        <w:t xml:space="preserve"> </w:t>
      </w:r>
      <w:r>
        <w:t>Jums</w:t>
      </w:r>
      <w:r>
        <w:rPr>
          <w:spacing w:val="-3"/>
        </w:rPr>
        <w:t xml:space="preserve"> </w:t>
      </w:r>
      <w:r>
        <w:t>yra</w:t>
      </w:r>
      <w:r>
        <w:rPr>
          <w:spacing w:val="-3"/>
        </w:rPr>
        <w:t xml:space="preserve"> </w:t>
      </w:r>
      <w:r>
        <w:t>padidėjusi</w:t>
      </w:r>
      <w:r>
        <w:rPr>
          <w:spacing w:val="-2"/>
        </w:rPr>
        <w:t xml:space="preserve"> </w:t>
      </w:r>
      <w:r>
        <w:t>skrandžio</w:t>
      </w:r>
      <w:r>
        <w:rPr>
          <w:spacing w:val="-2"/>
        </w:rPr>
        <w:t xml:space="preserve"> </w:t>
      </w:r>
      <w:r>
        <w:t>ar</w:t>
      </w:r>
      <w:r>
        <w:rPr>
          <w:spacing w:val="-2"/>
        </w:rPr>
        <w:t xml:space="preserve"> </w:t>
      </w:r>
      <w:r>
        <w:t>žarnyno</w:t>
      </w:r>
      <w:r>
        <w:rPr>
          <w:spacing w:val="-2"/>
        </w:rPr>
        <w:t xml:space="preserve"> </w:t>
      </w:r>
      <w:r>
        <w:t>opų</w:t>
      </w:r>
      <w:r>
        <w:rPr>
          <w:spacing w:val="-2"/>
        </w:rPr>
        <w:t xml:space="preserve"> </w:t>
      </w:r>
      <w:r>
        <w:t>rizika,</w:t>
      </w:r>
      <w:r>
        <w:rPr>
          <w:spacing w:val="-2"/>
        </w:rPr>
        <w:t xml:space="preserve"> </w:t>
      </w:r>
      <w:r>
        <w:t>jis</w:t>
      </w:r>
      <w:r>
        <w:rPr>
          <w:spacing w:val="-3"/>
        </w:rPr>
        <w:t xml:space="preserve"> </w:t>
      </w:r>
      <w:r>
        <w:t>gali skirti ir profilaktinį opų gydymą.</w:t>
      </w:r>
    </w:p>
    <w:p w14:paraId="2C848D9C" w14:textId="77777777" w:rsidR="000E701E" w:rsidRDefault="000E701E">
      <w:pPr>
        <w:pStyle w:val="Pagrindinistekstas"/>
        <w:kinsoku w:val="0"/>
        <w:overflowPunct w:val="0"/>
      </w:pPr>
    </w:p>
    <w:p w14:paraId="74396892" w14:textId="77777777" w:rsidR="000E701E" w:rsidRDefault="000E701E">
      <w:pPr>
        <w:pStyle w:val="Sraopastraipa"/>
        <w:numPr>
          <w:ilvl w:val="0"/>
          <w:numId w:val="8"/>
        </w:numPr>
        <w:tabs>
          <w:tab w:val="left" w:pos="567"/>
          <w:tab w:val="left" w:pos="1468"/>
        </w:tabs>
        <w:kinsoku w:val="0"/>
        <w:overflowPunct w:val="0"/>
        <w:ind w:left="0" w:firstLine="0"/>
        <w:rPr>
          <w:spacing w:val="-2"/>
          <w:sz w:val="22"/>
          <w:szCs w:val="22"/>
        </w:rPr>
      </w:pPr>
      <w:r>
        <w:rPr>
          <w:sz w:val="22"/>
          <w:szCs w:val="22"/>
        </w:rPr>
        <w:t>Jeigu</w:t>
      </w:r>
      <w:r>
        <w:rPr>
          <w:spacing w:val="-7"/>
          <w:sz w:val="22"/>
          <w:szCs w:val="22"/>
        </w:rPr>
        <w:t xml:space="preserve"> </w:t>
      </w:r>
      <w:r>
        <w:rPr>
          <w:spacing w:val="-2"/>
          <w:sz w:val="22"/>
          <w:szCs w:val="22"/>
        </w:rPr>
        <w:t>vartojate</w:t>
      </w:r>
    </w:p>
    <w:p w14:paraId="596D8D24" w14:textId="77777777" w:rsidR="000E701E" w:rsidRDefault="000E701E">
      <w:pPr>
        <w:pStyle w:val="Sraopastraipa"/>
        <w:numPr>
          <w:ilvl w:val="1"/>
          <w:numId w:val="29"/>
        </w:numPr>
        <w:tabs>
          <w:tab w:val="left" w:pos="1134"/>
        </w:tabs>
        <w:kinsoku w:val="0"/>
        <w:overflowPunct w:val="0"/>
        <w:ind w:left="1134" w:hanging="567"/>
        <w:rPr>
          <w:spacing w:val="-2"/>
          <w:sz w:val="22"/>
          <w:szCs w:val="22"/>
        </w:rPr>
      </w:pPr>
      <w:r>
        <w:rPr>
          <w:sz w:val="22"/>
          <w:szCs w:val="22"/>
        </w:rPr>
        <w:t>kai</w:t>
      </w:r>
      <w:r>
        <w:rPr>
          <w:spacing w:val="-10"/>
          <w:sz w:val="22"/>
          <w:szCs w:val="22"/>
        </w:rPr>
        <w:t xml:space="preserve"> </w:t>
      </w:r>
      <w:r>
        <w:rPr>
          <w:sz w:val="22"/>
          <w:szCs w:val="22"/>
        </w:rPr>
        <w:t>kurių</w:t>
      </w:r>
      <w:r>
        <w:rPr>
          <w:spacing w:val="-10"/>
          <w:sz w:val="22"/>
          <w:szCs w:val="22"/>
        </w:rPr>
        <w:t xml:space="preserve"> </w:t>
      </w:r>
      <w:r>
        <w:rPr>
          <w:sz w:val="22"/>
          <w:szCs w:val="22"/>
        </w:rPr>
        <w:t>vaistų</w:t>
      </w:r>
      <w:r>
        <w:rPr>
          <w:spacing w:val="-9"/>
          <w:sz w:val="22"/>
          <w:szCs w:val="22"/>
        </w:rPr>
        <w:t xml:space="preserve"> </w:t>
      </w:r>
      <w:r>
        <w:rPr>
          <w:sz w:val="22"/>
          <w:szCs w:val="22"/>
        </w:rPr>
        <w:t>nuo</w:t>
      </w:r>
      <w:r>
        <w:rPr>
          <w:spacing w:val="-9"/>
          <w:sz w:val="22"/>
          <w:szCs w:val="22"/>
        </w:rPr>
        <w:t xml:space="preserve"> </w:t>
      </w:r>
      <w:r>
        <w:rPr>
          <w:sz w:val="22"/>
          <w:szCs w:val="22"/>
        </w:rPr>
        <w:t>epilepsijos</w:t>
      </w:r>
      <w:r>
        <w:rPr>
          <w:spacing w:val="-10"/>
          <w:sz w:val="22"/>
          <w:szCs w:val="22"/>
        </w:rPr>
        <w:t xml:space="preserve"> </w:t>
      </w:r>
      <w:r>
        <w:rPr>
          <w:sz w:val="22"/>
          <w:szCs w:val="22"/>
        </w:rPr>
        <w:t>(fenitoino,</w:t>
      </w:r>
      <w:r>
        <w:rPr>
          <w:spacing w:val="-9"/>
          <w:sz w:val="22"/>
          <w:szCs w:val="22"/>
        </w:rPr>
        <w:t xml:space="preserve"> </w:t>
      </w:r>
      <w:r>
        <w:rPr>
          <w:sz w:val="22"/>
          <w:szCs w:val="22"/>
        </w:rPr>
        <w:t>karbamazepino,</w:t>
      </w:r>
      <w:r>
        <w:rPr>
          <w:spacing w:val="-9"/>
          <w:sz w:val="22"/>
          <w:szCs w:val="22"/>
        </w:rPr>
        <w:t xml:space="preserve"> </w:t>
      </w:r>
      <w:r>
        <w:rPr>
          <w:spacing w:val="-2"/>
          <w:sz w:val="22"/>
          <w:szCs w:val="22"/>
        </w:rPr>
        <w:t>fenobarbitalio);</w:t>
      </w:r>
    </w:p>
    <w:p w14:paraId="5ACC91B1" w14:textId="77777777" w:rsidR="000E701E" w:rsidRDefault="000E701E">
      <w:pPr>
        <w:pStyle w:val="Sraopastraipa"/>
        <w:numPr>
          <w:ilvl w:val="1"/>
          <w:numId w:val="29"/>
        </w:numPr>
        <w:tabs>
          <w:tab w:val="left" w:pos="1134"/>
        </w:tabs>
        <w:kinsoku w:val="0"/>
        <w:overflowPunct w:val="0"/>
        <w:ind w:left="1134" w:hanging="567"/>
        <w:rPr>
          <w:spacing w:val="-2"/>
          <w:sz w:val="22"/>
          <w:szCs w:val="22"/>
        </w:rPr>
      </w:pPr>
      <w:r>
        <w:rPr>
          <w:sz w:val="22"/>
          <w:szCs w:val="22"/>
        </w:rPr>
        <w:t>paprastosios</w:t>
      </w:r>
      <w:r>
        <w:rPr>
          <w:spacing w:val="-14"/>
          <w:sz w:val="22"/>
          <w:szCs w:val="22"/>
        </w:rPr>
        <w:t xml:space="preserve"> </w:t>
      </w:r>
      <w:r>
        <w:rPr>
          <w:sz w:val="22"/>
          <w:szCs w:val="22"/>
        </w:rPr>
        <w:t>jonažolės</w:t>
      </w:r>
      <w:r>
        <w:rPr>
          <w:spacing w:val="-14"/>
          <w:sz w:val="22"/>
          <w:szCs w:val="22"/>
        </w:rPr>
        <w:t xml:space="preserve"> </w:t>
      </w:r>
      <w:r>
        <w:rPr>
          <w:sz w:val="22"/>
          <w:szCs w:val="22"/>
        </w:rPr>
        <w:t>(</w:t>
      </w:r>
      <w:r>
        <w:rPr>
          <w:i/>
          <w:iCs/>
          <w:sz w:val="22"/>
          <w:szCs w:val="22"/>
        </w:rPr>
        <w:t>Hypericum</w:t>
      </w:r>
      <w:r>
        <w:rPr>
          <w:i/>
          <w:iCs/>
          <w:spacing w:val="-13"/>
          <w:sz w:val="22"/>
          <w:szCs w:val="22"/>
        </w:rPr>
        <w:t xml:space="preserve"> </w:t>
      </w:r>
      <w:r>
        <w:rPr>
          <w:i/>
          <w:iCs/>
          <w:sz w:val="22"/>
          <w:szCs w:val="22"/>
        </w:rPr>
        <w:t>perforatum</w:t>
      </w:r>
      <w:r>
        <w:rPr>
          <w:sz w:val="22"/>
          <w:szCs w:val="22"/>
        </w:rPr>
        <w:t>),</w:t>
      </w:r>
      <w:r>
        <w:rPr>
          <w:spacing w:val="-13"/>
          <w:sz w:val="22"/>
          <w:szCs w:val="22"/>
        </w:rPr>
        <w:t xml:space="preserve"> </w:t>
      </w:r>
      <w:r>
        <w:rPr>
          <w:sz w:val="22"/>
          <w:szCs w:val="22"/>
        </w:rPr>
        <w:t>augalinio</w:t>
      </w:r>
      <w:r>
        <w:rPr>
          <w:spacing w:val="-13"/>
          <w:sz w:val="22"/>
          <w:szCs w:val="22"/>
        </w:rPr>
        <w:t xml:space="preserve"> </w:t>
      </w:r>
      <w:r>
        <w:rPr>
          <w:sz w:val="22"/>
          <w:szCs w:val="22"/>
        </w:rPr>
        <w:t>preparato</w:t>
      </w:r>
      <w:r>
        <w:rPr>
          <w:spacing w:val="-12"/>
          <w:sz w:val="22"/>
          <w:szCs w:val="22"/>
        </w:rPr>
        <w:t xml:space="preserve"> </w:t>
      </w:r>
      <w:r>
        <w:rPr>
          <w:sz w:val="22"/>
          <w:szCs w:val="22"/>
        </w:rPr>
        <w:t>depresijai</w:t>
      </w:r>
      <w:r>
        <w:rPr>
          <w:spacing w:val="-13"/>
          <w:sz w:val="22"/>
          <w:szCs w:val="22"/>
        </w:rPr>
        <w:t xml:space="preserve"> </w:t>
      </w:r>
      <w:r>
        <w:rPr>
          <w:spacing w:val="-2"/>
          <w:sz w:val="22"/>
          <w:szCs w:val="22"/>
        </w:rPr>
        <w:t>gydyti;</w:t>
      </w:r>
    </w:p>
    <w:p w14:paraId="74FE178D" w14:textId="77777777" w:rsidR="000E701E" w:rsidRDefault="000E701E">
      <w:pPr>
        <w:pStyle w:val="Sraopastraipa"/>
        <w:numPr>
          <w:ilvl w:val="1"/>
          <w:numId w:val="29"/>
        </w:numPr>
        <w:tabs>
          <w:tab w:val="left" w:pos="1134"/>
        </w:tabs>
        <w:kinsoku w:val="0"/>
        <w:overflowPunct w:val="0"/>
        <w:ind w:left="1134" w:hanging="567"/>
        <w:rPr>
          <w:spacing w:val="-2"/>
          <w:sz w:val="22"/>
          <w:szCs w:val="22"/>
        </w:rPr>
      </w:pPr>
      <w:r>
        <w:rPr>
          <w:sz w:val="22"/>
          <w:szCs w:val="22"/>
        </w:rPr>
        <w:t>rifampicino</w:t>
      </w:r>
      <w:r>
        <w:rPr>
          <w:spacing w:val="-14"/>
          <w:sz w:val="22"/>
          <w:szCs w:val="22"/>
        </w:rPr>
        <w:t xml:space="preserve"> </w:t>
      </w:r>
      <w:r>
        <w:rPr>
          <w:spacing w:val="-2"/>
          <w:sz w:val="22"/>
          <w:szCs w:val="22"/>
        </w:rPr>
        <w:t>(antibiotiko).</w:t>
      </w:r>
    </w:p>
    <w:p w14:paraId="52DA7DC6" w14:textId="77777777" w:rsidR="000E701E" w:rsidRDefault="000E701E">
      <w:pPr>
        <w:pStyle w:val="Pagrindinistekstas"/>
        <w:kinsoku w:val="0"/>
        <w:overflowPunct w:val="0"/>
        <w:rPr>
          <w:b/>
          <w:bCs/>
        </w:rPr>
      </w:pPr>
    </w:p>
    <w:p w14:paraId="2317F105" w14:textId="1355F81D" w:rsidR="000E701E" w:rsidRDefault="000E701E">
      <w:pPr>
        <w:pStyle w:val="Pagrindinistekstas"/>
        <w:kinsoku w:val="0"/>
        <w:overflowPunct w:val="0"/>
      </w:pPr>
      <w:r>
        <w:rPr>
          <w:b/>
          <w:bCs/>
        </w:rPr>
        <w:t xml:space="preserve">Jeigu bet kuris iš prieš tai išvardintų teiginių Jums tinka, </w:t>
      </w:r>
      <w:r>
        <w:t xml:space="preserve">prieš pradėdami vartoti </w:t>
      </w:r>
      <w:r w:rsidR="00B9003C">
        <w:t>Rivaroxaban STADA</w:t>
      </w:r>
      <w:r>
        <w:t xml:space="preserve">, </w:t>
      </w:r>
      <w:r>
        <w:rPr>
          <w:b/>
          <w:bCs/>
        </w:rPr>
        <w:t>pasakykite</w:t>
      </w:r>
      <w:r>
        <w:rPr>
          <w:b/>
          <w:bCs/>
          <w:spacing w:val="-5"/>
        </w:rPr>
        <w:t xml:space="preserve"> </w:t>
      </w:r>
      <w:r>
        <w:rPr>
          <w:b/>
          <w:bCs/>
        </w:rPr>
        <w:t>savo</w:t>
      </w:r>
      <w:r>
        <w:rPr>
          <w:b/>
          <w:bCs/>
          <w:spacing w:val="-5"/>
        </w:rPr>
        <w:t xml:space="preserve"> </w:t>
      </w:r>
      <w:r>
        <w:rPr>
          <w:b/>
          <w:bCs/>
        </w:rPr>
        <w:t>gydytojui</w:t>
      </w:r>
      <w:r>
        <w:t>,</w:t>
      </w:r>
      <w:r>
        <w:rPr>
          <w:spacing w:val="-4"/>
        </w:rPr>
        <w:t xml:space="preserve"> </w:t>
      </w:r>
      <w:r>
        <w:t>nes</w:t>
      </w:r>
      <w:r>
        <w:rPr>
          <w:spacing w:val="-5"/>
        </w:rPr>
        <w:t xml:space="preserve"> </w:t>
      </w:r>
      <w:r w:rsidR="00B9003C">
        <w:t>Rivaroxaban STADA</w:t>
      </w:r>
      <w:r>
        <w:rPr>
          <w:spacing w:val="-3"/>
        </w:rPr>
        <w:t xml:space="preserve"> </w:t>
      </w:r>
      <w:r>
        <w:t>veiksmingumas</w:t>
      </w:r>
      <w:r>
        <w:rPr>
          <w:spacing w:val="-5"/>
        </w:rPr>
        <w:t xml:space="preserve"> </w:t>
      </w:r>
      <w:r>
        <w:t>gali</w:t>
      </w:r>
      <w:r>
        <w:rPr>
          <w:spacing w:val="-4"/>
        </w:rPr>
        <w:t xml:space="preserve"> </w:t>
      </w:r>
      <w:r>
        <w:t>sumažėti.</w:t>
      </w:r>
      <w:r>
        <w:rPr>
          <w:spacing w:val="-4"/>
        </w:rPr>
        <w:t xml:space="preserve"> </w:t>
      </w:r>
      <w:r>
        <w:t>Jūsų</w:t>
      </w:r>
      <w:r>
        <w:rPr>
          <w:spacing w:val="-4"/>
        </w:rPr>
        <w:t xml:space="preserve"> </w:t>
      </w:r>
      <w:r>
        <w:t>gydytojas</w:t>
      </w:r>
      <w:r>
        <w:rPr>
          <w:spacing w:val="-4"/>
        </w:rPr>
        <w:t xml:space="preserve"> </w:t>
      </w:r>
      <w:r>
        <w:t xml:space="preserve">nuspręs, ar skirti Jums </w:t>
      </w:r>
      <w:r w:rsidR="00B9003C">
        <w:t>Rivaroxaban STADA</w:t>
      </w:r>
      <w:r>
        <w:t xml:space="preserve"> ir ar Jus atidžiau stebėti.</w:t>
      </w:r>
    </w:p>
    <w:p w14:paraId="6886095B" w14:textId="77777777" w:rsidR="000E701E" w:rsidRDefault="000E701E">
      <w:pPr>
        <w:pStyle w:val="Pagrindinistekstas"/>
        <w:kinsoku w:val="0"/>
        <w:overflowPunct w:val="0"/>
      </w:pPr>
    </w:p>
    <w:p w14:paraId="7921DF44" w14:textId="77777777" w:rsidR="000E701E" w:rsidRDefault="000E701E">
      <w:pPr>
        <w:pStyle w:val="Antrat2"/>
        <w:kinsoku w:val="0"/>
        <w:overflowPunct w:val="0"/>
        <w:ind w:left="0"/>
        <w:rPr>
          <w:spacing w:val="-2"/>
        </w:rPr>
      </w:pPr>
      <w:r>
        <w:t>Nėštumas</w:t>
      </w:r>
      <w:r>
        <w:rPr>
          <w:spacing w:val="-9"/>
        </w:rPr>
        <w:t xml:space="preserve"> </w:t>
      </w:r>
      <w:r>
        <w:t>ir</w:t>
      </w:r>
      <w:r>
        <w:rPr>
          <w:spacing w:val="-7"/>
        </w:rPr>
        <w:t xml:space="preserve"> </w:t>
      </w:r>
      <w:r>
        <w:t>žindymo</w:t>
      </w:r>
      <w:r>
        <w:rPr>
          <w:spacing w:val="-8"/>
        </w:rPr>
        <w:t xml:space="preserve"> </w:t>
      </w:r>
      <w:r>
        <w:rPr>
          <w:spacing w:val="-2"/>
        </w:rPr>
        <w:t>laikotarpis</w:t>
      </w:r>
    </w:p>
    <w:p w14:paraId="237F3388" w14:textId="25428869" w:rsidR="000E701E" w:rsidRDefault="000E701E">
      <w:pPr>
        <w:pStyle w:val="Pagrindinistekstas"/>
        <w:kinsoku w:val="0"/>
        <w:overflowPunct w:val="0"/>
      </w:pPr>
      <w:r>
        <w:t xml:space="preserve">Jeigu esate nėščia arba žindote kūdikį, </w:t>
      </w:r>
      <w:r w:rsidR="00B9003C">
        <w:t>Rivaroxaban STADA</w:t>
      </w:r>
      <w:r>
        <w:t xml:space="preserve"> vartoti draudžiama. Jei yra galimybė, kad galite pastoti, kol</w:t>
      </w:r>
      <w:r>
        <w:rPr>
          <w:spacing w:val="-3"/>
        </w:rPr>
        <w:t xml:space="preserve"> </w:t>
      </w:r>
      <w:r>
        <w:t>vartojate</w:t>
      </w:r>
      <w:r>
        <w:rPr>
          <w:spacing w:val="-5"/>
        </w:rPr>
        <w:t xml:space="preserve"> </w:t>
      </w:r>
      <w:r w:rsidR="00B9003C">
        <w:t>Rivaroxaban STADA</w:t>
      </w:r>
      <w:r>
        <w:t>,</w:t>
      </w:r>
      <w:r>
        <w:rPr>
          <w:spacing w:val="-3"/>
        </w:rPr>
        <w:t xml:space="preserve"> </w:t>
      </w:r>
      <w:r>
        <w:t>naudokitės</w:t>
      </w:r>
      <w:r>
        <w:rPr>
          <w:spacing w:val="-4"/>
        </w:rPr>
        <w:t xml:space="preserve"> </w:t>
      </w:r>
      <w:r>
        <w:t>patikimu</w:t>
      </w:r>
      <w:r>
        <w:rPr>
          <w:spacing w:val="-3"/>
        </w:rPr>
        <w:t xml:space="preserve"> </w:t>
      </w:r>
      <w:r>
        <w:t>kontracepcijos</w:t>
      </w:r>
      <w:r>
        <w:rPr>
          <w:spacing w:val="-4"/>
        </w:rPr>
        <w:t xml:space="preserve"> </w:t>
      </w:r>
      <w:r>
        <w:t>metodu.</w:t>
      </w:r>
      <w:r>
        <w:rPr>
          <w:spacing w:val="-3"/>
        </w:rPr>
        <w:t xml:space="preserve"> </w:t>
      </w:r>
      <w:r>
        <w:t>Jeigu</w:t>
      </w:r>
      <w:r>
        <w:rPr>
          <w:spacing w:val="-3"/>
        </w:rPr>
        <w:t xml:space="preserve"> </w:t>
      </w:r>
      <w:r>
        <w:t>vartodama</w:t>
      </w:r>
      <w:r>
        <w:rPr>
          <w:spacing w:val="-2"/>
        </w:rPr>
        <w:t xml:space="preserve"> </w:t>
      </w:r>
      <w:r>
        <w:t>šį</w:t>
      </w:r>
      <w:r>
        <w:rPr>
          <w:spacing w:val="-3"/>
        </w:rPr>
        <w:t xml:space="preserve"> </w:t>
      </w:r>
      <w:r>
        <w:t>vaistą</w:t>
      </w:r>
      <w:r>
        <w:rPr>
          <w:spacing w:val="-3"/>
        </w:rPr>
        <w:t xml:space="preserve"> </w:t>
      </w:r>
      <w:r>
        <w:t>pastojote, nedelsdama pasakykite savo gydytojui, kuris nuspręs, kaip būsite gydoma.</w:t>
      </w:r>
    </w:p>
    <w:p w14:paraId="61E8BDBF" w14:textId="77777777" w:rsidR="000E701E" w:rsidRDefault="000E701E">
      <w:pPr>
        <w:pStyle w:val="Pagrindinistekstas"/>
        <w:kinsoku w:val="0"/>
        <w:overflowPunct w:val="0"/>
      </w:pPr>
    </w:p>
    <w:p w14:paraId="38C44452" w14:textId="77777777" w:rsidR="000E701E" w:rsidRDefault="000E701E">
      <w:pPr>
        <w:pStyle w:val="Antrat2"/>
        <w:keepNext/>
        <w:keepLines/>
        <w:widowControl/>
        <w:kinsoku w:val="0"/>
        <w:overflowPunct w:val="0"/>
        <w:ind w:left="0"/>
        <w:rPr>
          <w:spacing w:val="-2"/>
        </w:rPr>
      </w:pPr>
      <w:r>
        <w:t>Vairavimas</w:t>
      </w:r>
      <w:r>
        <w:rPr>
          <w:spacing w:val="-12"/>
        </w:rPr>
        <w:t xml:space="preserve"> </w:t>
      </w:r>
      <w:r>
        <w:t>ir</w:t>
      </w:r>
      <w:r>
        <w:rPr>
          <w:spacing w:val="-11"/>
        </w:rPr>
        <w:t xml:space="preserve"> </w:t>
      </w:r>
      <w:r>
        <w:t>mechanizmų</w:t>
      </w:r>
      <w:r>
        <w:rPr>
          <w:spacing w:val="-10"/>
        </w:rPr>
        <w:t xml:space="preserve"> </w:t>
      </w:r>
      <w:r>
        <w:rPr>
          <w:spacing w:val="-2"/>
        </w:rPr>
        <w:t>valdymas</w:t>
      </w:r>
    </w:p>
    <w:p w14:paraId="5C7DC1E6" w14:textId="0477FD77" w:rsidR="000E701E" w:rsidRDefault="000E701E">
      <w:pPr>
        <w:pStyle w:val="Pagrindinistekstas"/>
        <w:keepNext/>
        <w:keepLines/>
        <w:widowControl/>
        <w:kinsoku w:val="0"/>
        <w:overflowPunct w:val="0"/>
      </w:pPr>
      <w:r>
        <w:t xml:space="preserve">Vartojant </w:t>
      </w:r>
      <w:r w:rsidR="00B9003C">
        <w:t>Rivaroxaban STADA</w:t>
      </w:r>
      <w:r>
        <w:t>, gali pasireikšti svaigulys (dažnas šalutinis poveikis) arba apalpimas (nedažnas šalutinis</w:t>
      </w:r>
      <w:r>
        <w:rPr>
          <w:spacing w:val="-4"/>
        </w:rPr>
        <w:t xml:space="preserve"> </w:t>
      </w:r>
      <w:r>
        <w:t>poveikis)</w:t>
      </w:r>
      <w:r>
        <w:rPr>
          <w:spacing w:val="-3"/>
        </w:rPr>
        <w:t xml:space="preserve"> </w:t>
      </w:r>
      <w:r>
        <w:t>(žr.</w:t>
      </w:r>
      <w:r>
        <w:rPr>
          <w:spacing w:val="-3"/>
        </w:rPr>
        <w:t xml:space="preserve"> </w:t>
      </w:r>
      <w:r>
        <w:t>4 skyrių</w:t>
      </w:r>
      <w:r>
        <w:rPr>
          <w:spacing w:val="-3"/>
        </w:rPr>
        <w:t xml:space="preserve"> </w:t>
      </w:r>
      <w:r>
        <w:t>„Galimas</w:t>
      </w:r>
      <w:r>
        <w:rPr>
          <w:spacing w:val="-4"/>
        </w:rPr>
        <w:t xml:space="preserve"> </w:t>
      </w:r>
      <w:r>
        <w:t>šalutinis</w:t>
      </w:r>
      <w:r>
        <w:rPr>
          <w:spacing w:val="-4"/>
        </w:rPr>
        <w:t xml:space="preserve"> </w:t>
      </w:r>
      <w:r>
        <w:t>poveikis“).</w:t>
      </w:r>
      <w:r>
        <w:rPr>
          <w:spacing w:val="-3"/>
        </w:rPr>
        <w:t xml:space="preserve"> </w:t>
      </w:r>
      <w:r>
        <w:t>Jeigu</w:t>
      </w:r>
      <w:r>
        <w:rPr>
          <w:spacing w:val="-3"/>
        </w:rPr>
        <w:t xml:space="preserve"> </w:t>
      </w:r>
      <w:r>
        <w:t>Jums</w:t>
      </w:r>
      <w:r>
        <w:rPr>
          <w:spacing w:val="-4"/>
        </w:rPr>
        <w:t xml:space="preserve"> </w:t>
      </w:r>
      <w:r>
        <w:t>pasireiškia</w:t>
      </w:r>
      <w:r>
        <w:rPr>
          <w:spacing w:val="-4"/>
        </w:rPr>
        <w:t xml:space="preserve"> </w:t>
      </w:r>
      <w:r>
        <w:t>šie</w:t>
      </w:r>
      <w:r>
        <w:rPr>
          <w:spacing w:val="-4"/>
        </w:rPr>
        <w:t xml:space="preserve"> </w:t>
      </w:r>
      <w:r>
        <w:t>simptomai, vairuoti, važiuoti dviračiu arba naudoti bet kokių įrankių ar valdyti mechanizmų negalima.</w:t>
      </w:r>
    </w:p>
    <w:p w14:paraId="5F8472AA" w14:textId="77777777" w:rsidR="000E701E" w:rsidRDefault="000E701E">
      <w:pPr>
        <w:pStyle w:val="Antrat2"/>
        <w:kinsoku w:val="0"/>
        <w:overflowPunct w:val="0"/>
        <w:ind w:left="0"/>
      </w:pPr>
    </w:p>
    <w:p w14:paraId="772FC2FD" w14:textId="0A435F21" w:rsidR="000E701E" w:rsidRDefault="00B9003C">
      <w:pPr>
        <w:pStyle w:val="Antrat2"/>
        <w:kinsoku w:val="0"/>
        <w:overflowPunct w:val="0"/>
        <w:ind w:left="0"/>
        <w:rPr>
          <w:spacing w:val="-2"/>
        </w:rPr>
      </w:pPr>
      <w:r>
        <w:t>Rivaroxaban STADA</w:t>
      </w:r>
      <w:r w:rsidR="000E701E">
        <w:rPr>
          <w:spacing w:val="-8"/>
        </w:rPr>
        <w:t xml:space="preserve"> </w:t>
      </w:r>
      <w:r w:rsidR="000E701E">
        <w:t>sudėtyje</w:t>
      </w:r>
      <w:r w:rsidR="000E701E">
        <w:rPr>
          <w:spacing w:val="-8"/>
        </w:rPr>
        <w:t xml:space="preserve"> </w:t>
      </w:r>
      <w:r w:rsidR="000E701E">
        <w:t>yra</w:t>
      </w:r>
      <w:r w:rsidR="000E701E">
        <w:rPr>
          <w:spacing w:val="-7"/>
        </w:rPr>
        <w:t xml:space="preserve"> </w:t>
      </w:r>
      <w:r w:rsidR="000E701E">
        <w:t>laktozės</w:t>
      </w:r>
    </w:p>
    <w:p w14:paraId="7E585EF0" w14:textId="77777777" w:rsidR="000E701E" w:rsidRDefault="000E701E">
      <w:pPr>
        <w:pStyle w:val="Pagrindinistekstas"/>
        <w:kinsoku w:val="0"/>
        <w:overflowPunct w:val="0"/>
      </w:pPr>
      <w:r>
        <w:t>Jeigu</w:t>
      </w:r>
      <w:r>
        <w:rPr>
          <w:spacing w:val="-3"/>
        </w:rPr>
        <w:t xml:space="preserve"> </w:t>
      </w:r>
      <w:r>
        <w:t>gydytojas</w:t>
      </w:r>
      <w:r>
        <w:rPr>
          <w:spacing w:val="-4"/>
        </w:rPr>
        <w:t xml:space="preserve"> </w:t>
      </w:r>
      <w:r>
        <w:t>Jums</w:t>
      </w:r>
      <w:r>
        <w:rPr>
          <w:spacing w:val="-4"/>
        </w:rPr>
        <w:t xml:space="preserve"> </w:t>
      </w:r>
      <w:r>
        <w:t>yra</w:t>
      </w:r>
      <w:r>
        <w:rPr>
          <w:spacing w:val="-2"/>
        </w:rPr>
        <w:t xml:space="preserve"> </w:t>
      </w:r>
      <w:r>
        <w:t>sakęs,</w:t>
      </w:r>
      <w:r>
        <w:rPr>
          <w:spacing w:val="-3"/>
        </w:rPr>
        <w:t xml:space="preserve"> </w:t>
      </w:r>
      <w:r>
        <w:t>kad</w:t>
      </w:r>
      <w:r>
        <w:rPr>
          <w:spacing w:val="-3"/>
        </w:rPr>
        <w:t xml:space="preserve"> </w:t>
      </w:r>
      <w:r>
        <w:t>netoleruojate</w:t>
      </w:r>
      <w:r>
        <w:rPr>
          <w:spacing w:val="-4"/>
        </w:rPr>
        <w:t xml:space="preserve"> </w:t>
      </w:r>
      <w:r>
        <w:t>kokių</w:t>
      </w:r>
      <w:r>
        <w:rPr>
          <w:spacing w:val="-3"/>
        </w:rPr>
        <w:t xml:space="preserve"> </w:t>
      </w:r>
      <w:r>
        <w:t>nors</w:t>
      </w:r>
      <w:r>
        <w:rPr>
          <w:spacing w:val="-4"/>
        </w:rPr>
        <w:t xml:space="preserve"> </w:t>
      </w:r>
      <w:r>
        <w:t>angliavandenių,</w:t>
      </w:r>
      <w:r>
        <w:rPr>
          <w:spacing w:val="-3"/>
        </w:rPr>
        <w:t xml:space="preserve"> </w:t>
      </w:r>
      <w:r>
        <w:t>kreipkitės</w:t>
      </w:r>
      <w:r>
        <w:rPr>
          <w:spacing w:val="-4"/>
        </w:rPr>
        <w:t xml:space="preserve"> </w:t>
      </w:r>
      <w:r>
        <w:t>į</w:t>
      </w:r>
      <w:r>
        <w:rPr>
          <w:spacing w:val="-3"/>
        </w:rPr>
        <w:t xml:space="preserve"> </w:t>
      </w:r>
      <w:r>
        <w:t>jį</w:t>
      </w:r>
      <w:r>
        <w:rPr>
          <w:spacing w:val="-3"/>
        </w:rPr>
        <w:t xml:space="preserve"> </w:t>
      </w:r>
      <w:r>
        <w:t>prieš pradėdami vartoti šį vaistą.</w:t>
      </w:r>
    </w:p>
    <w:p w14:paraId="1F3F2748" w14:textId="77777777" w:rsidR="000E701E" w:rsidRDefault="000E701E">
      <w:pPr>
        <w:pStyle w:val="Pagrindinistekstas"/>
        <w:kinsoku w:val="0"/>
        <w:overflowPunct w:val="0"/>
      </w:pPr>
    </w:p>
    <w:p w14:paraId="54D2C601" w14:textId="55A51E7F" w:rsidR="000E701E" w:rsidRDefault="00B9003C">
      <w:pPr>
        <w:pStyle w:val="Antrat2"/>
        <w:kinsoku w:val="0"/>
        <w:overflowPunct w:val="0"/>
        <w:ind w:left="0"/>
        <w:rPr>
          <w:spacing w:val="-2"/>
        </w:rPr>
      </w:pPr>
      <w:r>
        <w:t>Rivaroxaban STADA</w:t>
      </w:r>
      <w:r w:rsidR="000E701E">
        <w:rPr>
          <w:spacing w:val="-8"/>
        </w:rPr>
        <w:t xml:space="preserve"> </w:t>
      </w:r>
      <w:r w:rsidR="000E701E">
        <w:t>sudėtyje</w:t>
      </w:r>
      <w:r w:rsidR="000E701E">
        <w:rPr>
          <w:spacing w:val="-8"/>
        </w:rPr>
        <w:t xml:space="preserve"> </w:t>
      </w:r>
      <w:r w:rsidR="000E701E">
        <w:t>yra</w:t>
      </w:r>
      <w:r w:rsidR="000E701E">
        <w:rPr>
          <w:spacing w:val="-7"/>
        </w:rPr>
        <w:t xml:space="preserve"> </w:t>
      </w:r>
      <w:r w:rsidR="000E701E">
        <w:rPr>
          <w:spacing w:val="-2"/>
        </w:rPr>
        <w:t>natrio</w:t>
      </w:r>
    </w:p>
    <w:p w14:paraId="3502EDD4" w14:textId="77777777" w:rsidR="000E701E" w:rsidRDefault="000E701E">
      <w:pPr>
        <w:pStyle w:val="Pagrindinistekstas"/>
        <w:kinsoku w:val="0"/>
        <w:overflowPunct w:val="0"/>
        <w:rPr>
          <w:spacing w:val="-2"/>
        </w:rPr>
      </w:pPr>
      <w:r>
        <w:t>Šio</w:t>
      </w:r>
      <w:r>
        <w:rPr>
          <w:spacing w:val="-6"/>
        </w:rPr>
        <w:t xml:space="preserve"> </w:t>
      </w:r>
      <w:r>
        <w:t>vaisto</w:t>
      </w:r>
      <w:r>
        <w:rPr>
          <w:spacing w:val="-5"/>
        </w:rPr>
        <w:t xml:space="preserve"> kiekvienoje kapsulėje </w:t>
      </w:r>
      <w:r>
        <w:t>yra</w:t>
      </w:r>
      <w:r>
        <w:rPr>
          <w:spacing w:val="-6"/>
        </w:rPr>
        <w:t xml:space="preserve"> </w:t>
      </w:r>
      <w:r>
        <w:t>mažiau</w:t>
      </w:r>
      <w:r>
        <w:rPr>
          <w:spacing w:val="-5"/>
        </w:rPr>
        <w:t xml:space="preserve"> </w:t>
      </w:r>
      <w:r>
        <w:t>kaip</w:t>
      </w:r>
      <w:r>
        <w:rPr>
          <w:spacing w:val="-6"/>
        </w:rPr>
        <w:t xml:space="preserve"> </w:t>
      </w:r>
      <w:r>
        <w:t>1 mmol</w:t>
      </w:r>
      <w:r>
        <w:rPr>
          <w:spacing w:val="-5"/>
        </w:rPr>
        <w:t xml:space="preserve"> </w:t>
      </w:r>
      <w:r>
        <w:t>(23 mg)</w:t>
      </w:r>
      <w:r>
        <w:rPr>
          <w:spacing w:val="-5"/>
        </w:rPr>
        <w:t xml:space="preserve"> </w:t>
      </w:r>
      <w:r>
        <w:t>natrio,</w:t>
      </w:r>
      <w:r>
        <w:rPr>
          <w:spacing w:val="-5"/>
        </w:rPr>
        <w:t xml:space="preserve"> </w:t>
      </w:r>
      <w:r>
        <w:t>t.</w:t>
      </w:r>
      <w:r>
        <w:rPr>
          <w:spacing w:val="-6"/>
        </w:rPr>
        <w:t xml:space="preserve"> </w:t>
      </w:r>
      <w:r>
        <w:t>y.</w:t>
      </w:r>
      <w:r>
        <w:rPr>
          <w:spacing w:val="-5"/>
        </w:rPr>
        <w:t xml:space="preserve"> </w:t>
      </w:r>
      <w:r>
        <w:t>jis</w:t>
      </w:r>
      <w:r>
        <w:rPr>
          <w:spacing w:val="-6"/>
        </w:rPr>
        <w:t xml:space="preserve"> </w:t>
      </w:r>
      <w:r>
        <w:t>beveik</w:t>
      </w:r>
      <w:r>
        <w:rPr>
          <w:spacing w:val="-6"/>
        </w:rPr>
        <w:t xml:space="preserve"> </w:t>
      </w:r>
      <w:r>
        <w:t>neturi</w:t>
      </w:r>
      <w:r>
        <w:rPr>
          <w:spacing w:val="-5"/>
        </w:rPr>
        <w:t xml:space="preserve"> </w:t>
      </w:r>
      <w:r>
        <w:rPr>
          <w:spacing w:val="-2"/>
        </w:rPr>
        <w:t>reikšmės.</w:t>
      </w:r>
    </w:p>
    <w:p w14:paraId="4C6AB335" w14:textId="77777777" w:rsidR="000E701E" w:rsidRDefault="000E701E">
      <w:pPr>
        <w:pStyle w:val="Pagrindinistekstas"/>
        <w:kinsoku w:val="0"/>
        <w:overflowPunct w:val="0"/>
      </w:pPr>
    </w:p>
    <w:p w14:paraId="3469E640" w14:textId="77777777" w:rsidR="000E701E" w:rsidRDefault="000E701E">
      <w:pPr>
        <w:pStyle w:val="Pagrindinistekstas"/>
        <w:kinsoku w:val="0"/>
        <w:overflowPunct w:val="0"/>
      </w:pPr>
    </w:p>
    <w:p w14:paraId="5DB2F19A" w14:textId="3A8FE01A" w:rsidR="000E701E" w:rsidRDefault="000E701E">
      <w:pPr>
        <w:pStyle w:val="Antrat2"/>
        <w:numPr>
          <w:ilvl w:val="0"/>
          <w:numId w:val="57"/>
        </w:numPr>
        <w:tabs>
          <w:tab w:val="left" w:pos="567"/>
          <w:tab w:val="left" w:pos="1468"/>
        </w:tabs>
        <w:kinsoku w:val="0"/>
        <w:overflowPunct w:val="0"/>
        <w:ind w:hanging="1468"/>
        <w:rPr>
          <w:spacing w:val="-2"/>
        </w:rPr>
      </w:pPr>
      <w:r>
        <w:t>Kaip</w:t>
      </w:r>
      <w:r>
        <w:rPr>
          <w:spacing w:val="-7"/>
        </w:rPr>
        <w:t xml:space="preserve"> </w:t>
      </w:r>
      <w:r>
        <w:t>vartoti</w:t>
      </w:r>
      <w:r>
        <w:rPr>
          <w:spacing w:val="-7"/>
        </w:rPr>
        <w:t xml:space="preserve"> </w:t>
      </w:r>
      <w:r w:rsidR="00B9003C">
        <w:rPr>
          <w:spacing w:val="-2"/>
        </w:rPr>
        <w:t>Rivaroxaban STADA</w:t>
      </w:r>
    </w:p>
    <w:p w14:paraId="34EB7E4F" w14:textId="77777777" w:rsidR="000E701E" w:rsidRDefault="000E701E">
      <w:pPr>
        <w:pStyle w:val="Pagrindinistekstas"/>
        <w:kinsoku w:val="0"/>
        <w:overflowPunct w:val="0"/>
        <w:rPr>
          <w:b/>
          <w:bCs/>
        </w:rPr>
      </w:pPr>
    </w:p>
    <w:p w14:paraId="49595C9D" w14:textId="77777777" w:rsidR="000E701E" w:rsidRDefault="000E701E">
      <w:pPr>
        <w:pStyle w:val="Pagrindinistekstas"/>
        <w:kinsoku w:val="0"/>
        <w:overflowPunct w:val="0"/>
        <w:rPr>
          <w:spacing w:val="-2"/>
        </w:rPr>
      </w:pPr>
      <w:r>
        <w:t>Visada</w:t>
      </w:r>
      <w:r>
        <w:rPr>
          <w:spacing w:val="-4"/>
        </w:rPr>
        <w:t xml:space="preserve"> </w:t>
      </w:r>
      <w:r>
        <w:t>vartokite</w:t>
      </w:r>
      <w:r>
        <w:rPr>
          <w:spacing w:val="-4"/>
        </w:rPr>
        <w:t xml:space="preserve"> </w:t>
      </w:r>
      <w:r>
        <w:t>šį</w:t>
      </w:r>
      <w:r>
        <w:rPr>
          <w:spacing w:val="-3"/>
        </w:rPr>
        <w:t xml:space="preserve"> </w:t>
      </w:r>
      <w:r>
        <w:t>vaistą</w:t>
      </w:r>
      <w:r>
        <w:rPr>
          <w:spacing w:val="-4"/>
        </w:rPr>
        <w:t xml:space="preserve"> </w:t>
      </w:r>
      <w:r>
        <w:t>tiksliai</w:t>
      </w:r>
      <w:r>
        <w:rPr>
          <w:spacing w:val="-3"/>
        </w:rPr>
        <w:t xml:space="preserve"> </w:t>
      </w:r>
      <w:r>
        <w:t>kaip</w:t>
      </w:r>
      <w:r>
        <w:rPr>
          <w:spacing w:val="-3"/>
        </w:rPr>
        <w:t xml:space="preserve"> </w:t>
      </w:r>
      <w:r>
        <w:t>nurodė</w:t>
      </w:r>
      <w:r>
        <w:rPr>
          <w:spacing w:val="-4"/>
        </w:rPr>
        <w:t xml:space="preserve"> </w:t>
      </w:r>
      <w:r>
        <w:t>gydytojas.</w:t>
      </w:r>
      <w:r>
        <w:rPr>
          <w:spacing w:val="-3"/>
        </w:rPr>
        <w:t xml:space="preserve"> </w:t>
      </w:r>
      <w:r>
        <w:t>Jeigu</w:t>
      </w:r>
      <w:r>
        <w:rPr>
          <w:spacing w:val="-3"/>
        </w:rPr>
        <w:t xml:space="preserve"> </w:t>
      </w:r>
      <w:r>
        <w:t>abejojate,</w:t>
      </w:r>
      <w:r>
        <w:rPr>
          <w:spacing w:val="-3"/>
        </w:rPr>
        <w:t xml:space="preserve"> </w:t>
      </w:r>
      <w:r>
        <w:t>kreipkitės</w:t>
      </w:r>
      <w:r>
        <w:rPr>
          <w:spacing w:val="-4"/>
        </w:rPr>
        <w:t xml:space="preserve"> </w:t>
      </w:r>
      <w:r>
        <w:t>į</w:t>
      </w:r>
      <w:r>
        <w:rPr>
          <w:spacing w:val="-3"/>
        </w:rPr>
        <w:t xml:space="preserve"> </w:t>
      </w:r>
      <w:r>
        <w:t>gydytoją</w:t>
      </w:r>
      <w:r>
        <w:rPr>
          <w:spacing w:val="-4"/>
        </w:rPr>
        <w:t xml:space="preserve"> </w:t>
      </w:r>
      <w:r>
        <w:t xml:space="preserve">arba </w:t>
      </w:r>
      <w:r>
        <w:rPr>
          <w:spacing w:val="-2"/>
        </w:rPr>
        <w:t>vaistininką.</w:t>
      </w:r>
    </w:p>
    <w:p w14:paraId="0442CA8E" w14:textId="77777777" w:rsidR="000E701E" w:rsidRDefault="000E701E">
      <w:pPr>
        <w:pStyle w:val="Pagrindinistekstas"/>
        <w:kinsoku w:val="0"/>
        <w:overflowPunct w:val="0"/>
      </w:pPr>
    </w:p>
    <w:p w14:paraId="1161630F" w14:textId="3C9529DA" w:rsidR="000E701E" w:rsidRDefault="00B9003C">
      <w:pPr>
        <w:pStyle w:val="Pagrindinistekstas"/>
        <w:kinsoku w:val="0"/>
        <w:overflowPunct w:val="0"/>
        <w:rPr>
          <w:spacing w:val="-2"/>
        </w:rPr>
      </w:pPr>
      <w:r>
        <w:t>Rivaroxaban STADA</w:t>
      </w:r>
      <w:r w:rsidR="000E701E">
        <w:rPr>
          <w:spacing w:val="-8"/>
        </w:rPr>
        <w:t xml:space="preserve"> </w:t>
      </w:r>
      <w:r w:rsidR="000E701E">
        <w:t>būtina</w:t>
      </w:r>
      <w:r w:rsidR="000E701E">
        <w:rPr>
          <w:spacing w:val="-9"/>
        </w:rPr>
        <w:t xml:space="preserve"> </w:t>
      </w:r>
      <w:r w:rsidR="000E701E">
        <w:t>vartoti</w:t>
      </w:r>
      <w:r w:rsidR="000E701E">
        <w:rPr>
          <w:spacing w:val="-8"/>
        </w:rPr>
        <w:t xml:space="preserve"> </w:t>
      </w:r>
      <w:r w:rsidR="000E701E">
        <w:t>valgio</w:t>
      </w:r>
      <w:r w:rsidR="000E701E">
        <w:rPr>
          <w:spacing w:val="-8"/>
        </w:rPr>
        <w:t xml:space="preserve"> </w:t>
      </w:r>
      <w:r w:rsidR="000E701E">
        <w:rPr>
          <w:spacing w:val="-2"/>
        </w:rPr>
        <w:t>metu.</w:t>
      </w:r>
    </w:p>
    <w:p w14:paraId="6021F623" w14:textId="77777777" w:rsidR="000E701E" w:rsidRDefault="000E701E">
      <w:pPr>
        <w:pStyle w:val="Pagrindinistekstas"/>
        <w:kinsoku w:val="0"/>
        <w:overflowPunct w:val="0"/>
        <w:rPr>
          <w:spacing w:val="-2"/>
        </w:rPr>
      </w:pPr>
      <w:r>
        <w:t>Nurykite kapsulę (-es),</w:t>
      </w:r>
      <w:r>
        <w:rPr>
          <w:spacing w:val="-10"/>
        </w:rPr>
        <w:t xml:space="preserve"> </w:t>
      </w:r>
      <w:r>
        <w:t>geriausia</w:t>
      </w:r>
      <w:r>
        <w:rPr>
          <w:spacing w:val="-10"/>
        </w:rPr>
        <w:t xml:space="preserve"> </w:t>
      </w:r>
      <w:r>
        <w:t>užsigerdami</w:t>
      </w:r>
      <w:r>
        <w:rPr>
          <w:spacing w:val="-10"/>
        </w:rPr>
        <w:t xml:space="preserve"> </w:t>
      </w:r>
      <w:r>
        <w:rPr>
          <w:spacing w:val="-2"/>
        </w:rPr>
        <w:t>vandeniu.</w:t>
      </w:r>
    </w:p>
    <w:p w14:paraId="11EC85B1" w14:textId="77777777" w:rsidR="000E701E" w:rsidRDefault="000E701E">
      <w:pPr>
        <w:pStyle w:val="Pagrindinistekstas"/>
        <w:kinsoku w:val="0"/>
        <w:overflowPunct w:val="0"/>
      </w:pPr>
    </w:p>
    <w:p w14:paraId="39D19D22" w14:textId="417352F5" w:rsidR="000E701E" w:rsidRDefault="000E701E">
      <w:pPr>
        <w:pStyle w:val="Pagrindinistekstas"/>
        <w:kinsoku w:val="0"/>
        <w:overflowPunct w:val="0"/>
      </w:pPr>
      <w:r>
        <w:t>Jeigu</w:t>
      </w:r>
      <w:r>
        <w:rPr>
          <w:spacing w:val="-2"/>
        </w:rPr>
        <w:t xml:space="preserve"> </w:t>
      </w:r>
      <w:r>
        <w:t>sunku</w:t>
      </w:r>
      <w:r>
        <w:rPr>
          <w:spacing w:val="-3"/>
        </w:rPr>
        <w:t xml:space="preserve"> </w:t>
      </w:r>
      <w:r>
        <w:t>nuryti</w:t>
      </w:r>
      <w:r>
        <w:rPr>
          <w:spacing w:val="-2"/>
        </w:rPr>
        <w:t xml:space="preserve"> </w:t>
      </w:r>
      <w:r>
        <w:t>visą</w:t>
      </w:r>
      <w:r>
        <w:rPr>
          <w:spacing w:val="-3"/>
        </w:rPr>
        <w:t xml:space="preserve"> kapsulę</w:t>
      </w:r>
      <w:r>
        <w:t>,</w:t>
      </w:r>
      <w:r>
        <w:rPr>
          <w:spacing w:val="-2"/>
        </w:rPr>
        <w:t xml:space="preserve"> </w:t>
      </w:r>
      <w:r>
        <w:t>pasikalbėkite</w:t>
      </w:r>
      <w:r>
        <w:rPr>
          <w:spacing w:val="-3"/>
        </w:rPr>
        <w:t xml:space="preserve"> </w:t>
      </w:r>
      <w:r>
        <w:t>su</w:t>
      </w:r>
      <w:r>
        <w:rPr>
          <w:spacing w:val="-2"/>
        </w:rPr>
        <w:t xml:space="preserve"> </w:t>
      </w:r>
      <w:r>
        <w:t>gydytoju</w:t>
      </w:r>
      <w:r>
        <w:rPr>
          <w:spacing w:val="-2"/>
        </w:rPr>
        <w:t xml:space="preserve"> </w:t>
      </w:r>
      <w:r>
        <w:t>apie</w:t>
      </w:r>
      <w:r>
        <w:rPr>
          <w:spacing w:val="-3"/>
        </w:rPr>
        <w:t xml:space="preserve"> </w:t>
      </w:r>
      <w:r>
        <w:t>kitus</w:t>
      </w:r>
      <w:r>
        <w:rPr>
          <w:spacing w:val="-3"/>
        </w:rPr>
        <w:t xml:space="preserve"> </w:t>
      </w:r>
      <w:r w:rsidR="00B9003C">
        <w:t>Rivaroxaban STADA</w:t>
      </w:r>
      <w:r>
        <w:rPr>
          <w:spacing w:val="-2"/>
        </w:rPr>
        <w:t xml:space="preserve"> </w:t>
      </w:r>
      <w:r>
        <w:t>vartojimo</w:t>
      </w:r>
      <w:r>
        <w:rPr>
          <w:spacing w:val="-2"/>
        </w:rPr>
        <w:t xml:space="preserve"> </w:t>
      </w:r>
      <w:r>
        <w:t>būdus.</w:t>
      </w:r>
      <w:r>
        <w:rPr>
          <w:spacing w:val="-2"/>
        </w:rPr>
        <w:t xml:space="preserve"> </w:t>
      </w:r>
      <w:r>
        <w:t>Prieš</w:t>
      </w:r>
      <w:r>
        <w:rPr>
          <w:spacing w:val="-3"/>
        </w:rPr>
        <w:t xml:space="preserve"> </w:t>
      </w:r>
      <w:r>
        <w:t>pat vartojimą kapsulės turinį galima sumaišyti su vandeniu arba obuolių tyre. Išgėrus šį mišinį, reikia nedelsiant pavalgyti.</w:t>
      </w:r>
    </w:p>
    <w:p w14:paraId="39860648" w14:textId="004254C7" w:rsidR="000E701E" w:rsidRDefault="000E701E">
      <w:pPr>
        <w:pStyle w:val="Pagrindinistekstas"/>
        <w:kinsoku w:val="0"/>
        <w:overflowPunct w:val="0"/>
        <w:rPr>
          <w:spacing w:val="-2"/>
        </w:rPr>
      </w:pPr>
      <w:r>
        <w:t>Jei</w:t>
      </w:r>
      <w:r>
        <w:rPr>
          <w:spacing w:val="-8"/>
        </w:rPr>
        <w:t xml:space="preserve"> </w:t>
      </w:r>
      <w:r>
        <w:t>reikia,</w:t>
      </w:r>
      <w:r>
        <w:rPr>
          <w:spacing w:val="-7"/>
        </w:rPr>
        <w:t xml:space="preserve"> </w:t>
      </w:r>
      <w:r>
        <w:t>gydytojas</w:t>
      </w:r>
      <w:r>
        <w:rPr>
          <w:spacing w:val="-8"/>
        </w:rPr>
        <w:t xml:space="preserve"> </w:t>
      </w:r>
      <w:r>
        <w:t>gali</w:t>
      </w:r>
      <w:r>
        <w:rPr>
          <w:spacing w:val="-8"/>
        </w:rPr>
        <w:t xml:space="preserve"> </w:t>
      </w:r>
      <w:r>
        <w:t>Jums</w:t>
      </w:r>
      <w:r>
        <w:rPr>
          <w:spacing w:val="-8"/>
        </w:rPr>
        <w:t xml:space="preserve"> </w:t>
      </w:r>
      <w:r>
        <w:t>paskirti</w:t>
      </w:r>
      <w:r>
        <w:rPr>
          <w:spacing w:val="-7"/>
        </w:rPr>
        <w:t xml:space="preserve"> </w:t>
      </w:r>
      <w:r>
        <w:t>vartoti</w:t>
      </w:r>
      <w:r>
        <w:rPr>
          <w:spacing w:val="-7"/>
        </w:rPr>
        <w:t xml:space="preserve"> </w:t>
      </w:r>
      <w:r>
        <w:t>ištirpintą</w:t>
      </w:r>
      <w:r>
        <w:rPr>
          <w:spacing w:val="-9"/>
        </w:rPr>
        <w:t xml:space="preserve"> </w:t>
      </w:r>
      <w:r w:rsidR="00B9003C">
        <w:t>Rivaroxaban STADA</w:t>
      </w:r>
      <w:r>
        <w:rPr>
          <w:spacing w:val="-7"/>
        </w:rPr>
        <w:t xml:space="preserve"> </w:t>
      </w:r>
      <w:r>
        <w:t>kapsulės turinį</w:t>
      </w:r>
      <w:r>
        <w:rPr>
          <w:spacing w:val="-7"/>
        </w:rPr>
        <w:t xml:space="preserve"> </w:t>
      </w:r>
      <w:r>
        <w:t>per</w:t>
      </w:r>
      <w:r>
        <w:rPr>
          <w:spacing w:val="-8"/>
        </w:rPr>
        <w:t xml:space="preserve"> </w:t>
      </w:r>
      <w:r>
        <w:t>skrandžio</w:t>
      </w:r>
      <w:r>
        <w:rPr>
          <w:spacing w:val="-7"/>
        </w:rPr>
        <w:t xml:space="preserve"> </w:t>
      </w:r>
      <w:r>
        <w:rPr>
          <w:spacing w:val="-2"/>
        </w:rPr>
        <w:t>vamzdelį.</w:t>
      </w:r>
    </w:p>
    <w:p w14:paraId="65ABC555" w14:textId="77777777" w:rsidR="000E701E" w:rsidRDefault="000E701E">
      <w:pPr>
        <w:pStyle w:val="Antrat2"/>
        <w:kinsoku w:val="0"/>
        <w:overflowPunct w:val="0"/>
        <w:ind w:left="0"/>
      </w:pPr>
    </w:p>
    <w:p w14:paraId="09BE2B2B" w14:textId="77777777" w:rsidR="000E701E" w:rsidRDefault="000E701E">
      <w:pPr>
        <w:pStyle w:val="Antrat2"/>
        <w:kinsoku w:val="0"/>
        <w:overflowPunct w:val="0"/>
        <w:ind w:left="0"/>
        <w:rPr>
          <w:spacing w:val="-2"/>
        </w:rPr>
      </w:pPr>
      <w:r>
        <w:lastRenderedPageBreak/>
        <w:t>Kiek</w:t>
      </w:r>
      <w:r>
        <w:rPr>
          <w:spacing w:val="-7"/>
        </w:rPr>
        <w:t xml:space="preserve"> </w:t>
      </w:r>
      <w:r>
        <w:rPr>
          <w:spacing w:val="-2"/>
        </w:rPr>
        <w:t>vartoti</w:t>
      </w:r>
    </w:p>
    <w:p w14:paraId="5F8AC991" w14:textId="21DFD754" w:rsidR="000E701E" w:rsidRDefault="000E701E">
      <w:pPr>
        <w:pStyle w:val="Pagrindinistekstas"/>
        <w:kinsoku w:val="0"/>
        <w:overflowPunct w:val="0"/>
      </w:pPr>
      <w:r>
        <w:t>Pirmąsias</w:t>
      </w:r>
      <w:r>
        <w:rPr>
          <w:spacing w:val="-2"/>
        </w:rPr>
        <w:t xml:space="preserve"> </w:t>
      </w:r>
      <w:r>
        <w:t>3 savaites</w:t>
      </w:r>
      <w:r>
        <w:rPr>
          <w:spacing w:val="-2"/>
        </w:rPr>
        <w:t xml:space="preserve"> </w:t>
      </w:r>
      <w:r>
        <w:t>rekomenduojama</w:t>
      </w:r>
      <w:r>
        <w:rPr>
          <w:spacing w:val="-2"/>
        </w:rPr>
        <w:t xml:space="preserve"> </w:t>
      </w:r>
      <w:r>
        <w:t>dozė</w:t>
      </w:r>
      <w:r>
        <w:rPr>
          <w:spacing w:val="-2"/>
        </w:rPr>
        <w:t xml:space="preserve"> </w:t>
      </w:r>
      <w:r>
        <w:t>yra</w:t>
      </w:r>
      <w:r>
        <w:rPr>
          <w:spacing w:val="-2"/>
        </w:rPr>
        <w:t xml:space="preserve"> </w:t>
      </w:r>
      <w:r>
        <w:t>viena</w:t>
      </w:r>
      <w:r>
        <w:rPr>
          <w:spacing w:val="-2"/>
        </w:rPr>
        <w:t xml:space="preserve"> </w:t>
      </w:r>
      <w:r w:rsidR="00B9003C">
        <w:t>Rivaroxaban STADA</w:t>
      </w:r>
      <w:r>
        <w:rPr>
          <w:spacing w:val="-2"/>
        </w:rPr>
        <w:t xml:space="preserve"> </w:t>
      </w:r>
      <w:r>
        <w:t>15 mg</w:t>
      </w:r>
      <w:r>
        <w:rPr>
          <w:spacing w:val="-2"/>
        </w:rPr>
        <w:t xml:space="preserve"> kapsulė</w:t>
      </w:r>
      <w:r>
        <w:rPr>
          <w:spacing w:val="-3"/>
        </w:rPr>
        <w:t xml:space="preserve"> </w:t>
      </w:r>
      <w:r>
        <w:t>du</w:t>
      </w:r>
      <w:r>
        <w:rPr>
          <w:spacing w:val="-2"/>
        </w:rPr>
        <w:t xml:space="preserve"> </w:t>
      </w:r>
      <w:r>
        <w:t>kartus</w:t>
      </w:r>
      <w:r>
        <w:rPr>
          <w:spacing w:val="-3"/>
        </w:rPr>
        <w:t xml:space="preserve"> </w:t>
      </w:r>
      <w:r>
        <w:t>per</w:t>
      </w:r>
      <w:r>
        <w:rPr>
          <w:spacing w:val="-2"/>
        </w:rPr>
        <w:t xml:space="preserve"> </w:t>
      </w:r>
      <w:r>
        <w:t>parą.</w:t>
      </w:r>
      <w:r>
        <w:rPr>
          <w:spacing w:val="-2"/>
        </w:rPr>
        <w:t xml:space="preserve"> </w:t>
      </w:r>
      <w:r>
        <w:t xml:space="preserve">Po 3 savaičių rekomenduojama dozė yra viena </w:t>
      </w:r>
      <w:r w:rsidR="00B9003C">
        <w:t>Rivaroxaban STADA</w:t>
      </w:r>
      <w:r>
        <w:t xml:space="preserve"> 20 mg kapsulė vieną kartą per parą.</w:t>
      </w:r>
    </w:p>
    <w:p w14:paraId="6A639B50" w14:textId="7950C758" w:rsidR="000E701E" w:rsidRDefault="000E701E">
      <w:pPr>
        <w:pStyle w:val="Pagrindinistekstas"/>
        <w:kinsoku w:val="0"/>
        <w:overflowPunct w:val="0"/>
        <w:rPr>
          <w:spacing w:val="-2"/>
        </w:rPr>
      </w:pPr>
      <w:r>
        <w:t xml:space="preserve">Ši </w:t>
      </w:r>
      <w:r w:rsidR="00B9003C">
        <w:t>Rivaroxaban STADA</w:t>
      </w:r>
      <w:r>
        <w:t xml:space="preserve"> 15 mg ir 20 mg pakuotė gydymui pradėti skirta tik pirmoms 4 gydymo savaitėms. Pabaigus</w:t>
      </w:r>
      <w:r>
        <w:rPr>
          <w:spacing w:val="-3"/>
        </w:rPr>
        <w:t xml:space="preserve"> </w:t>
      </w:r>
      <w:r>
        <w:t>šią</w:t>
      </w:r>
      <w:r>
        <w:rPr>
          <w:spacing w:val="-2"/>
        </w:rPr>
        <w:t xml:space="preserve"> </w:t>
      </w:r>
      <w:r>
        <w:t>pakuotę,</w:t>
      </w:r>
      <w:r>
        <w:rPr>
          <w:spacing w:val="-2"/>
        </w:rPr>
        <w:t xml:space="preserve"> </w:t>
      </w:r>
      <w:r>
        <w:t>gydymas</w:t>
      </w:r>
      <w:r>
        <w:rPr>
          <w:spacing w:val="-2"/>
        </w:rPr>
        <w:t xml:space="preserve"> </w:t>
      </w:r>
      <w:r>
        <w:t>tęsiamas</w:t>
      </w:r>
      <w:r>
        <w:rPr>
          <w:spacing w:val="-3"/>
        </w:rPr>
        <w:t xml:space="preserve"> </w:t>
      </w:r>
      <w:r>
        <w:t>vartojant</w:t>
      </w:r>
      <w:r>
        <w:rPr>
          <w:spacing w:val="-2"/>
        </w:rPr>
        <w:t xml:space="preserve"> </w:t>
      </w:r>
      <w:r w:rsidR="00B9003C">
        <w:t>Rivaroxaban STADA</w:t>
      </w:r>
      <w:r>
        <w:rPr>
          <w:spacing w:val="-2"/>
        </w:rPr>
        <w:t xml:space="preserve"> </w:t>
      </w:r>
      <w:r>
        <w:t>20 mg</w:t>
      </w:r>
      <w:r>
        <w:rPr>
          <w:spacing w:val="-3"/>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kaip</w:t>
      </w:r>
      <w:r>
        <w:rPr>
          <w:spacing w:val="-2"/>
        </w:rPr>
        <w:t xml:space="preserve"> </w:t>
      </w:r>
      <w:r>
        <w:t xml:space="preserve">nurodė </w:t>
      </w:r>
      <w:r>
        <w:rPr>
          <w:spacing w:val="-2"/>
        </w:rPr>
        <w:t>gydytojas.</w:t>
      </w:r>
    </w:p>
    <w:p w14:paraId="0A4A2B86" w14:textId="77777777" w:rsidR="000E701E" w:rsidRDefault="000E701E">
      <w:pPr>
        <w:pStyle w:val="Pagrindinistekstas"/>
        <w:kinsoku w:val="0"/>
        <w:overflowPunct w:val="0"/>
        <w:rPr>
          <w:spacing w:val="-2"/>
        </w:rPr>
      </w:pPr>
    </w:p>
    <w:p w14:paraId="5A7476E4" w14:textId="2AFC7D4F" w:rsidR="000E701E" w:rsidRDefault="000E701E">
      <w:pPr>
        <w:pStyle w:val="Pagrindinistekstas"/>
        <w:kinsoku w:val="0"/>
        <w:overflowPunct w:val="0"/>
      </w:pPr>
      <w:r>
        <w:t>Jeigu Jūsų inkstų funkcija sutrikusi, gydytojas gali nuspręsti po 3 savaičių sumažinti dozę iki vienos</w:t>
      </w:r>
      <w:r>
        <w:rPr>
          <w:spacing w:val="-3"/>
        </w:rPr>
        <w:t xml:space="preserve"> </w:t>
      </w:r>
      <w:r w:rsidR="00B9003C">
        <w:t>Rivaroxaban STADA</w:t>
      </w:r>
      <w:r>
        <w:rPr>
          <w:spacing w:val="-2"/>
        </w:rPr>
        <w:t xml:space="preserve"> </w:t>
      </w:r>
      <w:r>
        <w:t>15 mg</w:t>
      </w:r>
      <w:r>
        <w:rPr>
          <w:spacing w:val="-2"/>
        </w:rPr>
        <w:t xml:space="preserve"> kapsulės</w:t>
      </w:r>
      <w:r>
        <w:rPr>
          <w:spacing w:val="-3"/>
        </w:rPr>
        <w:t xml:space="preserve"> </w:t>
      </w:r>
      <w:r>
        <w:t>vieną</w:t>
      </w:r>
      <w:r>
        <w:rPr>
          <w:spacing w:val="-3"/>
        </w:rPr>
        <w:t xml:space="preserve"> </w:t>
      </w:r>
      <w:r>
        <w:t>kartą</w:t>
      </w:r>
      <w:r>
        <w:rPr>
          <w:spacing w:val="-3"/>
        </w:rPr>
        <w:t xml:space="preserve"> </w:t>
      </w:r>
      <w:r>
        <w:t>per</w:t>
      </w:r>
      <w:r>
        <w:rPr>
          <w:spacing w:val="-2"/>
        </w:rPr>
        <w:t xml:space="preserve"> </w:t>
      </w:r>
      <w:r>
        <w:t>parą,</w:t>
      </w:r>
      <w:r>
        <w:rPr>
          <w:spacing w:val="-2"/>
        </w:rPr>
        <w:t xml:space="preserve"> </w:t>
      </w:r>
      <w:r>
        <w:t>jei</w:t>
      </w:r>
      <w:r>
        <w:rPr>
          <w:spacing w:val="-2"/>
        </w:rPr>
        <w:t xml:space="preserve"> </w:t>
      </w:r>
      <w:r>
        <w:t>kraujavimo</w:t>
      </w:r>
      <w:r>
        <w:rPr>
          <w:spacing w:val="-2"/>
        </w:rPr>
        <w:t xml:space="preserve"> </w:t>
      </w:r>
      <w:r>
        <w:t>rizika</w:t>
      </w:r>
      <w:r>
        <w:rPr>
          <w:spacing w:val="-3"/>
        </w:rPr>
        <w:t xml:space="preserve"> </w:t>
      </w:r>
      <w:r>
        <w:t>didesnė</w:t>
      </w:r>
      <w:r>
        <w:rPr>
          <w:spacing w:val="-3"/>
        </w:rPr>
        <w:t xml:space="preserve"> </w:t>
      </w:r>
      <w:r>
        <w:t>negu</w:t>
      </w:r>
      <w:r>
        <w:rPr>
          <w:spacing w:val="-2"/>
        </w:rPr>
        <w:t xml:space="preserve"> </w:t>
      </w:r>
      <w:r>
        <w:t>naujo</w:t>
      </w:r>
      <w:r>
        <w:rPr>
          <w:spacing w:val="-2"/>
        </w:rPr>
        <w:t xml:space="preserve"> </w:t>
      </w:r>
      <w:r>
        <w:t>krešulio susidarymo rizika.</w:t>
      </w:r>
    </w:p>
    <w:p w14:paraId="4101E00B" w14:textId="77777777" w:rsidR="000E701E" w:rsidRDefault="000E701E">
      <w:pPr>
        <w:pStyle w:val="Pagrindinistekstas"/>
        <w:kinsoku w:val="0"/>
        <w:overflowPunct w:val="0"/>
      </w:pPr>
    </w:p>
    <w:p w14:paraId="7FFCF051" w14:textId="33600502" w:rsidR="000E701E" w:rsidRDefault="000E701E">
      <w:pPr>
        <w:pStyle w:val="Antrat2"/>
        <w:kinsoku w:val="0"/>
        <w:overflowPunct w:val="0"/>
        <w:ind w:left="0"/>
        <w:rPr>
          <w:spacing w:val="-2"/>
        </w:rPr>
      </w:pPr>
      <w:r>
        <w:t>Kada</w:t>
      </w:r>
      <w:r>
        <w:rPr>
          <w:spacing w:val="-7"/>
        </w:rPr>
        <w:t xml:space="preserve"> </w:t>
      </w:r>
      <w:r>
        <w:t>vartoti</w:t>
      </w:r>
      <w:r>
        <w:rPr>
          <w:spacing w:val="-8"/>
        </w:rPr>
        <w:t xml:space="preserve"> </w:t>
      </w:r>
      <w:r w:rsidR="00B9003C">
        <w:rPr>
          <w:spacing w:val="-2"/>
        </w:rPr>
        <w:t>Rivaroxaban STADA</w:t>
      </w:r>
    </w:p>
    <w:p w14:paraId="259C49F7" w14:textId="77777777" w:rsidR="000E701E" w:rsidRDefault="000E701E">
      <w:pPr>
        <w:pStyle w:val="Pagrindinistekstas"/>
        <w:kinsoku w:val="0"/>
        <w:overflowPunct w:val="0"/>
        <w:rPr>
          <w:spacing w:val="-2"/>
        </w:rPr>
      </w:pPr>
      <w:r>
        <w:t>Gerkite kapsulę (-es) kasdien,</w:t>
      </w:r>
      <w:r>
        <w:rPr>
          <w:spacing w:val="-9"/>
        </w:rPr>
        <w:t xml:space="preserve"> </w:t>
      </w:r>
      <w:r>
        <w:t>kol</w:t>
      </w:r>
      <w:r>
        <w:rPr>
          <w:spacing w:val="-10"/>
        </w:rPr>
        <w:t xml:space="preserve"> </w:t>
      </w:r>
      <w:r>
        <w:t>gydytojas</w:t>
      </w:r>
      <w:r>
        <w:rPr>
          <w:spacing w:val="-10"/>
        </w:rPr>
        <w:t xml:space="preserve"> </w:t>
      </w:r>
      <w:r>
        <w:t>pasakys,</w:t>
      </w:r>
      <w:r>
        <w:rPr>
          <w:spacing w:val="-9"/>
        </w:rPr>
        <w:t xml:space="preserve"> </w:t>
      </w:r>
      <w:r>
        <w:t>kada</w:t>
      </w:r>
      <w:r>
        <w:rPr>
          <w:spacing w:val="-10"/>
        </w:rPr>
        <w:t xml:space="preserve"> </w:t>
      </w:r>
      <w:r>
        <w:rPr>
          <w:spacing w:val="-2"/>
        </w:rPr>
        <w:t>nustoti.</w:t>
      </w:r>
    </w:p>
    <w:p w14:paraId="77CE49FD" w14:textId="77777777" w:rsidR="000E701E" w:rsidRDefault="000E701E">
      <w:pPr>
        <w:pStyle w:val="Pagrindinistekstas"/>
        <w:kinsoku w:val="0"/>
        <w:overflowPunct w:val="0"/>
      </w:pPr>
      <w:r>
        <w:t>Stenkitės</w:t>
      </w:r>
      <w:r>
        <w:rPr>
          <w:spacing w:val="-4"/>
        </w:rPr>
        <w:t xml:space="preserve"> </w:t>
      </w:r>
      <w:r>
        <w:t>vartoti</w:t>
      </w:r>
      <w:r>
        <w:rPr>
          <w:spacing w:val="-3"/>
        </w:rPr>
        <w:t xml:space="preserve"> kapsulę </w:t>
      </w:r>
      <w:r>
        <w:t>(-es)</w:t>
      </w:r>
      <w:r>
        <w:rPr>
          <w:spacing w:val="-3"/>
        </w:rPr>
        <w:t xml:space="preserve"> </w:t>
      </w:r>
      <w:r>
        <w:t>tuo</w:t>
      </w:r>
      <w:r>
        <w:rPr>
          <w:spacing w:val="-3"/>
        </w:rPr>
        <w:t xml:space="preserve"> </w:t>
      </w:r>
      <w:r>
        <w:t>pačiu</w:t>
      </w:r>
      <w:r>
        <w:rPr>
          <w:spacing w:val="-3"/>
        </w:rPr>
        <w:t xml:space="preserve"> </w:t>
      </w:r>
      <w:r>
        <w:t>laiku</w:t>
      </w:r>
      <w:r>
        <w:rPr>
          <w:spacing w:val="-3"/>
        </w:rPr>
        <w:t xml:space="preserve"> </w:t>
      </w:r>
      <w:r>
        <w:t>kiekvieną</w:t>
      </w:r>
      <w:r>
        <w:rPr>
          <w:spacing w:val="-4"/>
        </w:rPr>
        <w:t xml:space="preserve"> </w:t>
      </w:r>
      <w:r>
        <w:t>dieną,</w:t>
      </w:r>
      <w:r>
        <w:rPr>
          <w:spacing w:val="-3"/>
        </w:rPr>
        <w:t xml:space="preserve"> </w:t>
      </w:r>
      <w:r>
        <w:t>nes</w:t>
      </w:r>
      <w:r>
        <w:rPr>
          <w:spacing w:val="-4"/>
        </w:rPr>
        <w:t xml:space="preserve"> </w:t>
      </w:r>
      <w:r>
        <w:t>taip</w:t>
      </w:r>
      <w:r>
        <w:rPr>
          <w:spacing w:val="-3"/>
        </w:rPr>
        <w:t xml:space="preserve"> </w:t>
      </w:r>
      <w:r>
        <w:t>geriau</w:t>
      </w:r>
      <w:r>
        <w:rPr>
          <w:spacing w:val="-3"/>
        </w:rPr>
        <w:t xml:space="preserve"> </w:t>
      </w:r>
      <w:r>
        <w:t>prisiminsite.</w:t>
      </w:r>
    </w:p>
    <w:p w14:paraId="3FF97721" w14:textId="77777777" w:rsidR="000E701E" w:rsidRDefault="000E701E">
      <w:pPr>
        <w:pStyle w:val="Pagrindinistekstas"/>
        <w:kinsoku w:val="0"/>
        <w:overflowPunct w:val="0"/>
      </w:pPr>
      <w:r>
        <w:t>Jūsų gydytojas nuspręs, kiek laiko reikės tęsti gydymą.</w:t>
      </w:r>
    </w:p>
    <w:p w14:paraId="605C0F84" w14:textId="77777777" w:rsidR="000E701E" w:rsidRDefault="000E701E">
      <w:pPr>
        <w:pStyle w:val="Pagrindinistekstas"/>
        <w:kinsoku w:val="0"/>
        <w:overflowPunct w:val="0"/>
      </w:pPr>
    </w:p>
    <w:p w14:paraId="46CC35B0" w14:textId="05ACF83E" w:rsidR="000E701E" w:rsidRDefault="000E701E">
      <w:pPr>
        <w:pStyle w:val="Antrat2"/>
        <w:kinsoku w:val="0"/>
        <w:overflowPunct w:val="0"/>
        <w:ind w:left="0"/>
        <w:rPr>
          <w:spacing w:val="-4"/>
        </w:rPr>
      </w:pPr>
      <w:r>
        <w:t>Ką</w:t>
      </w:r>
      <w:r>
        <w:rPr>
          <w:spacing w:val="-7"/>
        </w:rPr>
        <w:t xml:space="preserve"> </w:t>
      </w:r>
      <w:r>
        <w:t>daryti</w:t>
      </w:r>
      <w:r>
        <w:rPr>
          <w:spacing w:val="-7"/>
        </w:rPr>
        <w:t xml:space="preserve"> </w:t>
      </w:r>
      <w:r>
        <w:t>pavartojus</w:t>
      </w:r>
      <w:r>
        <w:rPr>
          <w:spacing w:val="-8"/>
        </w:rPr>
        <w:t xml:space="preserve"> </w:t>
      </w:r>
      <w:r>
        <w:t>per</w:t>
      </w:r>
      <w:r>
        <w:rPr>
          <w:spacing w:val="-8"/>
        </w:rPr>
        <w:t xml:space="preserve"> </w:t>
      </w:r>
      <w:r>
        <w:t>didelę</w:t>
      </w:r>
      <w:r>
        <w:rPr>
          <w:spacing w:val="-8"/>
        </w:rPr>
        <w:t xml:space="preserve"> </w:t>
      </w:r>
      <w:r w:rsidR="00B9003C">
        <w:t>Rivaroxaban STADA</w:t>
      </w:r>
      <w:r>
        <w:rPr>
          <w:spacing w:val="-7"/>
        </w:rPr>
        <w:t xml:space="preserve"> </w:t>
      </w:r>
      <w:r>
        <w:rPr>
          <w:spacing w:val="-4"/>
        </w:rPr>
        <w:t>dozę</w:t>
      </w:r>
    </w:p>
    <w:p w14:paraId="233468A5" w14:textId="6811B3BC" w:rsidR="000E701E" w:rsidRDefault="000E701E">
      <w:pPr>
        <w:pStyle w:val="Pagrindinistekstas"/>
        <w:kinsoku w:val="0"/>
        <w:overflowPunct w:val="0"/>
      </w:pPr>
      <w:r>
        <w:t>Nedelsdami</w:t>
      </w:r>
      <w:r>
        <w:rPr>
          <w:spacing w:val="-3"/>
        </w:rPr>
        <w:t xml:space="preserve"> </w:t>
      </w:r>
      <w:r>
        <w:t>kreipkitės</w:t>
      </w:r>
      <w:r>
        <w:rPr>
          <w:spacing w:val="-4"/>
        </w:rPr>
        <w:t xml:space="preserve"> </w:t>
      </w:r>
      <w:r>
        <w:t>į</w:t>
      </w:r>
      <w:r>
        <w:rPr>
          <w:spacing w:val="-3"/>
        </w:rPr>
        <w:t xml:space="preserve"> </w:t>
      </w:r>
      <w:r>
        <w:t>gydytoją,</w:t>
      </w:r>
      <w:r>
        <w:rPr>
          <w:spacing w:val="-3"/>
        </w:rPr>
        <w:t xml:space="preserve"> </w:t>
      </w:r>
      <w:r>
        <w:t>jeigu</w:t>
      </w:r>
      <w:r>
        <w:rPr>
          <w:spacing w:val="-4"/>
        </w:rPr>
        <w:t xml:space="preserve"> </w:t>
      </w:r>
      <w:r>
        <w:t>pavartojote</w:t>
      </w:r>
      <w:r>
        <w:rPr>
          <w:spacing w:val="-4"/>
        </w:rPr>
        <w:t xml:space="preserve"> </w:t>
      </w:r>
      <w:r>
        <w:t>per</w:t>
      </w:r>
      <w:r>
        <w:rPr>
          <w:spacing w:val="-3"/>
        </w:rPr>
        <w:t xml:space="preserve"> </w:t>
      </w:r>
      <w:r>
        <w:t>daug</w:t>
      </w:r>
      <w:r>
        <w:rPr>
          <w:spacing w:val="-3"/>
        </w:rPr>
        <w:t xml:space="preserve"> </w:t>
      </w:r>
      <w:r w:rsidR="00B9003C">
        <w:t>Rivaroxaban STADA</w:t>
      </w:r>
      <w:r>
        <w:t xml:space="preserve"> kapsulių.</w:t>
      </w:r>
      <w:r>
        <w:rPr>
          <w:spacing w:val="-3"/>
        </w:rPr>
        <w:t xml:space="preserve"> </w:t>
      </w:r>
      <w:r>
        <w:t>Pavartojus</w:t>
      </w:r>
      <w:r>
        <w:rPr>
          <w:spacing w:val="-4"/>
        </w:rPr>
        <w:t xml:space="preserve"> </w:t>
      </w:r>
      <w:r>
        <w:t>per</w:t>
      </w:r>
      <w:r>
        <w:rPr>
          <w:spacing w:val="-3"/>
        </w:rPr>
        <w:t xml:space="preserve"> </w:t>
      </w:r>
      <w:r>
        <w:t xml:space="preserve">daug </w:t>
      </w:r>
      <w:r w:rsidR="00B9003C">
        <w:t>Rivaroxaban STADA</w:t>
      </w:r>
      <w:r>
        <w:t>, padidėja kraujavimo rizika.</w:t>
      </w:r>
    </w:p>
    <w:p w14:paraId="2C9F5543" w14:textId="77777777" w:rsidR="000E701E" w:rsidRDefault="000E701E">
      <w:pPr>
        <w:pStyle w:val="Pagrindinistekstas"/>
        <w:kinsoku w:val="0"/>
        <w:overflowPunct w:val="0"/>
      </w:pPr>
    </w:p>
    <w:p w14:paraId="7796C494" w14:textId="0A292B43" w:rsidR="000E701E" w:rsidRDefault="000E701E">
      <w:pPr>
        <w:pStyle w:val="Antrat2"/>
        <w:kinsoku w:val="0"/>
        <w:overflowPunct w:val="0"/>
        <w:ind w:left="0"/>
        <w:rPr>
          <w:spacing w:val="-2"/>
        </w:rPr>
      </w:pPr>
      <w:r>
        <w:t>Pamiršus</w:t>
      </w:r>
      <w:r>
        <w:rPr>
          <w:spacing w:val="-12"/>
        </w:rPr>
        <w:t xml:space="preserve"> </w:t>
      </w:r>
      <w:r>
        <w:t>pavartoti</w:t>
      </w:r>
      <w:r>
        <w:rPr>
          <w:spacing w:val="-10"/>
        </w:rPr>
        <w:t xml:space="preserve"> </w:t>
      </w:r>
      <w:r w:rsidR="00B9003C">
        <w:rPr>
          <w:spacing w:val="-2"/>
        </w:rPr>
        <w:t>Rivaroxaban STADA</w:t>
      </w:r>
    </w:p>
    <w:p w14:paraId="6E00486A" w14:textId="77777777" w:rsidR="000E701E" w:rsidRDefault="000E701E">
      <w:pPr>
        <w:pStyle w:val="Pagrindinistekstas"/>
        <w:numPr>
          <w:ilvl w:val="0"/>
          <w:numId w:val="58"/>
        </w:numPr>
        <w:tabs>
          <w:tab w:val="left" w:pos="567"/>
        </w:tabs>
        <w:kinsoku w:val="0"/>
        <w:overflowPunct w:val="0"/>
        <w:ind w:left="567" w:hanging="567"/>
      </w:pPr>
      <w:r>
        <w:t>Jeigu</w:t>
      </w:r>
      <w:r>
        <w:rPr>
          <w:spacing w:val="-1"/>
        </w:rPr>
        <w:t xml:space="preserve"> </w:t>
      </w:r>
      <w:r>
        <w:t>vartojate</w:t>
      </w:r>
      <w:r>
        <w:rPr>
          <w:spacing w:val="-2"/>
        </w:rPr>
        <w:t xml:space="preserve"> </w:t>
      </w:r>
      <w:r>
        <w:t>po</w:t>
      </w:r>
      <w:r>
        <w:rPr>
          <w:spacing w:val="-1"/>
        </w:rPr>
        <w:t xml:space="preserve"> </w:t>
      </w:r>
      <w:r>
        <w:t>vieną</w:t>
      </w:r>
      <w:r>
        <w:rPr>
          <w:spacing w:val="-2"/>
        </w:rPr>
        <w:t xml:space="preserve"> </w:t>
      </w:r>
      <w:r>
        <w:t>15 mg</w:t>
      </w:r>
      <w:r>
        <w:rPr>
          <w:spacing w:val="-1"/>
        </w:rPr>
        <w:t xml:space="preserve"> kapsulę</w:t>
      </w:r>
      <w:r>
        <w:rPr>
          <w:spacing w:val="-2"/>
        </w:rPr>
        <w:t xml:space="preserve"> </w:t>
      </w:r>
      <w:r>
        <w:rPr>
          <w:u w:val="single"/>
        </w:rPr>
        <w:t>du</w:t>
      </w:r>
      <w:r>
        <w:rPr>
          <w:spacing w:val="-1"/>
          <w:u w:val="single"/>
        </w:rPr>
        <w:t xml:space="preserve"> </w:t>
      </w:r>
      <w:r>
        <w:rPr>
          <w:u w:val="single"/>
        </w:rPr>
        <w:t>kartus</w:t>
      </w:r>
      <w:r>
        <w:rPr>
          <w:spacing w:val="-3"/>
          <w:u w:val="single"/>
        </w:rPr>
        <w:t xml:space="preserve"> </w:t>
      </w:r>
      <w:r>
        <w:rPr>
          <w:u w:val="single"/>
        </w:rPr>
        <w:t>per</w:t>
      </w:r>
      <w:r>
        <w:rPr>
          <w:spacing w:val="-1"/>
          <w:u w:val="single"/>
        </w:rPr>
        <w:t xml:space="preserve"> </w:t>
      </w:r>
      <w:r>
        <w:rPr>
          <w:u w:val="single"/>
        </w:rPr>
        <w:t>parą</w:t>
      </w:r>
      <w:r>
        <w:rPr>
          <w:spacing w:val="-2"/>
        </w:rPr>
        <w:t xml:space="preserve"> </w:t>
      </w:r>
      <w:r>
        <w:t>ir</w:t>
      </w:r>
      <w:r>
        <w:rPr>
          <w:spacing w:val="-1"/>
        </w:rPr>
        <w:t xml:space="preserve"> </w:t>
      </w:r>
      <w:r>
        <w:t>pamiršote</w:t>
      </w:r>
      <w:r>
        <w:rPr>
          <w:spacing w:val="-2"/>
        </w:rPr>
        <w:t xml:space="preserve"> </w:t>
      </w:r>
      <w:r>
        <w:t>pavartoti</w:t>
      </w:r>
      <w:r>
        <w:rPr>
          <w:spacing w:val="-1"/>
        </w:rPr>
        <w:t xml:space="preserve"> </w:t>
      </w:r>
      <w:r>
        <w:t>dozę,</w:t>
      </w:r>
      <w:r>
        <w:rPr>
          <w:spacing w:val="-1"/>
        </w:rPr>
        <w:t xml:space="preserve"> </w:t>
      </w:r>
      <w:r>
        <w:t xml:space="preserve">padarykite tai iš karto, kai tik tai prisiminsite. Tą pačią parą negalima vartoti daugiau kaip dviejų 15 mg </w:t>
      </w:r>
      <w:r>
        <w:rPr>
          <w:spacing w:val="-1"/>
        </w:rPr>
        <w:t>kapsulių</w:t>
      </w:r>
      <w:r>
        <w:t xml:space="preserve">. Jeigu pamiršote pavartoti dozę, galite vartoti dvi 15 mg </w:t>
      </w:r>
      <w:r>
        <w:rPr>
          <w:spacing w:val="-1"/>
        </w:rPr>
        <w:t>kapsules</w:t>
      </w:r>
      <w:r>
        <w:t xml:space="preserve"> tuo pačiu metu, kad suvartotumėte</w:t>
      </w:r>
      <w:r>
        <w:rPr>
          <w:spacing w:val="-3"/>
        </w:rPr>
        <w:t xml:space="preserve"> </w:t>
      </w:r>
      <w:r>
        <w:t>visą</w:t>
      </w:r>
      <w:r>
        <w:rPr>
          <w:spacing w:val="-3"/>
        </w:rPr>
        <w:t xml:space="preserve"> </w:t>
      </w:r>
      <w:r>
        <w:t>dviejų</w:t>
      </w:r>
      <w:r>
        <w:rPr>
          <w:spacing w:val="-2"/>
        </w:rPr>
        <w:t xml:space="preserve"> </w:t>
      </w:r>
      <w:r>
        <w:rPr>
          <w:spacing w:val="-1"/>
        </w:rPr>
        <w:t xml:space="preserve">kapsulių </w:t>
      </w:r>
      <w:r>
        <w:t>kiekį</w:t>
      </w:r>
      <w:r>
        <w:rPr>
          <w:spacing w:val="-2"/>
        </w:rPr>
        <w:t xml:space="preserve"> </w:t>
      </w:r>
      <w:r>
        <w:t>(30 mg)</w:t>
      </w:r>
      <w:r>
        <w:rPr>
          <w:spacing w:val="-2"/>
        </w:rPr>
        <w:t xml:space="preserve"> </w:t>
      </w:r>
      <w:r>
        <w:t>tą</w:t>
      </w:r>
      <w:r>
        <w:rPr>
          <w:spacing w:val="-3"/>
        </w:rPr>
        <w:t xml:space="preserve"> </w:t>
      </w:r>
      <w:r>
        <w:t>pačią</w:t>
      </w:r>
      <w:r>
        <w:rPr>
          <w:spacing w:val="-3"/>
        </w:rPr>
        <w:t xml:space="preserve"> </w:t>
      </w:r>
      <w:r>
        <w:t>dieną.</w:t>
      </w:r>
      <w:r>
        <w:rPr>
          <w:spacing w:val="-2"/>
        </w:rPr>
        <w:t xml:space="preserve"> </w:t>
      </w:r>
      <w:r>
        <w:t>Kitą</w:t>
      </w:r>
      <w:r>
        <w:rPr>
          <w:spacing w:val="-3"/>
        </w:rPr>
        <w:t xml:space="preserve"> </w:t>
      </w:r>
      <w:r>
        <w:t>dieną</w:t>
      </w:r>
      <w:r>
        <w:rPr>
          <w:spacing w:val="-3"/>
        </w:rPr>
        <w:t xml:space="preserve"> </w:t>
      </w:r>
      <w:r>
        <w:t>gerkite</w:t>
      </w:r>
      <w:r>
        <w:rPr>
          <w:spacing w:val="-3"/>
        </w:rPr>
        <w:t xml:space="preserve"> </w:t>
      </w:r>
      <w:r>
        <w:t>po</w:t>
      </w:r>
      <w:r>
        <w:rPr>
          <w:spacing w:val="-2"/>
        </w:rPr>
        <w:t xml:space="preserve"> </w:t>
      </w:r>
      <w:r>
        <w:t>vieną</w:t>
      </w:r>
      <w:r>
        <w:rPr>
          <w:spacing w:val="-3"/>
        </w:rPr>
        <w:t xml:space="preserve"> </w:t>
      </w:r>
      <w:r>
        <w:t>15</w:t>
      </w:r>
      <w:r>
        <w:rPr>
          <w:spacing w:val="-3"/>
        </w:rPr>
        <w:t> </w:t>
      </w:r>
      <w:r>
        <w:t xml:space="preserve">mg </w:t>
      </w:r>
      <w:r>
        <w:rPr>
          <w:spacing w:val="-1"/>
        </w:rPr>
        <w:t>kapsulę</w:t>
      </w:r>
      <w:r>
        <w:t xml:space="preserve"> du kartus per parą.</w:t>
      </w:r>
    </w:p>
    <w:p w14:paraId="1BE70505" w14:textId="77777777" w:rsidR="000E701E" w:rsidRDefault="000E701E">
      <w:pPr>
        <w:pStyle w:val="Pagrindinistekstas"/>
        <w:tabs>
          <w:tab w:val="left" w:pos="567"/>
        </w:tabs>
        <w:kinsoku w:val="0"/>
        <w:overflowPunct w:val="0"/>
      </w:pPr>
    </w:p>
    <w:p w14:paraId="08B843B2" w14:textId="77777777" w:rsidR="000E701E" w:rsidRDefault="000E701E">
      <w:pPr>
        <w:pStyle w:val="Pagrindinistekstas"/>
        <w:numPr>
          <w:ilvl w:val="0"/>
          <w:numId w:val="59"/>
        </w:numPr>
        <w:kinsoku w:val="0"/>
        <w:overflowPunct w:val="0"/>
        <w:ind w:left="567" w:hanging="567"/>
      </w:pPr>
      <w:r>
        <w:t>Jeigu</w:t>
      </w:r>
      <w:r>
        <w:rPr>
          <w:spacing w:val="-2"/>
        </w:rPr>
        <w:t xml:space="preserve"> </w:t>
      </w:r>
      <w:r>
        <w:t>vartojate</w:t>
      </w:r>
      <w:r>
        <w:rPr>
          <w:spacing w:val="-3"/>
        </w:rPr>
        <w:t xml:space="preserve"> </w:t>
      </w:r>
      <w:r>
        <w:t>vieną</w:t>
      </w:r>
      <w:r>
        <w:rPr>
          <w:spacing w:val="-3"/>
        </w:rPr>
        <w:t xml:space="preserve"> </w:t>
      </w:r>
      <w:r>
        <w:t>20 mg</w:t>
      </w:r>
      <w:r>
        <w:rPr>
          <w:spacing w:val="-2"/>
        </w:rPr>
        <w:t xml:space="preserve"> </w:t>
      </w:r>
      <w:r>
        <w:rPr>
          <w:spacing w:val="-1"/>
        </w:rPr>
        <w:t>kapsulę</w:t>
      </w:r>
      <w:r>
        <w:rPr>
          <w:spacing w:val="-3"/>
        </w:rPr>
        <w:t xml:space="preserve"> </w:t>
      </w:r>
      <w:r>
        <w:rPr>
          <w:u w:val="single"/>
        </w:rPr>
        <w:t>vieną</w:t>
      </w:r>
      <w:r>
        <w:rPr>
          <w:spacing w:val="-3"/>
          <w:u w:val="single"/>
        </w:rPr>
        <w:t xml:space="preserve"> </w:t>
      </w:r>
      <w:r>
        <w:rPr>
          <w:u w:val="single"/>
        </w:rPr>
        <w:t>kartą</w:t>
      </w:r>
      <w:r>
        <w:rPr>
          <w:spacing w:val="-3"/>
          <w:u w:val="single"/>
        </w:rPr>
        <w:t xml:space="preserve"> </w:t>
      </w:r>
      <w:r>
        <w:rPr>
          <w:u w:val="single"/>
        </w:rPr>
        <w:t>per</w:t>
      </w:r>
      <w:r>
        <w:rPr>
          <w:spacing w:val="-2"/>
          <w:u w:val="single"/>
        </w:rPr>
        <w:t xml:space="preserve"> </w:t>
      </w:r>
      <w:r>
        <w:rPr>
          <w:u w:val="single"/>
        </w:rPr>
        <w:t>parą</w:t>
      </w:r>
      <w:r>
        <w:rPr>
          <w:spacing w:val="-3"/>
        </w:rPr>
        <w:t xml:space="preserve"> </w:t>
      </w:r>
      <w:r>
        <w:t>ir</w:t>
      </w:r>
      <w:r>
        <w:rPr>
          <w:spacing w:val="-2"/>
        </w:rPr>
        <w:t xml:space="preserve"> </w:t>
      </w:r>
      <w:r>
        <w:t>pamiršote</w:t>
      </w:r>
      <w:r>
        <w:rPr>
          <w:spacing w:val="-3"/>
        </w:rPr>
        <w:t xml:space="preserve"> </w:t>
      </w:r>
      <w:r>
        <w:t>ją</w:t>
      </w:r>
      <w:r>
        <w:rPr>
          <w:spacing w:val="-3"/>
        </w:rPr>
        <w:t xml:space="preserve"> </w:t>
      </w:r>
      <w:r>
        <w:t>pavartoti,</w:t>
      </w:r>
      <w:r>
        <w:rPr>
          <w:spacing w:val="-2"/>
        </w:rPr>
        <w:t xml:space="preserve"> </w:t>
      </w:r>
      <w:r>
        <w:t>padarykite</w:t>
      </w:r>
      <w:r>
        <w:rPr>
          <w:spacing w:val="-3"/>
        </w:rPr>
        <w:t xml:space="preserve"> </w:t>
      </w:r>
      <w:r>
        <w:t>tai</w:t>
      </w:r>
      <w:r>
        <w:rPr>
          <w:spacing w:val="-2"/>
        </w:rPr>
        <w:t xml:space="preserve"> </w:t>
      </w:r>
      <w:r>
        <w:t xml:space="preserve">iš karto, kai tik tai prisiminsite. Tą pačią parą negalima vartoti daugiau kaip vienos </w:t>
      </w:r>
      <w:r>
        <w:rPr>
          <w:spacing w:val="-1"/>
        </w:rPr>
        <w:t>kapsulės</w:t>
      </w:r>
      <w:r>
        <w:t xml:space="preserve"> kompensuoti</w:t>
      </w:r>
      <w:r>
        <w:rPr>
          <w:spacing w:val="-1"/>
        </w:rPr>
        <w:t xml:space="preserve"> </w:t>
      </w:r>
      <w:r>
        <w:t>praleistą</w:t>
      </w:r>
      <w:r>
        <w:rPr>
          <w:spacing w:val="-1"/>
        </w:rPr>
        <w:t xml:space="preserve"> </w:t>
      </w:r>
      <w:r>
        <w:t>dozę. Kitą</w:t>
      </w:r>
      <w:r>
        <w:rPr>
          <w:spacing w:val="-1"/>
        </w:rPr>
        <w:t xml:space="preserve"> kapsulę</w:t>
      </w:r>
      <w:r>
        <w:t xml:space="preserve"> vartokite</w:t>
      </w:r>
      <w:r>
        <w:rPr>
          <w:spacing w:val="-1"/>
        </w:rPr>
        <w:t xml:space="preserve"> </w:t>
      </w:r>
      <w:r>
        <w:t>kitą</w:t>
      </w:r>
      <w:r>
        <w:rPr>
          <w:spacing w:val="-2"/>
        </w:rPr>
        <w:t xml:space="preserve"> </w:t>
      </w:r>
      <w:r>
        <w:t>dieną</w:t>
      </w:r>
      <w:r>
        <w:rPr>
          <w:spacing w:val="-1"/>
        </w:rPr>
        <w:t xml:space="preserve"> </w:t>
      </w:r>
      <w:r>
        <w:t>ir po to</w:t>
      </w:r>
      <w:r>
        <w:rPr>
          <w:spacing w:val="-1"/>
        </w:rPr>
        <w:t xml:space="preserve"> </w:t>
      </w:r>
      <w:r>
        <w:t>vartokite</w:t>
      </w:r>
      <w:r>
        <w:rPr>
          <w:spacing w:val="-1"/>
        </w:rPr>
        <w:t xml:space="preserve"> </w:t>
      </w:r>
      <w:r>
        <w:t>vieną</w:t>
      </w:r>
      <w:r>
        <w:rPr>
          <w:spacing w:val="-1"/>
        </w:rPr>
        <w:t xml:space="preserve"> kapsulę</w:t>
      </w:r>
      <w:r>
        <w:rPr>
          <w:spacing w:val="-2"/>
        </w:rPr>
        <w:t xml:space="preserve"> </w:t>
      </w:r>
      <w:r>
        <w:t>vieną kartą per parą.</w:t>
      </w:r>
    </w:p>
    <w:p w14:paraId="2009C3F4" w14:textId="77777777" w:rsidR="000E701E" w:rsidRDefault="000E701E">
      <w:pPr>
        <w:pStyle w:val="Pagrindinistekstas"/>
        <w:kinsoku w:val="0"/>
        <w:overflowPunct w:val="0"/>
      </w:pPr>
    </w:p>
    <w:p w14:paraId="31AF3BA3" w14:textId="686D5565" w:rsidR="000E701E" w:rsidRDefault="000E701E">
      <w:pPr>
        <w:pStyle w:val="Antrat2"/>
        <w:kinsoku w:val="0"/>
        <w:overflowPunct w:val="0"/>
        <w:ind w:left="0"/>
        <w:rPr>
          <w:spacing w:val="-2"/>
        </w:rPr>
      </w:pPr>
      <w:r>
        <w:t>Nustojus</w:t>
      </w:r>
      <w:r>
        <w:rPr>
          <w:spacing w:val="-10"/>
        </w:rPr>
        <w:t xml:space="preserve"> </w:t>
      </w:r>
      <w:r>
        <w:t>vartoti</w:t>
      </w:r>
      <w:r>
        <w:rPr>
          <w:spacing w:val="-9"/>
        </w:rPr>
        <w:t xml:space="preserve"> </w:t>
      </w:r>
      <w:r w:rsidR="00B9003C">
        <w:rPr>
          <w:spacing w:val="-2"/>
        </w:rPr>
        <w:t>Rivaroxaban STADA</w:t>
      </w:r>
    </w:p>
    <w:p w14:paraId="2A8FA772" w14:textId="40ECC6CC" w:rsidR="000E701E" w:rsidRDefault="00B9003C">
      <w:pPr>
        <w:pStyle w:val="Pagrindinistekstas"/>
        <w:kinsoku w:val="0"/>
        <w:overflowPunct w:val="0"/>
      </w:pPr>
      <w:r>
        <w:t>Rivaroxaban STADA</w:t>
      </w:r>
      <w:r w:rsidR="000E701E">
        <w:rPr>
          <w:spacing w:val="-3"/>
        </w:rPr>
        <w:t xml:space="preserve"> </w:t>
      </w:r>
      <w:r w:rsidR="000E701E">
        <w:t>vartojimo,</w:t>
      </w:r>
      <w:r w:rsidR="000E701E">
        <w:rPr>
          <w:spacing w:val="-3"/>
        </w:rPr>
        <w:t xml:space="preserve"> </w:t>
      </w:r>
      <w:r w:rsidR="000E701E">
        <w:t>nepasitarus</w:t>
      </w:r>
      <w:r w:rsidR="000E701E">
        <w:rPr>
          <w:spacing w:val="-4"/>
        </w:rPr>
        <w:t xml:space="preserve"> </w:t>
      </w:r>
      <w:r w:rsidR="000E701E">
        <w:t>su</w:t>
      </w:r>
      <w:r w:rsidR="000E701E">
        <w:rPr>
          <w:spacing w:val="-3"/>
        </w:rPr>
        <w:t xml:space="preserve"> </w:t>
      </w:r>
      <w:r w:rsidR="000E701E">
        <w:t>gydytoju,</w:t>
      </w:r>
      <w:r w:rsidR="000E701E">
        <w:rPr>
          <w:spacing w:val="-3"/>
        </w:rPr>
        <w:t xml:space="preserve"> </w:t>
      </w:r>
      <w:r w:rsidR="000E701E">
        <w:t>nutraukti</w:t>
      </w:r>
      <w:r w:rsidR="000E701E">
        <w:rPr>
          <w:spacing w:val="-4"/>
        </w:rPr>
        <w:t xml:space="preserve"> </w:t>
      </w:r>
      <w:r w:rsidR="000E701E">
        <w:t>negalima,</w:t>
      </w:r>
      <w:r w:rsidR="000E701E">
        <w:rPr>
          <w:spacing w:val="-3"/>
        </w:rPr>
        <w:t xml:space="preserve"> </w:t>
      </w:r>
      <w:r w:rsidR="000E701E">
        <w:t>nes</w:t>
      </w:r>
      <w:r w:rsidR="000E701E">
        <w:rPr>
          <w:spacing w:val="-2"/>
        </w:rPr>
        <w:t xml:space="preserve"> </w:t>
      </w:r>
      <w:r>
        <w:t>Rivaroxaban STADA</w:t>
      </w:r>
      <w:r w:rsidR="000E701E">
        <w:rPr>
          <w:spacing w:val="-3"/>
        </w:rPr>
        <w:t xml:space="preserve"> </w:t>
      </w:r>
      <w:r w:rsidR="000E701E">
        <w:t>gydo</w:t>
      </w:r>
      <w:r w:rsidR="000E701E">
        <w:rPr>
          <w:spacing w:val="-4"/>
        </w:rPr>
        <w:t xml:space="preserve"> </w:t>
      </w:r>
      <w:r w:rsidR="000E701E">
        <w:t>sunkias</w:t>
      </w:r>
      <w:r w:rsidR="000E701E">
        <w:rPr>
          <w:spacing w:val="-4"/>
        </w:rPr>
        <w:t xml:space="preserve"> </w:t>
      </w:r>
      <w:r w:rsidR="000E701E">
        <w:t>būkles</w:t>
      </w:r>
      <w:r w:rsidR="000E701E">
        <w:rPr>
          <w:spacing w:val="-4"/>
        </w:rPr>
        <w:t xml:space="preserve"> </w:t>
      </w:r>
      <w:r w:rsidR="000E701E">
        <w:t>ir nuo jų apsaugo.</w:t>
      </w:r>
    </w:p>
    <w:p w14:paraId="641781F9" w14:textId="77777777" w:rsidR="000E701E" w:rsidRDefault="000E701E">
      <w:pPr>
        <w:pStyle w:val="Pagrindinistekstas"/>
        <w:kinsoku w:val="0"/>
        <w:overflowPunct w:val="0"/>
      </w:pPr>
    </w:p>
    <w:p w14:paraId="74E22B2F" w14:textId="77777777" w:rsidR="000E701E" w:rsidRDefault="000E701E">
      <w:pPr>
        <w:pStyle w:val="Pagrindinistekstas"/>
        <w:kinsoku w:val="0"/>
        <w:overflowPunct w:val="0"/>
        <w:rPr>
          <w:spacing w:val="-2"/>
        </w:rPr>
      </w:pPr>
      <w:r>
        <w:t>Jeigu</w:t>
      </w:r>
      <w:r>
        <w:rPr>
          <w:spacing w:val="-8"/>
        </w:rPr>
        <w:t xml:space="preserve"> </w:t>
      </w:r>
      <w:r>
        <w:t>kiltų</w:t>
      </w:r>
      <w:r>
        <w:rPr>
          <w:spacing w:val="-7"/>
        </w:rPr>
        <w:t xml:space="preserve"> </w:t>
      </w:r>
      <w:r>
        <w:t>daugiau</w:t>
      </w:r>
      <w:r>
        <w:rPr>
          <w:spacing w:val="-8"/>
        </w:rPr>
        <w:t xml:space="preserve"> </w:t>
      </w:r>
      <w:r>
        <w:t>klausimų</w:t>
      </w:r>
      <w:r>
        <w:rPr>
          <w:spacing w:val="-7"/>
        </w:rPr>
        <w:t xml:space="preserve"> </w:t>
      </w:r>
      <w:r>
        <w:t>dėl</w:t>
      </w:r>
      <w:r>
        <w:rPr>
          <w:spacing w:val="-7"/>
        </w:rPr>
        <w:t xml:space="preserve"> </w:t>
      </w:r>
      <w:r>
        <w:t>šio</w:t>
      </w:r>
      <w:r>
        <w:rPr>
          <w:spacing w:val="-7"/>
        </w:rPr>
        <w:t xml:space="preserve"> </w:t>
      </w:r>
      <w:r>
        <w:t>vaisto</w:t>
      </w:r>
      <w:r>
        <w:rPr>
          <w:spacing w:val="-7"/>
        </w:rPr>
        <w:t xml:space="preserve"> </w:t>
      </w:r>
      <w:r>
        <w:t>vartojimo,</w:t>
      </w:r>
      <w:r>
        <w:rPr>
          <w:spacing w:val="-7"/>
        </w:rPr>
        <w:t xml:space="preserve"> </w:t>
      </w:r>
      <w:r>
        <w:t>kreipkitės</w:t>
      </w:r>
      <w:r>
        <w:rPr>
          <w:spacing w:val="-8"/>
        </w:rPr>
        <w:t xml:space="preserve"> </w:t>
      </w:r>
      <w:r>
        <w:t>į</w:t>
      </w:r>
      <w:r>
        <w:rPr>
          <w:spacing w:val="-8"/>
        </w:rPr>
        <w:t xml:space="preserve"> </w:t>
      </w:r>
      <w:r>
        <w:t>gydytoją</w:t>
      </w:r>
      <w:r>
        <w:rPr>
          <w:spacing w:val="-8"/>
        </w:rPr>
        <w:t xml:space="preserve"> </w:t>
      </w:r>
      <w:r>
        <w:t>arba</w:t>
      </w:r>
      <w:r>
        <w:rPr>
          <w:spacing w:val="-8"/>
        </w:rPr>
        <w:t xml:space="preserve"> </w:t>
      </w:r>
      <w:r>
        <w:rPr>
          <w:spacing w:val="-2"/>
        </w:rPr>
        <w:t>vaistininką.</w:t>
      </w:r>
    </w:p>
    <w:p w14:paraId="239FA256" w14:textId="77777777" w:rsidR="000E701E" w:rsidRDefault="000E701E">
      <w:pPr>
        <w:pStyle w:val="Pagrindinistekstas"/>
        <w:kinsoku w:val="0"/>
        <w:overflowPunct w:val="0"/>
      </w:pPr>
    </w:p>
    <w:p w14:paraId="3E238540" w14:textId="77777777" w:rsidR="000E701E" w:rsidRDefault="000E701E">
      <w:pPr>
        <w:pStyle w:val="Pagrindinistekstas"/>
        <w:kinsoku w:val="0"/>
        <w:overflowPunct w:val="0"/>
      </w:pPr>
    </w:p>
    <w:p w14:paraId="73BBB114" w14:textId="77777777" w:rsidR="000E701E" w:rsidRDefault="000E701E">
      <w:pPr>
        <w:pStyle w:val="Antrat2"/>
        <w:numPr>
          <w:ilvl w:val="0"/>
          <w:numId w:val="60"/>
        </w:numPr>
        <w:tabs>
          <w:tab w:val="left" w:pos="567"/>
          <w:tab w:val="left" w:pos="1468"/>
        </w:tabs>
        <w:kinsoku w:val="0"/>
        <w:overflowPunct w:val="0"/>
        <w:ind w:hanging="1468"/>
        <w:rPr>
          <w:spacing w:val="-2"/>
        </w:rPr>
      </w:pPr>
      <w:r>
        <w:t>Galimas</w:t>
      </w:r>
      <w:r>
        <w:rPr>
          <w:spacing w:val="-10"/>
        </w:rPr>
        <w:t xml:space="preserve"> </w:t>
      </w:r>
      <w:r>
        <w:t>šalutinis</w:t>
      </w:r>
      <w:r>
        <w:rPr>
          <w:spacing w:val="-10"/>
        </w:rPr>
        <w:t xml:space="preserve"> </w:t>
      </w:r>
      <w:r>
        <w:rPr>
          <w:spacing w:val="-2"/>
        </w:rPr>
        <w:t>poveikis</w:t>
      </w:r>
    </w:p>
    <w:p w14:paraId="02853B63" w14:textId="77777777" w:rsidR="000E701E" w:rsidRDefault="000E701E">
      <w:pPr>
        <w:pStyle w:val="Pagrindinistekstas"/>
        <w:kinsoku w:val="0"/>
        <w:overflowPunct w:val="0"/>
        <w:rPr>
          <w:b/>
          <w:bCs/>
        </w:rPr>
      </w:pPr>
    </w:p>
    <w:p w14:paraId="4C4406D4" w14:textId="77777777" w:rsidR="000E701E" w:rsidRDefault="000E701E">
      <w:pPr>
        <w:pStyle w:val="Pagrindinistekstas"/>
        <w:kinsoku w:val="0"/>
        <w:overflowPunct w:val="0"/>
        <w:rPr>
          <w:spacing w:val="-2"/>
        </w:rPr>
      </w:pPr>
      <w:r>
        <w:t>Šis vaistas,</w:t>
      </w:r>
      <w:r>
        <w:rPr>
          <w:spacing w:val="-7"/>
        </w:rPr>
        <w:t xml:space="preserve"> </w:t>
      </w:r>
      <w:r>
        <w:t>kaip</w:t>
      </w:r>
      <w:r>
        <w:rPr>
          <w:spacing w:val="-6"/>
        </w:rPr>
        <w:t xml:space="preserve"> </w:t>
      </w:r>
      <w:r>
        <w:t>ir</w:t>
      </w:r>
      <w:r>
        <w:rPr>
          <w:spacing w:val="-6"/>
        </w:rPr>
        <w:t xml:space="preserve"> </w:t>
      </w:r>
      <w:r>
        <w:t>visi</w:t>
      </w:r>
      <w:r>
        <w:rPr>
          <w:spacing w:val="-7"/>
        </w:rPr>
        <w:t xml:space="preserve"> </w:t>
      </w:r>
      <w:r>
        <w:t>kiti,</w:t>
      </w:r>
      <w:r>
        <w:rPr>
          <w:spacing w:val="-6"/>
        </w:rPr>
        <w:t xml:space="preserve"> </w:t>
      </w:r>
      <w:r>
        <w:t>gali</w:t>
      </w:r>
      <w:r>
        <w:rPr>
          <w:spacing w:val="-6"/>
        </w:rPr>
        <w:t xml:space="preserve"> </w:t>
      </w:r>
      <w:r>
        <w:t>sukelti</w:t>
      </w:r>
      <w:r>
        <w:rPr>
          <w:spacing w:val="-6"/>
        </w:rPr>
        <w:t xml:space="preserve"> </w:t>
      </w:r>
      <w:r>
        <w:t>šalutinį</w:t>
      </w:r>
      <w:r>
        <w:rPr>
          <w:spacing w:val="-7"/>
        </w:rPr>
        <w:t xml:space="preserve"> </w:t>
      </w:r>
      <w:r>
        <w:t>poveikį,</w:t>
      </w:r>
      <w:r>
        <w:rPr>
          <w:spacing w:val="-6"/>
        </w:rPr>
        <w:t xml:space="preserve"> </w:t>
      </w:r>
      <w:r>
        <w:t>nors</w:t>
      </w:r>
      <w:r>
        <w:rPr>
          <w:spacing w:val="-7"/>
        </w:rPr>
        <w:t xml:space="preserve"> </w:t>
      </w:r>
      <w:r>
        <w:t>jis</w:t>
      </w:r>
      <w:r>
        <w:rPr>
          <w:spacing w:val="-8"/>
        </w:rPr>
        <w:t xml:space="preserve"> </w:t>
      </w:r>
      <w:r>
        <w:t>pasireiškia</w:t>
      </w:r>
      <w:r>
        <w:rPr>
          <w:spacing w:val="-6"/>
        </w:rPr>
        <w:t xml:space="preserve"> </w:t>
      </w:r>
      <w:r>
        <w:t>ne</w:t>
      </w:r>
      <w:r>
        <w:rPr>
          <w:spacing w:val="-7"/>
        </w:rPr>
        <w:t xml:space="preserve"> </w:t>
      </w:r>
      <w:r>
        <w:t>visiems</w:t>
      </w:r>
      <w:r>
        <w:rPr>
          <w:spacing w:val="-5"/>
        </w:rPr>
        <w:t xml:space="preserve"> </w:t>
      </w:r>
      <w:r>
        <w:rPr>
          <w:spacing w:val="-2"/>
        </w:rPr>
        <w:t>žmonėms.</w:t>
      </w:r>
    </w:p>
    <w:p w14:paraId="68C6BFE4" w14:textId="77777777" w:rsidR="000E701E" w:rsidRDefault="000E701E">
      <w:pPr>
        <w:pStyle w:val="Pagrindinistekstas"/>
        <w:kinsoku w:val="0"/>
        <w:overflowPunct w:val="0"/>
      </w:pPr>
    </w:p>
    <w:p w14:paraId="2BBC8C9C" w14:textId="56934F9B" w:rsidR="000E701E" w:rsidRDefault="000E701E">
      <w:pPr>
        <w:pStyle w:val="Pagrindinistekstas"/>
        <w:kinsoku w:val="0"/>
        <w:overflowPunct w:val="0"/>
      </w:pPr>
      <w:r>
        <w:t xml:space="preserve">Kaip ir kiti panašūs vaistai, mažinantys kraujo krešulių susidarymą, </w:t>
      </w:r>
      <w:r w:rsidR="00B9003C">
        <w:t>Rivaroxaban STADA</w:t>
      </w:r>
      <w:r>
        <w:t xml:space="preserve"> gali sukelti kraujavimą, galintį</w:t>
      </w:r>
      <w:r>
        <w:rPr>
          <w:spacing w:val="-3"/>
        </w:rPr>
        <w:t xml:space="preserve"> </w:t>
      </w:r>
      <w:r>
        <w:t>kelti</w:t>
      </w:r>
      <w:r>
        <w:rPr>
          <w:spacing w:val="-3"/>
        </w:rPr>
        <w:t xml:space="preserve"> </w:t>
      </w:r>
      <w:r>
        <w:t>pavojų</w:t>
      </w:r>
      <w:r>
        <w:rPr>
          <w:spacing w:val="-3"/>
        </w:rPr>
        <w:t xml:space="preserve"> </w:t>
      </w:r>
      <w:r>
        <w:t>gyvybei.</w:t>
      </w:r>
      <w:r>
        <w:rPr>
          <w:spacing w:val="-3"/>
        </w:rPr>
        <w:t xml:space="preserve"> </w:t>
      </w:r>
      <w:r>
        <w:t>Stipriai</w:t>
      </w:r>
      <w:r>
        <w:rPr>
          <w:spacing w:val="-3"/>
        </w:rPr>
        <w:t xml:space="preserve"> </w:t>
      </w:r>
      <w:r>
        <w:t>kraujuojant,</w:t>
      </w:r>
      <w:r>
        <w:rPr>
          <w:spacing w:val="-4"/>
        </w:rPr>
        <w:t xml:space="preserve"> </w:t>
      </w:r>
      <w:r>
        <w:t>gali</w:t>
      </w:r>
      <w:r>
        <w:rPr>
          <w:spacing w:val="-4"/>
        </w:rPr>
        <w:t xml:space="preserve"> </w:t>
      </w:r>
      <w:r>
        <w:t>staigiai</w:t>
      </w:r>
      <w:r>
        <w:rPr>
          <w:spacing w:val="-3"/>
        </w:rPr>
        <w:t xml:space="preserve"> </w:t>
      </w:r>
      <w:r>
        <w:t>nukristi</w:t>
      </w:r>
      <w:r>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7B6AFD08" w14:textId="77777777" w:rsidR="000E701E" w:rsidRDefault="000E701E">
      <w:pPr>
        <w:pStyle w:val="Pagrindinistekstas"/>
        <w:kinsoku w:val="0"/>
        <w:overflowPunct w:val="0"/>
      </w:pPr>
    </w:p>
    <w:p w14:paraId="527A1D3B" w14:textId="77777777" w:rsidR="000E701E" w:rsidRDefault="000E701E">
      <w:pPr>
        <w:pStyle w:val="Pagrindinistekstas"/>
        <w:kinsoku w:val="0"/>
        <w:overflowPunct w:val="0"/>
        <w:rPr>
          <w:b/>
          <w:bCs/>
          <w:spacing w:val="-2"/>
        </w:rPr>
      </w:pPr>
      <w:r>
        <w:rPr>
          <w:b/>
          <w:bCs/>
        </w:rPr>
        <w:t>Nedelsdami</w:t>
      </w:r>
      <w:r>
        <w:rPr>
          <w:b/>
          <w:bCs/>
          <w:spacing w:val="-8"/>
        </w:rPr>
        <w:t xml:space="preserve"> </w:t>
      </w:r>
      <w:r>
        <w:rPr>
          <w:b/>
          <w:bCs/>
        </w:rPr>
        <w:t>pasakykite</w:t>
      </w:r>
      <w:r>
        <w:rPr>
          <w:b/>
          <w:bCs/>
          <w:spacing w:val="-9"/>
        </w:rPr>
        <w:t xml:space="preserve"> </w:t>
      </w:r>
      <w:r>
        <w:rPr>
          <w:b/>
          <w:bCs/>
        </w:rPr>
        <w:t>savo</w:t>
      </w:r>
      <w:r>
        <w:rPr>
          <w:b/>
          <w:bCs/>
          <w:spacing w:val="-8"/>
        </w:rPr>
        <w:t xml:space="preserve"> </w:t>
      </w:r>
      <w:r>
        <w:rPr>
          <w:b/>
          <w:bCs/>
        </w:rPr>
        <w:t>gydytojui,</w:t>
      </w:r>
      <w:r>
        <w:rPr>
          <w:b/>
          <w:bCs/>
          <w:spacing w:val="-8"/>
        </w:rPr>
        <w:t xml:space="preserve"> </w:t>
      </w:r>
      <w:r>
        <w:rPr>
          <w:b/>
          <w:bCs/>
        </w:rPr>
        <w:t>jei</w:t>
      </w:r>
      <w:r>
        <w:rPr>
          <w:b/>
          <w:bCs/>
          <w:spacing w:val="-8"/>
        </w:rPr>
        <w:t xml:space="preserve"> </w:t>
      </w:r>
      <w:r>
        <w:rPr>
          <w:b/>
          <w:bCs/>
        </w:rPr>
        <w:t>pasireiškia</w:t>
      </w:r>
      <w:r>
        <w:rPr>
          <w:b/>
          <w:bCs/>
          <w:spacing w:val="-8"/>
        </w:rPr>
        <w:t xml:space="preserve"> </w:t>
      </w:r>
      <w:r>
        <w:rPr>
          <w:b/>
          <w:bCs/>
        </w:rPr>
        <w:t>bet</w:t>
      </w:r>
      <w:r>
        <w:rPr>
          <w:b/>
          <w:bCs/>
          <w:spacing w:val="-8"/>
        </w:rPr>
        <w:t xml:space="preserve"> </w:t>
      </w:r>
      <w:r>
        <w:rPr>
          <w:b/>
          <w:bCs/>
        </w:rPr>
        <w:t>kuris</w:t>
      </w:r>
      <w:r>
        <w:rPr>
          <w:b/>
          <w:bCs/>
          <w:spacing w:val="-9"/>
        </w:rPr>
        <w:t xml:space="preserve"> </w:t>
      </w:r>
      <w:r>
        <w:rPr>
          <w:b/>
          <w:bCs/>
        </w:rPr>
        <w:t>iš</w:t>
      </w:r>
      <w:r>
        <w:rPr>
          <w:b/>
          <w:bCs/>
          <w:spacing w:val="-8"/>
        </w:rPr>
        <w:t xml:space="preserve"> </w:t>
      </w:r>
      <w:r>
        <w:rPr>
          <w:b/>
          <w:bCs/>
        </w:rPr>
        <w:t>šių</w:t>
      </w:r>
      <w:r>
        <w:rPr>
          <w:b/>
          <w:bCs/>
          <w:spacing w:val="-8"/>
        </w:rPr>
        <w:t xml:space="preserve"> </w:t>
      </w:r>
      <w:r>
        <w:rPr>
          <w:b/>
          <w:bCs/>
        </w:rPr>
        <w:t>šalutinių</w:t>
      </w:r>
      <w:r>
        <w:rPr>
          <w:b/>
          <w:bCs/>
          <w:spacing w:val="-8"/>
        </w:rPr>
        <w:t xml:space="preserve"> </w:t>
      </w:r>
      <w:r>
        <w:rPr>
          <w:b/>
          <w:bCs/>
          <w:spacing w:val="-2"/>
        </w:rPr>
        <w:t>poveikių:</w:t>
      </w:r>
    </w:p>
    <w:p w14:paraId="31C04E0E" w14:textId="77777777" w:rsidR="000E701E" w:rsidRDefault="000E701E">
      <w:pPr>
        <w:pStyle w:val="Antrat2"/>
        <w:numPr>
          <w:ilvl w:val="0"/>
          <w:numId w:val="7"/>
        </w:numPr>
        <w:tabs>
          <w:tab w:val="left" w:pos="567"/>
          <w:tab w:val="left" w:pos="1468"/>
        </w:tabs>
        <w:kinsoku w:val="0"/>
        <w:overflowPunct w:val="0"/>
        <w:ind w:left="0" w:firstLine="0"/>
        <w:rPr>
          <w:spacing w:val="-2"/>
        </w:rPr>
      </w:pPr>
      <w:r>
        <w:rPr>
          <w:spacing w:val="-2"/>
        </w:rPr>
        <w:t>Kraujavimo</w:t>
      </w:r>
      <w:r>
        <w:rPr>
          <w:spacing w:val="5"/>
        </w:rPr>
        <w:t xml:space="preserve"> </w:t>
      </w:r>
      <w:r>
        <w:rPr>
          <w:spacing w:val="-2"/>
        </w:rPr>
        <w:t>požymiai</w:t>
      </w:r>
    </w:p>
    <w:p w14:paraId="397F3EF6" w14:textId="77777777" w:rsidR="000E701E" w:rsidRDefault="000E701E">
      <w:pPr>
        <w:pStyle w:val="Sraopastraipa"/>
        <w:numPr>
          <w:ilvl w:val="1"/>
          <w:numId w:val="30"/>
        </w:numPr>
        <w:tabs>
          <w:tab w:val="left" w:pos="1134"/>
        </w:tabs>
        <w:kinsoku w:val="0"/>
        <w:overflowPunct w:val="0"/>
        <w:ind w:left="1134" w:hanging="567"/>
        <w:rPr>
          <w:spacing w:val="-2"/>
          <w:sz w:val="22"/>
          <w:szCs w:val="22"/>
        </w:rPr>
      </w:pPr>
      <w:r>
        <w:rPr>
          <w:sz w:val="22"/>
          <w:szCs w:val="22"/>
        </w:rPr>
        <w:t>kraujavimas į smegenis ar į kaukolės vidų (simptomams priskiriami galvos skausmas, silpnumas</w:t>
      </w:r>
      <w:r>
        <w:rPr>
          <w:spacing w:val="-4"/>
          <w:sz w:val="22"/>
          <w:szCs w:val="22"/>
        </w:rPr>
        <w:t xml:space="preserve"> </w:t>
      </w:r>
      <w:r>
        <w:rPr>
          <w:sz w:val="22"/>
          <w:szCs w:val="22"/>
        </w:rPr>
        <w:t>vienoje</w:t>
      </w:r>
      <w:r>
        <w:rPr>
          <w:spacing w:val="-4"/>
          <w:sz w:val="22"/>
          <w:szCs w:val="22"/>
        </w:rPr>
        <w:t xml:space="preserve"> </w:t>
      </w:r>
      <w:r>
        <w:rPr>
          <w:sz w:val="22"/>
          <w:szCs w:val="22"/>
        </w:rPr>
        <w:t>kūno</w:t>
      </w:r>
      <w:r>
        <w:rPr>
          <w:spacing w:val="-3"/>
          <w:sz w:val="22"/>
          <w:szCs w:val="22"/>
        </w:rPr>
        <w:t xml:space="preserve"> </w:t>
      </w:r>
      <w:r>
        <w:rPr>
          <w:sz w:val="22"/>
          <w:szCs w:val="22"/>
        </w:rPr>
        <w:t>pusėje,</w:t>
      </w:r>
      <w:r>
        <w:rPr>
          <w:spacing w:val="-3"/>
          <w:sz w:val="22"/>
          <w:szCs w:val="22"/>
        </w:rPr>
        <w:t xml:space="preserve"> </w:t>
      </w:r>
      <w:r>
        <w:rPr>
          <w:sz w:val="22"/>
          <w:szCs w:val="22"/>
        </w:rPr>
        <w:t>vėmimas,</w:t>
      </w:r>
      <w:r>
        <w:rPr>
          <w:spacing w:val="-4"/>
          <w:sz w:val="22"/>
          <w:szCs w:val="22"/>
        </w:rPr>
        <w:t xml:space="preserve"> </w:t>
      </w:r>
      <w:r>
        <w:rPr>
          <w:sz w:val="22"/>
          <w:szCs w:val="22"/>
        </w:rPr>
        <w:t>traukuliai,</w:t>
      </w:r>
      <w:r>
        <w:rPr>
          <w:spacing w:val="-4"/>
          <w:sz w:val="22"/>
          <w:szCs w:val="22"/>
        </w:rPr>
        <w:t xml:space="preserve"> </w:t>
      </w:r>
      <w:r>
        <w:rPr>
          <w:sz w:val="22"/>
          <w:szCs w:val="22"/>
        </w:rPr>
        <w:t>sumažėjęs</w:t>
      </w:r>
      <w:r>
        <w:rPr>
          <w:spacing w:val="-3"/>
          <w:sz w:val="22"/>
          <w:szCs w:val="22"/>
        </w:rPr>
        <w:t xml:space="preserve"> </w:t>
      </w:r>
      <w:r>
        <w:rPr>
          <w:sz w:val="22"/>
          <w:szCs w:val="22"/>
        </w:rPr>
        <w:t>sąmonės</w:t>
      </w:r>
      <w:r>
        <w:rPr>
          <w:spacing w:val="-4"/>
          <w:sz w:val="22"/>
          <w:szCs w:val="22"/>
        </w:rPr>
        <w:t xml:space="preserve"> </w:t>
      </w:r>
      <w:r>
        <w:rPr>
          <w:sz w:val="22"/>
          <w:szCs w:val="22"/>
        </w:rPr>
        <w:t>lygis</w:t>
      </w:r>
      <w:r>
        <w:rPr>
          <w:spacing w:val="-4"/>
          <w:sz w:val="22"/>
          <w:szCs w:val="22"/>
        </w:rPr>
        <w:t xml:space="preserve"> </w:t>
      </w:r>
      <w:r>
        <w:rPr>
          <w:sz w:val="22"/>
          <w:szCs w:val="22"/>
        </w:rPr>
        <w:t>ir</w:t>
      </w:r>
      <w:r>
        <w:rPr>
          <w:spacing w:val="-3"/>
          <w:sz w:val="22"/>
          <w:szCs w:val="22"/>
        </w:rPr>
        <w:t xml:space="preserve"> </w:t>
      </w:r>
      <w:r>
        <w:rPr>
          <w:sz w:val="22"/>
          <w:szCs w:val="22"/>
        </w:rPr>
        <w:t xml:space="preserve">sprando </w:t>
      </w:r>
      <w:r>
        <w:rPr>
          <w:spacing w:val="-2"/>
          <w:sz w:val="22"/>
          <w:szCs w:val="22"/>
        </w:rPr>
        <w:t>sąstingis).</w:t>
      </w:r>
    </w:p>
    <w:p w14:paraId="619F2EF8" w14:textId="77777777" w:rsidR="000E701E" w:rsidRDefault="000E701E">
      <w:pPr>
        <w:pStyle w:val="Pagrindinistekstas"/>
        <w:kinsoku w:val="0"/>
        <w:overflowPunct w:val="0"/>
        <w:ind w:left="1134"/>
        <w:rPr>
          <w:spacing w:val="-2"/>
        </w:rPr>
      </w:pPr>
      <w:r>
        <w:t>Tai</w:t>
      </w:r>
      <w:r>
        <w:rPr>
          <w:spacing w:val="-11"/>
        </w:rPr>
        <w:t xml:space="preserve"> </w:t>
      </w:r>
      <w:r>
        <w:t>sunki,</w:t>
      </w:r>
      <w:r>
        <w:rPr>
          <w:spacing w:val="-11"/>
        </w:rPr>
        <w:t xml:space="preserve"> </w:t>
      </w:r>
      <w:r>
        <w:t>neatidėliotina</w:t>
      </w:r>
      <w:r>
        <w:rPr>
          <w:spacing w:val="-11"/>
        </w:rPr>
        <w:t xml:space="preserve"> </w:t>
      </w:r>
      <w:r>
        <w:t>medicininė</w:t>
      </w:r>
      <w:r>
        <w:rPr>
          <w:spacing w:val="-12"/>
        </w:rPr>
        <w:t xml:space="preserve"> </w:t>
      </w:r>
      <w:r>
        <w:t>būklė.</w:t>
      </w:r>
      <w:r>
        <w:rPr>
          <w:spacing w:val="-10"/>
        </w:rPr>
        <w:t xml:space="preserve"> </w:t>
      </w:r>
      <w:r>
        <w:t>Nedelsdami</w:t>
      </w:r>
      <w:r>
        <w:rPr>
          <w:spacing w:val="-11"/>
        </w:rPr>
        <w:t xml:space="preserve"> </w:t>
      </w:r>
      <w:r>
        <w:t>kreipkitės</w:t>
      </w:r>
      <w:r>
        <w:rPr>
          <w:spacing w:val="-12"/>
        </w:rPr>
        <w:t xml:space="preserve"> </w:t>
      </w:r>
      <w:r>
        <w:t>medicinos</w:t>
      </w:r>
      <w:r>
        <w:rPr>
          <w:spacing w:val="-11"/>
        </w:rPr>
        <w:t xml:space="preserve"> </w:t>
      </w:r>
      <w:r>
        <w:rPr>
          <w:spacing w:val="-2"/>
        </w:rPr>
        <w:t>pagalbos!</w:t>
      </w:r>
    </w:p>
    <w:p w14:paraId="32D9C480" w14:textId="77777777" w:rsidR="000E701E" w:rsidRDefault="000E701E">
      <w:pPr>
        <w:pStyle w:val="Sraopastraipa"/>
        <w:numPr>
          <w:ilvl w:val="1"/>
          <w:numId w:val="31"/>
        </w:numPr>
        <w:tabs>
          <w:tab w:val="left" w:pos="1134"/>
        </w:tabs>
        <w:kinsoku w:val="0"/>
        <w:overflowPunct w:val="0"/>
        <w:ind w:left="1134" w:hanging="567"/>
        <w:rPr>
          <w:spacing w:val="-2"/>
          <w:sz w:val="22"/>
          <w:szCs w:val="22"/>
        </w:rPr>
      </w:pPr>
      <w:r>
        <w:rPr>
          <w:sz w:val="22"/>
          <w:szCs w:val="22"/>
        </w:rPr>
        <w:t>ilgai</w:t>
      </w:r>
      <w:r>
        <w:rPr>
          <w:spacing w:val="-7"/>
          <w:sz w:val="22"/>
          <w:szCs w:val="22"/>
        </w:rPr>
        <w:t xml:space="preserve"> </w:t>
      </w:r>
      <w:r>
        <w:rPr>
          <w:sz w:val="22"/>
          <w:szCs w:val="22"/>
        </w:rPr>
        <w:t>trunkantis</w:t>
      </w:r>
      <w:r>
        <w:rPr>
          <w:spacing w:val="-8"/>
          <w:sz w:val="22"/>
          <w:szCs w:val="22"/>
        </w:rPr>
        <w:t xml:space="preserve"> </w:t>
      </w:r>
      <w:r>
        <w:rPr>
          <w:sz w:val="22"/>
          <w:szCs w:val="22"/>
        </w:rPr>
        <w:t>ar</w:t>
      </w:r>
      <w:r>
        <w:rPr>
          <w:spacing w:val="-6"/>
          <w:sz w:val="22"/>
          <w:szCs w:val="22"/>
        </w:rPr>
        <w:t xml:space="preserve"> </w:t>
      </w:r>
      <w:r>
        <w:rPr>
          <w:sz w:val="22"/>
          <w:szCs w:val="22"/>
        </w:rPr>
        <w:t>sunkus</w:t>
      </w:r>
      <w:r>
        <w:rPr>
          <w:spacing w:val="-8"/>
          <w:sz w:val="22"/>
          <w:szCs w:val="22"/>
        </w:rPr>
        <w:t xml:space="preserve"> </w:t>
      </w:r>
      <w:r>
        <w:rPr>
          <w:spacing w:val="-2"/>
          <w:sz w:val="22"/>
          <w:szCs w:val="22"/>
        </w:rPr>
        <w:t>kraujavimas;</w:t>
      </w:r>
    </w:p>
    <w:p w14:paraId="67542542" w14:textId="77777777" w:rsidR="000E701E" w:rsidRDefault="000E701E">
      <w:pPr>
        <w:pStyle w:val="Sraopastraipa"/>
        <w:numPr>
          <w:ilvl w:val="1"/>
          <w:numId w:val="31"/>
        </w:numPr>
        <w:tabs>
          <w:tab w:val="left" w:pos="1134"/>
          <w:tab w:val="left" w:pos="1980"/>
        </w:tabs>
        <w:kinsoku w:val="0"/>
        <w:overflowPunct w:val="0"/>
        <w:ind w:left="1134" w:hanging="567"/>
        <w:rPr>
          <w:sz w:val="22"/>
          <w:szCs w:val="22"/>
        </w:rPr>
      </w:pPr>
      <w:r>
        <w:rPr>
          <w:sz w:val="22"/>
          <w:szCs w:val="22"/>
        </w:rPr>
        <w:t>neįprastas</w:t>
      </w:r>
      <w:r>
        <w:rPr>
          <w:spacing w:val="-5"/>
          <w:sz w:val="22"/>
          <w:szCs w:val="22"/>
        </w:rPr>
        <w:t xml:space="preserve"> </w:t>
      </w:r>
      <w:r>
        <w:rPr>
          <w:sz w:val="22"/>
          <w:szCs w:val="22"/>
        </w:rPr>
        <w:t>silpnumas,</w:t>
      </w:r>
      <w:r>
        <w:rPr>
          <w:spacing w:val="-5"/>
          <w:sz w:val="22"/>
          <w:szCs w:val="22"/>
        </w:rPr>
        <w:t xml:space="preserve"> </w:t>
      </w:r>
      <w:r>
        <w:rPr>
          <w:sz w:val="22"/>
          <w:szCs w:val="22"/>
        </w:rPr>
        <w:t>nuovargis,</w:t>
      </w:r>
      <w:r>
        <w:rPr>
          <w:spacing w:val="-5"/>
          <w:sz w:val="22"/>
          <w:szCs w:val="22"/>
        </w:rPr>
        <w:t xml:space="preserve"> </w:t>
      </w:r>
      <w:r>
        <w:rPr>
          <w:sz w:val="22"/>
          <w:szCs w:val="22"/>
        </w:rPr>
        <w:t>blyškumas,</w:t>
      </w:r>
      <w:r>
        <w:rPr>
          <w:spacing w:val="-5"/>
          <w:sz w:val="22"/>
          <w:szCs w:val="22"/>
        </w:rPr>
        <w:t xml:space="preserve"> </w:t>
      </w:r>
      <w:r>
        <w:rPr>
          <w:sz w:val="22"/>
          <w:szCs w:val="22"/>
        </w:rPr>
        <w:t>svaigulys,</w:t>
      </w:r>
      <w:r>
        <w:rPr>
          <w:spacing w:val="-5"/>
          <w:sz w:val="22"/>
          <w:szCs w:val="22"/>
        </w:rPr>
        <w:t xml:space="preserve"> </w:t>
      </w:r>
      <w:r>
        <w:rPr>
          <w:sz w:val="22"/>
          <w:szCs w:val="22"/>
        </w:rPr>
        <w:t>galvos</w:t>
      </w:r>
      <w:r>
        <w:rPr>
          <w:spacing w:val="-6"/>
          <w:sz w:val="22"/>
          <w:szCs w:val="22"/>
        </w:rPr>
        <w:t xml:space="preserve"> </w:t>
      </w:r>
      <w:r>
        <w:rPr>
          <w:sz w:val="22"/>
          <w:szCs w:val="22"/>
        </w:rPr>
        <w:t>skausmas,</w:t>
      </w:r>
      <w:r>
        <w:rPr>
          <w:spacing w:val="-5"/>
          <w:sz w:val="22"/>
          <w:szCs w:val="22"/>
        </w:rPr>
        <w:t xml:space="preserve"> </w:t>
      </w:r>
      <w:r>
        <w:rPr>
          <w:sz w:val="22"/>
          <w:szCs w:val="22"/>
        </w:rPr>
        <w:t>nepaaiškinamas tinimas, dusulys, krūtinės skausmas arba krūtinės angina.</w:t>
      </w:r>
    </w:p>
    <w:p w14:paraId="22264F1D" w14:textId="77777777" w:rsidR="000E701E" w:rsidRDefault="000E701E">
      <w:pPr>
        <w:pStyle w:val="Pagrindinistekstas"/>
        <w:kinsoku w:val="0"/>
        <w:overflowPunct w:val="0"/>
        <w:rPr>
          <w:spacing w:val="-2"/>
        </w:rPr>
      </w:pPr>
      <w:r>
        <w:lastRenderedPageBreak/>
        <w:t>Jūsų</w:t>
      </w:r>
      <w:r>
        <w:rPr>
          <w:spacing w:val="-8"/>
        </w:rPr>
        <w:t xml:space="preserve"> </w:t>
      </w:r>
      <w:r>
        <w:t>gydytojas</w:t>
      </w:r>
      <w:r>
        <w:rPr>
          <w:spacing w:val="-9"/>
        </w:rPr>
        <w:t xml:space="preserve"> </w:t>
      </w:r>
      <w:r>
        <w:t>gali</w:t>
      </w:r>
      <w:r>
        <w:rPr>
          <w:spacing w:val="-8"/>
        </w:rPr>
        <w:t xml:space="preserve"> </w:t>
      </w:r>
      <w:r>
        <w:t>nuspręsti</w:t>
      </w:r>
      <w:r>
        <w:rPr>
          <w:spacing w:val="-8"/>
        </w:rPr>
        <w:t xml:space="preserve"> </w:t>
      </w:r>
      <w:r>
        <w:t>Jus</w:t>
      </w:r>
      <w:r>
        <w:rPr>
          <w:spacing w:val="-8"/>
        </w:rPr>
        <w:t xml:space="preserve"> </w:t>
      </w:r>
      <w:r>
        <w:t>atidžiau</w:t>
      </w:r>
      <w:r>
        <w:rPr>
          <w:spacing w:val="-8"/>
        </w:rPr>
        <w:t xml:space="preserve"> </w:t>
      </w:r>
      <w:r>
        <w:t>stebėti</w:t>
      </w:r>
      <w:r>
        <w:rPr>
          <w:spacing w:val="-8"/>
        </w:rPr>
        <w:t xml:space="preserve"> </w:t>
      </w:r>
      <w:r>
        <w:t>arba</w:t>
      </w:r>
      <w:r>
        <w:rPr>
          <w:spacing w:val="-9"/>
        </w:rPr>
        <w:t xml:space="preserve"> </w:t>
      </w:r>
      <w:r>
        <w:t>pakeisti</w:t>
      </w:r>
      <w:r>
        <w:rPr>
          <w:spacing w:val="-7"/>
        </w:rPr>
        <w:t xml:space="preserve"> </w:t>
      </w:r>
      <w:r>
        <w:rPr>
          <w:spacing w:val="-2"/>
        </w:rPr>
        <w:t>gydymą.</w:t>
      </w:r>
    </w:p>
    <w:p w14:paraId="32B5C1DC" w14:textId="77777777" w:rsidR="000E701E" w:rsidRDefault="000E701E">
      <w:pPr>
        <w:pStyle w:val="Pagrindinistekstas"/>
        <w:kinsoku w:val="0"/>
        <w:overflowPunct w:val="0"/>
      </w:pPr>
    </w:p>
    <w:p w14:paraId="01DAE2DA" w14:textId="77777777" w:rsidR="000E701E" w:rsidRDefault="000E701E">
      <w:pPr>
        <w:pStyle w:val="Antrat2"/>
        <w:numPr>
          <w:ilvl w:val="0"/>
          <w:numId w:val="7"/>
        </w:numPr>
        <w:tabs>
          <w:tab w:val="left" w:pos="567"/>
          <w:tab w:val="left" w:pos="1621"/>
        </w:tabs>
        <w:kinsoku w:val="0"/>
        <w:overflowPunct w:val="0"/>
        <w:ind w:left="0" w:firstLine="0"/>
        <w:rPr>
          <w:spacing w:val="-2"/>
        </w:rPr>
      </w:pPr>
      <w:r>
        <w:t>Sunkių</w:t>
      </w:r>
      <w:r>
        <w:rPr>
          <w:spacing w:val="-8"/>
        </w:rPr>
        <w:t xml:space="preserve"> </w:t>
      </w:r>
      <w:r>
        <w:t>odos</w:t>
      </w:r>
      <w:r>
        <w:rPr>
          <w:spacing w:val="-9"/>
        </w:rPr>
        <w:t xml:space="preserve"> </w:t>
      </w:r>
      <w:r>
        <w:t>reakcijų</w:t>
      </w:r>
      <w:r>
        <w:rPr>
          <w:spacing w:val="-7"/>
        </w:rPr>
        <w:t xml:space="preserve"> </w:t>
      </w:r>
      <w:r>
        <w:rPr>
          <w:spacing w:val="-2"/>
        </w:rPr>
        <w:t>požymiai</w:t>
      </w:r>
    </w:p>
    <w:p w14:paraId="453D7513" w14:textId="77777777" w:rsidR="000E701E" w:rsidRDefault="000E701E">
      <w:pPr>
        <w:pStyle w:val="Sraopastraipa"/>
        <w:numPr>
          <w:ilvl w:val="1"/>
          <w:numId w:val="32"/>
        </w:numPr>
        <w:tabs>
          <w:tab w:val="left" w:pos="1134"/>
        </w:tabs>
        <w:kinsoku w:val="0"/>
        <w:overflowPunct w:val="0"/>
        <w:ind w:left="1134" w:hanging="567"/>
        <w:rPr>
          <w:spacing w:val="-2"/>
          <w:sz w:val="22"/>
          <w:szCs w:val="22"/>
        </w:rPr>
      </w:pPr>
      <w:r>
        <w:rPr>
          <w:sz w:val="22"/>
          <w:szCs w:val="22"/>
        </w:rPr>
        <w:t>plintantis</w:t>
      </w:r>
      <w:r>
        <w:rPr>
          <w:spacing w:val="-4"/>
          <w:sz w:val="22"/>
          <w:szCs w:val="22"/>
        </w:rPr>
        <w:t xml:space="preserve"> </w:t>
      </w:r>
      <w:r>
        <w:rPr>
          <w:sz w:val="22"/>
          <w:szCs w:val="22"/>
        </w:rPr>
        <w:t>intensyvus</w:t>
      </w:r>
      <w:r>
        <w:rPr>
          <w:spacing w:val="-4"/>
          <w:sz w:val="22"/>
          <w:szCs w:val="22"/>
        </w:rPr>
        <w:t xml:space="preserve"> </w:t>
      </w:r>
      <w:r>
        <w:rPr>
          <w:sz w:val="22"/>
          <w:szCs w:val="22"/>
        </w:rPr>
        <w:t>odos</w:t>
      </w:r>
      <w:r>
        <w:rPr>
          <w:spacing w:val="-4"/>
          <w:sz w:val="22"/>
          <w:szCs w:val="22"/>
        </w:rPr>
        <w:t xml:space="preserve"> </w:t>
      </w:r>
      <w:r>
        <w:rPr>
          <w:sz w:val="22"/>
          <w:szCs w:val="22"/>
        </w:rPr>
        <w:t>išbėrimas,</w:t>
      </w:r>
      <w:r>
        <w:rPr>
          <w:spacing w:val="-3"/>
          <w:sz w:val="22"/>
          <w:szCs w:val="22"/>
        </w:rPr>
        <w:t xml:space="preserve"> </w:t>
      </w:r>
      <w:r>
        <w:rPr>
          <w:sz w:val="22"/>
          <w:szCs w:val="22"/>
        </w:rPr>
        <w:t>pūslės</w:t>
      </w:r>
      <w:r>
        <w:rPr>
          <w:spacing w:val="-4"/>
          <w:sz w:val="22"/>
          <w:szCs w:val="22"/>
        </w:rPr>
        <w:t xml:space="preserve"> </w:t>
      </w:r>
      <w:r>
        <w:rPr>
          <w:sz w:val="22"/>
          <w:szCs w:val="22"/>
        </w:rPr>
        <w:t>arba</w:t>
      </w:r>
      <w:r>
        <w:rPr>
          <w:spacing w:val="-4"/>
          <w:sz w:val="22"/>
          <w:szCs w:val="22"/>
        </w:rPr>
        <w:t xml:space="preserve"> </w:t>
      </w:r>
      <w:r>
        <w:rPr>
          <w:sz w:val="22"/>
          <w:szCs w:val="22"/>
        </w:rPr>
        <w:t>gleivinių</w:t>
      </w:r>
      <w:r>
        <w:rPr>
          <w:spacing w:val="-3"/>
          <w:sz w:val="22"/>
          <w:szCs w:val="22"/>
        </w:rPr>
        <w:t xml:space="preserve"> </w:t>
      </w:r>
      <w:r>
        <w:rPr>
          <w:sz w:val="22"/>
          <w:szCs w:val="22"/>
        </w:rPr>
        <w:t>pažeidimai,</w:t>
      </w:r>
      <w:r>
        <w:rPr>
          <w:spacing w:val="-3"/>
          <w:sz w:val="22"/>
          <w:szCs w:val="22"/>
        </w:rPr>
        <w:t xml:space="preserve"> </w:t>
      </w:r>
      <w:r>
        <w:rPr>
          <w:sz w:val="22"/>
          <w:szCs w:val="22"/>
        </w:rPr>
        <w:t>pvz.,</w:t>
      </w:r>
      <w:r>
        <w:rPr>
          <w:spacing w:val="-3"/>
          <w:sz w:val="22"/>
          <w:szCs w:val="22"/>
        </w:rPr>
        <w:t xml:space="preserve"> </w:t>
      </w:r>
      <w:r>
        <w:rPr>
          <w:sz w:val="22"/>
          <w:szCs w:val="22"/>
        </w:rPr>
        <w:t>burnos</w:t>
      </w:r>
      <w:r>
        <w:rPr>
          <w:spacing w:val="-4"/>
          <w:sz w:val="22"/>
          <w:szCs w:val="22"/>
        </w:rPr>
        <w:t xml:space="preserve"> </w:t>
      </w:r>
      <w:r>
        <w:rPr>
          <w:sz w:val="22"/>
          <w:szCs w:val="22"/>
        </w:rPr>
        <w:t>arba akių (Stivenso-Džonsono (</w:t>
      </w:r>
      <w:r>
        <w:rPr>
          <w:i/>
          <w:iCs/>
          <w:sz w:val="22"/>
          <w:szCs w:val="22"/>
        </w:rPr>
        <w:t>Stevens-Johnson</w:t>
      </w:r>
      <w:r>
        <w:rPr>
          <w:sz w:val="22"/>
          <w:szCs w:val="22"/>
        </w:rPr>
        <w:t xml:space="preserve">) sindromas ir (arba) toksinė epidermio </w:t>
      </w:r>
      <w:r>
        <w:rPr>
          <w:spacing w:val="-2"/>
          <w:sz w:val="22"/>
          <w:szCs w:val="22"/>
        </w:rPr>
        <w:t>nekrolizė).</w:t>
      </w:r>
    </w:p>
    <w:p w14:paraId="61C1365D" w14:textId="77777777" w:rsidR="000E701E" w:rsidRDefault="000E701E">
      <w:pPr>
        <w:pStyle w:val="Sraopastraipa"/>
        <w:numPr>
          <w:ilvl w:val="1"/>
          <w:numId w:val="32"/>
        </w:numPr>
        <w:tabs>
          <w:tab w:val="left" w:pos="1134"/>
        </w:tabs>
        <w:kinsoku w:val="0"/>
        <w:overflowPunct w:val="0"/>
        <w:ind w:left="1134" w:hanging="567"/>
        <w:rPr>
          <w:sz w:val="22"/>
          <w:szCs w:val="22"/>
        </w:rPr>
      </w:pPr>
      <w:r>
        <w:rPr>
          <w:sz w:val="22"/>
          <w:szCs w:val="22"/>
        </w:rPr>
        <w:t>vaisto</w:t>
      </w:r>
      <w:r>
        <w:rPr>
          <w:spacing w:val="-4"/>
          <w:sz w:val="22"/>
          <w:szCs w:val="22"/>
        </w:rPr>
        <w:t xml:space="preserve"> </w:t>
      </w:r>
      <w:r>
        <w:rPr>
          <w:sz w:val="22"/>
          <w:szCs w:val="22"/>
        </w:rPr>
        <w:t>sukelti</w:t>
      </w:r>
      <w:r>
        <w:rPr>
          <w:spacing w:val="-5"/>
          <w:sz w:val="22"/>
          <w:szCs w:val="22"/>
        </w:rPr>
        <w:t xml:space="preserve"> </w:t>
      </w:r>
      <w:r>
        <w:rPr>
          <w:sz w:val="22"/>
          <w:szCs w:val="22"/>
        </w:rPr>
        <w:t>išbėrimas,</w:t>
      </w:r>
      <w:r>
        <w:rPr>
          <w:spacing w:val="-4"/>
          <w:sz w:val="22"/>
          <w:szCs w:val="22"/>
        </w:rPr>
        <w:t xml:space="preserve"> </w:t>
      </w:r>
      <w:r>
        <w:rPr>
          <w:sz w:val="22"/>
          <w:szCs w:val="22"/>
        </w:rPr>
        <w:t>karščiavimas,</w:t>
      </w:r>
      <w:r>
        <w:rPr>
          <w:spacing w:val="-4"/>
          <w:sz w:val="22"/>
          <w:szCs w:val="22"/>
        </w:rPr>
        <w:t xml:space="preserve"> </w:t>
      </w:r>
      <w:r>
        <w:rPr>
          <w:sz w:val="22"/>
          <w:szCs w:val="22"/>
        </w:rPr>
        <w:t>vidaus</w:t>
      </w:r>
      <w:r>
        <w:rPr>
          <w:spacing w:val="-5"/>
          <w:sz w:val="22"/>
          <w:szCs w:val="22"/>
        </w:rPr>
        <w:t xml:space="preserve"> </w:t>
      </w:r>
      <w:r>
        <w:rPr>
          <w:sz w:val="22"/>
          <w:szCs w:val="22"/>
        </w:rPr>
        <w:t>organų</w:t>
      </w:r>
      <w:r>
        <w:rPr>
          <w:spacing w:val="-5"/>
          <w:sz w:val="22"/>
          <w:szCs w:val="22"/>
        </w:rPr>
        <w:t xml:space="preserve"> </w:t>
      </w:r>
      <w:r>
        <w:rPr>
          <w:sz w:val="22"/>
          <w:szCs w:val="22"/>
        </w:rPr>
        <w:t>uždegimas,</w:t>
      </w:r>
      <w:r>
        <w:rPr>
          <w:spacing w:val="-4"/>
          <w:sz w:val="22"/>
          <w:szCs w:val="22"/>
        </w:rPr>
        <w:t xml:space="preserve"> </w:t>
      </w:r>
      <w:r>
        <w:rPr>
          <w:sz w:val="22"/>
          <w:szCs w:val="22"/>
        </w:rPr>
        <w:t>nenormalūs</w:t>
      </w:r>
      <w:r>
        <w:rPr>
          <w:spacing w:val="-5"/>
          <w:sz w:val="22"/>
          <w:szCs w:val="22"/>
        </w:rPr>
        <w:t xml:space="preserve"> </w:t>
      </w:r>
      <w:r>
        <w:rPr>
          <w:sz w:val="22"/>
          <w:szCs w:val="22"/>
        </w:rPr>
        <w:t>kraujo rodiklių pokyčiai ir sisteminis pažeidimas (</w:t>
      </w:r>
      <w:r>
        <w:rPr>
          <w:i/>
          <w:iCs/>
          <w:sz w:val="22"/>
          <w:szCs w:val="22"/>
        </w:rPr>
        <w:t>DRESS</w:t>
      </w:r>
      <w:r>
        <w:rPr>
          <w:sz w:val="22"/>
          <w:szCs w:val="22"/>
        </w:rPr>
        <w:t xml:space="preserve"> sindromas).</w:t>
      </w:r>
    </w:p>
    <w:p w14:paraId="4C4F842C" w14:textId="77777777" w:rsidR="000E701E" w:rsidRDefault="000E701E">
      <w:pPr>
        <w:pStyle w:val="Pagrindinistekstas"/>
        <w:kinsoku w:val="0"/>
        <w:overflowPunct w:val="0"/>
        <w:rPr>
          <w:spacing w:val="-2"/>
        </w:rPr>
      </w:pPr>
      <w:r>
        <w:t>Šie</w:t>
      </w:r>
      <w:r>
        <w:rPr>
          <w:spacing w:val="-8"/>
        </w:rPr>
        <w:t xml:space="preserve"> </w:t>
      </w:r>
      <w:r>
        <w:t>šalutiniai</w:t>
      </w:r>
      <w:r>
        <w:rPr>
          <w:spacing w:val="-6"/>
        </w:rPr>
        <w:t xml:space="preserve"> </w:t>
      </w:r>
      <w:r>
        <w:t>poveikiai</w:t>
      </w:r>
      <w:r>
        <w:rPr>
          <w:spacing w:val="-6"/>
        </w:rPr>
        <w:t xml:space="preserve"> </w:t>
      </w:r>
      <w:r>
        <w:t>yra</w:t>
      </w:r>
      <w:r>
        <w:rPr>
          <w:spacing w:val="-8"/>
        </w:rPr>
        <w:t xml:space="preserve"> </w:t>
      </w:r>
      <w:r>
        <w:t>labai</w:t>
      </w:r>
      <w:r>
        <w:rPr>
          <w:spacing w:val="-6"/>
        </w:rPr>
        <w:t xml:space="preserve"> </w:t>
      </w:r>
      <w:r>
        <w:t>reti</w:t>
      </w:r>
      <w:r>
        <w:rPr>
          <w:spacing w:val="-6"/>
        </w:rPr>
        <w:t xml:space="preserve"> </w:t>
      </w:r>
      <w:r>
        <w:t>(gali</w:t>
      </w:r>
      <w:r>
        <w:rPr>
          <w:spacing w:val="-6"/>
        </w:rPr>
        <w:t xml:space="preserve"> </w:t>
      </w:r>
      <w:r>
        <w:t>pasireikšti</w:t>
      </w:r>
      <w:r>
        <w:rPr>
          <w:spacing w:val="-6"/>
        </w:rPr>
        <w:t xml:space="preserve"> </w:t>
      </w:r>
      <w:r>
        <w:t>rečiau</w:t>
      </w:r>
      <w:r>
        <w:rPr>
          <w:spacing w:val="-7"/>
        </w:rPr>
        <w:t xml:space="preserve"> </w:t>
      </w:r>
      <w:r>
        <w:t>kaip</w:t>
      </w:r>
      <w:r>
        <w:rPr>
          <w:spacing w:val="-6"/>
        </w:rPr>
        <w:t xml:space="preserve"> </w:t>
      </w:r>
      <w:r>
        <w:t>1</w:t>
      </w:r>
      <w:r>
        <w:rPr>
          <w:spacing w:val="-7"/>
        </w:rPr>
        <w:t xml:space="preserve"> </w:t>
      </w:r>
      <w:r>
        <w:t>iš</w:t>
      </w:r>
      <w:r>
        <w:rPr>
          <w:spacing w:val="-7"/>
        </w:rPr>
        <w:t xml:space="preserve"> </w:t>
      </w:r>
      <w:r>
        <w:rPr>
          <w:spacing w:val="-2"/>
        </w:rPr>
        <w:t>10 000 asmenų).</w:t>
      </w:r>
    </w:p>
    <w:p w14:paraId="218E6587" w14:textId="77777777" w:rsidR="000E701E" w:rsidRDefault="000E701E">
      <w:pPr>
        <w:pStyle w:val="Pagrindinistekstas"/>
        <w:kinsoku w:val="0"/>
        <w:overflowPunct w:val="0"/>
      </w:pPr>
    </w:p>
    <w:p w14:paraId="6ED9A1D7" w14:textId="77777777" w:rsidR="000E701E" w:rsidRDefault="000E701E">
      <w:pPr>
        <w:pStyle w:val="Antrat2"/>
        <w:numPr>
          <w:ilvl w:val="0"/>
          <w:numId w:val="7"/>
        </w:numPr>
        <w:tabs>
          <w:tab w:val="left" w:pos="567"/>
          <w:tab w:val="left" w:pos="1621"/>
        </w:tabs>
        <w:kinsoku w:val="0"/>
        <w:overflowPunct w:val="0"/>
        <w:ind w:left="0" w:firstLine="0"/>
        <w:rPr>
          <w:spacing w:val="-2"/>
        </w:rPr>
      </w:pPr>
      <w:r>
        <w:t>Sunkių</w:t>
      </w:r>
      <w:r>
        <w:rPr>
          <w:spacing w:val="-10"/>
        </w:rPr>
        <w:t xml:space="preserve"> </w:t>
      </w:r>
      <w:r>
        <w:t>alerginių</w:t>
      </w:r>
      <w:r>
        <w:rPr>
          <w:spacing w:val="-9"/>
        </w:rPr>
        <w:t xml:space="preserve"> </w:t>
      </w:r>
      <w:r>
        <w:t>reakcijų</w:t>
      </w:r>
      <w:r>
        <w:rPr>
          <w:spacing w:val="-9"/>
        </w:rPr>
        <w:t xml:space="preserve"> </w:t>
      </w:r>
      <w:r>
        <w:rPr>
          <w:spacing w:val="-2"/>
        </w:rPr>
        <w:t>požymiai</w:t>
      </w:r>
    </w:p>
    <w:p w14:paraId="2E229EFB" w14:textId="77777777" w:rsidR="000E701E" w:rsidRDefault="000E701E">
      <w:pPr>
        <w:pStyle w:val="Sraopastraipa"/>
        <w:numPr>
          <w:ilvl w:val="1"/>
          <w:numId w:val="33"/>
        </w:numPr>
        <w:tabs>
          <w:tab w:val="left" w:pos="1134"/>
        </w:tabs>
        <w:kinsoku w:val="0"/>
        <w:overflowPunct w:val="0"/>
        <w:ind w:left="1134" w:hanging="567"/>
        <w:rPr>
          <w:sz w:val="22"/>
          <w:szCs w:val="22"/>
        </w:rPr>
      </w:pPr>
      <w:r>
        <w:rPr>
          <w:sz w:val="22"/>
          <w:szCs w:val="22"/>
        </w:rPr>
        <w:t>veido,</w:t>
      </w:r>
      <w:r>
        <w:rPr>
          <w:spacing w:val="-3"/>
          <w:sz w:val="22"/>
          <w:szCs w:val="22"/>
        </w:rPr>
        <w:t xml:space="preserve"> </w:t>
      </w:r>
      <w:r>
        <w:rPr>
          <w:sz w:val="22"/>
          <w:szCs w:val="22"/>
        </w:rPr>
        <w:t>lūpų,</w:t>
      </w:r>
      <w:r>
        <w:rPr>
          <w:spacing w:val="-4"/>
          <w:sz w:val="22"/>
          <w:szCs w:val="22"/>
        </w:rPr>
        <w:t xml:space="preserve"> </w:t>
      </w:r>
      <w:r>
        <w:rPr>
          <w:sz w:val="22"/>
          <w:szCs w:val="22"/>
        </w:rPr>
        <w:t>burnos,</w:t>
      </w:r>
      <w:r>
        <w:rPr>
          <w:spacing w:val="-3"/>
          <w:sz w:val="22"/>
          <w:szCs w:val="22"/>
        </w:rPr>
        <w:t xml:space="preserve"> </w:t>
      </w:r>
      <w:r>
        <w:rPr>
          <w:sz w:val="22"/>
          <w:szCs w:val="22"/>
        </w:rPr>
        <w:t>liežuvio</w:t>
      </w:r>
      <w:r>
        <w:rPr>
          <w:spacing w:val="-3"/>
          <w:sz w:val="22"/>
          <w:szCs w:val="22"/>
        </w:rPr>
        <w:t xml:space="preserve"> </w:t>
      </w:r>
      <w:r>
        <w:rPr>
          <w:sz w:val="22"/>
          <w:szCs w:val="22"/>
        </w:rPr>
        <w:t>ir</w:t>
      </w:r>
      <w:r>
        <w:rPr>
          <w:spacing w:val="-3"/>
          <w:sz w:val="22"/>
          <w:szCs w:val="22"/>
        </w:rPr>
        <w:t xml:space="preserve"> </w:t>
      </w:r>
      <w:r>
        <w:rPr>
          <w:sz w:val="22"/>
          <w:szCs w:val="22"/>
        </w:rPr>
        <w:t>ryklės</w:t>
      </w:r>
      <w:r>
        <w:rPr>
          <w:spacing w:val="-4"/>
          <w:sz w:val="22"/>
          <w:szCs w:val="22"/>
        </w:rPr>
        <w:t xml:space="preserve"> </w:t>
      </w:r>
      <w:r>
        <w:rPr>
          <w:sz w:val="22"/>
          <w:szCs w:val="22"/>
        </w:rPr>
        <w:t>tinimas,</w:t>
      </w:r>
      <w:r>
        <w:rPr>
          <w:spacing w:val="-3"/>
          <w:sz w:val="22"/>
          <w:szCs w:val="22"/>
        </w:rPr>
        <w:t xml:space="preserve"> </w:t>
      </w:r>
      <w:r>
        <w:rPr>
          <w:sz w:val="22"/>
          <w:szCs w:val="22"/>
        </w:rPr>
        <w:t>apsunkintas</w:t>
      </w:r>
      <w:r>
        <w:rPr>
          <w:spacing w:val="-4"/>
          <w:sz w:val="22"/>
          <w:szCs w:val="22"/>
        </w:rPr>
        <w:t xml:space="preserve"> </w:t>
      </w:r>
      <w:r>
        <w:rPr>
          <w:sz w:val="22"/>
          <w:szCs w:val="22"/>
        </w:rPr>
        <w:t>rijimas,</w:t>
      </w:r>
      <w:r>
        <w:rPr>
          <w:spacing w:val="-2"/>
          <w:sz w:val="22"/>
          <w:szCs w:val="22"/>
        </w:rPr>
        <w:t xml:space="preserve"> </w:t>
      </w:r>
      <w:r>
        <w:rPr>
          <w:sz w:val="22"/>
          <w:szCs w:val="22"/>
        </w:rPr>
        <w:t>dilgėlinė</w:t>
      </w:r>
      <w:r>
        <w:rPr>
          <w:spacing w:val="-4"/>
          <w:sz w:val="22"/>
          <w:szCs w:val="22"/>
        </w:rPr>
        <w:t xml:space="preserve"> </w:t>
      </w:r>
      <w:r>
        <w:rPr>
          <w:sz w:val="22"/>
          <w:szCs w:val="22"/>
        </w:rPr>
        <w:t>ir apsunkintas kvėpavimas, staigus kraujospūdžio sumažėjimas.</w:t>
      </w:r>
    </w:p>
    <w:p w14:paraId="0139CFFD" w14:textId="77777777" w:rsidR="000E701E" w:rsidRDefault="000E701E">
      <w:pPr>
        <w:pStyle w:val="Pagrindinistekstas"/>
        <w:kinsoku w:val="0"/>
        <w:overflowPunct w:val="0"/>
      </w:pPr>
      <w:r>
        <w:t>Sunkios</w:t>
      </w:r>
      <w:r>
        <w:rPr>
          <w:spacing w:val="-4"/>
        </w:rPr>
        <w:t xml:space="preserve"> </w:t>
      </w:r>
      <w:r>
        <w:t>alerginės</w:t>
      </w:r>
      <w:r>
        <w:rPr>
          <w:spacing w:val="-4"/>
        </w:rPr>
        <w:t xml:space="preserve"> </w:t>
      </w:r>
      <w:r>
        <w:t>reakcijos</w:t>
      </w:r>
      <w:r>
        <w:rPr>
          <w:spacing w:val="-2"/>
        </w:rPr>
        <w:t xml:space="preserve"> </w:t>
      </w:r>
      <w:r>
        <w:t>yra</w:t>
      </w:r>
      <w:r>
        <w:rPr>
          <w:spacing w:val="-4"/>
        </w:rPr>
        <w:t xml:space="preserve"> </w:t>
      </w:r>
      <w:r>
        <w:t>labai</w:t>
      </w:r>
      <w:r>
        <w:rPr>
          <w:spacing w:val="-3"/>
        </w:rPr>
        <w:t xml:space="preserve"> </w:t>
      </w:r>
      <w:r>
        <w:t>retos</w:t>
      </w:r>
      <w:r>
        <w:rPr>
          <w:spacing w:val="-4"/>
        </w:rPr>
        <w:t xml:space="preserve"> </w:t>
      </w:r>
      <w:r>
        <w:t>(anafilaksinės</w:t>
      </w:r>
      <w:r>
        <w:rPr>
          <w:spacing w:val="-4"/>
        </w:rPr>
        <w:t xml:space="preserve"> </w:t>
      </w:r>
      <w:r>
        <w:t>reakcijos,</w:t>
      </w:r>
      <w:r>
        <w:rPr>
          <w:spacing w:val="-3"/>
        </w:rPr>
        <w:t xml:space="preserve"> </w:t>
      </w:r>
      <w:r>
        <w:t>įskaitant</w:t>
      </w:r>
      <w:r>
        <w:rPr>
          <w:spacing w:val="-3"/>
        </w:rPr>
        <w:t xml:space="preserve"> </w:t>
      </w:r>
      <w:r>
        <w:t>anafilaksinį</w:t>
      </w:r>
      <w:r>
        <w:rPr>
          <w:spacing w:val="-3"/>
        </w:rPr>
        <w:t xml:space="preserve"> </w:t>
      </w:r>
      <w:r>
        <w:t>šoką; gali</w:t>
      </w:r>
      <w:r>
        <w:rPr>
          <w:spacing w:val="-1"/>
        </w:rPr>
        <w:t xml:space="preserve"> </w:t>
      </w:r>
      <w:r>
        <w:t>pasireikšti</w:t>
      </w:r>
      <w:r>
        <w:rPr>
          <w:spacing w:val="-1"/>
        </w:rPr>
        <w:t xml:space="preserve"> </w:t>
      </w:r>
      <w:r>
        <w:t>rečiau</w:t>
      </w:r>
      <w:r>
        <w:rPr>
          <w:spacing w:val="-1"/>
        </w:rPr>
        <w:t xml:space="preserve"> </w:t>
      </w:r>
      <w:r>
        <w:t>kaip</w:t>
      </w:r>
      <w:r>
        <w:rPr>
          <w:spacing w:val="-1"/>
        </w:rPr>
        <w:t xml:space="preserve"> </w:t>
      </w:r>
      <w:r>
        <w:t>1</w:t>
      </w:r>
      <w:r>
        <w:rPr>
          <w:spacing w:val="-1"/>
        </w:rPr>
        <w:t xml:space="preserve"> </w:t>
      </w:r>
      <w:r>
        <w:t>iš</w:t>
      </w:r>
      <w:r>
        <w:rPr>
          <w:spacing w:val="-2"/>
        </w:rPr>
        <w:t xml:space="preserve"> </w:t>
      </w:r>
      <w:r>
        <w:t>10 000 asmenų)</w:t>
      </w:r>
      <w:r>
        <w:rPr>
          <w:spacing w:val="-2"/>
        </w:rPr>
        <w:t xml:space="preserve"> </w:t>
      </w:r>
      <w:r>
        <w:t>ir</w:t>
      </w:r>
      <w:r>
        <w:rPr>
          <w:spacing w:val="-1"/>
        </w:rPr>
        <w:t xml:space="preserve"> </w:t>
      </w:r>
      <w:r>
        <w:t>nedažnos</w:t>
      </w:r>
      <w:r>
        <w:rPr>
          <w:spacing w:val="-2"/>
        </w:rPr>
        <w:t xml:space="preserve"> </w:t>
      </w:r>
      <w:r>
        <w:t>(angioneurozinė</w:t>
      </w:r>
      <w:r>
        <w:rPr>
          <w:spacing w:val="-2"/>
        </w:rPr>
        <w:t xml:space="preserve"> </w:t>
      </w:r>
      <w:r>
        <w:t>ir</w:t>
      </w:r>
      <w:r>
        <w:rPr>
          <w:spacing w:val="-1"/>
        </w:rPr>
        <w:t xml:space="preserve"> </w:t>
      </w:r>
      <w:r>
        <w:t>alerginė</w:t>
      </w:r>
      <w:r>
        <w:rPr>
          <w:spacing w:val="-2"/>
        </w:rPr>
        <w:t xml:space="preserve"> </w:t>
      </w:r>
      <w:r>
        <w:t>edema; gali pasireikšti rečiau kaip 1 iš 100 asmenų).</w:t>
      </w:r>
    </w:p>
    <w:p w14:paraId="21ECD75B" w14:textId="77777777" w:rsidR="000E701E" w:rsidRDefault="000E701E">
      <w:pPr>
        <w:pStyle w:val="Pagrindinistekstas"/>
        <w:kinsoku w:val="0"/>
        <w:overflowPunct w:val="0"/>
      </w:pPr>
    </w:p>
    <w:p w14:paraId="160E8B9D" w14:textId="77777777" w:rsidR="000E701E" w:rsidRDefault="000E701E">
      <w:pPr>
        <w:pStyle w:val="Antrat2"/>
        <w:kinsoku w:val="0"/>
        <w:overflowPunct w:val="0"/>
        <w:ind w:left="0"/>
        <w:rPr>
          <w:spacing w:val="-2"/>
        </w:rPr>
      </w:pPr>
      <w:r>
        <w:t>Visas</w:t>
      </w:r>
      <w:r>
        <w:rPr>
          <w:spacing w:val="-10"/>
        </w:rPr>
        <w:t xml:space="preserve"> </w:t>
      </w:r>
      <w:r>
        <w:t>galimų</w:t>
      </w:r>
      <w:r>
        <w:rPr>
          <w:spacing w:val="-8"/>
        </w:rPr>
        <w:t xml:space="preserve"> </w:t>
      </w:r>
      <w:r>
        <w:t>šalutinių</w:t>
      </w:r>
      <w:r>
        <w:rPr>
          <w:spacing w:val="-9"/>
        </w:rPr>
        <w:t xml:space="preserve"> </w:t>
      </w:r>
      <w:r>
        <w:t>poveikių</w:t>
      </w:r>
      <w:r>
        <w:rPr>
          <w:spacing w:val="-8"/>
        </w:rPr>
        <w:t xml:space="preserve"> </w:t>
      </w:r>
      <w:r>
        <w:rPr>
          <w:spacing w:val="-2"/>
        </w:rPr>
        <w:t>sąrašas</w:t>
      </w:r>
    </w:p>
    <w:p w14:paraId="470EC4F0" w14:textId="77777777" w:rsidR="000E701E" w:rsidRDefault="000E701E">
      <w:pPr>
        <w:pStyle w:val="Pagrindinistekstas"/>
        <w:kinsoku w:val="0"/>
        <w:overflowPunct w:val="0"/>
        <w:rPr>
          <w:b/>
          <w:bCs/>
        </w:rPr>
      </w:pPr>
    </w:p>
    <w:p w14:paraId="1CA6048B" w14:textId="77777777" w:rsidR="000E701E" w:rsidRDefault="000E701E">
      <w:pPr>
        <w:pStyle w:val="Pagrindinistekstas"/>
        <w:kinsoku w:val="0"/>
        <w:overflowPunct w:val="0"/>
        <w:rPr>
          <w:spacing w:val="-5"/>
        </w:rPr>
      </w:pPr>
      <w:r>
        <w:rPr>
          <w:b/>
          <w:bCs/>
        </w:rPr>
        <w:t>Dažni šalutinio poveikio reiškiniai</w:t>
      </w:r>
      <w:r>
        <w:rPr>
          <w:b/>
          <w:bCs/>
          <w:spacing w:val="-8"/>
        </w:rPr>
        <w:t xml:space="preserve"> </w:t>
      </w:r>
      <w:r>
        <w:t>(gali</w:t>
      </w:r>
      <w:r>
        <w:rPr>
          <w:spacing w:val="-6"/>
        </w:rPr>
        <w:t xml:space="preserve"> </w:t>
      </w:r>
      <w:r>
        <w:t>pasireikšti</w:t>
      </w:r>
      <w:r>
        <w:rPr>
          <w:spacing w:val="-6"/>
        </w:rPr>
        <w:t xml:space="preserve"> </w:t>
      </w:r>
      <w:r>
        <w:t>rečiau</w:t>
      </w:r>
      <w:r>
        <w:rPr>
          <w:spacing w:val="-7"/>
        </w:rPr>
        <w:t xml:space="preserve"> </w:t>
      </w:r>
      <w:r>
        <w:t>kaip</w:t>
      </w:r>
      <w:r>
        <w:rPr>
          <w:spacing w:val="-6"/>
        </w:rPr>
        <w:t xml:space="preserve"> </w:t>
      </w:r>
      <w:r>
        <w:t>1</w:t>
      </w:r>
      <w:r>
        <w:rPr>
          <w:spacing w:val="-6"/>
        </w:rPr>
        <w:t xml:space="preserve"> </w:t>
      </w:r>
      <w:r>
        <w:t>iš</w:t>
      </w:r>
      <w:r>
        <w:rPr>
          <w:spacing w:val="-7"/>
        </w:rPr>
        <w:t xml:space="preserve"> </w:t>
      </w:r>
      <w:r>
        <w:rPr>
          <w:spacing w:val="-5"/>
        </w:rPr>
        <w:t>10 asmenų)</w:t>
      </w:r>
    </w:p>
    <w:p w14:paraId="28090018" w14:textId="77777777" w:rsidR="000E701E" w:rsidRDefault="000E701E">
      <w:pPr>
        <w:pStyle w:val="Sraopastraipa"/>
        <w:numPr>
          <w:ilvl w:val="0"/>
          <w:numId w:val="34"/>
        </w:numPr>
        <w:tabs>
          <w:tab w:val="left" w:pos="567"/>
        </w:tabs>
        <w:kinsoku w:val="0"/>
        <w:overflowPunct w:val="0"/>
        <w:ind w:left="567" w:hanging="567"/>
        <w:rPr>
          <w:sz w:val="22"/>
          <w:szCs w:val="22"/>
        </w:rPr>
      </w:pPr>
      <w:r>
        <w:rPr>
          <w:sz w:val="22"/>
          <w:szCs w:val="22"/>
        </w:rPr>
        <w:t>raudonųjų</w:t>
      </w:r>
      <w:r>
        <w:rPr>
          <w:spacing w:val="-3"/>
          <w:sz w:val="22"/>
          <w:szCs w:val="22"/>
        </w:rPr>
        <w:t xml:space="preserve"> </w:t>
      </w:r>
      <w:r>
        <w:rPr>
          <w:sz w:val="22"/>
          <w:szCs w:val="22"/>
        </w:rPr>
        <w:t>kraujo</w:t>
      </w:r>
      <w:r>
        <w:rPr>
          <w:spacing w:val="-3"/>
          <w:sz w:val="22"/>
          <w:szCs w:val="22"/>
        </w:rPr>
        <w:t xml:space="preserve"> </w:t>
      </w:r>
      <w:r>
        <w:rPr>
          <w:sz w:val="22"/>
          <w:szCs w:val="22"/>
        </w:rPr>
        <w:t>ląstelių</w:t>
      </w:r>
      <w:r>
        <w:rPr>
          <w:spacing w:val="-3"/>
          <w:sz w:val="22"/>
          <w:szCs w:val="22"/>
        </w:rPr>
        <w:t xml:space="preserve"> </w:t>
      </w:r>
      <w:r>
        <w:rPr>
          <w:sz w:val="22"/>
          <w:szCs w:val="22"/>
        </w:rPr>
        <w:t>kiekio</w:t>
      </w:r>
      <w:r>
        <w:rPr>
          <w:spacing w:val="-3"/>
          <w:sz w:val="22"/>
          <w:szCs w:val="22"/>
        </w:rPr>
        <w:t xml:space="preserve"> </w:t>
      </w:r>
      <w:r>
        <w:rPr>
          <w:sz w:val="22"/>
          <w:szCs w:val="22"/>
        </w:rPr>
        <w:t>sumažėjimas,</w:t>
      </w:r>
      <w:r>
        <w:rPr>
          <w:spacing w:val="-3"/>
          <w:sz w:val="22"/>
          <w:szCs w:val="22"/>
        </w:rPr>
        <w:t xml:space="preserve"> </w:t>
      </w:r>
      <w:r>
        <w:rPr>
          <w:sz w:val="22"/>
          <w:szCs w:val="22"/>
        </w:rPr>
        <w:t>dėl</w:t>
      </w:r>
      <w:r>
        <w:rPr>
          <w:spacing w:val="-3"/>
          <w:sz w:val="22"/>
          <w:szCs w:val="22"/>
        </w:rPr>
        <w:t xml:space="preserve"> </w:t>
      </w:r>
      <w:r>
        <w:rPr>
          <w:sz w:val="22"/>
          <w:szCs w:val="22"/>
        </w:rPr>
        <w:t>kurio</w:t>
      </w:r>
      <w:r>
        <w:rPr>
          <w:spacing w:val="-3"/>
          <w:sz w:val="22"/>
          <w:szCs w:val="22"/>
        </w:rPr>
        <w:t xml:space="preserve"> </w:t>
      </w:r>
      <w:r>
        <w:rPr>
          <w:sz w:val="22"/>
          <w:szCs w:val="22"/>
        </w:rPr>
        <w:t>oda</w:t>
      </w:r>
      <w:r>
        <w:rPr>
          <w:spacing w:val="-3"/>
          <w:sz w:val="22"/>
          <w:szCs w:val="22"/>
        </w:rPr>
        <w:t xml:space="preserve"> </w:t>
      </w:r>
      <w:r>
        <w:rPr>
          <w:sz w:val="22"/>
          <w:szCs w:val="22"/>
        </w:rPr>
        <w:t>gali</w:t>
      </w:r>
      <w:r>
        <w:rPr>
          <w:spacing w:val="-3"/>
          <w:sz w:val="22"/>
          <w:szCs w:val="22"/>
        </w:rPr>
        <w:t xml:space="preserve"> </w:t>
      </w:r>
      <w:r>
        <w:rPr>
          <w:sz w:val="22"/>
          <w:szCs w:val="22"/>
        </w:rPr>
        <w:t>būti</w:t>
      </w:r>
      <w:r>
        <w:rPr>
          <w:spacing w:val="-3"/>
          <w:sz w:val="22"/>
          <w:szCs w:val="22"/>
        </w:rPr>
        <w:t xml:space="preserve"> </w:t>
      </w:r>
      <w:r>
        <w:rPr>
          <w:sz w:val="22"/>
          <w:szCs w:val="22"/>
        </w:rPr>
        <w:t>blyški,</w:t>
      </w:r>
      <w:r>
        <w:rPr>
          <w:spacing w:val="-3"/>
          <w:sz w:val="22"/>
          <w:szCs w:val="22"/>
        </w:rPr>
        <w:t xml:space="preserve"> </w:t>
      </w:r>
      <w:r>
        <w:rPr>
          <w:sz w:val="22"/>
          <w:szCs w:val="22"/>
        </w:rPr>
        <w:t>o</w:t>
      </w:r>
      <w:r>
        <w:rPr>
          <w:spacing w:val="-3"/>
          <w:sz w:val="22"/>
          <w:szCs w:val="22"/>
        </w:rPr>
        <w:t xml:space="preserve"> </w:t>
      </w:r>
      <w:r>
        <w:rPr>
          <w:sz w:val="22"/>
          <w:szCs w:val="22"/>
        </w:rPr>
        <w:t>Jūs</w:t>
      </w:r>
      <w:r>
        <w:rPr>
          <w:spacing w:val="-4"/>
          <w:sz w:val="22"/>
          <w:szCs w:val="22"/>
        </w:rPr>
        <w:t xml:space="preserve"> </w:t>
      </w:r>
      <w:r>
        <w:rPr>
          <w:sz w:val="22"/>
          <w:szCs w:val="22"/>
        </w:rPr>
        <w:t>galite</w:t>
      </w:r>
      <w:r>
        <w:rPr>
          <w:spacing w:val="-3"/>
          <w:sz w:val="22"/>
          <w:szCs w:val="22"/>
        </w:rPr>
        <w:t xml:space="preserve"> </w:t>
      </w:r>
      <w:r>
        <w:rPr>
          <w:sz w:val="22"/>
          <w:szCs w:val="22"/>
        </w:rPr>
        <w:t>jausti silpnumą ar dusulį;</w:t>
      </w:r>
    </w:p>
    <w:p w14:paraId="7C556A03" w14:textId="77777777" w:rsidR="000E701E" w:rsidRDefault="000E701E">
      <w:pPr>
        <w:pStyle w:val="Sraopastraipa"/>
        <w:numPr>
          <w:ilvl w:val="0"/>
          <w:numId w:val="34"/>
        </w:numPr>
        <w:tabs>
          <w:tab w:val="left" w:pos="567"/>
        </w:tabs>
        <w:kinsoku w:val="0"/>
        <w:overflowPunct w:val="0"/>
        <w:ind w:left="567" w:hanging="567"/>
        <w:rPr>
          <w:sz w:val="22"/>
          <w:szCs w:val="22"/>
        </w:rPr>
      </w:pPr>
      <w:r>
        <w:rPr>
          <w:sz w:val="22"/>
          <w:szCs w:val="22"/>
        </w:rPr>
        <w:t>kraujavimas</w:t>
      </w:r>
      <w:r>
        <w:rPr>
          <w:spacing w:val="-4"/>
          <w:sz w:val="22"/>
          <w:szCs w:val="22"/>
        </w:rPr>
        <w:t xml:space="preserve"> </w:t>
      </w:r>
      <w:r>
        <w:rPr>
          <w:sz w:val="22"/>
          <w:szCs w:val="22"/>
        </w:rPr>
        <w:t>iš</w:t>
      </w:r>
      <w:r>
        <w:rPr>
          <w:spacing w:val="-4"/>
          <w:sz w:val="22"/>
          <w:szCs w:val="22"/>
        </w:rPr>
        <w:t xml:space="preserve"> </w:t>
      </w:r>
      <w:r>
        <w:rPr>
          <w:sz w:val="22"/>
          <w:szCs w:val="22"/>
        </w:rPr>
        <w:t>skrandžio</w:t>
      </w:r>
      <w:r>
        <w:rPr>
          <w:spacing w:val="-3"/>
          <w:sz w:val="22"/>
          <w:szCs w:val="22"/>
        </w:rPr>
        <w:t xml:space="preserve"> </w:t>
      </w:r>
      <w:r>
        <w:rPr>
          <w:sz w:val="22"/>
          <w:szCs w:val="22"/>
        </w:rPr>
        <w:t>ar</w:t>
      </w:r>
      <w:r>
        <w:rPr>
          <w:spacing w:val="-3"/>
          <w:sz w:val="22"/>
          <w:szCs w:val="22"/>
        </w:rPr>
        <w:t xml:space="preserve"> </w:t>
      </w:r>
      <w:r>
        <w:rPr>
          <w:sz w:val="22"/>
          <w:szCs w:val="22"/>
        </w:rPr>
        <w:t>žarnyno,</w:t>
      </w:r>
      <w:r>
        <w:rPr>
          <w:spacing w:val="-3"/>
          <w:sz w:val="22"/>
          <w:szCs w:val="22"/>
        </w:rPr>
        <w:t xml:space="preserve"> </w:t>
      </w:r>
      <w:r>
        <w:rPr>
          <w:sz w:val="22"/>
          <w:szCs w:val="22"/>
        </w:rPr>
        <w:t>kraujavimas</w:t>
      </w:r>
      <w:r>
        <w:rPr>
          <w:spacing w:val="-4"/>
          <w:sz w:val="22"/>
          <w:szCs w:val="22"/>
        </w:rPr>
        <w:t xml:space="preserve"> </w:t>
      </w:r>
      <w:r>
        <w:rPr>
          <w:sz w:val="22"/>
          <w:szCs w:val="22"/>
        </w:rPr>
        <w:t>iš</w:t>
      </w:r>
      <w:r>
        <w:rPr>
          <w:spacing w:val="-4"/>
          <w:sz w:val="22"/>
          <w:szCs w:val="22"/>
        </w:rPr>
        <w:t xml:space="preserve"> </w:t>
      </w:r>
      <w:r>
        <w:rPr>
          <w:sz w:val="22"/>
          <w:szCs w:val="22"/>
        </w:rPr>
        <w:t>šlapimo</w:t>
      </w:r>
      <w:r>
        <w:rPr>
          <w:spacing w:val="-3"/>
          <w:sz w:val="22"/>
          <w:szCs w:val="22"/>
        </w:rPr>
        <w:t xml:space="preserve"> </w:t>
      </w:r>
      <w:r>
        <w:rPr>
          <w:sz w:val="22"/>
          <w:szCs w:val="22"/>
        </w:rPr>
        <w:t>ir</w:t>
      </w:r>
      <w:r>
        <w:rPr>
          <w:spacing w:val="-3"/>
          <w:sz w:val="22"/>
          <w:szCs w:val="22"/>
        </w:rPr>
        <w:t xml:space="preserve"> </w:t>
      </w:r>
      <w:r>
        <w:rPr>
          <w:sz w:val="22"/>
          <w:szCs w:val="22"/>
        </w:rPr>
        <w:t>lytinių</w:t>
      </w:r>
      <w:r>
        <w:rPr>
          <w:spacing w:val="-3"/>
          <w:sz w:val="22"/>
          <w:szCs w:val="22"/>
        </w:rPr>
        <w:t xml:space="preserve"> </w:t>
      </w:r>
      <w:r>
        <w:rPr>
          <w:sz w:val="22"/>
          <w:szCs w:val="22"/>
        </w:rPr>
        <w:t>organų</w:t>
      </w:r>
      <w:r>
        <w:rPr>
          <w:spacing w:val="-3"/>
          <w:sz w:val="22"/>
          <w:szCs w:val="22"/>
        </w:rPr>
        <w:t xml:space="preserve"> </w:t>
      </w:r>
      <w:r>
        <w:rPr>
          <w:sz w:val="22"/>
          <w:szCs w:val="22"/>
        </w:rPr>
        <w:t>(įskaitant</w:t>
      </w:r>
      <w:r>
        <w:rPr>
          <w:spacing w:val="-3"/>
          <w:sz w:val="22"/>
          <w:szCs w:val="22"/>
        </w:rPr>
        <w:t xml:space="preserve"> </w:t>
      </w:r>
      <w:r>
        <w:rPr>
          <w:sz w:val="22"/>
          <w:szCs w:val="22"/>
        </w:rPr>
        <w:t>kraują šlapime ir gausų mėnesinių kraujavimą), kraujavimas iš nosies, kraujavimas iš dantenų;</w:t>
      </w:r>
    </w:p>
    <w:p w14:paraId="73D0F85D"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akies</w:t>
      </w:r>
      <w:r>
        <w:rPr>
          <w:spacing w:val="-9"/>
          <w:sz w:val="22"/>
          <w:szCs w:val="22"/>
        </w:rPr>
        <w:t xml:space="preserve"> </w:t>
      </w:r>
      <w:r>
        <w:rPr>
          <w:sz w:val="22"/>
          <w:szCs w:val="22"/>
        </w:rPr>
        <w:t>kraujavimas</w:t>
      </w:r>
      <w:r>
        <w:rPr>
          <w:spacing w:val="-9"/>
          <w:sz w:val="22"/>
          <w:szCs w:val="22"/>
        </w:rPr>
        <w:t xml:space="preserve"> </w:t>
      </w:r>
      <w:r>
        <w:rPr>
          <w:sz w:val="22"/>
          <w:szCs w:val="22"/>
        </w:rPr>
        <w:t>(įskaitant</w:t>
      </w:r>
      <w:r>
        <w:rPr>
          <w:spacing w:val="-9"/>
          <w:sz w:val="22"/>
          <w:szCs w:val="22"/>
        </w:rPr>
        <w:t xml:space="preserve"> </w:t>
      </w:r>
      <w:r>
        <w:rPr>
          <w:sz w:val="22"/>
          <w:szCs w:val="22"/>
        </w:rPr>
        <w:t>kraujavimą</w:t>
      </w:r>
      <w:r>
        <w:rPr>
          <w:spacing w:val="-8"/>
          <w:sz w:val="22"/>
          <w:szCs w:val="22"/>
        </w:rPr>
        <w:t xml:space="preserve"> </w:t>
      </w:r>
      <w:r>
        <w:rPr>
          <w:sz w:val="22"/>
          <w:szCs w:val="22"/>
        </w:rPr>
        <w:t>iš</w:t>
      </w:r>
      <w:r>
        <w:rPr>
          <w:spacing w:val="-10"/>
          <w:sz w:val="22"/>
          <w:szCs w:val="22"/>
        </w:rPr>
        <w:t xml:space="preserve"> </w:t>
      </w:r>
      <w:r>
        <w:rPr>
          <w:sz w:val="22"/>
          <w:szCs w:val="22"/>
        </w:rPr>
        <w:t>akies</w:t>
      </w:r>
      <w:r>
        <w:rPr>
          <w:spacing w:val="-9"/>
          <w:sz w:val="22"/>
          <w:szCs w:val="22"/>
        </w:rPr>
        <w:t xml:space="preserve"> </w:t>
      </w:r>
      <w:r>
        <w:rPr>
          <w:spacing w:val="-2"/>
          <w:sz w:val="22"/>
          <w:szCs w:val="22"/>
        </w:rPr>
        <w:t>baltymo);</w:t>
      </w:r>
    </w:p>
    <w:p w14:paraId="32D4EA9E"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kraujavimas</w:t>
      </w:r>
      <w:r>
        <w:rPr>
          <w:spacing w:val="-10"/>
          <w:sz w:val="22"/>
          <w:szCs w:val="22"/>
        </w:rPr>
        <w:t xml:space="preserve"> </w:t>
      </w:r>
      <w:r>
        <w:rPr>
          <w:sz w:val="22"/>
          <w:szCs w:val="22"/>
        </w:rPr>
        <w:t>į</w:t>
      </w:r>
      <w:r>
        <w:rPr>
          <w:spacing w:val="-8"/>
          <w:sz w:val="22"/>
          <w:szCs w:val="22"/>
        </w:rPr>
        <w:t xml:space="preserve"> </w:t>
      </w:r>
      <w:r>
        <w:rPr>
          <w:sz w:val="22"/>
          <w:szCs w:val="22"/>
        </w:rPr>
        <w:t>audinius</w:t>
      </w:r>
      <w:r>
        <w:rPr>
          <w:spacing w:val="-9"/>
          <w:sz w:val="22"/>
          <w:szCs w:val="22"/>
        </w:rPr>
        <w:t xml:space="preserve"> </w:t>
      </w:r>
      <w:r>
        <w:rPr>
          <w:sz w:val="22"/>
          <w:szCs w:val="22"/>
        </w:rPr>
        <w:t>arba</w:t>
      </w:r>
      <w:r>
        <w:rPr>
          <w:spacing w:val="-9"/>
          <w:sz w:val="22"/>
          <w:szCs w:val="22"/>
        </w:rPr>
        <w:t xml:space="preserve"> </w:t>
      </w:r>
      <w:r>
        <w:rPr>
          <w:sz w:val="22"/>
          <w:szCs w:val="22"/>
        </w:rPr>
        <w:t>kūno</w:t>
      </w:r>
      <w:r>
        <w:rPr>
          <w:spacing w:val="-9"/>
          <w:sz w:val="22"/>
          <w:szCs w:val="22"/>
        </w:rPr>
        <w:t xml:space="preserve"> </w:t>
      </w:r>
      <w:r>
        <w:rPr>
          <w:sz w:val="22"/>
          <w:szCs w:val="22"/>
        </w:rPr>
        <w:t>ertmes</w:t>
      </w:r>
      <w:r>
        <w:rPr>
          <w:spacing w:val="-9"/>
          <w:sz w:val="22"/>
          <w:szCs w:val="22"/>
        </w:rPr>
        <w:t xml:space="preserve"> </w:t>
      </w:r>
      <w:r>
        <w:rPr>
          <w:sz w:val="22"/>
          <w:szCs w:val="22"/>
        </w:rPr>
        <w:t>(kraujosruvos,</w:t>
      </w:r>
      <w:r>
        <w:rPr>
          <w:spacing w:val="-9"/>
          <w:sz w:val="22"/>
          <w:szCs w:val="22"/>
        </w:rPr>
        <w:t xml:space="preserve"> </w:t>
      </w:r>
      <w:r>
        <w:rPr>
          <w:spacing w:val="-2"/>
          <w:sz w:val="22"/>
          <w:szCs w:val="22"/>
        </w:rPr>
        <w:t>mėlynės);</w:t>
      </w:r>
    </w:p>
    <w:p w14:paraId="2D39795B"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kraujo</w:t>
      </w:r>
      <w:r>
        <w:rPr>
          <w:spacing w:val="-7"/>
          <w:sz w:val="22"/>
          <w:szCs w:val="22"/>
        </w:rPr>
        <w:t xml:space="preserve"> </w:t>
      </w:r>
      <w:r>
        <w:rPr>
          <w:spacing w:val="-2"/>
          <w:sz w:val="22"/>
          <w:szCs w:val="22"/>
        </w:rPr>
        <w:t>atkosėjimas;</w:t>
      </w:r>
    </w:p>
    <w:p w14:paraId="10F15641" w14:textId="77777777" w:rsidR="000E701E" w:rsidRDefault="000E701E">
      <w:pPr>
        <w:pStyle w:val="Sraopastraipa"/>
        <w:numPr>
          <w:ilvl w:val="0"/>
          <w:numId w:val="34"/>
        </w:numPr>
        <w:tabs>
          <w:tab w:val="left" w:pos="567"/>
        </w:tabs>
        <w:kinsoku w:val="0"/>
        <w:overflowPunct w:val="0"/>
        <w:ind w:left="567" w:hanging="567"/>
        <w:rPr>
          <w:spacing w:val="-4"/>
          <w:sz w:val="22"/>
          <w:szCs w:val="22"/>
        </w:rPr>
      </w:pPr>
      <w:r>
        <w:rPr>
          <w:sz w:val="22"/>
          <w:szCs w:val="22"/>
        </w:rPr>
        <w:t>kraujavimas</w:t>
      </w:r>
      <w:r>
        <w:rPr>
          <w:spacing w:val="-7"/>
          <w:sz w:val="22"/>
          <w:szCs w:val="22"/>
        </w:rPr>
        <w:t xml:space="preserve"> </w:t>
      </w:r>
      <w:r>
        <w:rPr>
          <w:sz w:val="22"/>
          <w:szCs w:val="22"/>
        </w:rPr>
        <w:t>į</w:t>
      </w:r>
      <w:r>
        <w:rPr>
          <w:spacing w:val="-4"/>
          <w:sz w:val="22"/>
          <w:szCs w:val="22"/>
        </w:rPr>
        <w:t xml:space="preserve"> </w:t>
      </w:r>
      <w:r>
        <w:rPr>
          <w:sz w:val="22"/>
          <w:szCs w:val="22"/>
        </w:rPr>
        <w:t>odą</w:t>
      </w:r>
      <w:r>
        <w:rPr>
          <w:spacing w:val="-6"/>
          <w:sz w:val="22"/>
          <w:szCs w:val="22"/>
        </w:rPr>
        <w:t xml:space="preserve"> </w:t>
      </w:r>
      <w:r>
        <w:rPr>
          <w:sz w:val="22"/>
          <w:szCs w:val="22"/>
        </w:rPr>
        <w:t>arba</w:t>
      </w:r>
      <w:r>
        <w:rPr>
          <w:spacing w:val="-6"/>
          <w:sz w:val="22"/>
          <w:szCs w:val="22"/>
        </w:rPr>
        <w:t xml:space="preserve"> </w:t>
      </w:r>
      <w:r>
        <w:rPr>
          <w:sz w:val="22"/>
          <w:szCs w:val="22"/>
        </w:rPr>
        <w:t>po</w:t>
      </w:r>
      <w:r>
        <w:rPr>
          <w:spacing w:val="-6"/>
          <w:sz w:val="22"/>
          <w:szCs w:val="22"/>
        </w:rPr>
        <w:t xml:space="preserve"> </w:t>
      </w:r>
      <w:r>
        <w:rPr>
          <w:spacing w:val="-4"/>
          <w:sz w:val="22"/>
          <w:szCs w:val="22"/>
        </w:rPr>
        <w:t>oda;</w:t>
      </w:r>
    </w:p>
    <w:p w14:paraId="1586A5F3"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po</w:t>
      </w:r>
      <w:r>
        <w:rPr>
          <w:spacing w:val="-8"/>
          <w:sz w:val="22"/>
          <w:szCs w:val="22"/>
        </w:rPr>
        <w:t xml:space="preserve"> </w:t>
      </w:r>
      <w:r>
        <w:rPr>
          <w:spacing w:val="-2"/>
          <w:sz w:val="22"/>
          <w:szCs w:val="22"/>
        </w:rPr>
        <w:t>operacijos;</w:t>
      </w:r>
    </w:p>
    <w:p w14:paraId="699926CE"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kraujo</w:t>
      </w:r>
      <w:r>
        <w:rPr>
          <w:spacing w:val="-8"/>
          <w:sz w:val="22"/>
          <w:szCs w:val="22"/>
        </w:rPr>
        <w:t xml:space="preserve"> </w:t>
      </w:r>
      <w:r>
        <w:rPr>
          <w:sz w:val="22"/>
          <w:szCs w:val="22"/>
        </w:rPr>
        <w:t>ar</w:t>
      </w:r>
      <w:r>
        <w:rPr>
          <w:spacing w:val="-8"/>
          <w:sz w:val="22"/>
          <w:szCs w:val="22"/>
        </w:rPr>
        <w:t xml:space="preserve"> </w:t>
      </w:r>
      <w:r>
        <w:rPr>
          <w:sz w:val="22"/>
          <w:szCs w:val="22"/>
        </w:rPr>
        <w:t>skysčio</w:t>
      </w:r>
      <w:r>
        <w:rPr>
          <w:spacing w:val="-8"/>
          <w:sz w:val="22"/>
          <w:szCs w:val="22"/>
        </w:rPr>
        <w:t xml:space="preserve"> </w:t>
      </w:r>
      <w:r>
        <w:rPr>
          <w:sz w:val="22"/>
          <w:szCs w:val="22"/>
        </w:rPr>
        <w:t>sunkimasis</w:t>
      </w:r>
      <w:r>
        <w:rPr>
          <w:spacing w:val="-9"/>
          <w:sz w:val="22"/>
          <w:szCs w:val="22"/>
        </w:rPr>
        <w:t xml:space="preserve"> </w:t>
      </w:r>
      <w:r>
        <w:rPr>
          <w:sz w:val="22"/>
          <w:szCs w:val="22"/>
        </w:rPr>
        <w:t>iš</w:t>
      </w:r>
      <w:r>
        <w:rPr>
          <w:spacing w:val="-9"/>
          <w:sz w:val="22"/>
          <w:szCs w:val="22"/>
        </w:rPr>
        <w:t xml:space="preserve"> </w:t>
      </w:r>
      <w:r>
        <w:rPr>
          <w:sz w:val="22"/>
          <w:szCs w:val="22"/>
        </w:rPr>
        <w:t>chirurginės</w:t>
      </w:r>
      <w:r>
        <w:rPr>
          <w:spacing w:val="-8"/>
          <w:sz w:val="22"/>
          <w:szCs w:val="22"/>
        </w:rPr>
        <w:t xml:space="preserve"> </w:t>
      </w:r>
      <w:r>
        <w:rPr>
          <w:spacing w:val="-2"/>
          <w:sz w:val="22"/>
          <w:szCs w:val="22"/>
        </w:rPr>
        <w:t>žaizdos;</w:t>
      </w:r>
    </w:p>
    <w:p w14:paraId="33728A46"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galūnių</w:t>
      </w:r>
      <w:r>
        <w:rPr>
          <w:spacing w:val="-8"/>
          <w:sz w:val="22"/>
          <w:szCs w:val="22"/>
        </w:rPr>
        <w:t xml:space="preserve"> </w:t>
      </w:r>
      <w:r>
        <w:rPr>
          <w:spacing w:val="-2"/>
          <w:sz w:val="22"/>
          <w:szCs w:val="22"/>
        </w:rPr>
        <w:t>tinimas;</w:t>
      </w:r>
    </w:p>
    <w:p w14:paraId="4C2F6650"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galūnių</w:t>
      </w:r>
      <w:r>
        <w:rPr>
          <w:spacing w:val="-8"/>
          <w:sz w:val="22"/>
          <w:szCs w:val="22"/>
        </w:rPr>
        <w:t xml:space="preserve"> </w:t>
      </w:r>
      <w:r>
        <w:rPr>
          <w:spacing w:val="-2"/>
          <w:sz w:val="22"/>
          <w:szCs w:val="22"/>
        </w:rPr>
        <w:t>skausmas;</w:t>
      </w:r>
    </w:p>
    <w:p w14:paraId="5174DE75"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sutrikusi</w:t>
      </w:r>
      <w:r>
        <w:rPr>
          <w:spacing w:val="-8"/>
          <w:sz w:val="22"/>
          <w:szCs w:val="22"/>
        </w:rPr>
        <w:t xml:space="preserve"> </w:t>
      </w:r>
      <w:r>
        <w:rPr>
          <w:sz w:val="22"/>
          <w:szCs w:val="22"/>
        </w:rPr>
        <w:t>inkstų</w:t>
      </w:r>
      <w:r>
        <w:rPr>
          <w:spacing w:val="-8"/>
          <w:sz w:val="22"/>
          <w:szCs w:val="22"/>
        </w:rPr>
        <w:t xml:space="preserve"> </w:t>
      </w:r>
      <w:r>
        <w:rPr>
          <w:sz w:val="22"/>
          <w:szCs w:val="22"/>
        </w:rPr>
        <w:t>funkcija</w:t>
      </w:r>
      <w:r>
        <w:rPr>
          <w:spacing w:val="-9"/>
          <w:sz w:val="22"/>
          <w:szCs w:val="22"/>
        </w:rPr>
        <w:t xml:space="preserve"> </w:t>
      </w:r>
      <w:r>
        <w:rPr>
          <w:sz w:val="22"/>
          <w:szCs w:val="22"/>
        </w:rPr>
        <w:t>(gydytojas</w:t>
      </w:r>
      <w:r>
        <w:rPr>
          <w:spacing w:val="-9"/>
          <w:sz w:val="22"/>
          <w:szCs w:val="22"/>
        </w:rPr>
        <w:t xml:space="preserve"> </w:t>
      </w:r>
      <w:r>
        <w:rPr>
          <w:sz w:val="22"/>
          <w:szCs w:val="22"/>
        </w:rPr>
        <w:t>tai</w:t>
      </w:r>
      <w:r>
        <w:rPr>
          <w:spacing w:val="-7"/>
          <w:sz w:val="22"/>
          <w:szCs w:val="22"/>
        </w:rPr>
        <w:t xml:space="preserve"> </w:t>
      </w:r>
      <w:r>
        <w:rPr>
          <w:sz w:val="22"/>
          <w:szCs w:val="22"/>
        </w:rPr>
        <w:t>gali</w:t>
      </w:r>
      <w:r>
        <w:rPr>
          <w:spacing w:val="-8"/>
          <w:sz w:val="22"/>
          <w:szCs w:val="22"/>
        </w:rPr>
        <w:t xml:space="preserve"> </w:t>
      </w:r>
      <w:r>
        <w:rPr>
          <w:sz w:val="22"/>
          <w:szCs w:val="22"/>
        </w:rPr>
        <w:t>nustatyti</w:t>
      </w:r>
      <w:r>
        <w:rPr>
          <w:spacing w:val="-8"/>
          <w:sz w:val="22"/>
          <w:szCs w:val="22"/>
        </w:rPr>
        <w:t xml:space="preserve"> </w:t>
      </w:r>
      <w:r>
        <w:rPr>
          <w:sz w:val="22"/>
          <w:szCs w:val="22"/>
        </w:rPr>
        <w:t>atlikęs</w:t>
      </w:r>
      <w:r>
        <w:rPr>
          <w:spacing w:val="-9"/>
          <w:sz w:val="22"/>
          <w:szCs w:val="22"/>
        </w:rPr>
        <w:t xml:space="preserve"> </w:t>
      </w:r>
      <w:r>
        <w:rPr>
          <w:spacing w:val="-2"/>
          <w:sz w:val="22"/>
          <w:szCs w:val="22"/>
        </w:rPr>
        <w:t>tyrimus);</w:t>
      </w:r>
    </w:p>
    <w:p w14:paraId="0B870EB7"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pacing w:val="-2"/>
          <w:sz w:val="22"/>
          <w:szCs w:val="22"/>
        </w:rPr>
        <w:t>karščiavimas;</w:t>
      </w:r>
    </w:p>
    <w:p w14:paraId="574C3EA6"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pilvo</w:t>
      </w:r>
      <w:r>
        <w:rPr>
          <w:spacing w:val="-13"/>
          <w:sz w:val="22"/>
          <w:szCs w:val="22"/>
        </w:rPr>
        <w:t xml:space="preserve"> </w:t>
      </w:r>
      <w:r>
        <w:rPr>
          <w:sz w:val="22"/>
          <w:szCs w:val="22"/>
        </w:rPr>
        <w:t>skausmas,</w:t>
      </w:r>
      <w:r>
        <w:rPr>
          <w:spacing w:val="-13"/>
          <w:sz w:val="22"/>
          <w:szCs w:val="22"/>
        </w:rPr>
        <w:t xml:space="preserve"> </w:t>
      </w:r>
      <w:r>
        <w:rPr>
          <w:sz w:val="22"/>
          <w:szCs w:val="22"/>
        </w:rPr>
        <w:t>nevirškinimas,</w:t>
      </w:r>
      <w:r>
        <w:rPr>
          <w:spacing w:val="-12"/>
          <w:sz w:val="22"/>
          <w:szCs w:val="22"/>
        </w:rPr>
        <w:t xml:space="preserve"> </w:t>
      </w:r>
      <w:r>
        <w:rPr>
          <w:sz w:val="22"/>
          <w:szCs w:val="22"/>
        </w:rPr>
        <w:t>pykinimas,</w:t>
      </w:r>
      <w:r>
        <w:rPr>
          <w:spacing w:val="-13"/>
          <w:sz w:val="22"/>
          <w:szCs w:val="22"/>
        </w:rPr>
        <w:t xml:space="preserve"> </w:t>
      </w:r>
      <w:r>
        <w:rPr>
          <w:sz w:val="22"/>
          <w:szCs w:val="22"/>
        </w:rPr>
        <w:t>vėmimas,</w:t>
      </w:r>
      <w:r>
        <w:rPr>
          <w:spacing w:val="-11"/>
          <w:sz w:val="22"/>
          <w:szCs w:val="22"/>
        </w:rPr>
        <w:t xml:space="preserve"> </w:t>
      </w:r>
      <w:r>
        <w:rPr>
          <w:sz w:val="22"/>
          <w:szCs w:val="22"/>
        </w:rPr>
        <w:t>vidurių</w:t>
      </w:r>
      <w:r>
        <w:rPr>
          <w:spacing w:val="-14"/>
          <w:sz w:val="22"/>
          <w:szCs w:val="22"/>
        </w:rPr>
        <w:t xml:space="preserve"> </w:t>
      </w:r>
      <w:r>
        <w:rPr>
          <w:sz w:val="22"/>
          <w:szCs w:val="22"/>
        </w:rPr>
        <w:t>užkietėjimas,</w:t>
      </w:r>
      <w:r>
        <w:rPr>
          <w:spacing w:val="-12"/>
          <w:sz w:val="22"/>
          <w:szCs w:val="22"/>
        </w:rPr>
        <w:t xml:space="preserve"> </w:t>
      </w:r>
      <w:r>
        <w:rPr>
          <w:spacing w:val="-2"/>
          <w:sz w:val="22"/>
          <w:szCs w:val="22"/>
        </w:rPr>
        <w:t>viduriavimas;</w:t>
      </w:r>
    </w:p>
    <w:p w14:paraId="230C3AAD"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sumažėjęs</w:t>
      </w:r>
      <w:r>
        <w:rPr>
          <w:spacing w:val="-10"/>
          <w:sz w:val="22"/>
          <w:szCs w:val="22"/>
        </w:rPr>
        <w:t xml:space="preserve"> </w:t>
      </w:r>
      <w:r>
        <w:rPr>
          <w:sz w:val="22"/>
          <w:szCs w:val="22"/>
        </w:rPr>
        <w:t>kraujospūdis</w:t>
      </w:r>
      <w:r>
        <w:rPr>
          <w:spacing w:val="-10"/>
          <w:sz w:val="22"/>
          <w:szCs w:val="22"/>
        </w:rPr>
        <w:t xml:space="preserve"> </w:t>
      </w:r>
      <w:r>
        <w:rPr>
          <w:sz w:val="22"/>
          <w:szCs w:val="22"/>
        </w:rPr>
        <w:t>(simptomai</w:t>
      </w:r>
      <w:r>
        <w:rPr>
          <w:spacing w:val="-10"/>
          <w:sz w:val="22"/>
          <w:szCs w:val="22"/>
        </w:rPr>
        <w:t xml:space="preserve"> </w:t>
      </w:r>
      <w:r>
        <w:rPr>
          <w:sz w:val="22"/>
          <w:szCs w:val="22"/>
        </w:rPr>
        <w:t>gali</w:t>
      </w:r>
      <w:r>
        <w:rPr>
          <w:spacing w:val="-9"/>
          <w:sz w:val="22"/>
          <w:szCs w:val="22"/>
        </w:rPr>
        <w:t xml:space="preserve"> </w:t>
      </w:r>
      <w:r>
        <w:rPr>
          <w:sz w:val="22"/>
          <w:szCs w:val="22"/>
        </w:rPr>
        <w:t>būti</w:t>
      </w:r>
      <w:r>
        <w:rPr>
          <w:spacing w:val="-10"/>
          <w:sz w:val="22"/>
          <w:szCs w:val="22"/>
        </w:rPr>
        <w:t xml:space="preserve"> </w:t>
      </w:r>
      <w:r>
        <w:rPr>
          <w:sz w:val="22"/>
          <w:szCs w:val="22"/>
        </w:rPr>
        <w:t>svaigulio</w:t>
      </w:r>
      <w:r>
        <w:rPr>
          <w:spacing w:val="-10"/>
          <w:sz w:val="22"/>
          <w:szCs w:val="22"/>
        </w:rPr>
        <w:t xml:space="preserve"> </w:t>
      </w:r>
      <w:r>
        <w:rPr>
          <w:sz w:val="22"/>
          <w:szCs w:val="22"/>
        </w:rPr>
        <w:t>jausmas</w:t>
      </w:r>
      <w:r>
        <w:rPr>
          <w:spacing w:val="-8"/>
          <w:sz w:val="22"/>
          <w:szCs w:val="22"/>
        </w:rPr>
        <w:t xml:space="preserve"> </w:t>
      </w:r>
      <w:r>
        <w:rPr>
          <w:sz w:val="22"/>
          <w:szCs w:val="22"/>
        </w:rPr>
        <w:t>ar</w:t>
      </w:r>
      <w:r>
        <w:rPr>
          <w:spacing w:val="-10"/>
          <w:sz w:val="22"/>
          <w:szCs w:val="22"/>
        </w:rPr>
        <w:t xml:space="preserve"> </w:t>
      </w:r>
      <w:r>
        <w:rPr>
          <w:sz w:val="22"/>
          <w:szCs w:val="22"/>
        </w:rPr>
        <w:t>alpimas</w:t>
      </w:r>
      <w:r>
        <w:rPr>
          <w:spacing w:val="-10"/>
          <w:sz w:val="22"/>
          <w:szCs w:val="22"/>
        </w:rPr>
        <w:t xml:space="preserve"> </w:t>
      </w:r>
      <w:r>
        <w:rPr>
          <w:spacing w:val="-2"/>
          <w:sz w:val="22"/>
          <w:szCs w:val="22"/>
        </w:rPr>
        <w:t>stojantis);</w:t>
      </w:r>
    </w:p>
    <w:p w14:paraId="2733C68E"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jėgos</w:t>
      </w:r>
      <w:r>
        <w:rPr>
          <w:spacing w:val="-12"/>
          <w:sz w:val="22"/>
          <w:szCs w:val="22"/>
        </w:rPr>
        <w:t xml:space="preserve"> </w:t>
      </w:r>
      <w:r>
        <w:rPr>
          <w:sz w:val="22"/>
          <w:szCs w:val="22"/>
        </w:rPr>
        <w:t>ir</w:t>
      </w:r>
      <w:r>
        <w:rPr>
          <w:spacing w:val="-10"/>
          <w:sz w:val="22"/>
          <w:szCs w:val="22"/>
        </w:rPr>
        <w:t xml:space="preserve"> </w:t>
      </w:r>
      <w:r>
        <w:rPr>
          <w:sz w:val="22"/>
          <w:szCs w:val="22"/>
        </w:rPr>
        <w:t>energijos</w:t>
      </w:r>
      <w:r>
        <w:rPr>
          <w:spacing w:val="-11"/>
          <w:sz w:val="22"/>
          <w:szCs w:val="22"/>
        </w:rPr>
        <w:t xml:space="preserve"> </w:t>
      </w:r>
      <w:r>
        <w:rPr>
          <w:sz w:val="22"/>
          <w:szCs w:val="22"/>
        </w:rPr>
        <w:t>sumažėjimas</w:t>
      </w:r>
      <w:r>
        <w:rPr>
          <w:spacing w:val="-11"/>
          <w:sz w:val="22"/>
          <w:szCs w:val="22"/>
        </w:rPr>
        <w:t xml:space="preserve"> </w:t>
      </w:r>
      <w:r>
        <w:rPr>
          <w:sz w:val="22"/>
          <w:szCs w:val="22"/>
        </w:rPr>
        <w:t>(silpnumas,</w:t>
      </w:r>
      <w:r>
        <w:rPr>
          <w:spacing w:val="-10"/>
          <w:sz w:val="22"/>
          <w:szCs w:val="22"/>
        </w:rPr>
        <w:t xml:space="preserve"> </w:t>
      </w:r>
      <w:r>
        <w:rPr>
          <w:sz w:val="22"/>
          <w:szCs w:val="22"/>
        </w:rPr>
        <w:t>nuovargis),</w:t>
      </w:r>
      <w:r>
        <w:rPr>
          <w:spacing w:val="-10"/>
          <w:sz w:val="22"/>
          <w:szCs w:val="22"/>
        </w:rPr>
        <w:t xml:space="preserve"> </w:t>
      </w:r>
      <w:r>
        <w:rPr>
          <w:sz w:val="22"/>
          <w:szCs w:val="22"/>
        </w:rPr>
        <w:t>galvos</w:t>
      </w:r>
      <w:r>
        <w:rPr>
          <w:spacing w:val="-11"/>
          <w:sz w:val="22"/>
          <w:szCs w:val="22"/>
        </w:rPr>
        <w:t xml:space="preserve"> </w:t>
      </w:r>
      <w:r>
        <w:rPr>
          <w:sz w:val="22"/>
          <w:szCs w:val="22"/>
        </w:rPr>
        <w:t>skausmas,</w:t>
      </w:r>
      <w:r>
        <w:rPr>
          <w:spacing w:val="-11"/>
          <w:sz w:val="22"/>
          <w:szCs w:val="22"/>
        </w:rPr>
        <w:t xml:space="preserve"> </w:t>
      </w:r>
      <w:r>
        <w:rPr>
          <w:spacing w:val="-2"/>
          <w:sz w:val="22"/>
          <w:szCs w:val="22"/>
        </w:rPr>
        <w:t>svaigulys;</w:t>
      </w:r>
    </w:p>
    <w:p w14:paraId="085508E9"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bėrimas,</w:t>
      </w:r>
      <w:r>
        <w:rPr>
          <w:spacing w:val="-8"/>
          <w:sz w:val="22"/>
          <w:szCs w:val="22"/>
        </w:rPr>
        <w:t xml:space="preserve"> </w:t>
      </w:r>
      <w:r>
        <w:rPr>
          <w:sz w:val="22"/>
          <w:szCs w:val="22"/>
        </w:rPr>
        <w:t>odos</w:t>
      </w:r>
      <w:r>
        <w:rPr>
          <w:spacing w:val="-9"/>
          <w:sz w:val="22"/>
          <w:szCs w:val="22"/>
        </w:rPr>
        <w:t xml:space="preserve"> </w:t>
      </w:r>
      <w:r>
        <w:rPr>
          <w:spacing w:val="-2"/>
          <w:sz w:val="22"/>
          <w:szCs w:val="22"/>
        </w:rPr>
        <w:t>niežulys;</w:t>
      </w:r>
    </w:p>
    <w:p w14:paraId="41438585" w14:textId="77777777" w:rsidR="000E701E" w:rsidRDefault="000E701E">
      <w:pPr>
        <w:pStyle w:val="Sraopastraipa"/>
        <w:numPr>
          <w:ilvl w:val="0"/>
          <w:numId w:val="34"/>
        </w:numPr>
        <w:tabs>
          <w:tab w:val="left" w:pos="567"/>
        </w:tabs>
        <w:kinsoku w:val="0"/>
        <w:overflowPunct w:val="0"/>
        <w:ind w:left="567" w:hanging="567"/>
        <w:rPr>
          <w:spacing w:val="-2"/>
          <w:sz w:val="22"/>
          <w:szCs w:val="22"/>
        </w:rPr>
      </w:pPr>
      <w:r>
        <w:rPr>
          <w:sz w:val="22"/>
          <w:szCs w:val="22"/>
        </w:rPr>
        <w:t>kraujo</w:t>
      </w:r>
      <w:r>
        <w:rPr>
          <w:spacing w:val="-7"/>
          <w:sz w:val="22"/>
          <w:szCs w:val="22"/>
        </w:rPr>
        <w:t xml:space="preserve"> </w:t>
      </w:r>
      <w:r>
        <w:rPr>
          <w:sz w:val="22"/>
          <w:szCs w:val="22"/>
        </w:rPr>
        <w:t>tyrimai</w:t>
      </w:r>
      <w:r>
        <w:rPr>
          <w:spacing w:val="-7"/>
          <w:sz w:val="22"/>
          <w:szCs w:val="22"/>
        </w:rPr>
        <w:t xml:space="preserve"> </w:t>
      </w:r>
      <w:r>
        <w:rPr>
          <w:sz w:val="22"/>
          <w:szCs w:val="22"/>
        </w:rPr>
        <w:t>gali</w:t>
      </w:r>
      <w:r>
        <w:rPr>
          <w:spacing w:val="-7"/>
          <w:sz w:val="22"/>
          <w:szCs w:val="22"/>
        </w:rPr>
        <w:t xml:space="preserve"> </w:t>
      </w:r>
      <w:r>
        <w:rPr>
          <w:sz w:val="22"/>
          <w:szCs w:val="22"/>
        </w:rPr>
        <w:t>rodyti</w:t>
      </w:r>
      <w:r>
        <w:rPr>
          <w:spacing w:val="-7"/>
          <w:sz w:val="22"/>
          <w:szCs w:val="22"/>
        </w:rPr>
        <w:t xml:space="preserve"> </w:t>
      </w:r>
      <w:r>
        <w:rPr>
          <w:sz w:val="22"/>
          <w:szCs w:val="22"/>
        </w:rPr>
        <w:t>kai</w:t>
      </w:r>
      <w:r>
        <w:rPr>
          <w:spacing w:val="-7"/>
          <w:sz w:val="22"/>
          <w:szCs w:val="22"/>
        </w:rPr>
        <w:t xml:space="preserve"> </w:t>
      </w:r>
      <w:r>
        <w:rPr>
          <w:sz w:val="22"/>
          <w:szCs w:val="22"/>
        </w:rPr>
        <w:t>kurių</w:t>
      </w:r>
      <w:r>
        <w:rPr>
          <w:spacing w:val="-7"/>
          <w:sz w:val="22"/>
          <w:szCs w:val="22"/>
        </w:rPr>
        <w:t xml:space="preserve"> </w:t>
      </w:r>
      <w:r>
        <w:rPr>
          <w:sz w:val="22"/>
          <w:szCs w:val="22"/>
        </w:rPr>
        <w:t>kepenų</w:t>
      </w:r>
      <w:r>
        <w:rPr>
          <w:spacing w:val="-6"/>
          <w:sz w:val="22"/>
          <w:szCs w:val="22"/>
        </w:rPr>
        <w:t xml:space="preserve"> </w:t>
      </w:r>
      <w:r>
        <w:rPr>
          <w:sz w:val="22"/>
          <w:szCs w:val="22"/>
        </w:rPr>
        <w:t>fermentų</w:t>
      </w:r>
      <w:r>
        <w:rPr>
          <w:spacing w:val="-7"/>
          <w:sz w:val="22"/>
          <w:szCs w:val="22"/>
        </w:rPr>
        <w:t xml:space="preserve"> </w:t>
      </w:r>
      <w:r>
        <w:rPr>
          <w:sz w:val="22"/>
          <w:szCs w:val="22"/>
        </w:rPr>
        <w:t>kiekio</w:t>
      </w:r>
      <w:r>
        <w:rPr>
          <w:spacing w:val="-7"/>
          <w:sz w:val="22"/>
          <w:szCs w:val="22"/>
        </w:rPr>
        <w:t xml:space="preserve"> </w:t>
      </w:r>
      <w:r>
        <w:rPr>
          <w:spacing w:val="-2"/>
          <w:sz w:val="22"/>
          <w:szCs w:val="22"/>
        </w:rPr>
        <w:t>padidėjimą.</w:t>
      </w:r>
    </w:p>
    <w:p w14:paraId="566625F8" w14:textId="77777777" w:rsidR="000E701E" w:rsidRDefault="000E701E">
      <w:pPr>
        <w:pStyle w:val="Pagrindinistekstas"/>
        <w:kinsoku w:val="0"/>
        <w:overflowPunct w:val="0"/>
        <w:rPr>
          <w:b/>
          <w:bCs/>
        </w:rPr>
      </w:pPr>
    </w:p>
    <w:p w14:paraId="27CB6F17" w14:textId="77777777" w:rsidR="000E701E" w:rsidRDefault="000E701E">
      <w:pPr>
        <w:pStyle w:val="Pagrindinistekstas"/>
        <w:kinsoku w:val="0"/>
        <w:overflowPunct w:val="0"/>
        <w:rPr>
          <w:spacing w:val="-4"/>
        </w:rPr>
      </w:pPr>
      <w:r>
        <w:rPr>
          <w:b/>
          <w:bCs/>
        </w:rPr>
        <w:t>Nedažni šalutinio poveikio reiškiniai</w:t>
      </w:r>
      <w:r>
        <w:rPr>
          <w:b/>
          <w:bCs/>
          <w:spacing w:val="-8"/>
        </w:rPr>
        <w:t xml:space="preserve"> </w:t>
      </w:r>
      <w:r>
        <w:t>(gali</w:t>
      </w:r>
      <w:r>
        <w:rPr>
          <w:spacing w:val="-7"/>
        </w:rPr>
        <w:t xml:space="preserve"> </w:t>
      </w:r>
      <w:r>
        <w:t>pasireikšti</w:t>
      </w:r>
      <w:r>
        <w:rPr>
          <w:spacing w:val="-6"/>
        </w:rPr>
        <w:t xml:space="preserve"> </w:t>
      </w:r>
      <w:r>
        <w:t>rečiau</w:t>
      </w:r>
      <w:r>
        <w:rPr>
          <w:spacing w:val="-7"/>
        </w:rPr>
        <w:t xml:space="preserve"> </w:t>
      </w:r>
      <w:r>
        <w:t>kaip</w:t>
      </w:r>
      <w:r>
        <w:rPr>
          <w:spacing w:val="-7"/>
        </w:rPr>
        <w:t xml:space="preserve"> </w:t>
      </w:r>
      <w:r>
        <w:t>1</w:t>
      </w:r>
      <w:r>
        <w:rPr>
          <w:spacing w:val="-7"/>
        </w:rPr>
        <w:t xml:space="preserve"> </w:t>
      </w:r>
      <w:r>
        <w:t>iš</w:t>
      </w:r>
      <w:r>
        <w:rPr>
          <w:spacing w:val="-8"/>
        </w:rPr>
        <w:t xml:space="preserve"> </w:t>
      </w:r>
      <w:r>
        <w:rPr>
          <w:spacing w:val="-4"/>
        </w:rPr>
        <w:t>100 asmenų)</w:t>
      </w:r>
    </w:p>
    <w:p w14:paraId="42719095"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į</w:t>
      </w:r>
      <w:r>
        <w:rPr>
          <w:spacing w:val="-7"/>
          <w:sz w:val="22"/>
          <w:szCs w:val="22"/>
        </w:rPr>
        <w:t xml:space="preserve"> </w:t>
      </w:r>
      <w:r>
        <w:rPr>
          <w:sz w:val="22"/>
          <w:szCs w:val="22"/>
        </w:rPr>
        <w:t>smegenis</w:t>
      </w:r>
      <w:r>
        <w:rPr>
          <w:spacing w:val="-9"/>
          <w:sz w:val="22"/>
          <w:szCs w:val="22"/>
        </w:rPr>
        <w:t xml:space="preserve"> </w:t>
      </w:r>
      <w:r>
        <w:rPr>
          <w:sz w:val="22"/>
          <w:szCs w:val="22"/>
        </w:rPr>
        <w:t>ar</w:t>
      </w:r>
      <w:r>
        <w:rPr>
          <w:spacing w:val="-8"/>
          <w:sz w:val="22"/>
          <w:szCs w:val="22"/>
        </w:rPr>
        <w:t xml:space="preserve"> </w:t>
      </w:r>
      <w:r>
        <w:rPr>
          <w:sz w:val="22"/>
          <w:szCs w:val="22"/>
        </w:rPr>
        <w:t>į</w:t>
      </w:r>
      <w:r>
        <w:rPr>
          <w:spacing w:val="-7"/>
          <w:sz w:val="22"/>
          <w:szCs w:val="22"/>
        </w:rPr>
        <w:t xml:space="preserve"> </w:t>
      </w:r>
      <w:r>
        <w:rPr>
          <w:sz w:val="22"/>
          <w:szCs w:val="22"/>
        </w:rPr>
        <w:t>kaukolės</w:t>
      </w:r>
      <w:r>
        <w:rPr>
          <w:spacing w:val="-8"/>
          <w:sz w:val="22"/>
          <w:szCs w:val="22"/>
        </w:rPr>
        <w:t xml:space="preserve"> </w:t>
      </w:r>
      <w:r>
        <w:rPr>
          <w:sz w:val="22"/>
          <w:szCs w:val="22"/>
        </w:rPr>
        <w:t>vidų</w:t>
      </w:r>
      <w:r>
        <w:rPr>
          <w:spacing w:val="-7"/>
          <w:sz w:val="22"/>
          <w:szCs w:val="22"/>
        </w:rPr>
        <w:t xml:space="preserve"> </w:t>
      </w:r>
      <w:r>
        <w:rPr>
          <w:sz w:val="22"/>
          <w:szCs w:val="22"/>
        </w:rPr>
        <w:t>(žr.</w:t>
      </w:r>
      <w:r>
        <w:rPr>
          <w:spacing w:val="-8"/>
          <w:sz w:val="22"/>
          <w:szCs w:val="22"/>
        </w:rPr>
        <w:t xml:space="preserve"> </w:t>
      </w:r>
      <w:r>
        <w:rPr>
          <w:sz w:val="22"/>
          <w:szCs w:val="22"/>
        </w:rPr>
        <w:t>aukščiau,</w:t>
      </w:r>
      <w:r>
        <w:rPr>
          <w:spacing w:val="-8"/>
          <w:sz w:val="22"/>
          <w:szCs w:val="22"/>
        </w:rPr>
        <w:t xml:space="preserve"> </w:t>
      </w:r>
      <w:r>
        <w:rPr>
          <w:sz w:val="22"/>
          <w:szCs w:val="22"/>
        </w:rPr>
        <w:t>„Kraujavimo</w:t>
      </w:r>
      <w:r>
        <w:rPr>
          <w:spacing w:val="-8"/>
          <w:sz w:val="22"/>
          <w:szCs w:val="22"/>
        </w:rPr>
        <w:t xml:space="preserve"> </w:t>
      </w:r>
      <w:r>
        <w:rPr>
          <w:spacing w:val="-2"/>
          <w:sz w:val="22"/>
          <w:szCs w:val="22"/>
        </w:rPr>
        <w:t>požymiai“);</w:t>
      </w:r>
    </w:p>
    <w:p w14:paraId="19C48C0F"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kraujavimas</w:t>
      </w:r>
      <w:r>
        <w:rPr>
          <w:spacing w:val="-10"/>
          <w:sz w:val="22"/>
          <w:szCs w:val="22"/>
        </w:rPr>
        <w:t xml:space="preserve"> </w:t>
      </w:r>
      <w:r>
        <w:rPr>
          <w:sz w:val="22"/>
          <w:szCs w:val="22"/>
        </w:rPr>
        <w:t>į</w:t>
      </w:r>
      <w:r>
        <w:rPr>
          <w:spacing w:val="-8"/>
          <w:sz w:val="22"/>
          <w:szCs w:val="22"/>
        </w:rPr>
        <w:t xml:space="preserve"> </w:t>
      </w:r>
      <w:r>
        <w:rPr>
          <w:sz w:val="22"/>
          <w:szCs w:val="22"/>
        </w:rPr>
        <w:t>sąnarius,</w:t>
      </w:r>
      <w:r>
        <w:rPr>
          <w:spacing w:val="-8"/>
          <w:sz w:val="22"/>
          <w:szCs w:val="22"/>
        </w:rPr>
        <w:t xml:space="preserve"> </w:t>
      </w:r>
      <w:r>
        <w:rPr>
          <w:sz w:val="22"/>
          <w:szCs w:val="22"/>
        </w:rPr>
        <w:t>sukeliantis</w:t>
      </w:r>
      <w:r>
        <w:rPr>
          <w:spacing w:val="-10"/>
          <w:sz w:val="22"/>
          <w:szCs w:val="22"/>
        </w:rPr>
        <w:t xml:space="preserve"> </w:t>
      </w:r>
      <w:r>
        <w:rPr>
          <w:sz w:val="22"/>
          <w:szCs w:val="22"/>
        </w:rPr>
        <w:t>skausmą</w:t>
      </w:r>
      <w:r>
        <w:rPr>
          <w:spacing w:val="-9"/>
          <w:sz w:val="22"/>
          <w:szCs w:val="22"/>
        </w:rPr>
        <w:t xml:space="preserve"> </w:t>
      </w:r>
      <w:r>
        <w:rPr>
          <w:sz w:val="22"/>
          <w:szCs w:val="22"/>
        </w:rPr>
        <w:t>ir</w:t>
      </w:r>
      <w:r>
        <w:rPr>
          <w:spacing w:val="-9"/>
          <w:sz w:val="22"/>
          <w:szCs w:val="22"/>
        </w:rPr>
        <w:t xml:space="preserve"> </w:t>
      </w:r>
      <w:r>
        <w:rPr>
          <w:spacing w:val="-2"/>
          <w:sz w:val="22"/>
          <w:szCs w:val="22"/>
        </w:rPr>
        <w:t>tinimą;</w:t>
      </w:r>
    </w:p>
    <w:p w14:paraId="243DCC74" w14:textId="77777777" w:rsidR="000E701E" w:rsidRDefault="000E701E">
      <w:pPr>
        <w:pStyle w:val="Sraopastraipa"/>
        <w:numPr>
          <w:ilvl w:val="0"/>
          <w:numId w:val="35"/>
        </w:numPr>
        <w:tabs>
          <w:tab w:val="left" w:pos="567"/>
        </w:tabs>
        <w:kinsoku w:val="0"/>
        <w:overflowPunct w:val="0"/>
        <w:ind w:left="567" w:hanging="567"/>
        <w:rPr>
          <w:spacing w:val="-2"/>
        </w:rPr>
      </w:pPr>
      <w:r>
        <w:rPr>
          <w:sz w:val="22"/>
          <w:szCs w:val="22"/>
        </w:rPr>
        <w:t>trombocitopenija</w:t>
      </w:r>
      <w:r>
        <w:rPr>
          <w:spacing w:val="-11"/>
          <w:sz w:val="22"/>
          <w:szCs w:val="22"/>
        </w:rPr>
        <w:t xml:space="preserve"> </w:t>
      </w:r>
      <w:r>
        <w:rPr>
          <w:sz w:val="22"/>
          <w:szCs w:val="22"/>
        </w:rPr>
        <w:t>(trombocitų</w:t>
      </w:r>
      <w:r>
        <w:rPr>
          <w:spacing w:val="-11"/>
          <w:sz w:val="22"/>
          <w:szCs w:val="22"/>
        </w:rPr>
        <w:t xml:space="preserve"> </w:t>
      </w:r>
      <w:r>
        <w:rPr>
          <w:sz w:val="22"/>
          <w:szCs w:val="22"/>
        </w:rPr>
        <w:t>–</w:t>
      </w:r>
      <w:r>
        <w:rPr>
          <w:spacing w:val="-10"/>
          <w:sz w:val="22"/>
          <w:szCs w:val="22"/>
        </w:rPr>
        <w:t xml:space="preserve"> </w:t>
      </w:r>
      <w:r>
        <w:rPr>
          <w:sz w:val="22"/>
          <w:szCs w:val="22"/>
        </w:rPr>
        <w:t>kraujo</w:t>
      </w:r>
      <w:r>
        <w:rPr>
          <w:spacing w:val="-10"/>
          <w:sz w:val="22"/>
          <w:szCs w:val="22"/>
        </w:rPr>
        <w:t xml:space="preserve"> </w:t>
      </w:r>
      <w:r>
        <w:rPr>
          <w:sz w:val="22"/>
          <w:szCs w:val="22"/>
        </w:rPr>
        <w:t>plokštelių,</w:t>
      </w:r>
      <w:r>
        <w:rPr>
          <w:spacing w:val="-10"/>
          <w:sz w:val="22"/>
          <w:szCs w:val="22"/>
        </w:rPr>
        <w:t xml:space="preserve"> </w:t>
      </w:r>
      <w:r>
        <w:rPr>
          <w:sz w:val="22"/>
          <w:szCs w:val="22"/>
        </w:rPr>
        <w:t>kurios</w:t>
      </w:r>
      <w:r>
        <w:rPr>
          <w:spacing w:val="-11"/>
          <w:sz w:val="22"/>
          <w:szCs w:val="22"/>
        </w:rPr>
        <w:t xml:space="preserve"> </w:t>
      </w:r>
      <w:r>
        <w:rPr>
          <w:sz w:val="22"/>
          <w:szCs w:val="22"/>
        </w:rPr>
        <w:t>padeda</w:t>
      </w:r>
      <w:r>
        <w:rPr>
          <w:spacing w:val="-11"/>
          <w:sz w:val="22"/>
          <w:szCs w:val="22"/>
        </w:rPr>
        <w:t xml:space="preserve"> </w:t>
      </w:r>
      <w:r>
        <w:rPr>
          <w:sz w:val="22"/>
          <w:szCs w:val="22"/>
        </w:rPr>
        <w:t>kraujyje</w:t>
      </w:r>
      <w:r>
        <w:rPr>
          <w:spacing w:val="-11"/>
          <w:sz w:val="22"/>
          <w:szCs w:val="22"/>
        </w:rPr>
        <w:t xml:space="preserve"> </w:t>
      </w:r>
      <w:r>
        <w:rPr>
          <w:sz w:val="22"/>
          <w:szCs w:val="22"/>
        </w:rPr>
        <w:t>susidaryti</w:t>
      </w:r>
      <w:r>
        <w:rPr>
          <w:spacing w:val="-10"/>
          <w:sz w:val="22"/>
          <w:szCs w:val="22"/>
        </w:rPr>
        <w:t xml:space="preserve"> </w:t>
      </w:r>
      <w:r>
        <w:rPr>
          <w:sz w:val="22"/>
          <w:szCs w:val="22"/>
        </w:rPr>
        <w:t>krešuliui,</w:t>
      </w:r>
      <w:r>
        <w:rPr>
          <w:spacing w:val="-11"/>
          <w:sz w:val="22"/>
          <w:szCs w:val="22"/>
        </w:rPr>
        <w:t xml:space="preserve"> </w:t>
      </w:r>
      <w:r>
        <w:rPr>
          <w:spacing w:val="-10"/>
          <w:sz w:val="22"/>
          <w:szCs w:val="22"/>
        </w:rPr>
        <w:t xml:space="preserve">– </w:t>
      </w:r>
      <w:r>
        <w:rPr>
          <w:spacing w:val="-2"/>
          <w:sz w:val="22"/>
          <w:szCs w:val="22"/>
        </w:rPr>
        <w:t>sumažėjimas);</w:t>
      </w:r>
    </w:p>
    <w:p w14:paraId="71D95009"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alerginės</w:t>
      </w:r>
      <w:r>
        <w:rPr>
          <w:spacing w:val="-10"/>
          <w:sz w:val="22"/>
          <w:szCs w:val="22"/>
        </w:rPr>
        <w:t xml:space="preserve"> </w:t>
      </w:r>
      <w:r>
        <w:rPr>
          <w:sz w:val="22"/>
          <w:szCs w:val="22"/>
        </w:rPr>
        <w:t>reakcijos,</w:t>
      </w:r>
      <w:r>
        <w:rPr>
          <w:spacing w:val="-10"/>
          <w:sz w:val="22"/>
          <w:szCs w:val="22"/>
        </w:rPr>
        <w:t xml:space="preserve"> </w:t>
      </w:r>
      <w:r>
        <w:rPr>
          <w:sz w:val="22"/>
          <w:szCs w:val="22"/>
        </w:rPr>
        <w:t>įskaitant</w:t>
      </w:r>
      <w:r>
        <w:rPr>
          <w:spacing w:val="-9"/>
          <w:sz w:val="22"/>
          <w:szCs w:val="22"/>
        </w:rPr>
        <w:t xml:space="preserve"> </w:t>
      </w:r>
      <w:r>
        <w:rPr>
          <w:sz w:val="22"/>
          <w:szCs w:val="22"/>
        </w:rPr>
        <w:t>alergines</w:t>
      </w:r>
      <w:r>
        <w:rPr>
          <w:spacing w:val="-10"/>
          <w:sz w:val="22"/>
          <w:szCs w:val="22"/>
        </w:rPr>
        <w:t xml:space="preserve"> </w:t>
      </w:r>
      <w:r>
        <w:rPr>
          <w:sz w:val="22"/>
          <w:szCs w:val="22"/>
        </w:rPr>
        <w:t>odos</w:t>
      </w:r>
      <w:r>
        <w:rPr>
          <w:spacing w:val="-10"/>
          <w:sz w:val="22"/>
          <w:szCs w:val="22"/>
        </w:rPr>
        <w:t xml:space="preserve"> </w:t>
      </w:r>
      <w:r>
        <w:rPr>
          <w:spacing w:val="-2"/>
          <w:sz w:val="22"/>
          <w:szCs w:val="22"/>
        </w:rPr>
        <w:t>reakcijas;</w:t>
      </w:r>
    </w:p>
    <w:p w14:paraId="38E05791"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sutrikusi</w:t>
      </w:r>
      <w:r>
        <w:rPr>
          <w:spacing w:val="-9"/>
          <w:sz w:val="22"/>
          <w:szCs w:val="22"/>
        </w:rPr>
        <w:t xml:space="preserve"> </w:t>
      </w:r>
      <w:r>
        <w:rPr>
          <w:sz w:val="22"/>
          <w:szCs w:val="22"/>
        </w:rPr>
        <w:t>kepenų</w:t>
      </w:r>
      <w:r>
        <w:rPr>
          <w:spacing w:val="-8"/>
          <w:sz w:val="22"/>
          <w:szCs w:val="22"/>
        </w:rPr>
        <w:t xml:space="preserve"> </w:t>
      </w:r>
      <w:r>
        <w:rPr>
          <w:sz w:val="22"/>
          <w:szCs w:val="22"/>
        </w:rPr>
        <w:t>funkcija</w:t>
      </w:r>
      <w:r>
        <w:rPr>
          <w:spacing w:val="-9"/>
          <w:sz w:val="22"/>
          <w:szCs w:val="22"/>
        </w:rPr>
        <w:t xml:space="preserve"> </w:t>
      </w:r>
      <w:r>
        <w:rPr>
          <w:sz w:val="22"/>
          <w:szCs w:val="22"/>
        </w:rPr>
        <w:t>(gydytojas</w:t>
      </w:r>
      <w:r>
        <w:rPr>
          <w:spacing w:val="-9"/>
          <w:sz w:val="22"/>
          <w:szCs w:val="22"/>
        </w:rPr>
        <w:t xml:space="preserve"> </w:t>
      </w:r>
      <w:r>
        <w:rPr>
          <w:sz w:val="22"/>
          <w:szCs w:val="22"/>
        </w:rPr>
        <w:t>tai</w:t>
      </w:r>
      <w:r>
        <w:rPr>
          <w:spacing w:val="-8"/>
          <w:sz w:val="22"/>
          <w:szCs w:val="22"/>
        </w:rPr>
        <w:t xml:space="preserve"> </w:t>
      </w:r>
      <w:r>
        <w:rPr>
          <w:sz w:val="22"/>
          <w:szCs w:val="22"/>
        </w:rPr>
        <w:t>gali</w:t>
      </w:r>
      <w:r>
        <w:rPr>
          <w:spacing w:val="-9"/>
          <w:sz w:val="22"/>
          <w:szCs w:val="22"/>
        </w:rPr>
        <w:t xml:space="preserve"> </w:t>
      </w:r>
      <w:r>
        <w:rPr>
          <w:sz w:val="22"/>
          <w:szCs w:val="22"/>
        </w:rPr>
        <w:t>nustatyti</w:t>
      </w:r>
      <w:r>
        <w:rPr>
          <w:spacing w:val="-9"/>
          <w:sz w:val="22"/>
          <w:szCs w:val="22"/>
        </w:rPr>
        <w:t xml:space="preserve"> </w:t>
      </w:r>
      <w:r>
        <w:rPr>
          <w:sz w:val="22"/>
          <w:szCs w:val="22"/>
        </w:rPr>
        <w:t>atlikęs</w:t>
      </w:r>
      <w:r>
        <w:rPr>
          <w:spacing w:val="-9"/>
          <w:sz w:val="22"/>
          <w:szCs w:val="22"/>
        </w:rPr>
        <w:t xml:space="preserve"> </w:t>
      </w:r>
      <w:r>
        <w:rPr>
          <w:spacing w:val="-2"/>
          <w:sz w:val="22"/>
          <w:szCs w:val="22"/>
        </w:rPr>
        <w:t>tyrimus);</w:t>
      </w:r>
    </w:p>
    <w:p w14:paraId="118C178A" w14:textId="77777777" w:rsidR="000E701E" w:rsidRDefault="000E701E">
      <w:pPr>
        <w:pStyle w:val="Sraopastraipa"/>
        <w:numPr>
          <w:ilvl w:val="0"/>
          <w:numId w:val="35"/>
        </w:numPr>
        <w:tabs>
          <w:tab w:val="left" w:pos="567"/>
        </w:tabs>
        <w:kinsoku w:val="0"/>
        <w:overflowPunct w:val="0"/>
        <w:ind w:left="567" w:hanging="567"/>
        <w:rPr>
          <w:sz w:val="22"/>
          <w:szCs w:val="22"/>
        </w:rPr>
      </w:pPr>
      <w:r>
        <w:rPr>
          <w:sz w:val="22"/>
          <w:szCs w:val="22"/>
        </w:rPr>
        <w:t>kraujo</w:t>
      </w:r>
      <w:r>
        <w:rPr>
          <w:spacing w:val="-3"/>
          <w:sz w:val="22"/>
          <w:szCs w:val="22"/>
        </w:rPr>
        <w:t xml:space="preserve"> </w:t>
      </w:r>
      <w:r>
        <w:rPr>
          <w:sz w:val="22"/>
          <w:szCs w:val="22"/>
        </w:rPr>
        <w:t>tyrimai</w:t>
      </w:r>
      <w:r>
        <w:rPr>
          <w:spacing w:val="-3"/>
          <w:sz w:val="22"/>
          <w:szCs w:val="22"/>
        </w:rPr>
        <w:t xml:space="preserve"> </w:t>
      </w:r>
      <w:r>
        <w:rPr>
          <w:sz w:val="22"/>
          <w:szCs w:val="22"/>
        </w:rPr>
        <w:t>gali</w:t>
      </w:r>
      <w:r>
        <w:rPr>
          <w:spacing w:val="-3"/>
          <w:sz w:val="22"/>
          <w:szCs w:val="22"/>
        </w:rPr>
        <w:t xml:space="preserve"> </w:t>
      </w:r>
      <w:r>
        <w:rPr>
          <w:sz w:val="22"/>
          <w:szCs w:val="22"/>
        </w:rPr>
        <w:t>rodyti</w:t>
      </w:r>
      <w:r>
        <w:rPr>
          <w:spacing w:val="-3"/>
          <w:sz w:val="22"/>
          <w:szCs w:val="22"/>
        </w:rPr>
        <w:t xml:space="preserve"> </w:t>
      </w:r>
      <w:r>
        <w:rPr>
          <w:sz w:val="22"/>
          <w:szCs w:val="22"/>
        </w:rPr>
        <w:t>bilirubino,</w:t>
      </w:r>
      <w:r>
        <w:rPr>
          <w:spacing w:val="-3"/>
          <w:sz w:val="22"/>
          <w:szCs w:val="22"/>
        </w:rPr>
        <w:t xml:space="preserve"> </w:t>
      </w:r>
      <w:r>
        <w:rPr>
          <w:sz w:val="22"/>
          <w:szCs w:val="22"/>
        </w:rPr>
        <w:t>kai</w:t>
      </w:r>
      <w:r>
        <w:rPr>
          <w:spacing w:val="-4"/>
          <w:sz w:val="22"/>
          <w:szCs w:val="22"/>
        </w:rPr>
        <w:t xml:space="preserve"> </w:t>
      </w:r>
      <w:r>
        <w:rPr>
          <w:sz w:val="22"/>
          <w:szCs w:val="22"/>
        </w:rPr>
        <w:t>kurių</w:t>
      </w:r>
      <w:r>
        <w:rPr>
          <w:spacing w:val="-4"/>
          <w:sz w:val="22"/>
          <w:szCs w:val="22"/>
        </w:rPr>
        <w:t xml:space="preserve"> </w:t>
      </w:r>
      <w:r>
        <w:rPr>
          <w:sz w:val="22"/>
          <w:szCs w:val="22"/>
        </w:rPr>
        <w:t>kasos</w:t>
      </w:r>
      <w:r>
        <w:rPr>
          <w:spacing w:val="-4"/>
          <w:sz w:val="22"/>
          <w:szCs w:val="22"/>
        </w:rPr>
        <w:t xml:space="preserve"> </w:t>
      </w:r>
      <w:r>
        <w:rPr>
          <w:sz w:val="22"/>
          <w:szCs w:val="22"/>
        </w:rPr>
        <w:t>ar</w:t>
      </w:r>
      <w:r>
        <w:rPr>
          <w:spacing w:val="-3"/>
          <w:sz w:val="22"/>
          <w:szCs w:val="22"/>
        </w:rPr>
        <w:t xml:space="preserve"> </w:t>
      </w:r>
      <w:r>
        <w:rPr>
          <w:sz w:val="22"/>
          <w:szCs w:val="22"/>
        </w:rPr>
        <w:t>kepenų</w:t>
      </w:r>
      <w:r>
        <w:rPr>
          <w:spacing w:val="-3"/>
          <w:sz w:val="22"/>
          <w:szCs w:val="22"/>
        </w:rPr>
        <w:t xml:space="preserve"> </w:t>
      </w:r>
      <w:r>
        <w:rPr>
          <w:sz w:val="22"/>
          <w:szCs w:val="22"/>
        </w:rPr>
        <w:t>fermentų</w:t>
      </w:r>
      <w:r>
        <w:rPr>
          <w:spacing w:val="-3"/>
          <w:sz w:val="22"/>
          <w:szCs w:val="22"/>
        </w:rPr>
        <w:t xml:space="preserve"> </w:t>
      </w:r>
      <w:r>
        <w:rPr>
          <w:sz w:val="22"/>
          <w:szCs w:val="22"/>
        </w:rPr>
        <w:t>kiekio</w:t>
      </w:r>
      <w:r>
        <w:rPr>
          <w:spacing w:val="-4"/>
          <w:sz w:val="22"/>
          <w:szCs w:val="22"/>
        </w:rPr>
        <w:t xml:space="preserve"> </w:t>
      </w:r>
      <w:r>
        <w:rPr>
          <w:sz w:val="22"/>
          <w:szCs w:val="22"/>
        </w:rPr>
        <w:t>arba</w:t>
      </w:r>
      <w:r>
        <w:rPr>
          <w:spacing w:val="-4"/>
          <w:sz w:val="22"/>
          <w:szCs w:val="22"/>
        </w:rPr>
        <w:t xml:space="preserve"> </w:t>
      </w:r>
      <w:r>
        <w:rPr>
          <w:sz w:val="22"/>
          <w:szCs w:val="22"/>
        </w:rPr>
        <w:t>trombocitų skaičiaus padidėjimą.</w:t>
      </w:r>
    </w:p>
    <w:p w14:paraId="466FD602"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pacing w:val="-2"/>
          <w:sz w:val="22"/>
          <w:szCs w:val="22"/>
        </w:rPr>
        <w:t>apalpimas;</w:t>
      </w:r>
    </w:p>
    <w:p w14:paraId="4B71F280"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bloga</w:t>
      </w:r>
      <w:r>
        <w:rPr>
          <w:spacing w:val="-5"/>
          <w:sz w:val="22"/>
          <w:szCs w:val="22"/>
        </w:rPr>
        <w:t xml:space="preserve"> </w:t>
      </w:r>
      <w:r>
        <w:rPr>
          <w:spacing w:val="-2"/>
          <w:sz w:val="22"/>
          <w:szCs w:val="22"/>
        </w:rPr>
        <w:t>savijauta;</w:t>
      </w:r>
    </w:p>
    <w:p w14:paraId="6D71084A"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pagreitėjęs</w:t>
      </w:r>
      <w:r>
        <w:rPr>
          <w:spacing w:val="-11"/>
          <w:sz w:val="22"/>
          <w:szCs w:val="22"/>
        </w:rPr>
        <w:t xml:space="preserve"> </w:t>
      </w:r>
      <w:r>
        <w:rPr>
          <w:sz w:val="22"/>
          <w:szCs w:val="22"/>
        </w:rPr>
        <w:t>širdies</w:t>
      </w:r>
      <w:r>
        <w:rPr>
          <w:spacing w:val="-10"/>
          <w:sz w:val="22"/>
          <w:szCs w:val="22"/>
        </w:rPr>
        <w:t xml:space="preserve"> </w:t>
      </w:r>
      <w:r>
        <w:rPr>
          <w:spacing w:val="-2"/>
          <w:sz w:val="22"/>
          <w:szCs w:val="22"/>
        </w:rPr>
        <w:t>plakimas;</w:t>
      </w:r>
    </w:p>
    <w:p w14:paraId="2457FF63"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z w:val="22"/>
          <w:szCs w:val="22"/>
        </w:rPr>
        <w:t>burnos</w:t>
      </w:r>
      <w:r>
        <w:rPr>
          <w:spacing w:val="-7"/>
          <w:sz w:val="22"/>
          <w:szCs w:val="22"/>
        </w:rPr>
        <w:t xml:space="preserve"> </w:t>
      </w:r>
      <w:r>
        <w:rPr>
          <w:spacing w:val="-2"/>
          <w:sz w:val="22"/>
          <w:szCs w:val="22"/>
        </w:rPr>
        <w:t>džiūvimas;</w:t>
      </w:r>
    </w:p>
    <w:p w14:paraId="5EED4038" w14:textId="77777777" w:rsidR="000E701E" w:rsidRDefault="000E701E">
      <w:pPr>
        <w:pStyle w:val="Sraopastraipa"/>
        <w:numPr>
          <w:ilvl w:val="0"/>
          <w:numId w:val="35"/>
        </w:numPr>
        <w:tabs>
          <w:tab w:val="left" w:pos="567"/>
        </w:tabs>
        <w:kinsoku w:val="0"/>
        <w:overflowPunct w:val="0"/>
        <w:ind w:left="567" w:hanging="567"/>
        <w:rPr>
          <w:spacing w:val="-2"/>
          <w:sz w:val="22"/>
          <w:szCs w:val="22"/>
        </w:rPr>
      </w:pPr>
      <w:r>
        <w:rPr>
          <w:spacing w:val="-2"/>
          <w:sz w:val="22"/>
          <w:szCs w:val="22"/>
        </w:rPr>
        <w:t>dilgėlinė.</w:t>
      </w:r>
    </w:p>
    <w:p w14:paraId="4EC59A94" w14:textId="77777777" w:rsidR="000E701E" w:rsidRDefault="000E701E">
      <w:pPr>
        <w:pStyle w:val="Pagrindinistekstas"/>
        <w:kinsoku w:val="0"/>
        <w:overflowPunct w:val="0"/>
      </w:pPr>
    </w:p>
    <w:p w14:paraId="0DC811BC" w14:textId="77777777" w:rsidR="000E701E" w:rsidRDefault="000E701E">
      <w:pPr>
        <w:pStyle w:val="Pagrindinistekstas"/>
        <w:kinsoku w:val="0"/>
        <w:overflowPunct w:val="0"/>
        <w:rPr>
          <w:spacing w:val="-2"/>
        </w:rPr>
      </w:pPr>
      <w:r>
        <w:rPr>
          <w:b/>
          <w:bCs/>
        </w:rPr>
        <w:lastRenderedPageBreak/>
        <w:t>Reti šalutinio poveikio reiškiniai</w:t>
      </w:r>
      <w:r>
        <w:rPr>
          <w:b/>
          <w:bCs/>
          <w:spacing w:val="-7"/>
        </w:rPr>
        <w:t xml:space="preserve"> </w:t>
      </w:r>
      <w:r>
        <w:t>(gali</w:t>
      </w:r>
      <w:r>
        <w:rPr>
          <w:spacing w:val="-7"/>
        </w:rPr>
        <w:t xml:space="preserve"> </w:t>
      </w:r>
      <w:r>
        <w:t>pasireikšti</w:t>
      </w:r>
      <w:r>
        <w:rPr>
          <w:spacing w:val="-6"/>
        </w:rPr>
        <w:t xml:space="preserve"> </w:t>
      </w:r>
      <w:r>
        <w:t>rečiau</w:t>
      </w:r>
      <w:r>
        <w:rPr>
          <w:spacing w:val="-6"/>
        </w:rPr>
        <w:t xml:space="preserve"> </w:t>
      </w:r>
      <w:r>
        <w:t>kaip</w:t>
      </w:r>
      <w:r>
        <w:rPr>
          <w:spacing w:val="-6"/>
        </w:rPr>
        <w:t xml:space="preserve"> </w:t>
      </w:r>
      <w:r>
        <w:t>1</w:t>
      </w:r>
      <w:r>
        <w:rPr>
          <w:spacing w:val="-6"/>
        </w:rPr>
        <w:t xml:space="preserve"> </w:t>
      </w:r>
      <w:r>
        <w:t>iš</w:t>
      </w:r>
      <w:r>
        <w:rPr>
          <w:spacing w:val="-7"/>
        </w:rPr>
        <w:t xml:space="preserve"> </w:t>
      </w:r>
      <w:r>
        <w:rPr>
          <w:spacing w:val="-2"/>
        </w:rPr>
        <w:t>1 000 asmenų)</w:t>
      </w:r>
    </w:p>
    <w:p w14:paraId="4F5D1756" w14:textId="77777777" w:rsidR="000E701E" w:rsidRDefault="000E701E">
      <w:pPr>
        <w:pStyle w:val="Sraopastraipa"/>
        <w:numPr>
          <w:ilvl w:val="0"/>
          <w:numId w:val="36"/>
        </w:numPr>
        <w:tabs>
          <w:tab w:val="left" w:pos="567"/>
        </w:tabs>
        <w:kinsoku w:val="0"/>
        <w:overflowPunct w:val="0"/>
        <w:ind w:left="567" w:hanging="567"/>
        <w:rPr>
          <w:spacing w:val="-2"/>
          <w:sz w:val="22"/>
          <w:szCs w:val="22"/>
        </w:rPr>
      </w:pPr>
      <w:r>
        <w:rPr>
          <w:sz w:val="22"/>
          <w:szCs w:val="22"/>
        </w:rPr>
        <w:t>kraujavimas</w:t>
      </w:r>
      <w:r>
        <w:rPr>
          <w:spacing w:val="-8"/>
          <w:sz w:val="22"/>
          <w:szCs w:val="22"/>
        </w:rPr>
        <w:t xml:space="preserve"> </w:t>
      </w:r>
      <w:r>
        <w:rPr>
          <w:sz w:val="22"/>
          <w:szCs w:val="22"/>
        </w:rPr>
        <w:t>į</w:t>
      </w:r>
      <w:r>
        <w:rPr>
          <w:spacing w:val="-7"/>
          <w:sz w:val="22"/>
          <w:szCs w:val="22"/>
        </w:rPr>
        <w:t xml:space="preserve"> </w:t>
      </w:r>
      <w:r>
        <w:rPr>
          <w:spacing w:val="-2"/>
          <w:sz w:val="22"/>
          <w:szCs w:val="22"/>
        </w:rPr>
        <w:t>raumenis;</w:t>
      </w:r>
    </w:p>
    <w:p w14:paraId="4155275E" w14:textId="77777777" w:rsidR="000E701E" w:rsidRDefault="000E701E">
      <w:pPr>
        <w:pStyle w:val="Sraopastraipa"/>
        <w:numPr>
          <w:ilvl w:val="0"/>
          <w:numId w:val="36"/>
        </w:numPr>
        <w:tabs>
          <w:tab w:val="left" w:pos="567"/>
        </w:tabs>
        <w:kinsoku w:val="0"/>
        <w:overflowPunct w:val="0"/>
        <w:ind w:left="567" w:hanging="567"/>
        <w:rPr>
          <w:sz w:val="22"/>
          <w:szCs w:val="22"/>
        </w:rPr>
      </w:pPr>
      <w:r>
        <w:rPr>
          <w:sz w:val="22"/>
          <w:szCs w:val="22"/>
        </w:rPr>
        <w:t>cholestazė</w:t>
      </w:r>
      <w:r>
        <w:rPr>
          <w:spacing w:val="-4"/>
          <w:sz w:val="22"/>
          <w:szCs w:val="22"/>
        </w:rPr>
        <w:t xml:space="preserve"> </w:t>
      </w:r>
      <w:r>
        <w:rPr>
          <w:sz w:val="22"/>
          <w:szCs w:val="22"/>
        </w:rPr>
        <w:t>(sumažėjęs</w:t>
      </w:r>
      <w:r>
        <w:rPr>
          <w:spacing w:val="-4"/>
          <w:sz w:val="22"/>
          <w:szCs w:val="22"/>
        </w:rPr>
        <w:t xml:space="preserve"> </w:t>
      </w:r>
      <w:r>
        <w:rPr>
          <w:sz w:val="22"/>
          <w:szCs w:val="22"/>
        </w:rPr>
        <w:t>tulžies</w:t>
      </w:r>
      <w:r>
        <w:rPr>
          <w:spacing w:val="-4"/>
          <w:sz w:val="22"/>
          <w:szCs w:val="22"/>
        </w:rPr>
        <w:t xml:space="preserve"> </w:t>
      </w:r>
      <w:r>
        <w:rPr>
          <w:sz w:val="22"/>
          <w:szCs w:val="22"/>
        </w:rPr>
        <w:t>nutekėjimas),</w:t>
      </w:r>
      <w:r>
        <w:rPr>
          <w:spacing w:val="-5"/>
          <w:sz w:val="22"/>
          <w:szCs w:val="22"/>
        </w:rPr>
        <w:t xml:space="preserve"> </w:t>
      </w:r>
      <w:r>
        <w:rPr>
          <w:sz w:val="22"/>
          <w:szCs w:val="22"/>
        </w:rPr>
        <w:t>hepatitas,</w:t>
      </w:r>
      <w:r>
        <w:rPr>
          <w:spacing w:val="-3"/>
          <w:sz w:val="22"/>
          <w:szCs w:val="22"/>
        </w:rPr>
        <w:t xml:space="preserve"> </w:t>
      </w:r>
      <w:r>
        <w:rPr>
          <w:sz w:val="22"/>
          <w:szCs w:val="22"/>
        </w:rPr>
        <w:t>įskaitant</w:t>
      </w:r>
      <w:r>
        <w:rPr>
          <w:spacing w:val="-4"/>
          <w:sz w:val="22"/>
          <w:szCs w:val="22"/>
        </w:rPr>
        <w:t xml:space="preserve"> </w:t>
      </w:r>
      <w:r>
        <w:rPr>
          <w:sz w:val="22"/>
          <w:szCs w:val="22"/>
        </w:rPr>
        <w:t>kepenų</w:t>
      </w:r>
      <w:r>
        <w:rPr>
          <w:spacing w:val="-4"/>
          <w:sz w:val="22"/>
          <w:szCs w:val="22"/>
        </w:rPr>
        <w:t xml:space="preserve"> </w:t>
      </w:r>
      <w:r>
        <w:rPr>
          <w:sz w:val="22"/>
          <w:szCs w:val="22"/>
        </w:rPr>
        <w:t>ląstelių</w:t>
      </w:r>
      <w:r>
        <w:rPr>
          <w:spacing w:val="-4"/>
          <w:sz w:val="22"/>
          <w:szCs w:val="22"/>
        </w:rPr>
        <w:t xml:space="preserve"> </w:t>
      </w:r>
      <w:r>
        <w:rPr>
          <w:sz w:val="22"/>
          <w:szCs w:val="22"/>
        </w:rPr>
        <w:t>pažeidimą</w:t>
      </w:r>
      <w:r>
        <w:rPr>
          <w:spacing w:val="-5"/>
          <w:sz w:val="22"/>
          <w:szCs w:val="22"/>
        </w:rPr>
        <w:t xml:space="preserve"> </w:t>
      </w:r>
      <w:r>
        <w:rPr>
          <w:sz w:val="22"/>
          <w:szCs w:val="22"/>
        </w:rPr>
        <w:t>(kepenų uždegimas, įskaitant kepenų pažeidimą);</w:t>
      </w:r>
    </w:p>
    <w:p w14:paraId="7AD414EA" w14:textId="77777777" w:rsidR="000E701E" w:rsidRDefault="000E701E">
      <w:pPr>
        <w:pStyle w:val="Sraopastraipa"/>
        <w:numPr>
          <w:ilvl w:val="0"/>
          <w:numId w:val="36"/>
        </w:numPr>
        <w:tabs>
          <w:tab w:val="left" w:pos="567"/>
        </w:tabs>
        <w:kinsoku w:val="0"/>
        <w:overflowPunct w:val="0"/>
        <w:ind w:left="567" w:hanging="567"/>
        <w:rPr>
          <w:spacing w:val="-2"/>
          <w:sz w:val="22"/>
          <w:szCs w:val="22"/>
        </w:rPr>
      </w:pPr>
      <w:r>
        <w:rPr>
          <w:sz w:val="22"/>
          <w:szCs w:val="22"/>
        </w:rPr>
        <w:t>odos</w:t>
      </w:r>
      <w:r>
        <w:rPr>
          <w:spacing w:val="-7"/>
          <w:sz w:val="22"/>
          <w:szCs w:val="22"/>
        </w:rPr>
        <w:t xml:space="preserve"> </w:t>
      </w:r>
      <w:r>
        <w:rPr>
          <w:sz w:val="22"/>
          <w:szCs w:val="22"/>
        </w:rPr>
        <w:t>ir</w:t>
      </w:r>
      <w:r>
        <w:rPr>
          <w:spacing w:val="-6"/>
          <w:sz w:val="22"/>
          <w:szCs w:val="22"/>
        </w:rPr>
        <w:t xml:space="preserve"> </w:t>
      </w:r>
      <w:r>
        <w:rPr>
          <w:sz w:val="22"/>
          <w:szCs w:val="22"/>
        </w:rPr>
        <w:t>akių</w:t>
      </w:r>
      <w:r>
        <w:rPr>
          <w:spacing w:val="-7"/>
          <w:sz w:val="22"/>
          <w:szCs w:val="22"/>
        </w:rPr>
        <w:t xml:space="preserve"> </w:t>
      </w:r>
      <w:r>
        <w:rPr>
          <w:sz w:val="22"/>
          <w:szCs w:val="22"/>
        </w:rPr>
        <w:t>pageltimas</w:t>
      </w:r>
      <w:r>
        <w:rPr>
          <w:spacing w:val="-7"/>
          <w:sz w:val="22"/>
          <w:szCs w:val="22"/>
        </w:rPr>
        <w:t xml:space="preserve"> </w:t>
      </w:r>
      <w:r>
        <w:rPr>
          <w:spacing w:val="-2"/>
          <w:sz w:val="22"/>
          <w:szCs w:val="22"/>
        </w:rPr>
        <w:t>(gelta);</w:t>
      </w:r>
    </w:p>
    <w:p w14:paraId="3533580F" w14:textId="77777777" w:rsidR="000E701E" w:rsidRDefault="000E701E">
      <w:pPr>
        <w:pStyle w:val="Sraopastraipa"/>
        <w:numPr>
          <w:ilvl w:val="0"/>
          <w:numId w:val="36"/>
        </w:numPr>
        <w:tabs>
          <w:tab w:val="left" w:pos="567"/>
        </w:tabs>
        <w:kinsoku w:val="0"/>
        <w:overflowPunct w:val="0"/>
        <w:ind w:left="567" w:hanging="567"/>
        <w:rPr>
          <w:spacing w:val="-2"/>
          <w:sz w:val="22"/>
          <w:szCs w:val="22"/>
        </w:rPr>
      </w:pPr>
      <w:r>
        <w:rPr>
          <w:sz w:val="22"/>
          <w:szCs w:val="22"/>
        </w:rPr>
        <w:t>lokalus</w:t>
      </w:r>
      <w:r>
        <w:rPr>
          <w:spacing w:val="-9"/>
          <w:sz w:val="22"/>
          <w:szCs w:val="22"/>
        </w:rPr>
        <w:t xml:space="preserve"> </w:t>
      </w:r>
      <w:r>
        <w:rPr>
          <w:spacing w:val="-2"/>
          <w:sz w:val="22"/>
          <w:szCs w:val="22"/>
        </w:rPr>
        <w:t>tinimas;</w:t>
      </w:r>
    </w:p>
    <w:p w14:paraId="0DC60574" w14:textId="77777777" w:rsidR="000E701E" w:rsidRDefault="000E701E">
      <w:pPr>
        <w:pStyle w:val="Sraopastraipa"/>
        <w:numPr>
          <w:ilvl w:val="0"/>
          <w:numId w:val="36"/>
        </w:numPr>
        <w:tabs>
          <w:tab w:val="left" w:pos="567"/>
        </w:tabs>
        <w:kinsoku w:val="0"/>
        <w:overflowPunct w:val="0"/>
        <w:ind w:left="567" w:hanging="567"/>
        <w:rPr>
          <w:sz w:val="22"/>
          <w:szCs w:val="22"/>
        </w:rPr>
      </w:pPr>
      <w:r>
        <w:rPr>
          <w:sz w:val="22"/>
          <w:szCs w:val="22"/>
        </w:rPr>
        <w:t>kraujo</w:t>
      </w:r>
      <w:r>
        <w:rPr>
          <w:spacing w:val="-3"/>
          <w:sz w:val="22"/>
          <w:szCs w:val="22"/>
        </w:rPr>
        <w:t xml:space="preserve"> </w:t>
      </w:r>
      <w:r>
        <w:rPr>
          <w:sz w:val="22"/>
          <w:szCs w:val="22"/>
        </w:rPr>
        <w:t>susikaupimas</w:t>
      </w:r>
      <w:r>
        <w:rPr>
          <w:spacing w:val="-4"/>
          <w:sz w:val="22"/>
          <w:szCs w:val="22"/>
        </w:rPr>
        <w:t xml:space="preserve"> </w:t>
      </w:r>
      <w:r>
        <w:rPr>
          <w:sz w:val="22"/>
          <w:szCs w:val="22"/>
        </w:rPr>
        <w:t>(hematoma)</w:t>
      </w:r>
      <w:r>
        <w:rPr>
          <w:spacing w:val="-3"/>
          <w:sz w:val="22"/>
          <w:szCs w:val="22"/>
        </w:rPr>
        <w:t xml:space="preserve"> </w:t>
      </w:r>
      <w:r>
        <w:rPr>
          <w:sz w:val="22"/>
          <w:szCs w:val="22"/>
        </w:rPr>
        <w:t>kirkšnyje</w:t>
      </w:r>
      <w:r>
        <w:rPr>
          <w:spacing w:val="-4"/>
          <w:sz w:val="22"/>
          <w:szCs w:val="22"/>
        </w:rPr>
        <w:t xml:space="preserve"> </w:t>
      </w:r>
      <w:r>
        <w:rPr>
          <w:sz w:val="22"/>
          <w:szCs w:val="22"/>
        </w:rPr>
        <w:t>–</w:t>
      </w:r>
      <w:r>
        <w:rPr>
          <w:spacing w:val="-3"/>
          <w:sz w:val="22"/>
          <w:szCs w:val="22"/>
        </w:rPr>
        <w:t xml:space="preserve"> </w:t>
      </w:r>
      <w:r>
        <w:rPr>
          <w:sz w:val="22"/>
          <w:szCs w:val="22"/>
        </w:rPr>
        <w:t>širdies</w:t>
      </w:r>
      <w:r>
        <w:rPr>
          <w:spacing w:val="-4"/>
          <w:sz w:val="22"/>
          <w:szCs w:val="22"/>
        </w:rPr>
        <w:t xml:space="preserve"> </w:t>
      </w:r>
      <w:r>
        <w:rPr>
          <w:sz w:val="22"/>
          <w:szCs w:val="22"/>
        </w:rPr>
        <w:t>procedūros,</w:t>
      </w:r>
      <w:r>
        <w:rPr>
          <w:spacing w:val="-3"/>
          <w:sz w:val="22"/>
          <w:szCs w:val="22"/>
        </w:rPr>
        <w:t xml:space="preserve"> </w:t>
      </w:r>
      <w:r>
        <w:rPr>
          <w:sz w:val="22"/>
          <w:szCs w:val="22"/>
        </w:rPr>
        <w:t>kai</w:t>
      </w:r>
      <w:r>
        <w:rPr>
          <w:spacing w:val="-3"/>
          <w:sz w:val="22"/>
          <w:szCs w:val="22"/>
        </w:rPr>
        <w:t xml:space="preserve"> </w:t>
      </w:r>
      <w:r>
        <w:rPr>
          <w:sz w:val="22"/>
          <w:szCs w:val="22"/>
        </w:rPr>
        <w:t>į</w:t>
      </w:r>
      <w:r>
        <w:rPr>
          <w:spacing w:val="-3"/>
          <w:sz w:val="22"/>
          <w:szCs w:val="22"/>
        </w:rPr>
        <w:t xml:space="preserve"> </w:t>
      </w:r>
      <w:r>
        <w:rPr>
          <w:sz w:val="22"/>
          <w:szCs w:val="22"/>
        </w:rPr>
        <w:t>kojos</w:t>
      </w:r>
      <w:r>
        <w:rPr>
          <w:spacing w:val="-4"/>
          <w:sz w:val="22"/>
          <w:szCs w:val="22"/>
        </w:rPr>
        <w:t xml:space="preserve"> </w:t>
      </w:r>
      <w:r>
        <w:rPr>
          <w:sz w:val="22"/>
          <w:szCs w:val="22"/>
        </w:rPr>
        <w:t>arteriją</w:t>
      </w:r>
      <w:r>
        <w:rPr>
          <w:spacing w:val="-4"/>
          <w:sz w:val="22"/>
          <w:szCs w:val="22"/>
        </w:rPr>
        <w:t xml:space="preserve"> </w:t>
      </w:r>
      <w:r>
        <w:rPr>
          <w:sz w:val="22"/>
          <w:szCs w:val="22"/>
        </w:rPr>
        <w:t>įterpiamas kateteris, komplikacija (pseudoaneurizma).</w:t>
      </w:r>
    </w:p>
    <w:p w14:paraId="34DEC9D3" w14:textId="77777777" w:rsidR="00707657" w:rsidRDefault="00707657" w:rsidP="00707657">
      <w:pPr>
        <w:pStyle w:val="Pagrindinistekstas"/>
        <w:kinsoku w:val="0"/>
        <w:overflowPunct w:val="0"/>
      </w:pPr>
    </w:p>
    <w:p w14:paraId="61F17672" w14:textId="77777777" w:rsidR="00707657" w:rsidRDefault="00707657" w:rsidP="00707657">
      <w:pPr>
        <w:pStyle w:val="Pagrindinistekstas"/>
        <w:kinsoku w:val="0"/>
        <w:overflowPunct w:val="0"/>
        <w:rPr>
          <w:noProof/>
          <w:snapToGrid w:val="0"/>
        </w:rPr>
      </w:pPr>
      <w:r w:rsidRPr="005D554B">
        <w:rPr>
          <w:b/>
          <w:bCs/>
          <w:noProof/>
          <w:snapToGrid w:val="0"/>
        </w:rPr>
        <w:t xml:space="preserve">Labai reti šalutinio poveikio reiškiniai </w:t>
      </w:r>
      <w:r w:rsidRPr="00E6454D">
        <w:rPr>
          <w:noProof/>
          <w:snapToGrid w:val="0"/>
        </w:rPr>
        <w:t>(gali pasireikšti rečiau kaip 1 iš 10 000 asmenų</w:t>
      </w:r>
      <w:r>
        <w:rPr>
          <w:noProof/>
          <w:snapToGrid w:val="0"/>
        </w:rPr>
        <w:t>)</w:t>
      </w:r>
    </w:p>
    <w:p w14:paraId="0759E89B" w14:textId="77777777" w:rsidR="00707657" w:rsidRDefault="00707657" w:rsidP="00707657">
      <w:pPr>
        <w:pStyle w:val="Pagrindinistekstas"/>
        <w:numPr>
          <w:ilvl w:val="0"/>
          <w:numId w:val="81"/>
        </w:numPr>
        <w:kinsoku w:val="0"/>
        <w:overflowPunct w:val="0"/>
        <w:ind w:left="540" w:hanging="540"/>
        <w:rPr>
          <w:noProof/>
          <w:snapToGrid w:val="0"/>
        </w:rPr>
      </w:pPr>
      <w:r>
        <w:rPr>
          <w:noProof/>
          <w:snapToGrid w:val="0"/>
        </w:rPr>
        <w:t>eozinofilų, baltųjų kraujo kūnelių, sukelenčių uždegimą plaučiuose, kaupimasis (eozinofilinė pneumonija).</w:t>
      </w:r>
    </w:p>
    <w:p w14:paraId="00CBE9FE" w14:textId="77777777" w:rsidR="000E701E" w:rsidRDefault="000E701E">
      <w:pPr>
        <w:pStyle w:val="Pagrindinistekstas"/>
        <w:kinsoku w:val="0"/>
        <w:overflowPunct w:val="0"/>
      </w:pPr>
    </w:p>
    <w:p w14:paraId="29DC6741" w14:textId="77777777" w:rsidR="000E701E" w:rsidRDefault="000E701E">
      <w:pPr>
        <w:pStyle w:val="Pagrindinistekstas"/>
        <w:kinsoku w:val="0"/>
        <w:overflowPunct w:val="0"/>
        <w:rPr>
          <w:spacing w:val="-2"/>
        </w:rPr>
      </w:pPr>
      <w:r>
        <w:rPr>
          <w:b/>
          <w:bCs/>
        </w:rPr>
        <w:t>Dažnis</w:t>
      </w:r>
      <w:r>
        <w:rPr>
          <w:b/>
          <w:bCs/>
          <w:spacing w:val="-11"/>
        </w:rPr>
        <w:t xml:space="preserve"> </w:t>
      </w:r>
      <w:r>
        <w:rPr>
          <w:b/>
          <w:bCs/>
        </w:rPr>
        <w:t>nežinomas</w:t>
      </w:r>
      <w:r>
        <w:rPr>
          <w:b/>
          <w:bCs/>
          <w:spacing w:val="-10"/>
        </w:rPr>
        <w:t xml:space="preserve"> </w:t>
      </w:r>
      <w:r>
        <w:t>(negali</w:t>
      </w:r>
      <w:r>
        <w:rPr>
          <w:spacing w:val="-9"/>
        </w:rPr>
        <w:t xml:space="preserve"> </w:t>
      </w:r>
      <w:r>
        <w:t>būti</w:t>
      </w:r>
      <w:r>
        <w:rPr>
          <w:spacing w:val="-9"/>
        </w:rPr>
        <w:t xml:space="preserve"> </w:t>
      </w:r>
      <w:r>
        <w:t>apskaičiuotas</w:t>
      </w:r>
      <w:r>
        <w:rPr>
          <w:spacing w:val="-10"/>
        </w:rPr>
        <w:t xml:space="preserve"> </w:t>
      </w:r>
      <w:r>
        <w:t>pagal</w:t>
      </w:r>
      <w:r>
        <w:rPr>
          <w:spacing w:val="-10"/>
        </w:rPr>
        <w:t xml:space="preserve"> </w:t>
      </w:r>
      <w:r>
        <w:t>turimus</w:t>
      </w:r>
      <w:r>
        <w:rPr>
          <w:spacing w:val="-10"/>
        </w:rPr>
        <w:t xml:space="preserve"> </w:t>
      </w:r>
      <w:r>
        <w:rPr>
          <w:spacing w:val="-2"/>
        </w:rPr>
        <w:t>duomenis)</w:t>
      </w:r>
    </w:p>
    <w:p w14:paraId="0771E203" w14:textId="77777777" w:rsidR="000E701E" w:rsidRDefault="000E701E">
      <w:pPr>
        <w:pStyle w:val="Sraopastraipa"/>
        <w:numPr>
          <w:ilvl w:val="0"/>
          <w:numId w:val="37"/>
        </w:numPr>
        <w:tabs>
          <w:tab w:val="left" w:pos="567"/>
        </w:tabs>
        <w:kinsoku w:val="0"/>
        <w:overflowPunct w:val="0"/>
        <w:ind w:left="567" w:hanging="567"/>
        <w:rPr>
          <w:spacing w:val="-2"/>
          <w:sz w:val="22"/>
          <w:szCs w:val="22"/>
        </w:rPr>
      </w:pPr>
      <w:r>
        <w:rPr>
          <w:sz w:val="22"/>
          <w:szCs w:val="22"/>
        </w:rPr>
        <w:t>inkstų</w:t>
      </w:r>
      <w:r>
        <w:rPr>
          <w:spacing w:val="-11"/>
          <w:sz w:val="22"/>
          <w:szCs w:val="22"/>
        </w:rPr>
        <w:t xml:space="preserve"> </w:t>
      </w:r>
      <w:r>
        <w:rPr>
          <w:sz w:val="22"/>
          <w:szCs w:val="22"/>
        </w:rPr>
        <w:t>nepakankamumas</w:t>
      </w:r>
      <w:r>
        <w:rPr>
          <w:spacing w:val="-11"/>
          <w:sz w:val="22"/>
          <w:szCs w:val="22"/>
        </w:rPr>
        <w:t xml:space="preserve"> </w:t>
      </w:r>
      <w:r>
        <w:rPr>
          <w:sz w:val="22"/>
          <w:szCs w:val="22"/>
        </w:rPr>
        <w:t>po</w:t>
      </w:r>
      <w:r>
        <w:rPr>
          <w:spacing w:val="-10"/>
          <w:sz w:val="22"/>
          <w:szCs w:val="22"/>
        </w:rPr>
        <w:t xml:space="preserve"> </w:t>
      </w:r>
      <w:r>
        <w:rPr>
          <w:sz w:val="22"/>
          <w:szCs w:val="22"/>
        </w:rPr>
        <w:t>stipraus</w:t>
      </w:r>
      <w:r>
        <w:rPr>
          <w:spacing w:val="-12"/>
          <w:sz w:val="22"/>
          <w:szCs w:val="22"/>
        </w:rPr>
        <w:t xml:space="preserve"> </w:t>
      </w:r>
      <w:r>
        <w:rPr>
          <w:spacing w:val="-2"/>
          <w:sz w:val="22"/>
          <w:szCs w:val="22"/>
        </w:rPr>
        <w:t>kraujavimo;</w:t>
      </w:r>
    </w:p>
    <w:p w14:paraId="3009260B" w14:textId="59E356DA" w:rsidR="003B1C68" w:rsidRDefault="00A1695A">
      <w:pPr>
        <w:pStyle w:val="Sraopastraipa"/>
        <w:numPr>
          <w:ilvl w:val="0"/>
          <w:numId w:val="37"/>
        </w:numPr>
        <w:tabs>
          <w:tab w:val="left" w:pos="567"/>
        </w:tabs>
        <w:kinsoku w:val="0"/>
        <w:overflowPunct w:val="0"/>
        <w:ind w:left="567" w:hanging="567"/>
        <w:rPr>
          <w:spacing w:val="-2"/>
          <w:sz w:val="22"/>
          <w:szCs w:val="22"/>
        </w:rPr>
      </w:pPr>
      <w:r>
        <w:rPr>
          <w:spacing w:val="-2"/>
          <w:sz w:val="22"/>
          <w:szCs w:val="22"/>
        </w:rPr>
        <w:t>kraujavimas inkst</w:t>
      </w:r>
      <w:r w:rsidR="00534DDD">
        <w:rPr>
          <w:spacing w:val="-2"/>
          <w:sz w:val="22"/>
          <w:szCs w:val="22"/>
        </w:rPr>
        <w:t>uose</w:t>
      </w:r>
      <w:r>
        <w:rPr>
          <w:spacing w:val="-2"/>
          <w:sz w:val="22"/>
          <w:szCs w:val="22"/>
        </w:rPr>
        <w:t>, kartais su krauju šlapime, dėl kurio sutrinka</w:t>
      </w:r>
      <w:r w:rsidR="002B0A81">
        <w:rPr>
          <w:spacing w:val="-2"/>
          <w:sz w:val="22"/>
          <w:szCs w:val="22"/>
        </w:rPr>
        <w:t xml:space="preserve"> normali inkstų veikla (su antikoaguliantais susijusi nefropatija);</w:t>
      </w:r>
    </w:p>
    <w:p w14:paraId="36F85150" w14:textId="77777777" w:rsidR="000E701E" w:rsidRDefault="000E701E">
      <w:pPr>
        <w:pStyle w:val="Sraopastraipa"/>
        <w:numPr>
          <w:ilvl w:val="0"/>
          <w:numId w:val="37"/>
        </w:numPr>
        <w:tabs>
          <w:tab w:val="left" w:pos="567"/>
        </w:tabs>
        <w:kinsoku w:val="0"/>
        <w:overflowPunct w:val="0"/>
        <w:ind w:left="567" w:hanging="567"/>
        <w:rPr>
          <w:sz w:val="22"/>
          <w:szCs w:val="22"/>
        </w:rPr>
      </w:pPr>
      <w:r>
        <w:rPr>
          <w:sz w:val="22"/>
          <w:szCs w:val="22"/>
        </w:rPr>
        <w:t>padidėjęs</w:t>
      </w:r>
      <w:r>
        <w:rPr>
          <w:spacing w:val="-4"/>
          <w:sz w:val="22"/>
          <w:szCs w:val="22"/>
        </w:rPr>
        <w:t xml:space="preserve"> </w:t>
      </w:r>
      <w:r>
        <w:rPr>
          <w:sz w:val="22"/>
          <w:szCs w:val="22"/>
        </w:rPr>
        <w:t>spaudimas</w:t>
      </w:r>
      <w:r>
        <w:rPr>
          <w:spacing w:val="-4"/>
          <w:sz w:val="22"/>
          <w:szCs w:val="22"/>
        </w:rPr>
        <w:t xml:space="preserve"> </w:t>
      </w:r>
      <w:r>
        <w:rPr>
          <w:sz w:val="22"/>
          <w:szCs w:val="22"/>
        </w:rPr>
        <w:t>kojų</w:t>
      </w:r>
      <w:r>
        <w:rPr>
          <w:spacing w:val="-4"/>
          <w:sz w:val="22"/>
          <w:szCs w:val="22"/>
        </w:rPr>
        <w:t xml:space="preserve"> </w:t>
      </w:r>
      <w:r>
        <w:rPr>
          <w:sz w:val="22"/>
          <w:szCs w:val="22"/>
        </w:rPr>
        <w:t>ar</w:t>
      </w:r>
      <w:r>
        <w:rPr>
          <w:spacing w:val="-3"/>
          <w:sz w:val="22"/>
          <w:szCs w:val="22"/>
        </w:rPr>
        <w:t xml:space="preserve"> </w:t>
      </w:r>
      <w:r>
        <w:rPr>
          <w:sz w:val="22"/>
          <w:szCs w:val="22"/>
        </w:rPr>
        <w:t>rankų</w:t>
      </w:r>
      <w:r>
        <w:rPr>
          <w:spacing w:val="-3"/>
          <w:sz w:val="22"/>
          <w:szCs w:val="22"/>
        </w:rPr>
        <w:t xml:space="preserve"> </w:t>
      </w:r>
      <w:r>
        <w:rPr>
          <w:sz w:val="22"/>
          <w:szCs w:val="22"/>
        </w:rPr>
        <w:t>raumenyse</w:t>
      </w:r>
      <w:r>
        <w:rPr>
          <w:spacing w:val="-4"/>
          <w:sz w:val="22"/>
          <w:szCs w:val="22"/>
        </w:rPr>
        <w:t xml:space="preserve"> </w:t>
      </w:r>
      <w:r>
        <w:rPr>
          <w:sz w:val="22"/>
          <w:szCs w:val="22"/>
        </w:rPr>
        <w:t>po</w:t>
      </w:r>
      <w:r>
        <w:rPr>
          <w:spacing w:val="-3"/>
          <w:sz w:val="22"/>
          <w:szCs w:val="22"/>
        </w:rPr>
        <w:t xml:space="preserve"> </w:t>
      </w:r>
      <w:r>
        <w:rPr>
          <w:sz w:val="22"/>
          <w:szCs w:val="22"/>
        </w:rPr>
        <w:t>kraujavimo,</w:t>
      </w:r>
      <w:r>
        <w:rPr>
          <w:spacing w:val="-3"/>
          <w:sz w:val="22"/>
          <w:szCs w:val="22"/>
        </w:rPr>
        <w:t xml:space="preserve"> </w:t>
      </w:r>
      <w:r>
        <w:rPr>
          <w:sz w:val="22"/>
          <w:szCs w:val="22"/>
        </w:rPr>
        <w:t>dėl</w:t>
      </w:r>
      <w:r>
        <w:rPr>
          <w:spacing w:val="-3"/>
          <w:sz w:val="22"/>
          <w:szCs w:val="22"/>
        </w:rPr>
        <w:t xml:space="preserve"> </w:t>
      </w:r>
      <w:r>
        <w:rPr>
          <w:sz w:val="22"/>
          <w:szCs w:val="22"/>
        </w:rPr>
        <w:t>ko</w:t>
      </w:r>
      <w:r>
        <w:rPr>
          <w:spacing w:val="-3"/>
          <w:sz w:val="22"/>
          <w:szCs w:val="22"/>
        </w:rPr>
        <w:t xml:space="preserve"> </w:t>
      </w:r>
      <w:r>
        <w:rPr>
          <w:sz w:val="22"/>
          <w:szCs w:val="22"/>
        </w:rPr>
        <w:t>gali</w:t>
      </w:r>
      <w:r>
        <w:rPr>
          <w:spacing w:val="-3"/>
          <w:sz w:val="22"/>
          <w:szCs w:val="22"/>
        </w:rPr>
        <w:t xml:space="preserve"> </w:t>
      </w:r>
      <w:r>
        <w:rPr>
          <w:sz w:val="22"/>
          <w:szCs w:val="22"/>
        </w:rPr>
        <w:t>skaudėti,</w:t>
      </w:r>
      <w:r>
        <w:rPr>
          <w:spacing w:val="-3"/>
          <w:sz w:val="22"/>
          <w:szCs w:val="22"/>
        </w:rPr>
        <w:t xml:space="preserve"> </w:t>
      </w:r>
      <w:r>
        <w:rPr>
          <w:sz w:val="22"/>
          <w:szCs w:val="22"/>
        </w:rPr>
        <w:t>tinti,</w:t>
      </w:r>
      <w:r>
        <w:rPr>
          <w:spacing w:val="-3"/>
          <w:sz w:val="22"/>
          <w:szCs w:val="22"/>
        </w:rPr>
        <w:t xml:space="preserve"> </w:t>
      </w:r>
      <w:r>
        <w:rPr>
          <w:sz w:val="22"/>
          <w:szCs w:val="22"/>
        </w:rPr>
        <w:t>sutrikti jutimas, pasireikšti tirpimas ar paralyžius (suspaudimo sindromas po kraujavimo).</w:t>
      </w:r>
    </w:p>
    <w:p w14:paraId="6F543F71" w14:textId="77777777" w:rsidR="000E701E" w:rsidRDefault="000E701E">
      <w:pPr>
        <w:pStyle w:val="Pagrindinistekstas"/>
        <w:kinsoku w:val="0"/>
        <w:overflowPunct w:val="0"/>
      </w:pPr>
    </w:p>
    <w:p w14:paraId="0E12BE40" w14:textId="77777777" w:rsidR="000E701E" w:rsidRDefault="000E701E">
      <w:pPr>
        <w:pStyle w:val="Antrat2"/>
        <w:kinsoku w:val="0"/>
        <w:overflowPunct w:val="0"/>
        <w:ind w:left="0"/>
        <w:rPr>
          <w:spacing w:val="-2"/>
        </w:rPr>
      </w:pPr>
      <w:r>
        <w:t>Pranešimas</w:t>
      </w:r>
      <w:r>
        <w:rPr>
          <w:spacing w:val="-9"/>
        </w:rPr>
        <w:t xml:space="preserve"> </w:t>
      </w:r>
      <w:r>
        <w:t>apie</w:t>
      </w:r>
      <w:r>
        <w:rPr>
          <w:spacing w:val="-9"/>
        </w:rPr>
        <w:t xml:space="preserve"> </w:t>
      </w:r>
      <w:r>
        <w:t>šalutinį</w:t>
      </w:r>
      <w:r>
        <w:rPr>
          <w:spacing w:val="-10"/>
        </w:rPr>
        <w:t xml:space="preserve"> </w:t>
      </w:r>
      <w:r>
        <w:rPr>
          <w:spacing w:val="-2"/>
        </w:rPr>
        <w:t>poveikį</w:t>
      </w:r>
    </w:p>
    <w:p w14:paraId="00195BD2" w14:textId="77777777" w:rsidR="000E701E" w:rsidRDefault="000E701E">
      <w:pPr>
        <w:tabs>
          <w:tab w:val="left" w:pos="567"/>
        </w:tabs>
        <w:spacing w:line="260" w:lineRule="exact"/>
        <w:ind w:right="-1"/>
      </w:pPr>
      <w: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užpildant Paciento pranešimo apie įtariamą nepageidaujamą reakciją (ĮNR) formą, kuri skelbiama </w:t>
      </w:r>
      <w:r>
        <w:rPr>
          <w:color w:val="0000FF"/>
          <w:u w:val="single"/>
        </w:rPr>
        <w:t>https://www.vvkt.lt/index.php?4004286486</w:t>
      </w:r>
      <w:r>
        <w:t xml:space="preserve">, ir atsiunčiant elektroniniu paštu (adresu </w:t>
      </w:r>
      <w:r>
        <w:rPr>
          <w:color w:val="0000FF"/>
          <w:u w:val="single"/>
        </w:rPr>
        <w:t>NepageidaujamaR@vvkt.lt</w:t>
      </w:r>
      <w:r>
        <w:t>) arba nemokamu telefonu 8 800 73 568. Pranešdami apie šalutinį poveikį galite mums padėti gauti daugiau informacijos apie šio vaisto saugumą.</w:t>
      </w:r>
    </w:p>
    <w:p w14:paraId="67E42E1A" w14:textId="77777777" w:rsidR="000E701E" w:rsidRDefault="000E701E">
      <w:pPr>
        <w:pStyle w:val="Pagrindinistekstas"/>
        <w:kinsoku w:val="0"/>
        <w:overflowPunct w:val="0"/>
      </w:pPr>
    </w:p>
    <w:p w14:paraId="37C978BC" w14:textId="77777777" w:rsidR="000E701E" w:rsidRDefault="000E701E">
      <w:pPr>
        <w:pStyle w:val="Pagrindinistekstas"/>
        <w:kinsoku w:val="0"/>
        <w:overflowPunct w:val="0"/>
      </w:pPr>
    </w:p>
    <w:p w14:paraId="47298AE1" w14:textId="6C61E2CB" w:rsidR="000E701E" w:rsidRDefault="000E701E">
      <w:pPr>
        <w:pStyle w:val="Antrat2"/>
        <w:numPr>
          <w:ilvl w:val="0"/>
          <w:numId w:val="60"/>
        </w:numPr>
        <w:tabs>
          <w:tab w:val="left" w:pos="567"/>
          <w:tab w:val="left" w:pos="1468"/>
        </w:tabs>
        <w:kinsoku w:val="0"/>
        <w:overflowPunct w:val="0"/>
        <w:ind w:hanging="1468"/>
        <w:rPr>
          <w:spacing w:val="-2"/>
        </w:rPr>
      </w:pPr>
      <w:r>
        <w:t>Kaip</w:t>
      </w:r>
      <w:r>
        <w:rPr>
          <w:spacing w:val="-6"/>
        </w:rPr>
        <w:t xml:space="preserve"> </w:t>
      </w:r>
      <w:r>
        <w:t>laikyti</w:t>
      </w:r>
      <w:r>
        <w:rPr>
          <w:spacing w:val="-7"/>
        </w:rPr>
        <w:t xml:space="preserve"> </w:t>
      </w:r>
      <w:r w:rsidR="00B9003C">
        <w:rPr>
          <w:spacing w:val="-2"/>
        </w:rPr>
        <w:t>Rivaroxaban STADA</w:t>
      </w:r>
    </w:p>
    <w:p w14:paraId="1FC1B7A0" w14:textId="77777777" w:rsidR="000E701E" w:rsidRDefault="000E701E">
      <w:pPr>
        <w:pStyle w:val="Pagrindinistekstas"/>
        <w:kinsoku w:val="0"/>
        <w:overflowPunct w:val="0"/>
        <w:rPr>
          <w:b/>
          <w:bCs/>
        </w:rPr>
      </w:pPr>
    </w:p>
    <w:p w14:paraId="65AE3F74" w14:textId="77777777" w:rsidR="000E701E" w:rsidRDefault="000E701E">
      <w:pPr>
        <w:pStyle w:val="Pagrindinistekstas"/>
        <w:kinsoku w:val="0"/>
        <w:overflowPunct w:val="0"/>
        <w:rPr>
          <w:spacing w:val="-2"/>
        </w:rPr>
      </w:pPr>
      <w:r>
        <w:t>Šį</w:t>
      </w:r>
      <w:r>
        <w:rPr>
          <w:spacing w:val="-10"/>
        </w:rPr>
        <w:t xml:space="preserve"> </w:t>
      </w:r>
      <w:r>
        <w:t>vaistą</w:t>
      </w:r>
      <w:r>
        <w:rPr>
          <w:spacing w:val="-11"/>
        </w:rPr>
        <w:t xml:space="preserve"> </w:t>
      </w:r>
      <w:r>
        <w:t>laikykite</w:t>
      </w:r>
      <w:r>
        <w:rPr>
          <w:spacing w:val="-10"/>
        </w:rPr>
        <w:t xml:space="preserve"> </w:t>
      </w:r>
      <w:r>
        <w:t>vaikams</w:t>
      </w:r>
      <w:r>
        <w:rPr>
          <w:spacing w:val="-11"/>
        </w:rPr>
        <w:t xml:space="preserve"> </w:t>
      </w:r>
      <w:r>
        <w:t>nepastebimoje</w:t>
      </w:r>
      <w:r>
        <w:rPr>
          <w:spacing w:val="-10"/>
        </w:rPr>
        <w:t xml:space="preserve"> </w:t>
      </w:r>
      <w:r>
        <w:t>ir</w:t>
      </w:r>
      <w:r>
        <w:rPr>
          <w:spacing w:val="-10"/>
        </w:rPr>
        <w:t xml:space="preserve"> </w:t>
      </w:r>
      <w:r>
        <w:t>nepasiekiamoje</w:t>
      </w:r>
      <w:r>
        <w:rPr>
          <w:spacing w:val="-10"/>
        </w:rPr>
        <w:t xml:space="preserve"> </w:t>
      </w:r>
      <w:r>
        <w:rPr>
          <w:spacing w:val="-2"/>
        </w:rPr>
        <w:t>vietoje.</w:t>
      </w:r>
    </w:p>
    <w:p w14:paraId="68C5262C" w14:textId="77777777" w:rsidR="000E701E" w:rsidRDefault="000E701E">
      <w:pPr>
        <w:pStyle w:val="Pagrindinistekstas"/>
        <w:kinsoku w:val="0"/>
        <w:overflowPunct w:val="0"/>
      </w:pPr>
    </w:p>
    <w:p w14:paraId="6E564870" w14:textId="77777777" w:rsidR="000E701E" w:rsidRDefault="000E701E">
      <w:pPr>
        <w:pStyle w:val="Pagrindinistekstas"/>
        <w:kinsoku w:val="0"/>
        <w:overflowPunct w:val="0"/>
        <w:rPr>
          <w:spacing w:val="-2"/>
        </w:rPr>
      </w:pPr>
      <w:r>
        <w:t>Ant</w:t>
      </w:r>
      <w:r>
        <w:rPr>
          <w:spacing w:val="-3"/>
        </w:rPr>
        <w:t xml:space="preserve"> </w:t>
      </w:r>
      <w:r>
        <w:t>dėžutės</w:t>
      </w:r>
      <w:r>
        <w:rPr>
          <w:spacing w:val="-4"/>
        </w:rPr>
        <w:t xml:space="preserve"> </w:t>
      </w:r>
      <w:r>
        <w:t>ir</w:t>
      </w:r>
      <w:r>
        <w:rPr>
          <w:spacing w:val="-3"/>
        </w:rPr>
        <w:t xml:space="preserve"> </w:t>
      </w:r>
      <w:r>
        <w:t>lizdinės</w:t>
      </w:r>
      <w:r>
        <w:rPr>
          <w:spacing w:val="-4"/>
        </w:rPr>
        <w:t xml:space="preserve"> </w:t>
      </w:r>
      <w:r>
        <w:t>plokštelės</w:t>
      </w:r>
      <w:r>
        <w:rPr>
          <w:spacing w:val="-4"/>
        </w:rPr>
        <w:t xml:space="preserve"> </w:t>
      </w:r>
      <w:r>
        <w:t>po</w:t>
      </w:r>
      <w:r>
        <w:rPr>
          <w:spacing w:val="-3"/>
        </w:rPr>
        <w:t xml:space="preserve"> </w:t>
      </w:r>
      <w:r>
        <w:t>„EXP“</w:t>
      </w:r>
      <w:r>
        <w:rPr>
          <w:spacing w:val="-4"/>
        </w:rPr>
        <w:t xml:space="preserve"> </w:t>
      </w:r>
      <w:r>
        <w:t>nurodytam</w:t>
      </w:r>
      <w:r>
        <w:rPr>
          <w:spacing w:val="-4"/>
        </w:rPr>
        <w:t xml:space="preserve"> </w:t>
      </w:r>
      <w:r>
        <w:t>tinkamumo</w:t>
      </w:r>
      <w:r>
        <w:rPr>
          <w:spacing w:val="-3"/>
        </w:rPr>
        <w:t xml:space="preserve"> </w:t>
      </w:r>
      <w:r>
        <w:t xml:space="preserve">laikui pasibaigus, šio vaisto vartoti negalima. Vaistas tinkamas vartoti iki paskutinės nurodyto mėnesio </w:t>
      </w:r>
      <w:r>
        <w:rPr>
          <w:spacing w:val="-2"/>
        </w:rPr>
        <w:t>dienos.</w:t>
      </w:r>
    </w:p>
    <w:p w14:paraId="7F25E473" w14:textId="77777777" w:rsidR="000E701E" w:rsidRDefault="000E701E">
      <w:pPr>
        <w:pStyle w:val="Pagrindinistekstas"/>
        <w:kinsoku w:val="0"/>
        <w:overflowPunct w:val="0"/>
        <w:rPr>
          <w:spacing w:val="-2"/>
        </w:rPr>
      </w:pPr>
    </w:p>
    <w:p w14:paraId="6BBA020A" w14:textId="77777777" w:rsidR="000E701E" w:rsidRDefault="000E701E">
      <w:pPr>
        <w:pStyle w:val="Pagrindinistekstas"/>
        <w:kinsoku w:val="0"/>
        <w:overflowPunct w:val="0"/>
      </w:pPr>
      <w:r>
        <w:t>Šiam vaistui specialių laikymo sąlygų nereikia.</w:t>
      </w:r>
    </w:p>
    <w:p w14:paraId="59ED39FC" w14:textId="77777777" w:rsidR="000E701E" w:rsidRDefault="000E701E">
      <w:pPr>
        <w:pStyle w:val="Pagrindinistekstas"/>
        <w:kinsoku w:val="0"/>
        <w:overflowPunct w:val="0"/>
      </w:pPr>
    </w:p>
    <w:p w14:paraId="7CD6583A" w14:textId="77777777" w:rsidR="000E701E" w:rsidRDefault="000E701E">
      <w:pPr>
        <w:pStyle w:val="Pagrindinistekstas"/>
        <w:kinsoku w:val="0"/>
        <w:overflowPunct w:val="0"/>
      </w:pPr>
      <w:r>
        <w:t>Vandenyje ar obuolių tyrelėje ištirpintos kapsulės turinys išlieka stabilus iki 4 valandų.</w:t>
      </w:r>
    </w:p>
    <w:p w14:paraId="4603A78D" w14:textId="77777777" w:rsidR="000E701E" w:rsidRDefault="000E701E">
      <w:pPr>
        <w:pStyle w:val="Pagrindinistekstas"/>
        <w:kinsoku w:val="0"/>
        <w:overflowPunct w:val="0"/>
      </w:pPr>
    </w:p>
    <w:p w14:paraId="153F9714" w14:textId="77777777" w:rsidR="000E701E" w:rsidRDefault="000E701E">
      <w:pPr>
        <w:pStyle w:val="Pagrindinistekstas"/>
        <w:kinsoku w:val="0"/>
        <w:overflowPunct w:val="0"/>
      </w:pPr>
      <w:r>
        <w:t>Vaistų</w:t>
      </w:r>
      <w:r>
        <w:rPr>
          <w:spacing w:val="-3"/>
        </w:rPr>
        <w:t xml:space="preserve"> </w:t>
      </w:r>
      <w:r>
        <w:t>negalima</w:t>
      </w:r>
      <w:r>
        <w:rPr>
          <w:spacing w:val="-4"/>
        </w:rPr>
        <w:t xml:space="preserve"> </w:t>
      </w:r>
      <w:r>
        <w:t>išmesti</w:t>
      </w:r>
      <w:r>
        <w:rPr>
          <w:spacing w:val="-3"/>
        </w:rPr>
        <w:t xml:space="preserve"> </w:t>
      </w:r>
      <w:r>
        <w:t>į</w:t>
      </w:r>
      <w:r>
        <w:rPr>
          <w:spacing w:val="-2"/>
        </w:rPr>
        <w:t xml:space="preserve"> </w:t>
      </w:r>
      <w:r>
        <w:t>kanalizaciją</w:t>
      </w:r>
      <w:r>
        <w:rPr>
          <w:spacing w:val="-4"/>
        </w:rPr>
        <w:t xml:space="preserve"> </w:t>
      </w:r>
      <w:r>
        <w:t>arba</w:t>
      </w:r>
      <w:r>
        <w:rPr>
          <w:spacing w:val="-4"/>
        </w:rPr>
        <w:t xml:space="preserve"> </w:t>
      </w:r>
      <w:r>
        <w:t>su</w:t>
      </w:r>
      <w:r>
        <w:rPr>
          <w:spacing w:val="-3"/>
        </w:rPr>
        <w:t xml:space="preserve"> </w:t>
      </w:r>
      <w:r>
        <w:t>buitinėmis</w:t>
      </w:r>
      <w:r>
        <w:rPr>
          <w:spacing w:val="-4"/>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14:paraId="43939F5A" w14:textId="77777777" w:rsidR="000E701E" w:rsidRDefault="000E701E">
      <w:pPr>
        <w:pStyle w:val="Pagrindinistekstas"/>
        <w:kinsoku w:val="0"/>
        <w:overflowPunct w:val="0"/>
      </w:pPr>
    </w:p>
    <w:p w14:paraId="1155054F" w14:textId="77777777" w:rsidR="000E701E" w:rsidRDefault="000E701E">
      <w:pPr>
        <w:pStyle w:val="Pagrindinistekstas"/>
        <w:kinsoku w:val="0"/>
        <w:overflowPunct w:val="0"/>
      </w:pPr>
    </w:p>
    <w:p w14:paraId="05B9515D" w14:textId="77777777" w:rsidR="000E701E" w:rsidRDefault="000E701E">
      <w:pPr>
        <w:pStyle w:val="Antrat2"/>
        <w:numPr>
          <w:ilvl w:val="0"/>
          <w:numId w:val="60"/>
        </w:numPr>
        <w:tabs>
          <w:tab w:val="left" w:pos="567"/>
          <w:tab w:val="left" w:pos="1468"/>
        </w:tabs>
        <w:kinsoku w:val="0"/>
        <w:overflowPunct w:val="0"/>
        <w:ind w:left="0" w:firstLine="0"/>
        <w:rPr>
          <w:spacing w:val="-2"/>
        </w:rPr>
      </w:pPr>
      <w:r>
        <w:t>Pakuotės</w:t>
      </w:r>
      <w:r>
        <w:rPr>
          <w:spacing w:val="-7"/>
        </w:rPr>
        <w:t xml:space="preserve"> </w:t>
      </w:r>
      <w:r>
        <w:t>turinys</w:t>
      </w:r>
      <w:r>
        <w:rPr>
          <w:spacing w:val="-7"/>
        </w:rPr>
        <w:t xml:space="preserve"> </w:t>
      </w:r>
      <w:r>
        <w:t>ir</w:t>
      </w:r>
      <w:r>
        <w:rPr>
          <w:spacing w:val="-6"/>
        </w:rPr>
        <w:t xml:space="preserve"> </w:t>
      </w:r>
      <w:r>
        <w:t>kita</w:t>
      </w:r>
      <w:r>
        <w:rPr>
          <w:spacing w:val="-6"/>
        </w:rPr>
        <w:t xml:space="preserve"> </w:t>
      </w:r>
      <w:r>
        <w:rPr>
          <w:spacing w:val="-2"/>
        </w:rPr>
        <w:t>informacija</w:t>
      </w:r>
    </w:p>
    <w:p w14:paraId="31730FF6" w14:textId="77777777" w:rsidR="000E701E" w:rsidRDefault="000E701E">
      <w:pPr>
        <w:pStyle w:val="Pagrindinistekstas"/>
        <w:kinsoku w:val="0"/>
        <w:overflowPunct w:val="0"/>
        <w:rPr>
          <w:b/>
          <w:bCs/>
        </w:rPr>
      </w:pPr>
    </w:p>
    <w:p w14:paraId="26382C88" w14:textId="02467EC2" w:rsidR="000E701E" w:rsidRDefault="00B9003C">
      <w:pPr>
        <w:pStyle w:val="Pagrindinistekstas"/>
        <w:kinsoku w:val="0"/>
        <w:overflowPunct w:val="0"/>
        <w:rPr>
          <w:b/>
          <w:bCs/>
          <w:spacing w:val="-2"/>
        </w:rPr>
      </w:pPr>
      <w:r>
        <w:rPr>
          <w:b/>
          <w:bCs/>
        </w:rPr>
        <w:t>Rivaroxaban STADA</w:t>
      </w:r>
      <w:r w:rsidR="000E701E">
        <w:rPr>
          <w:b/>
          <w:bCs/>
          <w:spacing w:val="-11"/>
        </w:rPr>
        <w:t xml:space="preserve"> </w:t>
      </w:r>
      <w:r w:rsidR="000E701E">
        <w:rPr>
          <w:b/>
          <w:bCs/>
          <w:spacing w:val="-2"/>
        </w:rPr>
        <w:t>sudėtis</w:t>
      </w:r>
    </w:p>
    <w:p w14:paraId="541120EA" w14:textId="77777777" w:rsidR="000E701E" w:rsidRDefault="000E701E">
      <w:pPr>
        <w:pStyle w:val="Sraopastraipa"/>
        <w:numPr>
          <w:ilvl w:val="1"/>
          <w:numId w:val="60"/>
        </w:numPr>
        <w:tabs>
          <w:tab w:val="left" w:pos="567"/>
        </w:tabs>
        <w:kinsoku w:val="0"/>
        <w:overflowPunct w:val="0"/>
        <w:ind w:left="567" w:hanging="567"/>
        <w:rPr>
          <w:color w:val="000000"/>
          <w:spacing w:val="-2"/>
          <w:sz w:val="22"/>
          <w:szCs w:val="22"/>
        </w:rPr>
      </w:pPr>
      <w:r>
        <w:rPr>
          <w:sz w:val="22"/>
          <w:szCs w:val="22"/>
        </w:rPr>
        <w:t>Veiklioji</w:t>
      </w:r>
      <w:r>
        <w:rPr>
          <w:spacing w:val="-9"/>
          <w:sz w:val="22"/>
          <w:szCs w:val="22"/>
        </w:rPr>
        <w:t xml:space="preserve"> </w:t>
      </w:r>
      <w:r>
        <w:rPr>
          <w:sz w:val="22"/>
          <w:szCs w:val="22"/>
        </w:rPr>
        <w:t>medžiaga yra rivaroksabanas.</w:t>
      </w:r>
    </w:p>
    <w:p w14:paraId="3028A419" w14:textId="77777777" w:rsidR="000E701E" w:rsidRDefault="000E701E">
      <w:pPr>
        <w:pStyle w:val="Sraopastraipa"/>
        <w:tabs>
          <w:tab w:val="left" w:pos="1468"/>
        </w:tabs>
        <w:kinsoku w:val="0"/>
        <w:overflowPunct w:val="0"/>
        <w:ind w:left="567" w:firstLine="0"/>
        <w:rPr>
          <w:sz w:val="22"/>
          <w:szCs w:val="22"/>
        </w:rPr>
      </w:pPr>
      <w:r>
        <w:rPr>
          <w:sz w:val="22"/>
          <w:szCs w:val="22"/>
        </w:rPr>
        <w:t>Kiekvienoje kietojoje kapsulėje yra 15 mg arba 20 mg rivaroksabano.</w:t>
      </w:r>
    </w:p>
    <w:p w14:paraId="222C2CEC" w14:textId="77777777" w:rsidR="000E701E" w:rsidRDefault="000E701E">
      <w:pPr>
        <w:pStyle w:val="Sraopastraipa"/>
        <w:tabs>
          <w:tab w:val="left" w:pos="1468"/>
        </w:tabs>
        <w:kinsoku w:val="0"/>
        <w:overflowPunct w:val="0"/>
        <w:ind w:left="567" w:firstLine="0"/>
        <w:rPr>
          <w:sz w:val="22"/>
          <w:szCs w:val="22"/>
        </w:rPr>
      </w:pPr>
    </w:p>
    <w:p w14:paraId="13C42B69" w14:textId="77777777" w:rsidR="000E701E" w:rsidRDefault="000E701E">
      <w:pPr>
        <w:pStyle w:val="Sraopastraipa"/>
        <w:numPr>
          <w:ilvl w:val="1"/>
          <w:numId w:val="60"/>
        </w:numPr>
        <w:tabs>
          <w:tab w:val="left" w:pos="567"/>
        </w:tabs>
        <w:kinsoku w:val="0"/>
        <w:overflowPunct w:val="0"/>
        <w:ind w:left="567" w:hanging="567"/>
        <w:rPr>
          <w:color w:val="000000"/>
          <w:spacing w:val="-4"/>
          <w:sz w:val="22"/>
          <w:szCs w:val="22"/>
        </w:rPr>
      </w:pPr>
      <w:r>
        <w:rPr>
          <w:sz w:val="22"/>
          <w:szCs w:val="22"/>
        </w:rPr>
        <w:t>Pagalbinės</w:t>
      </w:r>
      <w:r>
        <w:rPr>
          <w:spacing w:val="-13"/>
          <w:sz w:val="22"/>
          <w:szCs w:val="22"/>
        </w:rPr>
        <w:t xml:space="preserve"> </w:t>
      </w:r>
      <w:r>
        <w:rPr>
          <w:sz w:val="22"/>
          <w:szCs w:val="22"/>
        </w:rPr>
        <w:t>medžiagos</w:t>
      </w:r>
      <w:r>
        <w:rPr>
          <w:spacing w:val="-13"/>
          <w:sz w:val="22"/>
          <w:szCs w:val="22"/>
        </w:rPr>
        <w:t xml:space="preserve"> </w:t>
      </w:r>
      <w:r>
        <w:rPr>
          <w:spacing w:val="-4"/>
          <w:sz w:val="22"/>
          <w:szCs w:val="22"/>
        </w:rPr>
        <w:t>yra:</w:t>
      </w:r>
    </w:p>
    <w:p w14:paraId="67C20E2B" w14:textId="77777777" w:rsidR="000E701E" w:rsidRDefault="000E701E">
      <w:pPr>
        <w:pStyle w:val="Sraopastraipa"/>
        <w:tabs>
          <w:tab w:val="left" w:pos="1468"/>
        </w:tabs>
        <w:kinsoku w:val="0"/>
        <w:overflowPunct w:val="0"/>
        <w:ind w:left="0" w:firstLine="0"/>
        <w:rPr>
          <w:color w:val="000000"/>
          <w:spacing w:val="-4"/>
          <w:sz w:val="22"/>
          <w:szCs w:val="22"/>
        </w:rPr>
      </w:pPr>
    </w:p>
    <w:p w14:paraId="1AA67C36" w14:textId="77777777" w:rsidR="000E701E" w:rsidRDefault="000E701E">
      <w:pPr>
        <w:pStyle w:val="Pagrindinistekstas"/>
        <w:kinsoku w:val="0"/>
        <w:overflowPunct w:val="0"/>
        <w:rPr>
          <w:i/>
          <w:iCs/>
        </w:rPr>
      </w:pPr>
      <w:r>
        <w:rPr>
          <w:i/>
          <w:iCs/>
        </w:rPr>
        <w:t>Kapsulės turinys</w:t>
      </w:r>
    </w:p>
    <w:p w14:paraId="7FF7EF5E" w14:textId="77777777" w:rsidR="000E701E" w:rsidRDefault="000E701E">
      <w:pPr>
        <w:pStyle w:val="Pagrindinistekstas"/>
        <w:kinsoku w:val="0"/>
        <w:overflowPunct w:val="0"/>
      </w:pPr>
      <w:r>
        <w:t>Pregelifikuotas krakmolas (kukurūzų)</w:t>
      </w:r>
    </w:p>
    <w:p w14:paraId="65A6DB7D" w14:textId="77777777" w:rsidR="000E701E" w:rsidRDefault="000E701E">
      <w:pPr>
        <w:pStyle w:val="Pagrindinistekstas"/>
        <w:kinsoku w:val="0"/>
        <w:overflowPunct w:val="0"/>
      </w:pPr>
      <w:r>
        <w:lastRenderedPageBreak/>
        <w:t>Laktozė monohidratas</w:t>
      </w:r>
    </w:p>
    <w:p w14:paraId="4D3F2B71" w14:textId="77777777" w:rsidR="000E701E" w:rsidRDefault="000E701E">
      <w:pPr>
        <w:pStyle w:val="Pagrindinistekstas"/>
        <w:kinsoku w:val="0"/>
        <w:overflowPunct w:val="0"/>
      </w:pPr>
      <w:r>
        <w:t>Karboksimetilkrakmolo A natrio druska</w:t>
      </w:r>
    </w:p>
    <w:p w14:paraId="0B727083" w14:textId="77777777" w:rsidR="000E701E" w:rsidRDefault="000E701E">
      <w:pPr>
        <w:pStyle w:val="Pagrindinistekstas"/>
        <w:kinsoku w:val="0"/>
        <w:overflowPunct w:val="0"/>
      </w:pPr>
      <w:r>
        <w:t>Natrio</w:t>
      </w:r>
      <w:r>
        <w:rPr>
          <w:spacing w:val="-14"/>
        </w:rPr>
        <w:t xml:space="preserve"> </w:t>
      </w:r>
      <w:r>
        <w:t>laurilsulfatas</w:t>
      </w:r>
    </w:p>
    <w:p w14:paraId="4052F8A1" w14:textId="77777777" w:rsidR="000E701E" w:rsidRDefault="000E701E">
      <w:pPr>
        <w:pStyle w:val="Pagrindinistekstas"/>
        <w:kinsoku w:val="0"/>
        <w:overflowPunct w:val="0"/>
      </w:pPr>
      <w:r>
        <w:t>Koloidinis bevandenis silicio dioksidas</w:t>
      </w:r>
    </w:p>
    <w:p w14:paraId="4A190451" w14:textId="77777777" w:rsidR="000E701E" w:rsidRDefault="000E701E">
      <w:pPr>
        <w:pStyle w:val="Pagrindinistekstas"/>
        <w:kinsoku w:val="0"/>
        <w:overflowPunct w:val="0"/>
      </w:pPr>
      <w:r>
        <w:t>Magnio stearatas</w:t>
      </w:r>
    </w:p>
    <w:p w14:paraId="3CC76A5F" w14:textId="77777777" w:rsidR="000E701E" w:rsidRDefault="000E701E">
      <w:pPr>
        <w:pStyle w:val="Pagrindinistekstas"/>
        <w:kinsoku w:val="0"/>
        <w:overflowPunct w:val="0"/>
      </w:pPr>
    </w:p>
    <w:p w14:paraId="49489B46" w14:textId="77777777" w:rsidR="000E701E" w:rsidRDefault="000E701E">
      <w:pPr>
        <w:pStyle w:val="Pagrindinistekstas"/>
        <w:kinsoku w:val="0"/>
        <w:overflowPunct w:val="0"/>
        <w:rPr>
          <w:i/>
          <w:iCs/>
          <w:spacing w:val="-2"/>
        </w:rPr>
      </w:pPr>
      <w:r>
        <w:rPr>
          <w:i/>
          <w:iCs/>
          <w:spacing w:val="-2"/>
        </w:rPr>
        <w:t>15 mg kapsulės apvalkalas</w:t>
      </w:r>
    </w:p>
    <w:p w14:paraId="0179A154" w14:textId="77777777" w:rsidR="000E701E" w:rsidRDefault="000E701E">
      <w:pPr>
        <w:pStyle w:val="Pagrindinistekstas"/>
        <w:kinsoku w:val="0"/>
        <w:overflowPunct w:val="0"/>
      </w:pPr>
      <w:r>
        <w:t>Eritrozinas (E 127)</w:t>
      </w:r>
    </w:p>
    <w:p w14:paraId="322EBF46" w14:textId="77777777" w:rsidR="000E701E" w:rsidRDefault="000E701E">
      <w:pPr>
        <w:pStyle w:val="Pagrindinistekstas"/>
        <w:kinsoku w:val="0"/>
        <w:overflowPunct w:val="0"/>
      </w:pPr>
      <w:r>
        <w:t>Geltonasis geležies oksidas (E 172)</w:t>
      </w:r>
    </w:p>
    <w:p w14:paraId="466CBD44" w14:textId="77777777" w:rsidR="000E701E" w:rsidRDefault="000E701E">
      <w:pPr>
        <w:pStyle w:val="Pagrindinistekstas"/>
        <w:kinsoku w:val="0"/>
        <w:overflowPunct w:val="0"/>
      </w:pPr>
      <w:r>
        <w:t>Titano dioksidas (E 171)</w:t>
      </w:r>
    </w:p>
    <w:p w14:paraId="54A5C111" w14:textId="77777777" w:rsidR="000E701E" w:rsidRDefault="000E701E">
      <w:pPr>
        <w:pStyle w:val="Pagrindinistekstas"/>
        <w:kinsoku w:val="0"/>
        <w:overflowPunct w:val="0"/>
      </w:pPr>
      <w:r>
        <w:t>Želatina</w:t>
      </w:r>
    </w:p>
    <w:p w14:paraId="75EC85C9" w14:textId="77777777" w:rsidR="000E701E" w:rsidRDefault="000E701E">
      <w:pPr>
        <w:pStyle w:val="Sraopastraipa"/>
        <w:tabs>
          <w:tab w:val="left" w:pos="1468"/>
        </w:tabs>
        <w:kinsoku w:val="0"/>
        <w:overflowPunct w:val="0"/>
        <w:ind w:left="0" w:firstLine="0"/>
        <w:rPr>
          <w:color w:val="000000"/>
          <w:spacing w:val="-4"/>
          <w:sz w:val="22"/>
          <w:szCs w:val="22"/>
        </w:rPr>
      </w:pPr>
    </w:p>
    <w:p w14:paraId="0DD55D58" w14:textId="77777777" w:rsidR="000E701E" w:rsidRDefault="000E701E">
      <w:pPr>
        <w:pStyle w:val="Pagrindinistekstas"/>
        <w:kinsoku w:val="0"/>
        <w:overflowPunct w:val="0"/>
        <w:rPr>
          <w:i/>
          <w:iCs/>
          <w:spacing w:val="-2"/>
        </w:rPr>
      </w:pPr>
      <w:r>
        <w:rPr>
          <w:i/>
          <w:iCs/>
          <w:spacing w:val="-2"/>
        </w:rPr>
        <w:t>20 mg kapsulės apvalkalas</w:t>
      </w:r>
    </w:p>
    <w:p w14:paraId="4D6AAD0B" w14:textId="77777777" w:rsidR="000E701E" w:rsidRDefault="000E701E">
      <w:pPr>
        <w:pStyle w:val="Pagrindinistekstas"/>
        <w:kinsoku w:val="0"/>
        <w:overflowPunct w:val="0"/>
        <w:rPr>
          <w:spacing w:val="-4"/>
        </w:rPr>
      </w:pPr>
      <w:r>
        <w:t>Raudonasis</w:t>
      </w:r>
      <w:r>
        <w:rPr>
          <w:spacing w:val="-10"/>
        </w:rPr>
        <w:t xml:space="preserve"> </w:t>
      </w:r>
      <w:r>
        <w:t>geležies</w:t>
      </w:r>
      <w:r>
        <w:rPr>
          <w:spacing w:val="-10"/>
        </w:rPr>
        <w:t xml:space="preserve"> </w:t>
      </w:r>
      <w:r>
        <w:t>oksidas</w:t>
      </w:r>
      <w:r>
        <w:rPr>
          <w:spacing w:val="-9"/>
        </w:rPr>
        <w:t xml:space="preserve"> </w:t>
      </w:r>
      <w:r>
        <w:t>(E </w:t>
      </w:r>
      <w:r>
        <w:rPr>
          <w:spacing w:val="-4"/>
        </w:rPr>
        <w:t>172)</w:t>
      </w:r>
    </w:p>
    <w:p w14:paraId="107D620E" w14:textId="77777777" w:rsidR="000E701E" w:rsidRDefault="000E701E">
      <w:pPr>
        <w:pStyle w:val="Pagrindinistekstas"/>
        <w:kinsoku w:val="0"/>
        <w:overflowPunct w:val="0"/>
      </w:pPr>
      <w:r>
        <w:t>Juodasis geležies oksidas (E 172)</w:t>
      </w:r>
    </w:p>
    <w:p w14:paraId="35276B82" w14:textId="77777777" w:rsidR="000E701E" w:rsidRDefault="000E701E">
      <w:pPr>
        <w:pStyle w:val="Pagrindinistekstas"/>
        <w:kinsoku w:val="0"/>
        <w:overflowPunct w:val="0"/>
      </w:pPr>
      <w:r>
        <w:t>Geltonasis geležies oksidas (E 172)</w:t>
      </w:r>
    </w:p>
    <w:p w14:paraId="44542B73" w14:textId="77777777" w:rsidR="000E701E" w:rsidRDefault="000E701E">
      <w:pPr>
        <w:pStyle w:val="Pagrindinistekstas"/>
        <w:kinsoku w:val="0"/>
        <w:overflowPunct w:val="0"/>
      </w:pPr>
      <w:r>
        <w:t>Titano dioksidas (E 171)</w:t>
      </w:r>
    </w:p>
    <w:p w14:paraId="6C13B0B8" w14:textId="77777777" w:rsidR="000E701E" w:rsidRDefault="000E701E">
      <w:pPr>
        <w:pStyle w:val="Pagrindinistekstas"/>
        <w:kinsoku w:val="0"/>
        <w:overflowPunct w:val="0"/>
      </w:pPr>
      <w:r>
        <w:t>Želatina</w:t>
      </w:r>
    </w:p>
    <w:p w14:paraId="4A6F69CC" w14:textId="77777777" w:rsidR="000E701E" w:rsidRDefault="000E701E">
      <w:pPr>
        <w:pStyle w:val="Sraopastraipa"/>
        <w:tabs>
          <w:tab w:val="left" w:pos="1468"/>
        </w:tabs>
        <w:kinsoku w:val="0"/>
        <w:overflowPunct w:val="0"/>
        <w:ind w:left="0" w:firstLine="0"/>
        <w:rPr>
          <w:color w:val="000000"/>
          <w:spacing w:val="-4"/>
          <w:sz w:val="22"/>
          <w:szCs w:val="22"/>
        </w:rPr>
      </w:pPr>
    </w:p>
    <w:p w14:paraId="2F3A80C4" w14:textId="65799970" w:rsidR="000E701E" w:rsidRDefault="00B9003C">
      <w:pPr>
        <w:pStyle w:val="Antrat2"/>
        <w:kinsoku w:val="0"/>
        <w:overflowPunct w:val="0"/>
        <w:ind w:left="0"/>
        <w:rPr>
          <w:spacing w:val="-2"/>
        </w:rPr>
      </w:pPr>
      <w:r>
        <w:t>Rivaroxaban STADA</w:t>
      </w:r>
      <w:r w:rsidR="000E701E">
        <w:rPr>
          <w:spacing w:val="-7"/>
        </w:rPr>
        <w:t xml:space="preserve"> </w:t>
      </w:r>
      <w:r w:rsidR="000E701E">
        <w:t>išvaizda</w:t>
      </w:r>
      <w:r w:rsidR="000E701E">
        <w:rPr>
          <w:spacing w:val="-7"/>
        </w:rPr>
        <w:t xml:space="preserve"> </w:t>
      </w:r>
      <w:r w:rsidR="000E701E">
        <w:t>ir</w:t>
      </w:r>
      <w:r w:rsidR="000E701E">
        <w:rPr>
          <w:spacing w:val="-8"/>
        </w:rPr>
        <w:t xml:space="preserve"> </w:t>
      </w:r>
      <w:r w:rsidR="000E701E">
        <w:t>kiekis</w:t>
      </w:r>
      <w:r w:rsidR="000E701E">
        <w:rPr>
          <w:spacing w:val="-8"/>
        </w:rPr>
        <w:t xml:space="preserve"> </w:t>
      </w:r>
      <w:r w:rsidR="000E701E">
        <w:rPr>
          <w:spacing w:val="-2"/>
        </w:rPr>
        <w:t>pakuotėje</w:t>
      </w:r>
    </w:p>
    <w:p w14:paraId="726AA7E1" w14:textId="77777777" w:rsidR="000E701E" w:rsidRDefault="000E701E">
      <w:pPr>
        <w:pStyle w:val="Pagrindinistekstas"/>
        <w:kinsoku w:val="0"/>
        <w:overflowPunct w:val="0"/>
      </w:pPr>
    </w:p>
    <w:p w14:paraId="00B76A4A" w14:textId="05004A0A" w:rsidR="000E701E" w:rsidRDefault="00B9003C">
      <w:pPr>
        <w:pStyle w:val="Pagrindinistekstas"/>
        <w:kinsoku w:val="0"/>
        <w:overflowPunct w:val="0"/>
      </w:pPr>
      <w:r>
        <w:t>Rivaroxaban STADA</w:t>
      </w:r>
      <w:r w:rsidR="000E701E">
        <w:t xml:space="preserve"> 15 mg kietoji kapsulė yra raudonai oranžinės spalvos, užpildyta baltos arba beveik baltos spalvos milteliais.</w:t>
      </w:r>
    </w:p>
    <w:p w14:paraId="17753CA0" w14:textId="77777777" w:rsidR="000E701E" w:rsidRDefault="000E701E">
      <w:pPr>
        <w:pStyle w:val="Pagrindinistekstas"/>
        <w:kinsoku w:val="0"/>
        <w:overflowPunct w:val="0"/>
      </w:pPr>
    </w:p>
    <w:p w14:paraId="07A39242" w14:textId="77251EC5" w:rsidR="000E701E" w:rsidRDefault="00B9003C">
      <w:pPr>
        <w:pStyle w:val="Pagrindinistekstas"/>
        <w:kinsoku w:val="0"/>
        <w:overflowPunct w:val="0"/>
      </w:pPr>
      <w:r>
        <w:t>Rivaroxaban STADA</w:t>
      </w:r>
      <w:r w:rsidR="000E701E">
        <w:t xml:space="preserve"> 20 mg kietoji kapsulė yra rudos spalvos, užpildyta baltos arba beveik baltos spalvos milteliais.</w:t>
      </w:r>
    </w:p>
    <w:p w14:paraId="292E9B92" w14:textId="77777777" w:rsidR="000E701E" w:rsidRDefault="000E701E">
      <w:pPr>
        <w:pStyle w:val="Pagrindinistekstas"/>
        <w:kinsoku w:val="0"/>
        <w:overflowPunct w:val="0"/>
      </w:pPr>
    </w:p>
    <w:p w14:paraId="7C130AF6" w14:textId="77777777" w:rsidR="000E701E" w:rsidRDefault="000E701E">
      <w:pPr>
        <w:pStyle w:val="Pagrindinistekstas"/>
        <w:kinsoku w:val="0"/>
        <w:overflowPunct w:val="0"/>
        <w:rPr>
          <w:u w:val="single"/>
        </w:rPr>
      </w:pPr>
      <w:r>
        <w:rPr>
          <w:u w:val="single"/>
        </w:rPr>
        <w:t>Pakuotės dydžiai</w:t>
      </w:r>
    </w:p>
    <w:p w14:paraId="01987C8A" w14:textId="77777777" w:rsidR="000E701E" w:rsidRDefault="000E701E">
      <w:pPr>
        <w:pStyle w:val="Pagrindinistekstas"/>
        <w:kinsoku w:val="0"/>
        <w:overflowPunct w:val="0"/>
      </w:pPr>
      <w:r>
        <w:t>Pakuotėje gydymui pradėti, skirtoje tik pirmoms keturioms gydymo savaitėms yra 49 kietosios kapsulės lizdinėse plokštelėse:</w:t>
      </w:r>
    </w:p>
    <w:p w14:paraId="51EE6B0F" w14:textId="661A7429" w:rsidR="000E701E" w:rsidRDefault="000E701E">
      <w:pPr>
        <w:pStyle w:val="Pagrindinistekstas"/>
        <w:numPr>
          <w:ilvl w:val="2"/>
          <w:numId w:val="72"/>
        </w:numPr>
        <w:kinsoku w:val="0"/>
        <w:overflowPunct w:val="0"/>
        <w:ind w:left="567" w:hanging="567"/>
      </w:pPr>
      <w:r>
        <w:t xml:space="preserve">42 </w:t>
      </w:r>
      <w:r w:rsidR="00B9003C">
        <w:t>Rivaroxaban STADA</w:t>
      </w:r>
      <w:r>
        <w:t xml:space="preserve"> 15 mg kietosios kapsulės;</w:t>
      </w:r>
    </w:p>
    <w:p w14:paraId="428E0FBE" w14:textId="1FE727D5" w:rsidR="000E701E" w:rsidRDefault="000E701E">
      <w:pPr>
        <w:pStyle w:val="Pagrindinistekstas"/>
        <w:numPr>
          <w:ilvl w:val="2"/>
          <w:numId w:val="72"/>
        </w:numPr>
        <w:kinsoku w:val="0"/>
        <w:overflowPunct w:val="0"/>
        <w:ind w:left="567" w:hanging="567"/>
      </w:pPr>
      <w:r>
        <w:t xml:space="preserve">7 </w:t>
      </w:r>
      <w:r w:rsidR="00B9003C">
        <w:t>Rivaroxaban STADA</w:t>
      </w:r>
      <w:r>
        <w:t xml:space="preserve"> 20 mg kietosios kapsulės.</w:t>
      </w:r>
    </w:p>
    <w:p w14:paraId="5EFEC38A" w14:textId="77777777" w:rsidR="000E701E" w:rsidRDefault="000E701E">
      <w:pPr>
        <w:pStyle w:val="Pagrindinistekstas"/>
        <w:kinsoku w:val="0"/>
        <w:overflowPunct w:val="0"/>
      </w:pPr>
    </w:p>
    <w:p w14:paraId="6EA064F7" w14:textId="77777777" w:rsidR="000E701E" w:rsidRDefault="000E701E">
      <w:pPr>
        <w:pStyle w:val="Pagrindinistekstas"/>
        <w:kinsoku w:val="0"/>
        <w:overflowPunct w:val="0"/>
      </w:pPr>
      <w:r>
        <w:t>arba 49 x 1 kietosios kapsulės perforuotose dalomosiose lizdinėse plokštelėse:</w:t>
      </w:r>
    </w:p>
    <w:p w14:paraId="1A4E3DC9" w14:textId="01EFCF2E" w:rsidR="000E701E" w:rsidRDefault="000E701E">
      <w:pPr>
        <w:pStyle w:val="Pagrindinistekstas"/>
        <w:numPr>
          <w:ilvl w:val="2"/>
          <w:numId w:val="73"/>
        </w:numPr>
        <w:kinsoku w:val="0"/>
        <w:overflowPunct w:val="0"/>
        <w:ind w:left="567" w:hanging="567"/>
      </w:pPr>
      <w:r>
        <w:t xml:space="preserve">42 x 1 </w:t>
      </w:r>
      <w:r w:rsidR="00B9003C">
        <w:t>Rivaroxaban STADA</w:t>
      </w:r>
      <w:r>
        <w:t xml:space="preserve"> 15 mg kietosios kapsulės;</w:t>
      </w:r>
    </w:p>
    <w:p w14:paraId="46A50AC8" w14:textId="67EBBF0C" w:rsidR="000E701E" w:rsidRDefault="000E701E">
      <w:pPr>
        <w:pStyle w:val="Pagrindinistekstas"/>
        <w:numPr>
          <w:ilvl w:val="2"/>
          <w:numId w:val="73"/>
        </w:numPr>
        <w:kinsoku w:val="0"/>
        <w:overflowPunct w:val="0"/>
        <w:ind w:left="567" w:hanging="567"/>
      </w:pPr>
      <w:r>
        <w:t xml:space="preserve">7 x 1 </w:t>
      </w:r>
      <w:r w:rsidR="00B9003C">
        <w:t>Rivaroxaban STADA</w:t>
      </w:r>
      <w:r>
        <w:t xml:space="preserve"> 20 mg kietosios kapsulės.</w:t>
      </w:r>
    </w:p>
    <w:p w14:paraId="449B6E6D" w14:textId="77777777" w:rsidR="000E701E" w:rsidRDefault="000E701E">
      <w:pPr>
        <w:pStyle w:val="Pagrindinistekstas"/>
        <w:kinsoku w:val="0"/>
        <w:overflowPunct w:val="0"/>
      </w:pPr>
    </w:p>
    <w:p w14:paraId="19E82849" w14:textId="77777777" w:rsidR="000E701E" w:rsidRDefault="000E701E">
      <w:pPr>
        <w:pStyle w:val="Pagrindinistekstas"/>
        <w:kinsoku w:val="0"/>
        <w:overflowPunct w:val="0"/>
        <w:rPr>
          <w:spacing w:val="-2"/>
        </w:rPr>
      </w:pPr>
      <w:r>
        <w:t>Gali</w:t>
      </w:r>
      <w:r>
        <w:rPr>
          <w:spacing w:val="-7"/>
        </w:rPr>
        <w:t xml:space="preserve"> </w:t>
      </w:r>
      <w:r>
        <w:t>būti</w:t>
      </w:r>
      <w:r>
        <w:rPr>
          <w:spacing w:val="-6"/>
        </w:rPr>
        <w:t xml:space="preserve"> </w:t>
      </w:r>
      <w:r>
        <w:t>tiekiamos</w:t>
      </w:r>
      <w:r>
        <w:rPr>
          <w:spacing w:val="-7"/>
        </w:rPr>
        <w:t xml:space="preserve"> </w:t>
      </w:r>
      <w:r>
        <w:t>ne</w:t>
      </w:r>
      <w:r>
        <w:rPr>
          <w:spacing w:val="-7"/>
        </w:rPr>
        <w:t xml:space="preserve"> </w:t>
      </w:r>
      <w:r>
        <w:t>visų</w:t>
      </w:r>
      <w:r>
        <w:rPr>
          <w:spacing w:val="-6"/>
        </w:rPr>
        <w:t xml:space="preserve"> </w:t>
      </w:r>
      <w:r>
        <w:t>dydžių</w:t>
      </w:r>
      <w:r>
        <w:rPr>
          <w:spacing w:val="-7"/>
        </w:rPr>
        <w:t xml:space="preserve"> </w:t>
      </w:r>
      <w:r>
        <w:rPr>
          <w:spacing w:val="-2"/>
        </w:rPr>
        <w:t>pakuotės.</w:t>
      </w:r>
    </w:p>
    <w:p w14:paraId="7A5E4671" w14:textId="77777777" w:rsidR="000E701E" w:rsidRDefault="000E701E">
      <w:pPr>
        <w:pStyle w:val="Pagrindinistekstas"/>
        <w:kinsoku w:val="0"/>
        <w:overflowPunct w:val="0"/>
      </w:pPr>
    </w:p>
    <w:p w14:paraId="0DC159A9" w14:textId="77777777" w:rsidR="000E701E" w:rsidRDefault="000E701E">
      <w:pPr>
        <w:pStyle w:val="Antrat2"/>
        <w:kinsoku w:val="0"/>
        <w:overflowPunct w:val="0"/>
        <w:ind w:left="0"/>
        <w:rPr>
          <w:spacing w:val="-2"/>
        </w:rPr>
      </w:pPr>
      <w:r>
        <w:rPr>
          <w:spacing w:val="-2"/>
        </w:rPr>
        <w:t>Registruotojas ir gamintojas</w:t>
      </w:r>
    </w:p>
    <w:p w14:paraId="4D995E91" w14:textId="77777777" w:rsidR="000E701E" w:rsidRDefault="000E701E">
      <w:pPr>
        <w:pStyle w:val="Pagrindinistekstas"/>
        <w:kinsoku w:val="0"/>
        <w:overflowPunct w:val="0"/>
        <w:rPr>
          <w:b/>
          <w:bCs/>
        </w:rPr>
      </w:pPr>
    </w:p>
    <w:p w14:paraId="0FCDC708" w14:textId="77777777" w:rsidR="000E701E" w:rsidRDefault="000E701E">
      <w:pPr>
        <w:keepNext/>
        <w:tabs>
          <w:tab w:val="left" w:pos="567"/>
        </w:tabs>
        <w:spacing w:line="260" w:lineRule="exact"/>
        <w:jc w:val="both"/>
        <w:outlineLvl w:val="3"/>
        <w:rPr>
          <w:i/>
          <w:iCs/>
        </w:rPr>
      </w:pPr>
      <w:r>
        <w:rPr>
          <w:i/>
          <w:iCs/>
        </w:rPr>
        <w:t>Registruotojas</w:t>
      </w:r>
    </w:p>
    <w:p w14:paraId="64593607" w14:textId="77777777" w:rsidR="000E701E" w:rsidRDefault="000E701E">
      <w:pPr>
        <w:keepNext/>
        <w:tabs>
          <w:tab w:val="left" w:pos="567"/>
        </w:tabs>
        <w:spacing w:line="260" w:lineRule="exact"/>
        <w:jc w:val="both"/>
        <w:outlineLvl w:val="3"/>
        <w:rPr>
          <w:color w:val="000000"/>
          <w:lang w:val="lv-LV"/>
        </w:rPr>
      </w:pPr>
      <w:r>
        <w:rPr>
          <w:color w:val="000000"/>
          <w:lang w:val="lv-LV"/>
        </w:rPr>
        <w:t>STADA Arzneimittel AG</w:t>
      </w:r>
    </w:p>
    <w:p w14:paraId="4D7A8641" w14:textId="77777777" w:rsidR="000E701E" w:rsidRDefault="000E701E">
      <w:pPr>
        <w:keepNext/>
        <w:tabs>
          <w:tab w:val="left" w:pos="567"/>
        </w:tabs>
        <w:spacing w:line="260" w:lineRule="exact"/>
        <w:jc w:val="both"/>
        <w:outlineLvl w:val="3"/>
        <w:rPr>
          <w:color w:val="000000"/>
          <w:lang w:val="lv-LV"/>
        </w:rPr>
      </w:pPr>
      <w:r>
        <w:rPr>
          <w:color w:val="000000"/>
          <w:lang w:val="lv-LV"/>
        </w:rPr>
        <w:t>Stadastrasse 2-18</w:t>
      </w:r>
    </w:p>
    <w:p w14:paraId="707D520A" w14:textId="77777777" w:rsidR="000E701E" w:rsidRDefault="000E701E">
      <w:pPr>
        <w:keepNext/>
        <w:tabs>
          <w:tab w:val="left" w:pos="567"/>
        </w:tabs>
        <w:spacing w:line="260" w:lineRule="exact"/>
        <w:jc w:val="both"/>
        <w:outlineLvl w:val="3"/>
        <w:rPr>
          <w:color w:val="000000"/>
          <w:lang w:val="lv-LV"/>
        </w:rPr>
      </w:pPr>
      <w:r>
        <w:rPr>
          <w:color w:val="000000"/>
          <w:lang w:val="lv-LV"/>
        </w:rPr>
        <w:t>61118 Bad Vilbel</w:t>
      </w:r>
    </w:p>
    <w:p w14:paraId="12C12F17" w14:textId="77777777" w:rsidR="000E701E" w:rsidRDefault="000E701E">
      <w:pPr>
        <w:keepNext/>
        <w:tabs>
          <w:tab w:val="left" w:pos="567"/>
        </w:tabs>
        <w:spacing w:line="260" w:lineRule="exact"/>
        <w:jc w:val="both"/>
        <w:outlineLvl w:val="3"/>
        <w:rPr>
          <w:color w:val="000000"/>
          <w:lang w:val="lv-LV"/>
        </w:rPr>
      </w:pPr>
      <w:r>
        <w:rPr>
          <w:color w:val="000000"/>
          <w:lang w:val="lv-LV"/>
        </w:rPr>
        <w:t>Vokietija</w:t>
      </w:r>
    </w:p>
    <w:p w14:paraId="183836BC" w14:textId="77777777" w:rsidR="000E701E" w:rsidRDefault="000E701E">
      <w:pPr>
        <w:keepNext/>
        <w:tabs>
          <w:tab w:val="left" w:pos="567"/>
        </w:tabs>
        <w:spacing w:line="260" w:lineRule="exact"/>
        <w:jc w:val="both"/>
        <w:outlineLvl w:val="3"/>
      </w:pPr>
    </w:p>
    <w:p w14:paraId="3F9898AC" w14:textId="77777777" w:rsidR="000E701E" w:rsidRDefault="000E701E">
      <w:pPr>
        <w:kinsoku w:val="0"/>
        <w:overflowPunct w:val="0"/>
        <w:rPr>
          <w:i/>
          <w:iCs/>
        </w:rPr>
      </w:pPr>
      <w:r>
        <w:rPr>
          <w:i/>
          <w:iCs/>
        </w:rPr>
        <w:t>Gamintojas</w:t>
      </w:r>
    </w:p>
    <w:p w14:paraId="5C25D82C" w14:textId="77777777" w:rsidR="000E701E" w:rsidRDefault="000E701E">
      <w:pPr>
        <w:pStyle w:val="Pagrindinistekstas"/>
        <w:kinsoku w:val="0"/>
        <w:overflowPunct w:val="0"/>
      </w:pPr>
      <w:r>
        <w:t>STADA Arzneimittel AG</w:t>
      </w:r>
    </w:p>
    <w:p w14:paraId="32E2FA15" w14:textId="77777777" w:rsidR="000E701E" w:rsidRDefault="000E701E">
      <w:pPr>
        <w:pStyle w:val="Pagrindinistekstas"/>
        <w:kinsoku w:val="0"/>
        <w:overflowPunct w:val="0"/>
      </w:pPr>
      <w:r>
        <w:t>Stadastrasse 2 - 18</w:t>
      </w:r>
    </w:p>
    <w:p w14:paraId="48A0D943" w14:textId="77777777" w:rsidR="000E701E" w:rsidRDefault="000E701E">
      <w:pPr>
        <w:pStyle w:val="Pagrindinistekstas"/>
        <w:kinsoku w:val="0"/>
        <w:overflowPunct w:val="0"/>
      </w:pPr>
      <w:r>
        <w:t>61118 Bad Vilbel</w:t>
      </w:r>
    </w:p>
    <w:p w14:paraId="5DBBACD0" w14:textId="77777777" w:rsidR="000E701E" w:rsidRDefault="000E701E">
      <w:pPr>
        <w:pStyle w:val="Pagrindinistekstas"/>
        <w:kinsoku w:val="0"/>
        <w:overflowPunct w:val="0"/>
      </w:pPr>
      <w:r>
        <w:t>Vokietija</w:t>
      </w:r>
    </w:p>
    <w:p w14:paraId="03E1A0BA" w14:textId="77777777" w:rsidR="000E701E" w:rsidRDefault="000E701E">
      <w:pPr>
        <w:pStyle w:val="Pagrindinistekstas"/>
        <w:kinsoku w:val="0"/>
        <w:overflowPunct w:val="0"/>
      </w:pPr>
    </w:p>
    <w:p w14:paraId="01DFA809" w14:textId="77777777" w:rsidR="000E701E" w:rsidRDefault="000E701E">
      <w:pPr>
        <w:pStyle w:val="Pagrindinistekstas"/>
        <w:kinsoku w:val="0"/>
        <w:overflowPunct w:val="0"/>
      </w:pPr>
      <w:r>
        <w:t>arba</w:t>
      </w:r>
    </w:p>
    <w:p w14:paraId="7C3E180A" w14:textId="77777777" w:rsidR="000E701E" w:rsidRDefault="000E701E">
      <w:pPr>
        <w:pStyle w:val="Pagrindinistekstas"/>
        <w:kinsoku w:val="0"/>
        <w:overflowPunct w:val="0"/>
      </w:pPr>
    </w:p>
    <w:p w14:paraId="752D2F5E" w14:textId="77777777" w:rsidR="000E701E" w:rsidRDefault="000E701E">
      <w:pPr>
        <w:pStyle w:val="Pagrindinistekstas"/>
        <w:kinsoku w:val="0"/>
        <w:overflowPunct w:val="0"/>
      </w:pPr>
      <w:r>
        <w:t>Stada Arzneimittel GmbH</w:t>
      </w:r>
    </w:p>
    <w:p w14:paraId="617F241B" w14:textId="77777777" w:rsidR="000E701E" w:rsidRDefault="000E701E">
      <w:pPr>
        <w:pStyle w:val="Pagrindinistekstas"/>
        <w:kinsoku w:val="0"/>
        <w:overflowPunct w:val="0"/>
      </w:pPr>
      <w:r>
        <w:t xml:space="preserve">Muthgasse 36/2 </w:t>
      </w:r>
    </w:p>
    <w:p w14:paraId="6598FC7E" w14:textId="77777777" w:rsidR="000E701E" w:rsidRDefault="000E701E">
      <w:pPr>
        <w:pStyle w:val="Pagrindinistekstas"/>
        <w:kinsoku w:val="0"/>
        <w:overflowPunct w:val="0"/>
      </w:pPr>
      <w:r>
        <w:lastRenderedPageBreak/>
        <w:t>1190 Wien</w:t>
      </w:r>
    </w:p>
    <w:p w14:paraId="391B6210" w14:textId="77777777" w:rsidR="000E701E" w:rsidRDefault="000E701E">
      <w:pPr>
        <w:pStyle w:val="Pagrindinistekstas"/>
        <w:kinsoku w:val="0"/>
        <w:overflowPunct w:val="0"/>
      </w:pPr>
      <w:r>
        <w:t>Austrija</w:t>
      </w:r>
    </w:p>
    <w:p w14:paraId="6A8DD60D" w14:textId="77777777" w:rsidR="000E701E" w:rsidRDefault="000E701E">
      <w:pPr>
        <w:pStyle w:val="Pagrindinistekstas"/>
        <w:kinsoku w:val="0"/>
        <w:overflowPunct w:val="0"/>
      </w:pPr>
    </w:p>
    <w:p w14:paraId="5E59B38C" w14:textId="77777777" w:rsidR="000E701E" w:rsidRDefault="000E701E">
      <w:pPr>
        <w:pStyle w:val="Pagrindinistekstas"/>
        <w:kinsoku w:val="0"/>
        <w:overflowPunct w:val="0"/>
      </w:pPr>
      <w:r>
        <w:t>arba</w:t>
      </w:r>
    </w:p>
    <w:p w14:paraId="3249E13F" w14:textId="77777777" w:rsidR="000E701E" w:rsidRDefault="000E701E">
      <w:pPr>
        <w:pStyle w:val="Pagrindinistekstas"/>
        <w:kinsoku w:val="0"/>
        <w:overflowPunct w:val="0"/>
      </w:pPr>
    </w:p>
    <w:p w14:paraId="5752EA21" w14:textId="77777777" w:rsidR="000E701E" w:rsidRDefault="000E701E">
      <w:pPr>
        <w:pStyle w:val="Pagrindinistekstas"/>
        <w:kinsoku w:val="0"/>
        <w:overflowPunct w:val="0"/>
      </w:pPr>
    </w:p>
    <w:p w14:paraId="22ECCF54" w14:textId="77777777" w:rsidR="000E701E" w:rsidRDefault="000E701E">
      <w:pPr>
        <w:pStyle w:val="Pagrindinistekstas"/>
        <w:kinsoku w:val="0"/>
        <w:overflowPunct w:val="0"/>
      </w:pPr>
      <w:r>
        <w:t>Centrafarm Services B.V.</w:t>
      </w:r>
    </w:p>
    <w:p w14:paraId="71DA8D19" w14:textId="77777777" w:rsidR="000E701E" w:rsidRDefault="000E701E">
      <w:pPr>
        <w:pStyle w:val="Pagrindinistekstas"/>
        <w:kinsoku w:val="0"/>
        <w:overflowPunct w:val="0"/>
      </w:pPr>
      <w:r>
        <w:t xml:space="preserve">Van de Reijtstraat 31 E </w:t>
      </w:r>
    </w:p>
    <w:p w14:paraId="6863F223" w14:textId="77777777" w:rsidR="000E701E" w:rsidRDefault="000E701E">
      <w:pPr>
        <w:pStyle w:val="Pagrindinistekstas"/>
        <w:kinsoku w:val="0"/>
        <w:overflowPunct w:val="0"/>
      </w:pPr>
      <w:r>
        <w:t xml:space="preserve">4814NE Breda </w:t>
      </w:r>
    </w:p>
    <w:p w14:paraId="5D4D24DF" w14:textId="77777777" w:rsidR="000E701E" w:rsidRDefault="000E701E">
      <w:pPr>
        <w:pStyle w:val="Pagrindinistekstas"/>
        <w:kinsoku w:val="0"/>
        <w:overflowPunct w:val="0"/>
      </w:pPr>
      <w:r>
        <w:t>Nyderlandai</w:t>
      </w:r>
    </w:p>
    <w:p w14:paraId="738C5806" w14:textId="77777777" w:rsidR="000E701E" w:rsidRDefault="000E701E">
      <w:pPr>
        <w:pStyle w:val="Pagrindinistekstas"/>
        <w:kinsoku w:val="0"/>
        <w:overflowPunct w:val="0"/>
      </w:pPr>
    </w:p>
    <w:p w14:paraId="6A19D64A" w14:textId="77777777" w:rsidR="000E701E" w:rsidRDefault="000E701E">
      <w:pPr>
        <w:pStyle w:val="Pagrindinistekstas"/>
        <w:kinsoku w:val="0"/>
        <w:overflowPunct w:val="0"/>
      </w:pPr>
      <w:r>
        <w:t>arba</w:t>
      </w:r>
    </w:p>
    <w:p w14:paraId="7C3EB550" w14:textId="77777777" w:rsidR="000E701E" w:rsidRDefault="000E701E">
      <w:pPr>
        <w:pStyle w:val="Pagrindinistekstas"/>
        <w:kinsoku w:val="0"/>
        <w:overflowPunct w:val="0"/>
      </w:pPr>
    </w:p>
    <w:p w14:paraId="0CBEB580" w14:textId="77777777" w:rsidR="000E701E" w:rsidRDefault="000E701E">
      <w:pPr>
        <w:pStyle w:val="Pagrindinistekstas"/>
        <w:kinsoku w:val="0"/>
        <w:overflowPunct w:val="0"/>
      </w:pPr>
      <w:r>
        <w:t>Clonmel Healthcare Limited</w:t>
      </w:r>
    </w:p>
    <w:p w14:paraId="0B45B7A9" w14:textId="77777777" w:rsidR="000E701E" w:rsidRDefault="000E701E">
      <w:pPr>
        <w:pStyle w:val="Pagrindinistekstas"/>
        <w:kinsoku w:val="0"/>
        <w:overflowPunct w:val="0"/>
      </w:pPr>
      <w:r>
        <w:t>Waterford Road</w:t>
      </w:r>
    </w:p>
    <w:p w14:paraId="0CA37ECD" w14:textId="77777777" w:rsidR="000E701E" w:rsidRDefault="000E701E">
      <w:pPr>
        <w:pStyle w:val="Pagrindinistekstas"/>
        <w:kinsoku w:val="0"/>
        <w:overflowPunct w:val="0"/>
      </w:pPr>
      <w:r>
        <w:t>Clonmel, Co. Tipperary</w:t>
      </w:r>
    </w:p>
    <w:p w14:paraId="77443EFC" w14:textId="77777777" w:rsidR="000E701E" w:rsidRDefault="000E701E">
      <w:pPr>
        <w:pStyle w:val="Pagrindinistekstas"/>
        <w:kinsoku w:val="0"/>
        <w:overflowPunct w:val="0"/>
      </w:pPr>
      <w:r>
        <w:t>Airija</w:t>
      </w:r>
    </w:p>
    <w:p w14:paraId="10313273" w14:textId="77777777" w:rsidR="000E701E" w:rsidRDefault="000E701E">
      <w:pPr>
        <w:pStyle w:val="Pagrindinistekstas"/>
        <w:kinsoku w:val="0"/>
        <w:overflowPunct w:val="0"/>
      </w:pPr>
    </w:p>
    <w:p w14:paraId="4A6924A4" w14:textId="77777777" w:rsidR="000E701E" w:rsidRDefault="000E701E">
      <w:pPr>
        <w:tabs>
          <w:tab w:val="left" w:pos="567"/>
        </w:tabs>
        <w:ind w:right="-2"/>
      </w:pPr>
      <w:r>
        <w:t>Jeigu apie šį vaistą norite sužinoti daugiau, kreipkitės į vietinį registruotojo atstovą:</w:t>
      </w:r>
    </w:p>
    <w:p w14:paraId="3EAF90A1" w14:textId="77777777" w:rsidR="000E701E" w:rsidRDefault="000E701E">
      <w:pPr>
        <w:tabs>
          <w:tab w:val="left" w:pos="567"/>
        </w:tabs>
      </w:pPr>
    </w:p>
    <w:p w14:paraId="704C3D4A" w14:textId="77777777" w:rsidR="000E701E" w:rsidRDefault="000E701E">
      <w:pPr>
        <w:numPr>
          <w:ilvl w:val="12"/>
          <w:numId w:val="0"/>
        </w:numPr>
        <w:tabs>
          <w:tab w:val="left" w:pos="567"/>
        </w:tabs>
        <w:spacing w:line="260" w:lineRule="exact"/>
        <w:ind w:right="-2"/>
        <w:rPr>
          <w:snapToGrid w:val="0"/>
        </w:rPr>
      </w:pPr>
      <w:r>
        <w:rPr>
          <w:snapToGrid w:val="0"/>
        </w:rPr>
        <w:t>UAB „STADA Baltics“</w:t>
      </w:r>
    </w:p>
    <w:p w14:paraId="37D820B1" w14:textId="77777777" w:rsidR="000E701E" w:rsidRDefault="000E701E">
      <w:pPr>
        <w:numPr>
          <w:ilvl w:val="12"/>
          <w:numId w:val="0"/>
        </w:numPr>
        <w:tabs>
          <w:tab w:val="left" w:pos="567"/>
        </w:tabs>
        <w:spacing w:line="260" w:lineRule="exact"/>
        <w:ind w:right="-2"/>
        <w:rPr>
          <w:snapToGrid w:val="0"/>
        </w:rPr>
      </w:pPr>
      <w:r>
        <w:rPr>
          <w:snapToGrid w:val="0"/>
        </w:rPr>
        <w:t xml:space="preserve">A. Goštauto g. 40A </w:t>
      </w:r>
    </w:p>
    <w:p w14:paraId="796AF3D9" w14:textId="77777777" w:rsidR="000E701E" w:rsidRDefault="000E701E">
      <w:pPr>
        <w:numPr>
          <w:ilvl w:val="12"/>
          <w:numId w:val="0"/>
        </w:numPr>
        <w:tabs>
          <w:tab w:val="left" w:pos="567"/>
        </w:tabs>
        <w:spacing w:line="260" w:lineRule="exact"/>
        <w:ind w:right="-2"/>
        <w:rPr>
          <w:snapToGrid w:val="0"/>
        </w:rPr>
      </w:pPr>
      <w:r>
        <w:rPr>
          <w:snapToGrid w:val="0"/>
        </w:rPr>
        <w:t>LT-03163 Vilnius</w:t>
      </w:r>
    </w:p>
    <w:p w14:paraId="1719CBF6" w14:textId="77777777" w:rsidR="000E701E" w:rsidRDefault="000E701E">
      <w:pPr>
        <w:numPr>
          <w:ilvl w:val="12"/>
          <w:numId w:val="0"/>
        </w:numPr>
        <w:tabs>
          <w:tab w:val="left" w:pos="567"/>
        </w:tabs>
        <w:spacing w:line="260" w:lineRule="exact"/>
        <w:ind w:right="-2"/>
        <w:rPr>
          <w:snapToGrid w:val="0"/>
        </w:rPr>
      </w:pPr>
      <w:r>
        <w:rPr>
          <w:snapToGrid w:val="0"/>
        </w:rPr>
        <w:t>Lietuva</w:t>
      </w:r>
    </w:p>
    <w:p w14:paraId="53B26738" w14:textId="77777777" w:rsidR="000E701E" w:rsidRDefault="000E701E">
      <w:pPr>
        <w:numPr>
          <w:ilvl w:val="12"/>
          <w:numId w:val="0"/>
        </w:numPr>
        <w:tabs>
          <w:tab w:val="left" w:pos="567"/>
        </w:tabs>
        <w:spacing w:line="260" w:lineRule="exact"/>
        <w:ind w:right="-2"/>
        <w:rPr>
          <w:snapToGrid w:val="0"/>
        </w:rPr>
      </w:pPr>
      <w:r>
        <w:rPr>
          <w:snapToGrid w:val="0"/>
        </w:rPr>
        <w:t>Tel.: +370 5 260 3926</w:t>
      </w:r>
    </w:p>
    <w:p w14:paraId="7E2EBACA" w14:textId="77777777" w:rsidR="000E701E" w:rsidRDefault="000E701E">
      <w:pPr>
        <w:numPr>
          <w:ilvl w:val="12"/>
          <w:numId w:val="0"/>
        </w:numPr>
        <w:tabs>
          <w:tab w:val="left" w:pos="567"/>
        </w:tabs>
        <w:spacing w:line="260" w:lineRule="exact"/>
        <w:ind w:right="-2"/>
        <w:rPr>
          <w:snapToGrid w:val="0"/>
        </w:rPr>
      </w:pPr>
      <w:r>
        <w:rPr>
          <w:snapToGrid w:val="0"/>
        </w:rPr>
        <w:t>El. paštas: stada.baltics@stada.com</w:t>
      </w:r>
    </w:p>
    <w:p w14:paraId="61C0C35A" w14:textId="77777777" w:rsidR="000E701E" w:rsidRDefault="000E701E">
      <w:pPr>
        <w:pStyle w:val="Pagrindinistekstas"/>
        <w:kinsoku w:val="0"/>
        <w:overflowPunct w:val="0"/>
        <w:rPr>
          <w:b/>
          <w:bCs/>
        </w:rPr>
      </w:pPr>
    </w:p>
    <w:p w14:paraId="3B134A28" w14:textId="77777777" w:rsidR="000E701E" w:rsidRDefault="000E701E">
      <w:pPr>
        <w:keepNext/>
        <w:keepLines/>
        <w:widowControl/>
        <w:numPr>
          <w:ilvl w:val="12"/>
          <w:numId w:val="0"/>
        </w:numPr>
        <w:tabs>
          <w:tab w:val="left" w:pos="567"/>
        </w:tabs>
        <w:spacing w:line="260" w:lineRule="exact"/>
        <w:ind w:right="-2"/>
      </w:pPr>
      <w:r>
        <w:rPr>
          <w:b/>
        </w:rPr>
        <w:t>Šis vaistas Europos ekonominės erdvės valstybėse narėse registruotas tokiais pavadinimais:</w:t>
      </w:r>
    </w:p>
    <w:p w14:paraId="6E10C109" w14:textId="77777777" w:rsidR="000E701E" w:rsidRDefault="000E701E">
      <w:pPr>
        <w:keepNext/>
        <w:keepLines/>
        <w:widowControl/>
        <w:tabs>
          <w:tab w:val="left" w:pos="567"/>
        </w:tabs>
        <w:spacing w:line="260" w:lineRule="exact"/>
        <w:ind w:left="567" w:hanging="567"/>
      </w:pPr>
    </w:p>
    <w:tbl>
      <w:tblPr>
        <w:tblW w:w="9290" w:type="dxa"/>
        <w:tblInd w:w="108" w:type="dxa"/>
        <w:tblLook w:val="04A0" w:firstRow="1" w:lastRow="0" w:firstColumn="1" w:lastColumn="0" w:noHBand="0" w:noVBand="1"/>
      </w:tblPr>
      <w:tblGrid>
        <w:gridCol w:w="1843"/>
        <w:gridCol w:w="7447"/>
      </w:tblGrid>
      <w:tr w:rsidR="000E701E" w14:paraId="43F2D95F" w14:textId="77777777">
        <w:tc>
          <w:tcPr>
            <w:tcW w:w="1843" w:type="dxa"/>
            <w:shd w:val="clear" w:color="auto" w:fill="auto"/>
          </w:tcPr>
          <w:p w14:paraId="13CA74AD" w14:textId="77777777" w:rsidR="000E701E" w:rsidRDefault="000E701E">
            <w:pPr>
              <w:keepNext/>
              <w:keepLines/>
              <w:widowControl/>
              <w:numPr>
                <w:ilvl w:val="12"/>
                <w:numId w:val="0"/>
              </w:numPr>
              <w:tabs>
                <w:tab w:val="left" w:pos="567"/>
              </w:tabs>
              <w:spacing w:line="260" w:lineRule="exact"/>
              <w:ind w:right="-2"/>
              <w:rPr>
                <w:bCs/>
              </w:rPr>
            </w:pPr>
            <w:r>
              <w:t>Švedija</w:t>
            </w:r>
          </w:p>
        </w:tc>
        <w:tc>
          <w:tcPr>
            <w:tcW w:w="7447" w:type="dxa"/>
            <w:shd w:val="clear" w:color="auto" w:fill="auto"/>
          </w:tcPr>
          <w:p w14:paraId="58EAD4CE" w14:textId="77777777" w:rsidR="000E701E" w:rsidRDefault="000E701E">
            <w:pPr>
              <w:keepNext/>
              <w:keepLines/>
              <w:widowControl/>
            </w:pPr>
            <w:r>
              <w:t>Rivaroxaban STADA 15 mg/20 mg kapslar</w:t>
            </w:r>
          </w:p>
        </w:tc>
      </w:tr>
      <w:tr w:rsidR="000E701E" w14:paraId="522C2943" w14:textId="77777777">
        <w:tc>
          <w:tcPr>
            <w:tcW w:w="1843" w:type="dxa"/>
            <w:shd w:val="clear" w:color="auto" w:fill="auto"/>
          </w:tcPr>
          <w:p w14:paraId="5689F8FD" w14:textId="77777777" w:rsidR="000E701E" w:rsidRDefault="000E701E">
            <w:pPr>
              <w:keepNext/>
              <w:keepLines/>
              <w:widowControl/>
              <w:numPr>
                <w:ilvl w:val="12"/>
                <w:numId w:val="0"/>
              </w:numPr>
              <w:tabs>
                <w:tab w:val="left" w:pos="567"/>
              </w:tabs>
              <w:spacing w:line="260" w:lineRule="exact"/>
              <w:ind w:right="-2"/>
              <w:rPr>
                <w:bCs/>
              </w:rPr>
            </w:pPr>
            <w:r>
              <w:rPr>
                <w:bCs/>
              </w:rPr>
              <w:t>Airija</w:t>
            </w:r>
          </w:p>
        </w:tc>
        <w:tc>
          <w:tcPr>
            <w:tcW w:w="7447" w:type="dxa"/>
            <w:shd w:val="clear" w:color="auto" w:fill="auto"/>
          </w:tcPr>
          <w:p w14:paraId="0621D5D5" w14:textId="77777777" w:rsidR="000E701E" w:rsidRDefault="000E701E">
            <w:pPr>
              <w:keepNext/>
              <w:keepLines/>
              <w:widowControl/>
            </w:pPr>
            <w:r>
              <w:t>Rivaroxaban Clonmel 15 mg hard capsules</w:t>
            </w:r>
          </w:p>
          <w:p w14:paraId="5B1510A3" w14:textId="77777777" w:rsidR="000E701E" w:rsidRDefault="000E701E">
            <w:pPr>
              <w:keepNext/>
              <w:keepLines/>
              <w:widowControl/>
              <w:numPr>
                <w:ilvl w:val="12"/>
                <w:numId w:val="0"/>
              </w:numPr>
              <w:tabs>
                <w:tab w:val="left" w:pos="567"/>
              </w:tabs>
              <w:spacing w:line="260" w:lineRule="exact"/>
              <w:ind w:right="-2"/>
              <w:rPr>
                <w:b/>
              </w:rPr>
            </w:pPr>
            <w:r>
              <w:t>Rivaroxaban Clonmel 20 mg hard capsules</w:t>
            </w:r>
          </w:p>
        </w:tc>
      </w:tr>
      <w:tr w:rsidR="000E701E" w14:paraId="2D06C026" w14:textId="77777777">
        <w:tc>
          <w:tcPr>
            <w:tcW w:w="1843" w:type="dxa"/>
            <w:shd w:val="clear" w:color="auto" w:fill="auto"/>
          </w:tcPr>
          <w:p w14:paraId="0337C656" w14:textId="77777777" w:rsidR="000E701E" w:rsidRDefault="000E701E">
            <w:pPr>
              <w:numPr>
                <w:ilvl w:val="12"/>
                <w:numId w:val="0"/>
              </w:numPr>
              <w:tabs>
                <w:tab w:val="left" w:pos="567"/>
              </w:tabs>
              <w:spacing w:line="260" w:lineRule="exact"/>
              <w:ind w:right="-2"/>
              <w:rPr>
                <w:b/>
              </w:rPr>
            </w:pPr>
            <w:r>
              <w:t>Austrija</w:t>
            </w:r>
          </w:p>
        </w:tc>
        <w:tc>
          <w:tcPr>
            <w:tcW w:w="7447" w:type="dxa"/>
            <w:shd w:val="clear" w:color="auto" w:fill="auto"/>
          </w:tcPr>
          <w:p w14:paraId="0DC0804D" w14:textId="77777777" w:rsidR="000E701E" w:rsidRDefault="000E701E">
            <w:pPr>
              <w:widowControl/>
              <w:rPr>
                <w:b/>
              </w:rPr>
            </w:pPr>
            <w:r>
              <w:t>Rivaroxaban STADA Starterpackung 15 mg + 20 mg Kapseln</w:t>
            </w:r>
          </w:p>
        </w:tc>
      </w:tr>
      <w:tr w:rsidR="000E701E" w14:paraId="3A460A95" w14:textId="77777777">
        <w:tc>
          <w:tcPr>
            <w:tcW w:w="1843" w:type="dxa"/>
            <w:shd w:val="clear" w:color="auto" w:fill="auto"/>
          </w:tcPr>
          <w:p w14:paraId="770648CB" w14:textId="77777777" w:rsidR="000E701E" w:rsidRDefault="000E701E">
            <w:pPr>
              <w:numPr>
                <w:ilvl w:val="12"/>
                <w:numId w:val="0"/>
              </w:numPr>
              <w:tabs>
                <w:tab w:val="left" w:pos="567"/>
              </w:tabs>
              <w:spacing w:line="260" w:lineRule="exact"/>
              <w:ind w:right="-2"/>
              <w:rPr>
                <w:bCs/>
              </w:rPr>
            </w:pPr>
            <w:r>
              <w:rPr>
                <w:bCs/>
              </w:rPr>
              <w:t>Belgija</w:t>
            </w:r>
          </w:p>
        </w:tc>
        <w:tc>
          <w:tcPr>
            <w:tcW w:w="7447" w:type="dxa"/>
            <w:shd w:val="clear" w:color="auto" w:fill="auto"/>
          </w:tcPr>
          <w:p w14:paraId="47238F87" w14:textId="77777777" w:rsidR="000E701E" w:rsidRDefault="000E701E">
            <w:pPr>
              <w:widowControl/>
              <w:rPr>
                <w:b/>
              </w:rPr>
            </w:pPr>
            <w:r>
              <w:t>Rivaroxaban EG 15 mg harde capsules + 20 mg harde capsules</w:t>
            </w:r>
          </w:p>
        </w:tc>
      </w:tr>
      <w:tr w:rsidR="000E701E" w14:paraId="3DB53A50" w14:textId="77777777">
        <w:tc>
          <w:tcPr>
            <w:tcW w:w="1843" w:type="dxa"/>
            <w:shd w:val="clear" w:color="auto" w:fill="auto"/>
          </w:tcPr>
          <w:p w14:paraId="2C10B61F" w14:textId="77777777" w:rsidR="000E701E" w:rsidRDefault="000E701E">
            <w:pPr>
              <w:numPr>
                <w:ilvl w:val="12"/>
                <w:numId w:val="0"/>
              </w:numPr>
              <w:tabs>
                <w:tab w:val="left" w:pos="567"/>
              </w:tabs>
              <w:spacing w:line="260" w:lineRule="exact"/>
              <w:ind w:right="-2"/>
              <w:rPr>
                <w:bCs/>
              </w:rPr>
            </w:pPr>
            <w:r>
              <w:rPr>
                <w:bCs/>
              </w:rPr>
              <w:t>Danija</w:t>
            </w:r>
          </w:p>
        </w:tc>
        <w:tc>
          <w:tcPr>
            <w:tcW w:w="7447" w:type="dxa"/>
            <w:shd w:val="clear" w:color="auto" w:fill="auto"/>
          </w:tcPr>
          <w:p w14:paraId="18277B63" w14:textId="77777777" w:rsidR="000E701E" w:rsidRDefault="000E701E">
            <w:pPr>
              <w:numPr>
                <w:ilvl w:val="12"/>
                <w:numId w:val="0"/>
              </w:numPr>
              <w:tabs>
                <w:tab w:val="left" w:pos="567"/>
              </w:tabs>
              <w:spacing w:line="260" w:lineRule="exact"/>
              <w:ind w:right="-2"/>
              <w:rPr>
                <w:b/>
              </w:rPr>
            </w:pPr>
            <w:r>
              <w:t>Rivaroxaban STADA</w:t>
            </w:r>
          </w:p>
        </w:tc>
      </w:tr>
      <w:tr w:rsidR="000E701E" w14:paraId="42667307" w14:textId="77777777">
        <w:tc>
          <w:tcPr>
            <w:tcW w:w="1843" w:type="dxa"/>
            <w:shd w:val="clear" w:color="auto" w:fill="auto"/>
          </w:tcPr>
          <w:p w14:paraId="6C8AF57D" w14:textId="77777777" w:rsidR="000E701E" w:rsidRDefault="000E701E">
            <w:pPr>
              <w:numPr>
                <w:ilvl w:val="12"/>
                <w:numId w:val="0"/>
              </w:numPr>
              <w:tabs>
                <w:tab w:val="left" w:pos="567"/>
              </w:tabs>
              <w:spacing w:line="260" w:lineRule="exact"/>
              <w:ind w:right="-2"/>
              <w:rPr>
                <w:bCs/>
              </w:rPr>
            </w:pPr>
            <w:r>
              <w:rPr>
                <w:bCs/>
              </w:rPr>
              <w:t>Estija</w:t>
            </w:r>
          </w:p>
        </w:tc>
        <w:tc>
          <w:tcPr>
            <w:tcW w:w="7447" w:type="dxa"/>
            <w:shd w:val="clear" w:color="auto" w:fill="auto"/>
          </w:tcPr>
          <w:p w14:paraId="29F8A1DD" w14:textId="5A0D1710" w:rsidR="000E701E" w:rsidRDefault="00B9003C">
            <w:pPr>
              <w:numPr>
                <w:ilvl w:val="12"/>
                <w:numId w:val="0"/>
              </w:numPr>
              <w:tabs>
                <w:tab w:val="left" w:pos="567"/>
              </w:tabs>
              <w:spacing w:line="260" w:lineRule="exact"/>
              <w:ind w:right="-2"/>
              <w:rPr>
                <w:b/>
              </w:rPr>
            </w:pPr>
            <w:r>
              <w:t>Rivaroxaban STADA</w:t>
            </w:r>
          </w:p>
        </w:tc>
      </w:tr>
      <w:tr w:rsidR="000E701E" w14:paraId="5AB5BF9F" w14:textId="77777777">
        <w:tc>
          <w:tcPr>
            <w:tcW w:w="1843" w:type="dxa"/>
            <w:shd w:val="clear" w:color="auto" w:fill="auto"/>
          </w:tcPr>
          <w:p w14:paraId="6F57A1EA" w14:textId="77777777" w:rsidR="000E701E" w:rsidRDefault="000E701E">
            <w:pPr>
              <w:numPr>
                <w:ilvl w:val="12"/>
                <w:numId w:val="0"/>
              </w:numPr>
              <w:tabs>
                <w:tab w:val="left" w:pos="567"/>
              </w:tabs>
              <w:spacing w:line="260" w:lineRule="exact"/>
              <w:ind w:right="-2"/>
              <w:rPr>
                <w:bCs/>
              </w:rPr>
            </w:pPr>
            <w:r>
              <w:rPr>
                <w:bCs/>
              </w:rPr>
              <w:t>Islandija</w:t>
            </w:r>
          </w:p>
        </w:tc>
        <w:tc>
          <w:tcPr>
            <w:tcW w:w="7447" w:type="dxa"/>
            <w:shd w:val="clear" w:color="auto" w:fill="auto"/>
          </w:tcPr>
          <w:p w14:paraId="0FEB8E10" w14:textId="77777777" w:rsidR="000E701E" w:rsidRDefault="000E701E">
            <w:pPr>
              <w:numPr>
                <w:ilvl w:val="12"/>
                <w:numId w:val="0"/>
              </w:numPr>
              <w:tabs>
                <w:tab w:val="left" w:pos="567"/>
              </w:tabs>
              <w:spacing w:line="260" w:lineRule="exact"/>
              <w:ind w:right="-2"/>
              <w:rPr>
                <w:b/>
              </w:rPr>
            </w:pPr>
            <w:r>
              <w:t>Rivaroxaban STADA 15 mg/20 mg hylki</w:t>
            </w:r>
          </w:p>
        </w:tc>
      </w:tr>
      <w:tr w:rsidR="000E701E" w14:paraId="4DA5C43F" w14:textId="77777777">
        <w:tc>
          <w:tcPr>
            <w:tcW w:w="1843" w:type="dxa"/>
            <w:shd w:val="clear" w:color="auto" w:fill="auto"/>
          </w:tcPr>
          <w:p w14:paraId="09851F5E" w14:textId="77777777" w:rsidR="000E701E" w:rsidRDefault="000E701E">
            <w:pPr>
              <w:numPr>
                <w:ilvl w:val="12"/>
                <w:numId w:val="0"/>
              </w:numPr>
              <w:tabs>
                <w:tab w:val="left" w:pos="567"/>
              </w:tabs>
              <w:spacing w:line="260" w:lineRule="exact"/>
              <w:ind w:right="-2"/>
              <w:rPr>
                <w:bCs/>
              </w:rPr>
            </w:pPr>
            <w:r>
              <w:rPr>
                <w:bCs/>
              </w:rPr>
              <w:t>Ispanija</w:t>
            </w:r>
          </w:p>
        </w:tc>
        <w:tc>
          <w:tcPr>
            <w:tcW w:w="7447" w:type="dxa"/>
            <w:shd w:val="clear" w:color="auto" w:fill="auto"/>
          </w:tcPr>
          <w:p w14:paraId="5310FC24" w14:textId="77777777" w:rsidR="000E701E" w:rsidRDefault="000E701E">
            <w:pPr>
              <w:numPr>
                <w:ilvl w:val="12"/>
                <w:numId w:val="0"/>
              </w:numPr>
              <w:tabs>
                <w:tab w:val="left" w:pos="567"/>
              </w:tabs>
              <w:spacing w:line="260" w:lineRule="exact"/>
              <w:ind w:right="-2"/>
              <w:rPr>
                <w:bCs/>
              </w:rPr>
            </w:pPr>
            <w:r>
              <w:rPr>
                <w:bCs/>
              </w:rPr>
              <w:t>Rivaroxaban STADA 15 mg + 20 mg cápsulas duras EFG</w:t>
            </w:r>
          </w:p>
        </w:tc>
      </w:tr>
      <w:tr w:rsidR="000E701E" w14:paraId="7F1AE824" w14:textId="77777777">
        <w:tc>
          <w:tcPr>
            <w:tcW w:w="1843" w:type="dxa"/>
            <w:shd w:val="clear" w:color="auto" w:fill="auto"/>
          </w:tcPr>
          <w:p w14:paraId="6B66968D" w14:textId="77777777" w:rsidR="000E701E" w:rsidRDefault="000E701E">
            <w:pPr>
              <w:numPr>
                <w:ilvl w:val="12"/>
                <w:numId w:val="0"/>
              </w:numPr>
              <w:tabs>
                <w:tab w:val="left" w:pos="567"/>
              </w:tabs>
              <w:spacing w:line="260" w:lineRule="exact"/>
              <w:ind w:right="-2"/>
              <w:rPr>
                <w:bCs/>
              </w:rPr>
            </w:pPr>
            <w:r>
              <w:rPr>
                <w:bCs/>
              </w:rPr>
              <w:t>Latvija</w:t>
            </w:r>
          </w:p>
        </w:tc>
        <w:tc>
          <w:tcPr>
            <w:tcW w:w="7447" w:type="dxa"/>
            <w:shd w:val="clear" w:color="auto" w:fill="auto"/>
          </w:tcPr>
          <w:p w14:paraId="59AA8E1E" w14:textId="77777777" w:rsidR="000E701E" w:rsidRDefault="000E701E">
            <w:pPr>
              <w:numPr>
                <w:ilvl w:val="12"/>
                <w:numId w:val="0"/>
              </w:numPr>
              <w:tabs>
                <w:tab w:val="left" w:pos="567"/>
              </w:tabs>
              <w:spacing w:line="260" w:lineRule="exact"/>
              <w:ind w:right="-2"/>
              <w:rPr>
                <w:b/>
              </w:rPr>
            </w:pPr>
            <w:r>
              <w:rPr>
                <w:bCs/>
              </w:rPr>
              <w:t>Rivaroxaban STADA 15 mg + 20 mg cietās kapsulas</w:t>
            </w:r>
          </w:p>
        </w:tc>
      </w:tr>
      <w:tr w:rsidR="000E701E" w14:paraId="5BC8BB30" w14:textId="77777777">
        <w:tc>
          <w:tcPr>
            <w:tcW w:w="1843" w:type="dxa"/>
            <w:shd w:val="clear" w:color="auto" w:fill="auto"/>
          </w:tcPr>
          <w:p w14:paraId="4648A5B6" w14:textId="77777777" w:rsidR="000E701E" w:rsidRDefault="000E701E">
            <w:pPr>
              <w:numPr>
                <w:ilvl w:val="12"/>
                <w:numId w:val="0"/>
              </w:numPr>
              <w:tabs>
                <w:tab w:val="left" w:pos="567"/>
              </w:tabs>
              <w:spacing w:line="260" w:lineRule="exact"/>
              <w:ind w:right="-2"/>
              <w:rPr>
                <w:bCs/>
              </w:rPr>
            </w:pPr>
            <w:r>
              <w:rPr>
                <w:bCs/>
              </w:rPr>
              <w:t>Lietuva</w:t>
            </w:r>
          </w:p>
        </w:tc>
        <w:tc>
          <w:tcPr>
            <w:tcW w:w="7447" w:type="dxa"/>
            <w:shd w:val="clear" w:color="auto" w:fill="auto"/>
          </w:tcPr>
          <w:p w14:paraId="6C0A220A" w14:textId="433A9A47" w:rsidR="000E701E" w:rsidRDefault="00B9003C">
            <w:pPr>
              <w:widowControl/>
              <w:rPr>
                <w:b/>
              </w:rPr>
            </w:pPr>
            <w:r>
              <w:rPr>
                <w:color w:val="000000"/>
              </w:rPr>
              <w:t>Rivaroxaban STADA</w:t>
            </w:r>
            <w:r w:rsidR="000E701E">
              <w:rPr>
                <w:color w:val="000000"/>
              </w:rPr>
              <w:t xml:space="preserve"> 15 m</w:t>
            </w:r>
            <w:r w:rsidR="000E701E">
              <w:t xml:space="preserve">g + 20 mg </w:t>
            </w:r>
            <w:r w:rsidR="000E701E">
              <w:rPr>
                <w:color w:val="000000"/>
              </w:rPr>
              <w:t>kietosios kapsulės</w:t>
            </w:r>
          </w:p>
        </w:tc>
      </w:tr>
      <w:tr w:rsidR="000E701E" w14:paraId="364B5DA1" w14:textId="77777777">
        <w:tc>
          <w:tcPr>
            <w:tcW w:w="1843" w:type="dxa"/>
            <w:shd w:val="clear" w:color="auto" w:fill="auto"/>
          </w:tcPr>
          <w:p w14:paraId="3EC20D75" w14:textId="77777777" w:rsidR="000E701E" w:rsidRDefault="000E701E">
            <w:pPr>
              <w:numPr>
                <w:ilvl w:val="12"/>
                <w:numId w:val="0"/>
              </w:numPr>
              <w:tabs>
                <w:tab w:val="left" w:pos="567"/>
              </w:tabs>
              <w:spacing w:line="260" w:lineRule="exact"/>
              <w:ind w:right="-2"/>
              <w:rPr>
                <w:bCs/>
              </w:rPr>
            </w:pPr>
            <w:r>
              <w:rPr>
                <w:bCs/>
              </w:rPr>
              <w:t>Liuksemburgas</w:t>
            </w:r>
          </w:p>
        </w:tc>
        <w:tc>
          <w:tcPr>
            <w:tcW w:w="7447" w:type="dxa"/>
            <w:shd w:val="clear" w:color="auto" w:fill="auto"/>
          </w:tcPr>
          <w:p w14:paraId="358B265C" w14:textId="77777777" w:rsidR="000E701E" w:rsidRDefault="000E701E">
            <w:pPr>
              <w:widowControl/>
              <w:rPr>
                <w:b/>
              </w:rPr>
            </w:pPr>
            <w:r>
              <w:t>Rivaroxaban EG 15 mg gélules + 20 mg gélules</w:t>
            </w:r>
          </w:p>
        </w:tc>
      </w:tr>
      <w:tr w:rsidR="000E701E" w14:paraId="7441B4C8" w14:textId="77777777">
        <w:tc>
          <w:tcPr>
            <w:tcW w:w="1843" w:type="dxa"/>
            <w:shd w:val="clear" w:color="auto" w:fill="auto"/>
          </w:tcPr>
          <w:p w14:paraId="0453CAE6" w14:textId="77777777" w:rsidR="000E701E" w:rsidRDefault="000E701E">
            <w:pPr>
              <w:numPr>
                <w:ilvl w:val="12"/>
                <w:numId w:val="0"/>
              </w:numPr>
              <w:tabs>
                <w:tab w:val="left" w:pos="567"/>
              </w:tabs>
              <w:spacing w:line="260" w:lineRule="exact"/>
              <w:ind w:right="-2"/>
              <w:rPr>
                <w:bCs/>
              </w:rPr>
            </w:pPr>
            <w:r>
              <w:rPr>
                <w:bCs/>
              </w:rPr>
              <w:t>Nyderlandai</w:t>
            </w:r>
          </w:p>
        </w:tc>
        <w:tc>
          <w:tcPr>
            <w:tcW w:w="7447" w:type="dxa"/>
            <w:shd w:val="clear" w:color="auto" w:fill="auto"/>
          </w:tcPr>
          <w:p w14:paraId="1D9B9221" w14:textId="77777777" w:rsidR="000E701E" w:rsidRDefault="000E701E">
            <w:pPr>
              <w:widowControl/>
              <w:rPr>
                <w:b/>
              </w:rPr>
            </w:pPr>
            <w:r>
              <w:t>Rivaroxaban CF 15 mg + 20 mg, harde capsules</w:t>
            </w:r>
          </w:p>
        </w:tc>
      </w:tr>
      <w:tr w:rsidR="000E701E" w14:paraId="09CCBF32" w14:textId="77777777">
        <w:tc>
          <w:tcPr>
            <w:tcW w:w="1843" w:type="dxa"/>
            <w:shd w:val="clear" w:color="auto" w:fill="auto"/>
          </w:tcPr>
          <w:p w14:paraId="17C150B9" w14:textId="77777777" w:rsidR="000E701E" w:rsidRDefault="000E701E">
            <w:pPr>
              <w:numPr>
                <w:ilvl w:val="12"/>
                <w:numId w:val="0"/>
              </w:numPr>
              <w:tabs>
                <w:tab w:val="left" w:pos="567"/>
              </w:tabs>
              <w:spacing w:line="260" w:lineRule="exact"/>
              <w:ind w:right="-2"/>
            </w:pPr>
            <w:r>
              <w:t>Norvegija</w:t>
            </w:r>
          </w:p>
        </w:tc>
        <w:tc>
          <w:tcPr>
            <w:tcW w:w="7447" w:type="dxa"/>
            <w:shd w:val="clear" w:color="auto" w:fill="auto"/>
          </w:tcPr>
          <w:p w14:paraId="6E428A9E" w14:textId="77777777" w:rsidR="000E701E" w:rsidRDefault="000E701E">
            <w:pPr>
              <w:numPr>
                <w:ilvl w:val="12"/>
                <w:numId w:val="0"/>
              </w:numPr>
              <w:tabs>
                <w:tab w:val="left" w:pos="567"/>
              </w:tabs>
              <w:spacing w:line="260" w:lineRule="exact"/>
              <w:ind w:right="-2"/>
              <w:rPr>
                <w:b/>
              </w:rPr>
            </w:pPr>
            <w:r>
              <w:t>Rivaroxaban STADA</w:t>
            </w:r>
          </w:p>
        </w:tc>
      </w:tr>
      <w:tr w:rsidR="000E701E" w14:paraId="0B02FD35" w14:textId="77777777">
        <w:tc>
          <w:tcPr>
            <w:tcW w:w="1843" w:type="dxa"/>
            <w:shd w:val="clear" w:color="auto" w:fill="auto"/>
          </w:tcPr>
          <w:p w14:paraId="0ECF94F1" w14:textId="77777777" w:rsidR="000E701E" w:rsidRDefault="000E701E">
            <w:pPr>
              <w:numPr>
                <w:ilvl w:val="12"/>
                <w:numId w:val="0"/>
              </w:numPr>
              <w:tabs>
                <w:tab w:val="left" w:pos="567"/>
              </w:tabs>
              <w:spacing w:line="260" w:lineRule="exact"/>
              <w:ind w:right="-2"/>
            </w:pPr>
            <w:r>
              <w:t>Portugalija</w:t>
            </w:r>
          </w:p>
        </w:tc>
        <w:tc>
          <w:tcPr>
            <w:tcW w:w="7447" w:type="dxa"/>
            <w:shd w:val="clear" w:color="auto" w:fill="auto"/>
          </w:tcPr>
          <w:p w14:paraId="4C91A8BB" w14:textId="77777777" w:rsidR="000E701E" w:rsidRDefault="000E701E">
            <w:pPr>
              <w:numPr>
                <w:ilvl w:val="12"/>
                <w:numId w:val="0"/>
              </w:numPr>
              <w:tabs>
                <w:tab w:val="left" w:pos="567"/>
              </w:tabs>
              <w:spacing w:line="260" w:lineRule="exact"/>
              <w:ind w:right="-2"/>
              <w:rPr>
                <w:b/>
              </w:rPr>
            </w:pPr>
            <w:r>
              <w:t>Rivaroxabano Ciclum Farma</w:t>
            </w:r>
          </w:p>
        </w:tc>
      </w:tr>
      <w:tr w:rsidR="000E701E" w14:paraId="1C64CCE2" w14:textId="77777777">
        <w:tc>
          <w:tcPr>
            <w:tcW w:w="1843" w:type="dxa"/>
            <w:shd w:val="clear" w:color="auto" w:fill="auto"/>
          </w:tcPr>
          <w:p w14:paraId="0CB8839E" w14:textId="77777777" w:rsidR="000E701E" w:rsidRDefault="000E701E">
            <w:pPr>
              <w:numPr>
                <w:ilvl w:val="12"/>
                <w:numId w:val="0"/>
              </w:numPr>
              <w:tabs>
                <w:tab w:val="left" w:pos="567"/>
              </w:tabs>
              <w:spacing w:line="260" w:lineRule="exact"/>
              <w:ind w:right="-2"/>
              <w:rPr>
                <w:bCs/>
              </w:rPr>
            </w:pPr>
            <w:r>
              <w:rPr>
                <w:bCs/>
              </w:rPr>
              <w:t>Prancūzija</w:t>
            </w:r>
          </w:p>
        </w:tc>
        <w:tc>
          <w:tcPr>
            <w:tcW w:w="7447" w:type="dxa"/>
            <w:shd w:val="clear" w:color="auto" w:fill="auto"/>
          </w:tcPr>
          <w:p w14:paraId="1D9E0211" w14:textId="77777777" w:rsidR="000E701E" w:rsidRDefault="000E701E">
            <w:pPr>
              <w:widowControl/>
            </w:pPr>
            <w:r>
              <w:t>RIVAROXABAN EG 15 mg, gélule</w:t>
            </w:r>
          </w:p>
          <w:p w14:paraId="51C20C75" w14:textId="77777777" w:rsidR="000E701E" w:rsidRDefault="000E701E">
            <w:pPr>
              <w:numPr>
                <w:ilvl w:val="12"/>
                <w:numId w:val="0"/>
              </w:numPr>
              <w:tabs>
                <w:tab w:val="left" w:pos="567"/>
              </w:tabs>
              <w:spacing w:line="260" w:lineRule="exact"/>
              <w:ind w:right="-2"/>
              <w:rPr>
                <w:b/>
              </w:rPr>
            </w:pPr>
            <w:r>
              <w:t>RIVAROXABAN EG 20 mg, gélule</w:t>
            </w:r>
          </w:p>
        </w:tc>
      </w:tr>
      <w:tr w:rsidR="000E701E" w14:paraId="1B367AA8" w14:textId="77777777">
        <w:tc>
          <w:tcPr>
            <w:tcW w:w="1843" w:type="dxa"/>
            <w:shd w:val="clear" w:color="auto" w:fill="auto"/>
          </w:tcPr>
          <w:p w14:paraId="6214AE8D" w14:textId="77777777" w:rsidR="000E701E" w:rsidRDefault="000E701E">
            <w:pPr>
              <w:numPr>
                <w:ilvl w:val="12"/>
                <w:numId w:val="0"/>
              </w:numPr>
              <w:tabs>
                <w:tab w:val="left" w:pos="567"/>
              </w:tabs>
              <w:spacing w:line="260" w:lineRule="exact"/>
              <w:ind w:right="-2"/>
            </w:pPr>
            <w:r>
              <w:t>Rumunija</w:t>
            </w:r>
          </w:p>
        </w:tc>
        <w:tc>
          <w:tcPr>
            <w:tcW w:w="7447" w:type="dxa"/>
            <w:shd w:val="clear" w:color="auto" w:fill="auto"/>
          </w:tcPr>
          <w:p w14:paraId="4E7936C1" w14:textId="77777777" w:rsidR="000E701E" w:rsidRDefault="000E701E">
            <w:pPr>
              <w:numPr>
                <w:ilvl w:val="12"/>
                <w:numId w:val="0"/>
              </w:numPr>
              <w:tabs>
                <w:tab w:val="left" w:pos="567"/>
              </w:tabs>
              <w:spacing w:line="260" w:lineRule="exact"/>
              <w:ind w:right="-2"/>
              <w:rPr>
                <w:b/>
              </w:rPr>
            </w:pPr>
            <w:r>
              <w:rPr>
                <w:bCs/>
              </w:rPr>
              <w:t>Rivaroxaban STADA 15 mg + 20 mg capsule</w:t>
            </w:r>
          </w:p>
        </w:tc>
      </w:tr>
      <w:tr w:rsidR="000E701E" w14:paraId="15C2BCCF" w14:textId="77777777">
        <w:tc>
          <w:tcPr>
            <w:tcW w:w="1843" w:type="dxa"/>
            <w:shd w:val="clear" w:color="auto" w:fill="auto"/>
          </w:tcPr>
          <w:p w14:paraId="140C5221" w14:textId="77777777" w:rsidR="000E701E" w:rsidRDefault="000E701E">
            <w:pPr>
              <w:numPr>
                <w:ilvl w:val="12"/>
                <w:numId w:val="0"/>
              </w:numPr>
              <w:tabs>
                <w:tab w:val="left" w:pos="567"/>
              </w:tabs>
              <w:spacing w:line="260" w:lineRule="exact"/>
              <w:ind w:right="-2"/>
              <w:rPr>
                <w:bCs/>
              </w:rPr>
            </w:pPr>
            <w:r>
              <w:rPr>
                <w:bCs/>
              </w:rPr>
              <w:t>Suomija</w:t>
            </w:r>
          </w:p>
        </w:tc>
        <w:tc>
          <w:tcPr>
            <w:tcW w:w="7447" w:type="dxa"/>
            <w:shd w:val="clear" w:color="auto" w:fill="auto"/>
          </w:tcPr>
          <w:p w14:paraId="37B78053" w14:textId="77777777" w:rsidR="000E701E" w:rsidRDefault="000E701E">
            <w:pPr>
              <w:numPr>
                <w:ilvl w:val="12"/>
                <w:numId w:val="0"/>
              </w:numPr>
              <w:tabs>
                <w:tab w:val="left" w:pos="567"/>
              </w:tabs>
              <w:spacing w:line="260" w:lineRule="exact"/>
              <w:ind w:right="-2"/>
              <w:rPr>
                <w:b/>
              </w:rPr>
            </w:pPr>
            <w:r>
              <w:t>Rivaroxaban STADA 15 mg/20 mg kapselit</w:t>
            </w:r>
          </w:p>
        </w:tc>
      </w:tr>
      <w:tr w:rsidR="000E701E" w14:paraId="10AC79F4" w14:textId="77777777">
        <w:tc>
          <w:tcPr>
            <w:tcW w:w="1843" w:type="dxa"/>
            <w:shd w:val="clear" w:color="auto" w:fill="auto"/>
          </w:tcPr>
          <w:p w14:paraId="6AD1FDB4" w14:textId="77777777" w:rsidR="000E701E" w:rsidRDefault="000E701E">
            <w:pPr>
              <w:numPr>
                <w:ilvl w:val="12"/>
                <w:numId w:val="0"/>
              </w:numPr>
              <w:tabs>
                <w:tab w:val="left" w:pos="567"/>
              </w:tabs>
              <w:spacing w:line="260" w:lineRule="exact"/>
              <w:ind w:right="-2"/>
              <w:rPr>
                <w:bCs/>
              </w:rPr>
            </w:pPr>
            <w:r>
              <w:rPr>
                <w:bCs/>
              </w:rPr>
              <w:t>Vokietija</w:t>
            </w:r>
          </w:p>
        </w:tc>
        <w:tc>
          <w:tcPr>
            <w:tcW w:w="7447" w:type="dxa"/>
            <w:shd w:val="clear" w:color="auto" w:fill="auto"/>
          </w:tcPr>
          <w:p w14:paraId="14FEDE8D" w14:textId="77777777" w:rsidR="000E701E" w:rsidRDefault="000E701E">
            <w:pPr>
              <w:widowControl/>
              <w:rPr>
                <w:b/>
              </w:rPr>
            </w:pPr>
            <w:r>
              <w:t>Rivaroxaban AL Starterpackung 15 mg und 20 mg Hartkapseln</w:t>
            </w:r>
          </w:p>
        </w:tc>
      </w:tr>
    </w:tbl>
    <w:p w14:paraId="43CF37FE" w14:textId="77777777" w:rsidR="000E701E" w:rsidRDefault="000E701E">
      <w:pPr>
        <w:tabs>
          <w:tab w:val="left" w:pos="567"/>
        </w:tabs>
        <w:spacing w:line="260" w:lineRule="exact"/>
        <w:ind w:left="567" w:hanging="567"/>
      </w:pPr>
    </w:p>
    <w:p w14:paraId="7FA3E782" w14:textId="22D41E74" w:rsidR="000E701E" w:rsidRDefault="000E701E">
      <w:pPr>
        <w:numPr>
          <w:ilvl w:val="12"/>
          <w:numId w:val="0"/>
        </w:numPr>
        <w:ind w:right="-2"/>
        <w:rPr>
          <w:b/>
        </w:rPr>
      </w:pPr>
      <w:r>
        <w:rPr>
          <w:b/>
        </w:rPr>
        <w:t>Šis pakuotės lapelis paskutinį kartą peržiūrėtas</w:t>
      </w:r>
      <w:r w:rsidR="005F4C36">
        <w:rPr>
          <w:b/>
        </w:rPr>
        <w:t xml:space="preserve"> </w:t>
      </w:r>
      <w:r w:rsidR="00401491">
        <w:rPr>
          <w:b/>
        </w:rPr>
        <w:t xml:space="preserve">2024-07-12. </w:t>
      </w:r>
    </w:p>
    <w:p w14:paraId="4DF55711" w14:textId="77777777" w:rsidR="000E701E" w:rsidRDefault="000E701E">
      <w:pPr>
        <w:pStyle w:val="Pagrindinistekstas"/>
        <w:kinsoku w:val="0"/>
        <w:overflowPunct w:val="0"/>
      </w:pPr>
    </w:p>
    <w:p w14:paraId="581A164B" w14:textId="77777777" w:rsidR="000E701E" w:rsidRDefault="000E701E">
      <w:pPr>
        <w:keepNext/>
        <w:keepLines/>
        <w:widowControl/>
        <w:numPr>
          <w:ilvl w:val="12"/>
          <w:numId w:val="0"/>
        </w:numPr>
        <w:tabs>
          <w:tab w:val="left" w:pos="567"/>
        </w:tabs>
      </w:pPr>
      <w:r>
        <w:t>Išsami informacija apie šį vaistą pateikiama Valstybinės vaistų kontrolės tarnybos prie Lietuvos Respublikos sveikatos apsaugos ministerijos tinklalapyje</w:t>
      </w:r>
      <w:r>
        <w:rPr>
          <w:i/>
        </w:rPr>
        <w:t xml:space="preserve"> </w:t>
      </w:r>
      <w:r>
        <w:rPr>
          <w:rFonts w:eastAsia="SimSun"/>
          <w:color w:val="0000FF"/>
          <w:u w:val="single"/>
        </w:rPr>
        <w:t>http://www.vvkt.lt/</w:t>
      </w:r>
      <w:r>
        <w:t>.</w:t>
      </w:r>
    </w:p>
    <w:p w14:paraId="7BD62365" w14:textId="77777777" w:rsidR="00C3070E" w:rsidRDefault="00C3070E">
      <w:pPr>
        <w:pStyle w:val="Pagrindinistekstas"/>
        <w:kinsoku w:val="0"/>
        <w:overflowPunct w:val="0"/>
      </w:pPr>
    </w:p>
    <w:sectPr w:rsidR="00C3070E">
      <w:footerReference w:type="default" r:id="rId14"/>
      <w:pgSz w:w="11910" w:h="16840"/>
      <w:pgMar w:top="1134" w:right="1418" w:bottom="1134" w:left="1418" w:header="0" w:footer="716" w:gutter="0"/>
      <w:paperSrc w:first="7" w:other="7"/>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45B0" w14:textId="77777777" w:rsidR="003D0672" w:rsidRDefault="003D0672">
      <w:r>
        <w:separator/>
      </w:r>
    </w:p>
  </w:endnote>
  <w:endnote w:type="continuationSeparator" w:id="0">
    <w:p w14:paraId="5BF97159" w14:textId="77777777" w:rsidR="003D0672" w:rsidRDefault="003D0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BE936" w14:textId="4DF6FB75" w:rsidR="000328BA" w:rsidRDefault="000328BA">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6192" behindDoc="1" locked="0" layoutInCell="0" allowOverlap="1" wp14:anchorId="3BD50BA7" wp14:editId="274645F8">
              <wp:simplePos x="0" y="0"/>
              <wp:positionH relativeFrom="page">
                <wp:posOffset>3634105</wp:posOffset>
              </wp:positionH>
              <wp:positionV relativeFrom="page">
                <wp:posOffset>10097770</wp:posOffset>
              </wp:positionV>
              <wp:extent cx="258445" cy="13906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9065"/>
                      </a:xfrm>
                      <a:prstGeom prst="rect">
                        <a:avLst/>
                      </a:prstGeom>
                      <a:noFill/>
                      <a:ln>
                        <a:noFill/>
                      </a:ln>
                    </wps:spPr>
                    <wps:txbx>
                      <w:txbxContent>
                        <w:p w14:paraId="0B87EC13" w14:textId="100FDD42"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D50BA7" id="_x0000_t202" coordsize="21600,21600" o:spt="202" path="m,l,21600r21600,l21600,xe">
              <v:stroke joinstyle="miter"/>
              <v:path gradientshapeok="t" o:connecttype="rect"/>
            </v:shapetype>
            <v:shape id="Text Box 4" o:spid="_x0000_s1061" type="#_x0000_t202" style="position:absolute;margin-left:286.15pt;margin-top:795.1pt;width:20.35pt;height:10.9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" o:allowincell="f" filled="f" stroked="f">
              <v:textbox inset="0,0,0,0">
                <w:txbxContent>
                  <w:p w14:paraId="0B87EC13" w14:textId="100FDD42"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D0CBE4" w14:textId="5C8DA820" w:rsidR="000328BA" w:rsidRDefault="000328BA">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7216" behindDoc="1" locked="0" layoutInCell="0" allowOverlap="1" wp14:anchorId="772CC91A" wp14:editId="6C0D7D52">
              <wp:simplePos x="0" y="0"/>
              <wp:positionH relativeFrom="page">
                <wp:posOffset>3634105</wp:posOffset>
              </wp:positionH>
              <wp:positionV relativeFrom="page">
                <wp:posOffset>10097770</wp:posOffset>
              </wp:positionV>
              <wp:extent cx="258445" cy="13906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9065"/>
                      </a:xfrm>
                      <a:prstGeom prst="rect">
                        <a:avLst/>
                      </a:prstGeom>
                      <a:noFill/>
                      <a:ln>
                        <a:noFill/>
                      </a:ln>
                    </wps:spPr>
                    <wps:txbx>
                      <w:txbxContent>
                        <w:p w14:paraId="3C887FDD" w14:textId="487E30F1"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22</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2CC91A" id="_x0000_t202" coordsize="21600,21600" o:spt="202" path="m,l,21600r21600,l21600,xe">
              <v:stroke joinstyle="miter"/>
              <v:path gradientshapeok="t" o:connecttype="rect"/>
            </v:shapetype>
            <v:shape id="Text Box 3" o:spid="_x0000_s1062" type="#_x0000_t202" style="position:absolute;margin-left:286.15pt;margin-top:795.1pt;width:20.35pt;height:10.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" o:allowincell="f" filled="f" stroked="f">
              <v:textbox inset="0,0,0,0">
                <w:txbxContent>
                  <w:p w14:paraId="3C887FDD" w14:textId="487E30F1"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22</w:t>
                    </w:r>
                    <w:r>
                      <w:rPr>
                        <w:rFonts w:ascii="Arial" w:hAnsi="Arial" w:cs="Arial"/>
                        <w:spacing w:val="-5"/>
                        <w:sz w:val="16"/>
                        <w:szCs w:val="16"/>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4034E" w14:textId="3626CEF8" w:rsidR="000328BA" w:rsidRDefault="000328BA">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9264" behindDoc="1" locked="0" layoutInCell="0" allowOverlap="1" wp14:anchorId="0C2BD692" wp14:editId="670B436E">
              <wp:simplePos x="0" y="0"/>
              <wp:positionH relativeFrom="page">
                <wp:posOffset>3634105</wp:posOffset>
              </wp:positionH>
              <wp:positionV relativeFrom="page">
                <wp:posOffset>10097770</wp:posOffset>
              </wp:positionV>
              <wp:extent cx="258445" cy="13906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9065"/>
                      </a:xfrm>
                      <a:prstGeom prst="rect">
                        <a:avLst/>
                      </a:prstGeom>
                      <a:noFill/>
                      <a:ln>
                        <a:noFill/>
                      </a:ln>
                    </wps:spPr>
                    <wps:txbx>
                      <w:txbxContent>
                        <w:p w14:paraId="5AD13450" w14:textId="165C8263"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86</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2BD692" id="_x0000_t202" coordsize="21600,21600" o:spt="202" path="m,l,21600r21600,l21600,xe">
              <v:stroke joinstyle="miter"/>
              <v:path gradientshapeok="t" o:connecttype="rect"/>
            </v:shapetype>
            <v:shape id="Text Box 2" o:spid="_x0000_s1063" type="#_x0000_t202" style="position:absolute;margin-left:286.15pt;margin-top:795.1pt;width:20.3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" o:allowincell="f" filled="f" stroked="f">
              <v:textbox inset="0,0,0,0">
                <w:txbxContent>
                  <w:p w14:paraId="5AD13450" w14:textId="165C8263"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86</w:t>
                    </w:r>
                    <w:r>
                      <w:rPr>
                        <w:rFonts w:ascii="Arial" w:hAnsi="Arial" w:cs="Arial"/>
                        <w:spacing w:val="-5"/>
                        <w:sz w:val="16"/>
                        <w:szCs w:val="16"/>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84C3E" w14:textId="5A68A69F" w:rsidR="000328BA" w:rsidRDefault="000328BA">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8240" behindDoc="1" locked="0" layoutInCell="0" allowOverlap="1" wp14:anchorId="08D356B7" wp14:editId="363CED4E">
              <wp:simplePos x="0" y="0"/>
              <wp:positionH relativeFrom="page">
                <wp:posOffset>3634105</wp:posOffset>
              </wp:positionH>
              <wp:positionV relativeFrom="page">
                <wp:posOffset>10097770</wp:posOffset>
              </wp:positionV>
              <wp:extent cx="258445" cy="13906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9065"/>
                      </a:xfrm>
                      <a:prstGeom prst="rect">
                        <a:avLst/>
                      </a:prstGeom>
                      <a:noFill/>
                      <a:ln>
                        <a:noFill/>
                      </a:ln>
                    </wps:spPr>
                    <wps:txbx>
                      <w:txbxContent>
                        <w:p w14:paraId="345956A8" w14:textId="3D7AC7D9"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132</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D356B7" id="_x0000_t202" coordsize="21600,21600" o:spt="202" path="m,l,21600r21600,l21600,xe">
              <v:stroke joinstyle="miter"/>
              <v:path gradientshapeok="t" o:connecttype="rect"/>
            </v:shapetype>
            <v:shape id="Text Box 1" o:spid="_x0000_s1064" type="#_x0000_t202" style="position:absolute;margin-left:286.15pt;margin-top:795.1pt;width:20.35pt;height:10.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" o:allowincell="f" filled="f" stroked="f">
              <v:textbox inset="0,0,0,0">
                <w:txbxContent>
                  <w:p w14:paraId="345956A8" w14:textId="3D7AC7D9" w:rsidR="000328BA" w:rsidRDefault="000328BA">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074C5B">
                      <w:rPr>
                        <w:rFonts w:ascii="Arial" w:hAnsi="Arial" w:cs="Arial"/>
                        <w:noProof/>
                        <w:spacing w:val="-5"/>
                        <w:sz w:val="16"/>
                        <w:szCs w:val="16"/>
                      </w:rPr>
                      <w:t>132</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BE913C" w14:textId="77777777" w:rsidR="003D0672" w:rsidRDefault="003D0672">
      <w:r>
        <w:separator/>
      </w:r>
    </w:p>
  </w:footnote>
  <w:footnote w:type="continuationSeparator" w:id="0">
    <w:p w14:paraId="52EF2ACC" w14:textId="77777777" w:rsidR="003D0672" w:rsidRDefault="003D0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DA6E6AC8"/>
    <w:lvl w:ilvl="0">
      <w:start w:val="2"/>
      <w:numFmt w:val="decimal"/>
      <w:lvlText w:val="%1."/>
      <w:lvlJc w:val="left"/>
      <w:pPr>
        <w:ind w:left="1461" w:hanging="562"/>
      </w:pPr>
      <w:rPr>
        <w:rFonts w:ascii="Times New Roman" w:hAnsi="Times New Roman" w:cs="Times New Roman" w:hint="default"/>
        <w:b/>
        <w:bCs/>
        <w:i w:val="0"/>
        <w:iCs w:val="0"/>
        <w:spacing w:val="0"/>
        <w:w w:val="100"/>
        <w:sz w:val="22"/>
        <w:szCs w:val="22"/>
      </w:rPr>
    </w:lvl>
    <w:lvl w:ilvl="1">
      <w:start w:val="1"/>
      <w:numFmt w:val="decimal"/>
      <w:lvlText w:val="%1.%2"/>
      <w:lvlJc w:val="left"/>
      <w:pPr>
        <w:ind w:left="1467" w:hanging="568"/>
      </w:pPr>
      <w:rPr>
        <w:rFonts w:ascii="Times New Roman" w:hAnsi="Times New Roman" w:cs="Times New Roman" w:hint="default"/>
        <w:b/>
        <w:bCs/>
        <w:i w:val="0"/>
        <w:iCs w:val="0"/>
        <w:w w:val="100"/>
        <w:sz w:val="22"/>
        <w:szCs w:val="22"/>
      </w:rPr>
    </w:lvl>
    <w:lvl w:ilvl="2">
      <w:numFmt w:val="bullet"/>
      <w:lvlText w:val=""/>
      <w:lvlJc w:val="left"/>
      <w:pPr>
        <w:ind w:left="1467" w:hanging="568"/>
      </w:pPr>
      <w:rPr>
        <w:rFonts w:ascii="Symbol" w:hAnsi="Symbol" w:hint="default"/>
        <w:b w:val="0"/>
        <w:i w:val="0"/>
        <w:w w:val="99"/>
        <w:sz w:val="22"/>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1" w15:restartNumberingAfterBreak="0">
    <w:nsid w:val="00000405"/>
    <w:multiLevelType w:val="multilevel"/>
    <w:tmpl w:val="FFFFFFFF"/>
    <w:lvl w:ilvl="0">
      <w:numFmt w:val="bullet"/>
      <w:lvlText w:val="*"/>
      <w:lvlJc w:val="left"/>
      <w:pPr>
        <w:ind w:left="900" w:hanging="562"/>
      </w:pPr>
      <w:rPr>
        <w:rFonts w:ascii="Times New Roman" w:hAnsi="Times New Roman"/>
        <w:b w:val="0"/>
        <w:i w:val="0"/>
        <w:w w:val="99"/>
        <w:sz w:val="22"/>
        <w:vertAlign w:val="superscript"/>
      </w:rPr>
    </w:lvl>
    <w:lvl w:ilvl="1">
      <w:numFmt w:val="bullet"/>
      <w:lvlText w:val="•"/>
      <w:lvlJc w:val="left"/>
      <w:pPr>
        <w:ind w:left="1900" w:hanging="562"/>
      </w:pPr>
    </w:lvl>
    <w:lvl w:ilvl="2">
      <w:numFmt w:val="bullet"/>
      <w:lvlText w:val="•"/>
      <w:lvlJc w:val="left"/>
      <w:pPr>
        <w:ind w:left="2901" w:hanging="562"/>
      </w:pPr>
    </w:lvl>
    <w:lvl w:ilvl="3">
      <w:numFmt w:val="bullet"/>
      <w:lvlText w:val="•"/>
      <w:lvlJc w:val="left"/>
      <w:pPr>
        <w:ind w:left="3901" w:hanging="562"/>
      </w:pPr>
    </w:lvl>
    <w:lvl w:ilvl="4">
      <w:numFmt w:val="bullet"/>
      <w:lvlText w:val="•"/>
      <w:lvlJc w:val="left"/>
      <w:pPr>
        <w:ind w:left="4902" w:hanging="562"/>
      </w:pPr>
    </w:lvl>
    <w:lvl w:ilvl="5">
      <w:numFmt w:val="bullet"/>
      <w:lvlText w:val="•"/>
      <w:lvlJc w:val="left"/>
      <w:pPr>
        <w:ind w:left="5903" w:hanging="562"/>
      </w:pPr>
    </w:lvl>
    <w:lvl w:ilvl="6">
      <w:numFmt w:val="bullet"/>
      <w:lvlText w:val="•"/>
      <w:lvlJc w:val="left"/>
      <w:pPr>
        <w:ind w:left="6903" w:hanging="562"/>
      </w:pPr>
    </w:lvl>
    <w:lvl w:ilvl="7">
      <w:numFmt w:val="bullet"/>
      <w:lvlText w:val="•"/>
      <w:lvlJc w:val="left"/>
      <w:pPr>
        <w:ind w:left="7904" w:hanging="562"/>
      </w:pPr>
    </w:lvl>
    <w:lvl w:ilvl="8">
      <w:numFmt w:val="bullet"/>
      <w:lvlText w:val="•"/>
      <w:lvlJc w:val="left"/>
      <w:pPr>
        <w:ind w:left="8905" w:hanging="562"/>
      </w:pPr>
    </w:lvl>
  </w:abstractNum>
  <w:abstractNum w:abstractNumId="2" w15:restartNumberingAfterBreak="0">
    <w:nsid w:val="0000040F"/>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3" w15:restartNumberingAfterBreak="0">
    <w:nsid w:val="00000410"/>
    <w:multiLevelType w:val="multilevel"/>
    <w:tmpl w:val="FFFFFFFF"/>
    <w:lvl w:ilvl="0">
      <w:numFmt w:val="bullet"/>
      <w:lvlText w:val=""/>
      <w:lvlJc w:val="left"/>
      <w:pPr>
        <w:ind w:left="1467" w:hanging="568"/>
      </w:pPr>
      <w:rPr>
        <w:rFonts w:ascii="Symbol" w:hAnsi="Symbol"/>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4" w15:restartNumberingAfterBreak="0">
    <w:nsid w:val="00000411"/>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80" w:hanging="568"/>
      </w:pPr>
      <w:rPr>
        <w:rFonts w:ascii="Times New Roman" w:hAnsi="Times New Roman" w:cs="Times New Roman"/>
        <w:b w:val="0"/>
        <w:bCs w:val="0"/>
        <w:i w:val="0"/>
        <w:iCs w:val="0"/>
        <w:spacing w:val="-1"/>
        <w:w w:val="99"/>
        <w:sz w:val="22"/>
        <w:szCs w:val="22"/>
      </w:rPr>
    </w:lvl>
    <w:lvl w:ilvl="2">
      <w:numFmt w:val="bullet"/>
      <w:lvlText w:val="•"/>
      <w:lvlJc w:val="left"/>
      <w:pPr>
        <w:ind w:left="1580" w:hanging="568"/>
      </w:pPr>
    </w:lvl>
    <w:lvl w:ilvl="3">
      <w:numFmt w:val="bullet"/>
      <w:lvlText w:val="•"/>
      <w:lvlJc w:val="left"/>
      <w:pPr>
        <w:ind w:left="1600" w:hanging="568"/>
      </w:pPr>
    </w:lvl>
    <w:lvl w:ilvl="4">
      <w:numFmt w:val="bullet"/>
      <w:lvlText w:val="•"/>
      <w:lvlJc w:val="left"/>
      <w:pPr>
        <w:ind w:left="2929" w:hanging="568"/>
      </w:pPr>
    </w:lvl>
    <w:lvl w:ilvl="5">
      <w:numFmt w:val="bullet"/>
      <w:lvlText w:val="•"/>
      <w:lvlJc w:val="left"/>
      <w:pPr>
        <w:ind w:left="4258" w:hanging="568"/>
      </w:pPr>
    </w:lvl>
    <w:lvl w:ilvl="6">
      <w:numFmt w:val="bullet"/>
      <w:lvlText w:val="•"/>
      <w:lvlJc w:val="left"/>
      <w:pPr>
        <w:ind w:left="5588" w:hanging="568"/>
      </w:pPr>
    </w:lvl>
    <w:lvl w:ilvl="7">
      <w:numFmt w:val="bullet"/>
      <w:lvlText w:val="•"/>
      <w:lvlJc w:val="left"/>
      <w:pPr>
        <w:ind w:left="6917" w:hanging="568"/>
      </w:pPr>
    </w:lvl>
    <w:lvl w:ilvl="8">
      <w:numFmt w:val="bullet"/>
      <w:lvlText w:val="•"/>
      <w:lvlJc w:val="left"/>
      <w:pPr>
        <w:ind w:left="8247" w:hanging="568"/>
      </w:pPr>
    </w:lvl>
  </w:abstractNum>
  <w:abstractNum w:abstractNumId="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6" w15:restartNumberingAfterBreak="0">
    <w:nsid w:val="00000428"/>
    <w:multiLevelType w:val="multilevel"/>
    <w:tmpl w:val="FFFFFFFF"/>
    <w:lvl w:ilvl="0">
      <w:start w:val="1"/>
      <w:numFmt w:val="upperLetter"/>
      <w:lvlText w:val="%1."/>
      <w:lvlJc w:val="left"/>
      <w:pPr>
        <w:ind w:left="1467" w:hanging="568"/>
      </w:pPr>
      <w:rPr>
        <w:rFonts w:ascii="Times New Roman" w:hAnsi="Times New Roman" w:cs="Times New Roman"/>
        <w:b/>
        <w:bCs/>
        <w:i w:val="0"/>
        <w:iCs w:val="0"/>
        <w:spacing w:val="-1"/>
        <w:w w:val="99"/>
        <w:sz w:val="22"/>
        <w:szCs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7" w15:restartNumberingAfterBreak="0">
    <w:nsid w:val="0000042D"/>
    <w:multiLevelType w:val="multilevel"/>
    <w:tmpl w:val="FFFFFFFF"/>
    <w:lvl w:ilvl="0">
      <w:start w:val="1"/>
      <w:numFmt w:val="upperLetter"/>
      <w:lvlText w:val="%1."/>
      <w:lvlJc w:val="left"/>
      <w:pPr>
        <w:ind w:left="4764" w:hanging="269"/>
      </w:pPr>
      <w:rPr>
        <w:rFonts w:ascii="Times New Roman" w:hAnsi="Times New Roman" w:cs="Times New Roman"/>
        <w:b/>
        <w:bCs/>
        <w:i w:val="0"/>
        <w:iCs w:val="0"/>
        <w:spacing w:val="-1"/>
        <w:w w:val="99"/>
        <w:sz w:val="22"/>
        <w:szCs w:val="22"/>
      </w:rPr>
    </w:lvl>
    <w:lvl w:ilvl="1">
      <w:numFmt w:val="bullet"/>
      <w:lvlText w:val="•"/>
      <w:lvlJc w:val="left"/>
      <w:pPr>
        <w:ind w:left="5374" w:hanging="269"/>
      </w:pPr>
    </w:lvl>
    <w:lvl w:ilvl="2">
      <w:numFmt w:val="bullet"/>
      <w:lvlText w:val="•"/>
      <w:lvlJc w:val="left"/>
      <w:pPr>
        <w:ind w:left="5989" w:hanging="269"/>
      </w:pPr>
    </w:lvl>
    <w:lvl w:ilvl="3">
      <w:numFmt w:val="bullet"/>
      <w:lvlText w:val="•"/>
      <w:lvlJc w:val="left"/>
      <w:pPr>
        <w:ind w:left="6603" w:hanging="269"/>
      </w:pPr>
    </w:lvl>
    <w:lvl w:ilvl="4">
      <w:numFmt w:val="bullet"/>
      <w:lvlText w:val="•"/>
      <w:lvlJc w:val="left"/>
      <w:pPr>
        <w:ind w:left="7218" w:hanging="269"/>
      </w:pPr>
    </w:lvl>
    <w:lvl w:ilvl="5">
      <w:numFmt w:val="bullet"/>
      <w:lvlText w:val="•"/>
      <w:lvlJc w:val="left"/>
      <w:pPr>
        <w:ind w:left="7833" w:hanging="269"/>
      </w:pPr>
    </w:lvl>
    <w:lvl w:ilvl="6">
      <w:numFmt w:val="bullet"/>
      <w:lvlText w:val="•"/>
      <w:lvlJc w:val="left"/>
      <w:pPr>
        <w:ind w:left="8447" w:hanging="269"/>
      </w:pPr>
    </w:lvl>
    <w:lvl w:ilvl="7">
      <w:numFmt w:val="bullet"/>
      <w:lvlText w:val="•"/>
      <w:lvlJc w:val="left"/>
      <w:pPr>
        <w:ind w:left="9062" w:hanging="269"/>
      </w:pPr>
    </w:lvl>
    <w:lvl w:ilvl="8">
      <w:numFmt w:val="bullet"/>
      <w:lvlText w:val="•"/>
      <w:lvlJc w:val="left"/>
      <w:pPr>
        <w:ind w:left="9677" w:hanging="269"/>
      </w:pPr>
    </w:lvl>
  </w:abstractNum>
  <w:abstractNum w:abstractNumId="8" w15:restartNumberingAfterBreak="0">
    <w:nsid w:val="0000042F"/>
    <w:multiLevelType w:val="multilevel"/>
    <w:tmpl w:val="FFFFFFFF"/>
    <w:lvl w:ilvl="0">
      <w:numFmt w:val="bullet"/>
      <w:lvlText w:val="♦"/>
      <w:lvlJc w:val="left"/>
      <w:pPr>
        <w:ind w:left="899" w:hanging="167"/>
      </w:pPr>
      <w:rPr>
        <w:rFonts w:ascii="Times New Roman" w:hAnsi="Times New Roman"/>
        <w:w w:val="99"/>
      </w:rPr>
    </w:lvl>
    <w:lvl w:ilvl="1">
      <w:numFmt w:val="bullet"/>
      <w:lvlText w:val="-"/>
      <w:lvlJc w:val="left"/>
      <w:pPr>
        <w:ind w:left="1618" w:hanging="360"/>
      </w:pPr>
      <w:rPr>
        <w:rFonts w:ascii="Times New Roman" w:hAnsi="Times New Roman"/>
        <w:b w:val="0"/>
        <w:i w:val="0"/>
        <w:w w:val="99"/>
        <w:sz w:val="22"/>
      </w:rPr>
    </w:lvl>
    <w:lvl w:ilvl="2">
      <w:numFmt w:val="bullet"/>
      <w:lvlText w:val="•"/>
      <w:lvlJc w:val="left"/>
      <w:pPr>
        <w:ind w:left="2651" w:hanging="360"/>
      </w:pPr>
    </w:lvl>
    <w:lvl w:ilvl="3">
      <w:numFmt w:val="bullet"/>
      <w:lvlText w:val="•"/>
      <w:lvlJc w:val="left"/>
      <w:pPr>
        <w:ind w:left="3683" w:hanging="360"/>
      </w:pPr>
    </w:lvl>
    <w:lvl w:ilvl="4">
      <w:numFmt w:val="bullet"/>
      <w:lvlText w:val="•"/>
      <w:lvlJc w:val="left"/>
      <w:pPr>
        <w:ind w:left="4715" w:hanging="360"/>
      </w:pPr>
    </w:lvl>
    <w:lvl w:ilvl="5">
      <w:numFmt w:val="bullet"/>
      <w:lvlText w:val="•"/>
      <w:lvlJc w:val="left"/>
      <w:pPr>
        <w:ind w:left="5747" w:hanging="360"/>
      </w:pPr>
    </w:lvl>
    <w:lvl w:ilvl="6">
      <w:numFmt w:val="bullet"/>
      <w:lvlText w:val="•"/>
      <w:lvlJc w:val="left"/>
      <w:pPr>
        <w:ind w:left="6779" w:hanging="360"/>
      </w:pPr>
    </w:lvl>
    <w:lvl w:ilvl="7">
      <w:numFmt w:val="bullet"/>
      <w:lvlText w:val="•"/>
      <w:lvlJc w:val="left"/>
      <w:pPr>
        <w:ind w:left="7810" w:hanging="360"/>
      </w:pPr>
    </w:lvl>
    <w:lvl w:ilvl="8">
      <w:numFmt w:val="bullet"/>
      <w:lvlText w:val="•"/>
      <w:lvlJc w:val="left"/>
      <w:pPr>
        <w:ind w:left="8842" w:hanging="360"/>
      </w:pPr>
    </w:lvl>
  </w:abstractNum>
  <w:abstractNum w:abstractNumId="9" w15:restartNumberingAfterBreak="0">
    <w:nsid w:val="00000430"/>
    <w:multiLevelType w:val="multilevel"/>
    <w:tmpl w:val="FFFFFFFF"/>
    <w:lvl w:ilvl="0">
      <w:numFmt w:val="bullet"/>
      <w:lvlText w:val="-"/>
      <w:lvlJc w:val="left"/>
      <w:pPr>
        <w:ind w:left="1467" w:hanging="568"/>
      </w:pPr>
      <w:rPr>
        <w:rFonts w:ascii="Times New Roman" w:hAnsi="Times New Roman"/>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0" w15:restartNumberingAfterBreak="0">
    <w:nsid w:val="00000434"/>
    <w:multiLevelType w:val="multilevel"/>
    <w:tmpl w:val="FFFFFFFF"/>
    <w:lvl w:ilvl="0">
      <w:start w:val="1"/>
      <w:numFmt w:val="bullet"/>
      <w:lvlText w:val=""/>
      <w:lvlJc w:val="left"/>
      <w:pPr>
        <w:ind w:left="1439" w:hanging="568"/>
      </w:pPr>
      <w:rPr>
        <w:rFonts w:ascii="Symbol" w:hAnsi="Symbol" w:hint="default"/>
        <w:b w:val="0"/>
        <w:i w:val="0"/>
        <w:w w:val="99"/>
        <w:sz w:val="22"/>
      </w:rPr>
    </w:lvl>
    <w:lvl w:ilvl="1">
      <w:numFmt w:val="bullet"/>
      <w:lvlText w:val="▪"/>
      <w:lvlJc w:val="left"/>
      <w:pPr>
        <w:ind w:left="2033"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1" w15:restartNumberingAfterBreak="0">
    <w:nsid w:val="00000435"/>
    <w:multiLevelType w:val="multilevel"/>
    <w:tmpl w:val="FFFFFFFF"/>
    <w:lvl w:ilvl="0">
      <w:numFmt w:val="bullet"/>
      <w:lvlText w:val=""/>
      <w:lvlJc w:val="left"/>
      <w:pPr>
        <w:ind w:left="1467" w:hanging="568"/>
      </w:pPr>
      <w:rPr>
        <w:rFonts w:ascii="Symbol" w:hAnsi="Symbol"/>
        <w:b w:val="0"/>
        <w:i w:val="0"/>
        <w:w w:val="99"/>
        <w:sz w:val="22"/>
      </w:rPr>
    </w:lvl>
    <w:lvl w:ilvl="1">
      <w:numFmt w:val="bullet"/>
      <w:lvlText w:val="-"/>
      <w:lvlJc w:val="left"/>
      <w:pPr>
        <w:ind w:left="1980" w:hanging="540"/>
      </w:pPr>
      <w:rPr>
        <w:rFonts w:ascii="Arial" w:hAnsi="Arial"/>
        <w:b w:val="0"/>
        <w:i w:val="0"/>
        <w:w w:val="99"/>
        <w:sz w:val="22"/>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12" w15:restartNumberingAfterBreak="0">
    <w:nsid w:val="0000043C"/>
    <w:multiLevelType w:val="multilevel"/>
    <w:tmpl w:val="FFFFFFFF"/>
    <w:lvl w:ilvl="0">
      <w:start w:val="1"/>
      <w:numFmt w:val="bullet"/>
      <w:lvlText w:val=""/>
      <w:lvlJc w:val="left"/>
      <w:pPr>
        <w:ind w:left="1461" w:hanging="562"/>
      </w:pPr>
      <w:rPr>
        <w:rFonts w:ascii="Symbol" w:hAnsi="Symbol" w:hint="default"/>
        <w:b w:val="0"/>
        <w:i w:val="0"/>
        <w:w w:val="99"/>
        <w:sz w:val="22"/>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3" w15:restartNumberingAfterBreak="0">
    <w:nsid w:val="00000446"/>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1468" w:hanging="568"/>
      </w:pPr>
      <w:rPr>
        <w:rFonts w:ascii="Courier New" w:hAnsi="Courier New"/>
        <w:w w:val="99"/>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4" w15:restartNumberingAfterBreak="0">
    <w:nsid w:val="0000044A"/>
    <w:multiLevelType w:val="multilevel"/>
    <w:tmpl w:val="FFFFFFFF"/>
    <w:lvl w:ilvl="0">
      <w:start w:val="1"/>
      <w:numFmt w:val="bullet"/>
      <w:lvlText w:val=""/>
      <w:lvlJc w:val="left"/>
      <w:pPr>
        <w:ind w:left="1440" w:hanging="540"/>
      </w:pPr>
      <w:rPr>
        <w:rFonts w:ascii="Symbol" w:hAnsi="Symbol" w:hint="default"/>
        <w:b w:val="0"/>
        <w:i w:val="0"/>
        <w:w w:val="99"/>
        <w:sz w:val="16"/>
      </w:rPr>
    </w:lvl>
    <w:lvl w:ilvl="1">
      <w:numFmt w:val="bullet"/>
      <w:lvlText w:val=""/>
      <w:lvlJc w:val="left"/>
      <w:pPr>
        <w:ind w:left="2033" w:hanging="568"/>
      </w:pPr>
      <w:rPr>
        <w:rFonts w:ascii="Symbol" w:hAnsi="Symbol"/>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5" w15:restartNumberingAfterBreak="0">
    <w:nsid w:val="00000451"/>
    <w:multiLevelType w:val="multilevel"/>
    <w:tmpl w:val="FFFFFFFF"/>
    <w:lvl w:ilvl="0">
      <w:numFmt w:val="bullet"/>
      <w:lvlText w:val="-"/>
      <w:lvlJc w:val="left"/>
      <w:pPr>
        <w:ind w:left="1467" w:hanging="568"/>
      </w:pPr>
      <w:rPr>
        <w:rFonts w:ascii="Times New Roman" w:hAnsi="Times New Roman"/>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6" w15:restartNumberingAfterBreak="0">
    <w:nsid w:val="00000452"/>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17" w15:restartNumberingAfterBreak="0">
    <w:nsid w:val="00000453"/>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1468" w:hanging="568"/>
      </w:pPr>
      <w:rPr>
        <w:rFonts w:ascii="Courier New" w:hAnsi="Courier New"/>
        <w:w w:val="99"/>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8" w15:restartNumberingAfterBreak="0">
    <w:nsid w:val="01B2421A"/>
    <w:multiLevelType w:val="multilevel"/>
    <w:tmpl w:val="B6682678"/>
    <w:lvl w:ilvl="0">
      <w:start w:val="1"/>
      <w:numFmt w:val="decimal"/>
      <w:lvlText w:val="%1."/>
      <w:lvlJc w:val="left"/>
      <w:pPr>
        <w:ind w:left="1467" w:hanging="568"/>
      </w:pPr>
      <w:rPr>
        <w:rFonts w:ascii="Times New Roman" w:hAnsi="Times New Roman" w:cs="Times New Roman" w:hint="default"/>
        <w:b/>
        <w:bCs/>
        <w:i w:val="0"/>
        <w:iCs w:val="0"/>
        <w:w w:val="100"/>
        <w:sz w:val="22"/>
        <w:szCs w:val="22"/>
      </w:rPr>
    </w:lvl>
    <w:lvl w:ilvl="1">
      <w:start w:val="1"/>
      <w:numFmt w:val="decimal"/>
      <w:lvlText w:val="%1.%2"/>
      <w:lvlJc w:val="left"/>
      <w:pPr>
        <w:ind w:left="1467" w:hanging="568"/>
      </w:pPr>
      <w:rPr>
        <w:rFonts w:ascii="Times New Roman" w:hAnsi="Times New Roman" w:cs="Times New Roman" w:hint="default"/>
        <w:b/>
        <w:bCs/>
        <w:i w:val="0"/>
        <w:iCs w:val="0"/>
        <w:w w:val="100"/>
        <w:sz w:val="22"/>
        <w:szCs w:val="22"/>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19" w15:restartNumberingAfterBreak="0">
    <w:nsid w:val="01D74817"/>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20" w15:restartNumberingAfterBreak="0">
    <w:nsid w:val="02885CC2"/>
    <w:multiLevelType w:val="multilevel"/>
    <w:tmpl w:val="98C89F08"/>
    <w:lvl w:ilvl="0">
      <w:start w:val="2"/>
      <w:numFmt w:val="decimal"/>
      <w:lvlText w:val="%1."/>
      <w:lvlJc w:val="left"/>
      <w:pPr>
        <w:ind w:left="1467" w:hanging="568"/>
      </w:pPr>
      <w:rPr>
        <w:rFonts w:ascii="Times New Roman" w:hAnsi="Times New Roman" w:cs="Times New Roman" w:hint="default"/>
        <w:b/>
        <w:bCs/>
        <w:i w:val="0"/>
        <w:iCs w:val="0"/>
        <w:w w:val="99"/>
        <w:sz w:val="22"/>
        <w:szCs w:val="22"/>
      </w:rPr>
    </w:lvl>
    <w:lvl w:ilvl="1">
      <w:start w:val="1"/>
      <w:numFmt w:val="decimal"/>
      <w:lvlText w:val="%1.%2"/>
      <w:lvlJc w:val="left"/>
      <w:pPr>
        <w:ind w:left="1467" w:hanging="568"/>
      </w:pPr>
      <w:rPr>
        <w:rFonts w:ascii="Times New Roman" w:hAnsi="Times New Roman" w:cs="Times New Roman" w:hint="default"/>
        <w:b/>
        <w:bCs/>
        <w:i w:val="0"/>
        <w:iCs w:val="0"/>
        <w:w w:val="100"/>
        <w:sz w:val="22"/>
        <w:szCs w:val="22"/>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21" w15:restartNumberingAfterBreak="0">
    <w:nsid w:val="039C1432"/>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05FB1BC8"/>
    <w:multiLevelType w:val="hybridMultilevel"/>
    <w:tmpl w:val="843A20A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08206E33"/>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093C6678"/>
    <w:multiLevelType w:val="hybridMultilevel"/>
    <w:tmpl w:val="A0D4703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0F531BFF"/>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26" w15:restartNumberingAfterBreak="0">
    <w:nsid w:val="109F5DC1"/>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27" w15:restartNumberingAfterBreak="0">
    <w:nsid w:val="129B7FC2"/>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28" w15:restartNumberingAfterBreak="0">
    <w:nsid w:val="132B1985"/>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29" w15:restartNumberingAfterBreak="0">
    <w:nsid w:val="156B54A5"/>
    <w:multiLevelType w:val="hybridMultilevel"/>
    <w:tmpl w:val="FF96EBF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56B629B"/>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31" w15:restartNumberingAfterBreak="0">
    <w:nsid w:val="1765250E"/>
    <w:multiLevelType w:val="multilevel"/>
    <w:tmpl w:val="FFFFFFFF"/>
    <w:lvl w:ilvl="0">
      <w:start w:val="1"/>
      <w:numFmt w:val="bullet"/>
      <w:lvlText w:val="o"/>
      <w:lvlJc w:val="left"/>
      <w:pPr>
        <w:ind w:left="2034" w:hanging="568"/>
      </w:pPr>
      <w:rPr>
        <w:rFonts w:ascii="Courier New" w:hAnsi="Courier New" w:hint="default"/>
        <w:b w:val="0"/>
        <w:i w:val="0"/>
        <w:w w:val="99"/>
        <w:sz w:val="22"/>
      </w:rPr>
    </w:lvl>
    <w:lvl w:ilvl="1">
      <w:numFmt w:val="bullet"/>
      <w:lvlText w:val="•"/>
      <w:lvlJc w:val="left"/>
      <w:pPr>
        <w:ind w:left="2926" w:hanging="568"/>
      </w:pPr>
    </w:lvl>
    <w:lvl w:ilvl="2">
      <w:numFmt w:val="bullet"/>
      <w:lvlText w:val="•"/>
      <w:lvlJc w:val="left"/>
      <w:pPr>
        <w:ind w:left="3813" w:hanging="568"/>
      </w:pPr>
    </w:lvl>
    <w:lvl w:ilvl="3">
      <w:numFmt w:val="bullet"/>
      <w:lvlText w:val="•"/>
      <w:lvlJc w:val="left"/>
      <w:pPr>
        <w:ind w:left="4699" w:hanging="568"/>
      </w:pPr>
    </w:lvl>
    <w:lvl w:ilvl="4">
      <w:numFmt w:val="bullet"/>
      <w:lvlText w:val="•"/>
      <w:lvlJc w:val="left"/>
      <w:pPr>
        <w:ind w:left="5586" w:hanging="568"/>
      </w:pPr>
    </w:lvl>
    <w:lvl w:ilvl="5">
      <w:numFmt w:val="bullet"/>
      <w:lvlText w:val="•"/>
      <w:lvlJc w:val="left"/>
      <w:pPr>
        <w:ind w:left="6473" w:hanging="568"/>
      </w:pPr>
    </w:lvl>
    <w:lvl w:ilvl="6">
      <w:numFmt w:val="bullet"/>
      <w:lvlText w:val="•"/>
      <w:lvlJc w:val="left"/>
      <w:pPr>
        <w:ind w:left="7359" w:hanging="568"/>
      </w:pPr>
    </w:lvl>
    <w:lvl w:ilvl="7">
      <w:numFmt w:val="bullet"/>
      <w:lvlText w:val="•"/>
      <w:lvlJc w:val="left"/>
      <w:pPr>
        <w:ind w:left="8246" w:hanging="568"/>
      </w:pPr>
    </w:lvl>
    <w:lvl w:ilvl="8">
      <w:numFmt w:val="bullet"/>
      <w:lvlText w:val="•"/>
      <w:lvlJc w:val="left"/>
      <w:pPr>
        <w:ind w:left="9133" w:hanging="568"/>
      </w:pPr>
    </w:lvl>
  </w:abstractNum>
  <w:abstractNum w:abstractNumId="32" w15:restartNumberingAfterBreak="0">
    <w:nsid w:val="179E31FF"/>
    <w:multiLevelType w:val="hybridMultilevel"/>
    <w:tmpl w:val="FFFFFFFF"/>
    <w:lvl w:ilvl="0" w:tplc="04090003">
      <w:start w:val="1"/>
      <w:numFmt w:val="bullet"/>
      <w:lvlText w:val="o"/>
      <w:lvlJc w:val="left"/>
      <w:pPr>
        <w:ind w:left="720" w:hanging="360"/>
      </w:pPr>
      <w:rPr>
        <w:rFonts w:ascii="Courier New" w:hAnsi="Courier New"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18F3528C"/>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34" w15:restartNumberingAfterBreak="0">
    <w:nsid w:val="190D3DAA"/>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35" w15:restartNumberingAfterBreak="0">
    <w:nsid w:val="1E427BD6"/>
    <w:multiLevelType w:val="multilevel"/>
    <w:tmpl w:val="FFFFFFFF"/>
    <w:lvl w:ilvl="0">
      <w:numFmt w:val="bullet"/>
      <w:lvlText w:val="-"/>
      <w:lvlJc w:val="left"/>
      <w:pPr>
        <w:ind w:left="1467" w:hanging="568"/>
      </w:pPr>
      <w:rPr>
        <w:rFonts w:ascii="Times New Roman" w:hAnsi="Times New Roman"/>
        <w:w w:val="99"/>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36" w15:restartNumberingAfterBreak="0">
    <w:nsid w:val="1F6D516B"/>
    <w:multiLevelType w:val="hybridMultilevel"/>
    <w:tmpl w:val="8B8C037A"/>
    <w:lvl w:ilvl="0" w:tplc="8C868AAE">
      <w:numFmt w:val="bullet"/>
      <w:lvlText w:val="•"/>
      <w:lvlJc w:val="left"/>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0D84148"/>
    <w:multiLevelType w:val="multilevel"/>
    <w:tmpl w:val="FFFFFFFF"/>
    <w:lvl w:ilvl="0">
      <w:start w:val="4"/>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38" w15:restartNumberingAfterBreak="0">
    <w:nsid w:val="23B04390"/>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899" w:hanging="179"/>
      </w:pPr>
      <w:rPr>
        <w:rFonts w:cs="Times New Roman"/>
        <w:w w:val="113"/>
        <w:vertAlign w:val="superscript"/>
      </w:rPr>
    </w:lvl>
    <w:lvl w:ilvl="2">
      <w:numFmt w:val="bullet"/>
      <w:lvlText w:val="•"/>
      <w:lvlJc w:val="left"/>
      <w:pPr>
        <w:ind w:left="1260" w:hanging="179"/>
      </w:pPr>
    </w:lvl>
    <w:lvl w:ilvl="3">
      <w:numFmt w:val="bullet"/>
      <w:lvlText w:val="•"/>
      <w:lvlJc w:val="left"/>
      <w:pPr>
        <w:ind w:left="1380" w:hanging="179"/>
      </w:pPr>
    </w:lvl>
    <w:lvl w:ilvl="4">
      <w:numFmt w:val="bullet"/>
      <w:lvlText w:val="•"/>
      <w:lvlJc w:val="left"/>
      <w:pPr>
        <w:ind w:left="1580" w:hanging="179"/>
      </w:pPr>
    </w:lvl>
    <w:lvl w:ilvl="5">
      <w:numFmt w:val="bullet"/>
      <w:lvlText w:val="•"/>
      <w:lvlJc w:val="left"/>
      <w:pPr>
        <w:ind w:left="3134" w:hanging="179"/>
      </w:pPr>
    </w:lvl>
    <w:lvl w:ilvl="6">
      <w:numFmt w:val="bullet"/>
      <w:lvlText w:val="•"/>
      <w:lvlJc w:val="left"/>
      <w:pPr>
        <w:ind w:left="4688" w:hanging="179"/>
      </w:pPr>
    </w:lvl>
    <w:lvl w:ilvl="7">
      <w:numFmt w:val="bullet"/>
      <w:lvlText w:val="•"/>
      <w:lvlJc w:val="left"/>
      <w:pPr>
        <w:ind w:left="6243" w:hanging="179"/>
      </w:pPr>
    </w:lvl>
    <w:lvl w:ilvl="8">
      <w:numFmt w:val="bullet"/>
      <w:lvlText w:val="•"/>
      <w:lvlJc w:val="left"/>
      <w:pPr>
        <w:ind w:left="7797" w:hanging="179"/>
      </w:pPr>
    </w:lvl>
  </w:abstractNum>
  <w:abstractNum w:abstractNumId="39" w15:restartNumberingAfterBreak="0">
    <w:nsid w:val="2C62582C"/>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40" w15:restartNumberingAfterBreak="0">
    <w:nsid w:val="2CE762E6"/>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41" w15:restartNumberingAfterBreak="0">
    <w:nsid w:val="311B094C"/>
    <w:multiLevelType w:val="multilevel"/>
    <w:tmpl w:val="FFFFFFFF"/>
    <w:lvl w:ilvl="0">
      <w:start w:val="1"/>
      <w:numFmt w:val="bullet"/>
      <w:lvlText w:val=""/>
      <w:lvlJc w:val="left"/>
      <w:pPr>
        <w:ind w:left="1440" w:hanging="540"/>
      </w:pPr>
      <w:rPr>
        <w:rFonts w:ascii="Symbol" w:hAnsi="Symbol" w:hint="default"/>
        <w:b w:val="0"/>
        <w:i w:val="0"/>
        <w:w w:val="99"/>
        <w:sz w:val="16"/>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42" w15:restartNumberingAfterBreak="0">
    <w:nsid w:val="313916B6"/>
    <w:multiLevelType w:val="multilevel"/>
    <w:tmpl w:val="FFFFFFFF"/>
    <w:lvl w:ilvl="0">
      <w:start w:val="4"/>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43" w15:restartNumberingAfterBreak="0">
    <w:nsid w:val="31A13948"/>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44" w15:restartNumberingAfterBreak="0">
    <w:nsid w:val="34184980"/>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45" w15:restartNumberingAfterBreak="0">
    <w:nsid w:val="37237708"/>
    <w:multiLevelType w:val="hybridMultilevel"/>
    <w:tmpl w:val="91DC4DCA"/>
    <w:lvl w:ilvl="0" w:tplc="04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6" w15:restartNumberingAfterBreak="0">
    <w:nsid w:val="38740149"/>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47" w15:restartNumberingAfterBreak="0">
    <w:nsid w:val="3FC53547"/>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48" w15:restartNumberingAfterBreak="0">
    <w:nsid w:val="454709E7"/>
    <w:multiLevelType w:val="hybridMultilevel"/>
    <w:tmpl w:val="007618BC"/>
    <w:lvl w:ilvl="0" w:tplc="8C868AAE">
      <w:numFmt w:val="bullet"/>
      <w:lvlText w:val="•"/>
      <w:lvlJc w:val="left"/>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54B1CF6"/>
    <w:multiLevelType w:val="hybridMultilevel"/>
    <w:tmpl w:val="8D72CBE2"/>
    <w:lvl w:ilvl="0" w:tplc="8C868AAE">
      <w:numFmt w:val="bullet"/>
      <w:lvlText w:val="•"/>
      <w:lvlJc w:val="left"/>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67F4921"/>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51" w15:restartNumberingAfterBreak="0">
    <w:nsid w:val="46CD589E"/>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52" w15:restartNumberingAfterBreak="0">
    <w:nsid w:val="48274864"/>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53" w15:restartNumberingAfterBreak="0">
    <w:nsid w:val="49D077C9"/>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54" w15:restartNumberingAfterBreak="0">
    <w:nsid w:val="49FA506A"/>
    <w:multiLevelType w:val="hybridMultilevel"/>
    <w:tmpl w:val="58F41B8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AA44C32"/>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56" w15:restartNumberingAfterBreak="0">
    <w:nsid w:val="4C470FA2"/>
    <w:multiLevelType w:val="hybridMultilevel"/>
    <w:tmpl w:val="EEA48894"/>
    <w:lvl w:ilvl="0" w:tplc="2DB030C0">
      <w:start w:val="1"/>
      <w:numFmt w:val="decimal"/>
      <w:lvlText w:val="%1."/>
      <w:lvlJc w:val="left"/>
      <w:pPr>
        <w:ind w:left="469" w:hanging="360"/>
      </w:pPr>
      <w:rPr>
        <w:rFonts w:cs="Times New Roman" w:hint="default"/>
        <w:w w:val="95"/>
      </w:rPr>
    </w:lvl>
    <w:lvl w:ilvl="1" w:tplc="FC12C29C">
      <w:start w:val="50"/>
      <w:numFmt w:val="bullet"/>
      <w:lvlText w:val="-"/>
      <w:lvlJc w:val="left"/>
      <w:pPr>
        <w:ind w:left="1189" w:hanging="360"/>
      </w:pPr>
      <w:rPr>
        <w:rFonts w:ascii="Arial" w:eastAsia="Times New Roman" w:hAnsi="Arial" w:cs="Arial" w:hint="default"/>
      </w:rPr>
    </w:lvl>
    <w:lvl w:ilvl="2" w:tplc="0427001B" w:tentative="1">
      <w:start w:val="1"/>
      <w:numFmt w:val="lowerRoman"/>
      <w:lvlText w:val="%3."/>
      <w:lvlJc w:val="right"/>
      <w:pPr>
        <w:ind w:left="1909" w:hanging="180"/>
      </w:pPr>
      <w:rPr>
        <w:rFonts w:cs="Times New Roman"/>
      </w:rPr>
    </w:lvl>
    <w:lvl w:ilvl="3" w:tplc="0427000F" w:tentative="1">
      <w:start w:val="1"/>
      <w:numFmt w:val="decimal"/>
      <w:lvlText w:val="%4."/>
      <w:lvlJc w:val="left"/>
      <w:pPr>
        <w:ind w:left="2629" w:hanging="360"/>
      </w:pPr>
      <w:rPr>
        <w:rFonts w:cs="Times New Roman"/>
      </w:rPr>
    </w:lvl>
    <w:lvl w:ilvl="4" w:tplc="04270019" w:tentative="1">
      <w:start w:val="1"/>
      <w:numFmt w:val="lowerLetter"/>
      <w:lvlText w:val="%5."/>
      <w:lvlJc w:val="left"/>
      <w:pPr>
        <w:ind w:left="3349" w:hanging="360"/>
      </w:pPr>
      <w:rPr>
        <w:rFonts w:cs="Times New Roman"/>
      </w:rPr>
    </w:lvl>
    <w:lvl w:ilvl="5" w:tplc="0427001B" w:tentative="1">
      <w:start w:val="1"/>
      <w:numFmt w:val="lowerRoman"/>
      <w:lvlText w:val="%6."/>
      <w:lvlJc w:val="right"/>
      <w:pPr>
        <w:ind w:left="4069" w:hanging="180"/>
      </w:pPr>
      <w:rPr>
        <w:rFonts w:cs="Times New Roman"/>
      </w:rPr>
    </w:lvl>
    <w:lvl w:ilvl="6" w:tplc="0427000F" w:tentative="1">
      <w:start w:val="1"/>
      <w:numFmt w:val="decimal"/>
      <w:lvlText w:val="%7."/>
      <w:lvlJc w:val="left"/>
      <w:pPr>
        <w:ind w:left="4789" w:hanging="360"/>
      </w:pPr>
      <w:rPr>
        <w:rFonts w:cs="Times New Roman"/>
      </w:rPr>
    </w:lvl>
    <w:lvl w:ilvl="7" w:tplc="04270019" w:tentative="1">
      <w:start w:val="1"/>
      <w:numFmt w:val="lowerLetter"/>
      <w:lvlText w:val="%8."/>
      <w:lvlJc w:val="left"/>
      <w:pPr>
        <w:ind w:left="5509" w:hanging="360"/>
      </w:pPr>
      <w:rPr>
        <w:rFonts w:cs="Times New Roman"/>
      </w:rPr>
    </w:lvl>
    <w:lvl w:ilvl="8" w:tplc="0427001B" w:tentative="1">
      <w:start w:val="1"/>
      <w:numFmt w:val="lowerRoman"/>
      <w:lvlText w:val="%9."/>
      <w:lvlJc w:val="right"/>
      <w:pPr>
        <w:ind w:left="6229" w:hanging="180"/>
      </w:pPr>
      <w:rPr>
        <w:rFonts w:cs="Times New Roman"/>
      </w:rPr>
    </w:lvl>
  </w:abstractNum>
  <w:abstractNum w:abstractNumId="57" w15:restartNumberingAfterBreak="0">
    <w:nsid w:val="4E556591"/>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58" w15:restartNumberingAfterBreak="0">
    <w:nsid w:val="4E7C307B"/>
    <w:multiLevelType w:val="multilevel"/>
    <w:tmpl w:val="FFFFFFFF"/>
    <w:lvl w:ilvl="0">
      <w:start w:val="1"/>
      <w:numFmt w:val="bullet"/>
      <w:lvlText w:val=""/>
      <w:lvlJc w:val="left"/>
      <w:pPr>
        <w:ind w:left="1439" w:hanging="568"/>
      </w:pPr>
      <w:rPr>
        <w:rFonts w:ascii="Symbol" w:hAnsi="Symbol" w:hint="default"/>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59" w15:restartNumberingAfterBreak="0">
    <w:nsid w:val="50BA3500"/>
    <w:multiLevelType w:val="multilevel"/>
    <w:tmpl w:val="FFFFFFFF"/>
    <w:lvl w:ilvl="0">
      <w:start w:val="1"/>
      <w:numFmt w:val="bullet"/>
      <w:lvlText w:val=""/>
      <w:lvlJc w:val="left"/>
      <w:pPr>
        <w:ind w:left="1439" w:hanging="568"/>
      </w:pPr>
      <w:rPr>
        <w:rFonts w:ascii="Symbol" w:hAnsi="Symbol" w:hint="default"/>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60" w15:restartNumberingAfterBreak="0">
    <w:nsid w:val="51200552"/>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61" w15:restartNumberingAfterBreak="0">
    <w:nsid w:val="52427F0E"/>
    <w:multiLevelType w:val="hybridMultilevel"/>
    <w:tmpl w:val="0568D936"/>
    <w:lvl w:ilvl="0" w:tplc="1554B72C">
      <w:numFmt w:val="bullet"/>
      <w:lvlText w:val="-"/>
      <w:lvlJc w:val="left"/>
      <w:pPr>
        <w:ind w:left="1080" w:hanging="360"/>
      </w:pPr>
      <w:rPr>
        <w:rFonts w:ascii="Arial" w:eastAsia="Arial Unicode MS"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56CA5881"/>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2509" w:hanging="568"/>
      </w:pPr>
      <w:rPr>
        <w:rFonts w:hint="default"/>
      </w:rPr>
    </w:lvl>
    <w:lvl w:ilvl="3">
      <w:numFmt w:val="bullet"/>
      <w:lvlText w:val="•"/>
      <w:lvlJc w:val="left"/>
      <w:pPr>
        <w:ind w:left="3559" w:hanging="568"/>
      </w:pPr>
      <w:rPr>
        <w:rFonts w:hint="default"/>
      </w:rPr>
    </w:lvl>
    <w:lvl w:ilvl="4">
      <w:numFmt w:val="bullet"/>
      <w:lvlText w:val="•"/>
      <w:lvlJc w:val="left"/>
      <w:pPr>
        <w:ind w:left="4608" w:hanging="568"/>
      </w:pPr>
      <w:rPr>
        <w:rFonts w:hint="default"/>
      </w:rPr>
    </w:lvl>
    <w:lvl w:ilvl="5">
      <w:numFmt w:val="bullet"/>
      <w:lvlText w:val="•"/>
      <w:lvlJc w:val="left"/>
      <w:pPr>
        <w:ind w:left="5658" w:hanging="568"/>
      </w:pPr>
      <w:rPr>
        <w:rFonts w:hint="default"/>
      </w:rPr>
    </w:lvl>
    <w:lvl w:ilvl="6">
      <w:numFmt w:val="bullet"/>
      <w:lvlText w:val="•"/>
      <w:lvlJc w:val="left"/>
      <w:pPr>
        <w:ind w:left="6708" w:hanging="568"/>
      </w:pPr>
      <w:rPr>
        <w:rFonts w:hint="default"/>
      </w:rPr>
    </w:lvl>
    <w:lvl w:ilvl="7">
      <w:numFmt w:val="bullet"/>
      <w:lvlText w:val="•"/>
      <w:lvlJc w:val="left"/>
      <w:pPr>
        <w:ind w:left="7757" w:hanging="568"/>
      </w:pPr>
      <w:rPr>
        <w:rFonts w:hint="default"/>
      </w:rPr>
    </w:lvl>
    <w:lvl w:ilvl="8">
      <w:numFmt w:val="bullet"/>
      <w:lvlText w:val="•"/>
      <w:lvlJc w:val="left"/>
      <w:pPr>
        <w:ind w:left="8807" w:hanging="568"/>
      </w:pPr>
      <w:rPr>
        <w:rFonts w:hint="default"/>
      </w:rPr>
    </w:lvl>
  </w:abstractNum>
  <w:abstractNum w:abstractNumId="63" w15:restartNumberingAfterBreak="0">
    <w:nsid w:val="587C5083"/>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64" w15:restartNumberingAfterBreak="0">
    <w:nsid w:val="597E7851"/>
    <w:multiLevelType w:val="multilevel"/>
    <w:tmpl w:val="FFFFFFFF"/>
    <w:lvl w:ilvl="0">
      <w:start w:val="3"/>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1468" w:hanging="568"/>
      </w:pPr>
      <w:rPr>
        <w:rFonts w:ascii="Courier New" w:hAnsi="Courier New" w:hint="default"/>
        <w:w w:val="99"/>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65" w15:restartNumberingAfterBreak="0">
    <w:nsid w:val="59F142D9"/>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66" w15:restartNumberingAfterBreak="0">
    <w:nsid w:val="5C82395D"/>
    <w:multiLevelType w:val="multilevel"/>
    <w:tmpl w:val="FFFFFFFF"/>
    <w:lvl w:ilvl="0">
      <w:start w:val="3"/>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1468" w:hanging="568"/>
      </w:pPr>
      <w:rPr>
        <w:rFonts w:ascii="Courier New" w:hAnsi="Courier New" w:hint="default"/>
        <w:w w:val="99"/>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67" w15:restartNumberingAfterBreak="0">
    <w:nsid w:val="655B2B8D"/>
    <w:multiLevelType w:val="multilevel"/>
    <w:tmpl w:val="FFFFFFFF"/>
    <w:lvl w:ilvl="0">
      <w:start w:val="1"/>
      <w:numFmt w:val="bullet"/>
      <w:lvlText w:val=""/>
      <w:lvlJc w:val="left"/>
      <w:pPr>
        <w:ind w:left="1467" w:hanging="568"/>
      </w:pPr>
      <w:rPr>
        <w:rFonts w:ascii="Symbol" w:hAnsi="Symbol" w:hint="default"/>
        <w:w w:val="99"/>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68" w15:restartNumberingAfterBreak="0">
    <w:nsid w:val="65BC1ACF"/>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69" w15:restartNumberingAfterBreak="0">
    <w:nsid w:val="677840A5"/>
    <w:multiLevelType w:val="hybridMultilevel"/>
    <w:tmpl w:val="FFFFFFFF"/>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0" w15:restartNumberingAfterBreak="0">
    <w:nsid w:val="688E4F28"/>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71" w15:restartNumberingAfterBreak="0">
    <w:nsid w:val="6A917AA9"/>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72" w15:restartNumberingAfterBreak="0">
    <w:nsid w:val="6C4151A2"/>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6DA10D66"/>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74" w15:restartNumberingAfterBreak="0">
    <w:nsid w:val="6DFB73C0"/>
    <w:multiLevelType w:val="multilevel"/>
    <w:tmpl w:val="FFFFFFFF"/>
    <w:lvl w:ilvl="0">
      <w:start w:val="1"/>
      <w:numFmt w:val="bullet"/>
      <w:lvlText w:val=""/>
      <w:lvlJc w:val="left"/>
      <w:pPr>
        <w:ind w:left="1461" w:hanging="562"/>
      </w:pPr>
      <w:rPr>
        <w:rFonts w:ascii="Symbol" w:hAnsi="Symbol" w:hint="default"/>
        <w:b w:val="0"/>
        <w:i w:val="0"/>
        <w:w w:val="99"/>
        <w:sz w:val="22"/>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7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3234AE3"/>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77" w15:restartNumberingAfterBreak="0">
    <w:nsid w:val="74CA3190"/>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80" w:hanging="568"/>
      </w:pPr>
      <w:rPr>
        <w:rFonts w:ascii="Times New Roman" w:hAnsi="Times New Roman" w:cs="Times New Roman"/>
        <w:b w:val="0"/>
        <w:bCs w:val="0"/>
        <w:i w:val="0"/>
        <w:iCs w:val="0"/>
        <w:spacing w:val="-1"/>
        <w:w w:val="99"/>
        <w:sz w:val="22"/>
        <w:szCs w:val="22"/>
      </w:rPr>
    </w:lvl>
    <w:lvl w:ilvl="2">
      <w:numFmt w:val="bullet"/>
      <w:lvlText w:val="•"/>
      <w:lvlJc w:val="left"/>
      <w:pPr>
        <w:ind w:left="1580" w:hanging="568"/>
      </w:pPr>
    </w:lvl>
    <w:lvl w:ilvl="3">
      <w:numFmt w:val="bullet"/>
      <w:lvlText w:val="•"/>
      <w:lvlJc w:val="left"/>
      <w:pPr>
        <w:ind w:left="1600" w:hanging="568"/>
      </w:pPr>
    </w:lvl>
    <w:lvl w:ilvl="4">
      <w:numFmt w:val="bullet"/>
      <w:lvlText w:val="•"/>
      <w:lvlJc w:val="left"/>
      <w:pPr>
        <w:ind w:left="2929" w:hanging="568"/>
      </w:pPr>
    </w:lvl>
    <w:lvl w:ilvl="5">
      <w:numFmt w:val="bullet"/>
      <w:lvlText w:val="•"/>
      <w:lvlJc w:val="left"/>
      <w:pPr>
        <w:ind w:left="4258" w:hanging="568"/>
      </w:pPr>
    </w:lvl>
    <w:lvl w:ilvl="6">
      <w:numFmt w:val="bullet"/>
      <w:lvlText w:val="•"/>
      <w:lvlJc w:val="left"/>
      <w:pPr>
        <w:ind w:left="5588" w:hanging="568"/>
      </w:pPr>
    </w:lvl>
    <w:lvl w:ilvl="7">
      <w:numFmt w:val="bullet"/>
      <w:lvlText w:val="•"/>
      <w:lvlJc w:val="left"/>
      <w:pPr>
        <w:ind w:left="6917" w:hanging="568"/>
      </w:pPr>
    </w:lvl>
    <w:lvl w:ilvl="8">
      <w:numFmt w:val="bullet"/>
      <w:lvlText w:val="•"/>
      <w:lvlJc w:val="left"/>
      <w:pPr>
        <w:ind w:left="8247" w:hanging="568"/>
      </w:pPr>
    </w:lvl>
  </w:abstractNum>
  <w:abstractNum w:abstractNumId="78" w15:restartNumberingAfterBreak="0">
    <w:nsid w:val="7BA66625"/>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79" w15:restartNumberingAfterBreak="0">
    <w:nsid w:val="7BA82BBE"/>
    <w:multiLevelType w:val="hybridMultilevel"/>
    <w:tmpl w:val="FFFFFFFF"/>
    <w:lvl w:ilvl="0" w:tplc="FFFFFFFF">
      <w:start w:val="1"/>
      <w:numFmt w:val="decimal"/>
      <w:lvlText w:val="%1."/>
      <w:lvlJc w:val="left"/>
      <w:pPr>
        <w:ind w:left="469" w:hanging="360"/>
      </w:pPr>
      <w:rPr>
        <w:rFonts w:cs="Times New Roman" w:hint="default"/>
        <w:color w:val="auto"/>
      </w:rPr>
    </w:lvl>
    <w:lvl w:ilvl="1" w:tplc="AD845496">
      <w:numFmt w:val="bullet"/>
      <w:lvlText w:val="-"/>
      <w:lvlJc w:val="left"/>
      <w:rPr>
        <w:rFonts w:ascii="Times New Roman" w:eastAsia="Times New Roman" w:hAnsi="Times New Roman" w:hint="default"/>
      </w:rPr>
    </w:lvl>
    <w:lvl w:ilvl="2" w:tplc="FFFFFFFF" w:tentative="1">
      <w:start w:val="1"/>
      <w:numFmt w:val="lowerRoman"/>
      <w:lvlText w:val="%3."/>
      <w:lvlJc w:val="right"/>
      <w:pPr>
        <w:ind w:left="1909" w:hanging="180"/>
      </w:pPr>
      <w:rPr>
        <w:rFonts w:cs="Times New Roman"/>
      </w:rPr>
    </w:lvl>
    <w:lvl w:ilvl="3" w:tplc="FFFFFFFF" w:tentative="1">
      <w:start w:val="1"/>
      <w:numFmt w:val="decimal"/>
      <w:lvlText w:val="%4."/>
      <w:lvlJc w:val="left"/>
      <w:pPr>
        <w:ind w:left="2629" w:hanging="360"/>
      </w:pPr>
      <w:rPr>
        <w:rFonts w:cs="Times New Roman"/>
      </w:rPr>
    </w:lvl>
    <w:lvl w:ilvl="4" w:tplc="FFFFFFFF" w:tentative="1">
      <w:start w:val="1"/>
      <w:numFmt w:val="lowerLetter"/>
      <w:lvlText w:val="%5."/>
      <w:lvlJc w:val="left"/>
      <w:pPr>
        <w:ind w:left="3349" w:hanging="360"/>
      </w:pPr>
      <w:rPr>
        <w:rFonts w:cs="Times New Roman"/>
      </w:rPr>
    </w:lvl>
    <w:lvl w:ilvl="5" w:tplc="FFFFFFFF" w:tentative="1">
      <w:start w:val="1"/>
      <w:numFmt w:val="lowerRoman"/>
      <w:lvlText w:val="%6."/>
      <w:lvlJc w:val="right"/>
      <w:pPr>
        <w:ind w:left="4069" w:hanging="180"/>
      </w:pPr>
      <w:rPr>
        <w:rFonts w:cs="Times New Roman"/>
      </w:rPr>
    </w:lvl>
    <w:lvl w:ilvl="6" w:tplc="FFFFFFFF" w:tentative="1">
      <w:start w:val="1"/>
      <w:numFmt w:val="decimal"/>
      <w:lvlText w:val="%7."/>
      <w:lvlJc w:val="left"/>
      <w:pPr>
        <w:ind w:left="4789" w:hanging="360"/>
      </w:pPr>
      <w:rPr>
        <w:rFonts w:cs="Times New Roman"/>
      </w:rPr>
    </w:lvl>
    <w:lvl w:ilvl="7" w:tplc="FFFFFFFF" w:tentative="1">
      <w:start w:val="1"/>
      <w:numFmt w:val="lowerLetter"/>
      <w:lvlText w:val="%8."/>
      <w:lvlJc w:val="left"/>
      <w:pPr>
        <w:ind w:left="5509" w:hanging="360"/>
      </w:pPr>
      <w:rPr>
        <w:rFonts w:cs="Times New Roman"/>
      </w:rPr>
    </w:lvl>
    <w:lvl w:ilvl="8" w:tplc="FFFFFFFF" w:tentative="1">
      <w:start w:val="1"/>
      <w:numFmt w:val="lowerRoman"/>
      <w:lvlText w:val="%9."/>
      <w:lvlJc w:val="right"/>
      <w:pPr>
        <w:ind w:left="6229" w:hanging="180"/>
      </w:pPr>
      <w:rPr>
        <w:rFonts w:cs="Times New Roman"/>
      </w:rPr>
    </w:lvl>
  </w:abstractNum>
  <w:abstractNum w:abstractNumId="80" w15:restartNumberingAfterBreak="0">
    <w:nsid w:val="7BBC4125"/>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num w:numId="1">
    <w:abstractNumId w:val="17"/>
  </w:num>
  <w:num w:numId="2">
    <w:abstractNumId w:val="16"/>
  </w:num>
  <w:num w:numId="3">
    <w:abstractNumId w:val="15"/>
  </w:num>
  <w:num w:numId="4">
    <w:abstractNumId w:val="14"/>
  </w:num>
  <w:num w:numId="5">
    <w:abstractNumId w:val="13"/>
  </w:num>
  <w:num w:numId="6">
    <w:abstractNumId w:val="12"/>
  </w:num>
  <w:num w:numId="7">
    <w:abstractNumId w:val="11"/>
  </w:num>
  <w:num w:numId="8">
    <w:abstractNumId w:val="10"/>
  </w:num>
  <w:num w:numId="9">
    <w:abstractNumId w:val="9"/>
  </w:num>
  <w:num w:numId="10">
    <w:abstractNumId w:val="7"/>
  </w:num>
  <w:num w:numId="11">
    <w:abstractNumId w:val="6"/>
  </w:num>
  <w:num w:numId="12">
    <w:abstractNumId w:val="5"/>
  </w:num>
  <w:num w:numId="13">
    <w:abstractNumId w:val="4"/>
  </w:num>
  <w:num w:numId="14">
    <w:abstractNumId w:val="3"/>
  </w:num>
  <w:num w:numId="15">
    <w:abstractNumId w:val="2"/>
  </w:num>
  <w:num w:numId="16">
    <w:abstractNumId w:val="1"/>
  </w:num>
  <w:num w:numId="17">
    <w:abstractNumId w:val="0"/>
  </w:num>
  <w:num w:numId="18">
    <w:abstractNumId w:val="56"/>
  </w:num>
  <w:num w:numId="19">
    <w:abstractNumId w:val="79"/>
  </w:num>
  <w:num w:numId="20">
    <w:abstractNumId w:val="20"/>
  </w:num>
  <w:num w:numId="21">
    <w:abstractNumId w:val="69"/>
  </w:num>
  <w:num w:numId="22">
    <w:abstractNumId w:val="18"/>
  </w:num>
  <w:num w:numId="23">
    <w:abstractNumId w:val="71"/>
  </w:num>
  <w:num w:numId="24">
    <w:abstractNumId w:val="34"/>
  </w:num>
  <w:num w:numId="25">
    <w:abstractNumId w:val="76"/>
  </w:num>
  <w:num w:numId="26">
    <w:abstractNumId w:val="47"/>
  </w:num>
  <w:num w:numId="27">
    <w:abstractNumId w:val="8"/>
  </w:num>
  <w:num w:numId="28">
    <w:abstractNumId w:val="59"/>
  </w:num>
  <w:num w:numId="29">
    <w:abstractNumId w:val="58"/>
  </w:num>
  <w:num w:numId="30">
    <w:abstractNumId w:val="68"/>
  </w:num>
  <w:num w:numId="31">
    <w:abstractNumId w:val="73"/>
  </w:num>
  <w:num w:numId="32">
    <w:abstractNumId w:val="19"/>
  </w:num>
  <w:num w:numId="33">
    <w:abstractNumId w:val="51"/>
  </w:num>
  <w:num w:numId="34">
    <w:abstractNumId w:val="44"/>
  </w:num>
  <w:num w:numId="35">
    <w:abstractNumId w:val="63"/>
  </w:num>
  <w:num w:numId="36">
    <w:abstractNumId w:val="55"/>
  </w:num>
  <w:num w:numId="37">
    <w:abstractNumId w:val="43"/>
  </w:num>
  <w:num w:numId="38">
    <w:abstractNumId w:val="62"/>
  </w:num>
  <w:num w:numId="39">
    <w:abstractNumId w:val="74"/>
  </w:num>
  <w:num w:numId="40">
    <w:abstractNumId w:val="25"/>
  </w:num>
  <w:num w:numId="41">
    <w:abstractNumId w:val="67"/>
  </w:num>
  <w:num w:numId="42">
    <w:abstractNumId w:val="35"/>
  </w:num>
  <w:num w:numId="43">
    <w:abstractNumId w:val="26"/>
  </w:num>
  <w:num w:numId="44">
    <w:abstractNumId w:val="53"/>
  </w:num>
  <w:num w:numId="45">
    <w:abstractNumId w:val="57"/>
  </w:num>
  <w:num w:numId="46">
    <w:abstractNumId w:val="28"/>
  </w:num>
  <w:num w:numId="47">
    <w:abstractNumId w:val="64"/>
  </w:num>
  <w:num w:numId="48">
    <w:abstractNumId w:val="32"/>
  </w:num>
  <w:num w:numId="49">
    <w:abstractNumId w:val="31"/>
  </w:num>
  <w:num w:numId="50">
    <w:abstractNumId w:val="41"/>
  </w:num>
  <w:num w:numId="51">
    <w:abstractNumId w:val="42"/>
  </w:num>
  <w:num w:numId="52">
    <w:abstractNumId w:val="50"/>
  </w:num>
  <w:num w:numId="53">
    <w:abstractNumId w:val="70"/>
  </w:num>
  <w:num w:numId="54">
    <w:abstractNumId w:val="80"/>
  </w:num>
  <w:num w:numId="55">
    <w:abstractNumId w:val="39"/>
  </w:num>
  <w:num w:numId="56">
    <w:abstractNumId w:val="27"/>
  </w:num>
  <w:num w:numId="57">
    <w:abstractNumId w:val="66"/>
  </w:num>
  <w:num w:numId="58">
    <w:abstractNumId w:val="21"/>
  </w:num>
  <w:num w:numId="59">
    <w:abstractNumId w:val="23"/>
  </w:num>
  <w:num w:numId="60">
    <w:abstractNumId w:val="37"/>
  </w:num>
  <w:num w:numId="61">
    <w:abstractNumId w:val="38"/>
  </w:num>
  <w:num w:numId="62">
    <w:abstractNumId w:val="52"/>
  </w:num>
  <w:num w:numId="63">
    <w:abstractNumId w:val="33"/>
  </w:num>
  <w:num w:numId="64">
    <w:abstractNumId w:val="30"/>
  </w:num>
  <w:num w:numId="65">
    <w:abstractNumId w:val="40"/>
  </w:num>
  <w:num w:numId="66">
    <w:abstractNumId w:val="77"/>
  </w:num>
  <w:num w:numId="67">
    <w:abstractNumId w:val="65"/>
  </w:num>
  <w:num w:numId="68">
    <w:abstractNumId w:val="46"/>
  </w:num>
  <w:num w:numId="69">
    <w:abstractNumId w:val="60"/>
  </w:num>
  <w:num w:numId="70">
    <w:abstractNumId w:val="78"/>
  </w:num>
  <w:num w:numId="71">
    <w:abstractNumId w:val="72"/>
  </w:num>
  <w:num w:numId="72">
    <w:abstractNumId w:val="24"/>
  </w:num>
  <w:num w:numId="73">
    <w:abstractNumId w:val="22"/>
  </w:num>
  <w:num w:numId="74">
    <w:abstractNumId w:val="75"/>
  </w:num>
  <w:num w:numId="75">
    <w:abstractNumId w:val="36"/>
  </w:num>
  <w:num w:numId="76">
    <w:abstractNumId w:val="48"/>
  </w:num>
  <w:num w:numId="77">
    <w:abstractNumId w:val="54"/>
  </w:num>
  <w:num w:numId="78">
    <w:abstractNumId w:val="45"/>
  </w:num>
  <w:num w:numId="79">
    <w:abstractNumId w:val="49"/>
  </w:num>
  <w:num w:numId="80">
    <w:abstractNumId w:val="61"/>
  </w:num>
  <w:num w:numId="81">
    <w:abstractNumId w:val="2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720"/>
  <w:hyphenationZone w:val="396"/>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294"/>
    <w:rsid w:val="0001747B"/>
    <w:rsid w:val="000277A9"/>
    <w:rsid w:val="000328BA"/>
    <w:rsid w:val="00043888"/>
    <w:rsid w:val="00074C5B"/>
    <w:rsid w:val="00081E1B"/>
    <w:rsid w:val="000853F8"/>
    <w:rsid w:val="000A7C31"/>
    <w:rsid w:val="000C65EA"/>
    <w:rsid w:val="000D4D69"/>
    <w:rsid w:val="000D7FC5"/>
    <w:rsid w:val="000E701E"/>
    <w:rsid w:val="000E7694"/>
    <w:rsid w:val="00104A7A"/>
    <w:rsid w:val="00127D1D"/>
    <w:rsid w:val="00147FEA"/>
    <w:rsid w:val="00151743"/>
    <w:rsid w:val="0015409D"/>
    <w:rsid w:val="00156D1A"/>
    <w:rsid w:val="001612DD"/>
    <w:rsid w:val="0017397C"/>
    <w:rsid w:val="00194FBC"/>
    <w:rsid w:val="001A10FF"/>
    <w:rsid w:val="001B22FC"/>
    <w:rsid w:val="001B6180"/>
    <w:rsid w:val="001D4E5E"/>
    <w:rsid w:val="001E1008"/>
    <w:rsid w:val="00205F5C"/>
    <w:rsid w:val="002361AF"/>
    <w:rsid w:val="0024474D"/>
    <w:rsid w:val="00290294"/>
    <w:rsid w:val="002943DC"/>
    <w:rsid w:val="0029599F"/>
    <w:rsid w:val="002A166E"/>
    <w:rsid w:val="002B0A81"/>
    <w:rsid w:val="002D70AE"/>
    <w:rsid w:val="002F31D1"/>
    <w:rsid w:val="002F4661"/>
    <w:rsid w:val="003031F1"/>
    <w:rsid w:val="00306C05"/>
    <w:rsid w:val="00307FD0"/>
    <w:rsid w:val="00356A22"/>
    <w:rsid w:val="00372D0D"/>
    <w:rsid w:val="00392539"/>
    <w:rsid w:val="00392FC3"/>
    <w:rsid w:val="00395333"/>
    <w:rsid w:val="003B1C68"/>
    <w:rsid w:val="003D0672"/>
    <w:rsid w:val="003D7282"/>
    <w:rsid w:val="003E0596"/>
    <w:rsid w:val="003F5617"/>
    <w:rsid w:val="00401491"/>
    <w:rsid w:val="00404B6F"/>
    <w:rsid w:val="004106DE"/>
    <w:rsid w:val="00410CD6"/>
    <w:rsid w:val="00415E02"/>
    <w:rsid w:val="004373FC"/>
    <w:rsid w:val="00463971"/>
    <w:rsid w:val="0046573D"/>
    <w:rsid w:val="004748E4"/>
    <w:rsid w:val="004B4F81"/>
    <w:rsid w:val="004D3B4F"/>
    <w:rsid w:val="004E3E33"/>
    <w:rsid w:val="00534DDD"/>
    <w:rsid w:val="005367ED"/>
    <w:rsid w:val="005532B8"/>
    <w:rsid w:val="00563625"/>
    <w:rsid w:val="00580517"/>
    <w:rsid w:val="005807C7"/>
    <w:rsid w:val="005A25BD"/>
    <w:rsid w:val="005B2CDD"/>
    <w:rsid w:val="005B4CAB"/>
    <w:rsid w:val="005C5381"/>
    <w:rsid w:val="005D6B1C"/>
    <w:rsid w:val="005F4C36"/>
    <w:rsid w:val="00616DE8"/>
    <w:rsid w:val="00625281"/>
    <w:rsid w:val="0063661B"/>
    <w:rsid w:val="00645246"/>
    <w:rsid w:val="00646A5E"/>
    <w:rsid w:val="00655359"/>
    <w:rsid w:val="0066118B"/>
    <w:rsid w:val="006730A3"/>
    <w:rsid w:val="006B1ECA"/>
    <w:rsid w:val="006B26EA"/>
    <w:rsid w:val="006C397F"/>
    <w:rsid w:val="006F31A0"/>
    <w:rsid w:val="00707657"/>
    <w:rsid w:val="00744A2B"/>
    <w:rsid w:val="00755E9A"/>
    <w:rsid w:val="007664BE"/>
    <w:rsid w:val="0079360E"/>
    <w:rsid w:val="007A000F"/>
    <w:rsid w:val="007B6876"/>
    <w:rsid w:val="007F3CB8"/>
    <w:rsid w:val="007F4181"/>
    <w:rsid w:val="00817736"/>
    <w:rsid w:val="00836557"/>
    <w:rsid w:val="008455DA"/>
    <w:rsid w:val="00876378"/>
    <w:rsid w:val="00894879"/>
    <w:rsid w:val="008A11E6"/>
    <w:rsid w:val="008A5D79"/>
    <w:rsid w:val="008B5036"/>
    <w:rsid w:val="008C2DA8"/>
    <w:rsid w:val="00920C1C"/>
    <w:rsid w:val="00924F9A"/>
    <w:rsid w:val="009466EF"/>
    <w:rsid w:val="0098488F"/>
    <w:rsid w:val="009A12F9"/>
    <w:rsid w:val="009B1B59"/>
    <w:rsid w:val="009B3CA6"/>
    <w:rsid w:val="009B7CAD"/>
    <w:rsid w:val="009C02F2"/>
    <w:rsid w:val="009E1D8B"/>
    <w:rsid w:val="009F07D1"/>
    <w:rsid w:val="00A00FF9"/>
    <w:rsid w:val="00A1110E"/>
    <w:rsid w:val="00A141F6"/>
    <w:rsid w:val="00A147D2"/>
    <w:rsid w:val="00A1695A"/>
    <w:rsid w:val="00A253C0"/>
    <w:rsid w:val="00A4001D"/>
    <w:rsid w:val="00A8277A"/>
    <w:rsid w:val="00AB79C6"/>
    <w:rsid w:val="00AD3AC5"/>
    <w:rsid w:val="00AF384F"/>
    <w:rsid w:val="00AF6641"/>
    <w:rsid w:val="00B3458D"/>
    <w:rsid w:val="00B3755A"/>
    <w:rsid w:val="00B42B17"/>
    <w:rsid w:val="00B46335"/>
    <w:rsid w:val="00B4770D"/>
    <w:rsid w:val="00B54B43"/>
    <w:rsid w:val="00B81AD4"/>
    <w:rsid w:val="00B9003C"/>
    <w:rsid w:val="00B96D22"/>
    <w:rsid w:val="00BA77D1"/>
    <w:rsid w:val="00BC2242"/>
    <w:rsid w:val="00BC4673"/>
    <w:rsid w:val="00BF09C1"/>
    <w:rsid w:val="00C11246"/>
    <w:rsid w:val="00C2451E"/>
    <w:rsid w:val="00C3070E"/>
    <w:rsid w:val="00C567D1"/>
    <w:rsid w:val="00C57734"/>
    <w:rsid w:val="00CA20B2"/>
    <w:rsid w:val="00CA36DD"/>
    <w:rsid w:val="00CE6CDE"/>
    <w:rsid w:val="00CF7BD4"/>
    <w:rsid w:val="00D15E68"/>
    <w:rsid w:val="00D33511"/>
    <w:rsid w:val="00D33DC0"/>
    <w:rsid w:val="00D3635C"/>
    <w:rsid w:val="00D523AA"/>
    <w:rsid w:val="00D71274"/>
    <w:rsid w:val="00DA4BE1"/>
    <w:rsid w:val="00DA76A5"/>
    <w:rsid w:val="00DB33A8"/>
    <w:rsid w:val="00DB5F9C"/>
    <w:rsid w:val="00DD1739"/>
    <w:rsid w:val="00DF4988"/>
    <w:rsid w:val="00E10714"/>
    <w:rsid w:val="00E243B4"/>
    <w:rsid w:val="00E37B3C"/>
    <w:rsid w:val="00E6454D"/>
    <w:rsid w:val="00E977B2"/>
    <w:rsid w:val="00EB314D"/>
    <w:rsid w:val="00ED1B3D"/>
    <w:rsid w:val="00ED6401"/>
    <w:rsid w:val="00ED7629"/>
    <w:rsid w:val="00EF7D69"/>
    <w:rsid w:val="00F00477"/>
    <w:rsid w:val="00F058E9"/>
    <w:rsid w:val="00F100EF"/>
    <w:rsid w:val="00F20927"/>
    <w:rsid w:val="00F26376"/>
    <w:rsid w:val="00F36874"/>
    <w:rsid w:val="00F40668"/>
    <w:rsid w:val="00F63D92"/>
    <w:rsid w:val="00F70BC7"/>
    <w:rsid w:val="00F70EF9"/>
    <w:rsid w:val="00F962E1"/>
    <w:rsid w:val="00FA2914"/>
    <w:rsid w:val="00FA6729"/>
    <w:rsid w:val="00FB5DCE"/>
    <w:rsid w:val="00FC0865"/>
    <w:rsid w:val="00FE01C5"/>
    <w:rsid w:val="00FE3D9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7B65CD"/>
  <w15:docId w15:val="{07AAA6C9-4179-4D9C-94E8-78AAD9D1C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19"/>
      <w:ind w:left="109"/>
      <w:outlineLvl w:val="0"/>
    </w:pPr>
    <w:rPr>
      <w:b/>
      <w:bCs/>
    </w:rPr>
  </w:style>
  <w:style w:type="paragraph" w:styleId="Antrat2">
    <w:name w:val="heading 2"/>
    <w:basedOn w:val="prastasis"/>
    <w:next w:val="prastasis"/>
    <w:link w:val="Antrat2Diagrama"/>
    <w:uiPriority w:val="1"/>
    <w:qFormat/>
    <w:pPr>
      <w:ind w:left="1467"/>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34"/>
    <w:qFormat/>
    <w:pPr>
      <w:ind w:left="1467" w:hanging="568"/>
    </w:pPr>
    <w:rPr>
      <w:sz w:val="24"/>
      <w:szCs w:val="24"/>
    </w:rPr>
  </w:style>
  <w:style w:type="character" w:customStyle="1" w:styleId="Antrat2Diagrama">
    <w:name w:val="Antraštė 2 Diagrama"/>
    <w:link w:val="Antrat2"/>
    <w:uiPriority w:val="1"/>
    <w:locked/>
    <w:rPr>
      <w:rFonts w:ascii="Calibri Light" w:eastAsia="Times New Roman" w:hAnsi="Calibri Light" w:cs="Times New Roman"/>
      <w:b/>
      <w:bCs/>
      <w:i/>
      <w:iCs/>
      <w:sz w:val="28"/>
      <w:szCs w:val="28"/>
    </w:rPr>
  </w:style>
  <w:style w:type="character" w:customStyle="1" w:styleId="Antrat1Diagrama">
    <w:name w:val="Antraštė 1 Diagrama"/>
    <w:link w:val="Antrat1"/>
    <w:uiPriority w:val="9"/>
    <w:locked/>
    <w:rPr>
      <w:rFonts w:ascii="Calibri Light" w:eastAsia="Times New Roman" w:hAnsi="Calibri Light" w:cs="Times New Roman"/>
      <w:b/>
      <w:bCs/>
      <w:kern w:val="32"/>
      <w:sz w:val="32"/>
      <w:szCs w:val="32"/>
    </w:rPr>
  </w:style>
  <w:style w:type="character" w:styleId="Komentaronuoroda">
    <w:name w:val="annotation reference"/>
    <w:uiPriority w:val="99"/>
    <w:semiHidden/>
    <w:unhideWhenUsed/>
    <w:rPr>
      <w:rFonts w:cs="Times New Roman"/>
      <w:sz w:val="16"/>
      <w:szCs w:val="16"/>
    </w:rPr>
  </w:style>
  <w:style w:type="paragraph" w:customStyle="1" w:styleId="TableParagraph">
    <w:name w:val="Table Paragraph"/>
    <w:basedOn w:val="prastasis"/>
    <w:uiPriority w:val="1"/>
    <w:qFormat/>
    <w:pPr>
      <w:ind w:left="107"/>
    </w:pPr>
    <w:rPr>
      <w:sz w:val="24"/>
      <w:szCs w:val="24"/>
    </w:rPr>
  </w:style>
  <w:style w:type="character" w:customStyle="1" w:styleId="PagrindinistekstasDiagrama">
    <w:name w:val="Pagrindinis tekstas Diagrama"/>
    <w:link w:val="Pagrindinistekstas"/>
    <w:uiPriority w:val="1"/>
    <w:locked/>
    <w:rPr>
      <w:rFonts w:ascii="Times New Roman" w:hAnsi="Times New Roman" w:cs="Times New Roman"/>
    </w:rPr>
  </w:style>
  <w:style w:type="paragraph" w:styleId="Komentarotekstas">
    <w:name w:val="annotation text"/>
    <w:basedOn w:val="prastasis"/>
    <w:link w:val="KomentarotekstasDiagrama"/>
    <w:uiPriority w:val="99"/>
    <w:unhideWhenUsed/>
    <w:rPr>
      <w:sz w:val="20"/>
      <w:szCs w:val="20"/>
    </w:rPr>
  </w:style>
  <w:style w:type="paragraph" w:styleId="Komentarotema">
    <w:name w:val="annotation subject"/>
    <w:basedOn w:val="Komentarotekstas"/>
    <w:next w:val="Komentarotekstas"/>
    <w:link w:val="KomentarotemaDiagrama"/>
    <w:uiPriority w:val="99"/>
    <w:semiHidden/>
    <w:unhideWhenUsed/>
    <w:rPr>
      <w:b/>
      <w:bCs/>
    </w:rPr>
  </w:style>
  <w:style w:type="character" w:styleId="Grietas">
    <w:name w:val="Strong"/>
    <w:aliases w:val="Fließtext (2) + 9 pt"/>
    <w:uiPriority w:val="22"/>
    <w:qFormat/>
    <w:rPr>
      <w:rFonts w:cs="Times New Roman"/>
      <w:b/>
    </w:rPr>
  </w:style>
  <w:style w:type="character" w:customStyle="1" w:styleId="KomentarotekstasDiagrama">
    <w:name w:val="Komentaro tekstas Diagrama"/>
    <w:link w:val="Komentarotekstas"/>
    <w:uiPriority w:val="99"/>
    <w:locked/>
    <w:rPr>
      <w:rFonts w:ascii="Times New Roman" w:hAnsi="Times New Roman" w:cs="Times New Roman"/>
      <w:sz w:val="20"/>
      <w:szCs w:val="20"/>
    </w:rPr>
  </w:style>
  <w:style w:type="paragraph" w:styleId="Antrats">
    <w:name w:val="header"/>
    <w:basedOn w:val="prastasis"/>
    <w:link w:val="AntratsDiagrama"/>
    <w:uiPriority w:val="99"/>
    <w:pPr>
      <w:widowControl/>
      <w:tabs>
        <w:tab w:val="center" w:pos="4819"/>
        <w:tab w:val="right" w:pos="9638"/>
      </w:tabs>
      <w:autoSpaceDE/>
      <w:autoSpaceDN/>
      <w:adjustRightInd/>
    </w:pPr>
    <w:rPr>
      <w:sz w:val="24"/>
      <w:szCs w:val="20"/>
      <w:lang w:eastAsia="en-US"/>
    </w:rPr>
  </w:style>
  <w:style w:type="paragraph" w:customStyle="1" w:styleId="Default">
    <w:name w:val="Default"/>
    <w:pPr>
      <w:autoSpaceDE w:val="0"/>
      <w:autoSpaceDN w:val="0"/>
      <w:adjustRightInd w:val="0"/>
    </w:pPr>
    <w:rPr>
      <w:rFonts w:ascii="Times New Roman" w:hAnsi="Times New Roman"/>
      <w:color w:val="000000"/>
      <w:sz w:val="24"/>
      <w:szCs w:val="24"/>
    </w:rPr>
  </w:style>
  <w:style w:type="character" w:customStyle="1" w:styleId="KomentarotemaDiagrama">
    <w:name w:val="Komentaro tema Diagrama"/>
    <w:link w:val="Komentarotema"/>
    <w:uiPriority w:val="99"/>
    <w:semiHidden/>
    <w:locked/>
    <w:rPr>
      <w:rFonts w:ascii="Times New Roman" w:hAnsi="Times New Roman" w:cs="Times New Roman"/>
      <w:b/>
      <w:bCs/>
      <w:sz w:val="20"/>
      <w:szCs w:val="20"/>
    </w:rPr>
  </w:style>
  <w:style w:type="paragraph" w:styleId="Debesliotekstas">
    <w:name w:val="Balloon Text"/>
    <w:basedOn w:val="prastasis"/>
    <w:link w:val="DebesliotekstasDiagrama"/>
    <w:uiPriority w:val="99"/>
    <w:semiHidden/>
    <w:unhideWhenUsed/>
    <w:rPr>
      <w:rFonts w:ascii="Segoe UI Symbol" w:hAnsi="Segoe UI Symbol" w:cs="Segoe UI Symbol"/>
      <w:sz w:val="18"/>
      <w:szCs w:val="18"/>
    </w:rPr>
  </w:style>
  <w:style w:type="paragraph" w:styleId="Pataisymai">
    <w:name w:val="Revision"/>
    <w:hidden/>
    <w:uiPriority w:val="99"/>
    <w:semiHidden/>
    <w:rPr>
      <w:rFonts w:ascii="Times New Roman" w:hAnsi="Times New Roman"/>
      <w:sz w:val="22"/>
      <w:szCs w:val="22"/>
    </w:rPr>
  </w:style>
  <w:style w:type="character" w:customStyle="1" w:styleId="AntratsDiagrama">
    <w:name w:val="Antraštės Diagrama"/>
    <w:link w:val="Antrats"/>
    <w:uiPriority w:val="99"/>
    <w:locked/>
    <w:rPr>
      <w:rFonts w:ascii="Times New Roman" w:hAnsi="Times New Roman" w:cs="Times New Roman"/>
      <w:sz w:val="20"/>
      <w:szCs w:val="20"/>
      <w:lang w:val="x-none" w:eastAsia="en-US"/>
    </w:rPr>
  </w:style>
  <w:style w:type="character" w:customStyle="1" w:styleId="DebesliotekstasDiagrama">
    <w:name w:val="Debesėlio tekstas Diagrama"/>
    <w:link w:val="Debesliotekstas"/>
    <w:uiPriority w:val="99"/>
    <w:semiHidden/>
    <w:locked/>
    <w:rPr>
      <w:rFonts w:ascii="Segoe UI Symbol" w:hAnsi="Segoe UI Symbol" w:cs="Segoe UI Symbol"/>
      <w:sz w:val="18"/>
      <w:szCs w:val="18"/>
    </w:rPr>
  </w:style>
  <w:style w:type="character" w:styleId="Vietosrezervavimoenklotekstas">
    <w:name w:val="Placeholder Text"/>
    <w:uiPriority w:val="99"/>
    <w:semiHidden/>
    <w:rPr>
      <w:color w:val="808080"/>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semiHidden/>
    <w:unhideWhenUsed/>
    <w:pPr>
      <w:tabs>
        <w:tab w:val="center" w:pos="4819"/>
        <w:tab w:val="right" w:pos="9638"/>
      </w:tabs>
    </w:pPr>
  </w:style>
  <w:style w:type="character" w:customStyle="1" w:styleId="PoratDiagrama">
    <w:name w:val="Poraštė Diagrama"/>
    <w:link w:val="Porat"/>
    <w:uiPriority w:val="99"/>
    <w:semiHidden/>
    <w:rPr>
      <w:rFonts w:ascii="Times New Roman" w:hAnsi="Times New Roman"/>
      <w:sz w:val="22"/>
      <w:szCs w:val="22"/>
    </w:rPr>
  </w:style>
  <w:style w:type="character" w:styleId="Hipersaitas">
    <w:name w:val="Hyperlink"/>
    <w:uiPriority w:val="99"/>
    <w:unhideWhenUse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65874">
      <w:marLeft w:val="0"/>
      <w:marRight w:val="0"/>
      <w:marTop w:val="0"/>
      <w:marBottom w:val="0"/>
      <w:divBdr>
        <w:top w:val="none" w:sz="0" w:space="0" w:color="auto"/>
        <w:left w:val="none" w:sz="0" w:space="0" w:color="auto"/>
        <w:bottom w:val="none" w:sz="0" w:space="0" w:color="auto"/>
        <w:right w:val="none" w:sz="0" w:space="0" w:color="auto"/>
      </w:divBdr>
    </w:div>
    <w:div w:id="330721677">
      <w:bodyDiv w:val="1"/>
      <w:marLeft w:val="0"/>
      <w:marRight w:val="0"/>
      <w:marTop w:val="0"/>
      <w:marBottom w:val="0"/>
      <w:divBdr>
        <w:top w:val="none" w:sz="0" w:space="0" w:color="auto"/>
        <w:left w:val="none" w:sz="0" w:space="0" w:color="auto"/>
        <w:bottom w:val="none" w:sz="0" w:space="0" w:color="auto"/>
        <w:right w:val="none" w:sz="0" w:space="0" w:color="auto"/>
      </w:divBdr>
    </w:div>
    <w:div w:id="350764614">
      <w:bodyDiv w:val="1"/>
      <w:marLeft w:val="0"/>
      <w:marRight w:val="0"/>
      <w:marTop w:val="0"/>
      <w:marBottom w:val="0"/>
      <w:divBdr>
        <w:top w:val="none" w:sz="0" w:space="0" w:color="auto"/>
        <w:left w:val="none" w:sz="0" w:space="0" w:color="auto"/>
        <w:bottom w:val="none" w:sz="0" w:space="0" w:color="auto"/>
        <w:right w:val="none" w:sz="0" w:space="0" w:color="auto"/>
      </w:divBdr>
    </w:div>
    <w:div w:id="364255678">
      <w:bodyDiv w:val="1"/>
      <w:marLeft w:val="0"/>
      <w:marRight w:val="0"/>
      <w:marTop w:val="0"/>
      <w:marBottom w:val="0"/>
      <w:divBdr>
        <w:top w:val="none" w:sz="0" w:space="0" w:color="auto"/>
        <w:left w:val="none" w:sz="0" w:space="0" w:color="auto"/>
        <w:bottom w:val="none" w:sz="0" w:space="0" w:color="auto"/>
        <w:right w:val="none" w:sz="0" w:space="0" w:color="auto"/>
      </w:divBdr>
    </w:div>
    <w:div w:id="789250845">
      <w:bodyDiv w:val="1"/>
      <w:marLeft w:val="0"/>
      <w:marRight w:val="0"/>
      <w:marTop w:val="0"/>
      <w:marBottom w:val="0"/>
      <w:divBdr>
        <w:top w:val="none" w:sz="0" w:space="0" w:color="auto"/>
        <w:left w:val="none" w:sz="0" w:space="0" w:color="auto"/>
        <w:bottom w:val="none" w:sz="0" w:space="0" w:color="auto"/>
        <w:right w:val="none" w:sz="0" w:space="0" w:color="auto"/>
      </w:divBdr>
    </w:div>
    <w:div w:id="1074200957">
      <w:bodyDiv w:val="1"/>
      <w:marLeft w:val="0"/>
      <w:marRight w:val="0"/>
      <w:marTop w:val="0"/>
      <w:marBottom w:val="0"/>
      <w:divBdr>
        <w:top w:val="none" w:sz="0" w:space="0" w:color="auto"/>
        <w:left w:val="none" w:sz="0" w:space="0" w:color="auto"/>
        <w:bottom w:val="none" w:sz="0" w:space="0" w:color="auto"/>
        <w:right w:val="none" w:sz="0" w:space="0" w:color="auto"/>
      </w:divBdr>
    </w:div>
    <w:div w:id="1222011610">
      <w:bodyDiv w:val="1"/>
      <w:marLeft w:val="0"/>
      <w:marRight w:val="0"/>
      <w:marTop w:val="0"/>
      <w:marBottom w:val="0"/>
      <w:divBdr>
        <w:top w:val="none" w:sz="0" w:space="0" w:color="auto"/>
        <w:left w:val="none" w:sz="0" w:space="0" w:color="auto"/>
        <w:bottom w:val="none" w:sz="0" w:space="0" w:color="auto"/>
        <w:right w:val="none" w:sz="0" w:space="0" w:color="auto"/>
      </w:divBdr>
    </w:div>
    <w:div w:id="1328249821">
      <w:bodyDiv w:val="1"/>
      <w:marLeft w:val="0"/>
      <w:marRight w:val="0"/>
      <w:marTop w:val="0"/>
      <w:marBottom w:val="0"/>
      <w:divBdr>
        <w:top w:val="none" w:sz="0" w:space="0" w:color="auto"/>
        <w:left w:val="none" w:sz="0" w:space="0" w:color="auto"/>
        <w:bottom w:val="none" w:sz="0" w:space="0" w:color="auto"/>
        <w:right w:val="none" w:sz="0" w:space="0" w:color="auto"/>
      </w:divBdr>
    </w:div>
    <w:div w:id="1642078463">
      <w:bodyDiv w:val="1"/>
      <w:marLeft w:val="0"/>
      <w:marRight w:val="0"/>
      <w:marTop w:val="0"/>
      <w:marBottom w:val="0"/>
      <w:divBdr>
        <w:top w:val="none" w:sz="0" w:space="0" w:color="auto"/>
        <w:left w:val="none" w:sz="0" w:space="0" w:color="auto"/>
        <w:bottom w:val="none" w:sz="0" w:space="0" w:color="auto"/>
        <w:right w:val="none" w:sz="0" w:space="0" w:color="auto"/>
      </w:divBdr>
    </w:div>
    <w:div w:id="20978248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7" ma:contentTypeDescription="Kurkite naują dokumentą." ma:contentTypeScope="" ma:versionID="828936dda3ad9e60b770e83dfa623d19">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7d39f6edc5d4c0cc66f69e6dfe6ffa30"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346DFD-2083-4827-9224-45BF3B30C2E8}">
  <ds:schemaRefs>
    <ds:schemaRef ds:uri="http://schemas.microsoft.com/sharepoint/v3/contenttype/forms"/>
  </ds:schemaRefs>
</ds:datastoreItem>
</file>

<file path=customXml/itemProps2.xml><?xml version="1.0" encoding="utf-8"?>
<ds:datastoreItem xmlns:ds="http://schemas.openxmlformats.org/officeDocument/2006/customXml" ds:itemID="{588C388F-3451-4FB6-A680-94CC22AB0E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DC6C24-A9B0-4E59-AB1E-88E8B6400DC4}">
  <ds:schemaRefs>
    <ds:schemaRef ds:uri="http://schemas.microsoft.com/office/2006/metadata/longProperties"/>
  </ds:schemaRefs>
</ds:datastoreItem>
</file>

<file path=customXml/itemProps4.xml><?xml version="1.0" encoding="utf-8"?>
<ds:datastoreItem xmlns:ds="http://schemas.openxmlformats.org/officeDocument/2006/customXml" ds:itemID="{247EB83C-F078-4323-85B7-F05248432B39}">
  <ds:schemaRefs>
    <ds:schemaRef ds:uri="http://purl.org/dc/terms/"/>
    <ds:schemaRef ds:uri="http://www.w3.org/XML/1998/namespace"/>
    <ds:schemaRef ds:uri="http://purl.org/dc/elements/1.1/"/>
    <ds:schemaRef ds:uri="http://schemas.microsoft.com/office/2006/metadata/properties"/>
    <ds:schemaRef ds:uri="http://schemas.microsoft.com/office/2006/documentManagement/types"/>
    <ds:schemaRef ds:uri="f1ce74ce-6288-40aa-b392-4d3bb9648aad"/>
    <ds:schemaRef ds:uri="http://purl.org/dc/dcmitype/"/>
    <ds:schemaRef ds:uri="http://schemas.openxmlformats.org/package/2006/metadata/core-properties"/>
    <ds:schemaRef ds:uri="http://schemas.microsoft.com/office/infopath/2007/PartnerControls"/>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132</Pages>
  <Words>222529</Words>
  <Characters>126843</Characters>
  <Application>Microsoft Office Word</Application>
  <DocSecurity>4</DocSecurity>
  <Lines>1057</Lines>
  <Paragraphs>697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Bayer</Company>
  <LinksUpToDate>false</LinksUpToDate>
  <CharactersWithSpaces>348675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EPAR</dc:subject>
  <dc:creator>CHMP</dc:creator>
  <cp:keywords>Xarelto, INN-rivaroxaban</cp:keywords>
  <cp:lastModifiedBy>Albina Burkauskaitė</cp:lastModifiedBy>
  <cp:revision>2</cp:revision>
  <dcterms:created xsi:type="dcterms:W3CDTF">2024-08-29T05:50:00Z</dcterms:created>
  <dcterms:modified xsi:type="dcterms:W3CDTF">2024-08-29T05:50:00Z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0x010100190600C5CEE52746A11F887111B4BD4A</vt:lpwstr>
  </property>
  <property fmtid="{D5CDD505-2E9C-101B-9397-08002B2CF9AE}" pid="3" name="Creator">
    <vt:lpwstr>Acrobat PDFMaker 20 für Word</vt:lpwstr>
  </property>
  <property fmtid="{D5CDD505-2E9C-101B-9397-08002B2CF9AE}" pid="4" name="DM_Creation_Date">
    <vt:lpwstr/>
  </property>
  <property fmtid="{D5CDD505-2E9C-101B-9397-08002B2CF9AE}" pid="5" name="DM_Creator_Name">
    <vt:lpwstr/>
  </property>
  <property fmtid="{D5CDD505-2E9C-101B-9397-08002B2CF9AE}" pid="6" name="DM_Modifer_Name">
    <vt:lpwstr/>
  </property>
  <property fmtid="{D5CDD505-2E9C-101B-9397-08002B2CF9AE}" pid="7" name="DM_Modified_Date">
    <vt:lpwstr/>
  </property>
  <property fmtid="{D5CDD505-2E9C-101B-9397-08002B2CF9AE}" pid="8" name="DM_Name">
    <vt:lpwstr/>
  </property>
  <property fmtid="{D5CDD505-2E9C-101B-9397-08002B2CF9AE}" pid="9" name="DM_Owner">
    <vt:lpwstr/>
  </property>
  <property fmtid="{D5CDD505-2E9C-101B-9397-08002B2CF9AE}" pid="10" name="DM_Subject">
    <vt:lpwstr/>
  </property>
  <property fmtid="{D5CDD505-2E9C-101B-9397-08002B2CF9AE}" pid="11" name="DM_Type">
    <vt:lpwstr/>
  </property>
  <property fmtid="{D5CDD505-2E9C-101B-9397-08002B2CF9AE}" pid="12" name="DM_Version">
    <vt:lpwstr/>
  </property>
  <property fmtid="{D5CDD505-2E9C-101B-9397-08002B2CF9AE}" pid="13" name="DM_emea_doc_category">
    <vt:lpwstr/>
  </property>
  <property fmtid="{D5CDD505-2E9C-101B-9397-08002B2CF9AE}" pid="14" name="DM_emea_doc_number">
    <vt:lpwstr/>
  </property>
  <property fmtid="{D5CDD505-2E9C-101B-9397-08002B2CF9AE}" pid="15" name="DM_emea_doc_ref_id">
    <vt:lpwstr/>
  </property>
  <property fmtid="{D5CDD505-2E9C-101B-9397-08002B2CF9AE}" pid="16" name="DM_emea_internal_label">
    <vt:lpwstr/>
  </property>
  <property fmtid="{D5CDD505-2E9C-101B-9397-08002B2CF9AE}" pid="17" name="DM_emea_legal_date">
    <vt:lpwstr/>
  </property>
  <property fmtid="{D5CDD505-2E9C-101B-9397-08002B2CF9AE}" pid="18" name="DM_emea_received_date">
    <vt:lpwstr/>
  </property>
  <property fmtid="{D5CDD505-2E9C-101B-9397-08002B2CF9AE}" pid="19" name="DM_emea_sent_date">
    <vt:lpwstr/>
  </property>
  <property fmtid="{D5CDD505-2E9C-101B-9397-08002B2CF9AE}" pid="20" name="DM_emea_year">
    <vt:lpwstr/>
  </property>
  <property fmtid="{D5CDD505-2E9C-101B-9397-08002B2CF9AE}" pid="21" name="MSIP_Label_7f850223-87a8-40c3-9eb2-432606efca2a_Application">
    <vt:lpwstr>Microsoft Azure Information Protection</vt:lpwstr>
  </property>
  <property fmtid="{D5CDD505-2E9C-101B-9397-08002B2CF9AE}" pid="22" name="MSIP_Label_7f850223-87a8-40c3-9eb2-432606efca2a_Enabled">
    <vt:lpwstr>True</vt:lpwstr>
  </property>
  <property fmtid="{D5CDD505-2E9C-101B-9397-08002B2CF9AE}" pid="23" name="MSIP_Label_7f850223-87a8-40c3-9eb2-432606efca2a_Extended_MSFT_Method">
    <vt:lpwstr>Automatic</vt:lpwstr>
  </property>
  <property fmtid="{D5CDD505-2E9C-101B-9397-08002B2CF9AE}" pid="24" name="MSIP_Label_7f850223-87a8-40c3-9eb2-432606efca2a_Name">
    <vt:lpwstr>NO CLASSIFICATION</vt:lpwstr>
  </property>
  <property fmtid="{D5CDD505-2E9C-101B-9397-08002B2CF9AE}" pid="25" name="MSIP_Label_7f850223-87a8-40c3-9eb2-432606efca2a_Owner">
    <vt:lpwstr/>
  </property>
  <property fmtid="{D5CDD505-2E9C-101B-9397-08002B2CF9AE}" pid="26" name="MSIP_Label_7f850223-87a8-40c3-9eb2-432606efca2a_SetDate">
    <vt:lpwstr>2019-12-04T08:43:17.1259897Z</vt:lpwstr>
  </property>
  <property fmtid="{D5CDD505-2E9C-101B-9397-08002B2CF9AE}" pid="27" name="MSIP_Label_7f850223-87a8-40c3-9eb2-432606efca2a_SiteId">
    <vt:lpwstr>fcb2b37b-5da0-466b-9b83-0014b67a7c78</vt:lpwstr>
  </property>
  <property fmtid="{D5CDD505-2E9C-101B-9397-08002B2CF9AE}" pid="28" name="Producer">
    <vt:lpwstr>Adobe PDF Library 20.12.75</vt:lpwstr>
  </property>
  <property fmtid="{D5CDD505-2E9C-101B-9397-08002B2CF9AE}" pid="29" name="Registered">
    <vt:lpwstr>-1</vt:lpwstr>
  </property>
  <property fmtid="{D5CDD505-2E9C-101B-9397-08002B2CF9AE}" pid="30" name="Sensitivity">
    <vt:lpwstr>NO CLASSIFICATION</vt:lpwstr>
  </property>
  <property fmtid="{D5CDD505-2E9C-101B-9397-08002B2CF9AE}" pid="31" name="SourceModified">
    <vt:lpwstr>D:20211111115853</vt:lpwstr>
  </property>
  <property fmtid="{D5CDD505-2E9C-101B-9397-08002B2CF9AE}" pid="32" name="Version">
    <vt:lpwstr>0</vt:lpwstr>
  </property>
  <property fmtid="{D5CDD505-2E9C-101B-9397-08002B2CF9AE}" pid="33" name="display_urn:schemas-microsoft-com:office:office#Editor">
    <vt:lpwstr>Gabija Jatkonė</vt:lpwstr>
  </property>
  <property fmtid="{D5CDD505-2E9C-101B-9397-08002B2CF9AE}" pid="34" name="_ExtendedDescription">
    <vt:lpwstr/>
  </property>
  <property fmtid="{D5CDD505-2E9C-101B-9397-08002B2CF9AE}" pid="35" name="SharedWithUsers">
    <vt:lpwstr/>
  </property>
  <property fmtid="{D5CDD505-2E9C-101B-9397-08002B2CF9AE}" pid="36" name="display_urn:schemas-microsoft-com:office:office#Author">
    <vt:lpwstr>Gabija Jatkonė</vt:lpwstr>
  </property>
  <property fmtid="{D5CDD505-2E9C-101B-9397-08002B2CF9AE}" pid="37" name="ComplianceAssetId">
    <vt:lpwstr/>
  </property>
  <property fmtid="{D5CDD505-2E9C-101B-9397-08002B2CF9AE}" pid="38" name="TriggerFlowInfo">
    <vt:lpwstr/>
  </property>
  <property fmtid="{D5CDD505-2E9C-101B-9397-08002B2CF9AE}" pid="39" name="MediaLengthInSeconds">
    <vt:lpwstr/>
  </property>
</Properties>
</file>