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559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17E759C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216AD0B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19D5347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234AF0C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0D04E96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107BC53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774A189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709F110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215C48C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6C60C60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579A865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5E20724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1DCCC9E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5469D6D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7B64CE7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6551F14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13A19A8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39B27BF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0F4BB3A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6637516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733B9AE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18"/>
        </w:rPr>
      </w:pPr>
    </w:p>
    <w:p w14:paraId="502A3414" w14:textId="77777777" w:rsidR="002D13DF" w:rsidRPr="00DF20DE" w:rsidRDefault="002D13DF" w:rsidP="00F151B8">
      <w:pPr>
        <w:widowControl w:val="0"/>
        <w:autoSpaceDE w:val="0"/>
        <w:autoSpaceDN w:val="0"/>
        <w:spacing w:after="0" w:line="240" w:lineRule="auto"/>
        <w:jc w:val="center"/>
        <w:rPr>
          <w:rFonts w:ascii="Times New Roman" w:eastAsia="Times New Roman" w:hAnsi="Times New Roman" w:cs="Times New Roman"/>
          <w:b/>
        </w:rPr>
      </w:pPr>
    </w:p>
    <w:p w14:paraId="50B3C8F2" w14:textId="62F79C0B"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I PRIEDAS</w:t>
      </w:r>
    </w:p>
    <w:p w14:paraId="1C30CB2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rPr>
      </w:pPr>
    </w:p>
    <w:p w14:paraId="16EE457A"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bookmarkStart w:id="0" w:name="PREPARATO_CHARAKTERISTIKŲ_SANTRAUKA"/>
      <w:bookmarkEnd w:id="0"/>
      <w:r w:rsidRPr="00DF20DE">
        <w:rPr>
          <w:rFonts w:ascii="Times New Roman" w:eastAsia="Times New Roman" w:hAnsi="Times New Roman" w:cs="Times New Roman"/>
          <w:b/>
        </w:rPr>
        <w:t>PREPARATO CHARAKTERISTIKŲ SANTRAUKA</w:t>
      </w:r>
    </w:p>
    <w:p w14:paraId="325C27F2"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p>
    <w:p w14:paraId="4DEC1689" w14:textId="031AB346" w:rsidR="00520DBB" w:rsidRPr="00DF20DE" w:rsidRDefault="00520DBB" w:rsidP="00F151B8">
      <w:pPr>
        <w:widowControl w:val="0"/>
        <w:autoSpaceDE w:val="0"/>
        <w:autoSpaceDN w:val="0"/>
        <w:spacing w:after="0" w:line="240" w:lineRule="auto"/>
        <w:jc w:val="center"/>
        <w:rPr>
          <w:rFonts w:ascii="Times New Roman" w:eastAsia="Times New Roman" w:hAnsi="Times New Roman" w:cs="Times New Roman"/>
        </w:rPr>
        <w:sectPr w:rsidR="00520DBB" w:rsidRPr="00DF20DE" w:rsidSect="00F151B8">
          <w:headerReference w:type="default" r:id="rId12"/>
          <w:footerReference w:type="default" r:id="rId13"/>
          <w:pgSz w:w="11910" w:h="16840"/>
          <w:pgMar w:top="1134" w:right="1418" w:bottom="1134" w:left="1418" w:header="0" w:footer="629" w:gutter="0"/>
          <w:pgNumType w:start="1"/>
          <w:cols w:space="720"/>
          <w:docGrid w:linePitch="299"/>
        </w:sectPr>
      </w:pPr>
    </w:p>
    <w:p w14:paraId="75296EF7" w14:textId="77777777" w:rsidR="00F151B8" w:rsidRPr="00DF20DE" w:rsidRDefault="00F151B8" w:rsidP="00B61CB8">
      <w:pPr>
        <w:widowControl w:val="0"/>
        <w:numPr>
          <w:ilvl w:val="0"/>
          <w:numId w:val="10"/>
        </w:numPr>
        <w:autoSpaceDE w:val="0"/>
        <w:autoSpaceDN w:val="0"/>
        <w:spacing w:before="20" w:after="0" w:line="240" w:lineRule="auto"/>
        <w:ind w:left="540" w:hanging="540"/>
        <w:outlineLvl w:val="0"/>
        <w:rPr>
          <w:rFonts w:ascii="Times New Roman" w:eastAsia="Times New Roman" w:hAnsi="Times New Roman" w:cs="Times New Roman"/>
          <w:b/>
          <w:bCs/>
        </w:rPr>
      </w:pPr>
      <w:r w:rsidRPr="00DF20DE">
        <w:rPr>
          <w:rFonts w:ascii="Times New Roman" w:eastAsia="Times New Roman" w:hAnsi="Times New Roman" w:cs="Times New Roman"/>
          <w:b/>
          <w:bCs/>
        </w:rPr>
        <w:lastRenderedPageBreak/>
        <w:t>VAISTINIO PREPARATO PAVADINIMAS</w:t>
      </w:r>
    </w:p>
    <w:p w14:paraId="5192FAD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0EAD9606" w14:textId="3AFF4CED" w:rsidR="00F151B8" w:rsidRPr="00DF20DE" w:rsidRDefault="008B0463"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F151B8" w:rsidRPr="00DF20DE">
        <w:rPr>
          <w:rFonts w:ascii="Times New Roman" w:eastAsia="Times New Roman" w:hAnsi="Times New Roman" w:cs="Times New Roman"/>
        </w:rPr>
        <w:t xml:space="preserve"> 60 mg plėvele dengtos tabletės</w:t>
      </w:r>
    </w:p>
    <w:p w14:paraId="3461131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4"/>
        </w:rPr>
      </w:pPr>
    </w:p>
    <w:p w14:paraId="0B26019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4C17EC73" w14:textId="77777777" w:rsidR="00F151B8" w:rsidRPr="00DF20DE" w:rsidRDefault="00F151B8" w:rsidP="00B61CB8">
      <w:pPr>
        <w:widowControl w:val="0"/>
        <w:numPr>
          <w:ilvl w:val="0"/>
          <w:numId w:val="10"/>
        </w:numPr>
        <w:autoSpaceDE w:val="0"/>
        <w:autoSpaceDN w:val="0"/>
        <w:spacing w:before="20" w:after="0" w:line="240" w:lineRule="auto"/>
        <w:ind w:left="540" w:hanging="540"/>
        <w:outlineLvl w:val="0"/>
        <w:rPr>
          <w:rFonts w:ascii="Times New Roman" w:eastAsia="Times New Roman" w:hAnsi="Times New Roman" w:cs="Times New Roman"/>
          <w:b/>
          <w:bCs/>
        </w:rPr>
      </w:pPr>
      <w:r w:rsidRPr="00DF20DE">
        <w:rPr>
          <w:rFonts w:ascii="Times New Roman" w:eastAsia="Times New Roman" w:hAnsi="Times New Roman" w:cs="Times New Roman"/>
          <w:b/>
          <w:bCs/>
        </w:rPr>
        <w:t>KOKYBINĖ IR KIEKYBINĖ SUDĖTIS</w:t>
      </w:r>
    </w:p>
    <w:p w14:paraId="4CD6D58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68C9E55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Kiekvienoje plėvele dengtoje tabletėje yra 60 mg tikagreloro.</w:t>
      </w:r>
    </w:p>
    <w:p w14:paraId="24704A3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2DD0E3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Visos pagalbinės medžiagos išvardytos 6.1 skyriuje.</w:t>
      </w:r>
    </w:p>
    <w:p w14:paraId="7577C1E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E55A36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66AFFCA" w14:textId="77777777" w:rsidR="00F151B8" w:rsidRPr="00DF20DE" w:rsidRDefault="00F151B8" w:rsidP="00B61CB8">
      <w:pPr>
        <w:widowControl w:val="0"/>
        <w:numPr>
          <w:ilvl w:val="0"/>
          <w:numId w:val="10"/>
        </w:numPr>
        <w:autoSpaceDE w:val="0"/>
        <w:autoSpaceDN w:val="0"/>
        <w:spacing w:before="20" w:after="0" w:line="240" w:lineRule="auto"/>
        <w:ind w:left="540" w:hanging="540"/>
        <w:outlineLvl w:val="0"/>
        <w:rPr>
          <w:rFonts w:ascii="Times New Roman" w:eastAsia="Times New Roman" w:hAnsi="Times New Roman" w:cs="Times New Roman"/>
          <w:b/>
          <w:bCs/>
        </w:rPr>
      </w:pPr>
      <w:r w:rsidRPr="00DF20DE">
        <w:rPr>
          <w:rFonts w:ascii="Times New Roman" w:eastAsia="Times New Roman" w:hAnsi="Times New Roman" w:cs="Times New Roman"/>
          <w:b/>
          <w:bCs/>
        </w:rPr>
        <w:t>FARMACINĖ FORMA</w:t>
      </w:r>
    </w:p>
    <w:p w14:paraId="51E3998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2385FC9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bookmarkStart w:id="1" w:name="_Hlk90974136"/>
      <w:r w:rsidRPr="00DF20DE">
        <w:rPr>
          <w:rFonts w:ascii="Times New Roman" w:eastAsia="Times New Roman" w:hAnsi="Times New Roman" w:cs="Times New Roman"/>
        </w:rPr>
        <w:t>Plėvele dengta tabletė (tabletė)</w:t>
      </w:r>
    </w:p>
    <w:p w14:paraId="663885FF" w14:textId="7D9E3821"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Apvalios, abipus išgaubtos, rožinės, 8</w:t>
      </w:r>
      <w:r w:rsidR="00E65A9D" w:rsidRPr="00DF20DE">
        <w:rPr>
          <w:rFonts w:ascii="Times New Roman" w:eastAsia="Times New Roman" w:hAnsi="Times New Roman" w:cs="Times New Roman"/>
        </w:rPr>
        <w:t> </w:t>
      </w:r>
      <w:r w:rsidRPr="00DF20DE">
        <w:rPr>
          <w:rFonts w:ascii="Times New Roman" w:eastAsia="Times New Roman" w:hAnsi="Times New Roman" w:cs="Times New Roman"/>
        </w:rPr>
        <w:t xml:space="preserve">mm skersmens tabletės, kurių vienoje pusėje yra įspaudas „60“. </w:t>
      </w:r>
      <w:bookmarkEnd w:id="1"/>
    </w:p>
    <w:p w14:paraId="2179709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4"/>
        </w:rPr>
      </w:pPr>
    </w:p>
    <w:p w14:paraId="4AE1FCD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5AAEB593" w14:textId="77777777" w:rsidR="00F151B8" w:rsidRPr="00DF20DE" w:rsidRDefault="00F151B8" w:rsidP="00B61CB8">
      <w:pPr>
        <w:widowControl w:val="0"/>
        <w:numPr>
          <w:ilvl w:val="0"/>
          <w:numId w:val="10"/>
        </w:numPr>
        <w:autoSpaceDE w:val="0"/>
        <w:autoSpaceDN w:val="0"/>
        <w:spacing w:before="20" w:after="0" w:line="240" w:lineRule="auto"/>
        <w:ind w:left="540" w:hanging="540"/>
        <w:outlineLvl w:val="0"/>
        <w:rPr>
          <w:rFonts w:ascii="Times New Roman" w:eastAsia="Times New Roman" w:hAnsi="Times New Roman" w:cs="Times New Roman"/>
          <w:b/>
          <w:bCs/>
        </w:rPr>
      </w:pPr>
      <w:r w:rsidRPr="00DF20DE">
        <w:rPr>
          <w:rFonts w:ascii="Times New Roman" w:eastAsia="Times New Roman" w:hAnsi="Times New Roman" w:cs="Times New Roman"/>
          <w:b/>
          <w:bCs/>
        </w:rPr>
        <w:t>KLINIKINĖ INFORMACIJA</w:t>
      </w:r>
    </w:p>
    <w:p w14:paraId="7B78BBF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61CEE9D6" w14:textId="77777777" w:rsidR="00F151B8" w:rsidRPr="00DF20DE" w:rsidRDefault="00F151B8" w:rsidP="00F151B8">
      <w:pPr>
        <w:widowControl w:val="0"/>
        <w:tabs>
          <w:tab w:val="left" w:pos="540"/>
        </w:tabs>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4.1</w:t>
      </w:r>
      <w:r w:rsidRPr="00DF20DE">
        <w:rPr>
          <w:rFonts w:ascii="Times New Roman" w:eastAsia="Times New Roman" w:hAnsi="Times New Roman" w:cs="Times New Roman"/>
          <w:b/>
          <w:bCs/>
        </w:rPr>
        <w:tab/>
        <w:t>Terapinės indikacijos</w:t>
      </w:r>
    </w:p>
    <w:p w14:paraId="59ED962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0AA52C3C" w14:textId="2989F019" w:rsidR="00F151B8" w:rsidRPr="00DF20DE" w:rsidRDefault="008B0463"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F151B8" w:rsidRPr="00DF20DE">
        <w:rPr>
          <w:rFonts w:ascii="Times New Roman" w:eastAsia="Times New Roman" w:hAnsi="Times New Roman" w:cs="Times New Roman"/>
        </w:rPr>
        <w:t xml:space="preserve"> derinyje su acetilsalicilo rūgštimi (ASR) skirtas </w:t>
      </w:r>
      <w:proofErr w:type="spellStart"/>
      <w:r w:rsidR="00F151B8" w:rsidRPr="00DF20DE">
        <w:rPr>
          <w:rFonts w:ascii="Times New Roman" w:eastAsia="Times New Roman" w:hAnsi="Times New Roman" w:cs="Times New Roman"/>
        </w:rPr>
        <w:t>aterotrombozinių</w:t>
      </w:r>
      <w:proofErr w:type="spellEnd"/>
      <w:r w:rsidR="00F151B8" w:rsidRPr="00DF20DE">
        <w:rPr>
          <w:rFonts w:ascii="Times New Roman" w:eastAsia="Times New Roman" w:hAnsi="Times New Roman" w:cs="Times New Roman"/>
        </w:rPr>
        <w:t xml:space="preserve"> reiškinių profilaktikai suaugusiems pacientams:</w:t>
      </w:r>
    </w:p>
    <w:p w14:paraId="7D9EAEC5" w14:textId="77777777" w:rsidR="00F151B8" w:rsidRPr="00DF20DE" w:rsidRDefault="00F151B8" w:rsidP="00B61CB8">
      <w:pPr>
        <w:widowControl w:val="0"/>
        <w:numPr>
          <w:ilvl w:val="2"/>
          <w:numId w:val="9"/>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sergantiems ūminiais koronariniais sindromais (ŪKS) arba</w:t>
      </w:r>
    </w:p>
    <w:p w14:paraId="4BA3A584" w14:textId="77777777" w:rsidR="00F151B8" w:rsidRPr="00DF20DE" w:rsidRDefault="00F151B8" w:rsidP="00B61CB8">
      <w:pPr>
        <w:widowControl w:val="0"/>
        <w:numPr>
          <w:ilvl w:val="2"/>
          <w:numId w:val="9"/>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anksčiau patyrusiems miokardo infarktą (MI) ir jeigu yra didelė </w:t>
      </w:r>
      <w:proofErr w:type="spellStart"/>
      <w:r w:rsidRPr="00DF20DE">
        <w:rPr>
          <w:rFonts w:ascii="Times New Roman" w:eastAsia="Times New Roman" w:hAnsi="Times New Roman" w:cs="Times New Roman"/>
        </w:rPr>
        <w:t>aterotrombozinio</w:t>
      </w:r>
      <w:proofErr w:type="spellEnd"/>
      <w:r w:rsidRPr="00DF20DE">
        <w:rPr>
          <w:rFonts w:ascii="Times New Roman" w:eastAsia="Times New Roman" w:hAnsi="Times New Roman" w:cs="Times New Roman"/>
        </w:rPr>
        <w:t xml:space="preserve"> reiškinio išsivystymo rizika (žr. 4.2 ir 5.1 skyrius).</w:t>
      </w:r>
    </w:p>
    <w:p w14:paraId="60118CC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5B00812" w14:textId="3809F725" w:rsidR="00CD45D0" w:rsidRPr="00DF20DE" w:rsidRDefault="00F151B8" w:rsidP="00481212">
      <w:pPr>
        <w:tabs>
          <w:tab w:val="left" w:pos="567"/>
        </w:tabs>
        <w:rPr>
          <w:rFonts w:ascii="Times New Roman" w:eastAsia="Times New Roman" w:hAnsi="Times New Roman" w:cs="Times New Roman"/>
        </w:rPr>
      </w:pPr>
      <w:r w:rsidRPr="00DF20DE">
        <w:rPr>
          <w:rFonts w:ascii="Times New Roman" w:eastAsia="Times New Roman" w:hAnsi="Times New Roman" w:cs="Times New Roman"/>
          <w:b/>
          <w:bCs/>
        </w:rPr>
        <w:t>4.2</w:t>
      </w:r>
      <w:r w:rsidRPr="00DF20DE">
        <w:rPr>
          <w:rFonts w:ascii="Times New Roman" w:eastAsia="Times New Roman" w:hAnsi="Times New Roman" w:cs="Times New Roman"/>
          <w:b/>
          <w:bCs/>
        </w:rPr>
        <w:tab/>
        <w:t>Dozavimas ir vartojimo metodas</w:t>
      </w:r>
    </w:p>
    <w:p w14:paraId="6AABA15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Dozavimas</w:t>
      </w:r>
    </w:p>
    <w:p w14:paraId="555985E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13"/>
        </w:rPr>
      </w:pPr>
    </w:p>
    <w:p w14:paraId="6673066C" w14:textId="654E5091"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Pacientams kartu su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reikia kasdien vartoti mažą palaikomąją ASR dozę (75-150 mg), išskyrus atvejį, kai yra konkrečių kontraindikacijų.</w:t>
      </w:r>
    </w:p>
    <w:p w14:paraId="65CA41B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17E0FBF2" w14:textId="119F1B97" w:rsidR="002566A6" w:rsidRPr="00DF20DE" w:rsidRDefault="00F151B8" w:rsidP="00F151B8">
      <w:pPr>
        <w:widowControl w:val="0"/>
        <w:autoSpaceDE w:val="0"/>
        <w:autoSpaceDN w:val="0"/>
        <w:spacing w:after="0" w:line="240" w:lineRule="auto"/>
        <w:rPr>
          <w:rFonts w:ascii="Times New Roman" w:eastAsia="Times New Roman" w:hAnsi="Times New Roman" w:cs="Times New Roman"/>
          <w:i/>
          <w:u w:val="single"/>
        </w:rPr>
      </w:pPr>
      <w:r w:rsidRPr="00DF20DE">
        <w:rPr>
          <w:rFonts w:ascii="Times New Roman" w:eastAsia="Times New Roman" w:hAnsi="Times New Roman" w:cs="Times New Roman"/>
          <w:i/>
          <w:u w:val="single"/>
        </w:rPr>
        <w:t>Ūminiai koronariniai sindromai</w:t>
      </w:r>
    </w:p>
    <w:p w14:paraId="1FF219E4" w14:textId="77777777" w:rsidR="007D2D6A" w:rsidRPr="00DF20DE" w:rsidRDefault="007D2D6A" w:rsidP="00F151B8">
      <w:pPr>
        <w:widowControl w:val="0"/>
        <w:autoSpaceDE w:val="0"/>
        <w:autoSpaceDN w:val="0"/>
        <w:spacing w:after="0" w:line="240" w:lineRule="auto"/>
        <w:rPr>
          <w:rFonts w:ascii="Times New Roman" w:eastAsia="Times New Roman" w:hAnsi="Times New Roman" w:cs="Times New Roman"/>
          <w:i/>
          <w:u w:val="single"/>
        </w:rPr>
      </w:pPr>
    </w:p>
    <w:p w14:paraId="457684C3" w14:textId="572AF098" w:rsidR="007D2D6A" w:rsidRPr="006A7DC7" w:rsidRDefault="00633137" w:rsidP="007D2D6A">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w:t>
      </w:r>
      <w:r w:rsidR="007D2D6A" w:rsidRPr="006A7DC7">
        <w:rPr>
          <w:rFonts w:ascii="Times New Roman" w:eastAsia="Times New Roman" w:hAnsi="Times New Roman" w:cs="Times New Roman"/>
        </w:rPr>
        <w:t xml:space="preserve">Pastaba. </w:t>
      </w:r>
      <w:r w:rsidR="007D2D6A" w:rsidRPr="006A7DC7">
        <w:rPr>
          <w:rFonts w:ascii="Times New Roman" w:eastAsia="Times New Roman" w:hAnsi="Times New Roman" w:cs="Times New Roman"/>
          <w:bCs/>
        </w:rPr>
        <w:t xml:space="preserve">Toliau nurodytos 90 mg dozės šio (60 mg) stiprumo vaistiniu preparatu vartoti neįmanoma, todėl tokiu atveju reikia rinktis vaistinį preparatą Plategra 90 mg </w:t>
      </w:r>
      <w:r w:rsidR="007D2D6A" w:rsidRPr="006A7DC7">
        <w:rPr>
          <w:rFonts w:ascii="Times New Roman" w:eastAsia="Times New Roman" w:hAnsi="Times New Roman" w:cs="Times New Roman"/>
        </w:rPr>
        <w:t>plėvele dengtos tabletės.</w:t>
      </w:r>
    </w:p>
    <w:p w14:paraId="253B635D" w14:textId="77777777" w:rsidR="002566A6" w:rsidRPr="00DF20DE" w:rsidRDefault="002566A6" w:rsidP="00F151B8">
      <w:pPr>
        <w:widowControl w:val="0"/>
        <w:autoSpaceDE w:val="0"/>
        <w:autoSpaceDN w:val="0"/>
        <w:spacing w:after="0" w:line="240" w:lineRule="auto"/>
        <w:rPr>
          <w:rFonts w:ascii="Times New Roman" w:eastAsia="Times New Roman" w:hAnsi="Times New Roman" w:cs="Times New Roman"/>
          <w:i/>
        </w:rPr>
      </w:pPr>
    </w:p>
    <w:p w14:paraId="77AB609B" w14:textId="722C947A"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Gydymas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turi būti pradedamas nuo vienkartinės 180 mg įsotinimo dozės (2 tabletės po 90 mg</w:t>
      </w:r>
      <w:r w:rsidR="00D53B49" w:rsidRPr="00DF20DE">
        <w:rPr>
          <w:rFonts w:ascii="Times New Roman" w:eastAsia="Times New Roman" w:hAnsi="Times New Roman" w:cs="Times New Roman"/>
        </w:rPr>
        <w:t>*</w:t>
      </w:r>
      <w:r w:rsidRPr="00DF20DE">
        <w:rPr>
          <w:rFonts w:ascii="Times New Roman" w:eastAsia="Times New Roman" w:hAnsi="Times New Roman" w:cs="Times New Roman"/>
        </w:rPr>
        <w:t>), vėliau vartojama po 90 mg</w:t>
      </w:r>
      <w:r w:rsidR="00D53B49" w:rsidRPr="00DF20DE">
        <w:rPr>
          <w:rFonts w:ascii="Times New Roman" w:hAnsi="Times New Roman"/>
        </w:rPr>
        <w:t>*</w:t>
      </w:r>
      <w:r w:rsidRPr="00DF20DE">
        <w:rPr>
          <w:rFonts w:ascii="Times New Roman" w:eastAsia="Times New Roman" w:hAnsi="Times New Roman" w:cs="Times New Roman"/>
        </w:rPr>
        <w:t xml:space="preserve"> 2 kartus per parą. ŪKS sergantiems pacientams rekomenduojama vartoti 90 mg</w:t>
      </w:r>
      <w:r w:rsidR="00D53B49" w:rsidRPr="00DF20DE">
        <w:rPr>
          <w:rFonts w:ascii="Times New Roman" w:eastAsia="Times New Roman" w:hAnsi="Times New Roman" w:cs="Times New Roman"/>
        </w:rPr>
        <w:t>*</w:t>
      </w:r>
      <w:r w:rsidRPr="00DF20DE">
        <w:rPr>
          <w:rFonts w:ascii="Times New Roman" w:eastAsia="Times New Roman" w:hAnsi="Times New Roman" w:cs="Times New Roman"/>
        </w:rPr>
        <w:t xml:space="preserve">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2 kartus per parą 12 mėn., išskyrus atvejį, kai gydymą juo reikia nutraukti dėl klinikinės situacijos (žr. 5.1 skyrių).</w:t>
      </w:r>
    </w:p>
    <w:p w14:paraId="04A60263" w14:textId="77777777" w:rsidR="00F151B8" w:rsidRDefault="00F151B8" w:rsidP="00F151B8">
      <w:pPr>
        <w:widowControl w:val="0"/>
        <w:autoSpaceDE w:val="0"/>
        <w:autoSpaceDN w:val="0"/>
        <w:spacing w:after="0" w:line="240" w:lineRule="auto"/>
        <w:rPr>
          <w:rFonts w:ascii="Times New Roman" w:eastAsia="Times New Roman" w:hAnsi="Times New Roman" w:cs="Times New Roman"/>
          <w:sz w:val="21"/>
        </w:rPr>
      </w:pPr>
    </w:p>
    <w:p w14:paraId="05F90092" w14:textId="77777777" w:rsidR="00D23384" w:rsidRPr="005137EA" w:rsidRDefault="00D23384" w:rsidP="00D23384">
      <w:pPr>
        <w:widowControl w:val="0"/>
        <w:autoSpaceDE w:val="0"/>
        <w:autoSpaceDN w:val="0"/>
        <w:spacing w:after="0" w:line="240" w:lineRule="auto"/>
        <w:rPr>
          <w:rFonts w:ascii="Times New Roman" w:eastAsia="Times New Roman" w:hAnsi="Times New Roman" w:cs="Times New Roman"/>
          <w:i/>
          <w:iCs/>
        </w:rPr>
      </w:pPr>
      <w:r w:rsidRPr="005137EA">
        <w:rPr>
          <w:rFonts w:ascii="Times New Roman" w:eastAsia="Times New Roman" w:hAnsi="Times New Roman" w:cs="Times New Roman"/>
        </w:rPr>
        <w:t xml:space="preserve">Jei ŪKS ištiktam pacientui, kuriam atlikta </w:t>
      </w:r>
      <w:proofErr w:type="spellStart"/>
      <w:r w:rsidRPr="005137EA">
        <w:rPr>
          <w:rFonts w:ascii="Times New Roman" w:eastAsia="Times New Roman" w:hAnsi="Times New Roman" w:cs="Times New Roman"/>
        </w:rPr>
        <w:t>perkutaninė</w:t>
      </w:r>
      <w:proofErr w:type="spellEnd"/>
      <w:r w:rsidRPr="005137EA">
        <w:rPr>
          <w:rFonts w:ascii="Times New Roman" w:eastAsia="Times New Roman" w:hAnsi="Times New Roman" w:cs="Times New Roman"/>
        </w:rPr>
        <w:t xml:space="preserve"> koronarinė intervencija (angl. </w:t>
      </w:r>
      <w:proofErr w:type="spellStart"/>
      <w:r w:rsidRPr="005137EA">
        <w:rPr>
          <w:rFonts w:ascii="Times New Roman" w:eastAsia="Times New Roman" w:hAnsi="Times New Roman" w:cs="Times New Roman"/>
          <w:i/>
          <w:iCs/>
        </w:rPr>
        <w:t>percutaneous</w:t>
      </w:r>
      <w:proofErr w:type="spellEnd"/>
    </w:p>
    <w:p w14:paraId="3C978D3F" w14:textId="75FF5D62" w:rsidR="00D23384" w:rsidRPr="005137EA" w:rsidRDefault="00D23384" w:rsidP="00D23384">
      <w:pPr>
        <w:widowControl w:val="0"/>
        <w:autoSpaceDE w:val="0"/>
        <w:autoSpaceDN w:val="0"/>
        <w:spacing w:after="0" w:line="240" w:lineRule="auto"/>
        <w:rPr>
          <w:rFonts w:ascii="Times New Roman" w:eastAsia="Times New Roman" w:hAnsi="Times New Roman" w:cs="Times New Roman"/>
        </w:rPr>
      </w:pPr>
      <w:proofErr w:type="spellStart"/>
      <w:r w:rsidRPr="005137EA">
        <w:rPr>
          <w:rFonts w:ascii="Times New Roman" w:eastAsia="Times New Roman" w:hAnsi="Times New Roman" w:cs="Times New Roman"/>
          <w:i/>
          <w:iCs/>
        </w:rPr>
        <w:t>coronary</w:t>
      </w:r>
      <w:proofErr w:type="spellEnd"/>
      <w:r w:rsidRPr="005137EA">
        <w:rPr>
          <w:rFonts w:ascii="Times New Roman" w:eastAsia="Times New Roman" w:hAnsi="Times New Roman" w:cs="Times New Roman"/>
          <w:i/>
          <w:iCs/>
        </w:rPr>
        <w:t xml:space="preserve"> </w:t>
      </w:r>
      <w:proofErr w:type="spellStart"/>
      <w:r w:rsidRPr="005137EA">
        <w:rPr>
          <w:rFonts w:ascii="Times New Roman" w:eastAsia="Times New Roman" w:hAnsi="Times New Roman" w:cs="Times New Roman"/>
          <w:i/>
          <w:iCs/>
        </w:rPr>
        <w:t>intervention</w:t>
      </w:r>
      <w:proofErr w:type="spellEnd"/>
      <w:r w:rsidRPr="005137EA">
        <w:rPr>
          <w:rFonts w:ascii="Times New Roman" w:eastAsia="Times New Roman" w:hAnsi="Times New Roman" w:cs="Times New Roman"/>
          <w:i/>
          <w:iCs/>
        </w:rPr>
        <w:t>, PCI</w:t>
      </w:r>
      <w:r w:rsidRPr="005137EA">
        <w:rPr>
          <w:rFonts w:ascii="Times New Roman" w:eastAsia="Times New Roman" w:hAnsi="Times New Roman" w:cs="Times New Roman"/>
        </w:rPr>
        <w:t>), padidėjusi kraujavimo rizika, tai praėjus 3 mėn. galima svarstyti</w:t>
      </w:r>
    </w:p>
    <w:p w14:paraId="1D128A2C" w14:textId="326CFBE0" w:rsidR="00D23384" w:rsidRPr="005137EA" w:rsidRDefault="00D23384" w:rsidP="00D23384">
      <w:pPr>
        <w:widowControl w:val="0"/>
        <w:autoSpaceDE w:val="0"/>
        <w:autoSpaceDN w:val="0"/>
        <w:spacing w:after="0" w:line="240" w:lineRule="auto"/>
        <w:rPr>
          <w:rFonts w:ascii="Times New Roman" w:eastAsia="Times New Roman" w:hAnsi="Times New Roman" w:cs="Times New Roman"/>
        </w:rPr>
      </w:pPr>
      <w:r w:rsidRPr="005137EA">
        <w:rPr>
          <w:rFonts w:ascii="Times New Roman" w:eastAsia="Times New Roman" w:hAnsi="Times New Roman" w:cs="Times New Roman"/>
        </w:rPr>
        <w:t xml:space="preserve">galimybę nutraukti ASR vartojimą. Tokiu atveju 9 mėn. gydymą reikia tęsti vieninteliu </w:t>
      </w:r>
      <w:proofErr w:type="spellStart"/>
      <w:r w:rsidRPr="005137EA">
        <w:rPr>
          <w:rFonts w:ascii="Times New Roman" w:eastAsia="Times New Roman" w:hAnsi="Times New Roman" w:cs="Times New Roman"/>
        </w:rPr>
        <w:t>antiagregantu</w:t>
      </w:r>
      <w:proofErr w:type="spellEnd"/>
    </w:p>
    <w:p w14:paraId="1C7F775E" w14:textId="1C0A2F0D" w:rsidR="00D23384" w:rsidRPr="005137EA" w:rsidRDefault="00D23384" w:rsidP="00D23384">
      <w:pPr>
        <w:widowControl w:val="0"/>
        <w:autoSpaceDE w:val="0"/>
        <w:autoSpaceDN w:val="0"/>
        <w:spacing w:after="0" w:line="240" w:lineRule="auto"/>
        <w:rPr>
          <w:rFonts w:ascii="Times New Roman" w:eastAsia="Times New Roman" w:hAnsi="Times New Roman" w:cs="Times New Roman"/>
        </w:rPr>
      </w:pPr>
      <w:r w:rsidRPr="005137EA">
        <w:rPr>
          <w:rFonts w:ascii="Times New Roman" w:eastAsia="Times New Roman" w:hAnsi="Times New Roman" w:cs="Times New Roman"/>
        </w:rPr>
        <w:t>– tikagreloru (žr. 4.4 skyrių).</w:t>
      </w:r>
    </w:p>
    <w:p w14:paraId="67DD8C89" w14:textId="77777777" w:rsidR="00D23384" w:rsidRPr="00DF20DE" w:rsidRDefault="00D23384" w:rsidP="00D23384">
      <w:pPr>
        <w:widowControl w:val="0"/>
        <w:autoSpaceDE w:val="0"/>
        <w:autoSpaceDN w:val="0"/>
        <w:spacing w:after="0" w:line="240" w:lineRule="auto"/>
        <w:rPr>
          <w:rFonts w:ascii="Times New Roman" w:eastAsia="Times New Roman" w:hAnsi="Times New Roman" w:cs="Times New Roman"/>
          <w:sz w:val="21"/>
        </w:rPr>
      </w:pPr>
    </w:p>
    <w:p w14:paraId="6FB64EF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Anksčiau buvęs miokardo infarktas</w:t>
      </w:r>
    </w:p>
    <w:p w14:paraId="4000C3CF" w14:textId="476811E9"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Prieš 1 metus ar seniau MI patyrusiems pacientams, kuriems yra didelė </w:t>
      </w:r>
      <w:proofErr w:type="spellStart"/>
      <w:r w:rsidRPr="00DF20DE">
        <w:rPr>
          <w:rFonts w:ascii="Times New Roman" w:eastAsia="Times New Roman" w:hAnsi="Times New Roman" w:cs="Times New Roman"/>
        </w:rPr>
        <w:t>aterotrombozės</w:t>
      </w:r>
      <w:proofErr w:type="spellEnd"/>
      <w:r w:rsidRPr="00DF20DE">
        <w:rPr>
          <w:rFonts w:ascii="Times New Roman" w:eastAsia="Times New Roman" w:hAnsi="Times New Roman" w:cs="Times New Roman"/>
        </w:rPr>
        <w:t xml:space="preserve"> rizika ir reikia ilgalaikio gydymo, rekomenduojama skirti 60 mg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2 kartus per parą (žr. 5.1 skyrių). Tokį ŪKS sergančių pacientų, turinčių didelę </w:t>
      </w:r>
      <w:proofErr w:type="spellStart"/>
      <w:r w:rsidRPr="00DF20DE">
        <w:rPr>
          <w:rFonts w:ascii="Times New Roman" w:eastAsia="Times New Roman" w:hAnsi="Times New Roman" w:cs="Times New Roman"/>
        </w:rPr>
        <w:t>aterotrombozės</w:t>
      </w:r>
      <w:proofErr w:type="spellEnd"/>
      <w:r w:rsidRPr="00DF20DE">
        <w:rPr>
          <w:rFonts w:ascii="Times New Roman" w:eastAsia="Times New Roman" w:hAnsi="Times New Roman" w:cs="Times New Roman"/>
        </w:rPr>
        <w:t xml:space="preserve"> riziką, gydymą galima pradėti be pertraukos, kaip vienerių metų pradinio gydymo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90 mg doze arba kitu </w:t>
      </w:r>
      <w:proofErr w:type="spellStart"/>
      <w:r w:rsidRPr="00DF20DE">
        <w:rPr>
          <w:rFonts w:ascii="Times New Roman" w:eastAsia="Times New Roman" w:hAnsi="Times New Roman" w:cs="Times New Roman"/>
        </w:rPr>
        <w:t>adenozino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difosfato</w:t>
      </w:r>
      <w:proofErr w:type="spellEnd"/>
      <w:r w:rsidRPr="00DF20DE">
        <w:rPr>
          <w:rFonts w:ascii="Times New Roman" w:eastAsia="Times New Roman" w:hAnsi="Times New Roman" w:cs="Times New Roman"/>
        </w:rPr>
        <w:t xml:space="preserve"> (ADF) receptorių inhibitoriumi pratęsimą. Be to, tokį gydymą galima pradėti per 2 metus po MI arba per 1 metus po ankstesnio gydymo ADF receptorių inhibitoriumi. Ilgesnės kaip 3 metų trukmės gydymo tikagreloru saugumo ir veiksmingumo duomenų yra nedaug.</w:t>
      </w:r>
    </w:p>
    <w:p w14:paraId="7864A0C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7781408" w14:textId="1FF9BB3B"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Jeigu reikia pakeisti vaistinį preparatą, pirmą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dozę reikia vartoti praėjus 24 val. po paskutinės kito trombocitų funkciją slopinančio vaistinio preparato dozės.</w:t>
      </w:r>
    </w:p>
    <w:p w14:paraId="64A563E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u w:val="single"/>
        </w:rPr>
      </w:pPr>
    </w:p>
    <w:p w14:paraId="37F75FF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Praleista dozė</w:t>
      </w:r>
    </w:p>
    <w:p w14:paraId="2828D9DA" w14:textId="24E96293"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Gydymo pertrūkių taip pat reikia vengti. Pacientas, užmiršęs išgerti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dozę, turi vartoti tik vieną tabletę (kitą dozę) įprastu laiku.</w:t>
      </w:r>
    </w:p>
    <w:p w14:paraId="423A3B3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EFF721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Ypatingos populiacijos</w:t>
      </w:r>
    </w:p>
    <w:p w14:paraId="38C8E1E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sz w:val="13"/>
        </w:rPr>
      </w:pPr>
    </w:p>
    <w:p w14:paraId="0D8E427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Senyviems pacientams</w:t>
      </w:r>
    </w:p>
    <w:p w14:paraId="2597AA6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Senyviems pacientams dozės koreguoti nereikia (žr. 5.2 skyrių).</w:t>
      </w:r>
    </w:p>
    <w:p w14:paraId="467080C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6509A3A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Pacientams, kurių inkstų funkcija sutrikusi</w:t>
      </w:r>
    </w:p>
    <w:p w14:paraId="3DD7B7C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Pacientams, kurių inkstų funkcija sutrikusi, dozės koreguoti nereikia (žr. 5.2 skyrių).</w:t>
      </w:r>
    </w:p>
    <w:p w14:paraId="17B10D2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7E535BA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Pacientams, kurių kepenų funkcija sutrikusi</w:t>
      </w:r>
    </w:p>
    <w:p w14:paraId="5EF0DE01" w14:textId="5BABD6E6"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Tikagreloro poveikis pacientams, kuriems yra sunkus kepenų funkcijos sutrikimas, netirtas, todėl jo vartoti šiems pacientams </w:t>
      </w:r>
      <w:r w:rsidR="00295062" w:rsidRPr="00DF20DE">
        <w:rPr>
          <w:rFonts w:ascii="Times New Roman" w:eastAsia="Times New Roman" w:hAnsi="Times New Roman" w:cs="Times New Roman"/>
        </w:rPr>
        <w:t xml:space="preserve">draudžiama </w:t>
      </w:r>
      <w:r w:rsidRPr="00DF20DE">
        <w:rPr>
          <w:rFonts w:ascii="Times New Roman" w:eastAsia="Times New Roman" w:hAnsi="Times New Roman" w:cs="Times New Roman"/>
        </w:rPr>
        <w:t>(žr. 4.3 skyrių). Vartojimo pacientams, kuriems yra vidutinio sunkumo kepenų funkcijos sutrikimas, duomenų yra nedaug. Jiems dozės koreguoti nerekomenduojama, tačiau tikagrelor</w:t>
      </w:r>
      <w:r w:rsidR="00295062" w:rsidRPr="00DF20DE">
        <w:rPr>
          <w:rFonts w:ascii="Times New Roman" w:eastAsia="Times New Roman" w:hAnsi="Times New Roman" w:cs="Times New Roman"/>
        </w:rPr>
        <w:t>o</w:t>
      </w:r>
      <w:r w:rsidRPr="00DF20DE">
        <w:rPr>
          <w:rFonts w:ascii="Times New Roman" w:eastAsia="Times New Roman" w:hAnsi="Times New Roman" w:cs="Times New Roman"/>
        </w:rPr>
        <w:t xml:space="preserve"> reikia vartoti atsargiai (žr. 4.4 ir 5.2 skyrius). Pacientams, kuri</w:t>
      </w:r>
      <w:r w:rsidR="006E7715" w:rsidRPr="00DF20DE">
        <w:rPr>
          <w:rFonts w:ascii="Times New Roman" w:eastAsia="Times New Roman" w:hAnsi="Times New Roman" w:cs="Times New Roman"/>
        </w:rPr>
        <w:t>ems</w:t>
      </w:r>
      <w:r w:rsidRPr="00DF20DE">
        <w:rPr>
          <w:rFonts w:ascii="Times New Roman" w:eastAsia="Times New Roman" w:hAnsi="Times New Roman" w:cs="Times New Roman"/>
        </w:rPr>
        <w:t xml:space="preserve"> yra lengvas kepenų funkcijos sutrikimas, dozės koreguoti nereikia (žr. 5.2 skyrių).</w:t>
      </w:r>
    </w:p>
    <w:p w14:paraId="5981A46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5D8CEDA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Vaikų populiacija</w:t>
      </w:r>
    </w:p>
    <w:p w14:paraId="66E73634" w14:textId="77777777" w:rsidR="00985E05" w:rsidRPr="00DF20DE" w:rsidRDefault="00F151B8" w:rsidP="00985E05">
      <w:pPr>
        <w:autoSpaceDE w:val="0"/>
        <w:autoSpaceDN w:val="0"/>
        <w:adjustRightInd w:val="0"/>
        <w:spacing w:after="0" w:line="240" w:lineRule="auto"/>
        <w:rPr>
          <w:rFonts w:ascii="Times New Roman" w:hAnsi="Times New Roman" w:cs="Times New Roman"/>
        </w:rPr>
      </w:pPr>
      <w:r w:rsidRPr="00DF20DE">
        <w:rPr>
          <w:rFonts w:ascii="Times New Roman" w:eastAsia="Times New Roman" w:hAnsi="Times New Roman" w:cs="Times New Roman"/>
        </w:rPr>
        <w:t>Tikagreloro saugumas ir veiksmingumas vaikams iki 18 metų ne</w:t>
      </w:r>
      <w:r w:rsidR="00985E05" w:rsidRPr="00DF20DE">
        <w:rPr>
          <w:rFonts w:ascii="Times New Roman" w:eastAsia="Times New Roman" w:hAnsi="Times New Roman" w:cs="Times New Roman"/>
        </w:rPr>
        <w:t>ištirti.</w:t>
      </w:r>
      <w:r w:rsidRPr="00DF20DE">
        <w:rPr>
          <w:rFonts w:ascii="Times New Roman" w:eastAsia="Times New Roman" w:hAnsi="Times New Roman" w:cs="Times New Roman"/>
        </w:rPr>
        <w:t xml:space="preserve"> </w:t>
      </w:r>
      <w:r w:rsidR="00985E05" w:rsidRPr="00DF20DE">
        <w:rPr>
          <w:rFonts w:ascii="Times New Roman" w:hAnsi="Times New Roman" w:cs="Times New Roman"/>
        </w:rPr>
        <w:t>Tikagreloras nėra skirtas</w:t>
      </w:r>
    </w:p>
    <w:p w14:paraId="02868255" w14:textId="4F175862" w:rsidR="00F151B8" w:rsidRPr="00DF20DE" w:rsidRDefault="00985E05" w:rsidP="00985E05">
      <w:pPr>
        <w:widowControl w:val="0"/>
        <w:autoSpaceDE w:val="0"/>
        <w:autoSpaceDN w:val="0"/>
        <w:spacing w:after="0" w:line="240" w:lineRule="auto"/>
        <w:rPr>
          <w:rFonts w:ascii="Times New Roman" w:eastAsia="Times New Roman" w:hAnsi="Times New Roman" w:cs="Times New Roman"/>
        </w:rPr>
      </w:pPr>
      <w:r w:rsidRPr="00DF20DE">
        <w:rPr>
          <w:rFonts w:ascii="Times New Roman" w:hAnsi="Times New Roman" w:cs="Times New Roman"/>
        </w:rPr>
        <w:t>vaikams, sergantiems pjautuvo pavidalo ląstelių liga (žr. 5.1 ir 5.2 skyrius).</w:t>
      </w:r>
    </w:p>
    <w:p w14:paraId="7D4295B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7E77BA4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Vartojimo metodas</w:t>
      </w:r>
      <w:r w:rsidRPr="00DF20DE">
        <w:rPr>
          <w:rFonts w:ascii="Times New Roman" w:eastAsia="Times New Roman" w:hAnsi="Times New Roman" w:cs="Times New Roman"/>
        </w:rPr>
        <w:t xml:space="preserve"> </w:t>
      </w:r>
    </w:p>
    <w:p w14:paraId="5232D46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Vartoti per burną.</w:t>
      </w:r>
    </w:p>
    <w:p w14:paraId="030AF7FE" w14:textId="09445C45" w:rsidR="00F151B8" w:rsidRPr="00DF20DE" w:rsidRDefault="008B0463"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F151B8" w:rsidRPr="00DF20DE">
        <w:rPr>
          <w:rFonts w:ascii="Times New Roman" w:eastAsia="Times New Roman" w:hAnsi="Times New Roman" w:cs="Times New Roman"/>
        </w:rPr>
        <w:t xml:space="preserve"> galima vartoti valgio metu arba nevalgius.</w:t>
      </w:r>
    </w:p>
    <w:p w14:paraId="56D881D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Pacientams, kurie negali nuryti visos tabletės (tablečių), jas galima susmulkinti į miltelius, sumaišyti pusėje stiklinės vandens ir nedelsiant išgerti. Paskui stiklinę reikia praskalauti dar puse stiklinės vandens ir vėl išgerti. Be to, gautą mišinį galima vartoti per nazogastrinį zondą (CH8 ar didesnį). Po vartojimo nazogastrinį zondą svarbu praskalauti vandeniu.</w:t>
      </w:r>
    </w:p>
    <w:p w14:paraId="4AF9381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5EADE25" w14:textId="77777777" w:rsidR="00F151B8" w:rsidRPr="00DF20DE" w:rsidRDefault="00F151B8" w:rsidP="00B61CB8">
      <w:pPr>
        <w:widowControl w:val="0"/>
        <w:numPr>
          <w:ilvl w:val="1"/>
          <w:numId w:val="10"/>
        </w:numPr>
        <w:tabs>
          <w:tab w:val="left" w:pos="540"/>
        </w:tabs>
        <w:autoSpaceDE w:val="0"/>
        <w:autoSpaceDN w:val="0"/>
        <w:spacing w:after="0" w:line="240" w:lineRule="auto"/>
        <w:ind w:hanging="645"/>
        <w:outlineLvl w:val="1"/>
        <w:rPr>
          <w:rFonts w:ascii="Times New Roman" w:eastAsia="Times New Roman" w:hAnsi="Times New Roman" w:cs="Times New Roman"/>
          <w:b/>
          <w:bCs/>
        </w:rPr>
      </w:pPr>
      <w:r w:rsidRPr="00DF20DE">
        <w:rPr>
          <w:rFonts w:ascii="Times New Roman" w:eastAsia="Times New Roman" w:hAnsi="Times New Roman" w:cs="Times New Roman"/>
          <w:b/>
          <w:bCs/>
        </w:rPr>
        <w:t>Kontraindikacijos</w:t>
      </w:r>
    </w:p>
    <w:p w14:paraId="2E5905F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rPr>
      </w:pPr>
    </w:p>
    <w:p w14:paraId="28468403"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Padidėjęs jautrumas veikliajai arba bet kuriai 6.1 skyriuje nurodytai pagalbinei medžiagai (žr. 4.8 skyrių).</w:t>
      </w:r>
    </w:p>
    <w:p w14:paraId="3443322B"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Aktyvus patologinis kraujavimas.</w:t>
      </w:r>
    </w:p>
    <w:p w14:paraId="10E8759D"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Intrakranijinis</w:t>
      </w:r>
      <w:proofErr w:type="spellEnd"/>
      <w:r w:rsidRPr="00DF20DE">
        <w:rPr>
          <w:rFonts w:ascii="Times New Roman" w:eastAsia="Times New Roman" w:hAnsi="Times New Roman" w:cs="Times New Roman"/>
        </w:rPr>
        <w:t xml:space="preserve"> kraujavimas anamnezėje (žr. 4.8 skyrių).</w:t>
      </w:r>
    </w:p>
    <w:p w14:paraId="40F4C148"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Sunkus kepenų funkcijos sutrikimas (žr. 4.2, 4.4 ir 5.2 skyrius).</w:t>
      </w:r>
    </w:p>
    <w:p w14:paraId="08A7B84F"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Tikagreloro vartojimas derinyje su stipriai veikiančiais CYP3A4 inhibitoriais (pvz., </w:t>
      </w:r>
      <w:proofErr w:type="spellStart"/>
      <w:r w:rsidRPr="00DF20DE">
        <w:rPr>
          <w:rFonts w:ascii="Times New Roman" w:eastAsia="Times New Roman" w:hAnsi="Times New Roman" w:cs="Times New Roman"/>
        </w:rPr>
        <w:t>ketokonazolu</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klaritromicinu</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nefazodonu</w:t>
      </w:r>
      <w:proofErr w:type="spellEnd"/>
      <w:r w:rsidRPr="00DF20DE">
        <w:rPr>
          <w:rFonts w:ascii="Times New Roman" w:eastAsia="Times New Roman" w:hAnsi="Times New Roman" w:cs="Times New Roman"/>
        </w:rPr>
        <w:t xml:space="preserve">, ritonaviru, </w:t>
      </w:r>
      <w:proofErr w:type="spellStart"/>
      <w:r w:rsidRPr="00DF20DE">
        <w:rPr>
          <w:rFonts w:ascii="Times New Roman" w:eastAsia="Times New Roman" w:hAnsi="Times New Roman" w:cs="Times New Roman"/>
        </w:rPr>
        <w:t>atazanaviru</w:t>
      </w:r>
      <w:proofErr w:type="spellEnd"/>
      <w:r w:rsidRPr="00DF20DE">
        <w:rPr>
          <w:rFonts w:ascii="Times New Roman" w:eastAsia="Times New Roman" w:hAnsi="Times New Roman" w:cs="Times New Roman"/>
        </w:rPr>
        <w:t>), kadangi gali gerokai padidėti tikagreloro ekspozicija (žr. 4.5 skyrių).</w:t>
      </w:r>
    </w:p>
    <w:p w14:paraId="2556575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C605CC5" w14:textId="77777777" w:rsidR="00F151B8" w:rsidRPr="00DF20DE" w:rsidRDefault="00F151B8" w:rsidP="00F151B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4.4</w:t>
      </w:r>
      <w:r w:rsidRPr="00DF20DE">
        <w:rPr>
          <w:rFonts w:ascii="Times New Roman" w:eastAsia="Times New Roman" w:hAnsi="Times New Roman" w:cs="Times New Roman"/>
          <w:b/>
          <w:bCs/>
        </w:rPr>
        <w:tab/>
        <w:t>Specialūs įspėjimai ir atsargumo priemonės</w:t>
      </w:r>
    </w:p>
    <w:p w14:paraId="17D3E11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366DE11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Kraujavimo rizika</w:t>
      </w:r>
    </w:p>
    <w:p w14:paraId="306093E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Tikagreloro skiriant pacientams, kuriems nustatyta padidėjusi kraujavimo rizika, reikia įvertinti kraujavimo rizikos ir </w:t>
      </w:r>
      <w:proofErr w:type="spellStart"/>
      <w:r w:rsidRPr="00DF20DE">
        <w:rPr>
          <w:rFonts w:ascii="Times New Roman" w:eastAsia="Times New Roman" w:hAnsi="Times New Roman" w:cs="Times New Roman"/>
        </w:rPr>
        <w:t>aterotrombozinių</w:t>
      </w:r>
      <w:proofErr w:type="spellEnd"/>
      <w:r w:rsidRPr="00DF20DE">
        <w:rPr>
          <w:rFonts w:ascii="Times New Roman" w:eastAsia="Times New Roman" w:hAnsi="Times New Roman" w:cs="Times New Roman"/>
        </w:rPr>
        <w:t xml:space="preserve"> reiškinių profilaktikos naudos santykį (žr. 4.8 ir 5.1 skyrius). Esant klinikinei būtinybei, tikagreloro atsargiai skiriama šių grupių pacientams:</w:t>
      </w:r>
    </w:p>
    <w:p w14:paraId="0417FF3C" w14:textId="6A601B9B"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turintiems polinkį kraujuoti (pvz., neseniai patyrusiems traumą, neseniai operuotiems, turintiems </w:t>
      </w:r>
      <w:proofErr w:type="spellStart"/>
      <w:r w:rsidRPr="00DF20DE">
        <w:rPr>
          <w:rFonts w:ascii="Times New Roman" w:eastAsia="Times New Roman" w:hAnsi="Times New Roman" w:cs="Times New Roman"/>
        </w:rPr>
        <w:t>koaguliacijos</w:t>
      </w:r>
      <w:proofErr w:type="spellEnd"/>
      <w:r w:rsidRPr="00DF20DE">
        <w:rPr>
          <w:rFonts w:ascii="Times New Roman" w:eastAsia="Times New Roman" w:hAnsi="Times New Roman" w:cs="Times New Roman"/>
        </w:rPr>
        <w:t xml:space="preserve"> sutrikimų, esant ar neseniai buvus kraujavimui iš virškinimo trakto)</w:t>
      </w:r>
      <w:r w:rsidR="00985E05" w:rsidRPr="00DF20DE">
        <w:rPr>
          <w:rFonts w:ascii="Times New Roman" w:eastAsia="Times New Roman" w:hAnsi="Times New Roman" w:cs="Times New Roman"/>
        </w:rPr>
        <w:t xml:space="preserve"> </w:t>
      </w:r>
      <w:r w:rsidR="00985E05" w:rsidRPr="00DF20DE">
        <w:rPr>
          <w:rFonts w:ascii="Times New Roman" w:hAnsi="Times New Roman" w:cs="Times New Roman"/>
        </w:rPr>
        <w:t>arba didesnę traumos riziką</w:t>
      </w:r>
      <w:r w:rsidRPr="00DF20DE">
        <w:rPr>
          <w:rFonts w:ascii="Times New Roman" w:eastAsia="Times New Roman" w:hAnsi="Times New Roman" w:cs="Times New Roman"/>
        </w:rPr>
        <w:t xml:space="preserve">. Esant aktyviam patologiniam kraujavimui, buvus </w:t>
      </w:r>
      <w:proofErr w:type="spellStart"/>
      <w:r w:rsidRPr="00DF20DE">
        <w:rPr>
          <w:rFonts w:ascii="Times New Roman" w:eastAsia="Times New Roman" w:hAnsi="Times New Roman" w:cs="Times New Roman"/>
        </w:rPr>
        <w:t>intrakranijiniam</w:t>
      </w:r>
      <w:proofErr w:type="spellEnd"/>
      <w:r w:rsidRPr="00DF20DE">
        <w:rPr>
          <w:rFonts w:ascii="Times New Roman" w:eastAsia="Times New Roman" w:hAnsi="Times New Roman" w:cs="Times New Roman"/>
        </w:rPr>
        <w:t xml:space="preserve"> kraujavimui arba pacientams, kuriems yra sunkus kepenų funkcijos sutrikimas, tikagreloro vartoti </w:t>
      </w:r>
      <w:r w:rsidR="00295062" w:rsidRPr="00DF20DE">
        <w:rPr>
          <w:rFonts w:ascii="Times New Roman" w:eastAsia="Times New Roman" w:hAnsi="Times New Roman" w:cs="Times New Roman"/>
        </w:rPr>
        <w:t xml:space="preserve">draudžiama </w:t>
      </w:r>
      <w:r w:rsidRPr="00DF20DE">
        <w:rPr>
          <w:rFonts w:ascii="Times New Roman" w:eastAsia="Times New Roman" w:hAnsi="Times New Roman" w:cs="Times New Roman"/>
        </w:rPr>
        <w:t>(žr. 4.3 skyrių);</w:t>
      </w:r>
    </w:p>
    <w:p w14:paraId="27A7583F" w14:textId="77777777" w:rsidR="00F151B8" w:rsidRPr="00DF20DE" w:rsidRDefault="00F151B8" w:rsidP="00B61CB8">
      <w:pPr>
        <w:widowControl w:val="0"/>
        <w:numPr>
          <w:ilvl w:val="0"/>
          <w:numId w:val="8"/>
        </w:numPr>
        <w:tabs>
          <w:tab w:val="left" w:pos="783"/>
        </w:tabs>
        <w:autoSpaceDE w:val="0"/>
        <w:autoSpaceDN w:val="0"/>
        <w:spacing w:after="0" w:line="240" w:lineRule="auto"/>
        <w:ind w:left="540" w:hanging="540"/>
        <w:jc w:val="both"/>
        <w:rPr>
          <w:rFonts w:ascii="Times New Roman" w:eastAsia="Times New Roman" w:hAnsi="Times New Roman" w:cs="Times New Roman"/>
        </w:rPr>
      </w:pPr>
      <w:r w:rsidRPr="00DF20DE">
        <w:rPr>
          <w:rFonts w:ascii="Times New Roman" w:eastAsia="Times New Roman" w:hAnsi="Times New Roman" w:cs="Times New Roman"/>
        </w:rPr>
        <w:lastRenderedPageBreak/>
        <w:t xml:space="preserve">kartu vartojantiems vaistinių preparatų, kurie gali didinti kraujavimo riziką, pvz., nesteroidinių vaistinių preparatų nuo uždegimo (NVPNU), geriamųjų antikoaguliantų ir (arba) </w:t>
      </w:r>
      <w:proofErr w:type="spellStart"/>
      <w:r w:rsidRPr="00DF20DE">
        <w:rPr>
          <w:rFonts w:ascii="Times New Roman" w:eastAsia="Times New Roman" w:hAnsi="Times New Roman" w:cs="Times New Roman"/>
        </w:rPr>
        <w:t>fibrinolizinių</w:t>
      </w:r>
      <w:proofErr w:type="spellEnd"/>
      <w:r w:rsidRPr="00DF20DE">
        <w:rPr>
          <w:rFonts w:ascii="Times New Roman" w:eastAsia="Times New Roman" w:hAnsi="Times New Roman" w:cs="Times New Roman"/>
        </w:rPr>
        <w:t xml:space="preserve"> vaistinių preparatų, jei pertrauka tarp jų ir tikagreloro vartojimo yra mažesnė kaip 24 val.</w:t>
      </w:r>
    </w:p>
    <w:p w14:paraId="59F12C3F" w14:textId="77777777" w:rsidR="00F151B8" w:rsidRDefault="00F151B8" w:rsidP="00F151B8">
      <w:pPr>
        <w:widowControl w:val="0"/>
        <w:autoSpaceDE w:val="0"/>
        <w:autoSpaceDN w:val="0"/>
        <w:spacing w:after="0" w:line="240" w:lineRule="auto"/>
        <w:ind w:left="540" w:hanging="540"/>
        <w:rPr>
          <w:rFonts w:ascii="Times New Roman" w:eastAsia="Times New Roman" w:hAnsi="Times New Roman" w:cs="Times New Roman"/>
        </w:rPr>
      </w:pPr>
    </w:p>
    <w:p w14:paraId="4987A2B9" w14:textId="1FD9B343" w:rsidR="00D23384" w:rsidRDefault="00D23384" w:rsidP="005137EA">
      <w:pPr>
        <w:widowControl w:val="0"/>
        <w:autoSpaceDE w:val="0"/>
        <w:autoSpaceDN w:val="0"/>
        <w:spacing w:after="0" w:line="240" w:lineRule="auto"/>
        <w:rPr>
          <w:rFonts w:ascii="Times New Roman" w:eastAsia="Times New Roman" w:hAnsi="Times New Roman" w:cs="Times New Roman"/>
        </w:rPr>
      </w:pPr>
      <w:r w:rsidRPr="00D23384">
        <w:rPr>
          <w:rFonts w:ascii="Times New Roman" w:eastAsia="Times New Roman" w:hAnsi="Times New Roman" w:cs="Times New Roman"/>
        </w:rPr>
        <w:t>Dviejuose atsitiktinių imčių kontroliuojamuose tyrimuose (TICO ir TWILIGHT) dalyvavo ŪKS ištikti</w:t>
      </w:r>
      <w:r>
        <w:rPr>
          <w:rFonts w:ascii="Times New Roman" w:eastAsia="Times New Roman" w:hAnsi="Times New Roman" w:cs="Times New Roman"/>
        </w:rPr>
        <w:t xml:space="preserve"> </w:t>
      </w:r>
      <w:r w:rsidRPr="00D23384">
        <w:rPr>
          <w:rFonts w:ascii="Times New Roman" w:eastAsia="Times New Roman" w:hAnsi="Times New Roman" w:cs="Times New Roman"/>
        </w:rPr>
        <w:t xml:space="preserve">pacientai, kuriems buvo atlikta </w:t>
      </w:r>
      <w:r w:rsidRPr="004103A0">
        <w:rPr>
          <w:rFonts w:ascii="Times New Roman" w:eastAsia="Times New Roman" w:hAnsi="Times New Roman" w:cs="Times New Roman"/>
          <w:i/>
          <w:iCs/>
        </w:rPr>
        <w:t>PCI</w:t>
      </w:r>
      <w:r w:rsidRPr="00D23384">
        <w:rPr>
          <w:rFonts w:ascii="Times New Roman" w:eastAsia="Times New Roman" w:hAnsi="Times New Roman" w:cs="Times New Roman"/>
          <w:i/>
          <w:iCs/>
        </w:rPr>
        <w:t xml:space="preserve"> </w:t>
      </w:r>
      <w:r w:rsidR="00912DA9">
        <w:rPr>
          <w:rFonts w:ascii="Times New Roman" w:eastAsia="Times New Roman" w:hAnsi="Times New Roman" w:cs="Times New Roman"/>
        </w:rPr>
        <w:t>įvedant</w:t>
      </w:r>
      <w:r w:rsidRPr="00D23384">
        <w:rPr>
          <w:rFonts w:ascii="Times New Roman" w:eastAsia="Times New Roman" w:hAnsi="Times New Roman" w:cs="Times New Roman"/>
        </w:rPr>
        <w:t xml:space="preserve"> vaist</w:t>
      </w:r>
      <w:r w:rsidR="00912DA9">
        <w:rPr>
          <w:rFonts w:ascii="Times New Roman" w:eastAsia="Times New Roman" w:hAnsi="Times New Roman" w:cs="Times New Roman"/>
        </w:rPr>
        <w:t>i</w:t>
      </w:r>
      <w:r w:rsidR="00940761">
        <w:rPr>
          <w:rFonts w:ascii="Times New Roman" w:eastAsia="Times New Roman" w:hAnsi="Times New Roman" w:cs="Times New Roman"/>
        </w:rPr>
        <w:t>ni</w:t>
      </w:r>
      <w:r w:rsidR="00032F34">
        <w:rPr>
          <w:rFonts w:ascii="Times New Roman" w:eastAsia="Times New Roman" w:hAnsi="Times New Roman" w:cs="Times New Roman"/>
        </w:rPr>
        <w:t>u</w:t>
      </w:r>
      <w:r w:rsidR="00912DA9">
        <w:rPr>
          <w:rFonts w:ascii="Times New Roman" w:eastAsia="Times New Roman" w:hAnsi="Times New Roman" w:cs="Times New Roman"/>
        </w:rPr>
        <w:t xml:space="preserve"> preparat</w:t>
      </w:r>
      <w:r w:rsidR="00032F34">
        <w:rPr>
          <w:rFonts w:ascii="Times New Roman" w:eastAsia="Times New Roman" w:hAnsi="Times New Roman" w:cs="Times New Roman"/>
        </w:rPr>
        <w:t>u</w:t>
      </w:r>
      <w:r w:rsidR="00912DA9">
        <w:rPr>
          <w:rFonts w:ascii="Times New Roman" w:eastAsia="Times New Roman" w:hAnsi="Times New Roman" w:cs="Times New Roman"/>
        </w:rPr>
        <w:t xml:space="preserve"> </w:t>
      </w:r>
      <w:r w:rsidRPr="00D23384">
        <w:rPr>
          <w:rFonts w:ascii="Times New Roman" w:eastAsia="Times New Roman" w:hAnsi="Times New Roman" w:cs="Times New Roman"/>
        </w:rPr>
        <w:t xml:space="preserve"> </w:t>
      </w:r>
      <w:r w:rsidR="00912DA9">
        <w:rPr>
          <w:rFonts w:ascii="Times New Roman" w:eastAsia="Times New Roman" w:hAnsi="Times New Roman" w:cs="Times New Roman"/>
        </w:rPr>
        <w:t>padengt</w:t>
      </w:r>
      <w:r w:rsidR="00032F34">
        <w:rPr>
          <w:rFonts w:ascii="Times New Roman" w:eastAsia="Times New Roman" w:hAnsi="Times New Roman" w:cs="Times New Roman"/>
        </w:rPr>
        <w:t>ą</w:t>
      </w:r>
      <w:r w:rsidRPr="00D23384">
        <w:rPr>
          <w:rFonts w:ascii="Times New Roman" w:eastAsia="Times New Roman" w:hAnsi="Times New Roman" w:cs="Times New Roman"/>
        </w:rPr>
        <w:t xml:space="preserve"> </w:t>
      </w:r>
      <w:proofErr w:type="spellStart"/>
      <w:r w:rsidRPr="00D23384">
        <w:rPr>
          <w:rFonts w:ascii="Times New Roman" w:eastAsia="Times New Roman" w:hAnsi="Times New Roman" w:cs="Times New Roman"/>
        </w:rPr>
        <w:t>stentą</w:t>
      </w:r>
      <w:proofErr w:type="spellEnd"/>
      <w:r w:rsidRPr="00D23384">
        <w:rPr>
          <w:rFonts w:ascii="Times New Roman" w:eastAsia="Times New Roman" w:hAnsi="Times New Roman" w:cs="Times New Roman"/>
        </w:rPr>
        <w:t>. Šių tyrimų metu</w:t>
      </w:r>
      <w:r w:rsidR="004C0D6E">
        <w:rPr>
          <w:rFonts w:ascii="Times New Roman" w:eastAsia="Times New Roman" w:hAnsi="Times New Roman" w:cs="Times New Roman"/>
        </w:rPr>
        <w:t>,</w:t>
      </w:r>
      <w:r w:rsidRPr="00D23384">
        <w:rPr>
          <w:rFonts w:ascii="Times New Roman" w:eastAsia="Times New Roman" w:hAnsi="Times New Roman" w:cs="Times New Roman"/>
        </w:rPr>
        <w:t xml:space="preserve"> nutraukus ASR</w:t>
      </w:r>
      <w:r w:rsidR="004C0D6E">
        <w:rPr>
          <w:rFonts w:ascii="Times New Roman" w:eastAsia="Times New Roman" w:hAnsi="Times New Roman" w:cs="Times New Roman"/>
        </w:rPr>
        <w:t xml:space="preserve"> </w:t>
      </w:r>
      <w:r w:rsidRPr="00D23384">
        <w:rPr>
          <w:rFonts w:ascii="Times New Roman" w:eastAsia="Times New Roman" w:hAnsi="Times New Roman" w:cs="Times New Roman"/>
        </w:rPr>
        <w:t>vartojimą po 3</w:t>
      </w:r>
      <w:r w:rsidR="004C0D6E">
        <w:rPr>
          <w:rFonts w:ascii="Times New Roman" w:eastAsia="Times New Roman" w:hAnsi="Times New Roman" w:cs="Times New Roman"/>
        </w:rPr>
        <w:t> </w:t>
      </w:r>
      <w:r w:rsidRPr="00D23384">
        <w:rPr>
          <w:rFonts w:ascii="Times New Roman" w:eastAsia="Times New Roman" w:hAnsi="Times New Roman" w:cs="Times New Roman"/>
        </w:rPr>
        <w:t xml:space="preserve">mėn. gydymo dviem </w:t>
      </w:r>
      <w:proofErr w:type="spellStart"/>
      <w:r w:rsidRPr="00D23384">
        <w:rPr>
          <w:rFonts w:ascii="Times New Roman" w:eastAsia="Times New Roman" w:hAnsi="Times New Roman" w:cs="Times New Roman"/>
        </w:rPr>
        <w:t>antiagregantais</w:t>
      </w:r>
      <w:proofErr w:type="spellEnd"/>
      <w:r w:rsidRPr="00D23384">
        <w:rPr>
          <w:rFonts w:ascii="Times New Roman" w:eastAsia="Times New Roman" w:hAnsi="Times New Roman" w:cs="Times New Roman"/>
        </w:rPr>
        <w:t xml:space="preserve"> (</w:t>
      </w:r>
      <w:proofErr w:type="spellStart"/>
      <w:r w:rsidRPr="00D23384">
        <w:rPr>
          <w:rFonts w:ascii="Times New Roman" w:eastAsia="Times New Roman" w:hAnsi="Times New Roman" w:cs="Times New Roman"/>
        </w:rPr>
        <w:t>tikagreloru</w:t>
      </w:r>
      <w:proofErr w:type="spellEnd"/>
      <w:r w:rsidRPr="00D23384">
        <w:rPr>
          <w:rFonts w:ascii="Times New Roman" w:eastAsia="Times New Roman" w:hAnsi="Times New Roman" w:cs="Times New Roman"/>
        </w:rPr>
        <w:t xml:space="preserve"> ir ASR) ir toliau atitinkamai 9 ir 12</w:t>
      </w:r>
      <w:r w:rsidR="004C0D6E">
        <w:rPr>
          <w:rFonts w:ascii="Times New Roman" w:eastAsia="Times New Roman" w:hAnsi="Times New Roman" w:cs="Times New Roman"/>
        </w:rPr>
        <w:t> </w:t>
      </w:r>
      <w:r w:rsidRPr="00D23384">
        <w:rPr>
          <w:rFonts w:ascii="Times New Roman" w:eastAsia="Times New Roman" w:hAnsi="Times New Roman" w:cs="Times New Roman"/>
        </w:rPr>
        <w:t xml:space="preserve">mėn. gydžius vienu </w:t>
      </w:r>
      <w:proofErr w:type="spellStart"/>
      <w:r w:rsidRPr="00D23384">
        <w:rPr>
          <w:rFonts w:ascii="Times New Roman" w:eastAsia="Times New Roman" w:hAnsi="Times New Roman" w:cs="Times New Roman"/>
        </w:rPr>
        <w:t>antiagregantu</w:t>
      </w:r>
      <w:proofErr w:type="spellEnd"/>
      <w:r w:rsidRPr="00D23384">
        <w:rPr>
          <w:rFonts w:ascii="Times New Roman" w:eastAsia="Times New Roman" w:hAnsi="Times New Roman" w:cs="Times New Roman"/>
        </w:rPr>
        <w:t xml:space="preserve"> </w:t>
      </w:r>
      <w:proofErr w:type="spellStart"/>
      <w:r w:rsidRPr="00D23384">
        <w:rPr>
          <w:rFonts w:ascii="Times New Roman" w:eastAsia="Times New Roman" w:hAnsi="Times New Roman" w:cs="Times New Roman"/>
        </w:rPr>
        <w:t>tikagreloru</w:t>
      </w:r>
      <w:proofErr w:type="spellEnd"/>
      <w:r w:rsidR="004C0D6E">
        <w:rPr>
          <w:rFonts w:ascii="Times New Roman" w:eastAsia="Times New Roman" w:hAnsi="Times New Roman" w:cs="Times New Roman"/>
        </w:rPr>
        <w:t>,</w:t>
      </w:r>
      <w:r w:rsidRPr="00D23384">
        <w:rPr>
          <w:rFonts w:ascii="Times New Roman" w:eastAsia="Times New Roman" w:hAnsi="Times New Roman" w:cs="Times New Roman"/>
        </w:rPr>
        <w:t xml:space="preserve"> kraujavimo rizika sumažėjo, o didžiųjų kardiovaskulinių</w:t>
      </w:r>
      <w:r w:rsidR="004C0D6E">
        <w:rPr>
          <w:rFonts w:ascii="Times New Roman" w:eastAsia="Times New Roman" w:hAnsi="Times New Roman" w:cs="Times New Roman"/>
        </w:rPr>
        <w:t xml:space="preserve"> </w:t>
      </w:r>
      <w:r w:rsidRPr="00D23384">
        <w:rPr>
          <w:rFonts w:ascii="Times New Roman" w:eastAsia="Times New Roman" w:hAnsi="Times New Roman" w:cs="Times New Roman"/>
        </w:rPr>
        <w:t xml:space="preserve">komplikacijų (angl. </w:t>
      </w:r>
      <w:proofErr w:type="spellStart"/>
      <w:r w:rsidRPr="00D23384">
        <w:rPr>
          <w:rFonts w:ascii="Times New Roman" w:eastAsia="Times New Roman" w:hAnsi="Times New Roman" w:cs="Times New Roman"/>
          <w:i/>
          <w:iCs/>
        </w:rPr>
        <w:t>major</w:t>
      </w:r>
      <w:proofErr w:type="spellEnd"/>
      <w:r w:rsidRPr="00D23384">
        <w:rPr>
          <w:rFonts w:ascii="Times New Roman" w:eastAsia="Times New Roman" w:hAnsi="Times New Roman" w:cs="Times New Roman"/>
          <w:i/>
          <w:iCs/>
        </w:rPr>
        <w:t xml:space="preserve"> </w:t>
      </w:r>
      <w:proofErr w:type="spellStart"/>
      <w:r w:rsidRPr="00D23384">
        <w:rPr>
          <w:rFonts w:ascii="Times New Roman" w:eastAsia="Times New Roman" w:hAnsi="Times New Roman" w:cs="Times New Roman"/>
          <w:i/>
          <w:iCs/>
        </w:rPr>
        <w:t>adverse</w:t>
      </w:r>
      <w:proofErr w:type="spellEnd"/>
      <w:r w:rsidRPr="00D23384">
        <w:rPr>
          <w:rFonts w:ascii="Times New Roman" w:eastAsia="Times New Roman" w:hAnsi="Times New Roman" w:cs="Times New Roman"/>
          <w:i/>
          <w:iCs/>
        </w:rPr>
        <w:t xml:space="preserve"> </w:t>
      </w:r>
      <w:proofErr w:type="spellStart"/>
      <w:r w:rsidRPr="00D23384">
        <w:rPr>
          <w:rFonts w:ascii="Times New Roman" w:eastAsia="Times New Roman" w:hAnsi="Times New Roman" w:cs="Times New Roman"/>
          <w:i/>
          <w:iCs/>
        </w:rPr>
        <w:t>cardiovascular</w:t>
      </w:r>
      <w:proofErr w:type="spellEnd"/>
      <w:r w:rsidRPr="00D23384">
        <w:rPr>
          <w:rFonts w:ascii="Times New Roman" w:eastAsia="Times New Roman" w:hAnsi="Times New Roman" w:cs="Times New Roman"/>
          <w:i/>
          <w:iCs/>
        </w:rPr>
        <w:t xml:space="preserve"> </w:t>
      </w:r>
      <w:proofErr w:type="spellStart"/>
      <w:r w:rsidRPr="00D23384">
        <w:rPr>
          <w:rFonts w:ascii="Times New Roman" w:eastAsia="Times New Roman" w:hAnsi="Times New Roman" w:cs="Times New Roman"/>
          <w:i/>
          <w:iCs/>
        </w:rPr>
        <w:t>events</w:t>
      </w:r>
      <w:proofErr w:type="spellEnd"/>
      <w:r w:rsidRPr="00D23384">
        <w:rPr>
          <w:rFonts w:ascii="Times New Roman" w:eastAsia="Times New Roman" w:hAnsi="Times New Roman" w:cs="Times New Roman"/>
          <w:i/>
          <w:iCs/>
        </w:rPr>
        <w:t>, MACE</w:t>
      </w:r>
      <w:r w:rsidRPr="00D23384">
        <w:rPr>
          <w:rFonts w:ascii="Times New Roman" w:eastAsia="Times New Roman" w:hAnsi="Times New Roman" w:cs="Times New Roman"/>
        </w:rPr>
        <w:t>) rizika nebuvo didesnė negu tęsiant</w:t>
      </w:r>
      <w:r w:rsidR="004C0D6E">
        <w:rPr>
          <w:rFonts w:ascii="Times New Roman" w:eastAsia="Times New Roman" w:hAnsi="Times New Roman" w:cs="Times New Roman"/>
        </w:rPr>
        <w:t xml:space="preserve"> </w:t>
      </w:r>
      <w:r w:rsidRPr="00D23384">
        <w:rPr>
          <w:rFonts w:ascii="Times New Roman" w:eastAsia="Times New Roman" w:hAnsi="Times New Roman" w:cs="Times New Roman"/>
        </w:rPr>
        <w:t xml:space="preserve">gydymą dviem </w:t>
      </w:r>
      <w:proofErr w:type="spellStart"/>
      <w:r w:rsidRPr="00D23384">
        <w:rPr>
          <w:rFonts w:ascii="Times New Roman" w:eastAsia="Times New Roman" w:hAnsi="Times New Roman" w:cs="Times New Roman"/>
        </w:rPr>
        <w:t>antiagregantais</w:t>
      </w:r>
      <w:proofErr w:type="spellEnd"/>
      <w:r w:rsidRPr="00D23384">
        <w:rPr>
          <w:rFonts w:ascii="Times New Roman" w:eastAsia="Times New Roman" w:hAnsi="Times New Roman" w:cs="Times New Roman"/>
        </w:rPr>
        <w:t>. Esant padidėjusiai kraujavimo rizikai, sprendimas nutraukti gydymą</w:t>
      </w:r>
      <w:r w:rsidR="004C0D6E">
        <w:rPr>
          <w:rFonts w:ascii="Times New Roman" w:eastAsia="Times New Roman" w:hAnsi="Times New Roman" w:cs="Times New Roman"/>
        </w:rPr>
        <w:t xml:space="preserve"> </w:t>
      </w:r>
      <w:r w:rsidRPr="00D23384">
        <w:rPr>
          <w:rFonts w:ascii="Times New Roman" w:eastAsia="Times New Roman" w:hAnsi="Times New Roman" w:cs="Times New Roman"/>
        </w:rPr>
        <w:t>ASR po 3</w:t>
      </w:r>
      <w:r w:rsidR="004C0D6E">
        <w:rPr>
          <w:rFonts w:ascii="Times New Roman" w:eastAsia="Times New Roman" w:hAnsi="Times New Roman" w:cs="Times New Roman"/>
        </w:rPr>
        <w:t> </w:t>
      </w:r>
      <w:r w:rsidRPr="00D23384">
        <w:rPr>
          <w:rFonts w:ascii="Times New Roman" w:eastAsia="Times New Roman" w:hAnsi="Times New Roman" w:cs="Times New Roman"/>
        </w:rPr>
        <w:t>mėn. ir toliau 9</w:t>
      </w:r>
      <w:r w:rsidR="004C0D6E">
        <w:rPr>
          <w:rFonts w:ascii="Times New Roman" w:eastAsia="Times New Roman" w:hAnsi="Times New Roman" w:cs="Times New Roman"/>
        </w:rPr>
        <w:t> </w:t>
      </w:r>
      <w:r w:rsidRPr="00D23384">
        <w:rPr>
          <w:rFonts w:ascii="Times New Roman" w:eastAsia="Times New Roman" w:hAnsi="Times New Roman" w:cs="Times New Roman"/>
        </w:rPr>
        <w:t xml:space="preserve">mėn. vartoti vienintelį </w:t>
      </w:r>
      <w:proofErr w:type="spellStart"/>
      <w:r w:rsidRPr="00D23384">
        <w:rPr>
          <w:rFonts w:ascii="Times New Roman" w:eastAsia="Times New Roman" w:hAnsi="Times New Roman" w:cs="Times New Roman"/>
        </w:rPr>
        <w:t>antiagregantą</w:t>
      </w:r>
      <w:proofErr w:type="spellEnd"/>
      <w:r w:rsidRPr="00D23384">
        <w:rPr>
          <w:rFonts w:ascii="Times New Roman" w:eastAsia="Times New Roman" w:hAnsi="Times New Roman" w:cs="Times New Roman"/>
        </w:rPr>
        <w:t xml:space="preserve"> – </w:t>
      </w:r>
      <w:proofErr w:type="spellStart"/>
      <w:r w:rsidRPr="00D23384">
        <w:rPr>
          <w:rFonts w:ascii="Times New Roman" w:eastAsia="Times New Roman" w:hAnsi="Times New Roman" w:cs="Times New Roman"/>
        </w:rPr>
        <w:t>tikagrelorą</w:t>
      </w:r>
      <w:proofErr w:type="spellEnd"/>
      <w:r w:rsidRPr="00D23384">
        <w:rPr>
          <w:rFonts w:ascii="Times New Roman" w:eastAsia="Times New Roman" w:hAnsi="Times New Roman" w:cs="Times New Roman"/>
        </w:rPr>
        <w:t xml:space="preserve"> turi būti pagrįstas</w:t>
      </w:r>
      <w:r w:rsidR="004C0D6E">
        <w:rPr>
          <w:rFonts w:ascii="Times New Roman" w:eastAsia="Times New Roman" w:hAnsi="Times New Roman" w:cs="Times New Roman"/>
        </w:rPr>
        <w:t xml:space="preserve"> </w:t>
      </w:r>
      <w:r w:rsidRPr="00D23384">
        <w:rPr>
          <w:rFonts w:ascii="Times New Roman" w:eastAsia="Times New Roman" w:hAnsi="Times New Roman" w:cs="Times New Roman"/>
        </w:rPr>
        <w:t xml:space="preserve">klinikiniu </w:t>
      </w:r>
      <w:r w:rsidR="00F951FE">
        <w:rPr>
          <w:rFonts w:ascii="Times New Roman" w:eastAsia="Times New Roman" w:hAnsi="Times New Roman" w:cs="Times New Roman"/>
        </w:rPr>
        <w:t>į</w:t>
      </w:r>
      <w:r w:rsidRPr="00D23384">
        <w:rPr>
          <w:rFonts w:ascii="Times New Roman" w:eastAsia="Times New Roman" w:hAnsi="Times New Roman" w:cs="Times New Roman"/>
        </w:rPr>
        <w:t xml:space="preserve">vertinimu, atsižvelgiant į kraujavimo ir </w:t>
      </w:r>
      <w:proofErr w:type="spellStart"/>
      <w:r w:rsidRPr="00D23384">
        <w:rPr>
          <w:rFonts w:ascii="Times New Roman" w:eastAsia="Times New Roman" w:hAnsi="Times New Roman" w:cs="Times New Roman"/>
        </w:rPr>
        <w:t>trombozinių</w:t>
      </w:r>
      <w:proofErr w:type="spellEnd"/>
      <w:r w:rsidRPr="00D23384">
        <w:rPr>
          <w:rFonts w:ascii="Times New Roman" w:eastAsia="Times New Roman" w:hAnsi="Times New Roman" w:cs="Times New Roman"/>
        </w:rPr>
        <w:t xml:space="preserve"> reiškinių riziką (žr.</w:t>
      </w:r>
      <w:r w:rsidR="004C0D6E">
        <w:rPr>
          <w:rFonts w:ascii="Times New Roman" w:eastAsia="Times New Roman" w:hAnsi="Times New Roman" w:cs="Times New Roman"/>
        </w:rPr>
        <w:t> </w:t>
      </w:r>
      <w:r w:rsidRPr="00D23384">
        <w:rPr>
          <w:rFonts w:ascii="Times New Roman" w:eastAsia="Times New Roman" w:hAnsi="Times New Roman" w:cs="Times New Roman"/>
        </w:rPr>
        <w:t>4.2</w:t>
      </w:r>
      <w:r w:rsidR="004C0D6E">
        <w:rPr>
          <w:rFonts w:ascii="Times New Roman" w:eastAsia="Times New Roman" w:hAnsi="Times New Roman" w:cs="Times New Roman"/>
        </w:rPr>
        <w:t> </w:t>
      </w:r>
      <w:r w:rsidRPr="00D23384">
        <w:rPr>
          <w:rFonts w:ascii="Times New Roman" w:eastAsia="Times New Roman" w:hAnsi="Times New Roman" w:cs="Times New Roman"/>
        </w:rPr>
        <w:t xml:space="preserve"> skyrių).</w:t>
      </w:r>
    </w:p>
    <w:p w14:paraId="449B2C8F" w14:textId="77777777" w:rsidR="00D23384" w:rsidRPr="00DF20DE" w:rsidRDefault="00D23384" w:rsidP="00D23384">
      <w:pPr>
        <w:widowControl w:val="0"/>
        <w:autoSpaceDE w:val="0"/>
        <w:autoSpaceDN w:val="0"/>
        <w:spacing w:after="0" w:line="240" w:lineRule="auto"/>
        <w:ind w:left="540" w:hanging="540"/>
        <w:rPr>
          <w:rFonts w:ascii="Times New Roman" w:eastAsia="Times New Roman" w:hAnsi="Times New Roman" w:cs="Times New Roman"/>
        </w:rPr>
      </w:pPr>
    </w:p>
    <w:p w14:paraId="143B520B" w14:textId="63AF3C1F"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Trombocitų transfuzija nepašalino antitrombocitinio tikagreloro poveikio sveikiems savanoriams ir </w:t>
      </w:r>
      <w:r w:rsidR="00295062" w:rsidRPr="00DF20DE">
        <w:rPr>
          <w:rFonts w:ascii="Times New Roman" w:eastAsia="Times New Roman" w:hAnsi="Times New Roman" w:cs="Times New Roman"/>
        </w:rPr>
        <w:t xml:space="preserve">mažai tikėtina, kad </w:t>
      </w:r>
      <w:r w:rsidRPr="00DF20DE">
        <w:rPr>
          <w:rFonts w:ascii="Times New Roman" w:eastAsia="Times New Roman" w:hAnsi="Times New Roman" w:cs="Times New Roman"/>
        </w:rPr>
        <w:t>būt</w:t>
      </w:r>
      <w:r w:rsidR="00295062" w:rsidRPr="00DF20DE">
        <w:rPr>
          <w:rFonts w:ascii="Times New Roman" w:eastAsia="Times New Roman" w:hAnsi="Times New Roman" w:cs="Times New Roman"/>
        </w:rPr>
        <w:t>ų</w:t>
      </w:r>
      <w:r w:rsidRPr="00DF20DE">
        <w:rPr>
          <w:rFonts w:ascii="Times New Roman" w:eastAsia="Times New Roman" w:hAnsi="Times New Roman" w:cs="Times New Roman"/>
        </w:rPr>
        <w:t xml:space="preserve"> kliniškai nauding</w:t>
      </w:r>
      <w:r w:rsidR="00295062" w:rsidRPr="00DF20DE">
        <w:rPr>
          <w:rFonts w:ascii="Times New Roman" w:eastAsia="Times New Roman" w:hAnsi="Times New Roman" w:cs="Times New Roman"/>
        </w:rPr>
        <w:t>a</w:t>
      </w:r>
      <w:r w:rsidRPr="00DF20DE">
        <w:rPr>
          <w:rFonts w:ascii="Times New Roman" w:eastAsia="Times New Roman" w:hAnsi="Times New Roman" w:cs="Times New Roman"/>
        </w:rPr>
        <w:t xml:space="preserve"> pacientams kraujavimo metu. Kartu su </w:t>
      </w:r>
      <w:proofErr w:type="spellStart"/>
      <w:r w:rsidRPr="00DF20DE">
        <w:rPr>
          <w:rFonts w:ascii="Times New Roman" w:eastAsia="Times New Roman" w:hAnsi="Times New Roman" w:cs="Times New Roman"/>
        </w:rPr>
        <w:t>tikagreloru</w:t>
      </w:r>
      <w:proofErr w:type="spellEnd"/>
      <w:r w:rsidRPr="00DF20DE">
        <w:rPr>
          <w:rFonts w:ascii="Times New Roman" w:eastAsia="Times New Roman" w:hAnsi="Times New Roman" w:cs="Times New Roman"/>
        </w:rPr>
        <w:t xml:space="preserve"> vartojamas </w:t>
      </w:r>
      <w:proofErr w:type="spellStart"/>
      <w:r w:rsidRPr="00DF20DE">
        <w:rPr>
          <w:rFonts w:ascii="Times New Roman" w:eastAsia="Times New Roman" w:hAnsi="Times New Roman" w:cs="Times New Roman"/>
        </w:rPr>
        <w:t>desmopresinas</w:t>
      </w:r>
      <w:proofErr w:type="spellEnd"/>
      <w:r w:rsidRPr="00DF20DE">
        <w:rPr>
          <w:rFonts w:ascii="Times New Roman" w:eastAsia="Times New Roman" w:hAnsi="Times New Roman" w:cs="Times New Roman"/>
        </w:rPr>
        <w:t xml:space="preserve"> nesutrumpino kraujavimo </w:t>
      </w:r>
      <w:r w:rsidR="00295062" w:rsidRPr="00DF20DE">
        <w:rPr>
          <w:rFonts w:ascii="Times New Roman" w:eastAsia="Times New Roman" w:hAnsi="Times New Roman" w:cs="Times New Roman"/>
        </w:rPr>
        <w:t>laiko</w:t>
      </w:r>
      <w:r w:rsidRPr="00DF20DE">
        <w:rPr>
          <w:rFonts w:ascii="Times New Roman" w:eastAsia="Times New Roman" w:hAnsi="Times New Roman" w:cs="Times New Roman"/>
        </w:rPr>
        <w:t xml:space="preserve">, todėl </w:t>
      </w:r>
      <w:proofErr w:type="spellStart"/>
      <w:r w:rsidRPr="00DF20DE">
        <w:rPr>
          <w:rFonts w:ascii="Times New Roman" w:eastAsia="Times New Roman" w:hAnsi="Times New Roman" w:cs="Times New Roman"/>
        </w:rPr>
        <w:t>desmopresinas</w:t>
      </w:r>
      <w:proofErr w:type="spellEnd"/>
      <w:r w:rsidRPr="00DF20DE">
        <w:rPr>
          <w:rFonts w:ascii="Times New Roman" w:eastAsia="Times New Roman" w:hAnsi="Times New Roman" w:cs="Times New Roman"/>
        </w:rPr>
        <w:t xml:space="preserve"> klinikiniams kraujavimo reiškiniams gydyti netur</w:t>
      </w:r>
      <w:r w:rsidR="00295062" w:rsidRPr="00DF20DE">
        <w:rPr>
          <w:rFonts w:ascii="Times New Roman" w:eastAsia="Times New Roman" w:hAnsi="Times New Roman" w:cs="Times New Roman"/>
        </w:rPr>
        <w:t>ėtų</w:t>
      </w:r>
      <w:r w:rsidRPr="00DF20DE">
        <w:rPr>
          <w:rFonts w:ascii="Times New Roman" w:eastAsia="Times New Roman" w:hAnsi="Times New Roman" w:cs="Times New Roman"/>
        </w:rPr>
        <w:t xml:space="preserve"> būti veiksmingas (žr. 4.5 skyrių).</w:t>
      </w:r>
    </w:p>
    <w:p w14:paraId="42C72BB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6DE4DC67" w14:textId="54A2501F"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Hemostazę gali skatinti </w:t>
      </w:r>
      <w:proofErr w:type="spellStart"/>
      <w:r w:rsidRPr="00DF20DE">
        <w:rPr>
          <w:rFonts w:ascii="Times New Roman" w:eastAsia="Times New Roman" w:hAnsi="Times New Roman" w:cs="Times New Roman"/>
        </w:rPr>
        <w:t>antifibrinoliziniai</w:t>
      </w:r>
      <w:proofErr w:type="spellEnd"/>
      <w:r w:rsidRPr="00DF20DE">
        <w:rPr>
          <w:rFonts w:ascii="Times New Roman" w:eastAsia="Times New Roman" w:hAnsi="Times New Roman" w:cs="Times New Roman"/>
        </w:rPr>
        <w:t xml:space="preserve"> vaistiniai preparatai (</w:t>
      </w:r>
      <w:proofErr w:type="spellStart"/>
      <w:r w:rsidRPr="00DF20DE">
        <w:rPr>
          <w:rFonts w:ascii="Times New Roman" w:eastAsia="Times New Roman" w:hAnsi="Times New Roman" w:cs="Times New Roman"/>
        </w:rPr>
        <w:t>aminokaprono</w:t>
      </w:r>
      <w:proofErr w:type="spellEnd"/>
      <w:r w:rsidRPr="00DF20DE">
        <w:rPr>
          <w:rFonts w:ascii="Times New Roman" w:eastAsia="Times New Roman" w:hAnsi="Times New Roman" w:cs="Times New Roman"/>
        </w:rPr>
        <w:t xml:space="preserve"> rūgštis ar </w:t>
      </w:r>
      <w:proofErr w:type="spellStart"/>
      <w:r w:rsidRPr="00DF20DE">
        <w:rPr>
          <w:rFonts w:ascii="Times New Roman" w:eastAsia="Times New Roman" w:hAnsi="Times New Roman" w:cs="Times New Roman"/>
        </w:rPr>
        <w:t>traneksamo</w:t>
      </w:r>
      <w:proofErr w:type="spellEnd"/>
      <w:r w:rsidRPr="00DF20DE">
        <w:rPr>
          <w:rFonts w:ascii="Times New Roman" w:eastAsia="Times New Roman" w:hAnsi="Times New Roman" w:cs="Times New Roman"/>
        </w:rPr>
        <w:t xml:space="preserve"> rūgštis) ir (arba) </w:t>
      </w:r>
      <w:proofErr w:type="spellStart"/>
      <w:r w:rsidRPr="00DF20DE">
        <w:rPr>
          <w:rFonts w:ascii="Times New Roman" w:eastAsia="Times New Roman" w:hAnsi="Times New Roman" w:cs="Times New Roman"/>
        </w:rPr>
        <w:t>rekombinantinis</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VIIa</w:t>
      </w:r>
      <w:proofErr w:type="spellEnd"/>
      <w:r w:rsidRPr="00DF20DE">
        <w:rPr>
          <w:rFonts w:ascii="Times New Roman" w:eastAsia="Times New Roman" w:hAnsi="Times New Roman" w:cs="Times New Roman"/>
        </w:rPr>
        <w:t xml:space="preserve"> faktorius. Tikagrelor</w:t>
      </w:r>
      <w:r w:rsidR="00295062" w:rsidRPr="00DF20DE">
        <w:rPr>
          <w:rFonts w:ascii="Times New Roman" w:eastAsia="Times New Roman" w:hAnsi="Times New Roman" w:cs="Times New Roman"/>
        </w:rPr>
        <w:t>o</w:t>
      </w:r>
      <w:r w:rsidRPr="00DF20DE">
        <w:rPr>
          <w:rFonts w:ascii="Times New Roman" w:eastAsia="Times New Roman" w:hAnsi="Times New Roman" w:cs="Times New Roman"/>
        </w:rPr>
        <w:t xml:space="preserve"> galima vėl pradėti vartoti nustačius kraujavimo priežastį ir jį sustabdžius.</w:t>
      </w:r>
    </w:p>
    <w:p w14:paraId="7FE83BD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B4CEB5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Operacijos</w:t>
      </w:r>
    </w:p>
    <w:p w14:paraId="20ED5E0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Pacientams reikia pasakyti, kad informuotų gydytoją ar odontologą apie tikagreloro vartojimą prieš atliekant bet kokią operaciją ir prieš pradedant kokio nors kito vaistinio preparato vartojimą.</w:t>
      </w:r>
    </w:p>
    <w:p w14:paraId="4D3CB17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C721A2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PLATO tyrimo metu nutraukus tikagreloro vartojimą paskutinę parą prieš šuntuojant koronarines arterijas, didysis kraujavimas prasidėdavo dažniau negu nutraukus klopidogrelį, o nutraukus jį likus 2 paroms ar daugiau – tokiu pačiu dažnumu, kaip nutraukus klopidogrelio vartojimą (žr. 4.8 skyrių). Jeigu pacientas rengiamas planinei operacijai ir </w:t>
      </w:r>
      <w:proofErr w:type="spellStart"/>
      <w:r w:rsidRPr="00DF20DE">
        <w:rPr>
          <w:rFonts w:ascii="Times New Roman" w:eastAsia="Times New Roman" w:hAnsi="Times New Roman" w:cs="Times New Roman"/>
        </w:rPr>
        <w:t>antitrombocitinis</w:t>
      </w:r>
      <w:proofErr w:type="spellEnd"/>
      <w:r w:rsidRPr="00DF20DE">
        <w:rPr>
          <w:rFonts w:ascii="Times New Roman" w:eastAsia="Times New Roman" w:hAnsi="Times New Roman" w:cs="Times New Roman"/>
        </w:rPr>
        <w:t xml:space="preserve"> poveikis yra nepageidaujamas, tikagreloro vartojimą reikia nutraukti likus 5 paroms iki jos (žr. 5.1 skyrių).</w:t>
      </w:r>
    </w:p>
    <w:p w14:paraId="3061E27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3639038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Pacientams, anksčiau patyrusiems išeminį insultą</w:t>
      </w:r>
    </w:p>
    <w:p w14:paraId="444A5E1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PLATO tyrimo duomenimis, ŪKS sergantys pacientai, anksčiau patyrę išeminį insultą, tikagreloru gali būti gydomi iki 12 mėn.</w:t>
      </w:r>
    </w:p>
    <w:p w14:paraId="74095E3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670627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Į PEGASUS tyrimą nebuvo įtraukta pacientų, anksčiau patyrusių ne tik MI, bet ir išeminį insultą, todėl nesant duomenų, tokiems pacientams taikyti gydymą ilgiau kaip 1 metus nerekomenduojama.</w:t>
      </w:r>
    </w:p>
    <w:p w14:paraId="407E13B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3FC7654B" w14:textId="77777777" w:rsidR="00F151B8" w:rsidRPr="00DF20DE" w:rsidRDefault="00F151B8" w:rsidP="00F151B8">
      <w:pPr>
        <w:widowControl w:val="0"/>
        <w:autoSpaceDE w:val="0"/>
        <w:autoSpaceDN w:val="0"/>
        <w:spacing w:after="0" w:line="240" w:lineRule="auto"/>
        <w:jc w:val="both"/>
        <w:rPr>
          <w:rFonts w:ascii="Times New Roman" w:eastAsia="Times New Roman" w:hAnsi="Times New Roman" w:cs="Times New Roman"/>
        </w:rPr>
      </w:pPr>
      <w:r w:rsidRPr="00DF20DE">
        <w:rPr>
          <w:rFonts w:ascii="Times New Roman" w:eastAsia="Times New Roman" w:hAnsi="Times New Roman" w:cs="Times New Roman"/>
          <w:u w:val="single"/>
        </w:rPr>
        <w:t>Sutrikusi kepenų funkcija</w:t>
      </w:r>
    </w:p>
    <w:p w14:paraId="5F85B3DA" w14:textId="71E88D73" w:rsidR="00F151B8" w:rsidRPr="00DF20DE" w:rsidRDefault="00F151B8" w:rsidP="00F151B8">
      <w:pPr>
        <w:widowControl w:val="0"/>
        <w:autoSpaceDE w:val="0"/>
        <w:autoSpaceDN w:val="0"/>
        <w:spacing w:after="0" w:line="240" w:lineRule="auto"/>
        <w:jc w:val="both"/>
        <w:rPr>
          <w:rFonts w:ascii="Times New Roman" w:eastAsia="Times New Roman" w:hAnsi="Times New Roman" w:cs="Times New Roman"/>
        </w:rPr>
      </w:pPr>
      <w:r w:rsidRPr="00DF20DE">
        <w:rPr>
          <w:rFonts w:ascii="Times New Roman" w:eastAsia="Times New Roman" w:hAnsi="Times New Roman" w:cs="Times New Roman"/>
        </w:rPr>
        <w:t xml:space="preserve">Pacientams, kuriems yra sunkus kepenų funkcijos sutrikimas, tikagreloro vartoti </w:t>
      </w:r>
      <w:r w:rsidR="00FA1B5D" w:rsidRPr="00DF20DE">
        <w:rPr>
          <w:rFonts w:ascii="Times New Roman" w:eastAsia="Times New Roman" w:hAnsi="Times New Roman" w:cs="Times New Roman"/>
        </w:rPr>
        <w:t xml:space="preserve">draudžiama </w:t>
      </w:r>
      <w:r w:rsidRPr="00DF20DE">
        <w:rPr>
          <w:rFonts w:ascii="Times New Roman" w:eastAsia="Times New Roman" w:hAnsi="Times New Roman" w:cs="Times New Roman"/>
        </w:rPr>
        <w:t>(žr. 4.2 ir 4.3</w:t>
      </w:r>
      <w:r w:rsidR="00985E05" w:rsidRPr="00DF20DE">
        <w:rPr>
          <w:rFonts w:ascii="Times New Roman" w:eastAsia="Times New Roman" w:hAnsi="Times New Roman" w:cs="Times New Roman"/>
        </w:rPr>
        <w:t> </w:t>
      </w:r>
      <w:r w:rsidRPr="00DF20DE">
        <w:rPr>
          <w:rFonts w:ascii="Times New Roman" w:eastAsia="Times New Roman" w:hAnsi="Times New Roman" w:cs="Times New Roman"/>
        </w:rPr>
        <w:t>skyrius). Tikagreloro vartojimo pacientams, kuriems yra vidutinio sunkumo kepenų funkcijos sutrikimas, duomenų yra nedaug, todėl jiems patartinos atsargumo priemonės (žr. 4.2 ir 5.2 skyrius).</w:t>
      </w:r>
    </w:p>
    <w:p w14:paraId="2751A89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02BD35A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Pacientai, kuriems yra bradikardijos reiškinių rizika</w:t>
      </w:r>
    </w:p>
    <w:p w14:paraId="2FC0BD49" w14:textId="216372A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Vartojant </w:t>
      </w:r>
      <w:proofErr w:type="spellStart"/>
      <w:r w:rsidRPr="00DF20DE">
        <w:rPr>
          <w:rFonts w:ascii="Times New Roman" w:eastAsia="Times New Roman" w:hAnsi="Times New Roman" w:cs="Times New Roman"/>
        </w:rPr>
        <w:t>tikagrelor</w:t>
      </w:r>
      <w:r w:rsidR="00FA1B5D" w:rsidRPr="00DF20DE">
        <w:rPr>
          <w:rFonts w:ascii="Times New Roman" w:eastAsia="Times New Roman" w:hAnsi="Times New Roman" w:cs="Times New Roman"/>
        </w:rPr>
        <w:t>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Holter</w:t>
      </w:r>
      <w:r w:rsidR="00FA1B5D" w:rsidRPr="00DF20DE">
        <w:rPr>
          <w:rFonts w:ascii="Times New Roman" w:eastAsia="Times New Roman" w:hAnsi="Times New Roman" w:cs="Times New Roman"/>
        </w:rPr>
        <w:t>io</w:t>
      </w:r>
      <w:proofErr w:type="spellEnd"/>
      <w:r w:rsidRPr="00DF20DE">
        <w:rPr>
          <w:rFonts w:ascii="Times New Roman" w:eastAsia="Times New Roman" w:hAnsi="Times New Roman" w:cs="Times New Roman"/>
        </w:rPr>
        <w:t xml:space="preserve"> prietaisu skilvelių veiklos pauzių EKG (dauguma atvejų be simptomų) užregistruota dažniau negu vartojant klopidogrel</w:t>
      </w:r>
      <w:r w:rsidR="00FA1B5D"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Į pagrindinius tikagreloro saugumo ir veiksmingumo tyrimus nebuvo įtraukta pacientų, kuriems </w:t>
      </w:r>
      <w:proofErr w:type="spellStart"/>
      <w:r w:rsidRPr="00DF20DE">
        <w:rPr>
          <w:rFonts w:ascii="Times New Roman" w:eastAsia="Times New Roman" w:hAnsi="Times New Roman" w:cs="Times New Roman"/>
        </w:rPr>
        <w:t>bradikardinių</w:t>
      </w:r>
      <w:proofErr w:type="spellEnd"/>
      <w:r w:rsidRPr="00DF20DE">
        <w:rPr>
          <w:rFonts w:ascii="Times New Roman" w:eastAsia="Times New Roman" w:hAnsi="Times New Roman" w:cs="Times New Roman"/>
        </w:rPr>
        <w:t xml:space="preserve"> reiškinių rizika buvo didesnė (pvz., pacientai be širdies stimuliatoriaus, kuriems yra sinusinio mazgo silpnumo sindromas, antro ar trečio laipsnio </w:t>
      </w:r>
      <w:proofErr w:type="spellStart"/>
      <w:r w:rsidRPr="00DF20DE">
        <w:rPr>
          <w:rFonts w:ascii="Times New Roman" w:eastAsia="Times New Roman" w:hAnsi="Times New Roman" w:cs="Times New Roman"/>
        </w:rPr>
        <w:t>atrioventrikulinė</w:t>
      </w:r>
      <w:proofErr w:type="spellEnd"/>
      <w:r w:rsidRPr="00DF20DE">
        <w:rPr>
          <w:rFonts w:ascii="Times New Roman" w:eastAsia="Times New Roman" w:hAnsi="Times New Roman" w:cs="Times New Roman"/>
        </w:rPr>
        <w:t xml:space="preserve"> blokada arba būna su bradikardija susijusi</w:t>
      </w:r>
      <w:r w:rsidR="00FA1B5D" w:rsidRPr="00DF20DE">
        <w:rPr>
          <w:rFonts w:ascii="Times New Roman" w:eastAsia="Times New Roman" w:hAnsi="Times New Roman" w:cs="Times New Roman"/>
        </w:rPr>
        <w:t>ų</w:t>
      </w:r>
      <w:r w:rsidRPr="00DF20DE">
        <w:rPr>
          <w:rFonts w:ascii="Times New Roman" w:eastAsia="Times New Roman" w:hAnsi="Times New Roman" w:cs="Times New Roman"/>
        </w:rPr>
        <w:t xml:space="preserve"> sinkop</w:t>
      </w:r>
      <w:r w:rsidR="00FA1B5D" w:rsidRPr="00DF20DE">
        <w:rPr>
          <w:rFonts w:ascii="Times New Roman" w:eastAsia="Times New Roman" w:hAnsi="Times New Roman" w:cs="Times New Roman"/>
        </w:rPr>
        <w:t>ių</w:t>
      </w:r>
      <w:r w:rsidRPr="00DF20DE">
        <w:rPr>
          <w:rFonts w:ascii="Times New Roman" w:eastAsia="Times New Roman" w:hAnsi="Times New Roman" w:cs="Times New Roman"/>
        </w:rPr>
        <w:t>). Atsižvelgiant į tai, dėl ribotos klinikinės patirties tokiems pacientams tikagreloro turi būti skiriama atsargiai (žr. 5.1 skyrių).</w:t>
      </w:r>
    </w:p>
    <w:p w14:paraId="102A5D0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43FDFA3" w14:textId="28C409CA"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Be to, tikagreloro atsargiai skiriama kartu su bradikardiją sukeliančiais vaistiniais preparatais. Vis dėlto PLATO tyrimo metu kartu vartojus vieną ar kelis bradikardiją sukeliančius vaistinius preparatus (pvz., 96 % pacientų vartojo beta </w:t>
      </w:r>
      <w:proofErr w:type="spellStart"/>
      <w:r w:rsidRPr="00DF20DE">
        <w:rPr>
          <w:rFonts w:ascii="Times New Roman" w:eastAsia="Times New Roman" w:hAnsi="Times New Roman" w:cs="Times New Roman"/>
        </w:rPr>
        <w:t>adrenoblokatorių</w:t>
      </w:r>
      <w:proofErr w:type="spellEnd"/>
      <w:r w:rsidRPr="00DF20DE">
        <w:rPr>
          <w:rFonts w:ascii="Times New Roman" w:eastAsia="Times New Roman" w:hAnsi="Times New Roman" w:cs="Times New Roman"/>
        </w:rPr>
        <w:t xml:space="preserve">, 33 % – kalcio kanalų blokatorių </w:t>
      </w:r>
      <w:proofErr w:type="spellStart"/>
      <w:r w:rsidRPr="00DF20DE">
        <w:rPr>
          <w:rFonts w:ascii="Times New Roman" w:eastAsia="Times New Roman" w:hAnsi="Times New Roman" w:cs="Times New Roman"/>
        </w:rPr>
        <w:t>diltiazemo</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lastRenderedPageBreak/>
        <w:t>verapamilio</w:t>
      </w:r>
      <w:proofErr w:type="spellEnd"/>
      <w:r w:rsidRPr="00DF20DE">
        <w:rPr>
          <w:rFonts w:ascii="Times New Roman" w:eastAsia="Times New Roman" w:hAnsi="Times New Roman" w:cs="Times New Roman"/>
        </w:rPr>
        <w:t xml:space="preserve"> ir 4 % – digoksino) klini</w:t>
      </w:r>
      <w:r w:rsidR="00FA1B5D" w:rsidRPr="00DF20DE">
        <w:rPr>
          <w:rFonts w:ascii="Times New Roman" w:eastAsia="Times New Roman" w:hAnsi="Times New Roman" w:cs="Times New Roman"/>
        </w:rPr>
        <w:t>š</w:t>
      </w:r>
      <w:r w:rsidRPr="00DF20DE">
        <w:rPr>
          <w:rFonts w:ascii="Times New Roman" w:eastAsia="Times New Roman" w:hAnsi="Times New Roman" w:cs="Times New Roman"/>
        </w:rPr>
        <w:t>kai reikšmingų nepageidaujamų reakcijų požymių nenustatyta (žr.</w:t>
      </w:r>
      <w:r w:rsidR="00985E05" w:rsidRPr="00DF20DE">
        <w:rPr>
          <w:rFonts w:ascii="Times New Roman" w:eastAsia="Times New Roman" w:hAnsi="Times New Roman" w:cs="Times New Roman"/>
        </w:rPr>
        <w:t> </w:t>
      </w:r>
      <w:r w:rsidRPr="00DF20DE">
        <w:rPr>
          <w:rFonts w:ascii="Times New Roman" w:eastAsia="Times New Roman" w:hAnsi="Times New Roman" w:cs="Times New Roman"/>
        </w:rPr>
        <w:t>4.5 skyrių).</w:t>
      </w:r>
    </w:p>
    <w:p w14:paraId="617340F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1D90FC69" w14:textId="3272E320"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PLATO tyrimo metu </w:t>
      </w:r>
      <w:proofErr w:type="spellStart"/>
      <w:r w:rsidRPr="00DF20DE">
        <w:rPr>
          <w:rFonts w:ascii="Times New Roman" w:eastAsia="Times New Roman" w:hAnsi="Times New Roman" w:cs="Times New Roman"/>
        </w:rPr>
        <w:t>Holter</w:t>
      </w:r>
      <w:r w:rsidR="00FA1B5D" w:rsidRPr="00DF20DE">
        <w:rPr>
          <w:rFonts w:ascii="Times New Roman" w:eastAsia="Times New Roman" w:hAnsi="Times New Roman" w:cs="Times New Roman"/>
        </w:rPr>
        <w:t>io</w:t>
      </w:r>
      <w:proofErr w:type="spellEnd"/>
      <w:r w:rsidRPr="00DF20DE">
        <w:rPr>
          <w:rFonts w:ascii="Times New Roman" w:eastAsia="Times New Roman" w:hAnsi="Times New Roman" w:cs="Times New Roman"/>
        </w:rPr>
        <w:t xml:space="preserve"> prietaisu ūminės koronarinių sindromų fazės metu 3 sek. ar ilgesnės trukmės skilvelių veiklos pauzių nustatyta daugiau tikagrelor</w:t>
      </w:r>
      <w:r w:rsidR="00FA1B5D" w:rsidRPr="00DF20DE">
        <w:rPr>
          <w:rFonts w:ascii="Times New Roman" w:eastAsia="Times New Roman" w:hAnsi="Times New Roman" w:cs="Times New Roman"/>
        </w:rPr>
        <w:t>o</w:t>
      </w:r>
      <w:r w:rsidRPr="00DF20DE">
        <w:rPr>
          <w:rFonts w:ascii="Times New Roman" w:eastAsia="Times New Roman" w:hAnsi="Times New Roman" w:cs="Times New Roman"/>
        </w:rPr>
        <w:t>, negu klopidogrel</w:t>
      </w:r>
      <w:r w:rsidR="00FA1B5D"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vartojusių pacientų. </w:t>
      </w:r>
      <w:proofErr w:type="spellStart"/>
      <w:r w:rsidRPr="00DF20DE">
        <w:rPr>
          <w:rFonts w:ascii="Times New Roman" w:eastAsia="Times New Roman" w:hAnsi="Times New Roman" w:cs="Times New Roman"/>
        </w:rPr>
        <w:t>Holter</w:t>
      </w:r>
      <w:proofErr w:type="spellEnd"/>
      <w:r w:rsidRPr="00DF20DE">
        <w:rPr>
          <w:rFonts w:ascii="Times New Roman" w:eastAsia="Times New Roman" w:hAnsi="Times New Roman" w:cs="Times New Roman"/>
        </w:rPr>
        <w:t xml:space="preserve"> pagalba tokių skilvelių veiklos pauzių ūminės koronarinių sindromų fazės metu vartojant tikagrelor</w:t>
      </w:r>
      <w:r w:rsidR="00FA1B5D" w:rsidRPr="00DF20DE">
        <w:rPr>
          <w:rFonts w:ascii="Times New Roman" w:eastAsia="Times New Roman" w:hAnsi="Times New Roman" w:cs="Times New Roman"/>
        </w:rPr>
        <w:t>o</w:t>
      </w:r>
      <w:r w:rsidRPr="00DF20DE">
        <w:rPr>
          <w:rFonts w:ascii="Times New Roman" w:eastAsia="Times New Roman" w:hAnsi="Times New Roman" w:cs="Times New Roman"/>
        </w:rPr>
        <w:t xml:space="preserve"> dažniau nustatyta lėtiniu širdies nepakankamumu sirgusiems pacientams negu visai tirtai populiacijai, tačiau praėjus mėnesiui jų padažnėjimo nenustatyta nei tikagrelor</w:t>
      </w:r>
      <w:r w:rsidR="00FA1B5D"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vartojusiems pacientams, nei lyginant tikagreloro ir klopidogrelio grupes. Neigiamų klinikinių pasekmių (sinkopės ar būtinybės dėti stimuliatorių), susijusių su šiuo skirtumu, šioje pacientų populiacijoje nebuvo (žr. 5.1 skyrių).</w:t>
      </w:r>
    </w:p>
    <w:p w14:paraId="5E2FFB18" w14:textId="03E3FC40"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C50D633" w14:textId="7DDDD864" w:rsidR="00051F08" w:rsidRPr="00DF20DE" w:rsidRDefault="00051F08" w:rsidP="00051F0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Po vaistinio preparato pateikimo į rinką gauta pranešimų apie tikagrelorą vartojantiems pacientams pasireiškusius </w:t>
      </w:r>
      <w:proofErr w:type="spellStart"/>
      <w:r w:rsidRPr="00DF20DE">
        <w:rPr>
          <w:rFonts w:ascii="Times New Roman" w:eastAsia="Times New Roman" w:hAnsi="Times New Roman" w:cs="Times New Roman"/>
        </w:rPr>
        <w:t>bradiaritmijos</w:t>
      </w:r>
      <w:proofErr w:type="spellEnd"/>
      <w:r w:rsidRPr="00DF20DE">
        <w:rPr>
          <w:rFonts w:ascii="Times New Roman" w:eastAsia="Times New Roman" w:hAnsi="Times New Roman" w:cs="Times New Roman"/>
        </w:rPr>
        <w:t xml:space="preserve"> atvejus ir </w:t>
      </w:r>
      <w:proofErr w:type="spellStart"/>
      <w:r w:rsidRPr="00DF20DE">
        <w:rPr>
          <w:rFonts w:ascii="Times New Roman" w:eastAsia="Times New Roman" w:hAnsi="Times New Roman" w:cs="Times New Roman"/>
        </w:rPr>
        <w:t>atrioventrikulinę</w:t>
      </w:r>
      <w:proofErr w:type="spellEnd"/>
      <w:r w:rsidRPr="00DF20DE">
        <w:rPr>
          <w:rFonts w:ascii="Times New Roman" w:eastAsia="Times New Roman" w:hAnsi="Times New Roman" w:cs="Times New Roman"/>
        </w:rPr>
        <w:t xml:space="preserve"> (AV) blokadą (žr. 4.8 skyrių), visų pirma ŪKS sergantiems pacientams, kuriems gali atsirasti sutrikimų dėl širdies išemijos ir kartu vartojamų vaistinių preparatų, retinančių širdies susitraukimų dažnį arba veikiančių širdies laidumą. Prieš koreguojant gydymą, reikia atsižvelgti į tai, kad sutrikimų priežastimi galėjo būti paciento klinikinė</w:t>
      </w:r>
      <w:r w:rsidR="00A24658">
        <w:rPr>
          <w:rFonts w:ascii="Times New Roman" w:eastAsia="Times New Roman" w:hAnsi="Times New Roman" w:cs="Times New Roman"/>
        </w:rPr>
        <w:t xml:space="preserve"> </w:t>
      </w:r>
      <w:r w:rsidRPr="00DF20DE">
        <w:rPr>
          <w:rFonts w:ascii="Times New Roman" w:eastAsia="Times New Roman" w:hAnsi="Times New Roman" w:cs="Times New Roman"/>
        </w:rPr>
        <w:t>būklė ir kartu vartojami vaistiniai preparatai.</w:t>
      </w:r>
    </w:p>
    <w:p w14:paraId="5F0A72FE" w14:textId="77777777" w:rsidR="00051F08" w:rsidRPr="00DF20DE" w:rsidRDefault="00051F08" w:rsidP="00F151B8">
      <w:pPr>
        <w:widowControl w:val="0"/>
        <w:autoSpaceDE w:val="0"/>
        <w:autoSpaceDN w:val="0"/>
        <w:spacing w:after="0" w:line="240" w:lineRule="auto"/>
        <w:rPr>
          <w:rFonts w:ascii="Times New Roman" w:eastAsia="Times New Roman" w:hAnsi="Times New Roman" w:cs="Times New Roman"/>
        </w:rPr>
      </w:pPr>
    </w:p>
    <w:p w14:paraId="71C0B55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Dusulys</w:t>
      </w:r>
    </w:p>
    <w:p w14:paraId="08F99A7C" w14:textId="58C85ECD"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Pranešta apie tikagrelor</w:t>
      </w:r>
      <w:r w:rsidR="00FA1B5D"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vartojantiems pacientams pasireiškusį dusulį. Dusulys paprastai būna lengvo arba vidutinio intensyvumo ir dažnai praeina, nesukeldamas būtinybės nutraukti šio vaistinio preparato vartojimą. Astma ar lėtine obstrukcine plaučių liga (LOPL) sergantiems pacientams dusulio pasireiškimo absoliuti rizika vartojant tikagrelor</w:t>
      </w:r>
      <w:r w:rsidR="00D824B3" w:rsidRPr="00DF20DE">
        <w:rPr>
          <w:rFonts w:ascii="Times New Roman" w:eastAsia="Times New Roman" w:hAnsi="Times New Roman" w:cs="Times New Roman"/>
        </w:rPr>
        <w:t>o</w:t>
      </w:r>
      <w:r w:rsidRPr="00DF20DE">
        <w:rPr>
          <w:rFonts w:ascii="Times New Roman" w:eastAsia="Times New Roman" w:hAnsi="Times New Roman" w:cs="Times New Roman"/>
        </w:rPr>
        <w:t xml:space="preserve"> gali būti didesnė, todėl jiems tikagreloro turi būti skiriama atsargiai. Dusulio mechanizmas neištirtas. Jeigu tikagreloro vartojančiam pacientui dusulys pasireiškia naujai, trunka ilgai arba sunkėja, tai reikia jį pilnai ištirti, o jeigu dusulio pacientas netoleruoja – nutraukti gydymą tikagreloru. Išsamesnė informacija pateikiama 4.8 skyriuje.</w:t>
      </w:r>
    </w:p>
    <w:p w14:paraId="47E96B93" w14:textId="77777777" w:rsidR="0000166D" w:rsidRPr="00DF20DE" w:rsidRDefault="0000166D" w:rsidP="0000166D">
      <w:pPr>
        <w:autoSpaceDE w:val="0"/>
        <w:autoSpaceDN w:val="0"/>
        <w:adjustRightInd w:val="0"/>
        <w:spacing w:after="0" w:line="240" w:lineRule="auto"/>
        <w:rPr>
          <w:rFonts w:ascii="TimesNewRoman" w:hAnsi="TimesNewRoman" w:cs="TimesNewRoman"/>
        </w:rPr>
      </w:pPr>
    </w:p>
    <w:p w14:paraId="0C1B0843" w14:textId="373358FB" w:rsidR="0000166D" w:rsidRPr="00DF20DE" w:rsidRDefault="0000166D" w:rsidP="0000166D">
      <w:pPr>
        <w:autoSpaceDE w:val="0"/>
        <w:autoSpaceDN w:val="0"/>
        <w:adjustRightInd w:val="0"/>
        <w:spacing w:after="0" w:line="240" w:lineRule="auto"/>
        <w:rPr>
          <w:rFonts w:ascii="Times New Roman" w:hAnsi="Times New Roman" w:cs="Times New Roman"/>
          <w:u w:val="single"/>
        </w:rPr>
      </w:pPr>
      <w:bookmarkStart w:id="2" w:name="_Hlk90910986"/>
      <w:r w:rsidRPr="00DF20DE">
        <w:rPr>
          <w:rFonts w:ascii="Times New Roman" w:hAnsi="Times New Roman" w:cs="Times New Roman"/>
          <w:u w:val="single"/>
        </w:rPr>
        <w:t xml:space="preserve">Centrinė miego </w:t>
      </w:r>
      <w:proofErr w:type="spellStart"/>
      <w:r w:rsidRPr="00DF20DE">
        <w:rPr>
          <w:rFonts w:ascii="Times New Roman" w:hAnsi="Times New Roman" w:cs="Times New Roman"/>
          <w:u w:val="single"/>
        </w:rPr>
        <w:t>apnėja</w:t>
      </w:r>
      <w:proofErr w:type="spellEnd"/>
    </w:p>
    <w:p w14:paraId="0418981C" w14:textId="3598AF03" w:rsidR="0000166D" w:rsidRPr="00DF20DE" w:rsidRDefault="00D824B3" w:rsidP="0000166D">
      <w:pPr>
        <w:autoSpaceDE w:val="0"/>
        <w:autoSpaceDN w:val="0"/>
        <w:adjustRightInd w:val="0"/>
        <w:spacing w:after="0" w:line="240" w:lineRule="auto"/>
        <w:rPr>
          <w:rFonts w:ascii="Times New Roman" w:hAnsi="Times New Roman" w:cs="Times New Roman"/>
          <w:i/>
          <w:iCs/>
        </w:rPr>
      </w:pPr>
      <w:proofErr w:type="spellStart"/>
      <w:r w:rsidRPr="00DF20DE">
        <w:rPr>
          <w:rFonts w:ascii="Times New Roman" w:hAnsi="Times New Roman" w:cs="Times New Roman"/>
        </w:rPr>
        <w:t>Poregistraciniu</w:t>
      </w:r>
      <w:proofErr w:type="spellEnd"/>
      <w:r w:rsidRPr="00DF20DE">
        <w:rPr>
          <w:rFonts w:ascii="Times New Roman" w:hAnsi="Times New Roman" w:cs="Times New Roman"/>
        </w:rPr>
        <w:t xml:space="preserve"> laikotarpiu</w:t>
      </w:r>
      <w:r w:rsidR="0000166D" w:rsidRPr="00DF20DE">
        <w:rPr>
          <w:rFonts w:ascii="Times New Roman" w:hAnsi="Times New Roman" w:cs="Times New Roman"/>
        </w:rPr>
        <w:t xml:space="preserve"> užfiksuota centrinės miego </w:t>
      </w:r>
      <w:proofErr w:type="spellStart"/>
      <w:r w:rsidR="0000166D" w:rsidRPr="00DF20DE">
        <w:rPr>
          <w:rFonts w:ascii="Times New Roman" w:hAnsi="Times New Roman" w:cs="Times New Roman"/>
        </w:rPr>
        <w:t>apnėjos</w:t>
      </w:r>
      <w:proofErr w:type="spellEnd"/>
      <w:r w:rsidR="0000166D" w:rsidRPr="00DF20DE">
        <w:rPr>
          <w:rFonts w:ascii="Times New Roman" w:hAnsi="Times New Roman" w:cs="Times New Roman"/>
        </w:rPr>
        <w:t xml:space="preserve">, įskaitant </w:t>
      </w:r>
      <w:proofErr w:type="spellStart"/>
      <w:r w:rsidR="0000166D" w:rsidRPr="00DF20DE">
        <w:rPr>
          <w:rFonts w:ascii="Times New Roman" w:hAnsi="Times New Roman" w:cs="Times New Roman"/>
          <w:i/>
          <w:iCs/>
        </w:rPr>
        <w:t>Cheyne-Stokes</w:t>
      </w:r>
      <w:proofErr w:type="spellEnd"/>
    </w:p>
    <w:p w14:paraId="6AA82C6F" w14:textId="60D0D0CD" w:rsidR="00F151B8" w:rsidRPr="00DF20DE" w:rsidRDefault="0000166D" w:rsidP="0000166D">
      <w:pPr>
        <w:widowControl w:val="0"/>
        <w:autoSpaceDE w:val="0"/>
        <w:autoSpaceDN w:val="0"/>
        <w:spacing w:after="0" w:line="240" w:lineRule="auto"/>
        <w:rPr>
          <w:rFonts w:ascii="Times New Roman" w:hAnsi="Times New Roman" w:cs="Times New Roman"/>
        </w:rPr>
      </w:pPr>
      <w:r w:rsidRPr="00DF20DE">
        <w:rPr>
          <w:rFonts w:ascii="Times New Roman" w:hAnsi="Times New Roman" w:cs="Times New Roman"/>
        </w:rPr>
        <w:t xml:space="preserve">kvėpavimą, atvejų. Įtarus centrinę miego </w:t>
      </w:r>
      <w:proofErr w:type="spellStart"/>
      <w:r w:rsidRPr="00DF20DE">
        <w:rPr>
          <w:rFonts w:ascii="Times New Roman" w:hAnsi="Times New Roman" w:cs="Times New Roman"/>
        </w:rPr>
        <w:t>apnėją</w:t>
      </w:r>
      <w:proofErr w:type="spellEnd"/>
      <w:r w:rsidRPr="00DF20DE">
        <w:rPr>
          <w:rFonts w:ascii="Times New Roman" w:hAnsi="Times New Roman" w:cs="Times New Roman"/>
        </w:rPr>
        <w:t>, reikia įvertinti tolesnio klinikinio ištyrimo poreikį.</w:t>
      </w:r>
    </w:p>
    <w:bookmarkEnd w:id="2"/>
    <w:p w14:paraId="45E71F9D" w14:textId="77777777" w:rsidR="0000166D" w:rsidRPr="00DF20DE" w:rsidRDefault="0000166D" w:rsidP="0000166D">
      <w:pPr>
        <w:widowControl w:val="0"/>
        <w:autoSpaceDE w:val="0"/>
        <w:autoSpaceDN w:val="0"/>
        <w:spacing w:after="0" w:line="240" w:lineRule="auto"/>
        <w:rPr>
          <w:rFonts w:ascii="Times New Roman" w:eastAsia="Times New Roman" w:hAnsi="Times New Roman" w:cs="Times New Roman"/>
          <w:sz w:val="21"/>
        </w:rPr>
      </w:pPr>
    </w:p>
    <w:p w14:paraId="50BD90AA" w14:textId="4698482F" w:rsidR="00F151B8" w:rsidRPr="00DF20DE" w:rsidRDefault="00D824B3"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K</w:t>
      </w:r>
      <w:r w:rsidR="00F151B8" w:rsidRPr="00DF20DE">
        <w:rPr>
          <w:rFonts w:ascii="Times New Roman" w:eastAsia="Times New Roman" w:hAnsi="Times New Roman" w:cs="Times New Roman"/>
          <w:u w:val="single"/>
        </w:rPr>
        <w:t>reatinino koncentracij</w:t>
      </w:r>
      <w:r w:rsidRPr="00DF20DE">
        <w:rPr>
          <w:rFonts w:ascii="Times New Roman" w:eastAsia="Times New Roman" w:hAnsi="Times New Roman" w:cs="Times New Roman"/>
          <w:u w:val="single"/>
        </w:rPr>
        <w:t>os padidėjimas</w:t>
      </w:r>
    </w:p>
    <w:p w14:paraId="1363AAA5" w14:textId="5B162065"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Vartojant tikagrelor</w:t>
      </w:r>
      <w:r w:rsidR="00D824B3" w:rsidRPr="00DF20DE">
        <w:rPr>
          <w:rFonts w:ascii="Times New Roman" w:eastAsia="Times New Roman" w:hAnsi="Times New Roman" w:cs="Times New Roman"/>
        </w:rPr>
        <w:t>o</w:t>
      </w:r>
      <w:r w:rsidRPr="00DF20DE">
        <w:rPr>
          <w:rFonts w:ascii="Times New Roman" w:eastAsia="Times New Roman" w:hAnsi="Times New Roman" w:cs="Times New Roman"/>
        </w:rPr>
        <w:t xml:space="preserve"> gali padidėti kreatinino koncentracija. Šio padidėjimo mechanizmas neištirtas. Reikia patikrinti inkstų funkciją kaip numato įprasta medicininė praktika. ŪKS sergančių pacientų inkstų funkciją taip pat rekomenduojama ištirti praėjus vienam mėnesiui po tikagreloro vartojimo pradžios, ypatingą dėmesį skiriant pacientams, kurie yra 75 metų ar vyresni, kuriems yra vidutinio sunkumo ar sunkus inkstų funkcijos sutrikimas arba kurie kartu vartoja </w:t>
      </w:r>
      <w:proofErr w:type="spellStart"/>
      <w:r w:rsidRPr="00DF20DE">
        <w:rPr>
          <w:rFonts w:ascii="Times New Roman" w:eastAsia="Times New Roman" w:hAnsi="Times New Roman" w:cs="Times New Roman"/>
        </w:rPr>
        <w:t>angiotenzino</w:t>
      </w:r>
      <w:proofErr w:type="spellEnd"/>
      <w:r w:rsidRPr="00DF20DE">
        <w:rPr>
          <w:rFonts w:ascii="Times New Roman" w:eastAsia="Times New Roman" w:hAnsi="Times New Roman" w:cs="Times New Roman"/>
        </w:rPr>
        <w:t xml:space="preserve"> receptorių blokatorių (ARB).</w:t>
      </w:r>
    </w:p>
    <w:p w14:paraId="71962A1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28D9D6BA" w14:textId="4E11C0F7" w:rsidR="00F151B8" w:rsidRPr="00DF20DE" w:rsidRDefault="00D824B3"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Š</w:t>
      </w:r>
      <w:r w:rsidR="00F151B8" w:rsidRPr="00DF20DE">
        <w:rPr>
          <w:rFonts w:ascii="Times New Roman" w:eastAsia="Times New Roman" w:hAnsi="Times New Roman" w:cs="Times New Roman"/>
          <w:u w:val="single"/>
        </w:rPr>
        <w:t>lapimo rūgšties koncentracij</w:t>
      </w:r>
      <w:r w:rsidRPr="00DF20DE">
        <w:rPr>
          <w:rFonts w:ascii="Times New Roman" w:eastAsia="Times New Roman" w:hAnsi="Times New Roman" w:cs="Times New Roman"/>
          <w:u w:val="single"/>
        </w:rPr>
        <w:t>os padidėjimas</w:t>
      </w:r>
    </w:p>
    <w:p w14:paraId="480F68B9" w14:textId="1A249B8D"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Vartojant </w:t>
      </w:r>
      <w:proofErr w:type="spellStart"/>
      <w:r w:rsidRPr="00DF20DE">
        <w:rPr>
          <w:rFonts w:ascii="Times New Roman" w:eastAsia="Times New Roman" w:hAnsi="Times New Roman" w:cs="Times New Roman"/>
        </w:rPr>
        <w:t>tikagrelor</w:t>
      </w:r>
      <w:r w:rsidR="00D824B3" w:rsidRPr="00DF20DE">
        <w:rPr>
          <w:rFonts w:ascii="Times New Roman" w:eastAsia="Times New Roman" w:hAnsi="Times New Roman" w:cs="Times New Roman"/>
        </w:rPr>
        <w:t>o</w:t>
      </w:r>
      <w:proofErr w:type="spellEnd"/>
      <w:r w:rsidRPr="00DF20DE">
        <w:rPr>
          <w:rFonts w:ascii="Times New Roman" w:eastAsia="Times New Roman" w:hAnsi="Times New Roman" w:cs="Times New Roman"/>
        </w:rPr>
        <w:t xml:space="preserve">, gali pasireikšti </w:t>
      </w:r>
      <w:proofErr w:type="spellStart"/>
      <w:r w:rsidRPr="00DF20DE">
        <w:rPr>
          <w:rFonts w:ascii="Times New Roman" w:eastAsia="Times New Roman" w:hAnsi="Times New Roman" w:cs="Times New Roman"/>
        </w:rPr>
        <w:t>hiperurikemija</w:t>
      </w:r>
      <w:proofErr w:type="spellEnd"/>
      <w:r w:rsidRPr="00DF20DE">
        <w:rPr>
          <w:rFonts w:ascii="Times New Roman" w:eastAsia="Times New Roman" w:hAnsi="Times New Roman" w:cs="Times New Roman"/>
        </w:rPr>
        <w:t xml:space="preserve"> (žr. 4.8 skyrių). Pacientams, kuriems anksčiau buvo pasireiškusi </w:t>
      </w:r>
      <w:proofErr w:type="spellStart"/>
      <w:r w:rsidRPr="00DF20DE">
        <w:rPr>
          <w:rFonts w:ascii="Times New Roman" w:eastAsia="Times New Roman" w:hAnsi="Times New Roman" w:cs="Times New Roman"/>
        </w:rPr>
        <w:t>hiperurikemija</w:t>
      </w:r>
      <w:proofErr w:type="spellEnd"/>
      <w:r w:rsidRPr="00DF20DE">
        <w:rPr>
          <w:rFonts w:ascii="Times New Roman" w:eastAsia="Times New Roman" w:hAnsi="Times New Roman" w:cs="Times New Roman"/>
        </w:rPr>
        <w:t xml:space="preserve"> arba podagrinis artritas, rekomenduojamos atsargumo priemonės. Kaip atsargumo priemonė, pacientams, kuriems yra šlapimo rūgšties sukelta </w:t>
      </w:r>
      <w:proofErr w:type="spellStart"/>
      <w:r w:rsidRPr="00DF20DE">
        <w:rPr>
          <w:rFonts w:ascii="Times New Roman" w:eastAsia="Times New Roman" w:hAnsi="Times New Roman" w:cs="Times New Roman"/>
        </w:rPr>
        <w:t>nefropatija</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tikagreloro</w:t>
      </w:r>
      <w:proofErr w:type="spellEnd"/>
      <w:r w:rsidRPr="00DF20DE">
        <w:rPr>
          <w:rFonts w:ascii="Times New Roman" w:eastAsia="Times New Roman" w:hAnsi="Times New Roman" w:cs="Times New Roman"/>
        </w:rPr>
        <w:t xml:space="preserve"> vartojimas turi būti ribojamas.</w:t>
      </w:r>
    </w:p>
    <w:p w14:paraId="1231622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0B8FC0C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 xml:space="preserve">Trombinė </w:t>
      </w:r>
      <w:proofErr w:type="spellStart"/>
      <w:r w:rsidRPr="00DF20DE">
        <w:rPr>
          <w:rFonts w:ascii="Times New Roman" w:eastAsia="Times New Roman" w:hAnsi="Times New Roman" w:cs="Times New Roman"/>
          <w:u w:val="single"/>
        </w:rPr>
        <w:t>trombocitopeninė</w:t>
      </w:r>
      <w:proofErr w:type="spellEnd"/>
      <w:r w:rsidRPr="00DF20DE">
        <w:rPr>
          <w:rFonts w:ascii="Times New Roman" w:eastAsia="Times New Roman" w:hAnsi="Times New Roman" w:cs="Times New Roman"/>
          <w:u w:val="single"/>
        </w:rPr>
        <w:t xml:space="preserve"> purpura (TTP)</w:t>
      </w:r>
    </w:p>
    <w:p w14:paraId="24E230E9" w14:textId="09701F35"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Vartojant tikagrelor</w:t>
      </w:r>
      <w:r w:rsidR="00D824B3" w:rsidRPr="00DF20DE">
        <w:rPr>
          <w:rFonts w:ascii="Times New Roman" w:eastAsia="Times New Roman" w:hAnsi="Times New Roman" w:cs="Times New Roman"/>
        </w:rPr>
        <w:t>o</w:t>
      </w:r>
      <w:r w:rsidRPr="00DF20DE">
        <w:rPr>
          <w:rFonts w:ascii="Times New Roman" w:eastAsia="Times New Roman" w:hAnsi="Times New Roman" w:cs="Times New Roman"/>
        </w:rPr>
        <w:t xml:space="preserve">, labai retai gauta pranešimų apie trombinės </w:t>
      </w:r>
      <w:proofErr w:type="spellStart"/>
      <w:r w:rsidRPr="00DF20DE">
        <w:rPr>
          <w:rFonts w:ascii="Times New Roman" w:eastAsia="Times New Roman" w:hAnsi="Times New Roman" w:cs="Times New Roman"/>
        </w:rPr>
        <w:t>trombocitopeninės</w:t>
      </w:r>
      <w:proofErr w:type="spellEnd"/>
      <w:r w:rsidRPr="00DF20DE">
        <w:rPr>
          <w:rFonts w:ascii="Times New Roman" w:eastAsia="Times New Roman" w:hAnsi="Times New Roman" w:cs="Times New Roman"/>
        </w:rPr>
        <w:t xml:space="preserve"> purpuros (TTP) atvejus. Jai būdinga </w:t>
      </w:r>
      <w:proofErr w:type="spellStart"/>
      <w:r w:rsidRPr="00DF20DE">
        <w:rPr>
          <w:rFonts w:ascii="Times New Roman" w:eastAsia="Times New Roman" w:hAnsi="Times New Roman" w:cs="Times New Roman"/>
        </w:rPr>
        <w:t>trombocitopenija</w:t>
      </w:r>
      <w:proofErr w:type="spellEnd"/>
      <w:r w:rsidRPr="00DF20DE">
        <w:rPr>
          <w:rFonts w:ascii="Times New Roman" w:eastAsia="Times New Roman" w:hAnsi="Times New Roman" w:cs="Times New Roman"/>
        </w:rPr>
        <w:t xml:space="preserve"> ir </w:t>
      </w:r>
      <w:proofErr w:type="spellStart"/>
      <w:r w:rsidRPr="00DF20DE">
        <w:rPr>
          <w:rFonts w:ascii="Times New Roman" w:eastAsia="Times New Roman" w:hAnsi="Times New Roman" w:cs="Times New Roman"/>
        </w:rPr>
        <w:t>mikroangiopatinė</w:t>
      </w:r>
      <w:proofErr w:type="spellEnd"/>
      <w:r w:rsidRPr="00DF20DE">
        <w:rPr>
          <w:rFonts w:ascii="Times New Roman" w:eastAsia="Times New Roman" w:hAnsi="Times New Roman" w:cs="Times New Roman"/>
        </w:rPr>
        <w:t xml:space="preserve"> hemolizinė anemija, su jomis susiję neurologiniai pokyčiai, sutrikusi inkstų funkcija arba karščiavimas. TTP yra potencialiai mirtina liga, kurią reikia skubiai gydyti, įskaitant </w:t>
      </w:r>
      <w:proofErr w:type="spellStart"/>
      <w:r w:rsidRPr="00DF20DE">
        <w:rPr>
          <w:rFonts w:ascii="Times New Roman" w:eastAsia="Times New Roman" w:hAnsi="Times New Roman" w:cs="Times New Roman"/>
        </w:rPr>
        <w:t>plazmaferezės</w:t>
      </w:r>
      <w:proofErr w:type="spellEnd"/>
      <w:r w:rsidRPr="00DF20DE">
        <w:rPr>
          <w:rFonts w:ascii="Times New Roman" w:eastAsia="Times New Roman" w:hAnsi="Times New Roman" w:cs="Times New Roman"/>
        </w:rPr>
        <w:t xml:space="preserve"> atlikimą.</w:t>
      </w:r>
    </w:p>
    <w:p w14:paraId="147B261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5371638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 xml:space="preserve">Įtaka trombocitų funkcijos mėginiams, skirtiems diagnozuoti heparino sukeltą </w:t>
      </w:r>
      <w:proofErr w:type="spellStart"/>
      <w:r w:rsidRPr="00DF20DE">
        <w:rPr>
          <w:rFonts w:ascii="Times New Roman" w:eastAsia="Times New Roman" w:hAnsi="Times New Roman" w:cs="Times New Roman"/>
          <w:u w:val="single"/>
        </w:rPr>
        <w:t>trombocitopeniją</w:t>
      </w:r>
      <w:proofErr w:type="spellEnd"/>
      <w:r w:rsidRPr="00DF20DE">
        <w:rPr>
          <w:rFonts w:ascii="Times New Roman" w:eastAsia="Times New Roman" w:hAnsi="Times New Roman" w:cs="Times New Roman"/>
          <w:u w:val="single"/>
        </w:rPr>
        <w:t xml:space="preserve"> (angl.</w:t>
      </w:r>
    </w:p>
    <w:p w14:paraId="4004E33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i/>
          <w:u w:val="single"/>
        </w:rPr>
        <w:t>heparin-induced</w:t>
      </w:r>
      <w:proofErr w:type="spellEnd"/>
      <w:r w:rsidRPr="00DF20DE">
        <w:rPr>
          <w:rFonts w:ascii="Times New Roman" w:eastAsia="Times New Roman" w:hAnsi="Times New Roman" w:cs="Times New Roman"/>
          <w:i/>
          <w:u w:val="single"/>
        </w:rPr>
        <w:t xml:space="preserve"> </w:t>
      </w:r>
      <w:proofErr w:type="spellStart"/>
      <w:r w:rsidRPr="00DF20DE">
        <w:rPr>
          <w:rFonts w:ascii="Times New Roman" w:eastAsia="Times New Roman" w:hAnsi="Times New Roman" w:cs="Times New Roman"/>
          <w:i/>
          <w:u w:val="single"/>
        </w:rPr>
        <w:t>thrombocytopenia</w:t>
      </w:r>
      <w:proofErr w:type="spellEnd"/>
      <w:r w:rsidRPr="00DF20DE">
        <w:rPr>
          <w:rFonts w:ascii="Times New Roman" w:eastAsia="Times New Roman" w:hAnsi="Times New Roman" w:cs="Times New Roman"/>
          <w:i/>
          <w:u w:val="single"/>
        </w:rPr>
        <w:t>, HIT</w:t>
      </w:r>
      <w:r w:rsidRPr="00DF20DE">
        <w:rPr>
          <w:rFonts w:ascii="Times New Roman" w:eastAsia="Times New Roman" w:hAnsi="Times New Roman" w:cs="Times New Roman"/>
          <w:u w:val="single"/>
        </w:rPr>
        <w:t>)</w:t>
      </w:r>
    </w:p>
    <w:p w14:paraId="168DFB1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Atliekant heparino sukeliamo trombocitų aktyvinimo (angl. </w:t>
      </w:r>
      <w:proofErr w:type="spellStart"/>
      <w:r w:rsidRPr="00DF20DE">
        <w:rPr>
          <w:rFonts w:ascii="Times New Roman" w:eastAsia="Times New Roman" w:hAnsi="Times New Roman" w:cs="Times New Roman"/>
          <w:i/>
        </w:rPr>
        <w:t>heparin</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induced</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platelet</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activation</w:t>
      </w:r>
      <w:proofErr w:type="spellEnd"/>
      <w:r w:rsidRPr="00DF20DE">
        <w:rPr>
          <w:rFonts w:ascii="Times New Roman" w:eastAsia="Times New Roman" w:hAnsi="Times New Roman" w:cs="Times New Roman"/>
          <w:i/>
        </w:rPr>
        <w:t>, HIPA</w:t>
      </w:r>
      <w:r w:rsidRPr="00DF20DE">
        <w:rPr>
          <w:rFonts w:ascii="Times New Roman" w:eastAsia="Times New Roman" w:hAnsi="Times New Roman" w:cs="Times New Roman"/>
        </w:rPr>
        <w:t xml:space="preserve">) mėginį, naudojamą diagnozuoti </w:t>
      </w:r>
      <w:r w:rsidRPr="00DF20DE">
        <w:rPr>
          <w:rFonts w:ascii="Times New Roman" w:eastAsia="Times New Roman" w:hAnsi="Times New Roman" w:cs="Times New Roman"/>
          <w:i/>
        </w:rPr>
        <w:t>HIT</w:t>
      </w:r>
      <w:r w:rsidRPr="00DF20DE">
        <w:rPr>
          <w:rFonts w:ascii="Times New Roman" w:eastAsia="Times New Roman" w:hAnsi="Times New Roman" w:cs="Times New Roman"/>
        </w:rPr>
        <w:t>, paciento serume esantys antikūnai prieš trombocitų IV faktoriaus  ir heparino kompleksą aktyvina sveikų donorų trombocitus, kai aplinkoje yra heparino.</w:t>
      </w:r>
    </w:p>
    <w:p w14:paraId="5FE68515" w14:textId="2BE7F9EF"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lastRenderedPageBreak/>
        <w:t>Gauta pranešimų apie tikagrelor</w:t>
      </w:r>
      <w:r w:rsidR="00D824B3"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vartojantiems pacientams nustatytus klaidingai neigiamus trombocitų funkcijos aktyvinimo mėginių, skirtų diagnozuoti </w:t>
      </w:r>
      <w:r w:rsidRPr="00DF20DE">
        <w:rPr>
          <w:rFonts w:ascii="Times New Roman" w:eastAsia="Times New Roman" w:hAnsi="Times New Roman" w:cs="Times New Roman"/>
          <w:i/>
        </w:rPr>
        <w:t xml:space="preserve">HIT </w:t>
      </w:r>
      <w:r w:rsidRPr="00DF20DE">
        <w:rPr>
          <w:rFonts w:ascii="Times New Roman" w:eastAsia="Times New Roman" w:hAnsi="Times New Roman" w:cs="Times New Roman"/>
        </w:rPr>
        <w:t>(</w:t>
      </w:r>
      <w:r w:rsidRPr="00DF20DE">
        <w:rPr>
          <w:rFonts w:ascii="Times New Roman" w:eastAsia="Times New Roman" w:hAnsi="Times New Roman" w:cs="Times New Roman"/>
          <w:i/>
        </w:rPr>
        <w:t xml:space="preserve">HIPA </w:t>
      </w:r>
      <w:r w:rsidRPr="00DF20DE">
        <w:rPr>
          <w:rFonts w:ascii="Times New Roman" w:eastAsia="Times New Roman" w:hAnsi="Times New Roman" w:cs="Times New Roman"/>
        </w:rPr>
        <w:t xml:space="preserve">ir galimai kitų), rezultatus. </w:t>
      </w:r>
      <w:r w:rsidRPr="00DF20DE">
        <w:rPr>
          <w:rFonts w:ascii="Times New Roman" w:eastAsia="Times New Roman" w:hAnsi="Times New Roman" w:cs="Times New Roman"/>
          <w:position w:val="2"/>
        </w:rPr>
        <w:t>Tai susiję su tikagreloro sukeliamu sveikų donorų trombocitų P2Y</w:t>
      </w:r>
      <w:r w:rsidRPr="00DF20DE">
        <w:rPr>
          <w:rFonts w:ascii="Times New Roman" w:eastAsia="Times New Roman" w:hAnsi="Times New Roman" w:cs="Times New Roman"/>
          <w:sz w:val="14"/>
        </w:rPr>
        <w:t xml:space="preserve">12 </w:t>
      </w:r>
      <w:r w:rsidRPr="00DF20DE">
        <w:rPr>
          <w:rFonts w:ascii="Times New Roman" w:eastAsia="Times New Roman" w:hAnsi="Times New Roman" w:cs="Times New Roman"/>
          <w:position w:val="2"/>
        </w:rPr>
        <w:t xml:space="preserve">receptorių slopinimu pacientų </w:t>
      </w:r>
      <w:r w:rsidRPr="00DF20DE">
        <w:rPr>
          <w:rFonts w:ascii="Times New Roman" w:eastAsia="Times New Roman" w:hAnsi="Times New Roman" w:cs="Times New Roman"/>
        </w:rPr>
        <w:t xml:space="preserve">serume ar plazmoje atliekant šį mėginį. Norint tinkamai įvertinti </w:t>
      </w:r>
      <w:r w:rsidRPr="00DF20DE">
        <w:rPr>
          <w:rFonts w:ascii="Times New Roman" w:eastAsia="Times New Roman" w:hAnsi="Times New Roman" w:cs="Times New Roman"/>
          <w:i/>
        </w:rPr>
        <w:t xml:space="preserve">HIT </w:t>
      </w:r>
      <w:r w:rsidRPr="00DF20DE">
        <w:rPr>
          <w:rFonts w:ascii="Times New Roman" w:eastAsia="Times New Roman" w:hAnsi="Times New Roman" w:cs="Times New Roman"/>
        </w:rPr>
        <w:t>trombocitų funkcijos mėginių duomenis, būtina žinoti, kad kartu vartojama tikagrelor</w:t>
      </w:r>
      <w:r w:rsidR="00D824B3" w:rsidRPr="00DF20DE">
        <w:rPr>
          <w:rFonts w:ascii="Times New Roman" w:eastAsia="Times New Roman" w:hAnsi="Times New Roman" w:cs="Times New Roman"/>
        </w:rPr>
        <w:t>o</w:t>
      </w:r>
      <w:r w:rsidRPr="00DF20DE">
        <w:rPr>
          <w:rFonts w:ascii="Times New Roman" w:eastAsia="Times New Roman" w:hAnsi="Times New Roman" w:cs="Times New Roman"/>
        </w:rPr>
        <w:t>.</w:t>
      </w:r>
    </w:p>
    <w:p w14:paraId="298C6DC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Pasireiškus </w:t>
      </w:r>
      <w:r w:rsidRPr="00DF20DE">
        <w:rPr>
          <w:rFonts w:ascii="Times New Roman" w:eastAsia="Times New Roman" w:hAnsi="Times New Roman" w:cs="Times New Roman"/>
          <w:i/>
        </w:rPr>
        <w:t>HIT</w:t>
      </w:r>
      <w:r w:rsidRPr="00DF20DE">
        <w:rPr>
          <w:rFonts w:ascii="Times New Roman" w:eastAsia="Times New Roman" w:hAnsi="Times New Roman" w:cs="Times New Roman"/>
        </w:rPr>
        <w:t xml:space="preserve">, reikia įvertinti tolesnio tikagreloro vartojimo naudos ir rizikos santykį atsižvelgiant į </w:t>
      </w:r>
      <w:r w:rsidRPr="00DF20DE">
        <w:rPr>
          <w:rFonts w:ascii="Times New Roman" w:eastAsia="Times New Roman" w:hAnsi="Times New Roman" w:cs="Times New Roman"/>
          <w:i/>
        </w:rPr>
        <w:t xml:space="preserve">HIT </w:t>
      </w:r>
      <w:r w:rsidRPr="00DF20DE">
        <w:rPr>
          <w:rFonts w:ascii="Times New Roman" w:eastAsia="Times New Roman" w:hAnsi="Times New Roman" w:cs="Times New Roman"/>
        </w:rPr>
        <w:t>sukeliamą trombozę skatinančią būklę ir padidėjusią kraujavimo riziką kartu vartojant antikoaguliantų ir tikagrelorą.</w:t>
      </w:r>
    </w:p>
    <w:p w14:paraId="0B5BCAB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5B7C0E5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Kiti</w:t>
      </w:r>
    </w:p>
    <w:p w14:paraId="413F0D3A" w14:textId="046CA9A0"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Atsižvelgiant į PLATO tyrimo metu nustatytą ryšį tarp ASR palaikomosios dozės ir tikagreloro santykinio veiksmingumo, lyginant su </w:t>
      </w:r>
      <w:proofErr w:type="spellStart"/>
      <w:r w:rsidRPr="00DF20DE">
        <w:rPr>
          <w:rFonts w:ascii="Times New Roman" w:eastAsia="Times New Roman" w:hAnsi="Times New Roman" w:cs="Times New Roman"/>
        </w:rPr>
        <w:t>klopidogreliu</w:t>
      </w:r>
      <w:proofErr w:type="spellEnd"/>
      <w:r w:rsidRPr="00DF20DE">
        <w:rPr>
          <w:rFonts w:ascii="Times New Roman" w:eastAsia="Times New Roman" w:hAnsi="Times New Roman" w:cs="Times New Roman"/>
        </w:rPr>
        <w:t>, didelių (&gt;</w:t>
      </w:r>
      <w:r w:rsidR="0000166D" w:rsidRPr="00DF20DE">
        <w:rPr>
          <w:rFonts w:ascii="Times New Roman" w:eastAsia="Times New Roman" w:hAnsi="Times New Roman" w:cs="Times New Roman"/>
        </w:rPr>
        <w:t> </w:t>
      </w:r>
      <w:r w:rsidRPr="00DF20DE">
        <w:rPr>
          <w:rFonts w:ascii="Times New Roman" w:eastAsia="Times New Roman" w:hAnsi="Times New Roman" w:cs="Times New Roman"/>
        </w:rPr>
        <w:t>300 mg) ASR palaikomųjų dozių kartu su tikagreloru vartoti nerekomenduojama (žr. 5.1 skyrių).</w:t>
      </w:r>
    </w:p>
    <w:p w14:paraId="2AEB39F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1D1AC48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Priešlaikinis gydymo nutraukimas</w:t>
      </w:r>
    </w:p>
    <w:p w14:paraId="26F1E05C" w14:textId="5C261562"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Per anksti nutraukus bet kurio trombocitų </w:t>
      </w:r>
      <w:proofErr w:type="spellStart"/>
      <w:r w:rsidRPr="00DF20DE">
        <w:rPr>
          <w:rFonts w:ascii="Times New Roman" w:eastAsia="Times New Roman" w:hAnsi="Times New Roman" w:cs="Times New Roman"/>
        </w:rPr>
        <w:t>agregacijos</w:t>
      </w:r>
      <w:proofErr w:type="spellEnd"/>
      <w:r w:rsidRPr="00DF20DE">
        <w:rPr>
          <w:rFonts w:ascii="Times New Roman" w:eastAsia="Times New Roman" w:hAnsi="Times New Roman" w:cs="Times New Roman"/>
        </w:rPr>
        <w:t xml:space="preserve"> inhibitoriaus, įskaitant </w:t>
      </w:r>
      <w:proofErr w:type="spellStart"/>
      <w:r w:rsidR="0000166D" w:rsidRPr="00DF20DE">
        <w:rPr>
          <w:rFonts w:ascii="Times New Roman" w:eastAsia="Times New Roman" w:hAnsi="Times New Roman" w:cs="Times New Roman"/>
        </w:rPr>
        <w:t>tikagreloro</w:t>
      </w:r>
      <w:proofErr w:type="spellEnd"/>
      <w:r w:rsidRPr="00DF20DE">
        <w:rPr>
          <w:rFonts w:ascii="Times New Roman" w:eastAsia="Times New Roman" w:hAnsi="Times New Roman" w:cs="Times New Roman"/>
        </w:rPr>
        <w:t>, vartojimą, gali padidėti kardiovaskulinės (KV) mirties, MI ar insulto dėl pagrindinės ligos rizika. Dėl to per anksti nutraukti gydymą šiuo vaistiniu preparatu turi būti vengiama.</w:t>
      </w:r>
    </w:p>
    <w:p w14:paraId="2838EC2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AC99AD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Natris</w:t>
      </w:r>
    </w:p>
    <w:p w14:paraId="13462D28" w14:textId="57B41FDD"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Šio vaistinio preparato vienoje tabletėje yra mažiau kaip 1 </w:t>
      </w:r>
      <w:proofErr w:type="spellStart"/>
      <w:r w:rsidRPr="00DF20DE">
        <w:rPr>
          <w:rFonts w:ascii="Times New Roman" w:eastAsia="Times New Roman" w:hAnsi="Times New Roman" w:cs="Times New Roman"/>
        </w:rPr>
        <w:t>mmol</w:t>
      </w:r>
      <w:proofErr w:type="spellEnd"/>
      <w:r w:rsidRPr="00DF20DE">
        <w:rPr>
          <w:rFonts w:ascii="Times New Roman" w:eastAsia="Times New Roman" w:hAnsi="Times New Roman" w:cs="Times New Roman"/>
        </w:rPr>
        <w:t xml:space="preserve"> (23 mg) natrio, t.</w:t>
      </w:r>
      <w:r w:rsidR="0000166D" w:rsidRPr="00DF20DE">
        <w:rPr>
          <w:rFonts w:ascii="Times New Roman" w:eastAsia="Times New Roman" w:hAnsi="Times New Roman" w:cs="Times New Roman"/>
        </w:rPr>
        <w:t xml:space="preserve"> </w:t>
      </w:r>
      <w:r w:rsidRPr="00DF20DE">
        <w:rPr>
          <w:rFonts w:ascii="Times New Roman" w:eastAsia="Times New Roman" w:hAnsi="Times New Roman" w:cs="Times New Roman"/>
        </w:rPr>
        <w:t>y. jis beveik neturi reikšmės.</w:t>
      </w:r>
    </w:p>
    <w:p w14:paraId="063F257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3F8CCFBF" w14:textId="77777777" w:rsidR="00F151B8" w:rsidRPr="00DF20DE" w:rsidRDefault="00F151B8" w:rsidP="00F151B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4.5</w:t>
      </w:r>
      <w:r w:rsidRPr="00DF20DE">
        <w:rPr>
          <w:rFonts w:ascii="Times New Roman" w:eastAsia="Times New Roman" w:hAnsi="Times New Roman" w:cs="Times New Roman"/>
          <w:b/>
          <w:bCs/>
        </w:rPr>
        <w:tab/>
        <w:t>Sąveika su kitais vaistiniais preparatais ir kitokia sąveika</w:t>
      </w:r>
    </w:p>
    <w:p w14:paraId="180AAED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6CE29A37" w14:textId="5260BF56"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Tikagreloras visų pirma yra CYP3A4 substratas ir taip pat silpnai slopina CYP3A4. Be to, </w:t>
      </w:r>
      <w:proofErr w:type="spellStart"/>
      <w:r w:rsidRPr="00DF20DE">
        <w:rPr>
          <w:rFonts w:ascii="Times New Roman" w:eastAsia="Times New Roman" w:hAnsi="Times New Roman" w:cs="Times New Roman"/>
        </w:rPr>
        <w:t>tikagreloras</w:t>
      </w:r>
      <w:proofErr w:type="spellEnd"/>
      <w:r w:rsidRPr="00DF20DE">
        <w:rPr>
          <w:rFonts w:ascii="Times New Roman" w:eastAsia="Times New Roman" w:hAnsi="Times New Roman" w:cs="Times New Roman"/>
        </w:rPr>
        <w:t xml:space="preserve"> yra P-</w:t>
      </w:r>
      <w:proofErr w:type="spellStart"/>
      <w:r w:rsidRPr="00DF20DE">
        <w:rPr>
          <w:rFonts w:ascii="Times New Roman" w:eastAsia="Times New Roman" w:hAnsi="Times New Roman" w:cs="Times New Roman"/>
        </w:rPr>
        <w:t>glikoproteino</w:t>
      </w:r>
      <w:proofErr w:type="spellEnd"/>
      <w:r w:rsidRPr="00DF20DE">
        <w:rPr>
          <w:rFonts w:ascii="Times New Roman" w:eastAsia="Times New Roman" w:hAnsi="Times New Roman" w:cs="Times New Roman"/>
        </w:rPr>
        <w:t xml:space="preserve"> (P-</w:t>
      </w:r>
      <w:proofErr w:type="spellStart"/>
      <w:r w:rsidRPr="00DF20DE">
        <w:rPr>
          <w:rFonts w:ascii="Times New Roman" w:eastAsia="Times New Roman" w:hAnsi="Times New Roman" w:cs="Times New Roman"/>
        </w:rPr>
        <w:t>g</w:t>
      </w:r>
      <w:r w:rsidR="00D824B3" w:rsidRPr="00DF20DE">
        <w:rPr>
          <w:rFonts w:ascii="Times New Roman" w:eastAsia="Times New Roman" w:hAnsi="Times New Roman" w:cs="Times New Roman"/>
        </w:rPr>
        <w:t>p</w:t>
      </w:r>
      <w:proofErr w:type="spellEnd"/>
      <w:r w:rsidRPr="00DF20DE">
        <w:rPr>
          <w:rFonts w:ascii="Times New Roman" w:eastAsia="Times New Roman" w:hAnsi="Times New Roman" w:cs="Times New Roman"/>
        </w:rPr>
        <w:t>) substratas ir silpnas jo inhibitorius, todėl gali didinti P-</w:t>
      </w:r>
      <w:proofErr w:type="spellStart"/>
      <w:r w:rsidRPr="00DF20DE">
        <w:rPr>
          <w:rFonts w:ascii="Times New Roman" w:eastAsia="Times New Roman" w:hAnsi="Times New Roman" w:cs="Times New Roman"/>
        </w:rPr>
        <w:t>g</w:t>
      </w:r>
      <w:r w:rsidR="00D824B3" w:rsidRPr="00DF20DE">
        <w:rPr>
          <w:rFonts w:ascii="Times New Roman" w:eastAsia="Times New Roman" w:hAnsi="Times New Roman" w:cs="Times New Roman"/>
        </w:rPr>
        <w:t>p</w:t>
      </w:r>
      <w:proofErr w:type="spellEnd"/>
      <w:r w:rsidRPr="00DF20DE">
        <w:rPr>
          <w:rFonts w:ascii="Times New Roman" w:eastAsia="Times New Roman" w:hAnsi="Times New Roman" w:cs="Times New Roman"/>
        </w:rPr>
        <w:t xml:space="preserve"> substratų ekspoziciją.</w:t>
      </w:r>
      <w:r w:rsidR="00241B07">
        <w:rPr>
          <w:rFonts w:ascii="Times New Roman" w:eastAsia="Times New Roman" w:hAnsi="Times New Roman" w:cs="Times New Roman"/>
        </w:rPr>
        <w:t xml:space="preserve"> </w:t>
      </w:r>
      <w:proofErr w:type="spellStart"/>
      <w:r w:rsidR="00241B07" w:rsidRPr="00BD4442">
        <w:rPr>
          <w:rFonts w:ascii="Times New Roman" w:hAnsi="Times New Roman" w:cs="Times New Roman"/>
        </w:rPr>
        <w:t>Tikagreloras</w:t>
      </w:r>
      <w:proofErr w:type="spellEnd"/>
      <w:r w:rsidR="00241B07" w:rsidRPr="00BD4442">
        <w:rPr>
          <w:rFonts w:ascii="Times New Roman" w:hAnsi="Times New Roman" w:cs="Times New Roman"/>
        </w:rPr>
        <w:t xml:space="preserve"> yra krūties vėžio atsparumo baltymo (angl. </w:t>
      </w:r>
      <w:proofErr w:type="spellStart"/>
      <w:r w:rsidR="00241B07" w:rsidRPr="00BD4442">
        <w:rPr>
          <w:rFonts w:ascii="Times New Roman" w:hAnsi="Times New Roman" w:cs="Times New Roman"/>
          <w:i/>
          <w:iCs/>
        </w:rPr>
        <w:t>the</w:t>
      </w:r>
      <w:proofErr w:type="spellEnd"/>
      <w:r w:rsidR="00241B07" w:rsidRPr="00BD4442">
        <w:rPr>
          <w:rFonts w:ascii="Times New Roman" w:hAnsi="Times New Roman" w:cs="Times New Roman"/>
          <w:i/>
          <w:iCs/>
        </w:rPr>
        <w:t xml:space="preserve"> </w:t>
      </w:r>
      <w:proofErr w:type="spellStart"/>
      <w:r w:rsidR="00241B07" w:rsidRPr="00BD4442">
        <w:rPr>
          <w:rFonts w:ascii="Times New Roman" w:hAnsi="Times New Roman" w:cs="Times New Roman"/>
          <w:i/>
          <w:iCs/>
        </w:rPr>
        <w:t>breast</w:t>
      </w:r>
      <w:proofErr w:type="spellEnd"/>
      <w:r w:rsidR="00241B07" w:rsidRPr="00BD4442">
        <w:rPr>
          <w:rFonts w:ascii="Times New Roman" w:hAnsi="Times New Roman" w:cs="Times New Roman"/>
          <w:i/>
          <w:iCs/>
        </w:rPr>
        <w:t xml:space="preserve"> </w:t>
      </w:r>
      <w:proofErr w:type="spellStart"/>
      <w:r w:rsidR="00241B07" w:rsidRPr="00BD4442">
        <w:rPr>
          <w:rFonts w:ascii="Times New Roman" w:hAnsi="Times New Roman" w:cs="Times New Roman"/>
          <w:i/>
          <w:iCs/>
        </w:rPr>
        <w:t>cancer</w:t>
      </w:r>
      <w:proofErr w:type="spellEnd"/>
      <w:r w:rsidR="00241B07" w:rsidRPr="00BD4442">
        <w:rPr>
          <w:rFonts w:ascii="Times New Roman" w:hAnsi="Times New Roman" w:cs="Times New Roman"/>
          <w:i/>
          <w:iCs/>
        </w:rPr>
        <w:t xml:space="preserve"> </w:t>
      </w:r>
      <w:proofErr w:type="spellStart"/>
      <w:r w:rsidR="00241B07" w:rsidRPr="00BD4442">
        <w:rPr>
          <w:rFonts w:ascii="Times New Roman" w:hAnsi="Times New Roman" w:cs="Times New Roman"/>
          <w:i/>
          <w:iCs/>
        </w:rPr>
        <w:t>resistance</w:t>
      </w:r>
      <w:proofErr w:type="spellEnd"/>
      <w:r w:rsidR="00241B07" w:rsidRPr="00BD4442">
        <w:rPr>
          <w:rFonts w:ascii="Times New Roman" w:hAnsi="Times New Roman" w:cs="Times New Roman"/>
          <w:i/>
          <w:iCs/>
        </w:rPr>
        <w:t xml:space="preserve"> </w:t>
      </w:r>
      <w:proofErr w:type="spellStart"/>
      <w:r w:rsidR="00241B07" w:rsidRPr="00BD4442">
        <w:rPr>
          <w:rFonts w:ascii="Times New Roman" w:hAnsi="Times New Roman" w:cs="Times New Roman"/>
          <w:i/>
          <w:iCs/>
        </w:rPr>
        <w:t>protein</w:t>
      </w:r>
      <w:proofErr w:type="spellEnd"/>
      <w:r w:rsidR="00241B07" w:rsidRPr="00BD4442">
        <w:rPr>
          <w:rFonts w:ascii="Times New Roman" w:hAnsi="Times New Roman" w:cs="Times New Roman"/>
        </w:rPr>
        <w:t>, BCRP) inhibitorius.</w:t>
      </w:r>
    </w:p>
    <w:p w14:paraId="4C43129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42CDFD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Kitų vaistinių preparatų ir kitokių medžiagų įtaka tikagreloro poveikiui</w:t>
      </w:r>
    </w:p>
    <w:p w14:paraId="0893B1F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13"/>
        </w:rPr>
      </w:pPr>
    </w:p>
    <w:p w14:paraId="251F246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CYP3A4 inhibitoriai</w:t>
      </w:r>
    </w:p>
    <w:p w14:paraId="36C53F51" w14:textId="38B237E9"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i/>
          <w:position w:val="2"/>
        </w:rPr>
        <w:t>Stipr</w:t>
      </w:r>
      <w:r w:rsidR="00D824B3" w:rsidRPr="00DF20DE">
        <w:rPr>
          <w:rFonts w:ascii="Times New Roman" w:eastAsia="Times New Roman" w:hAnsi="Times New Roman" w:cs="Times New Roman"/>
          <w:i/>
          <w:position w:val="2"/>
        </w:rPr>
        <w:t>ūs</w:t>
      </w:r>
      <w:r w:rsidRPr="00DF20DE">
        <w:rPr>
          <w:rFonts w:ascii="Times New Roman" w:eastAsia="Times New Roman" w:hAnsi="Times New Roman" w:cs="Times New Roman"/>
          <w:i/>
          <w:position w:val="2"/>
        </w:rPr>
        <w:t xml:space="preserve"> CYP3A4 inhibitoriai</w:t>
      </w:r>
      <w:r w:rsidRPr="00DF20DE">
        <w:rPr>
          <w:rFonts w:ascii="Times New Roman" w:eastAsia="Times New Roman" w:hAnsi="Times New Roman" w:cs="Times New Roman"/>
          <w:position w:val="2"/>
        </w:rPr>
        <w:t xml:space="preserve">. Kartu vartojant </w:t>
      </w:r>
      <w:proofErr w:type="spellStart"/>
      <w:r w:rsidRPr="00DF20DE">
        <w:rPr>
          <w:rFonts w:ascii="Times New Roman" w:eastAsia="Times New Roman" w:hAnsi="Times New Roman" w:cs="Times New Roman"/>
          <w:position w:val="2"/>
        </w:rPr>
        <w:t>ketokonazol</w:t>
      </w:r>
      <w:r w:rsidR="00D824B3" w:rsidRPr="00DF20DE">
        <w:rPr>
          <w:rFonts w:ascii="Times New Roman" w:eastAsia="Times New Roman" w:hAnsi="Times New Roman" w:cs="Times New Roman"/>
          <w:position w:val="2"/>
        </w:rPr>
        <w:t>o</w:t>
      </w:r>
      <w:proofErr w:type="spellEnd"/>
      <w:r w:rsidRPr="00DF20DE">
        <w:rPr>
          <w:rFonts w:ascii="Times New Roman" w:eastAsia="Times New Roman" w:hAnsi="Times New Roman" w:cs="Times New Roman"/>
          <w:position w:val="2"/>
        </w:rPr>
        <w:t xml:space="preserve">,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padidėjo 2,4 karto ir AUC – 7,3 karto, o jo aktyvaus metabolito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sumažėjo 89 %, AUC – 56 %.</w:t>
      </w:r>
    </w:p>
    <w:p w14:paraId="481AD879" w14:textId="08DCA35A" w:rsidR="00F151B8" w:rsidRPr="00DF20DE" w:rsidRDefault="00F151B8" w:rsidP="00F151B8">
      <w:pPr>
        <w:widowControl w:val="0"/>
        <w:autoSpaceDE w:val="0"/>
        <w:autoSpaceDN w:val="0"/>
        <w:spacing w:after="0" w:line="240" w:lineRule="auto"/>
        <w:ind w:left="540"/>
        <w:rPr>
          <w:rFonts w:ascii="Times New Roman" w:eastAsia="Times New Roman" w:hAnsi="Times New Roman" w:cs="Times New Roman"/>
        </w:rPr>
      </w:pPr>
      <w:r w:rsidRPr="00DF20DE">
        <w:rPr>
          <w:rFonts w:ascii="Times New Roman" w:eastAsia="Times New Roman" w:hAnsi="Times New Roman" w:cs="Times New Roman"/>
        </w:rPr>
        <w:t>Tikėtina, kad panašiai turi veikti ir kiti stipr</w:t>
      </w:r>
      <w:r w:rsidR="00D824B3" w:rsidRPr="00DF20DE">
        <w:rPr>
          <w:rFonts w:ascii="Times New Roman" w:eastAsia="Times New Roman" w:hAnsi="Times New Roman" w:cs="Times New Roman"/>
        </w:rPr>
        <w:t xml:space="preserve">ūs </w:t>
      </w:r>
      <w:r w:rsidRPr="00DF20DE">
        <w:rPr>
          <w:rFonts w:ascii="Times New Roman" w:eastAsia="Times New Roman" w:hAnsi="Times New Roman" w:cs="Times New Roman"/>
        </w:rPr>
        <w:t>CYP3A4 inhibitoriai (</w:t>
      </w:r>
      <w:proofErr w:type="spellStart"/>
      <w:r w:rsidRPr="00DF20DE">
        <w:rPr>
          <w:rFonts w:ascii="Times New Roman" w:eastAsia="Times New Roman" w:hAnsi="Times New Roman" w:cs="Times New Roman"/>
        </w:rPr>
        <w:t>klaritromicinas</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nefazodonas</w:t>
      </w:r>
      <w:proofErr w:type="spellEnd"/>
      <w:r w:rsidRPr="00DF20DE">
        <w:rPr>
          <w:rFonts w:ascii="Times New Roman" w:eastAsia="Times New Roman" w:hAnsi="Times New Roman" w:cs="Times New Roman"/>
        </w:rPr>
        <w:t xml:space="preserve">, ritonaviras ir </w:t>
      </w:r>
      <w:proofErr w:type="spellStart"/>
      <w:r w:rsidRPr="00DF20DE">
        <w:rPr>
          <w:rFonts w:ascii="Times New Roman" w:eastAsia="Times New Roman" w:hAnsi="Times New Roman" w:cs="Times New Roman"/>
        </w:rPr>
        <w:t>atazanaviras</w:t>
      </w:r>
      <w:proofErr w:type="spellEnd"/>
      <w:r w:rsidRPr="00DF20DE">
        <w:rPr>
          <w:rFonts w:ascii="Times New Roman" w:eastAsia="Times New Roman" w:hAnsi="Times New Roman" w:cs="Times New Roman"/>
        </w:rPr>
        <w:t>), todėl stipri</w:t>
      </w:r>
      <w:r w:rsidR="00D824B3" w:rsidRPr="00DF20DE">
        <w:rPr>
          <w:rFonts w:ascii="Times New Roman" w:eastAsia="Times New Roman" w:hAnsi="Times New Roman" w:cs="Times New Roman"/>
        </w:rPr>
        <w:t xml:space="preserve">ų </w:t>
      </w:r>
      <w:r w:rsidRPr="00DF20DE">
        <w:rPr>
          <w:rFonts w:ascii="Times New Roman" w:eastAsia="Times New Roman" w:hAnsi="Times New Roman" w:cs="Times New Roman"/>
        </w:rPr>
        <w:t xml:space="preserve">CYP3A4 inhibitorių kartu su tikagreloru vartoti </w:t>
      </w:r>
      <w:r w:rsidR="00D824B3" w:rsidRPr="00DF20DE">
        <w:rPr>
          <w:rFonts w:ascii="Times New Roman" w:eastAsia="Times New Roman" w:hAnsi="Times New Roman" w:cs="Times New Roman"/>
        </w:rPr>
        <w:t xml:space="preserve">draudžiama </w:t>
      </w:r>
      <w:r w:rsidRPr="00DF20DE">
        <w:rPr>
          <w:rFonts w:ascii="Times New Roman" w:eastAsia="Times New Roman" w:hAnsi="Times New Roman" w:cs="Times New Roman"/>
        </w:rPr>
        <w:t>(žr. 4.3 skyrių).</w:t>
      </w:r>
    </w:p>
    <w:p w14:paraId="48EF6FD3"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i/>
          <w:position w:val="2"/>
        </w:rPr>
        <w:t xml:space="preserve">Vidutinio stiprumo CYP3A4 inhibitoriai. </w:t>
      </w:r>
      <w:r w:rsidRPr="00DF20DE">
        <w:rPr>
          <w:rFonts w:ascii="Times New Roman" w:eastAsia="Times New Roman" w:hAnsi="Times New Roman" w:cs="Times New Roman"/>
          <w:position w:val="2"/>
        </w:rPr>
        <w:t xml:space="preserve">Kartu vartojant </w:t>
      </w:r>
      <w:proofErr w:type="spellStart"/>
      <w:r w:rsidRPr="00DF20DE">
        <w:rPr>
          <w:rFonts w:ascii="Times New Roman" w:eastAsia="Times New Roman" w:hAnsi="Times New Roman" w:cs="Times New Roman"/>
          <w:position w:val="2"/>
        </w:rPr>
        <w:t>diltiazemą</w:t>
      </w:r>
      <w:proofErr w:type="spellEnd"/>
      <w:r w:rsidRPr="00DF20DE">
        <w:rPr>
          <w:rFonts w:ascii="Times New Roman" w:eastAsia="Times New Roman" w:hAnsi="Times New Roman" w:cs="Times New Roman"/>
          <w:position w:val="2"/>
        </w:rPr>
        <w:t xml:space="preserve">,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padidėjo 69 % ir AUC – 2,7 karto, o jo aktyvaus metabolito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sumažėjo 38 %, o AUC </w:t>
      </w:r>
      <w:r w:rsidRPr="00DF20DE">
        <w:rPr>
          <w:rFonts w:ascii="Times New Roman" w:eastAsia="Times New Roman" w:hAnsi="Times New Roman" w:cs="Times New Roman"/>
        </w:rPr>
        <w:t xml:space="preserve">nepakito. </w:t>
      </w:r>
      <w:proofErr w:type="spellStart"/>
      <w:r w:rsidRPr="00DF20DE">
        <w:rPr>
          <w:rFonts w:ascii="Times New Roman" w:eastAsia="Times New Roman" w:hAnsi="Times New Roman" w:cs="Times New Roman"/>
        </w:rPr>
        <w:t>Tikagreloras</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diltiazemo</w:t>
      </w:r>
      <w:proofErr w:type="spellEnd"/>
      <w:r w:rsidRPr="00DF20DE">
        <w:rPr>
          <w:rFonts w:ascii="Times New Roman" w:eastAsia="Times New Roman" w:hAnsi="Times New Roman" w:cs="Times New Roman"/>
        </w:rPr>
        <w:t xml:space="preserve"> koncentracijos plazmoje neveikė. Kitų vidutinio stiprumo CYP3A4 inhibitorių (pvz., </w:t>
      </w:r>
      <w:proofErr w:type="spellStart"/>
      <w:r w:rsidRPr="00DF20DE">
        <w:rPr>
          <w:rFonts w:ascii="Times New Roman" w:eastAsia="Times New Roman" w:hAnsi="Times New Roman" w:cs="Times New Roman"/>
        </w:rPr>
        <w:t>amprenaviro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aprepitanto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eritromicino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flukonazolo</w:t>
      </w:r>
      <w:proofErr w:type="spellEnd"/>
      <w:r w:rsidRPr="00DF20DE">
        <w:rPr>
          <w:rFonts w:ascii="Times New Roman" w:eastAsia="Times New Roman" w:hAnsi="Times New Roman" w:cs="Times New Roman"/>
        </w:rPr>
        <w:t>) poveikis turi būti panašus, juos galima vartoti kartu su tikagreloru.</w:t>
      </w:r>
    </w:p>
    <w:p w14:paraId="24A1D1A3"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Kasdien geriant daug (3 kartus po 200 ml) greipfrutų sulčių, nustatyta 2 kartus padidėjusi tikagreloro ekspozicija. Vis dėlto daugumai pacientų toks padidėjimas neturėtų būti kliniškai reikšmingas.</w:t>
      </w:r>
    </w:p>
    <w:p w14:paraId="6EF427D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27A943D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 xml:space="preserve">CYP3A4 </w:t>
      </w:r>
      <w:proofErr w:type="spellStart"/>
      <w:r w:rsidRPr="00DF20DE">
        <w:rPr>
          <w:rFonts w:ascii="Times New Roman" w:eastAsia="Times New Roman" w:hAnsi="Times New Roman" w:cs="Times New Roman"/>
          <w:i/>
          <w:u w:val="single"/>
        </w:rPr>
        <w:t>induktoriai</w:t>
      </w:r>
      <w:proofErr w:type="spellEnd"/>
    </w:p>
    <w:p w14:paraId="239C55C4" w14:textId="13737676"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position w:val="2"/>
        </w:rPr>
        <w:t xml:space="preserve">Kartu vartojant </w:t>
      </w:r>
      <w:proofErr w:type="spellStart"/>
      <w:r w:rsidRPr="00DF20DE">
        <w:rPr>
          <w:rFonts w:ascii="Times New Roman" w:eastAsia="Times New Roman" w:hAnsi="Times New Roman" w:cs="Times New Roman"/>
          <w:position w:val="2"/>
        </w:rPr>
        <w:t>rifampicin</w:t>
      </w:r>
      <w:r w:rsidR="003E518D" w:rsidRPr="00DF20DE">
        <w:rPr>
          <w:rFonts w:ascii="Times New Roman" w:eastAsia="Times New Roman" w:hAnsi="Times New Roman" w:cs="Times New Roman"/>
          <w:position w:val="2"/>
        </w:rPr>
        <w:t>o</w:t>
      </w:r>
      <w:proofErr w:type="spellEnd"/>
      <w:r w:rsidRPr="00DF20DE">
        <w:rPr>
          <w:rFonts w:ascii="Times New Roman" w:eastAsia="Times New Roman" w:hAnsi="Times New Roman" w:cs="Times New Roman"/>
          <w:position w:val="2"/>
        </w:rPr>
        <w:t xml:space="preserve">,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sumažėjo 73 % ir AUC – 86 %, jo aktyvaus metabolito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nepakito, o AUC sumažėjo 46 %. Manoma, kad kiti CYP3A </w:t>
      </w:r>
      <w:proofErr w:type="spellStart"/>
      <w:r w:rsidRPr="00DF20DE">
        <w:rPr>
          <w:rFonts w:ascii="Times New Roman" w:eastAsia="Times New Roman" w:hAnsi="Times New Roman" w:cs="Times New Roman"/>
          <w:position w:val="2"/>
        </w:rPr>
        <w:t>induktoriai</w:t>
      </w:r>
      <w:proofErr w:type="spellEnd"/>
      <w:r w:rsidRPr="00DF20DE">
        <w:rPr>
          <w:rFonts w:ascii="Times New Roman" w:eastAsia="Times New Roman" w:hAnsi="Times New Roman" w:cs="Times New Roman"/>
          <w:position w:val="2"/>
        </w:rPr>
        <w:t xml:space="preserve"> (pvz., </w:t>
      </w:r>
      <w:proofErr w:type="spellStart"/>
      <w:r w:rsidRPr="00DF20DE">
        <w:rPr>
          <w:rFonts w:ascii="Times New Roman" w:eastAsia="Times New Roman" w:hAnsi="Times New Roman" w:cs="Times New Roman"/>
          <w:position w:val="2"/>
        </w:rPr>
        <w:t>fenitoinas</w:t>
      </w:r>
      <w:proofErr w:type="spellEnd"/>
      <w:r w:rsidRPr="00DF20DE">
        <w:rPr>
          <w:rFonts w:ascii="Times New Roman" w:eastAsia="Times New Roman" w:hAnsi="Times New Roman" w:cs="Times New Roman"/>
          <w:position w:val="2"/>
        </w:rPr>
        <w:t xml:space="preserve">, </w:t>
      </w:r>
      <w:proofErr w:type="spellStart"/>
      <w:r w:rsidRPr="00DF20DE">
        <w:rPr>
          <w:rFonts w:ascii="Times New Roman" w:eastAsia="Times New Roman" w:hAnsi="Times New Roman" w:cs="Times New Roman"/>
        </w:rPr>
        <w:t>karbamazepinas</w:t>
      </w:r>
      <w:proofErr w:type="spellEnd"/>
      <w:r w:rsidRPr="00DF20DE">
        <w:rPr>
          <w:rFonts w:ascii="Times New Roman" w:eastAsia="Times New Roman" w:hAnsi="Times New Roman" w:cs="Times New Roman"/>
        </w:rPr>
        <w:t xml:space="preserve"> ir </w:t>
      </w:r>
      <w:proofErr w:type="spellStart"/>
      <w:r w:rsidRPr="00DF20DE">
        <w:rPr>
          <w:rFonts w:ascii="Times New Roman" w:eastAsia="Times New Roman" w:hAnsi="Times New Roman" w:cs="Times New Roman"/>
        </w:rPr>
        <w:t>fenobarbitalis</w:t>
      </w:r>
      <w:proofErr w:type="spellEnd"/>
      <w:r w:rsidRPr="00DF20DE">
        <w:rPr>
          <w:rFonts w:ascii="Times New Roman" w:eastAsia="Times New Roman" w:hAnsi="Times New Roman" w:cs="Times New Roman"/>
        </w:rPr>
        <w:t>) taip pat turi mažinti tikagreloro ekspoziciją. Kartu vartojant vaistinių preparatų, kurie stipriai indukuoja CYP3A, gali sumažėti tikagreloro ekspozicija ir veiksmingumas, todėl kartu su tikagreloru jų vartoti nepatartina.</w:t>
      </w:r>
    </w:p>
    <w:p w14:paraId="3F92FEB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541B8E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proofErr w:type="spellStart"/>
      <w:r w:rsidRPr="00DF20DE">
        <w:rPr>
          <w:rFonts w:ascii="Times New Roman" w:eastAsia="Times New Roman" w:hAnsi="Times New Roman" w:cs="Times New Roman"/>
          <w:i/>
          <w:u w:val="single"/>
        </w:rPr>
        <w:t>Ciklosporinas</w:t>
      </w:r>
      <w:proofErr w:type="spellEnd"/>
      <w:r w:rsidRPr="00DF20DE">
        <w:rPr>
          <w:rFonts w:ascii="Times New Roman" w:eastAsia="Times New Roman" w:hAnsi="Times New Roman" w:cs="Times New Roman"/>
          <w:i/>
          <w:u w:val="single"/>
        </w:rPr>
        <w:t xml:space="preserve"> (P-</w:t>
      </w:r>
      <w:proofErr w:type="spellStart"/>
      <w:r w:rsidRPr="00DF20DE">
        <w:rPr>
          <w:rFonts w:ascii="Times New Roman" w:eastAsia="Times New Roman" w:hAnsi="Times New Roman" w:cs="Times New Roman"/>
          <w:i/>
          <w:u w:val="single"/>
        </w:rPr>
        <w:t>gp</w:t>
      </w:r>
      <w:proofErr w:type="spellEnd"/>
      <w:r w:rsidRPr="00DF20DE">
        <w:rPr>
          <w:rFonts w:ascii="Times New Roman" w:eastAsia="Times New Roman" w:hAnsi="Times New Roman" w:cs="Times New Roman"/>
          <w:i/>
          <w:u w:val="single"/>
        </w:rPr>
        <w:t xml:space="preserve"> ir CYP3A inhibitorius)</w:t>
      </w:r>
    </w:p>
    <w:p w14:paraId="455E246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position w:val="2"/>
        </w:rPr>
        <w:t xml:space="preserve">Kartu vartojant 600 mg </w:t>
      </w:r>
      <w:proofErr w:type="spellStart"/>
      <w:r w:rsidRPr="00DF20DE">
        <w:rPr>
          <w:rFonts w:ascii="Times New Roman" w:eastAsia="Times New Roman" w:hAnsi="Times New Roman" w:cs="Times New Roman"/>
          <w:position w:val="2"/>
        </w:rPr>
        <w:t>ciklosporino</w:t>
      </w:r>
      <w:proofErr w:type="spellEnd"/>
      <w:r w:rsidRPr="00DF20DE">
        <w:rPr>
          <w:rFonts w:ascii="Times New Roman" w:eastAsia="Times New Roman" w:hAnsi="Times New Roman" w:cs="Times New Roman"/>
          <w:position w:val="2"/>
        </w:rPr>
        <w:t xml:space="preserve">,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padidėjo 2,3, o AUC – 2,8 karto. Organizme esant </w:t>
      </w:r>
      <w:proofErr w:type="spellStart"/>
      <w:r w:rsidRPr="00DF20DE">
        <w:rPr>
          <w:rFonts w:ascii="Times New Roman" w:eastAsia="Times New Roman" w:hAnsi="Times New Roman" w:cs="Times New Roman"/>
          <w:position w:val="2"/>
        </w:rPr>
        <w:t>ciklosporino</w:t>
      </w:r>
      <w:proofErr w:type="spellEnd"/>
      <w:r w:rsidRPr="00DF20DE">
        <w:rPr>
          <w:rFonts w:ascii="Times New Roman" w:eastAsia="Times New Roman" w:hAnsi="Times New Roman" w:cs="Times New Roman"/>
          <w:position w:val="2"/>
        </w:rPr>
        <w:t xml:space="preserve">,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aktyvaus metabolito AUC padidėjo 32 %, o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sumažėjo 15 %.</w:t>
      </w:r>
    </w:p>
    <w:p w14:paraId="47A7FBC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1273ECFF" w14:textId="1A4F8404"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Nėra duomenų apie tikagreloro vartojimą kartu su kitomis veikliosiomis medžiagomis, kurios gali padidinti tikagreloro ekspoziciją, stipriai slopindamos P-</w:t>
      </w:r>
      <w:proofErr w:type="spellStart"/>
      <w:r w:rsidRPr="00DF20DE">
        <w:rPr>
          <w:rFonts w:ascii="Times New Roman" w:eastAsia="Times New Roman" w:hAnsi="Times New Roman" w:cs="Times New Roman"/>
        </w:rPr>
        <w:t>gp</w:t>
      </w:r>
      <w:proofErr w:type="spellEnd"/>
      <w:r w:rsidRPr="00DF20DE">
        <w:rPr>
          <w:rFonts w:ascii="Times New Roman" w:eastAsia="Times New Roman" w:hAnsi="Times New Roman" w:cs="Times New Roman"/>
        </w:rPr>
        <w:t xml:space="preserve"> ir vidutiniškai – CYP3A4 (pvz., </w:t>
      </w:r>
      <w:proofErr w:type="spellStart"/>
      <w:r w:rsidRPr="00DF20DE">
        <w:rPr>
          <w:rFonts w:ascii="Times New Roman" w:eastAsia="Times New Roman" w:hAnsi="Times New Roman" w:cs="Times New Roman"/>
        </w:rPr>
        <w:t>verapamil</w:t>
      </w:r>
      <w:r w:rsidR="00955FC5" w:rsidRPr="00DF20DE">
        <w:rPr>
          <w:rFonts w:ascii="Times New Roman" w:eastAsia="Times New Roman" w:hAnsi="Times New Roman" w:cs="Times New Roman"/>
        </w:rPr>
        <w:t>i</w:t>
      </w:r>
      <w:r w:rsidRPr="00DF20DE">
        <w:rPr>
          <w:rFonts w:ascii="Times New Roman" w:eastAsia="Times New Roman" w:hAnsi="Times New Roman" w:cs="Times New Roman"/>
        </w:rPr>
        <w:t>u</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chinidinu</w:t>
      </w:r>
      <w:proofErr w:type="spellEnd"/>
      <w:r w:rsidRPr="00DF20DE">
        <w:rPr>
          <w:rFonts w:ascii="Times New Roman" w:eastAsia="Times New Roman" w:hAnsi="Times New Roman" w:cs="Times New Roman"/>
        </w:rPr>
        <w:t>). Jeigu jų vartojimas kartu neišvengiamas, rekomenduojama imtis atsargumo priemonių.</w:t>
      </w:r>
    </w:p>
    <w:p w14:paraId="0457C05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357A8AF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Kiti</w:t>
      </w:r>
    </w:p>
    <w:p w14:paraId="3931286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Klinikiniai farmakologiniai sąveikos tyrimai parodė, kad kartu su </w:t>
      </w:r>
      <w:proofErr w:type="spellStart"/>
      <w:r w:rsidRPr="00DF20DE">
        <w:rPr>
          <w:rFonts w:ascii="Times New Roman" w:eastAsia="Times New Roman" w:hAnsi="Times New Roman" w:cs="Times New Roman"/>
        </w:rPr>
        <w:t>tikagreloru</w:t>
      </w:r>
      <w:proofErr w:type="spellEnd"/>
      <w:r w:rsidRPr="00DF20DE">
        <w:rPr>
          <w:rFonts w:ascii="Times New Roman" w:eastAsia="Times New Roman" w:hAnsi="Times New Roman" w:cs="Times New Roman"/>
        </w:rPr>
        <w:t xml:space="preserve"> vartojami heparinas, </w:t>
      </w:r>
      <w:proofErr w:type="spellStart"/>
      <w:r w:rsidRPr="00DF20DE">
        <w:rPr>
          <w:rFonts w:ascii="Times New Roman" w:eastAsia="Times New Roman" w:hAnsi="Times New Roman" w:cs="Times New Roman"/>
        </w:rPr>
        <w:t>enoksaparinas</w:t>
      </w:r>
      <w:proofErr w:type="spellEnd"/>
      <w:r w:rsidRPr="00DF20DE">
        <w:rPr>
          <w:rFonts w:ascii="Times New Roman" w:eastAsia="Times New Roman" w:hAnsi="Times New Roman" w:cs="Times New Roman"/>
        </w:rPr>
        <w:t xml:space="preserve">, ASR ir </w:t>
      </w:r>
      <w:proofErr w:type="spellStart"/>
      <w:r w:rsidRPr="00DF20DE">
        <w:rPr>
          <w:rFonts w:ascii="Times New Roman" w:eastAsia="Times New Roman" w:hAnsi="Times New Roman" w:cs="Times New Roman"/>
        </w:rPr>
        <w:t>desmopresinas</w:t>
      </w:r>
      <w:proofErr w:type="spellEnd"/>
      <w:r w:rsidRPr="00DF20DE">
        <w:rPr>
          <w:rFonts w:ascii="Times New Roman" w:eastAsia="Times New Roman" w:hAnsi="Times New Roman" w:cs="Times New Roman"/>
        </w:rPr>
        <w:t xml:space="preserve"> neturi įtakos </w:t>
      </w:r>
      <w:proofErr w:type="spellStart"/>
      <w:r w:rsidRPr="00DF20DE">
        <w:rPr>
          <w:rFonts w:ascii="Times New Roman" w:eastAsia="Times New Roman" w:hAnsi="Times New Roman" w:cs="Times New Roman"/>
        </w:rPr>
        <w:t>tikagreloro</w:t>
      </w:r>
      <w:proofErr w:type="spellEnd"/>
      <w:r w:rsidRPr="00DF20DE">
        <w:rPr>
          <w:rFonts w:ascii="Times New Roman" w:eastAsia="Times New Roman" w:hAnsi="Times New Roman" w:cs="Times New Roman"/>
        </w:rPr>
        <w:t xml:space="preserve"> ir jo aktyvaus metabolito farmakokinetikai bei ADF sukeltai trombocitų </w:t>
      </w:r>
      <w:proofErr w:type="spellStart"/>
      <w:r w:rsidRPr="00DF20DE">
        <w:rPr>
          <w:rFonts w:ascii="Times New Roman" w:eastAsia="Times New Roman" w:hAnsi="Times New Roman" w:cs="Times New Roman"/>
        </w:rPr>
        <w:t>agregacijai</w:t>
      </w:r>
      <w:proofErr w:type="spellEnd"/>
      <w:r w:rsidRPr="00DF20DE">
        <w:rPr>
          <w:rFonts w:ascii="Times New Roman" w:eastAsia="Times New Roman" w:hAnsi="Times New Roman" w:cs="Times New Roman"/>
        </w:rPr>
        <w:t>, palyginus su atskirai vartojamu tikagreloru. Esant terapinei indikacijai, hemostazę veikiančių vaistinių preparatų kartu su tikagreloru skiriama atsargiai.</w:t>
      </w:r>
    </w:p>
    <w:p w14:paraId="2DE6C92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09BF0A87" w14:textId="4F943A46"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position w:val="2"/>
        </w:rPr>
        <w:t>ŪKS sergančius pacientus gydant morfinu, geriamųjų P2Y</w:t>
      </w:r>
      <w:r w:rsidRPr="00DF20DE">
        <w:rPr>
          <w:rFonts w:ascii="Times New Roman" w:eastAsia="Times New Roman" w:hAnsi="Times New Roman" w:cs="Times New Roman"/>
          <w:sz w:val="14"/>
        </w:rPr>
        <w:t xml:space="preserve">12 </w:t>
      </w:r>
      <w:r w:rsidRPr="00DF20DE">
        <w:rPr>
          <w:rFonts w:ascii="Times New Roman" w:eastAsia="Times New Roman" w:hAnsi="Times New Roman" w:cs="Times New Roman"/>
          <w:position w:val="2"/>
        </w:rPr>
        <w:t xml:space="preserve">inhibitorių, įskaitant tikagrelorą ir jo aktyvų </w:t>
      </w:r>
      <w:r w:rsidRPr="00DF20DE">
        <w:rPr>
          <w:rFonts w:ascii="Times New Roman" w:eastAsia="Times New Roman" w:hAnsi="Times New Roman" w:cs="Times New Roman"/>
        </w:rPr>
        <w:t>metabolitą, ekspozicija susidarė vėliau ir buvo mažesnė (tikagreloro ekspozicija – 35 % mažesnė). Ši sąveika gali būti susijusi su sulėtėjusia virškinimo trakto peristaltika ir taip pat pasireikšti vartojant kitų opioidų. Klinikinė reikšmė neaiški, bet turimi duomenys rodo mažesnio tikagreloro veiksmingumo galimybę j</w:t>
      </w:r>
      <w:r w:rsidR="003E518D"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vartojant kartu su morfinu. Jei ŪKS sergančiam pacientui morfino vartojimo </w:t>
      </w:r>
      <w:r w:rsidRPr="00DF20DE">
        <w:rPr>
          <w:rFonts w:ascii="Times New Roman" w:eastAsia="Times New Roman" w:hAnsi="Times New Roman" w:cs="Times New Roman"/>
          <w:position w:val="2"/>
        </w:rPr>
        <w:t>atidėti negalima, o skubiai slopinti P2Y</w:t>
      </w:r>
      <w:r w:rsidRPr="00DF20DE">
        <w:rPr>
          <w:rFonts w:ascii="Times New Roman" w:eastAsia="Times New Roman" w:hAnsi="Times New Roman" w:cs="Times New Roman"/>
          <w:sz w:val="14"/>
        </w:rPr>
        <w:t xml:space="preserve">12 </w:t>
      </w:r>
      <w:r w:rsidRPr="00DF20DE">
        <w:rPr>
          <w:rFonts w:ascii="Times New Roman" w:eastAsia="Times New Roman" w:hAnsi="Times New Roman" w:cs="Times New Roman"/>
          <w:position w:val="2"/>
        </w:rPr>
        <w:t>yra gyvybiškai svarbu, galima svarstyti galimybę skirti P2Y</w:t>
      </w:r>
      <w:r w:rsidRPr="00DF20DE">
        <w:rPr>
          <w:rFonts w:ascii="Times New Roman" w:eastAsia="Times New Roman" w:hAnsi="Times New Roman" w:cs="Times New Roman"/>
          <w:sz w:val="14"/>
        </w:rPr>
        <w:t xml:space="preserve">12 </w:t>
      </w:r>
      <w:r w:rsidRPr="00DF20DE">
        <w:rPr>
          <w:rFonts w:ascii="Times New Roman" w:eastAsia="Times New Roman" w:hAnsi="Times New Roman" w:cs="Times New Roman"/>
          <w:position w:val="2"/>
        </w:rPr>
        <w:t>inhibitorių parenteriniu būdu.</w:t>
      </w:r>
    </w:p>
    <w:p w14:paraId="0103831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7EC9872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Tikagreloro įtaka kitų vaistinių preparatų poveikiui</w:t>
      </w:r>
    </w:p>
    <w:p w14:paraId="14522BE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14"/>
        </w:rPr>
      </w:pPr>
    </w:p>
    <w:p w14:paraId="2F69ED7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 xml:space="preserve">Vaistiniai preparatai, kuriuos </w:t>
      </w:r>
      <w:proofErr w:type="spellStart"/>
      <w:r w:rsidRPr="00DF20DE">
        <w:rPr>
          <w:rFonts w:ascii="Times New Roman" w:eastAsia="Times New Roman" w:hAnsi="Times New Roman" w:cs="Times New Roman"/>
          <w:i/>
          <w:u w:val="single"/>
        </w:rPr>
        <w:t>metabolizuoja</w:t>
      </w:r>
      <w:proofErr w:type="spellEnd"/>
      <w:r w:rsidRPr="00DF20DE">
        <w:rPr>
          <w:rFonts w:ascii="Times New Roman" w:eastAsia="Times New Roman" w:hAnsi="Times New Roman" w:cs="Times New Roman"/>
          <w:i/>
          <w:u w:val="single"/>
        </w:rPr>
        <w:t xml:space="preserve"> CYP3A4</w:t>
      </w:r>
    </w:p>
    <w:p w14:paraId="0DC6E351" w14:textId="1A1C88D4"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i/>
          <w:position w:val="2"/>
        </w:rPr>
        <w:t xml:space="preserve">Simvastatinas. </w:t>
      </w:r>
      <w:r w:rsidRPr="00DF20DE">
        <w:rPr>
          <w:rFonts w:ascii="Times New Roman" w:eastAsia="Times New Roman" w:hAnsi="Times New Roman" w:cs="Times New Roman"/>
          <w:position w:val="2"/>
        </w:rPr>
        <w:t xml:space="preserve">Kartu vartojant </w:t>
      </w:r>
      <w:proofErr w:type="spellStart"/>
      <w:r w:rsidRPr="00DF20DE">
        <w:rPr>
          <w:rFonts w:ascii="Times New Roman" w:eastAsia="Times New Roman" w:hAnsi="Times New Roman" w:cs="Times New Roman"/>
          <w:position w:val="2"/>
        </w:rPr>
        <w:t>tikagrelor</w:t>
      </w:r>
      <w:r w:rsidR="003E518D" w:rsidRPr="00DF20DE">
        <w:rPr>
          <w:rFonts w:ascii="Times New Roman" w:eastAsia="Times New Roman" w:hAnsi="Times New Roman" w:cs="Times New Roman"/>
          <w:position w:val="2"/>
        </w:rPr>
        <w:t>o</w:t>
      </w:r>
      <w:proofErr w:type="spellEnd"/>
      <w:r w:rsidRPr="00DF20DE">
        <w:rPr>
          <w:rFonts w:ascii="Times New Roman" w:eastAsia="Times New Roman" w:hAnsi="Times New Roman" w:cs="Times New Roman"/>
          <w:position w:val="2"/>
        </w:rPr>
        <w:t xml:space="preserve">, </w:t>
      </w:r>
      <w:proofErr w:type="spellStart"/>
      <w:r w:rsidRPr="00DF20DE">
        <w:rPr>
          <w:rFonts w:ascii="Times New Roman" w:eastAsia="Times New Roman" w:hAnsi="Times New Roman" w:cs="Times New Roman"/>
          <w:position w:val="2"/>
        </w:rPr>
        <w:t>simvastatino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padidėjo 81 % ir AUC – 56 %, </w:t>
      </w:r>
      <w:proofErr w:type="spellStart"/>
      <w:r w:rsidRPr="00DF20DE">
        <w:rPr>
          <w:rFonts w:ascii="Times New Roman" w:eastAsia="Times New Roman" w:hAnsi="Times New Roman" w:cs="Times New Roman"/>
          <w:position w:val="2"/>
        </w:rPr>
        <w:t>simvastatino</w:t>
      </w:r>
      <w:proofErr w:type="spellEnd"/>
      <w:r w:rsidRPr="00DF20DE">
        <w:rPr>
          <w:rFonts w:ascii="Times New Roman" w:eastAsia="Times New Roman" w:hAnsi="Times New Roman" w:cs="Times New Roman"/>
          <w:position w:val="2"/>
        </w:rPr>
        <w:t xml:space="preserve"> rūgšties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padidėjo 64 % ir AUC – 52 %, tačiau atskiriems individams </w:t>
      </w:r>
      <w:r w:rsidRPr="00DF20DE">
        <w:rPr>
          <w:rFonts w:ascii="Times New Roman" w:eastAsia="Times New Roman" w:hAnsi="Times New Roman" w:cs="Times New Roman"/>
        </w:rPr>
        <w:t>užfiksuota padidėjimo 2–3 kartus atvejų. Kartu su didesnėmis kaip 40 mg simvastatino paros dozėmis vartojant tikagrelor</w:t>
      </w:r>
      <w:r w:rsidR="003E518D" w:rsidRPr="00DF20DE">
        <w:rPr>
          <w:rFonts w:ascii="Times New Roman" w:eastAsia="Times New Roman" w:hAnsi="Times New Roman" w:cs="Times New Roman"/>
        </w:rPr>
        <w:t>o</w:t>
      </w:r>
      <w:r w:rsidRPr="00DF20DE">
        <w:rPr>
          <w:rFonts w:ascii="Times New Roman" w:eastAsia="Times New Roman" w:hAnsi="Times New Roman" w:cs="Times New Roman"/>
        </w:rPr>
        <w:t xml:space="preserve">, gali pasireikšti simvastatino nepageidaujamų reakcijų, kurių riziką reikia palyginti su galima šio derinio nauda. Simvastatinas tikagreloro koncentracijos plazmoje neveikė. Tikagreloras gali turėti panašios įtakos ir </w:t>
      </w:r>
      <w:proofErr w:type="spellStart"/>
      <w:r w:rsidRPr="00DF20DE">
        <w:rPr>
          <w:rFonts w:ascii="Times New Roman" w:eastAsia="Times New Roman" w:hAnsi="Times New Roman" w:cs="Times New Roman"/>
        </w:rPr>
        <w:t>lovastatino</w:t>
      </w:r>
      <w:proofErr w:type="spellEnd"/>
      <w:r w:rsidRPr="00DF20DE">
        <w:rPr>
          <w:rFonts w:ascii="Times New Roman" w:eastAsia="Times New Roman" w:hAnsi="Times New Roman" w:cs="Times New Roman"/>
        </w:rPr>
        <w:t xml:space="preserve"> koncentracijai. Kartu su tikagreloru nerekomenduojama vartoti didesnių kaip 40 mg </w:t>
      </w:r>
      <w:proofErr w:type="spellStart"/>
      <w:r w:rsidRPr="00DF20DE">
        <w:rPr>
          <w:rFonts w:ascii="Times New Roman" w:eastAsia="Times New Roman" w:hAnsi="Times New Roman" w:cs="Times New Roman"/>
        </w:rPr>
        <w:t>simvastatino</w:t>
      </w:r>
      <w:proofErr w:type="spellEnd"/>
      <w:r w:rsidRPr="00DF20DE">
        <w:rPr>
          <w:rFonts w:ascii="Times New Roman" w:eastAsia="Times New Roman" w:hAnsi="Times New Roman" w:cs="Times New Roman"/>
        </w:rPr>
        <w:t xml:space="preserve"> ir </w:t>
      </w:r>
      <w:proofErr w:type="spellStart"/>
      <w:r w:rsidRPr="00DF20DE">
        <w:rPr>
          <w:rFonts w:ascii="Times New Roman" w:eastAsia="Times New Roman" w:hAnsi="Times New Roman" w:cs="Times New Roman"/>
        </w:rPr>
        <w:t>lovastatino</w:t>
      </w:r>
      <w:proofErr w:type="spellEnd"/>
      <w:r w:rsidRPr="00DF20DE">
        <w:rPr>
          <w:rFonts w:ascii="Times New Roman" w:eastAsia="Times New Roman" w:hAnsi="Times New Roman" w:cs="Times New Roman"/>
        </w:rPr>
        <w:t xml:space="preserve"> dozių.</w:t>
      </w:r>
    </w:p>
    <w:p w14:paraId="220B570C" w14:textId="53B9DCE5"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i/>
          <w:position w:val="2"/>
        </w:rPr>
        <w:t xml:space="preserve">Atorvastatinas. </w:t>
      </w:r>
      <w:r w:rsidRPr="00DF20DE">
        <w:rPr>
          <w:rFonts w:ascii="Times New Roman" w:eastAsia="Times New Roman" w:hAnsi="Times New Roman" w:cs="Times New Roman"/>
          <w:position w:val="2"/>
        </w:rPr>
        <w:t xml:space="preserve">Kartu vartojant </w:t>
      </w:r>
      <w:proofErr w:type="spellStart"/>
      <w:r w:rsidRPr="00DF20DE">
        <w:rPr>
          <w:rFonts w:ascii="Times New Roman" w:eastAsia="Times New Roman" w:hAnsi="Times New Roman" w:cs="Times New Roman"/>
          <w:position w:val="2"/>
        </w:rPr>
        <w:t>tikagrelor</w:t>
      </w:r>
      <w:r w:rsidR="003E518D" w:rsidRPr="00DF20DE">
        <w:rPr>
          <w:rFonts w:ascii="Times New Roman" w:eastAsia="Times New Roman" w:hAnsi="Times New Roman" w:cs="Times New Roman"/>
          <w:position w:val="2"/>
        </w:rPr>
        <w:t>o</w:t>
      </w:r>
      <w:proofErr w:type="spellEnd"/>
      <w:r w:rsidRPr="00DF20DE">
        <w:rPr>
          <w:rFonts w:ascii="Times New Roman" w:eastAsia="Times New Roman" w:hAnsi="Times New Roman" w:cs="Times New Roman"/>
          <w:position w:val="2"/>
        </w:rPr>
        <w:t xml:space="preserve">, </w:t>
      </w:r>
      <w:proofErr w:type="spellStart"/>
      <w:r w:rsidRPr="00DF20DE">
        <w:rPr>
          <w:rFonts w:ascii="Times New Roman" w:eastAsia="Times New Roman" w:hAnsi="Times New Roman" w:cs="Times New Roman"/>
          <w:position w:val="2"/>
        </w:rPr>
        <w:t>atorvastatino</w:t>
      </w:r>
      <w:proofErr w:type="spellEnd"/>
      <w:r w:rsidRPr="00DF20DE">
        <w:rPr>
          <w:rFonts w:ascii="Times New Roman" w:eastAsia="Times New Roman" w:hAnsi="Times New Roman" w:cs="Times New Roman"/>
          <w:position w:val="2"/>
        </w:rPr>
        <w:t xml:space="preserve"> rūgšties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padidėjo 23 % ir AUC – 36 %. Taip pat nustatytas panašus visų atorvastatino rūgšties metabolitų AUC ir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rPr>
        <w:t>padidėjimas. Šie padidėjimai klini</w:t>
      </w:r>
      <w:r w:rsidR="003E518D" w:rsidRPr="00DF20DE">
        <w:rPr>
          <w:rFonts w:ascii="Times New Roman" w:eastAsia="Times New Roman" w:hAnsi="Times New Roman" w:cs="Times New Roman"/>
        </w:rPr>
        <w:t>š</w:t>
      </w:r>
      <w:r w:rsidRPr="00DF20DE">
        <w:rPr>
          <w:rFonts w:ascii="Times New Roman" w:eastAsia="Times New Roman" w:hAnsi="Times New Roman" w:cs="Times New Roman"/>
        </w:rPr>
        <w:t>kai reikšmingais nelaikomi.</w:t>
      </w:r>
    </w:p>
    <w:p w14:paraId="281718D0"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Negalima atmesti panašaus poveikio kitiems </w:t>
      </w:r>
      <w:proofErr w:type="spellStart"/>
      <w:r w:rsidRPr="00DF20DE">
        <w:rPr>
          <w:rFonts w:ascii="Times New Roman" w:eastAsia="Times New Roman" w:hAnsi="Times New Roman" w:cs="Times New Roman"/>
        </w:rPr>
        <w:t>statinams</w:t>
      </w:r>
      <w:proofErr w:type="spellEnd"/>
      <w:r w:rsidRPr="00DF20DE">
        <w:rPr>
          <w:rFonts w:ascii="Times New Roman" w:eastAsia="Times New Roman" w:hAnsi="Times New Roman" w:cs="Times New Roman"/>
        </w:rPr>
        <w:t xml:space="preserve">, kuriuos </w:t>
      </w:r>
      <w:proofErr w:type="spellStart"/>
      <w:r w:rsidRPr="00DF20DE">
        <w:rPr>
          <w:rFonts w:ascii="Times New Roman" w:eastAsia="Times New Roman" w:hAnsi="Times New Roman" w:cs="Times New Roman"/>
        </w:rPr>
        <w:t>metabolizuoja</w:t>
      </w:r>
      <w:proofErr w:type="spellEnd"/>
      <w:r w:rsidRPr="00DF20DE">
        <w:rPr>
          <w:rFonts w:ascii="Times New Roman" w:eastAsia="Times New Roman" w:hAnsi="Times New Roman" w:cs="Times New Roman"/>
        </w:rPr>
        <w:t xml:space="preserve"> CYP3A4, galimybės. PLATO tyrimo metu pacientams kartu su tikagreloru vartojus įvairių kitų statinų (statinų vartojusių pacientų kohorta sudarė 93 %), abejonių dėl statinų saugumo nekilo.</w:t>
      </w:r>
    </w:p>
    <w:p w14:paraId="191FB8E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10571D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Tikagreloras silpnai slopina CYP3A4. Tikagreloro nerekomenduojama vartoti kartu su CYP3A4 substratais, kurių terapinis indeksas siauras (pvz., </w:t>
      </w:r>
      <w:proofErr w:type="spellStart"/>
      <w:r w:rsidRPr="00DF20DE">
        <w:rPr>
          <w:rFonts w:ascii="Times New Roman" w:eastAsia="Times New Roman" w:hAnsi="Times New Roman" w:cs="Times New Roman"/>
        </w:rPr>
        <w:t>cisapridu</w:t>
      </w:r>
      <w:proofErr w:type="spellEnd"/>
      <w:r w:rsidRPr="00DF20DE">
        <w:rPr>
          <w:rFonts w:ascii="Times New Roman" w:eastAsia="Times New Roman" w:hAnsi="Times New Roman" w:cs="Times New Roman"/>
        </w:rPr>
        <w:t xml:space="preserve"> ir skalsių alkaloidais), kadangi dėl tikagreloro poveikio gali padidėti šių vaistinių preparatų ekspozicija.</w:t>
      </w:r>
    </w:p>
    <w:p w14:paraId="78ED7C4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9C69A8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P-</w:t>
      </w:r>
      <w:proofErr w:type="spellStart"/>
      <w:r w:rsidRPr="00DF20DE">
        <w:rPr>
          <w:rFonts w:ascii="Times New Roman" w:eastAsia="Times New Roman" w:hAnsi="Times New Roman" w:cs="Times New Roman"/>
          <w:i/>
          <w:u w:val="single"/>
        </w:rPr>
        <w:t>gp</w:t>
      </w:r>
      <w:proofErr w:type="spellEnd"/>
      <w:r w:rsidRPr="00DF20DE">
        <w:rPr>
          <w:rFonts w:ascii="Times New Roman" w:eastAsia="Times New Roman" w:hAnsi="Times New Roman" w:cs="Times New Roman"/>
          <w:i/>
          <w:u w:val="single"/>
        </w:rPr>
        <w:t xml:space="preserve"> substratai, įskaitant </w:t>
      </w:r>
      <w:proofErr w:type="spellStart"/>
      <w:r w:rsidRPr="00DF20DE">
        <w:rPr>
          <w:rFonts w:ascii="Times New Roman" w:eastAsia="Times New Roman" w:hAnsi="Times New Roman" w:cs="Times New Roman"/>
          <w:i/>
          <w:u w:val="single"/>
        </w:rPr>
        <w:t>digoksiną</w:t>
      </w:r>
      <w:proofErr w:type="spellEnd"/>
      <w:r w:rsidRPr="00DF20DE">
        <w:rPr>
          <w:rFonts w:ascii="Times New Roman" w:eastAsia="Times New Roman" w:hAnsi="Times New Roman" w:cs="Times New Roman"/>
          <w:i/>
          <w:u w:val="single"/>
        </w:rPr>
        <w:t xml:space="preserve"> ir </w:t>
      </w:r>
      <w:proofErr w:type="spellStart"/>
      <w:r w:rsidRPr="00DF20DE">
        <w:rPr>
          <w:rFonts w:ascii="Times New Roman" w:eastAsia="Times New Roman" w:hAnsi="Times New Roman" w:cs="Times New Roman"/>
          <w:i/>
          <w:u w:val="single"/>
        </w:rPr>
        <w:t>ciklosporiną</w:t>
      </w:r>
      <w:proofErr w:type="spellEnd"/>
    </w:p>
    <w:p w14:paraId="6322C697" w14:textId="1450FB0E"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position w:val="2"/>
        </w:rPr>
        <w:t xml:space="preserve">Kartu vartojant </w:t>
      </w:r>
      <w:proofErr w:type="spellStart"/>
      <w:r w:rsidRPr="00DF20DE">
        <w:rPr>
          <w:rFonts w:ascii="Times New Roman" w:eastAsia="Times New Roman" w:hAnsi="Times New Roman" w:cs="Times New Roman"/>
          <w:position w:val="2"/>
        </w:rPr>
        <w:t>tikagrelor</w:t>
      </w:r>
      <w:r w:rsidR="003E518D" w:rsidRPr="00DF20DE">
        <w:rPr>
          <w:rFonts w:ascii="Times New Roman" w:eastAsia="Times New Roman" w:hAnsi="Times New Roman" w:cs="Times New Roman"/>
          <w:position w:val="2"/>
        </w:rPr>
        <w:t>o</w:t>
      </w:r>
      <w:proofErr w:type="spellEnd"/>
      <w:r w:rsidRPr="00DF20DE">
        <w:rPr>
          <w:rFonts w:ascii="Times New Roman" w:eastAsia="Times New Roman" w:hAnsi="Times New Roman" w:cs="Times New Roman"/>
          <w:position w:val="2"/>
        </w:rPr>
        <w:t xml:space="preserve">, </w:t>
      </w:r>
      <w:proofErr w:type="spellStart"/>
      <w:r w:rsidRPr="00DF20DE">
        <w:rPr>
          <w:rFonts w:ascii="Times New Roman" w:eastAsia="Times New Roman" w:hAnsi="Times New Roman" w:cs="Times New Roman"/>
          <w:position w:val="2"/>
        </w:rPr>
        <w:t>digoksino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padidėjo 75 %, o AUC – 28 %. Vidutinė minimali </w:t>
      </w:r>
      <w:r w:rsidRPr="00DF20DE">
        <w:rPr>
          <w:rFonts w:ascii="Times New Roman" w:eastAsia="Times New Roman" w:hAnsi="Times New Roman" w:cs="Times New Roman"/>
        </w:rPr>
        <w:t>digoksino koncentracija kartu vartojant tikagrelor</w:t>
      </w:r>
      <w:r w:rsidR="003E518D" w:rsidRPr="00DF20DE">
        <w:rPr>
          <w:rFonts w:ascii="Times New Roman" w:eastAsia="Times New Roman" w:hAnsi="Times New Roman" w:cs="Times New Roman"/>
        </w:rPr>
        <w:t>o</w:t>
      </w:r>
      <w:r w:rsidRPr="00DF20DE">
        <w:rPr>
          <w:rFonts w:ascii="Times New Roman" w:eastAsia="Times New Roman" w:hAnsi="Times New Roman" w:cs="Times New Roman"/>
        </w:rPr>
        <w:t xml:space="preserve"> padidėjo maždaug 30 %, o kai kuriems asmenims didžiausias jos padidėjimas buvo dvigubas. </w:t>
      </w:r>
      <w:proofErr w:type="spellStart"/>
      <w:r w:rsidRPr="00DF20DE">
        <w:rPr>
          <w:rFonts w:ascii="Times New Roman" w:eastAsia="Times New Roman" w:hAnsi="Times New Roman" w:cs="Times New Roman"/>
        </w:rPr>
        <w:t>Digoksinas</w:t>
      </w:r>
      <w:proofErr w:type="spellEnd"/>
      <w:r w:rsidRPr="00DF20DE">
        <w:rPr>
          <w:rFonts w:ascii="Times New Roman" w:eastAsia="Times New Roman" w:hAnsi="Times New Roman" w:cs="Times New Roman"/>
        </w:rPr>
        <w:t xml:space="preserve"> įtakos </w:t>
      </w:r>
      <w:proofErr w:type="spellStart"/>
      <w:r w:rsidRPr="00DF20DE">
        <w:rPr>
          <w:rFonts w:ascii="Times New Roman" w:eastAsia="Times New Roman" w:hAnsi="Times New Roman" w:cs="Times New Roman"/>
        </w:rPr>
        <w:t>tikagreloro</w:t>
      </w:r>
      <w:proofErr w:type="spellEnd"/>
      <w:r w:rsidRPr="00DF20DE">
        <w:rPr>
          <w:rFonts w:ascii="Times New Roman" w:eastAsia="Times New Roman" w:hAnsi="Times New Roman" w:cs="Times New Roman"/>
        </w:rPr>
        <w:t xml:space="preserve"> ir jo aktyvaus metabolito </w:t>
      </w:r>
      <w:r w:rsidRPr="00DF20DE">
        <w:rPr>
          <w:rFonts w:ascii="Times New Roman" w:eastAsia="Times New Roman" w:hAnsi="Times New Roman" w:cs="Times New Roman"/>
          <w:position w:val="2"/>
        </w:rPr>
        <w:t>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bei AUC neturėjo. Dėl to kartu su tikagreloru vartojant siauro terapinio indekso vaistinių </w:t>
      </w:r>
      <w:r w:rsidRPr="00DF20DE">
        <w:rPr>
          <w:rFonts w:ascii="Times New Roman" w:eastAsia="Times New Roman" w:hAnsi="Times New Roman" w:cs="Times New Roman"/>
        </w:rPr>
        <w:t>preparatų, kurių koncentracija priklauso nuo P-</w:t>
      </w:r>
      <w:proofErr w:type="spellStart"/>
      <w:r w:rsidRPr="00DF20DE">
        <w:rPr>
          <w:rFonts w:ascii="Times New Roman" w:eastAsia="Times New Roman" w:hAnsi="Times New Roman" w:cs="Times New Roman"/>
        </w:rPr>
        <w:t>gp</w:t>
      </w:r>
      <w:proofErr w:type="spellEnd"/>
      <w:r w:rsidRPr="00DF20DE">
        <w:rPr>
          <w:rFonts w:ascii="Times New Roman" w:eastAsia="Times New Roman" w:hAnsi="Times New Roman" w:cs="Times New Roman"/>
        </w:rPr>
        <w:t xml:space="preserve"> (pvz., digoksino), rekomenduojamas atitinkamas klinikinis ir (arba) laboratorinis stebėjimas.</w:t>
      </w:r>
    </w:p>
    <w:p w14:paraId="48298CB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Įtakos </w:t>
      </w:r>
      <w:proofErr w:type="spellStart"/>
      <w:r w:rsidRPr="00DF20DE">
        <w:rPr>
          <w:rFonts w:ascii="Times New Roman" w:eastAsia="Times New Roman" w:hAnsi="Times New Roman" w:cs="Times New Roman"/>
        </w:rPr>
        <w:t>ciklosporino</w:t>
      </w:r>
      <w:proofErr w:type="spellEnd"/>
      <w:r w:rsidRPr="00DF20DE">
        <w:rPr>
          <w:rFonts w:ascii="Times New Roman" w:eastAsia="Times New Roman" w:hAnsi="Times New Roman" w:cs="Times New Roman"/>
        </w:rPr>
        <w:t xml:space="preserve"> koncentracijai kraujyje </w:t>
      </w:r>
      <w:proofErr w:type="spellStart"/>
      <w:r w:rsidRPr="00DF20DE">
        <w:rPr>
          <w:rFonts w:ascii="Times New Roman" w:eastAsia="Times New Roman" w:hAnsi="Times New Roman" w:cs="Times New Roman"/>
        </w:rPr>
        <w:t>tikagreloras</w:t>
      </w:r>
      <w:proofErr w:type="spellEnd"/>
      <w:r w:rsidRPr="00DF20DE">
        <w:rPr>
          <w:rFonts w:ascii="Times New Roman" w:eastAsia="Times New Roman" w:hAnsi="Times New Roman" w:cs="Times New Roman"/>
        </w:rPr>
        <w:t xml:space="preserve"> nedaro. </w:t>
      </w:r>
      <w:proofErr w:type="spellStart"/>
      <w:r w:rsidRPr="00DF20DE">
        <w:rPr>
          <w:rFonts w:ascii="Times New Roman" w:eastAsia="Times New Roman" w:hAnsi="Times New Roman" w:cs="Times New Roman"/>
        </w:rPr>
        <w:t>Tikagreloro</w:t>
      </w:r>
      <w:proofErr w:type="spellEnd"/>
      <w:r w:rsidRPr="00DF20DE">
        <w:rPr>
          <w:rFonts w:ascii="Times New Roman" w:eastAsia="Times New Roman" w:hAnsi="Times New Roman" w:cs="Times New Roman"/>
        </w:rPr>
        <w:t xml:space="preserve"> poveikis kitų P-</w:t>
      </w:r>
      <w:proofErr w:type="spellStart"/>
      <w:r w:rsidRPr="00DF20DE">
        <w:rPr>
          <w:rFonts w:ascii="Times New Roman" w:eastAsia="Times New Roman" w:hAnsi="Times New Roman" w:cs="Times New Roman"/>
        </w:rPr>
        <w:t>gp</w:t>
      </w:r>
      <w:proofErr w:type="spellEnd"/>
      <w:r w:rsidRPr="00DF20DE">
        <w:rPr>
          <w:rFonts w:ascii="Times New Roman" w:eastAsia="Times New Roman" w:hAnsi="Times New Roman" w:cs="Times New Roman"/>
        </w:rPr>
        <w:t xml:space="preserve"> substratų koncentracijai netirtas.</w:t>
      </w:r>
    </w:p>
    <w:p w14:paraId="7D08E82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59BE200A" w14:textId="77777777" w:rsidR="00F151B8" w:rsidRPr="00DF20DE" w:rsidRDefault="00F151B8" w:rsidP="00F151B8">
      <w:pPr>
        <w:widowControl w:val="0"/>
        <w:autoSpaceDE w:val="0"/>
        <w:autoSpaceDN w:val="0"/>
        <w:spacing w:after="0" w:line="240" w:lineRule="auto"/>
        <w:jc w:val="both"/>
        <w:rPr>
          <w:rFonts w:ascii="Times New Roman" w:eastAsia="Times New Roman" w:hAnsi="Times New Roman" w:cs="Times New Roman"/>
          <w:i/>
        </w:rPr>
      </w:pPr>
      <w:r w:rsidRPr="00DF20DE">
        <w:rPr>
          <w:rFonts w:ascii="Times New Roman" w:eastAsia="Times New Roman" w:hAnsi="Times New Roman" w:cs="Times New Roman"/>
          <w:i/>
          <w:u w:val="single"/>
        </w:rPr>
        <w:t xml:space="preserve">Vaistiniai preparatai, kuriuos </w:t>
      </w:r>
      <w:proofErr w:type="spellStart"/>
      <w:r w:rsidRPr="00DF20DE">
        <w:rPr>
          <w:rFonts w:ascii="Times New Roman" w:eastAsia="Times New Roman" w:hAnsi="Times New Roman" w:cs="Times New Roman"/>
          <w:i/>
          <w:u w:val="single"/>
        </w:rPr>
        <w:t>metabolizuoja</w:t>
      </w:r>
      <w:proofErr w:type="spellEnd"/>
      <w:r w:rsidRPr="00DF20DE">
        <w:rPr>
          <w:rFonts w:ascii="Times New Roman" w:eastAsia="Times New Roman" w:hAnsi="Times New Roman" w:cs="Times New Roman"/>
          <w:i/>
          <w:u w:val="single"/>
        </w:rPr>
        <w:t xml:space="preserve"> CYP2C9</w:t>
      </w:r>
    </w:p>
    <w:p w14:paraId="6DE008C1" w14:textId="24FEE5DB"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Kartu vartojant </w:t>
      </w:r>
      <w:proofErr w:type="spellStart"/>
      <w:r w:rsidRPr="00DF20DE">
        <w:rPr>
          <w:rFonts w:ascii="Times New Roman" w:eastAsia="Times New Roman" w:hAnsi="Times New Roman" w:cs="Times New Roman"/>
        </w:rPr>
        <w:t>tikagrelor</w:t>
      </w:r>
      <w:r w:rsidR="003E518D" w:rsidRPr="00DF20DE">
        <w:rPr>
          <w:rFonts w:ascii="Times New Roman" w:eastAsia="Times New Roman" w:hAnsi="Times New Roman" w:cs="Times New Roman"/>
        </w:rPr>
        <w:t>o</w:t>
      </w:r>
      <w:proofErr w:type="spellEnd"/>
      <w:r w:rsidRPr="00DF20DE">
        <w:rPr>
          <w:rFonts w:ascii="Times New Roman" w:eastAsia="Times New Roman" w:hAnsi="Times New Roman" w:cs="Times New Roman"/>
        </w:rPr>
        <w:t xml:space="preserve"> ir </w:t>
      </w:r>
      <w:proofErr w:type="spellStart"/>
      <w:r w:rsidRPr="00DF20DE">
        <w:rPr>
          <w:rFonts w:ascii="Times New Roman" w:eastAsia="Times New Roman" w:hAnsi="Times New Roman" w:cs="Times New Roman"/>
        </w:rPr>
        <w:t>tolbutamid</w:t>
      </w:r>
      <w:r w:rsidR="003E518D" w:rsidRPr="00DF20DE">
        <w:rPr>
          <w:rFonts w:ascii="Times New Roman" w:eastAsia="Times New Roman" w:hAnsi="Times New Roman" w:cs="Times New Roman"/>
        </w:rPr>
        <w:t>o</w:t>
      </w:r>
      <w:proofErr w:type="spellEnd"/>
      <w:r w:rsidRPr="00DF20DE">
        <w:rPr>
          <w:rFonts w:ascii="Times New Roman" w:eastAsia="Times New Roman" w:hAnsi="Times New Roman" w:cs="Times New Roman"/>
        </w:rPr>
        <w:t xml:space="preserve">, nė vieno iš jų koncentracija plazmoje nepakito. Dėl to reikia manyti, kad tikagreloras neslopina CYP2C9 ir neturi veikti nuo CYP2C9 priklausomo vaistinių preparatų (pvz., varfarino ir </w:t>
      </w:r>
      <w:proofErr w:type="spellStart"/>
      <w:r w:rsidRPr="00DF20DE">
        <w:rPr>
          <w:rFonts w:ascii="Times New Roman" w:eastAsia="Times New Roman" w:hAnsi="Times New Roman" w:cs="Times New Roman"/>
        </w:rPr>
        <w:t>tolbutamido</w:t>
      </w:r>
      <w:proofErr w:type="spellEnd"/>
      <w:r w:rsidRPr="00DF20DE">
        <w:rPr>
          <w:rFonts w:ascii="Times New Roman" w:eastAsia="Times New Roman" w:hAnsi="Times New Roman" w:cs="Times New Roman"/>
        </w:rPr>
        <w:t>) metabolizmo.</w:t>
      </w:r>
    </w:p>
    <w:p w14:paraId="46BCCE3F" w14:textId="46515C10"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386DE58C" w14:textId="05EB539E" w:rsidR="0023448E" w:rsidRPr="00DF20DE" w:rsidRDefault="0023448E" w:rsidP="0023448E">
      <w:pPr>
        <w:autoSpaceDE w:val="0"/>
        <w:autoSpaceDN w:val="0"/>
        <w:adjustRightInd w:val="0"/>
        <w:spacing w:after="0" w:line="240" w:lineRule="auto"/>
        <w:rPr>
          <w:rFonts w:ascii="TimesNewRoman,Italic" w:hAnsi="TimesNewRoman,Italic" w:cs="TimesNewRoman,Italic"/>
          <w:i/>
          <w:iCs/>
          <w:u w:val="single"/>
        </w:rPr>
      </w:pPr>
      <w:proofErr w:type="spellStart"/>
      <w:r w:rsidRPr="00DF20DE">
        <w:rPr>
          <w:rFonts w:ascii="TimesNewRoman,Italic" w:hAnsi="TimesNewRoman,Italic" w:cs="TimesNewRoman,Italic"/>
          <w:i/>
          <w:iCs/>
          <w:u w:val="single"/>
        </w:rPr>
        <w:lastRenderedPageBreak/>
        <w:t>Rozuvastatinas</w:t>
      </w:r>
      <w:proofErr w:type="spellEnd"/>
      <w:r w:rsidR="00241B07">
        <w:rPr>
          <w:rFonts w:ascii="TimesNewRoman,Italic" w:hAnsi="TimesNewRoman,Italic" w:cs="TimesNewRoman,Italic"/>
          <w:i/>
          <w:iCs/>
          <w:u w:val="single"/>
        </w:rPr>
        <w:t xml:space="preserve"> </w:t>
      </w:r>
      <w:r w:rsidR="00241B07" w:rsidRPr="00241B07">
        <w:rPr>
          <w:rFonts w:ascii="TimesNewRoman,Italic" w:hAnsi="TimesNewRoman,Italic" w:cs="TimesNewRoman,Italic"/>
          <w:i/>
          <w:iCs/>
          <w:u w:val="single"/>
        </w:rPr>
        <w:t>(BCRP substratas)</w:t>
      </w:r>
    </w:p>
    <w:p w14:paraId="069E8AB9" w14:textId="7C6A5394" w:rsidR="0023448E" w:rsidRDefault="00241B07" w:rsidP="00241B07">
      <w:pPr>
        <w:autoSpaceDE w:val="0"/>
        <w:autoSpaceDN w:val="0"/>
        <w:adjustRightInd w:val="0"/>
        <w:spacing w:after="0" w:line="240" w:lineRule="auto"/>
        <w:rPr>
          <w:rFonts w:ascii="Times New Roman" w:eastAsia="Times New Roman" w:hAnsi="Times New Roman" w:cs="Times New Roman"/>
          <w:sz w:val="21"/>
        </w:rPr>
      </w:pPr>
      <w:r w:rsidRPr="00241B07">
        <w:rPr>
          <w:rFonts w:ascii="Times New Roman" w:hAnsi="Times New Roman" w:cs="Times New Roman"/>
        </w:rPr>
        <w:t xml:space="preserve">Nustatyta, kad </w:t>
      </w:r>
      <w:proofErr w:type="spellStart"/>
      <w:r w:rsidRPr="00241B07">
        <w:rPr>
          <w:rFonts w:ascii="Times New Roman" w:hAnsi="Times New Roman" w:cs="Times New Roman"/>
        </w:rPr>
        <w:t>tikagreloras</w:t>
      </w:r>
      <w:proofErr w:type="spellEnd"/>
      <w:r w:rsidRPr="00241B07">
        <w:rPr>
          <w:rFonts w:ascii="Times New Roman" w:hAnsi="Times New Roman" w:cs="Times New Roman"/>
        </w:rPr>
        <w:t xml:space="preserve"> didina </w:t>
      </w:r>
      <w:proofErr w:type="spellStart"/>
      <w:r w:rsidRPr="00241B07">
        <w:rPr>
          <w:rFonts w:ascii="Times New Roman" w:hAnsi="Times New Roman" w:cs="Times New Roman"/>
        </w:rPr>
        <w:t>rozuvastatino</w:t>
      </w:r>
      <w:proofErr w:type="spellEnd"/>
      <w:r w:rsidRPr="00241B07">
        <w:rPr>
          <w:rFonts w:ascii="Times New Roman" w:hAnsi="Times New Roman" w:cs="Times New Roman"/>
        </w:rPr>
        <w:t xml:space="preserve"> koncentraciją ir dėl to gali padidėti </w:t>
      </w:r>
      <w:proofErr w:type="spellStart"/>
      <w:r w:rsidRPr="00241B07">
        <w:rPr>
          <w:rFonts w:ascii="Times New Roman" w:hAnsi="Times New Roman" w:cs="Times New Roman"/>
        </w:rPr>
        <w:t>miopatijos</w:t>
      </w:r>
      <w:proofErr w:type="spellEnd"/>
      <w:r w:rsidRPr="00241B07">
        <w:rPr>
          <w:rFonts w:ascii="Times New Roman" w:hAnsi="Times New Roman" w:cs="Times New Roman"/>
        </w:rPr>
        <w:t xml:space="preserve">, įskaitant </w:t>
      </w:r>
      <w:proofErr w:type="spellStart"/>
      <w:r w:rsidRPr="00241B07">
        <w:rPr>
          <w:rFonts w:ascii="Times New Roman" w:hAnsi="Times New Roman" w:cs="Times New Roman"/>
        </w:rPr>
        <w:t>rabdomiolizę</w:t>
      </w:r>
      <w:proofErr w:type="spellEnd"/>
      <w:r w:rsidRPr="00241B07">
        <w:rPr>
          <w:rFonts w:ascii="Times New Roman" w:hAnsi="Times New Roman" w:cs="Times New Roman"/>
        </w:rPr>
        <w:t xml:space="preserve">, rizika. Reikia apsvarstyti didžiųjų nepageidaujamų širdies ir kraujagyslių reiškinių prevencijos vartojant </w:t>
      </w:r>
      <w:proofErr w:type="spellStart"/>
      <w:r w:rsidRPr="00241B07">
        <w:rPr>
          <w:rFonts w:ascii="Times New Roman" w:hAnsi="Times New Roman" w:cs="Times New Roman"/>
        </w:rPr>
        <w:t>rozuvastatiną</w:t>
      </w:r>
      <w:proofErr w:type="spellEnd"/>
      <w:r w:rsidRPr="00241B07">
        <w:rPr>
          <w:rFonts w:ascii="Times New Roman" w:hAnsi="Times New Roman" w:cs="Times New Roman"/>
        </w:rPr>
        <w:t xml:space="preserve"> naudą, palyginti su padidėjusios rozuvastatino koncentracijos plazmoje keliama rizika</w:t>
      </w:r>
      <w:r>
        <w:rPr>
          <w:rFonts w:ascii="Times New Roman" w:eastAsia="Times New Roman" w:hAnsi="Times New Roman" w:cs="Times New Roman"/>
          <w:sz w:val="21"/>
        </w:rPr>
        <w:t>.</w:t>
      </w:r>
    </w:p>
    <w:p w14:paraId="3AF55A6D" w14:textId="77777777" w:rsidR="00241B07" w:rsidRPr="00DF20DE" w:rsidRDefault="00241B07" w:rsidP="00BD4442">
      <w:pPr>
        <w:autoSpaceDE w:val="0"/>
        <w:autoSpaceDN w:val="0"/>
        <w:adjustRightInd w:val="0"/>
        <w:spacing w:after="0" w:line="240" w:lineRule="auto"/>
        <w:rPr>
          <w:rFonts w:ascii="Times New Roman" w:eastAsia="Times New Roman" w:hAnsi="Times New Roman" w:cs="Times New Roman"/>
          <w:sz w:val="21"/>
        </w:rPr>
      </w:pPr>
    </w:p>
    <w:p w14:paraId="544123B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Geriamieji kontraceptikai</w:t>
      </w:r>
    </w:p>
    <w:p w14:paraId="62044C11" w14:textId="1A0F4E3F"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Kartu vartojant tikagrelor</w:t>
      </w:r>
      <w:r w:rsidR="003E518D" w:rsidRPr="00DF20DE">
        <w:rPr>
          <w:rFonts w:ascii="Times New Roman" w:eastAsia="Times New Roman" w:hAnsi="Times New Roman" w:cs="Times New Roman"/>
        </w:rPr>
        <w:t>o</w:t>
      </w:r>
      <w:r w:rsidRPr="00DF20DE">
        <w:rPr>
          <w:rFonts w:ascii="Times New Roman" w:eastAsia="Times New Roman" w:hAnsi="Times New Roman" w:cs="Times New Roman"/>
        </w:rPr>
        <w:t>, levonorgestrel</w:t>
      </w:r>
      <w:r w:rsidR="003E518D"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ir etinilestradiol</w:t>
      </w:r>
      <w:r w:rsidR="003E518D"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maždaug 20 % padidėjo etinilestradiolio ekspozicija, bet levonorgestrelio farmakokinetika nepakito. Kartu su </w:t>
      </w:r>
      <w:proofErr w:type="spellStart"/>
      <w:r w:rsidRPr="00DF20DE">
        <w:rPr>
          <w:rFonts w:ascii="Times New Roman" w:eastAsia="Times New Roman" w:hAnsi="Times New Roman" w:cs="Times New Roman"/>
        </w:rPr>
        <w:t>levonorgestreliu</w:t>
      </w:r>
      <w:proofErr w:type="spellEnd"/>
      <w:r w:rsidRPr="00DF20DE">
        <w:rPr>
          <w:rFonts w:ascii="Times New Roman" w:eastAsia="Times New Roman" w:hAnsi="Times New Roman" w:cs="Times New Roman"/>
        </w:rPr>
        <w:t xml:space="preserve"> ir </w:t>
      </w:r>
      <w:proofErr w:type="spellStart"/>
      <w:r w:rsidRPr="00DF20DE">
        <w:rPr>
          <w:rFonts w:ascii="Times New Roman" w:eastAsia="Times New Roman" w:hAnsi="Times New Roman" w:cs="Times New Roman"/>
        </w:rPr>
        <w:t>etinilestradioliu</w:t>
      </w:r>
      <w:proofErr w:type="spellEnd"/>
      <w:r w:rsidRPr="00DF20DE">
        <w:rPr>
          <w:rFonts w:ascii="Times New Roman" w:eastAsia="Times New Roman" w:hAnsi="Times New Roman" w:cs="Times New Roman"/>
        </w:rPr>
        <w:t xml:space="preserve"> vartojant tikagrelor</w:t>
      </w:r>
      <w:r w:rsidR="003E518D" w:rsidRPr="00DF20DE">
        <w:rPr>
          <w:rFonts w:ascii="Times New Roman" w:eastAsia="Times New Roman" w:hAnsi="Times New Roman" w:cs="Times New Roman"/>
        </w:rPr>
        <w:t>o</w:t>
      </w:r>
      <w:r w:rsidRPr="00DF20DE">
        <w:rPr>
          <w:rFonts w:ascii="Times New Roman" w:eastAsia="Times New Roman" w:hAnsi="Times New Roman" w:cs="Times New Roman"/>
        </w:rPr>
        <w:t>, kliniškai reikšmingo poveikio geriamojo kontraceptiko veiksmingumui nereikia tikėtis.</w:t>
      </w:r>
    </w:p>
    <w:p w14:paraId="59E71C8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123EB75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Bradikardiją sukeliantys vaistiniai preparatai</w:t>
      </w:r>
    </w:p>
    <w:p w14:paraId="0B0C835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Užfiksuota skilvelių veiklos pauzių ir bradikardijos atvejų (dauguma atvejų simptomų nepasireiškė), todėl kartu su bradikardiją sukeliančiais vaistiniais preparatais tikagreloro skiriama atsargiai</w:t>
      </w:r>
    </w:p>
    <w:p w14:paraId="7A164D74" w14:textId="7C28DA73"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(žr. 4.4 skyrių). Vis dėlto PLATO tyrimo metu kartu vartojus vieną ar kelis bradikardiją sukeliančius vaistinius preparatus (pvz., 96 % pacientų vartojo beta </w:t>
      </w:r>
      <w:proofErr w:type="spellStart"/>
      <w:r w:rsidRPr="00DF20DE">
        <w:rPr>
          <w:rFonts w:ascii="Times New Roman" w:eastAsia="Times New Roman" w:hAnsi="Times New Roman" w:cs="Times New Roman"/>
        </w:rPr>
        <w:t>adrenoblokatorių</w:t>
      </w:r>
      <w:proofErr w:type="spellEnd"/>
      <w:r w:rsidRPr="00DF20DE">
        <w:rPr>
          <w:rFonts w:ascii="Times New Roman" w:eastAsia="Times New Roman" w:hAnsi="Times New Roman" w:cs="Times New Roman"/>
        </w:rPr>
        <w:t xml:space="preserve">, 33 % – kalcio kanalų blokatorių </w:t>
      </w:r>
      <w:proofErr w:type="spellStart"/>
      <w:r w:rsidRPr="00DF20DE">
        <w:rPr>
          <w:rFonts w:ascii="Times New Roman" w:eastAsia="Times New Roman" w:hAnsi="Times New Roman" w:cs="Times New Roman"/>
        </w:rPr>
        <w:t>diltiazemo</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verapamil</w:t>
      </w:r>
      <w:r w:rsidR="0023448E" w:rsidRPr="00DF20DE">
        <w:rPr>
          <w:rFonts w:ascii="Times New Roman" w:eastAsia="Times New Roman" w:hAnsi="Times New Roman" w:cs="Times New Roman"/>
        </w:rPr>
        <w:t>i</w:t>
      </w:r>
      <w:r w:rsidRPr="00DF20DE">
        <w:rPr>
          <w:rFonts w:ascii="Times New Roman" w:eastAsia="Times New Roman" w:hAnsi="Times New Roman" w:cs="Times New Roman"/>
        </w:rPr>
        <w:t>o</w:t>
      </w:r>
      <w:proofErr w:type="spellEnd"/>
      <w:r w:rsidRPr="00DF20DE">
        <w:rPr>
          <w:rFonts w:ascii="Times New Roman" w:eastAsia="Times New Roman" w:hAnsi="Times New Roman" w:cs="Times New Roman"/>
        </w:rPr>
        <w:t xml:space="preserve"> ir 4 % – digoksino) klinikai reikšmingų nepageidaujamų reakcijų požymių nenustatyta.</w:t>
      </w:r>
    </w:p>
    <w:p w14:paraId="44A6609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3DD447A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Kiti kartu vartojami vaistiniai preparatai</w:t>
      </w:r>
    </w:p>
    <w:p w14:paraId="13CE113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Klinikinių tyrimų metu tikagreloras pagal poreikį (atsižvelgiant į pacientų ligas) dažnai būdavo ilgai vartojamas kartu su ASR, protonų siurblio inhibitoriais, </w:t>
      </w:r>
      <w:proofErr w:type="spellStart"/>
      <w:r w:rsidRPr="00DF20DE">
        <w:rPr>
          <w:rFonts w:ascii="Times New Roman" w:eastAsia="Times New Roman" w:hAnsi="Times New Roman" w:cs="Times New Roman"/>
        </w:rPr>
        <w:t>statinais</w:t>
      </w:r>
      <w:proofErr w:type="spellEnd"/>
      <w:r w:rsidRPr="00DF20DE">
        <w:rPr>
          <w:rFonts w:ascii="Times New Roman" w:eastAsia="Times New Roman" w:hAnsi="Times New Roman" w:cs="Times New Roman"/>
        </w:rPr>
        <w:t xml:space="preserve">, beta blokatoriais, </w:t>
      </w:r>
      <w:proofErr w:type="spellStart"/>
      <w:r w:rsidRPr="00DF20DE">
        <w:rPr>
          <w:rFonts w:ascii="Times New Roman" w:eastAsia="Times New Roman" w:hAnsi="Times New Roman" w:cs="Times New Roman"/>
        </w:rPr>
        <w:t>angiotenziną</w:t>
      </w:r>
      <w:proofErr w:type="spellEnd"/>
      <w:r w:rsidRPr="00DF20DE">
        <w:rPr>
          <w:rFonts w:ascii="Times New Roman" w:eastAsia="Times New Roman" w:hAnsi="Times New Roman" w:cs="Times New Roman"/>
        </w:rPr>
        <w:t xml:space="preserve"> konvertuojančio fermento inhibitoriais (AKF) ir </w:t>
      </w:r>
      <w:proofErr w:type="spellStart"/>
      <w:r w:rsidRPr="00DF20DE">
        <w:rPr>
          <w:rFonts w:ascii="Times New Roman" w:eastAsia="Times New Roman" w:hAnsi="Times New Roman" w:cs="Times New Roman"/>
        </w:rPr>
        <w:t>angiotenzino</w:t>
      </w:r>
      <w:proofErr w:type="spellEnd"/>
      <w:r w:rsidRPr="00DF20DE">
        <w:rPr>
          <w:rFonts w:ascii="Times New Roman" w:eastAsia="Times New Roman" w:hAnsi="Times New Roman" w:cs="Times New Roman"/>
        </w:rPr>
        <w:t xml:space="preserve"> receptorių blokatoriais bei trumpai – kartu su heparinu, mažo molekulinio svorio heparinu ir intraveniniais </w:t>
      </w:r>
      <w:proofErr w:type="spellStart"/>
      <w:r w:rsidRPr="00DF20DE">
        <w:rPr>
          <w:rFonts w:ascii="Times New Roman" w:eastAsia="Times New Roman" w:hAnsi="Times New Roman" w:cs="Times New Roman"/>
        </w:rPr>
        <w:t>GpIIb</w:t>
      </w:r>
      <w:proofErr w:type="spellEnd"/>
      <w:r w:rsidRPr="00DF20DE">
        <w:rPr>
          <w:rFonts w:ascii="Times New Roman" w:eastAsia="Times New Roman" w:hAnsi="Times New Roman" w:cs="Times New Roman"/>
        </w:rPr>
        <w:t>/</w:t>
      </w:r>
      <w:proofErr w:type="spellStart"/>
      <w:r w:rsidRPr="00DF20DE">
        <w:rPr>
          <w:rFonts w:ascii="Times New Roman" w:eastAsia="Times New Roman" w:hAnsi="Times New Roman" w:cs="Times New Roman"/>
        </w:rPr>
        <w:t>IIIa</w:t>
      </w:r>
      <w:proofErr w:type="spellEnd"/>
      <w:r w:rsidRPr="00DF20DE">
        <w:rPr>
          <w:rFonts w:ascii="Times New Roman" w:eastAsia="Times New Roman" w:hAnsi="Times New Roman" w:cs="Times New Roman"/>
        </w:rPr>
        <w:t xml:space="preserve"> inhibitoriais (žr. 5.1 skyrių). Duomenų apie kliniškai reikšmingą nepageidaujamą sąveiką su šiais vaistiniais preparatais negauta.</w:t>
      </w:r>
    </w:p>
    <w:p w14:paraId="63761C6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452C7D9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Kartu su heparinu, </w:t>
      </w:r>
      <w:proofErr w:type="spellStart"/>
      <w:r w:rsidRPr="00DF20DE">
        <w:rPr>
          <w:rFonts w:ascii="Times New Roman" w:eastAsia="Times New Roman" w:hAnsi="Times New Roman" w:cs="Times New Roman"/>
        </w:rPr>
        <w:t>enoksaparinu</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desmopresinu</w:t>
      </w:r>
      <w:proofErr w:type="spellEnd"/>
      <w:r w:rsidRPr="00DF20DE">
        <w:rPr>
          <w:rFonts w:ascii="Times New Roman" w:eastAsia="Times New Roman" w:hAnsi="Times New Roman" w:cs="Times New Roman"/>
        </w:rPr>
        <w:t xml:space="preserve"> vartotas tikagreloras neturėjo įtakos dalinio aktyvinto </w:t>
      </w:r>
      <w:proofErr w:type="spellStart"/>
      <w:r w:rsidRPr="00DF20DE">
        <w:rPr>
          <w:rFonts w:ascii="Times New Roman" w:eastAsia="Times New Roman" w:hAnsi="Times New Roman" w:cs="Times New Roman"/>
        </w:rPr>
        <w:t>tromboplastino</w:t>
      </w:r>
      <w:proofErr w:type="spellEnd"/>
      <w:r w:rsidRPr="00DF20DE">
        <w:rPr>
          <w:rFonts w:ascii="Times New Roman" w:eastAsia="Times New Roman" w:hAnsi="Times New Roman" w:cs="Times New Roman"/>
        </w:rPr>
        <w:t xml:space="preserve"> laiko (DATL), aktyvintos </w:t>
      </w:r>
      <w:proofErr w:type="spellStart"/>
      <w:r w:rsidRPr="00DF20DE">
        <w:rPr>
          <w:rFonts w:ascii="Times New Roman" w:eastAsia="Times New Roman" w:hAnsi="Times New Roman" w:cs="Times New Roman"/>
        </w:rPr>
        <w:t>koaguliacijos</w:t>
      </w:r>
      <w:proofErr w:type="spellEnd"/>
      <w:r w:rsidRPr="00DF20DE">
        <w:rPr>
          <w:rFonts w:ascii="Times New Roman" w:eastAsia="Times New Roman" w:hAnsi="Times New Roman" w:cs="Times New Roman"/>
        </w:rPr>
        <w:t xml:space="preserve"> laiko (AKL) ir </w:t>
      </w:r>
      <w:proofErr w:type="spellStart"/>
      <w:r w:rsidRPr="00DF20DE">
        <w:rPr>
          <w:rFonts w:ascii="Times New Roman" w:eastAsia="Times New Roman" w:hAnsi="Times New Roman" w:cs="Times New Roman"/>
        </w:rPr>
        <w:t>Xa</w:t>
      </w:r>
      <w:proofErr w:type="spellEnd"/>
      <w:r w:rsidRPr="00DF20DE">
        <w:rPr>
          <w:rFonts w:ascii="Times New Roman" w:eastAsia="Times New Roman" w:hAnsi="Times New Roman" w:cs="Times New Roman"/>
        </w:rPr>
        <w:t xml:space="preserve"> faktoriaus tyrimų duomenims. Vis dėlto, dėl galimos </w:t>
      </w:r>
      <w:proofErr w:type="spellStart"/>
      <w:r w:rsidRPr="00DF20DE">
        <w:rPr>
          <w:rFonts w:ascii="Times New Roman" w:eastAsia="Times New Roman" w:hAnsi="Times New Roman" w:cs="Times New Roman"/>
        </w:rPr>
        <w:t>farmakodinaminės</w:t>
      </w:r>
      <w:proofErr w:type="spellEnd"/>
      <w:r w:rsidRPr="00DF20DE">
        <w:rPr>
          <w:rFonts w:ascii="Times New Roman" w:eastAsia="Times New Roman" w:hAnsi="Times New Roman" w:cs="Times New Roman"/>
        </w:rPr>
        <w:t xml:space="preserve"> sąveikos kartu su hemostazę veikiančiais vaistiniais preparatais tikagreloro skiriama atsargiai.</w:t>
      </w:r>
    </w:p>
    <w:p w14:paraId="56DA484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0F144190" w14:textId="2ED1721A" w:rsidR="00F151B8" w:rsidRPr="00DF20DE" w:rsidRDefault="00F151B8" w:rsidP="00F151B8">
      <w:pPr>
        <w:widowControl w:val="0"/>
        <w:autoSpaceDE w:val="0"/>
        <w:autoSpaceDN w:val="0"/>
        <w:spacing w:after="0" w:line="240" w:lineRule="auto"/>
        <w:jc w:val="both"/>
        <w:rPr>
          <w:rFonts w:ascii="Times New Roman" w:eastAsia="Times New Roman" w:hAnsi="Times New Roman" w:cs="Times New Roman"/>
        </w:rPr>
      </w:pPr>
      <w:r w:rsidRPr="00DF20DE">
        <w:rPr>
          <w:rFonts w:ascii="Times New Roman" w:eastAsia="Times New Roman" w:hAnsi="Times New Roman" w:cs="Times New Roman"/>
        </w:rPr>
        <w:t xml:space="preserve">Gauta pranešimų apie kraujavimą odoje kartu vartojant </w:t>
      </w:r>
      <w:r w:rsidR="008D140F" w:rsidRPr="00DF20DE">
        <w:rPr>
          <w:rFonts w:ascii="Times New Roman" w:eastAsia="Times New Roman" w:hAnsi="Times New Roman" w:cs="Times New Roman"/>
        </w:rPr>
        <w:t>selektyvių serotonino reabsorbcijos inhibitorių (</w:t>
      </w:r>
      <w:r w:rsidRPr="00DF20DE">
        <w:rPr>
          <w:rFonts w:ascii="Times New Roman" w:eastAsia="Times New Roman" w:hAnsi="Times New Roman" w:cs="Times New Roman"/>
        </w:rPr>
        <w:t>SSRI</w:t>
      </w:r>
      <w:r w:rsidR="008D140F" w:rsidRPr="00DF20DE">
        <w:rPr>
          <w:rFonts w:ascii="Times New Roman" w:eastAsia="Times New Roman" w:hAnsi="Times New Roman" w:cs="Times New Roman"/>
        </w:rPr>
        <w:t>)</w:t>
      </w:r>
      <w:r w:rsidRPr="00DF20DE">
        <w:rPr>
          <w:rFonts w:ascii="Times New Roman" w:eastAsia="Times New Roman" w:hAnsi="Times New Roman" w:cs="Times New Roman"/>
        </w:rPr>
        <w:t xml:space="preserve"> (pvz., </w:t>
      </w:r>
      <w:proofErr w:type="spellStart"/>
      <w:r w:rsidRPr="00DF20DE">
        <w:rPr>
          <w:rFonts w:ascii="Times New Roman" w:eastAsia="Times New Roman" w:hAnsi="Times New Roman" w:cs="Times New Roman"/>
        </w:rPr>
        <w:t>paroksetino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sertralino</w:t>
      </w:r>
      <w:proofErr w:type="spellEnd"/>
      <w:r w:rsidRPr="00DF20DE">
        <w:rPr>
          <w:rFonts w:ascii="Times New Roman" w:eastAsia="Times New Roman" w:hAnsi="Times New Roman" w:cs="Times New Roman"/>
        </w:rPr>
        <w:t xml:space="preserve"> ir </w:t>
      </w:r>
      <w:proofErr w:type="spellStart"/>
      <w:r w:rsidRPr="00DF20DE">
        <w:rPr>
          <w:rFonts w:ascii="Times New Roman" w:eastAsia="Times New Roman" w:hAnsi="Times New Roman" w:cs="Times New Roman"/>
        </w:rPr>
        <w:t>citalopramo</w:t>
      </w:r>
      <w:proofErr w:type="spellEnd"/>
      <w:r w:rsidRPr="00DF20DE">
        <w:rPr>
          <w:rFonts w:ascii="Times New Roman" w:eastAsia="Times New Roman" w:hAnsi="Times New Roman" w:cs="Times New Roman"/>
        </w:rPr>
        <w:t>), todėl SSRI kartu su tikagreloru skiriama atsargiai (gali padidėti kraujavimo pavojus).</w:t>
      </w:r>
    </w:p>
    <w:p w14:paraId="1723DC6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5CAF98A" w14:textId="77777777" w:rsidR="00F151B8" w:rsidRPr="00DF20DE" w:rsidRDefault="00F151B8" w:rsidP="00F151B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4.6</w:t>
      </w:r>
      <w:r w:rsidRPr="00DF20DE">
        <w:rPr>
          <w:rFonts w:ascii="Times New Roman" w:eastAsia="Times New Roman" w:hAnsi="Times New Roman" w:cs="Times New Roman"/>
          <w:b/>
          <w:bCs/>
        </w:rPr>
        <w:tab/>
        <w:t>Vaisingumas, nėštumo ir žindymo laikotarpis</w:t>
      </w:r>
    </w:p>
    <w:p w14:paraId="66D3FDB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6DB96CD5" w14:textId="77777777" w:rsidR="00F151B8" w:rsidRPr="00DF20DE" w:rsidRDefault="00F151B8" w:rsidP="00F151B8">
      <w:pPr>
        <w:widowControl w:val="0"/>
        <w:autoSpaceDE w:val="0"/>
        <w:autoSpaceDN w:val="0"/>
        <w:spacing w:after="0" w:line="240" w:lineRule="auto"/>
        <w:jc w:val="both"/>
        <w:rPr>
          <w:rFonts w:ascii="Times New Roman" w:eastAsia="Times New Roman" w:hAnsi="Times New Roman" w:cs="Times New Roman"/>
        </w:rPr>
      </w:pPr>
      <w:r w:rsidRPr="00DF20DE">
        <w:rPr>
          <w:rFonts w:ascii="Times New Roman" w:eastAsia="Times New Roman" w:hAnsi="Times New Roman" w:cs="Times New Roman"/>
          <w:u w:val="single"/>
        </w:rPr>
        <w:t>Vaisingos moterys</w:t>
      </w:r>
    </w:p>
    <w:p w14:paraId="7D91244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Tikagrelorą vartojančios vaisingos moterys turi naudoti veiksmingą kontracepcijos metodą, kad nepastotų.</w:t>
      </w:r>
    </w:p>
    <w:p w14:paraId="4429D69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14194E9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Nėštumas</w:t>
      </w:r>
    </w:p>
    <w:p w14:paraId="29E9EA5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Duomenų apie tikagreloro vartojimą nėščioms moterims nėra arba yra nedaug.</w:t>
      </w:r>
    </w:p>
    <w:p w14:paraId="0DD0483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Su gyvūnais atlikti tyrimai parodė toksinį poveikį reprodukcijai (žr. 5.3 skyrių). Nėštumo laikotarpiu tikagreloro vartoti nerekomenduojama.</w:t>
      </w:r>
    </w:p>
    <w:p w14:paraId="0A6EADA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308094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Žindymas</w:t>
      </w:r>
    </w:p>
    <w:p w14:paraId="7658B21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Turimi su gyvūnais atliktų farmakodinamikos ir toksikologijos tyrimų duomenys rodo, kad tikagreloro ir jo aktyvių metabolitų išskiriama į pieną (žr. 5.3 skyrių). Rizikos žindomiems naujagimiui ar kūdikiui galimybės paneigti negalima. Atsižvelgiant į žindymo naudą kūdikiui ir tikagreloro vartojimo naudą moteriai reikia nuspręsti, ar atsisakyti žindymo (nutraukti žindymą), ar nevartoti tikagreloro.</w:t>
      </w:r>
    </w:p>
    <w:p w14:paraId="43B44F1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74B8E4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Vaisingumas</w:t>
      </w:r>
    </w:p>
    <w:p w14:paraId="289F3BD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Tikagreloras gyvūnų patinų ir patelių vaisingumo neveikia (žr. 5.3 skyrių).</w:t>
      </w:r>
    </w:p>
    <w:p w14:paraId="7FC6E04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B97AADD" w14:textId="77777777" w:rsidR="00F151B8" w:rsidRPr="00DF20DE" w:rsidRDefault="00F151B8" w:rsidP="00F151B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lastRenderedPageBreak/>
        <w:t>4.7</w:t>
      </w:r>
      <w:r w:rsidRPr="00DF20DE">
        <w:rPr>
          <w:rFonts w:ascii="Times New Roman" w:eastAsia="Times New Roman" w:hAnsi="Times New Roman" w:cs="Times New Roman"/>
          <w:b/>
          <w:bCs/>
        </w:rPr>
        <w:tab/>
        <w:t>Poveikis gebėjimui vairuoti ir valdyti mechanizmus</w:t>
      </w:r>
    </w:p>
    <w:p w14:paraId="54829F7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322BDD5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Tikagreloras gebėjimo vairuoti ir valdyti mechanizmus neveikia arba veikia nereikšmingai. Vis dėlto užfiksuota galvos svaigimo ir sumišimo atvejų vartojant tikagrelorą. Jeigu pasireikštų tokių simptomų, vairuoti ir valdyti mechanizmus reikia atsargiai.</w:t>
      </w:r>
    </w:p>
    <w:p w14:paraId="57D70EE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064560A" w14:textId="77777777" w:rsidR="00F151B8" w:rsidRPr="00DF20DE" w:rsidRDefault="00F151B8" w:rsidP="00F151B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4.8</w:t>
      </w:r>
      <w:r w:rsidRPr="00DF20DE">
        <w:rPr>
          <w:rFonts w:ascii="Times New Roman" w:eastAsia="Times New Roman" w:hAnsi="Times New Roman" w:cs="Times New Roman"/>
          <w:b/>
          <w:bCs/>
        </w:rPr>
        <w:tab/>
        <w:t>Nepageidaujamas poveikis</w:t>
      </w:r>
    </w:p>
    <w:p w14:paraId="5445A37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0E9CBA0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Saugumo duomenų santrauka</w:t>
      </w:r>
    </w:p>
    <w:p w14:paraId="2D98DE4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Tikagreloro saugumas vertintas atliekant 2 didelius 3 fazės vertinamųjų baigčių (PLATO ir PEGASUS) tyrimus, kuriuose dalyvavo daugiau kaip 39 000 pacientų (žr. 5.1 skyrių).</w:t>
      </w:r>
    </w:p>
    <w:p w14:paraId="5C93434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188992BA" w14:textId="58399064"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PLATO tyrimo metu tikagreloro vartojimą dėl nepageidaujamų reiškinių nutraukė daugiau pacientų, negu klopidogrelio (7,4 %, palyginti su 5,4 %). PEGASUS tyrimo metu tikagreloro vartojimą dėl nepageidaujamų reiškinių nutraukė daugiau pacientų negu </w:t>
      </w:r>
      <w:r w:rsidR="008D140F" w:rsidRPr="00DF20DE">
        <w:rPr>
          <w:rFonts w:ascii="Times New Roman" w:eastAsia="Times New Roman" w:hAnsi="Times New Roman" w:cs="Times New Roman"/>
        </w:rPr>
        <w:t xml:space="preserve">vartojusių </w:t>
      </w:r>
      <w:r w:rsidRPr="00DF20DE">
        <w:rPr>
          <w:rFonts w:ascii="Times New Roman" w:eastAsia="Times New Roman" w:hAnsi="Times New Roman" w:cs="Times New Roman"/>
        </w:rPr>
        <w:t>vien ASR (16,1 % vartojusių 60 mg tikagreloro kartu su ASR, palyginti su 8,5 % vartojusių vien ASR). Tikagrelor</w:t>
      </w:r>
      <w:r w:rsidR="008D140F"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vartojusiems pacientams dažniausiai pranešamos nepageidaujamos reakcijos buvo kraujavimas ir dusulys (žr. 4.4 skyrių).</w:t>
      </w:r>
    </w:p>
    <w:p w14:paraId="70CEB46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4EC7EA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Nepageidaujamų reakcijų santrauka lentelėje</w:t>
      </w:r>
    </w:p>
    <w:p w14:paraId="3FC4C55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Toliau (1 lentelėje) išvardytos nepageidaujamos reakcijos, nustatytos tikagreloro tyrimų metu arba iš pranešimų, gautų tikagrelorą pateikus į rinką.</w:t>
      </w:r>
    </w:p>
    <w:p w14:paraId="7AD32BD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1245A868" w14:textId="429B56F8"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Nepageidaujamos reakcijos yra išvardytos pagal </w:t>
      </w:r>
      <w:proofErr w:type="spellStart"/>
      <w:r w:rsidRPr="00DF20DE">
        <w:rPr>
          <w:rFonts w:ascii="Times New Roman" w:eastAsia="Times New Roman" w:hAnsi="Times New Roman" w:cs="Times New Roman"/>
        </w:rPr>
        <w:t>MedDRA</w:t>
      </w:r>
      <w:proofErr w:type="spellEnd"/>
      <w:r w:rsidRPr="00DF20DE">
        <w:rPr>
          <w:rFonts w:ascii="Times New Roman" w:eastAsia="Times New Roman" w:hAnsi="Times New Roman" w:cs="Times New Roman"/>
        </w:rPr>
        <w:t xml:space="preserve"> organų sistemų klases. Kiekvienos organų sistemų klasės nepageidaujamų reakcijų atvejai suklasifikuoti į dažnio kategorijas. </w:t>
      </w:r>
      <w:r w:rsidR="0023448E" w:rsidRPr="00DF20DE">
        <w:rPr>
          <w:rFonts w:ascii="Times New Roman" w:eastAsia="Times New Roman" w:hAnsi="Times New Roman" w:cs="Times New Roman"/>
          <w:snapToGrid w:val="0"/>
        </w:rPr>
        <w:t xml:space="preserve">Nepageidaujamo poveikio </w:t>
      </w:r>
      <w:r w:rsidR="0023448E" w:rsidRPr="00DF20DE">
        <w:rPr>
          <w:rFonts w:ascii="Times New Roman" w:eastAsia="Times New Roman" w:hAnsi="Times New Roman" w:cs="Times New Roman"/>
          <w:snapToGrid w:val="0"/>
          <w:szCs w:val="20"/>
        </w:rPr>
        <w:t>dažnis apibūdinamas taip</w:t>
      </w:r>
      <w:r w:rsidRPr="00DF20DE">
        <w:rPr>
          <w:rFonts w:ascii="Times New Roman" w:eastAsia="Times New Roman" w:hAnsi="Times New Roman" w:cs="Times New Roman"/>
        </w:rPr>
        <w:t>: labai dažnas (≥ 1/10), dažnas nuo (≥ 1/100 iki &lt; 1/10), nedažnas (nuo ≥ 1/1</w:t>
      </w:r>
      <w:r w:rsidR="0023448E" w:rsidRPr="00DF20DE">
        <w:rPr>
          <w:rFonts w:ascii="Times New Roman" w:eastAsia="Times New Roman" w:hAnsi="Times New Roman" w:cs="Times New Roman"/>
        </w:rPr>
        <w:t> </w:t>
      </w:r>
      <w:r w:rsidRPr="00DF20DE">
        <w:rPr>
          <w:rFonts w:ascii="Times New Roman" w:eastAsia="Times New Roman" w:hAnsi="Times New Roman" w:cs="Times New Roman"/>
        </w:rPr>
        <w:t>000 iki &lt; 1/100), retas (nuo ≥ 1/10</w:t>
      </w:r>
      <w:r w:rsidR="0023448E" w:rsidRPr="00DF20DE">
        <w:rPr>
          <w:rFonts w:ascii="Times New Roman" w:eastAsia="Times New Roman" w:hAnsi="Times New Roman" w:cs="Times New Roman"/>
        </w:rPr>
        <w:t> </w:t>
      </w:r>
      <w:r w:rsidRPr="00DF20DE">
        <w:rPr>
          <w:rFonts w:ascii="Times New Roman" w:eastAsia="Times New Roman" w:hAnsi="Times New Roman" w:cs="Times New Roman"/>
        </w:rPr>
        <w:t>000 iki &lt; 1/1</w:t>
      </w:r>
      <w:r w:rsidR="00A3525D" w:rsidRPr="00DF20DE">
        <w:rPr>
          <w:rFonts w:ascii="Times New Roman" w:eastAsia="Times New Roman" w:hAnsi="Times New Roman" w:cs="Times New Roman"/>
        </w:rPr>
        <w:t> </w:t>
      </w:r>
      <w:r w:rsidRPr="00DF20DE">
        <w:rPr>
          <w:rFonts w:ascii="Times New Roman" w:eastAsia="Times New Roman" w:hAnsi="Times New Roman" w:cs="Times New Roman"/>
        </w:rPr>
        <w:t>000), labai retas (&lt;</w:t>
      </w:r>
      <w:r w:rsidR="0023448E" w:rsidRPr="00DF20DE">
        <w:rPr>
          <w:rFonts w:ascii="Times New Roman" w:eastAsia="Times New Roman" w:hAnsi="Times New Roman" w:cs="Times New Roman"/>
        </w:rPr>
        <w:t> </w:t>
      </w:r>
      <w:r w:rsidRPr="00DF20DE">
        <w:rPr>
          <w:rFonts w:ascii="Times New Roman" w:eastAsia="Times New Roman" w:hAnsi="Times New Roman" w:cs="Times New Roman"/>
        </w:rPr>
        <w:t>1/10</w:t>
      </w:r>
      <w:r w:rsidR="0023448E" w:rsidRPr="00DF20DE">
        <w:rPr>
          <w:rFonts w:ascii="Times New Roman" w:eastAsia="Times New Roman" w:hAnsi="Times New Roman" w:cs="Times New Roman"/>
        </w:rPr>
        <w:t> </w:t>
      </w:r>
      <w:r w:rsidRPr="00DF20DE">
        <w:rPr>
          <w:rFonts w:ascii="Times New Roman" w:eastAsia="Times New Roman" w:hAnsi="Times New Roman" w:cs="Times New Roman"/>
        </w:rPr>
        <w:t>000), nežinomas (negali būti apskaičiuotas pagal turimus duomenis).</w:t>
      </w:r>
    </w:p>
    <w:p w14:paraId="155A546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564DD37" w14:textId="6E0FA303" w:rsidR="00F151B8" w:rsidRPr="00DF20DE" w:rsidRDefault="00F151B8" w:rsidP="00F151B8">
      <w:pPr>
        <w:widowControl w:val="0"/>
        <w:tabs>
          <w:tab w:val="left" w:pos="382"/>
        </w:tabs>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1 lentelė. Nepageidaujamos reakcijos pagal dažnį ir organų sistemų klases</w:t>
      </w:r>
      <w:r w:rsidR="0023448E" w:rsidRPr="00DF20DE">
        <w:rPr>
          <w:rFonts w:ascii="Times New Roman" w:eastAsia="Times New Roman" w:hAnsi="Times New Roman" w:cs="Times New Roman"/>
          <w:b/>
          <w:bCs/>
        </w:rPr>
        <w:t xml:space="preserve"> (OSK)</w:t>
      </w:r>
    </w:p>
    <w:p w14:paraId="4987731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rPr>
      </w:pPr>
    </w:p>
    <w:tbl>
      <w:tblPr>
        <w:tblW w:w="90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2"/>
        <w:gridCol w:w="1680"/>
        <w:gridCol w:w="1732"/>
        <w:gridCol w:w="1641"/>
        <w:gridCol w:w="1914"/>
      </w:tblGrid>
      <w:tr w:rsidR="00F151B8" w:rsidRPr="00DF20DE" w14:paraId="3F29FC89" w14:textId="77777777" w:rsidTr="005D637C">
        <w:trPr>
          <w:trHeight w:val="508"/>
          <w:tblHeader/>
        </w:trPr>
        <w:tc>
          <w:tcPr>
            <w:tcW w:w="2042" w:type="dxa"/>
          </w:tcPr>
          <w:p w14:paraId="6C578A67" w14:textId="6A70A363" w:rsidR="00F151B8" w:rsidRPr="00DF20DE" w:rsidRDefault="00955FC5" w:rsidP="00F151B8">
            <w:pPr>
              <w:widowControl w:val="0"/>
              <w:autoSpaceDE w:val="0"/>
              <w:autoSpaceDN w:val="0"/>
              <w:spacing w:after="0" w:line="240" w:lineRule="auto"/>
              <w:ind w:left="75" w:right="51"/>
              <w:rPr>
                <w:rFonts w:ascii="Times New Roman" w:eastAsia="Times New Roman" w:hAnsi="Times New Roman" w:cs="Times New Roman"/>
                <w:b/>
              </w:rPr>
            </w:pPr>
            <w:r w:rsidRPr="00DF20DE">
              <w:rPr>
                <w:rFonts w:ascii="Times New Roman" w:eastAsia="Times New Roman" w:hAnsi="Times New Roman" w:cs="Times New Roman"/>
                <w:b/>
              </w:rPr>
              <w:t>OSK</w:t>
            </w:r>
          </w:p>
        </w:tc>
        <w:tc>
          <w:tcPr>
            <w:tcW w:w="1680" w:type="dxa"/>
          </w:tcPr>
          <w:p w14:paraId="75658913" w14:textId="77777777" w:rsidR="00F151B8" w:rsidRPr="00DF20DE" w:rsidRDefault="00F151B8" w:rsidP="00F151B8">
            <w:pPr>
              <w:widowControl w:val="0"/>
              <w:autoSpaceDE w:val="0"/>
              <w:autoSpaceDN w:val="0"/>
              <w:spacing w:after="0" w:line="240" w:lineRule="auto"/>
              <w:ind w:left="129"/>
              <w:jc w:val="center"/>
              <w:rPr>
                <w:rFonts w:ascii="Times New Roman" w:eastAsia="Times New Roman" w:hAnsi="Times New Roman" w:cs="Times New Roman"/>
                <w:b/>
              </w:rPr>
            </w:pPr>
            <w:r w:rsidRPr="00DF20DE">
              <w:rPr>
                <w:rFonts w:ascii="Times New Roman" w:eastAsia="Times New Roman" w:hAnsi="Times New Roman" w:cs="Times New Roman"/>
                <w:b/>
              </w:rPr>
              <w:t>Labai dažnas</w:t>
            </w:r>
          </w:p>
        </w:tc>
        <w:tc>
          <w:tcPr>
            <w:tcW w:w="1732" w:type="dxa"/>
          </w:tcPr>
          <w:p w14:paraId="5348A140" w14:textId="77777777" w:rsidR="00F151B8" w:rsidRPr="00DF20DE" w:rsidRDefault="00F151B8" w:rsidP="00F151B8">
            <w:pPr>
              <w:widowControl w:val="0"/>
              <w:autoSpaceDE w:val="0"/>
              <w:autoSpaceDN w:val="0"/>
              <w:spacing w:after="0" w:line="240" w:lineRule="auto"/>
              <w:ind w:left="90" w:right="90"/>
              <w:jc w:val="center"/>
              <w:rPr>
                <w:rFonts w:ascii="Times New Roman" w:eastAsia="Times New Roman" w:hAnsi="Times New Roman" w:cs="Times New Roman"/>
                <w:b/>
              </w:rPr>
            </w:pPr>
            <w:r w:rsidRPr="00DF20DE">
              <w:rPr>
                <w:rFonts w:ascii="Times New Roman" w:eastAsia="Times New Roman" w:hAnsi="Times New Roman" w:cs="Times New Roman"/>
                <w:b/>
              </w:rPr>
              <w:t>Dažnas</w:t>
            </w:r>
          </w:p>
        </w:tc>
        <w:tc>
          <w:tcPr>
            <w:tcW w:w="1641" w:type="dxa"/>
          </w:tcPr>
          <w:p w14:paraId="245EFE20" w14:textId="77777777" w:rsidR="00F151B8" w:rsidRPr="00DF20DE" w:rsidRDefault="00F151B8" w:rsidP="00F151B8">
            <w:pPr>
              <w:widowControl w:val="0"/>
              <w:autoSpaceDE w:val="0"/>
              <w:autoSpaceDN w:val="0"/>
              <w:spacing w:after="0" w:line="240" w:lineRule="auto"/>
              <w:ind w:left="90" w:right="90"/>
              <w:jc w:val="center"/>
              <w:rPr>
                <w:rFonts w:ascii="Times New Roman" w:eastAsia="Times New Roman" w:hAnsi="Times New Roman" w:cs="Times New Roman"/>
                <w:b/>
              </w:rPr>
            </w:pPr>
            <w:r w:rsidRPr="00DF20DE">
              <w:rPr>
                <w:rFonts w:ascii="Times New Roman" w:eastAsia="Times New Roman" w:hAnsi="Times New Roman" w:cs="Times New Roman"/>
                <w:b/>
              </w:rPr>
              <w:t>Nedažnas</w:t>
            </w:r>
          </w:p>
        </w:tc>
        <w:tc>
          <w:tcPr>
            <w:tcW w:w="1914" w:type="dxa"/>
          </w:tcPr>
          <w:p w14:paraId="6B47DE59" w14:textId="77777777" w:rsidR="00F151B8" w:rsidRPr="00DF20DE" w:rsidRDefault="00F151B8" w:rsidP="00F151B8">
            <w:pPr>
              <w:widowControl w:val="0"/>
              <w:autoSpaceDE w:val="0"/>
              <w:autoSpaceDN w:val="0"/>
              <w:spacing w:after="0" w:line="240" w:lineRule="auto"/>
              <w:ind w:left="90" w:right="90"/>
              <w:jc w:val="center"/>
              <w:rPr>
                <w:rFonts w:ascii="Times New Roman" w:eastAsia="Times New Roman" w:hAnsi="Times New Roman" w:cs="Times New Roman"/>
                <w:b/>
              </w:rPr>
            </w:pPr>
            <w:r w:rsidRPr="00DF20DE">
              <w:rPr>
                <w:rFonts w:ascii="Times New Roman" w:eastAsia="Times New Roman" w:hAnsi="Times New Roman" w:cs="Times New Roman"/>
                <w:b/>
              </w:rPr>
              <w:t>Dažnis nežinomas</w:t>
            </w:r>
          </w:p>
        </w:tc>
      </w:tr>
      <w:tr w:rsidR="00F151B8" w:rsidRPr="00DF20DE" w14:paraId="1BAF4489" w14:textId="77777777" w:rsidTr="005D637C">
        <w:trPr>
          <w:trHeight w:val="1282"/>
        </w:trPr>
        <w:tc>
          <w:tcPr>
            <w:tcW w:w="2042" w:type="dxa"/>
          </w:tcPr>
          <w:p w14:paraId="48C9E584"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Gerybiniai, piktybiniai ir nepatikslinti navikai (tarp jų cistos ir polipai)</w:t>
            </w:r>
          </w:p>
        </w:tc>
        <w:tc>
          <w:tcPr>
            <w:tcW w:w="1680" w:type="dxa"/>
          </w:tcPr>
          <w:p w14:paraId="0476D951"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rPr>
            </w:pPr>
          </w:p>
        </w:tc>
        <w:tc>
          <w:tcPr>
            <w:tcW w:w="1732" w:type="dxa"/>
          </w:tcPr>
          <w:p w14:paraId="5E7B9C2A"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p>
        </w:tc>
        <w:tc>
          <w:tcPr>
            <w:tcW w:w="1641" w:type="dxa"/>
          </w:tcPr>
          <w:p w14:paraId="4722E9C0" w14:textId="7E390D2A"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Kraujavimai iš </w:t>
            </w:r>
            <w:proofErr w:type="spellStart"/>
            <w:r w:rsidRPr="00DF20DE">
              <w:rPr>
                <w:rFonts w:ascii="Times New Roman" w:eastAsia="Times New Roman" w:hAnsi="Times New Roman" w:cs="Times New Roman"/>
              </w:rPr>
              <w:t>naviko</w:t>
            </w:r>
            <w:r w:rsidRPr="00DF20DE">
              <w:rPr>
                <w:rFonts w:ascii="Times New Roman" w:eastAsia="Times New Roman" w:hAnsi="Times New Roman" w:cs="Times New Roman"/>
                <w:vertAlign w:val="superscript"/>
              </w:rPr>
              <w:t>a</w:t>
            </w:r>
            <w:proofErr w:type="spellEnd"/>
          </w:p>
        </w:tc>
        <w:tc>
          <w:tcPr>
            <w:tcW w:w="1914" w:type="dxa"/>
          </w:tcPr>
          <w:p w14:paraId="216E3335"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p>
        </w:tc>
      </w:tr>
      <w:tr w:rsidR="00F151B8" w:rsidRPr="00DF20DE" w14:paraId="1371B0A3" w14:textId="77777777" w:rsidTr="005D637C">
        <w:trPr>
          <w:trHeight w:val="757"/>
        </w:trPr>
        <w:tc>
          <w:tcPr>
            <w:tcW w:w="2042" w:type="dxa"/>
          </w:tcPr>
          <w:p w14:paraId="2DE4EBCD"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Kraujo ir limfinės sistemos sutrikimai</w:t>
            </w:r>
          </w:p>
        </w:tc>
        <w:tc>
          <w:tcPr>
            <w:tcW w:w="1680" w:type="dxa"/>
          </w:tcPr>
          <w:p w14:paraId="4236DB82" w14:textId="6DBAFC4A"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rPr>
            </w:pPr>
            <w:r w:rsidRPr="00DF20DE">
              <w:rPr>
                <w:rFonts w:ascii="Times New Roman" w:eastAsia="Times New Roman" w:hAnsi="Times New Roman" w:cs="Times New Roman"/>
              </w:rPr>
              <w:t xml:space="preserve">Kraujo sutrikimai, </w:t>
            </w:r>
            <w:proofErr w:type="spellStart"/>
            <w:r w:rsidRPr="00DF20DE">
              <w:rPr>
                <w:rFonts w:ascii="Times New Roman" w:eastAsia="Times New Roman" w:hAnsi="Times New Roman" w:cs="Times New Roman"/>
              </w:rPr>
              <w:t>kraujavimas</w:t>
            </w:r>
            <w:r w:rsidRPr="00DF20DE">
              <w:rPr>
                <w:rFonts w:ascii="Times New Roman" w:eastAsia="Times New Roman" w:hAnsi="Times New Roman" w:cs="Times New Roman"/>
                <w:vertAlign w:val="superscript"/>
              </w:rPr>
              <w:t>b</w:t>
            </w:r>
            <w:proofErr w:type="spellEnd"/>
          </w:p>
        </w:tc>
        <w:tc>
          <w:tcPr>
            <w:tcW w:w="1732" w:type="dxa"/>
          </w:tcPr>
          <w:p w14:paraId="4D8FE15E"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641" w:type="dxa"/>
          </w:tcPr>
          <w:p w14:paraId="23C5B681"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914" w:type="dxa"/>
          </w:tcPr>
          <w:p w14:paraId="72F74728" w14:textId="396DA2C9"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Trombinė </w:t>
            </w:r>
            <w:proofErr w:type="spellStart"/>
            <w:r w:rsidRPr="00DF20DE">
              <w:rPr>
                <w:rFonts w:ascii="Times New Roman" w:eastAsia="Times New Roman" w:hAnsi="Times New Roman" w:cs="Times New Roman"/>
              </w:rPr>
              <w:t>trombocitopeninė</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purpura</w:t>
            </w:r>
            <w:r w:rsidRPr="00DF20DE">
              <w:rPr>
                <w:rFonts w:ascii="Times New Roman" w:eastAsia="Times New Roman" w:hAnsi="Times New Roman" w:cs="Times New Roman"/>
                <w:vertAlign w:val="superscript"/>
              </w:rPr>
              <w:t>c</w:t>
            </w:r>
            <w:proofErr w:type="spellEnd"/>
          </w:p>
        </w:tc>
      </w:tr>
      <w:tr w:rsidR="00F151B8" w:rsidRPr="00DF20DE" w14:paraId="02A371C2" w14:textId="77777777" w:rsidTr="005D637C">
        <w:trPr>
          <w:trHeight w:val="757"/>
        </w:trPr>
        <w:tc>
          <w:tcPr>
            <w:tcW w:w="2042" w:type="dxa"/>
          </w:tcPr>
          <w:p w14:paraId="0B920E4C"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Imuninės sistemos sutrikimai</w:t>
            </w:r>
          </w:p>
        </w:tc>
        <w:tc>
          <w:tcPr>
            <w:tcW w:w="1680" w:type="dxa"/>
          </w:tcPr>
          <w:p w14:paraId="7D3B2C1C"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32" w:type="dxa"/>
          </w:tcPr>
          <w:p w14:paraId="62181858"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641" w:type="dxa"/>
          </w:tcPr>
          <w:p w14:paraId="516AD0A5" w14:textId="3E0AD542"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Padidėjęs jautrumas, įskaitant </w:t>
            </w:r>
            <w:proofErr w:type="spellStart"/>
            <w:r w:rsidRPr="00DF20DE">
              <w:rPr>
                <w:rFonts w:ascii="Times New Roman" w:eastAsia="Times New Roman" w:hAnsi="Times New Roman" w:cs="Times New Roman"/>
              </w:rPr>
              <w:t>angioneurozinę</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edemą</w:t>
            </w:r>
            <w:r w:rsidRPr="00DF20DE">
              <w:rPr>
                <w:rFonts w:ascii="Times New Roman" w:eastAsia="Times New Roman" w:hAnsi="Times New Roman" w:cs="Times New Roman"/>
                <w:vertAlign w:val="superscript"/>
              </w:rPr>
              <w:t>c</w:t>
            </w:r>
            <w:proofErr w:type="spellEnd"/>
          </w:p>
        </w:tc>
        <w:tc>
          <w:tcPr>
            <w:tcW w:w="1914" w:type="dxa"/>
          </w:tcPr>
          <w:p w14:paraId="09D31A45"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740FF991" w14:textId="77777777" w:rsidTr="005D637C">
        <w:trPr>
          <w:trHeight w:val="681"/>
        </w:trPr>
        <w:tc>
          <w:tcPr>
            <w:tcW w:w="2042" w:type="dxa"/>
          </w:tcPr>
          <w:p w14:paraId="534FC4CA"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Metabolizmo ir mitybos sutrikimai</w:t>
            </w:r>
          </w:p>
        </w:tc>
        <w:tc>
          <w:tcPr>
            <w:tcW w:w="1680" w:type="dxa"/>
          </w:tcPr>
          <w:p w14:paraId="363D64C2" w14:textId="40A40F75"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rPr>
            </w:pPr>
            <w:proofErr w:type="spellStart"/>
            <w:r w:rsidRPr="00DF20DE">
              <w:rPr>
                <w:rFonts w:ascii="Times New Roman" w:eastAsia="Times New Roman" w:hAnsi="Times New Roman" w:cs="Times New Roman"/>
              </w:rPr>
              <w:t>Hiperurikemija</w:t>
            </w:r>
            <w:r w:rsidRPr="00DF20DE">
              <w:rPr>
                <w:rFonts w:ascii="Times New Roman" w:eastAsia="Times New Roman" w:hAnsi="Times New Roman" w:cs="Times New Roman"/>
                <w:vertAlign w:val="superscript"/>
              </w:rPr>
              <w:t>d</w:t>
            </w:r>
            <w:proofErr w:type="spellEnd"/>
          </w:p>
        </w:tc>
        <w:tc>
          <w:tcPr>
            <w:tcW w:w="1732" w:type="dxa"/>
          </w:tcPr>
          <w:p w14:paraId="6C4F3C1E"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Podagra ar podagrinis artritas</w:t>
            </w:r>
          </w:p>
        </w:tc>
        <w:tc>
          <w:tcPr>
            <w:tcW w:w="1641" w:type="dxa"/>
          </w:tcPr>
          <w:p w14:paraId="36C23C57"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914" w:type="dxa"/>
          </w:tcPr>
          <w:p w14:paraId="5491AFBE"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6CE74AD1" w14:textId="77777777" w:rsidTr="005D637C">
        <w:trPr>
          <w:trHeight w:val="681"/>
        </w:trPr>
        <w:tc>
          <w:tcPr>
            <w:tcW w:w="2042" w:type="dxa"/>
          </w:tcPr>
          <w:p w14:paraId="23E61EF2"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Psichikos sutrikimai</w:t>
            </w:r>
          </w:p>
        </w:tc>
        <w:tc>
          <w:tcPr>
            <w:tcW w:w="1680" w:type="dxa"/>
          </w:tcPr>
          <w:p w14:paraId="4E3DF9B6"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32" w:type="dxa"/>
          </w:tcPr>
          <w:p w14:paraId="3AA1A61E"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641" w:type="dxa"/>
          </w:tcPr>
          <w:p w14:paraId="666E8F0F"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Sumišimas</w:t>
            </w:r>
          </w:p>
        </w:tc>
        <w:tc>
          <w:tcPr>
            <w:tcW w:w="1914" w:type="dxa"/>
          </w:tcPr>
          <w:p w14:paraId="3A731B33"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1E7DEA46" w14:textId="77777777" w:rsidTr="005D637C">
        <w:trPr>
          <w:trHeight w:val="758"/>
        </w:trPr>
        <w:tc>
          <w:tcPr>
            <w:tcW w:w="2042" w:type="dxa"/>
          </w:tcPr>
          <w:p w14:paraId="002E2539"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Nervų sistemos sutrikimai</w:t>
            </w:r>
          </w:p>
        </w:tc>
        <w:tc>
          <w:tcPr>
            <w:tcW w:w="1680" w:type="dxa"/>
          </w:tcPr>
          <w:p w14:paraId="0556A166"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32" w:type="dxa"/>
          </w:tcPr>
          <w:p w14:paraId="677A878B"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Svaigulys, sinkopė, galvos skausmas</w:t>
            </w:r>
          </w:p>
        </w:tc>
        <w:tc>
          <w:tcPr>
            <w:tcW w:w="1641" w:type="dxa"/>
          </w:tcPr>
          <w:p w14:paraId="62AEBE44" w14:textId="70F1C41B"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proofErr w:type="spellStart"/>
            <w:r w:rsidRPr="00DF20DE">
              <w:rPr>
                <w:rFonts w:ascii="Times New Roman" w:eastAsia="Times New Roman" w:hAnsi="Times New Roman" w:cs="Times New Roman"/>
              </w:rPr>
              <w:t>Intrakranijinis</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kraujavimas</w:t>
            </w:r>
            <w:r w:rsidR="00955FC5" w:rsidRPr="00DF20DE">
              <w:rPr>
                <w:rFonts w:ascii="Times New Roman" w:eastAsia="Times New Roman" w:hAnsi="Times New Roman" w:cs="Times New Roman"/>
                <w:vertAlign w:val="superscript"/>
              </w:rPr>
              <w:t>m</w:t>
            </w:r>
            <w:proofErr w:type="spellEnd"/>
          </w:p>
        </w:tc>
        <w:tc>
          <w:tcPr>
            <w:tcW w:w="1914" w:type="dxa"/>
          </w:tcPr>
          <w:p w14:paraId="64C6176F"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3F6C92BC" w14:textId="77777777" w:rsidTr="005D637C">
        <w:trPr>
          <w:trHeight w:val="681"/>
        </w:trPr>
        <w:tc>
          <w:tcPr>
            <w:tcW w:w="2042" w:type="dxa"/>
          </w:tcPr>
          <w:p w14:paraId="5F9136F3"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lastRenderedPageBreak/>
              <w:t>Akių sutrikimai</w:t>
            </w:r>
          </w:p>
        </w:tc>
        <w:tc>
          <w:tcPr>
            <w:tcW w:w="1680" w:type="dxa"/>
          </w:tcPr>
          <w:p w14:paraId="60F5F8F8"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32" w:type="dxa"/>
          </w:tcPr>
          <w:p w14:paraId="575D2320"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641" w:type="dxa"/>
          </w:tcPr>
          <w:p w14:paraId="2B196515" w14:textId="7DB6EB9E"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Kraujosruva </w:t>
            </w:r>
            <w:proofErr w:type="spellStart"/>
            <w:r w:rsidRPr="00DF20DE">
              <w:rPr>
                <w:rFonts w:ascii="Times New Roman" w:eastAsia="Times New Roman" w:hAnsi="Times New Roman" w:cs="Times New Roman"/>
              </w:rPr>
              <w:t>akyje</w:t>
            </w:r>
            <w:r w:rsidRPr="00DF20DE">
              <w:rPr>
                <w:rFonts w:ascii="Times New Roman" w:eastAsia="Times New Roman" w:hAnsi="Times New Roman" w:cs="Times New Roman"/>
                <w:vertAlign w:val="superscript"/>
              </w:rPr>
              <w:t>e</w:t>
            </w:r>
            <w:proofErr w:type="spellEnd"/>
          </w:p>
        </w:tc>
        <w:tc>
          <w:tcPr>
            <w:tcW w:w="1914" w:type="dxa"/>
          </w:tcPr>
          <w:p w14:paraId="0847A409"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5D65D7C6" w14:textId="77777777" w:rsidTr="005D637C">
        <w:trPr>
          <w:trHeight w:val="676"/>
        </w:trPr>
        <w:tc>
          <w:tcPr>
            <w:tcW w:w="2042" w:type="dxa"/>
          </w:tcPr>
          <w:p w14:paraId="4346093E"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Ausų ir labirintų sutrikimai</w:t>
            </w:r>
          </w:p>
        </w:tc>
        <w:tc>
          <w:tcPr>
            <w:tcW w:w="1680" w:type="dxa"/>
          </w:tcPr>
          <w:p w14:paraId="70DD6C48"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32" w:type="dxa"/>
          </w:tcPr>
          <w:p w14:paraId="79900169"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Svaigimas (</w:t>
            </w:r>
            <w:proofErr w:type="spellStart"/>
            <w:r w:rsidRPr="00DF20DE">
              <w:rPr>
                <w:rFonts w:ascii="Times New Roman" w:eastAsia="Times New Roman" w:hAnsi="Times New Roman" w:cs="Times New Roman"/>
                <w:i/>
                <w:iCs/>
              </w:rPr>
              <w:t>vertigo</w:t>
            </w:r>
            <w:proofErr w:type="spellEnd"/>
            <w:r w:rsidRPr="00DF20DE">
              <w:rPr>
                <w:rFonts w:ascii="Times New Roman" w:eastAsia="Times New Roman" w:hAnsi="Times New Roman" w:cs="Times New Roman"/>
              </w:rPr>
              <w:t>)</w:t>
            </w:r>
          </w:p>
        </w:tc>
        <w:tc>
          <w:tcPr>
            <w:tcW w:w="1641" w:type="dxa"/>
          </w:tcPr>
          <w:p w14:paraId="249311B5"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Kraujavimas iš ausies</w:t>
            </w:r>
          </w:p>
        </w:tc>
        <w:tc>
          <w:tcPr>
            <w:tcW w:w="1914" w:type="dxa"/>
          </w:tcPr>
          <w:p w14:paraId="391B0A45"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A3525D" w:rsidRPr="00DF20DE" w14:paraId="064FA873" w14:textId="77777777" w:rsidTr="005D637C">
        <w:trPr>
          <w:trHeight w:val="681"/>
        </w:trPr>
        <w:tc>
          <w:tcPr>
            <w:tcW w:w="2042" w:type="dxa"/>
          </w:tcPr>
          <w:p w14:paraId="53A35260" w14:textId="08ED6079" w:rsidR="00A3525D" w:rsidRPr="00DF20DE" w:rsidRDefault="00A3525D"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Širdies susitraukimai</w:t>
            </w:r>
          </w:p>
        </w:tc>
        <w:tc>
          <w:tcPr>
            <w:tcW w:w="1680" w:type="dxa"/>
          </w:tcPr>
          <w:p w14:paraId="3B9C0704" w14:textId="77777777" w:rsidR="00A3525D" w:rsidRPr="00DF20DE" w:rsidRDefault="00A3525D"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32" w:type="dxa"/>
          </w:tcPr>
          <w:p w14:paraId="6BC5EBA2" w14:textId="77777777" w:rsidR="00A3525D" w:rsidRPr="00DF20DE" w:rsidRDefault="00A3525D" w:rsidP="00F151B8">
            <w:pPr>
              <w:widowControl w:val="0"/>
              <w:autoSpaceDE w:val="0"/>
              <w:autoSpaceDN w:val="0"/>
              <w:spacing w:after="0" w:line="240" w:lineRule="auto"/>
              <w:ind w:left="90" w:right="90"/>
              <w:rPr>
                <w:rFonts w:ascii="Times New Roman" w:eastAsia="Times New Roman" w:hAnsi="Times New Roman" w:cs="Times New Roman"/>
              </w:rPr>
            </w:pPr>
          </w:p>
        </w:tc>
        <w:tc>
          <w:tcPr>
            <w:tcW w:w="1641" w:type="dxa"/>
          </w:tcPr>
          <w:p w14:paraId="22ED951F" w14:textId="77777777" w:rsidR="00A3525D" w:rsidRPr="00DF20DE" w:rsidRDefault="00A3525D"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914" w:type="dxa"/>
          </w:tcPr>
          <w:p w14:paraId="0F7E9610" w14:textId="3369DCF4" w:rsidR="00A3525D" w:rsidRPr="00DF20DE" w:rsidRDefault="00A3525D" w:rsidP="00F151B8">
            <w:pPr>
              <w:widowControl w:val="0"/>
              <w:autoSpaceDE w:val="0"/>
              <w:autoSpaceDN w:val="0"/>
              <w:spacing w:after="0" w:line="240" w:lineRule="auto"/>
              <w:ind w:left="90" w:right="90"/>
              <w:rPr>
                <w:rFonts w:ascii="Times New Roman" w:eastAsia="Times New Roman" w:hAnsi="Times New Roman" w:cs="Times New Roman"/>
                <w:sz w:val="20"/>
              </w:rPr>
            </w:pPr>
            <w:proofErr w:type="spellStart"/>
            <w:r w:rsidRPr="00DF20DE">
              <w:rPr>
                <w:rFonts w:ascii="Times New Roman" w:eastAsia="Times New Roman" w:hAnsi="Times New Roman" w:cs="Times New Roman"/>
                <w:sz w:val="20"/>
              </w:rPr>
              <w:t>Bradiaritmija</w:t>
            </w:r>
            <w:proofErr w:type="spellEnd"/>
            <w:r w:rsidRPr="00DF20DE">
              <w:rPr>
                <w:rFonts w:ascii="Times New Roman" w:eastAsia="Times New Roman" w:hAnsi="Times New Roman" w:cs="Times New Roman"/>
                <w:sz w:val="20"/>
              </w:rPr>
              <w:t xml:space="preserve">, AV </w:t>
            </w:r>
            <w:proofErr w:type="spellStart"/>
            <w:r w:rsidRPr="00DF20DE">
              <w:rPr>
                <w:rFonts w:ascii="Times New Roman" w:eastAsia="Times New Roman" w:hAnsi="Times New Roman" w:cs="Times New Roman"/>
                <w:sz w:val="20"/>
              </w:rPr>
              <w:t>blokada</w:t>
            </w:r>
            <w:r w:rsidRPr="00DF20DE">
              <w:rPr>
                <w:rFonts w:ascii="Times New Roman" w:eastAsia="Times New Roman" w:hAnsi="Times New Roman" w:cs="Times New Roman"/>
                <w:vertAlign w:val="superscript"/>
              </w:rPr>
              <w:t>c</w:t>
            </w:r>
            <w:proofErr w:type="spellEnd"/>
          </w:p>
        </w:tc>
      </w:tr>
      <w:tr w:rsidR="00F151B8" w:rsidRPr="00DF20DE" w14:paraId="38EDEAF1" w14:textId="77777777" w:rsidTr="005D637C">
        <w:trPr>
          <w:trHeight w:val="681"/>
        </w:trPr>
        <w:tc>
          <w:tcPr>
            <w:tcW w:w="2042" w:type="dxa"/>
          </w:tcPr>
          <w:p w14:paraId="2713B78C"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Kraujagyslių sutrikimai</w:t>
            </w:r>
          </w:p>
        </w:tc>
        <w:tc>
          <w:tcPr>
            <w:tcW w:w="1680" w:type="dxa"/>
          </w:tcPr>
          <w:p w14:paraId="3A754FED"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32" w:type="dxa"/>
          </w:tcPr>
          <w:p w14:paraId="4187F750"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Hipotenzija</w:t>
            </w:r>
          </w:p>
        </w:tc>
        <w:tc>
          <w:tcPr>
            <w:tcW w:w="1641" w:type="dxa"/>
          </w:tcPr>
          <w:p w14:paraId="18278517"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914" w:type="dxa"/>
          </w:tcPr>
          <w:p w14:paraId="3F2992B4"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256D252D" w14:textId="77777777" w:rsidTr="005D637C">
        <w:trPr>
          <w:trHeight w:val="1266"/>
        </w:trPr>
        <w:tc>
          <w:tcPr>
            <w:tcW w:w="2042" w:type="dxa"/>
          </w:tcPr>
          <w:p w14:paraId="1A5AFA71"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Kvėpavimo sistemos, krūtinės ląstos ir tarpuplaučio</w:t>
            </w:r>
          </w:p>
          <w:p w14:paraId="2F468131"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sutrikimai</w:t>
            </w:r>
          </w:p>
        </w:tc>
        <w:tc>
          <w:tcPr>
            <w:tcW w:w="1680" w:type="dxa"/>
          </w:tcPr>
          <w:p w14:paraId="3ED6FADC"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rPr>
            </w:pPr>
            <w:r w:rsidRPr="00DF20DE">
              <w:rPr>
                <w:rFonts w:ascii="Times New Roman" w:eastAsia="Times New Roman" w:hAnsi="Times New Roman" w:cs="Times New Roman"/>
              </w:rPr>
              <w:t>Dusulys</w:t>
            </w:r>
          </w:p>
        </w:tc>
        <w:tc>
          <w:tcPr>
            <w:tcW w:w="1732" w:type="dxa"/>
          </w:tcPr>
          <w:p w14:paraId="58629D64" w14:textId="6D7A03AF"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Kraujavimai kvėpavimo </w:t>
            </w:r>
            <w:proofErr w:type="spellStart"/>
            <w:r w:rsidRPr="00DF20DE">
              <w:rPr>
                <w:rFonts w:ascii="Times New Roman" w:eastAsia="Times New Roman" w:hAnsi="Times New Roman" w:cs="Times New Roman"/>
              </w:rPr>
              <w:t>sistemoje</w:t>
            </w:r>
            <w:r w:rsidRPr="00DF20DE">
              <w:rPr>
                <w:rFonts w:ascii="Times New Roman" w:eastAsia="Times New Roman" w:hAnsi="Times New Roman" w:cs="Times New Roman"/>
                <w:vertAlign w:val="superscript"/>
              </w:rPr>
              <w:t>f</w:t>
            </w:r>
            <w:proofErr w:type="spellEnd"/>
          </w:p>
        </w:tc>
        <w:tc>
          <w:tcPr>
            <w:tcW w:w="1641" w:type="dxa"/>
          </w:tcPr>
          <w:p w14:paraId="5A3CEC81"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914" w:type="dxa"/>
          </w:tcPr>
          <w:p w14:paraId="6E49EF45"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565AC173" w14:textId="77777777" w:rsidTr="005D637C">
        <w:trPr>
          <w:trHeight w:val="1770"/>
        </w:trPr>
        <w:tc>
          <w:tcPr>
            <w:tcW w:w="2042" w:type="dxa"/>
          </w:tcPr>
          <w:p w14:paraId="6737F39B"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Virškinimo trakto sutrikimai</w:t>
            </w:r>
          </w:p>
        </w:tc>
        <w:tc>
          <w:tcPr>
            <w:tcW w:w="1680" w:type="dxa"/>
          </w:tcPr>
          <w:p w14:paraId="68896D5A"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32" w:type="dxa"/>
          </w:tcPr>
          <w:p w14:paraId="7B35130C" w14:textId="7CEC3101"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Kraujavimas iš virškinimo </w:t>
            </w:r>
            <w:proofErr w:type="spellStart"/>
            <w:r w:rsidRPr="00DF20DE">
              <w:rPr>
                <w:rFonts w:ascii="Times New Roman" w:eastAsia="Times New Roman" w:hAnsi="Times New Roman" w:cs="Times New Roman"/>
              </w:rPr>
              <w:t>trakto</w:t>
            </w:r>
            <w:r w:rsidRPr="00DF20DE">
              <w:rPr>
                <w:rFonts w:ascii="Times New Roman" w:eastAsia="Times New Roman" w:hAnsi="Times New Roman" w:cs="Times New Roman"/>
                <w:vertAlign w:val="superscript"/>
              </w:rPr>
              <w:t>g</w:t>
            </w:r>
            <w:proofErr w:type="spellEnd"/>
            <w:r w:rsidRPr="00DF20DE">
              <w:rPr>
                <w:rFonts w:ascii="Times New Roman" w:eastAsia="Times New Roman" w:hAnsi="Times New Roman" w:cs="Times New Roman"/>
              </w:rPr>
              <w:t xml:space="preserve">, viduriavimas, pykinimas, </w:t>
            </w:r>
            <w:proofErr w:type="spellStart"/>
            <w:r w:rsidRPr="00DF20DE">
              <w:rPr>
                <w:rFonts w:ascii="Times New Roman" w:eastAsia="Times New Roman" w:hAnsi="Times New Roman" w:cs="Times New Roman"/>
              </w:rPr>
              <w:t>nevirškinimas</w:t>
            </w:r>
            <w:proofErr w:type="spellEnd"/>
            <w:r w:rsidRPr="00DF20DE">
              <w:rPr>
                <w:rFonts w:ascii="Times New Roman" w:eastAsia="Times New Roman" w:hAnsi="Times New Roman" w:cs="Times New Roman"/>
              </w:rPr>
              <w:t>, vidurių</w:t>
            </w:r>
          </w:p>
          <w:p w14:paraId="3E28AF24"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užkietėjimas</w:t>
            </w:r>
          </w:p>
        </w:tc>
        <w:tc>
          <w:tcPr>
            <w:tcW w:w="1641" w:type="dxa"/>
          </w:tcPr>
          <w:p w14:paraId="39D3D49E"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proofErr w:type="spellStart"/>
            <w:r w:rsidRPr="00DF20DE">
              <w:rPr>
                <w:rFonts w:ascii="Times New Roman" w:eastAsia="Times New Roman" w:hAnsi="Times New Roman" w:cs="Times New Roman"/>
              </w:rPr>
              <w:t>Retroperitoninis</w:t>
            </w:r>
            <w:proofErr w:type="spellEnd"/>
            <w:r w:rsidRPr="00DF20DE">
              <w:rPr>
                <w:rFonts w:ascii="Times New Roman" w:eastAsia="Times New Roman" w:hAnsi="Times New Roman" w:cs="Times New Roman"/>
              </w:rPr>
              <w:t xml:space="preserve"> kraujavimas</w:t>
            </w:r>
          </w:p>
        </w:tc>
        <w:tc>
          <w:tcPr>
            <w:tcW w:w="1914" w:type="dxa"/>
          </w:tcPr>
          <w:p w14:paraId="0E907164"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659EC8AF" w14:textId="77777777" w:rsidTr="005D637C">
        <w:trPr>
          <w:trHeight w:val="1012"/>
        </w:trPr>
        <w:tc>
          <w:tcPr>
            <w:tcW w:w="2042" w:type="dxa"/>
          </w:tcPr>
          <w:p w14:paraId="72BC347D"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Odos ir poodinio audinio sutrikimai</w:t>
            </w:r>
          </w:p>
        </w:tc>
        <w:tc>
          <w:tcPr>
            <w:tcW w:w="1680" w:type="dxa"/>
          </w:tcPr>
          <w:p w14:paraId="393685D6"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32" w:type="dxa"/>
          </w:tcPr>
          <w:p w14:paraId="7BB94844" w14:textId="0C20EAE1"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Poodinis arba dermos </w:t>
            </w:r>
            <w:proofErr w:type="spellStart"/>
            <w:r w:rsidRPr="00DF20DE">
              <w:rPr>
                <w:rFonts w:ascii="Times New Roman" w:eastAsia="Times New Roman" w:hAnsi="Times New Roman" w:cs="Times New Roman"/>
              </w:rPr>
              <w:t>kraujavimas</w:t>
            </w:r>
            <w:r w:rsidRPr="00DF20DE">
              <w:rPr>
                <w:rFonts w:ascii="Times New Roman" w:eastAsia="Times New Roman" w:hAnsi="Times New Roman" w:cs="Times New Roman"/>
                <w:vertAlign w:val="superscript"/>
              </w:rPr>
              <w:t>h</w:t>
            </w:r>
            <w:proofErr w:type="spellEnd"/>
            <w:r w:rsidRPr="00DF20DE">
              <w:rPr>
                <w:rFonts w:ascii="Times New Roman" w:eastAsia="Times New Roman" w:hAnsi="Times New Roman" w:cs="Times New Roman"/>
              </w:rPr>
              <w:t>,</w:t>
            </w:r>
          </w:p>
          <w:p w14:paraId="0E165DA1"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išbėrimas, niežėjimas</w:t>
            </w:r>
          </w:p>
        </w:tc>
        <w:tc>
          <w:tcPr>
            <w:tcW w:w="1641" w:type="dxa"/>
          </w:tcPr>
          <w:p w14:paraId="0B12A5F5"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914" w:type="dxa"/>
          </w:tcPr>
          <w:p w14:paraId="657571E2"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694C7A54" w14:textId="77777777" w:rsidTr="005D637C">
        <w:trPr>
          <w:trHeight w:val="757"/>
        </w:trPr>
        <w:tc>
          <w:tcPr>
            <w:tcW w:w="2042" w:type="dxa"/>
          </w:tcPr>
          <w:p w14:paraId="0572C9A2" w14:textId="7DBED4FF" w:rsidR="00F151B8" w:rsidRPr="00DF20DE" w:rsidRDefault="00F151B8" w:rsidP="00AE0A64">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Skeleto, raumenų ir jungiamojo audinio</w:t>
            </w:r>
            <w:r w:rsidR="00AE0A64">
              <w:rPr>
                <w:rFonts w:ascii="Times New Roman" w:eastAsia="Times New Roman" w:hAnsi="Times New Roman" w:cs="Times New Roman"/>
                <w:i/>
              </w:rPr>
              <w:t xml:space="preserve"> </w:t>
            </w:r>
            <w:r w:rsidRPr="00DF20DE">
              <w:rPr>
                <w:rFonts w:ascii="Times New Roman" w:eastAsia="Times New Roman" w:hAnsi="Times New Roman" w:cs="Times New Roman"/>
                <w:i/>
              </w:rPr>
              <w:t>sutrikimai</w:t>
            </w:r>
          </w:p>
        </w:tc>
        <w:tc>
          <w:tcPr>
            <w:tcW w:w="1680" w:type="dxa"/>
          </w:tcPr>
          <w:p w14:paraId="1FAE0673"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32" w:type="dxa"/>
          </w:tcPr>
          <w:p w14:paraId="723A1EE6"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641" w:type="dxa"/>
          </w:tcPr>
          <w:p w14:paraId="3AC05571" w14:textId="65DF626C"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Kraujavimai į </w:t>
            </w:r>
            <w:proofErr w:type="spellStart"/>
            <w:r w:rsidRPr="00DF20DE">
              <w:rPr>
                <w:rFonts w:ascii="Times New Roman" w:eastAsia="Times New Roman" w:hAnsi="Times New Roman" w:cs="Times New Roman"/>
              </w:rPr>
              <w:t>raumenis</w:t>
            </w:r>
            <w:r w:rsidRPr="00DF20DE">
              <w:rPr>
                <w:rFonts w:ascii="Times New Roman" w:eastAsia="Times New Roman" w:hAnsi="Times New Roman" w:cs="Times New Roman"/>
                <w:vertAlign w:val="superscript"/>
              </w:rPr>
              <w:t>i</w:t>
            </w:r>
            <w:proofErr w:type="spellEnd"/>
          </w:p>
        </w:tc>
        <w:tc>
          <w:tcPr>
            <w:tcW w:w="1914" w:type="dxa"/>
          </w:tcPr>
          <w:p w14:paraId="7F9A9B80"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47184DB0" w14:textId="77777777" w:rsidTr="005D637C">
        <w:trPr>
          <w:trHeight w:val="681"/>
        </w:trPr>
        <w:tc>
          <w:tcPr>
            <w:tcW w:w="2042" w:type="dxa"/>
          </w:tcPr>
          <w:p w14:paraId="35FDDA08"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Inkstų ir šlapimo takų sutrikimai</w:t>
            </w:r>
          </w:p>
        </w:tc>
        <w:tc>
          <w:tcPr>
            <w:tcW w:w="1680" w:type="dxa"/>
          </w:tcPr>
          <w:p w14:paraId="66A245DD"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32" w:type="dxa"/>
          </w:tcPr>
          <w:p w14:paraId="7A5F0AC5" w14:textId="45CFBB46"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Kraujavimas iš šlapimo </w:t>
            </w:r>
            <w:proofErr w:type="spellStart"/>
            <w:r w:rsidRPr="00DF20DE">
              <w:rPr>
                <w:rFonts w:ascii="Times New Roman" w:eastAsia="Times New Roman" w:hAnsi="Times New Roman" w:cs="Times New Roman"/>
              </w:rPr>
              <w:t>takų</w:t>
            </w:r>
            <w:r w:rsidRPr="00DF20DE">
              <w:rPr>
                <w:rFonts w:ascii="Times New Roman" w:eastAsia="Times New Roman" w:hAnsi="Times New Roman" w:cs="Times New Roman"/>
                <w:vertAlign w:val="superscript"/>
              </w:rPr>
              <w:t>j</w:t>
            </w:r>
            <w:proofErr w:type="spellEnd"/>
          </w:p>
        </w:tc>
        <w:tc>
          <w:tcPr>
            <w:tcW w:w="1641" w:type="dxa"/>
          </w:tcPr>
          <w:p w14:paraId="2B2D1F74"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914" w:type="dxa"/>
          </w:tcPr>
          <w:p w14:paraId="7D1C7097"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4C474B77" w14:textId="77777777" w:rsidTr="005D637C">
        <w:trPr>
          <w:trHeight w:val="676"/>
        </w:trPr>
        <w:tc>
          <w:tcPr>
            <w:tcW w:w="2042" w:type="dxa"/>
          </w:tcPr>
          <w:p w14:paraId="0A692418"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Lytinės sistemos ir krūties sutrikimai</w:t>
            </w:r>
          </w:p>
        </w:tc>
        <w:tc>
          <w:tcPr>
            <w:tcW w:w="1680" w:type="dxa"/>
          </w:tcPr>
          <w:p w14:paraId="7E9A674F"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32" w:type="dxa"/>
          </w:tcPr>
          <w:p w14:paraId="047A438E"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641" w:type="dxa"/>
          </w:tcPr>
          <w:p w14:paraId="617E49D1" w14:textId="4D5057CD"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Kraujavimai iš lytinių </w:t>
            </w:r>
            <w:proofErr w:type="spellStart"/>
            <w:r w:rsidRPr="00DF20DE">
              <w:rPr>
                <w:rFonts w:ascii="Times New Roman" w:eastAsia="Times New Roman" w:hAnsi="Times New Roman" w:cs="Times New Roman"/>
              </w:rPr>
              <w:t>organų</w:t>
            </w:r>
            <w:r w:rsidRPr="00DF20DE">
              <w:rPr>
                <w:rFonts w:ascii="Times New Roman" w:eastAsia="Times New Roman" w:hAnsi="Times New Roman" w:cs="Times New Roman"/>
                <w:vertAlign w:val="superscript"/>
              </w:rPr>
              <w:t>k</w:t>
            </w:r>
            <w:proofErr w:type="spellEnd"/>
          </w:p>
        </w:tc>
        <w:tc>
          <w:tcPr>
            <w:tcW w:w="1914" w:type="dxa"/>
          </w:tcPr>
          <w:p w14:paraId="44E2CFB6"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03C40A32" w14:textId="77777777" w:rsidTr="005D637C">
        <w:trPr>
          <w:trHeight w:val="1012"/>
        </w:trPr>
        <w:tc>
          <w:tcPr>
            <w:tcW w:w="2042" w:type="dxa"/>
          </w:tcPr>
          <w:p w14:paraId="6626DF9B"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Tyrimai</w:t>
            </w:r>
          </w:p>
        </w:tc>
        <w:tc>
          <w:tcPr>
            <w:tcW w:w="1680" w:type="dxa"/>
          </w:tcPr>
          <w:p w14:paraId="7C5D332B"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32" w:type="dxa"/>
          </w:tcPr>
          <w:p w14:paraId="533B7AD1" w14:textId="1CFE3BAA" w:rsidR="00F151B8" w:rsidRPr="00DF20DE" w:rsidRDefault="00F151B8" w:rsidP="00AE0A64">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Padidėjusi kreatinino koncentracija</w:t>
            </w:r>
            <w:r w:rsidR="00AE0A64">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kraujyje</w:t>
            </w:r>
            <w:r w:rsidRPr="00DF20DE">
              <w:rPr>
                <w:rFonts w:ascii="Times New Roman" w:eastAsia="Times New Roman" w:hAnsi="Times New Roman" w:cs="Times New Roman"/>
                <w:vertAlign w:val="superscript"/>
              </w:rPr>
              <w:t>d</w:t>
            </w:r>
            <w:proofErr w:type="spellEnd"/>
          </w:p>
        </w:tc>
        <w:tc>
          <w:tcPr>
            <w:tcW w:w="1641" w:type="dxa"/>
          </w:tcPr>
          <w:p w14:paraId="2BE38B2E"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914" w:type="dxa"/>
          </w:tcPr>
          <w:p w14:paraId="535F22BA"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7E9A2866" w14:textId="77777777" w:rsidTr="005D637C">
        <w:trPr>
          <w:trHeight w:val="1012"/>
        </w:trPr>
        <w:tc>
          <w:tcPr>
            <w:tcW w:w="2042" w:type="dxa"/>
          </w:tcPr>
          <w:p w14:paraId="199E6EC4" w14:textId="6043BA81" w:rsidR="00F151B8" w:rsidRPr="00DF20DE" w:rsidRDefault="00F151B8" w:rsidP="00AE0A64">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Sužalojimai, apsinuodijimai ir procedūrų</w:t>
            </w:r>
            <w:r w:rsidR="00AE0A64">
              <w:rPr>
                <w:rFonts w:ascii="Times New Roman" w:eastAsia="Times New Roman" w:hAnsi="Times New Roman" w:cs="Times New Roman"/>
                <w:i/>
              </w:rPr>
              <w:t xml:space="preserve"> </w:t>
            </w:r>
            <w:r w:rsidRPr="00DF20DE">
              <w:rPr>
                <w:rFonts w:ascii="Times New Roman" w:eastAsia="Times New Roman" w:hAnsi="Times New Roman" w:cs="Times New Roman"/>
                <w:i/>
              </w:rPr>
              <w:t>komplikacijos</w:t>
            </w:r>
          </w:p>
        </w:tc>
        <w:tc>
          <w:tcPr>
            <w:tcW w:w="1680" w:type="dxa"/>
          </w:tcPr>
          <w:p w14:paraId="6E0C1BB5"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32" w:type="dxa"/>
          </w:tcPr>
          <w:p w14:paraId="695EE3B8" w14:textId="2156C739" w:rsidR="00F151B8" w:rsidRPr="00DF20DE" w:rsidRDefault="00F151B8" w:rsidP="00AE0A64">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Kraujosruva po procedūros, kraujavimas po</w:t>
            </w:r>
            <w:r w:rsidR="00AE0A64">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traumos</w:t>
            </w:r>
            <w:r w:rsidRPr="00DF20DE">
              <w:rPr>
                <w:rFonts w:ascii="Times New Roman" w:eastAsia="Times New Roman" w:hAnsi="Times New Roman" w:cs="Times New Roman"/>
                <w:vertAlign w:val="superscript"/>
              </w:rPr>
              <w:t>l</w:t>
            </w:r>
            <w:proofErr w:type="spellEnd"/>
          </w:p>
        </w:tc>
        <w:tc>
          <w:tcPr>
            <w:tcW w:w="1641" w:type="dxa"/>
          </w:tcPr>
          <w:p w14:paraId="7852EA80"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914" w:type="dxa"/>
          </w:tcPr>
          <w:p w14:paraId="1FFB167B"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bl>
    <w:p w14:paraId="7B0CC85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a</w:t>
      </w:r>
      <w:r w:rsidRPr="00DF20DE">
        <w:rPr>
          <w:rFonts w:ascii="Times New Roman" w:eastAsia="Times New Roman" w:hAnsi="Times New Roman" w:cs="Times New Roman"/>
          <w:sz w:val="20"/>
          <w:szCs w:val="20"/>
        </w:rPr>
        <w:t xml:space="preserve"> Pvz., kraujavimas iš šlapimo pūslės vėžio, skrandžio vėžio, storosios žarnos vėžio.</w:t>
      </w:r>
    </w:p>
    <w:p w14:paraId="346E920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b</w:t>
      </w:r>
      <w:r w:rsidRPr="00DF20DE">
        <w:rPr>
          <w:rFonts w:ascii="Times New Roman" w:eastAsia="Times New Roman" w:hAnsi="Times New Roman" w:cs="Times New Roman"/>
          <w:sz w:val="20"/>
          <w:szCs w:val="20"/>
        </w:rPr>
        <w:t xml:space="preserve"> Pvz., padidėjęs polinkis kraujosruvoms, savaiminės hematomos, hemoraginė diatezė.</w:t>
      </w:r>
    </w:p>
    <w:p w14:paraId="10E55AC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c</w:t>
      </w:r>
      <w:r w:rsidRPr="00DF20DE">
        <w:rPr>
          <w:rFonts w:ascii="Times New Roman" w:eastAsia="Times New Roman" w:hAnsi="Times New Roman" w:cs="Times New Roman"/>
          <w:sz w:val="20"/>
          <w:szCs w:val="20"/>
        </w:rPr>
        <w:t xml:space="preserve"> Nustatyta pateikus vaistinį preparatą į rinką.</w:t>
      </w:r>
    </w:p>
    <w:p w14:paraId="49D879A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d</w:t>
      </w:r>
      <w:r w:rsidRPr="00DF20DE">
        <w:rPr>
          <w:rFonts w:ascii="Times New Roman" w:eastAsia="Times New Roman" w:hAnsi="Times New Roman" w:cs="Times New Roman"/>
          <w:sz w:val="20"/>
          <w:szCs w:val="20"/>
        </w:rPr>
        <w:t xml:space="preserve"> Dažnis nustatytas remiantis laboratorinių tyrimų duomenimis (šlapimo rūgšties koncentracijos padidėjimas iki viršijančios viršutinę normos ribą, kai pradinė jos koncentracija buvo normos ribose arba mažesnė; kreatinino koncentracijos padidėjimas &gt; 50 % palyginus su pradine) ir nėra apytikris pranešto nepageidaujamo reiškinio dažnis.</w:t>
      </w:r>
    </w:p>
    <w:p w14:paraId="10BF009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e</w:t>
      </w:r>
      <w:r w:rsidRPr="00DF20DE">
        <w:rPr>
          <w:rFonts w:ascii="Times New Roman" w:eastAsia="Times New Roman" w:hAnsi="Times New Roman" w:cs="Times New Roman"/>
          <w:sz w:val="20"/>
          <w:szCs w:val="20"/>
        </w:rPr>
        <w:t xml:space="preserve"> Pvz., junginės, tinklainės arba vidinis akies kraujavimas.</w:t>
      </w:r>
    </w:p>
    <w:p w14:paraId="0A855D7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f</w:t>
      </w:r>
      <w:r w:rsidRPr="00DF20DE">
        <w:rPr>
          <w:rFonts w:ascii="Times New Roman" w:eastAsia="Times New Roman" w:hAnsi="Times New Roman" w:cs="Times New Roman"/>
          <w:sz w:val="20"/>
          <w:szCs w:val="20"/>
        </w:rPr>
        <w:t xml:space="preserve"> Pvz., kraujavimas iš nosies, </w:t>
      </w:r>
      <w:proofErr w:type="spellStart"/>
      <w:r w:rsidRPr="00DF20DE">
        <w:rPr>
          <w:rFonts w:ascii="Times New Roman" w:eastAsia="Times New Roman" w:hAnsi="Times New Roman" w:cs="Times New Roman"/>
          <w:sz w:val="20"/>
          <w:szCs w:val="20"/>
        </w:rPr>
        <w:t>hemoptozė</w:t>
      </w:r>
      <w:proofErr w:type="spellEnd"/>
      <w:r w:rsidRPr="00DF20DE">
        <w:rPr>
          <w:rFonts w:ascii="Times New Roman" w:eastAsia="Times New Roman" w:hAnsi="Times New Roman" w:cs="Times New Roman"/>
          <w:sz w:val="20"/>
          <w:szCs w:val="20"/>
        </w:rPr>
        <w:t xml:space="preserve"> (atsikosėjimas krauju).</w:t>
      </w:r>
    </w:p>
    <w:p w14:paraId="395E9CA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g</w:t>
      </w:r>
      <w:r w:rsidRPr="00DF20DE">
        <w:rPr>
          <w:rFonts w:ascii="Times New Roman" w:eastAsia="Times New Roman" w:hAnsi="Times New Roman" w:cs="Times New Roman"/>
          <w:sz w:val="20"/>
          <w:szCs w:val="20"/>
        </w:rPr>
        <w:t xml:space="preserve"> Pvz., kraujavimas iš dantenų, kraujavimas iš tiesiosios žarnos, kraujavimas iš skrandžio opos.</w:t>
      </w:r>
    </w:p>
    <w:p w14:paraId="7DAD96E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lastRenderedPageBreak/>
        <w:t>h</w:t>
      </w:r>
      <w:r w:rsidRPr="00DF20DE">
        <w:rPr>
          <w:rFonts w:ascii="Times New Roman" w:eastAsia="Times New Roman" w:hAnsi="Times New Roman" w:cs="Times New Roman"/>
          <w:sz w:val="20"/>
          <w:szCs w:val="20"/>
        </w:rPr>
        <w:t xml:space="preserve"> Pvz., </w:t>
      </w:r>
      <w:proofErr w:type="spellStart"/>
      <w:r w:rsidRPr="00DF20DE">
        <w:rPr>
          <w:rFonts w:ascii="Times New Roman" w:eastAsia="Times New Roman" w:hAnsi="Times New Roman" w:cs="Times New Roman"/>
          <w:sz w:val="20"/>
          <w:szCs w:val="20"/>
        </w:rPr>
        <w:t>ekchimozės</w:t>
      </w:r>
      <w:proofErr w:type="spellEnd"/>
      <w:r w:rsidRPr="00DF20DE">
        <w:rPr>
          <w:rFonts w:ascii="Times New Roman" w:eastAsia="Times New Roman" w:hAnsi="Times New Roman" w:cs="Times New Roman"/>
          <w:sz w:val="20"/>
          <w:szCs w:val="20"/>
        </w:rPr>
        <w:t xml:space="preserve">, kraujavimas iš odos, </w:t>
      </w:r>
      <w:proofErr w:type="spellStart"/>
      <w:r w:rsidRPr="00DF20DE">
        <w:rPr>
          <w:rFonts w:ascii="Times New Roman" w:eastAsia="Times New Roman" w:hAnsi="Times New Roman" w:cs="Times New Roman"/>
          <w:sz w:val="20"/>
          <w:szCs w:val="20"/>
        </w:rPr>
        <w:t>petechijos</w:t>
      </w:r>
      <w:proofErr w:type="spellEnd"/>
      <w:r w:rsidRPr="00DF20DE">
        <w:rPr>
          <w:rFonts w:ascii="Times New Roman" w:eastAsia="Times New Roman" w:hAnsi="Times New Roman" w:cs="Times New Roman"/>
          <w:sz w:val="20"/>
          <w:szCs w:val="20"/>
        </w:rPr>
        <w:t>.</w:t>
      </w:r>
    </w:p>
    <w:p w14:paraId="0781FD2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i</w:t>
      </w:r>
      <w:r w:rsidRPr="00DF20DE">
        <w:rPr>
          <w:rFonts w:ascii="Times New Roman" w:eastAsia="Times New Roman" w:hAnsi="Times New Roman" w:cs="Times New Roman"/>
          <w:sz w:val="20"/>
          <w:szCs w:val="20"/>
        </w:rPr>
        <w:t xml:space="preserve"> Pvz., </w:t>
      </w:r>
      <w:proofErr w:type="spellStart"/>
      <w:r w:rsidRPr="00DF20DE">
        <w:rPr>
          <w:rFonts w:ascii="Times New Roman" w:eastAsia="Times New Roman" w:hAnsi="Times New Roman" w:cs="Times New Roman"/>
          <w:sz w:val="20"/>
          <w:szCs w:val="20"/>
        </w:rPr>
        <w:t>hemartrozės</w:t>
      </w:r>
      <w:proofErr w:type="spellEnd"/>
      <w:r w:rsidRPr="00DF20DE">
        <w:rPr>
          <w:rFonts w:ascii="Times New Roman" w:eastAsia="Times New Roman" w:hAnsi="Times New Roman" w:cs="Times New Roman"/>
          <w:sz w:val="20"/>
          <w:szCs w:val="20"/>
        </w:rPr>
        <w:t>, kraujavimas į raumenis.</w:t>
      </w:r>
    </w:p>
    <w:p w14:paraId="20D9525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j</w:t>
      </w:r>
      <w:r w:rsidRPr="00DF20DE">
        <w:rPr>
          <w:rFonts w:ascii="Times New Roman" w:eastAsia="Times New Roman" w:hAnsi="Times New Roman" w:cs="Times New Roman"/>
          <w:sz w:val="20"/>
          <w:szCs w:val="20"/>
        </w:rPr>
        <w:t xml:space="preserve"> Pvz., hematurija, hemoraginis cistitas.</w:t>
      </w:r>
    </w:p>
    <w:p w14:paraId="4C382AD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k</w:t>
      </w:r>
      <w:r w:rsidRPr="00DF20DE">
        <w:rPr>
          <w:rFonts w:ascii="Times New Roman" w:eastAsia="Times New Roman" w:hAnsi="Times New Roman" w:cs="Times New Roman"/>
          <w:sz w:val="20"/>
          <w:szCs w:val="20"/>
        </w:rPr>
        <w:t xml:space="preserve"> Pvz., kraujavimas iš makšties, </w:t>
      </w:r>
      <w:proofErr w:type="spellStart"/>
      <w:r w:rsidRPr="00DF20DE">
        <w:rPr>
          <w:rFonts w:ascii="Times New Roman" w:eastAsia="Times New Roman" w:hAnsi="Times New Roman" w:cs="Times New Roman"/>
          <w:sz w:val="20"/>
          <w:szCs w:val="20"/>
        </w:rPr>
        <w:t>hematospermija</w:t>
      </w:r>
      <w:proofErr w:type="spellEnd"/>
      <w:r w:rsidRPr="00DF20DE">
        <w:rPr>
          <w:rFonts w:ascii="Times New Roman" w:eastAsia="Times New Roman" w:hAnsi="Times New Roman" w:cs="Times New Roman"/>
          <w:sz w:val="20"/>
          <w:szCs w:val="20"/>
        </w:rPr>
        <w:t>, kraujavimas po menopauzės.</w:t>
      </w:r>
    </w:p>
    <w:p w14:paraId="21D08181" w14:textId="5C602324"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l</w:t>
      </w:r>
      <w:r w:rsidRPr="00DF20DE">
        <w:rPr>
          <w:rFonts w:ascii="Times New Roman" w:eastAsia="Times New Roman" w:hAnsi="Times New Roman" w:cs="Times New Roman"/>
          <w:sz w:val="20"/>
          <w:szCs w:val="20"/>
        </w:rPr>
        <w:t xml:space="preserve"> Pvz., sumušimas, trauminė hematoma, trauminis kraujavimas.</w:t>
      </w:r>
    </w:p>
    <w:p w14:paraId="6F311430" w14:textId="2920E4F5" w:rsidR="00C93A42" w:rsidRPr="00DF20DE" w:rsidRDefault="00C93A42"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NewRoman" w:hAnsi="Times New Roman" w:cs="Times New Roman"/>
          <w:sz w:val="20"/>
          <w:szCs w:val="20"/>
          <w:vertAlign w:val="superscript"/>
        </w:rPr>
        <w:t>m</w:t>
      </w:r>
      <w:r w:rsidRPr="00DF20DE">
        <w:rPr>
          <w:rFonts w:ascii="Times New Roman" w:eastAsia="TimesNewRoman" w:hAnsi="Times New Roman" w:cs="Times New Roman"/>
          <w:sz w:val="20"/>
          <w:szCs w:val="20"/>
        </w:rPr>
        <w:t xml:space="preserve"> Pvz., spontaninis, susijęs su procedūra arba intrakranijinis kraujavimas po traumos.</w:t>
      </w:r>
    </w:p>
    <w:p w14:paraId="5704EDF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3299D6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Atrinktų nepageidaujamų reakcijų apibūdinimas</w:t>
      </w:r>
    </w:p>
    <w:p w14:paraId="1E886A9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u w:val="single"/>
        </w:rPr>
      </w:pPr>
    </w:p>
    <w:p w14:paraId="726EB59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Kraujavimas</w:t>
      </w:r>
    </w:p>
    <w:p w14:paraId="1C3A4B2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Kraujavimas PLATO tyrimo metu</w:t>
      </w:r>
    </w:p>
    <w:p w14:paraId="036238F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Bendri kraujavimo dažnių duomenys, gauti PLATO tyrimo metu, pateikiami 2 lentelėje.</w:t>
      </w:r>
    </w:p>
    <w:p w14:paraId="6A2F2F3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F34587B" w14:textId="77777777" w:rsidR="00F151B8" w:rsidRPr="00DF20DE" w:rsidRDefault="00F151B8" w:rsidP="00F151B8">
      <w:pPr>
        <w:widowControl w:val="0"/>
        <w:tabs>
          <w:tab w:val="left" w:pos="384"/>
        </w:tabs>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2 lentelė. Bendra kraujavimo reiškinių analizė </w:t>
      </w:r>
      <w:proofErr w:type="spellStart"/>
      <w:r w:rsidRPr="00DF20DE">
        <w:rPr>
          <w:rFonts w:ascii="Times New Roman" w:eastAsia="Times New Roman" w:hAnsi="Times New Roman" w:cs="Times New Roman"/>
          <w:b/>
          <w:bCs/>
          <w:i/>
        </w:rPr>
        <w:t>Kaplan-Meier</w:t>
      </w:r>
      <w:proofErr w:type="spellEnd"/>
      <w:r w:rsidRPr="00DF20DE">
        <w:rPr>
          <w:rFonts w:ascii="Times New Roman" w:eastAsia="Times New Roman" w:hAnsi="Times New Roman" w:cs="Times New Roman"/>
          <w:b/>
          <w:bCs/>
        </w:rPr>
        <w:t xml:space="preserve"> metodu po 12 mėn. (PLATO tyrimas)</w:t>
      </w:r>
    </w:p>
    <w:p w14:paraId="0633434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7"/>
        <w:gridCol w:w="1426"/>
        <w:gridCol w:w="1488"/>
        <w:gridCol w:w="1128"/>
      </w:tblGrid>
      <w:tr w:rsidR="00F151B8" w:rsidRPr="00DF20DE" w14:paraId="3272F686" w14:textId="77777777" w:rsidTr="00C536DB">
        <w:trPr>
          <w:trHeight w:val="1262"/>
        </w:trPr>
        <w:tc>
          <w:tcPr>
            <w:tcW w:w="4757" w:type="dxa"/>
          </w:tcPr>
          <w:p w14:paraId="77A9819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tc>
        <w:tc>
          <w:tcPr>
            <w:tcW w:w="1426" w:type="dxa"/>
          </w:tcPr>
          <w:p w14:paraId="3CDC720A"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Tikagreloras 90 mg</w:t>
            </w:r>
          </w:p>
          <w:p w14:paraId="700FC5DE"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2 kartus per parą</w:t>
            </w:r>
          </w:p>
          <w:p w14:paraId="2826C67E" w14:textId="736871B4"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N</w:t>
            </w:r>
            <w:r w:rsidR="008D140F" w:rsidRPr="00DF20DE">
              <w:rPr>
                <w:rFonts w:ascii="Times New Roman" w:eastAsia="Times New Roman" w:hAnsi="Times New Roman" w:cs="Times New Roman"/>
                <w:b/>
              </w:rPr>
              <w:t> </w:t>
            </w:r>
            <w:r w:rsidRPr="00DF20DE">
              <w:rPr>
                <w:rFonts w:ascii="Times New Roman" w:eastAsia="Times New Roman" w:hAnsi="Times New Roman" w:cs="Times New Roman"/>
                <w:b/>
              </w:rPr>
              <w:t>=</w:t>
            </w:r>
            <w:r w:rsidR="008D140F" w:rsidRPr="00DF20DE">
              <w:rPr>
                <w:rFonts w:ascii="Times New Roman" w:eastAsia="Times New Roman" w:hAnsi="Times New Roman" w:cs="Times New Roman"/>
                <w:b/>
              </w:rPr>
              <w:t> </w:t>
            </w:r>
            <w:r w:rsidRPr="00DF20DE">
              <w:rPr>
                <w:rFonts w:ascii="Times New Roman" w:eastAsia="Times New Roman" w:hAnsi="Times New Roman" w:cs="Times New Roman"/>
                <w:b/>
              </w:rPr>
              <w:t>9235</w:t>
            </w:r>
          </w:p>
        </w:tc>
        <w:tc>
          <w:tcPr>
            <w:tcW w:w="1488" w:type="dxa"/>
          </w:tcPr>
          <w:p w14:paraId="72999887" w14:textId="4268E9D2"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roofErr w:type="spellStart"/>
            <w:r w:rsidRPr="00DF20DE">
              <w:rPr>
                <w:rFonts w:ascii="Times New Roman" w:eastAsia="Times New Roman" w:hAnsi="Times New Roman" w:cs="Times New Roman"/>
                <w:b/>
              </w:rPr>
              <w:t>Klopidogrelis</w:t>
            </w:r>
            <w:proofErr w:type="spellEnd"/>
            <w:r w:rsidRPr="00DF20DE">
              <w:rPr>
                <w:rFonts w:ascii="Times New Roman" w:eastAsia="Times New Roman" w:hAnsi="Times New Roman" w:cs="Times New Roman"/>
                <w:b/>
              </w:rPr>
              <w:t xml:space="preserve"> N</w:t>
            </w:r>
            <w:r w:rsidR="008D140F" w:rsidRPr="00DF20DE">
              <w:rPr>
                <w:rFonts w:ascii="Times New Roman" w:eastAsia="Times New Roman" w:hAnsi="Times New Roman" w:cs="Times New Roman"/>
                <w:b/>
              </w:rPr>
              <w:t> </w:t>
            </w:r>
            <w:r w:rsidRPr="00DF20DE">
              <w:rPr>
                <w:rFonts w:ascii="Times New Roman" w:eastAsia="Times New Roman" w:hAnsi="Times New Roman" w:cs="Times New Roman"/>
                <w:b/>
              </w:rPr>
              <w:t>=</w:t>
            </w:r>
            <w:r w:rsidR="008D140F" w:rsidRPr="00DF20DE">
              <w:rPr>
                <w:rFonts w:ascii="Times New Roman" w:eastAsia="Times New Roman" w:hAnsi="Times New Roman" w:cs="Times New Roman"/>
                <w:b/>
              </w:rPr>
              <w:t> </w:t>
            </w:r>
            <w:r w:rsidRPr="00DF20DE">
              <w:rPr>
                <w:rFonts w:ascii="Times New Roman" w:eastAsia="Times New Roman" w:hAnsi="Times New Roman" w:cs="Times New Roman"/>
                <w:b/>
              </w:rPr>
              <w:t>9186</w:t>
            </w:r>
          </w:p>
        </w:tc>
        <w:tc>
          <w:tcPr>
            <w:tcW w:w="1128" w:type="dxa"/>
          </w:tcPr>
          <w:p w14:paraId="097D5B3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29205339"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i/>
              </w:rPr>
            </w:pPr>
            <w:r w:rsidRPr="00DF20DE">
              <w:rPr>
                <w:rFonts w:ascii="Times New Roman" w:eastAsia="Times New Roman" w:hAnsi="Times New Roman" w:cs="Times New Roman"/>
                <w:b/>
                <w:i/>
              </w:rPr>
              <w:t>p</w:t>
            </w:r>
          </w:p>
          <w:p w14:paraId="5825852D"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reikšmė*</w:t>
            </w:r>
          </w:p>
        </w:tc>
      </w:tr>
      <w:tr w:rsidR="00F151B8" w:rsidRPr="00DF20DE" w14:paraId="68FE05AD" w14:textId="77777777" w:rsidTr="00C536DB">
        <w:trPr>
          <w:trHeight w:val="253"/>
        </w:trPr>
        <w:tc>
          <w:tcPr>
            <w:tcW w:w="4757" w:type="dxa"/>
          </w:tcPr>
          <w:p w14:paraId="7F685116" w14:textId="77777777" w:rsidR="00F151B8" w:rsidRPr="00DF20DE" w:rsidRDefault="00F151B8" w:rsidP="00F151B8">
            <w:pPr>
              <w:widowControl w:val="0"/>
              <w:autoSpaceDE w:val="0"/>
              <w:autoSpaceDN w:val="0"/>
              <w:spacing w:after="0" w:line="240" w:lineRule="auto"/>
              <w:ind w:left="82"/>
              <w:rPr>
                <w:rFonts w:ascii="Times New Roman" w:eastAsia="Times New Roman" w:hAnsi="Times New Roman" w:cs="Times New Roman"/>
              </w:rPr>
            </w:pPr>
            <w:r w:rsidRPr="00DF20DE">
              <w:rPr>
                <w:rFonts w:ascii="Times New Roman" w:eastAsia="Times New Roman" w:hAnsi="Times New Roman" w:cs="Times New Roman"/>
              </w:rPr>
              <w:t>PLATO didesnieji, iš viso</w:t>
            </w:r>
          </w:p>
        </w:tc>
        <w:tc>
          <w:tcPr>
            <w:tcW w:w="1426" w:type="dxa"/>
          </w:tcPr>
          <w:p w14:paraId="5FFBB419"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11,6</w:t>
            </w:r>
          </w:p>
        </w:tc>
        <w:tc>
          <w:tcPr>
            <w:tcW w:w="1488" w:type="dxa"/>
          </w:tcPr>
          <w:p w14:paraId="56390DB4"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11,2</w:t>
            </w:r>
          </w:p>
        </w:tc>
        <w:tc>
          <w:tcPr>
            <w:tcW w:w="1128" w:type="dxa"/>
          </w:tcPr>
          <w:p w14:paraId="65CF9E6F"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0,4336</w:t>
            </w:r>
          </w:p>
        </w:tc>
      </w:tr>
      <w:tr w:rsidR="00F151B8" w:rsidRPr="00DF20DE" w14:paraId="60AA594D" w14:textId="77777777" w:rsidTr="00C536DB">
        <w:trPr>
          <w:trHeight w:val="340"/>
        </w:trPr>
        <w:tc>
          <w:tcPr>
            <w:tcW w:w="4757" w:type="dxa"/>
          </w:tcPr>
          <w:p w14:paraId="742CB9A0" w14:textId="77777777" w:rsidR="00F151B8" w:rsidRPr="00DF20DE" w:rsidRDefault="00F151B8" w:rsidP="00F151B8">
            <w:pPr>
              <w:widowControl w:val="0"/>
              <w:autoSpaceDE w:val="0"/>
              <w:autoSpaceDN w:val="0"/>
              <w:spacing w:after="0" w:line="240" w:lineRule="auto"/>
              <w:ind w:left="82"/>
              <w:rPr>
                <w:rFonts w:ascii="Times New Roman" w:eastAsia="Times New Roman" w:hAnsi="Times New Roman" w:cs="Times New Roman"/>
              </w:rPr>
            </w:pPr>
            <w:r w:rsidRPr="00DF20DE">
              <w:rPr>
                <w:rFonts w:ascii="Times New Roman" w:eastAsia="Times New Roman" w:hAnsi="Times New Roman" w:cs="Times New Roman"/>
              </w:rPr>
              <w:t>PLATO didesnieji, mirtini arba pavojingi gyvybei</w:t>
            </w:r>
          </w:p>
        </w:tc>
        <w:tc>
          <w:tcPr>
            <w:tcW w:w="1426" w:type="dxa"/>
          </w:tcPr>
          <w:p w14:paraId="72DA3206"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5,8</w:t>
            </w:r>
          </w:p>
        </w:tc>
        <w:tc>
          <w:tcPr>
            <w:tcW w:w="1488" w:type="dxa"/>
          </w:tcPr>
          <w:p w14:paraId="37BDF69C"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5,8</w:t>
            </w:r>
          </w:p>
        </w:tc>
        <w:tc>
          <w:tcPr>
            <w:tcW w:w="1128" w:type="dxa"/>
          </w:tcPr>
          <w:p w14:paraId="0DAA7DD7"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0,6988</w:t>
            </w:r>
          </w:p>
        </w:tc>
      </w:tr>
      <w:tr w:rsidR="00F151B8" w:rsidRPr="00DF20DE" w14:paraId="3723A0F6" w14:textId="77777777" w:rsidTr="00C536DB">
        <w:trPr>
          <w:trHeight w:val="508"/>
        </w:trPr>
        <w:tc>
          <w:tcPr>
            <w:tcW w:w="4757" w:type="dxa"/>
          </w:tcPr>
          <w:p w14:paraId="0230C1A8" w14:textId="77777777" w:rsidR="00F151B8" w:rsidRPr="00DF20DE" w:rsidRDefault="00F151B8" w:rsidP="00F151B8">
            <w:pPr>
              <w:widowControl w:val="0"/>
              <w:autoSpaceDE w:val="0"/>
              <w:autoSpaceDN w:val="0"/>
              <w:spacing w:after="0" w:line="240" w:lineRule="auto"/>
              <w:ind w:left="82"/>
              <w:rPr>
                <w:rFonts w:ascii="Times New Roman" w:eastAsia="Times New Roman" w:hAnsi="Times New Roman" w:cs="Times New Roman"/>
              </w:rPr>
            </w:pPr>
            <w:r w:rsidRPr="00DF20DE">
              <w:rPr>
                <w:rFonts w:ascii="Times New Roman" w:eastAsia="Times New Roman" w:hAnsi="Times New Roman" w:cs="Times New Roman"/>
              </w:rPr>
              <w:t>PLATO didesnieji, nesusiję su koronarinių arterijų</w:t>
            </w:r>
          </w:p>
          <w:p w14:paraId="238205FA" w14:textId="77777777" w:rsidR="00F151B8" w:rsidRPr="00DF20DE" w:rsidRDefault="00F151B8" w:rsidP="00F151B8">
            <w:pPr>
              <w:widowControl w:val="0"/>
              <w:autoSpaceDE w:val="0"/>
              <w:autoSpaceDN w:val="0"/>
              <w:spacing w:after="0" w:line="240" w:lineRule="auto"/>
              <w:ind w:left="82"/>
              <w:rPr>
                <w:rFonts w:ascii="Times New Roman" w:eastAsia="Times New Roman" w:hAnsi="Times New Roman" w:cs="Times New Roman"/>
              </w:rPr>
            </w:pPr>
            <w:r w:rsidRPr="00DF20DE">
              <w:rPr>
                <w:rFonts w:ascii="Times New Roman" w:eastAsia="Times New Roman" w:hAnsi="Times New Roman" w:cs="Times New Roman"/>
              </w:rPr>
              <w:t>šuntavimu</w:t>
            </w:r>
          </w:p>
        </w:tc>
        <w:tc>
          <w:tcPr>
            <w:tcW w:w="1426" w:type="dxa"/>
          </w:tcPr>
          <w:p w14:paraId="4E2C0749"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4,5</w:t>
            </w:r>
          </w:p>
        </w:tc>
        <w:tc>
          <w:tcPr>
            <w:tcW w:w="1488" w:type="dxa"/>
          </w:tcPr>
          <w:p w14:paraId="0A206698"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3,8</w:t>
            </w:r>
          </w:p>
        </w:tc>
        <w:tc>
          <w:tcPr>
            <w:tcW w:w="1128" w:type="dxa"/>
          </w:tcPr>
          <w:p w14:paraId="180C9E5A"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0,0264</w:t>
            </w:r>
          </w:p>
        </w:tc>
      </w:tr>
      <w:tr w:rsidR="00F151B8" w:rsidRPr="00DF20DE" w14:paraId="714A5828" w14:textId="77777777" w:rsidTr="00C536DB">
        <w:trPr>
          <w:trHeight w:val="249"/>
        </w:trPr>
        <w:tc>
          <w:tcPr>
            <w:tcW w:w="4757" w:type="dxa"/>
          </w:tcPr>
          <w:p w14:paraId="6CE2D508" w14:textId="77777777" w:rsidR="00F151B8" w:rsidRPr="00DF20DE" w:rsidRDefault="00F151B8" w:rsidP="00F151B8">
            <w:pPr>
              <w:widowControl w:val="0"/>
              <w:autoSpaceDE w:val="0"/>
              <w:autoSpaceDN w:val="0"/>
              <w:spacing w:after="0" w:line="240" w:lineRule="auto"/>
              <w:ind w:left="82"/>
              <w:rPr>
                <w:rFonts w:ascii="Times New Roman" w:eastAsia="Times New Roman" w:hAnsi="Times New Roman" w:cs="Times New Roman"/>
              </w:rPr>
            </w:pPr>
            <w:r w:rsidRPr="00DF20DE">
              <w:rPr>
                <w:rFonts w:ascii="Times New Roman" w:eastAsia="Times New Roman" w:hAnsi="Times New Roman" w:cs="Times New Roman"/>
              </w:rPr>
              <w:t>PLATO didesnieji, nesusiję su procedūra</w:t>
            </w:r>
          </w:p>
        </w:tc>
        <w:tc>
          <w:tcPr>
            <w:tcW w:w="1426" w:type="dxa"/>
          </w:tcPr>
          <w:p w14:paraId="551381AD"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3,1</w:t>
            </w:r>
          </w:p>
        </w:tc>
        <w:tc>
          <w:tcPr>
            <w:tcW w:w="1488" w:type="dxa"/>
          </w:tcPr>
          <w:p w14:paraId="6862A7BB"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2,3</w:t>
            </w:r>
          </w:p>
        </w:tc>
        <w:tc>
          <w:tcPr>
            <w:tcW w:w="1128" w:type="dxa"/>
          </w:tcPr>
          <w:p w14:paraId="2BC9A1A1"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0,0058</w:t>
            </w:r>
          </w:p>
        </w:tc>
      </w:tr>
      <w:tr w:rsidR="00F151B8" w:rsidRPr="00DF20DE" w14:paraId="3E720519" w14:textId="77777777" w:rsidTr="00C536DB">
        <w:trPr>
          <w:trHeight w:val="306"/>
        </w:trPr>
        <w:tc>
          <w:tcPr>
            <w:tcW w:w="4757" w:type="dxa"/>
          </w:tcPr>
          <w:p w14:paraId="4C24D8FD" w14:textId="77777777" w:rsidR="00F151B8" w:rsidRPr="00DF20DE" w:rsidRDefault="00F151B8" w:rsidP="00F151B8">
            <w:pPr>
              <w:widowControl w:val="0"/>
              <w:autoSpaceDE w:val="0"/>
              <w:autoSpaceDN w:val="0"/>
              <w:spacing w:after="0" w:line="240" w:lineRule="auto"/>
              <w:ind w:left="82"/>
              <w:rPr>
                <w:rFonts w:ascii="Times New Roman" w:eastAsia="Times New Roman" w:hAnsi="Times New Roman" w:cs="Times New Roman"/>
              </w:rPr>
            </w:pPr>
            <w:r w:rsidRPr="00DF20DE">
              <w:rPr>
                <w:rFonts w:ascii="Times New Roman" w:eastAsia="Times New Roman" w:hAnsi="Times New Roman" w:cs="Times New Roman"/>
              </w:rPr>
              <w:t>PLATO didesnieji ir nedideli, iš viso</w:t>
            </w:r>
          </w:p>
        </w:tc>
        <w:tc>
          <w:tcPr>
            <w:tcW w:w="1426" w:type="dxa"/>
          </w:tcPr>
          <w:p w14:paraId="3CA52F76"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16,1</w:t>
            </w:r>
          </w:p>
        </w:tc>
        <w:tc>
          <w:tcPr>
            <w:tcW w:w="1488" w:type="dxa"/>
          </w:tcPr>
          <w:p w14:paraId="281A9BA2"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14,6</w:t>
            </w:r>
          </w:p>
        </w:tc>
        <w:tc>
          <w:tcPr>
            <w:tcW w:w="1128" w:type="dxa"/>
          </w:tcPr>
          <w:p w14:paraId="1FD1608F"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0,0084</w:t>
            </w:r>
          </w:p>
        </w:tc>
      </w:tr>
      <w:tr w:rsidR="00F151B8" w:rsidRPr="00DF20DE" w14:paraId="669C2154" w14:textId="77777777" w:rsidTr="00C536DB">
        <w:trPr>
          <w:trHeight w:val="503"/>
        </w:trPr>
        <w:tc>
          <w:tcPr>
            <w:tcW w:w="4757" w:type="dxa"/>
          </w:tcPr>
          <w:p w14:paraId="373A5DEF" w14:textId="77777777" w:rsidR="00F151B8" w:rsidRPr="00DF20DE" w:rsidRDefault="00F151B8" w:rsidP="00F151B8">
            <w:pPr>
              <w:widowControl w:val="0"/>
              <w:autoSpaceDE w:val="0"/>
              <w:autoSpaceDN w:val="0"/>
              <w:spacing w:after="0" w:line="240" w:lineRule="auto"/>
              <w:ind w:left="82"/>
              <w:rPr>
                <w:rFonts w:ascii="Times New Roman" w:eastAsia="Times New Roman" w:hAnsi="Times New Roman" w:cs="Times New Roman"/>
              </w:rPr>
            </w:pPr>
            <w:r w:rsidRPr="00DF20DE">
              <w:rPr>
                <w:rFonts w:ascii="Times New Roman" w:eastAsia="Times New Roman" w:hAnsi="Times New Roman" w:cs="Times New Roman"/>
              </w:rPr>
              <w:t>PLATO didesnieji ir nedideli, nesusiję su procedūra</w:t>
            </w:r>
          </w:p>
        </w:tc>
        <w:tc>
          <w:tcPr>
            <w:tcW w:w="1426" w:type="dxa"/>
          </w:tcPr>
          <w:p w14:paraId="55326919"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5,9</w:t>
            </w:r>
          </w:p>
        </w:tc>
        <w:tc>
          <w:tcPr>
            <w:tcW w:w="1488" w:type="dxa"/>
          </w:tcPr>
          <w:p w14:paraId="09F6C4AB"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4,3</w:t>
            </w:r>
          </w:p>
        </w:tc>
        <w:tc>
          <w:tcPr>
            <w:tcW w:w="1128" w:type="dxa"/>
          </w:tcPr>
          <w:p w14:paraId="5AE38CC4"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&lt; 0,0001</w:t>
            </w:r>
          </w:p>
        </w:tc>
      </w:tr>
      <w:tr w:rsidR="00F151B8" w:rsidRPr="00DF20DE" w14:paraId="754C60D7" w14:textId="77777777" w:rsidTr="00C536DB">
        <w:trPr>
          <w:trHeight w:val="350"/>
        </w:trPr>
        <w:tc>
          <w:tcPr>
            <w:tcW w:w="4757" w:type="dxa"/>
          </w:tcPr>
          <w:p w14:paraId="0EB78376" w14:textId="77777777" w:rsidR="00F151B8" w:rsidRPr="00DF20DE" w:rsidRDefault="00F151B8" w:rsidP="00F151B8">
            <w:pPr>
              <w:widowControl w:val="0"/>
              <w:autoSpaceDE w:val="0"/>
              <w:autoSpaceDN w:val="0"/>
              <w:spacing w:after="0" w:line="240" w:lineRule="auto"/>
              <w:ind w:left="82"/>
              <w:rPr>
                <w:rFonts w:ascii="Times New Roman" w:eastAsia="Times New Roman" w:hAnsi="Times New Roman" w:cs="Times New Roman"/>
              </w:rPr>
            </w:pPr>
            <w:r w:rsidRPr="00DF20DE">
              <w:rPr>
                <w:rFonts w:ascii="Times New Roman" w:eastAsia="Times New Roman" w:hAnsi="Times New Roman" w:cs="Times New Roman"/>
              </w:rPr>
              <w:t>Didesnieji pagal TIMI kriterijus</w:t>
            </w:r>
          </w:p>
        </w:tc>
        <w:tc>
          <w:tcPr>
            <w:tcW w:w="1426" w:type="dxa"/>
          </w:tcPr>
          <w:p w14:paraId="313B0795"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7,9</w:t>
            </w:r>
          </w:p>
        </w:tc>
        <w:tc>
          <w:tcPr>
            <w:tcW w:w="1488" w:type="dxa"/>
          </w:tcPr>
          <w:p w14:paraId="409E9E12"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7,7</w:t>
            </w:r>
          </w:p>
        </w:tc>
        <w:tc>
          <w:tcPr>
            <w:tcW w:w="1128" w:type="dxa"/>
          </w:tcPr>
          <w:p w14:paraId="2022E232"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0,5669</w:t>
            </w:r>
          </w:p>
        </w:tc>
      </w:tr>
      <w:tr w:rsidR="00F151B8" w:rsidRPr="00DF20DE" w14:paraId="165AB290" w14:textId="77777777" w:rsidTr="00C536DB">
        <w:trPr>
          <w:trHeight w:val="335"/>
        </w:trPr>
        <w:tc>
          <w:tcPr>
            <w:tcW w:w="4757" w:type="dxa"/>
          </w:tcPr>
          <w:p w14:paraId="0E2C1FA7" w14:textId="77777777" w:rsidR="00F151B8" w:rsidRPr="00DF20DE" w:rsidRDefault="00F151B8" w:rsidP="00F151B8">
            <w:pPr>
              <w:widowControl w:val="0"/>
              <w:autoSpaceDE w:val="0"/>
              <w:autoSpaceDN w:val="0"/>
              <w:spacing w:after="0" w:line="240" w:lineRule="auto"/>
              <w:ind w:left="82"/>
              <w:rPr>
                <w:rFonts w:ascii="Times New Roman" w:eastAsia="Times New Roman" w:hAnsi="Times New Roman" w:cs="Times New Roman"/>
              </w:rPr>
            </w:pPr>
            <w:r w:rsidRPr="00DF20DE">
              <w:rPr>
                <w:rFonts w:ascii="Times New Roman" w:eastAsia="Times New Roman" w:hAnsi="Times New Roman" w:cs="Times New Roman"/>
              </w:rPr>
              <w:t>Didesnieji ir nedideli pagal TIMI kriterijus</w:t>
            </w:r>
          </w:p>
        </w:tc>
        <w:tc>
          <w:tcPr>
            <w:tcW w:w="1426" w:type="dxa"/>
          </w:tcPr>
          <w:p w14:paraId="4DC713C6"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11,4</w:t>
            </w:r>
          </w:p>
        </w:tc>
        <w:tc>
          <w:tcPr>
            <w:tcW w:w="1488" w:type="dxa"/>
          </w:tcPr>
          <w:p w14:paraId="694E5F0E"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10,9</w:t>
            </w:r>
          </w:p>
        </w:tc>
        <w:tc>
          <w:tcPr>
            <w:tcW w:w="1128" w:type="dxa"/>
          </w:tcPr>
          <w:p w14:paraId="7EA18AE7"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0,3272</w:t>
            </w:r>
          </w:p>
        </w:tc>
      </w:tr>
    </w:tbl>
    <w:p w14:paraId="3080EE7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szCs w:val="20"/>
        </w:rPr>
      </w:pPr>
      <w:r w:rsidRPr="00DF20DE">
        <w:rPr>
          <w:rFonts w:ascii="Times New Roman" w:eastAsia="Times New Roman" w:hAnsi="Times New Roman" w:cs="Times New Roman"/>
          <w:b/>
          <w:sz w:val="20"/>
          <w:szCs w:val="20"/>
        </w:rPr>
        <w:t>Kraujavimo kategorijų sąvokos:</w:t>
      </w:r>
    </w:p>
    <w:p w14:paraId="5D4A29B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b/>
          <w:i/>
          <w:iCs/>
          <w:sz w:val="20"/>
          <w:szCs w:val="20"/>
        </w:rPr>
        <w:t>Didesnysis mirtinas ar pavojingas gyvybei kraujavimas</w:t>
      </w:r>
      <w:r w:rsidRPr="00DF20DE">
        <w:rPr>
          <w:rFonts w:ascii="Times New Roman" w:eastAsia="Times New Roman" w:hAnsi="Times New Roman" w:cs="Times New Roman"/>
          <w:bCs/>
          <w:i/>
          <w:iCs/>
          <w:sz w:val="20"/>
          <w:szCs w:val="20"/>
        </w:rPr>
        <w:t>:</w:t>
      </w:r>
      <w:r w:rsidRPr="00DF20DE">
        <w:rPr>
          <w:rFonts w:ascii="Times New Roman" w:eastAsia="Times New Roman" w:hAnsi="Times New Roman" w:cs="Times New Roman"/>
          <w:b/>
          <w:sz w:val="20"/>
          <w:szCs w:val="20"/>
        </w:rPr>
        <w:t xml:space="preserve"> </w:t>
      </w:r>
      <w:r w:rsidRPr="00DF20DE">
        <w:rPr>
          <w:rFonts w:ascii="Times New Roman" w:eastAsia="Times New Roman" w:hAnsi="Times New Roman" w:cs="Times New Roman"/>
          <w:sz w:val="20"/>
          <w:szCs w:val="20"/>
        </w:rPr>
        <w:t xml:space="preserve">kliniškai pastebimas kraujavimas, dėl kurio hemoglobino koncentracija sumažėjo &gt; 50 g/l ar buvo perpilti ≥ 4 eritrocitų masės vienetai; </w:t>
      </w:r>
      <w:r w:rsidRPr="00DF20DE">
        <w:rPr>
          <w:rFonts w:ascii="Times New Roman" w:eastAsia="Times New Roman" w:hAnsi="Times New Roman" w:cs="Times New Roman"/>
          <w:sz w:val="20"/>
          <w:szCs w:val="20"/>
          <w:u w:val="single"/>
        </w:rPr>
        <w:t>arba</w:t>
      </w:r>
      <w:r w:rsidRPr="00DF20DE">
        <w:rPr>
          <w:rFonts w:ascii="Times New Roman" w:eastAsia="Times New Roman" w:hAnsi="Times New Roman" w:cs="Times New Roman"/>
          <w:i/>
          <w:sz w:val="20"/>
          <w:szCs w:val="20"/>
        </w:rPr>
        <w:t xml:space="preserve"> </w:t>
      </w:r>
      <w:r w:rsidRPr="00DF20DE">
        <w:rPr>
          <w:rFonts w:ascii="Times New Roman" w:eastAsia="Times New Roman" w:hAnsi="Times New Roman" w:cs="Times New Roman"/>
          <w:sz w:val="20"/>
          <w:szCs w:val="20"/>
        </w:rPr>
        <w:t xml:space="preserve">mirtinas; </w:t>
      </w:r>
      <w:r w:rsidRPr="00DF20DE">
        <w:rPr>
          <w:rFonts w:ascii="Times New Roman" w:eastAsia="Times New Roman" w:hAnsi="Times New Roman" w:cs="Times New Roman"/>
          <w:sz w:val="20"/>
          <w:szCs w:val="20"/>
          <w:u w:val="single"/>
        </w:rPr>
        <w:t>arba</w:t>
      </w:r>
      <w:r w:rsidRPr="00DF20DE">
        <w:rPr>
          <w:rFonts w:ascii="Times New Roman" w:eastAsia="Times New Roman" w:hAnsi="Times New Roman" w:cs="Times New Roman"/>
          <w:i/>
          <w:sz w:val="20"/>
          <w:szCs w:val="20"/>
        </w:rPr>
        <w:t xml:space="preserve"> </w:t>
      </w:r>
      <w:r w:rsidRPr="00DF20DE">
        <w:rPr>
          <w:rFonts w:ascii="Times New Roman" w:eastAsia="Times New Roman" w:hAnsi="Times New Roman" w:cs="Times New Roman"/>
          <w:sz w:val="20"/>
          <w:szCs w:val="20"/>
        </w:rPr>
        <w:t xml:space="preserve">intrakranijinis; </w:t>
      </w:r>
      <w:r w:rsidRPr="00DF20DE">
        <w:rPr>
          <w:rFonts w:ascii="Times New Roman" w:eastAsia="Times New Roman" w:hAnsi="Times New Roman" w:cs="Times New Roman"/>
          <w:sz w:val="20"/>
          <w:szCs w:val="20"/>
          <w:u w:val="single"/>
        </w:rPr>
        <w:t>arba</w:t>
      </w:r>
      <w:r w:rsidRPr="00DF20DE">
        <w:rPr>
          <w:rFonts w:ascii="Times New Roman" w:eastAsia="Times New Roman" w:hAnsi="Times New Roman" w:cs="Times New Roman"/>
          <w:i/>
          <w:sz w:val="20"/>
          <w:szCs w:val="20"/>
        </w:rPr>
        <w:t xml:space="preserve"> </w:t>
      </w:r>
      <w:r w:rsidRPr="00DF20DE">
        <w:rPr>
          <w:rFonts w:ascii="Times New Roman" w:eastAsia="Times New Roman" w:hAnsi="Times New Roman" w:cs="Times New Roman"/>
          <w:sz w:val="20"/>
          <w:szCs w:val="20"/>
        </w:rPr>
        <w:t xml:space="preserve">vidinis perikardo su širdies </w:t>
      </w:r>
      <w:proofErr w:type="spellStart"/>
      <w:r w:rsidRPr="00DF20DE">
        <w:rPr>
          <w:rFonts w:ascii="Times New Roman" w:eastAsia="Times New Roman" w:hAnsi="Times New Roman" w:cs="Times New Roman"/>
          <w:sz w:val="20"/>
          <w:szCs w:val="20"/>
        </w:rPr>
        <w:t>tamponada</w:t>
      </w:r>
      <w:proofErr w:type="spellEnd"/>
      <w:r w:rsidRPr="00DF20DE">
        <w:rPr>
          <w:rFonts w:ascii="Times New Roman" w:eastAsia="Times New Roman" w:hAnsi="Times New Roman" w:cs="Times New Roman"/>
          <w:sz w:val="20"/>
          <w:szCs w:val="20"/>
        </w:rPr>
        <w:t xml:space="preserve">; </w:t>
      </w:r>
      <w:r w:rsidRPr="00DF20DE">
        <w:rPr>
          <w:rFonts w:ascii="Times New Roman" w:eastAsia="Times New Roman" w:hAnsi="Times New Roman" w:cs="Times New Roman"/>
          <w:sz w:val="20"/>
          <w:szCs w:val="20"/>
          <w:u w:val="single"/>
        </w:rPr>
        <w:t>arba</w:t>
      </w:r>
      <w:r w:rsidRPr="00DF20DE">
        <w:rPr>
          <w:rFonts w:ascii="Times New Roman" w:eastAsia="Times New Roman" w:hAnsi="Times New Roman" w:cs="Times New Roman"/>
          <w:i/>
          <w:sz w:val="20"/>
          <w:szCs w:val="20"/>
        </w:rPr>
        <w:t xml:space="preserve"> </w:t>
      </w:r>
      <w:r w:rsidRPr="00DF20DE">
        <w:rPr>
          <w:rFonts w:ascii="Times New Roman" w:eastAsia="Times New Roman" w:hAnsi="Times New Roman" w:cs="Times New Roman"/>
          <w:sz w:val="20"/>
          <w:szCs w:val="20"/>
        </w:rPr>
        <w:t xml:space="preserve">su </w:t>
      </w:r>
      <w:proofErr w:type="spellStart"/>
      <w:r w:rsidRPr="00DF20DE">
        <w:rPr>
          <w:rFonts w:ascii="Times New Roman" w:eastAsia="Times New Roman" w:hAnsi="Times New Roman" w:cs="Times New Roman"/>
          <w:sz w:val="20"/>
          <w:szCs w:val="20"/>
        </w:rPr>
        <w:t>hipovoleminiu</w:t>
      </w:r>
      <w:proofErr w:type="spellEnd"/>
      <w:r w:rsidRPr="00DF20DE">
        <w:rPr>
          <w:rFonts w:ascii="Times New Roman" w:eastAsia="Times New Roman" w:hAnsi="Times New Roman" w:cs="Times New Roman"/>
          <w:sz w:val="20"/>
          <w:szCs w:val="20"/>
        </w:rPr>
        <w:t xml:space="preserve"> šoku ar sunkia hipotenzija, kuriems gydyti reikėjo kraujagysles siaurinančių vaistinių preparatų arba operacijos.</w:t>
      </w:r>
    </w:p>
    <w:p w14:paraId="0130534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b/>
          <w:sz w:val="20"/>
          <w:szCs w:val="20"/>
        </w:rPr>
        <w:t xml:space="preserve">Didesnysis kitas: </w:t>
      </w:r>
      <w:r w:rsidRPr="00DF20DE">
        <w:rPr>
          <w:rFonts w:ascii="Times New Roman" w:eastAsia="Times New Roman" w:hAnsi="Times New Roman" w:cs="Times New Roman"/>
          <w:sz w:val="20"/>
          <w:szCs w:val="20"/>
        </w:rPr>
        <w:t xml:space="preserve">kliniškai pastebimas kraujavimas, dėl kurio hemoglobino koncentracija sumažėjo 30–50 g/l ar buvo perpilti 2–3 eritrocitų masės vienetai; </w:t>
      </w:r>
      <w:r w:rsidRPr="00DF20DE">
        <w:rPr>
          <w:rFonts w:ascii="Times New Roman" w:eastAsia="Times New Roman" w:hAnsi="Times New Roman" w:cs="Times New Roman"/>
          <w:i/>
          <w:sz w:val="20"/>
          <w:szCs w:val="20"/>
        </w:rPr>
        <w:t xml:space="preserve">arba </w:t>
      </w:r>
      <w:r w:rsidRPr="00DF20DE">
        <w:rPr>
          <w:rFonts w:ascii="Times New Roman" w:eastAsia="Times New Roman" w:hAnsi="Times New Roman" w:cs="Times New Roman"/>
          <w:sz w:val="20"/>
          <w:szCs w:val="20"/>
        </w:rPr>
        <w:t>sukėlęs reikšmingą negalią.</w:t>
      </w:r>
    </w:p>
    <w:p w14:paraId="35F7FBA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b/>
          <w:sz w:val="20"/>
          <w:szCs w:val="20"/>
        </w:rPr>
        <w:t>Nedidelis kraujavimas</w:t>
      </w:r>
      <w:r w:rsidRPr="00DF20DE">
        <w:rPr>
          <w:rFonts w:ascii="Times New Roman" w:eastAsia="Times New Roman" w:hAnsi="Times New Roman" w:cs="Times New Roman"/>
          <w:bCs/>
          <w:i/>
          <w:iCs/>
          <w:sz w:val="20"/>
          <w:szCs w:val="20"/>
        </w:rPr>
        <w:t>:</w:t>
      </w:r>
      <w:r w:rsidRPr="00DF20DE">
        <w:rPr>
          <w:rFonts w:ascii="Times New Roman" w:eastAsia="Times New Roman" w:hAnsi="Times New Roman" w:cs="Times New Roman"/>
          <w:b/>
          <w:sz w:val="20"/>
          <w:szCs w:val="20"/>
        </w:rPr>
        <w:t xml:space="preserve"> </w:t>
      </w:r>
      <w:r w:rsidRPr="00DF20DE">
        <w:rPr>
          <w:rFonts w:ascii="Times New Roman" w:eastAsia="Times New Roman" w:hAnsi="Times New Roman" w:cs="Times New Roman"/>
          <w:sz w:val="20"/>
          <w:szCs w:val="20"/>
        </w:rPr>
        <w:t>kraujavimas, kuriam stabdyti ar gydyti reikėjo medicininės intervencijos.</w:t>
      </w:r>
    </w:p>
    <w:p w14:paraId="057CF662" w14:textId="3A8223E3"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b/>
          <w:sz w:val="20"/>
          <w:szCs w:val="20"/>
        </w:rPr>
        <w:t>TIMI didesnysis kraujavimas</w:t>
      </w:r>
      <w:r w:rsidRPr="00DF20DE">
        <w:rPr>
          <w:rFonts w:ascii="Times New Roman" w:eastAsia="Times New Roman" w:hAnsi="Times New Roman" w:cs="Times New Roman"/>
          <w:bCs/>
          <w:i/>
          <w:iCs/>
          <w:sz w:val="20"/>
          <w:szCs w:val="20"/>
        </w:rPr>
        <w:t>:</w:t>
      </w:r>
      <w:r w:rsidRPr="00DF20DE">
        <w:rPr>
          <w:rFonts w:ascii="Times New Roman" w:eastAsia="Times New Roman" w:hAnsi="Times New Roman" w:cs="Times New Roman"/>
          <w:b/>
          <w:sz w:val="20"/>
          <w:szCs w:val="20"/>
        </w:rPr>
        <w:t xml:space="preserve"> </w:t>
      </w:r>
      <w:r w:rsidRPr="00DF20DE">
        <w:rPr>
          <w:rFonts w:ascii="Times New Roman" w:eastAsia="Times New Roman" w:hAnsi="Times New Roman" w:cs="Times New Roman"/>
          <w:sz w:val="20"/>
          <w:szCs w:val="20"/>
        </w:rPr>
        <w:t>kliniškai pastebimas kraujavimas, dėl kurio hemoglobino koncentracija sumažėjo &gt; 50 g/l,</w:t>
      </w:r>
      <w:r w:rsidR="00C93A42" w:rsidRPr="00DF20DE">
        <w:rPr>
          <w:rFonts w:ascii="Times New Roman" w:eastAsia="Times New Roman" w:hAnsi="Times New Roman" w:cs="Times New Roman"/>
          <w:sz w:val="20"/>
          <w:szCs w:val="20"/>
        </w:rPr>
        <w:t xml:space="preserve"> </w:t>
      </w:r>
      <w:r w:rsidRPr="00DF20DE">
        <w:rPr>
          <w:rFonts w:ascii="Times New Roman" w:eastAsia="Times New Roman" w:hAnsi="Times New Roman" w:cs="Times New Roman"/>
          <w:i/>
          <w:sz w:val="20"/>
          <w:szCs w:val="20"/>
        </w:rPr>
        <w:t xml:space="preserve">arba </w:t>
      </w:r>
      <w:r w:rsidRPr="00DF20DE">
        <w:rPr>
          <w:rFonts w:ascii="Times New Roman" w:eastAsia="Times New Roman" w:hAnsi="Times New Roman" w:cs="Times New Roman"/>
          <w:iCs/>
          <w:sz w:val="20"/>
          <w:szCs w:val="20"/>
        </w:rPr>
        <w:t>intrakranijinis kraujavimas</w:t>
      </w:r>
    </w:p>
    <w:p w14:paraId="2604B09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b/>
          <w:sz w:val="20"/>
          <w:szCs w:val="20"/>
        </w:rPr>
        <w:t xml:space="preserve">TIMI nedidelis kraujavimas: </w:t>
      </w:r>
      <w:r w:rsidRPr="00DF20DE">
        <w:rPr>
          <w:rFonts w:ascii="Times New Roman" w:eastAsia="Times New Roman" w:hAnsi="Times New Roman" w:cs="Times New Roman"/>
          <w:sz w:val="20"/>
          <w:szCs w:val="20"/>
        </w:rPr>
        <w:t>kliniškai pastebimas kraujavimas, dėl kurio hemoglobino koncentracija sumažėjo 30–50 g/l.</w:t>
      </w:r>
    </w:p>
    <w:p w14:paraId="1CF78A6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sz w:val="20"/>
          <w:szCs w:val="20"/>
        </w:rPr>
        <w:t>*</w:t>
      </w:r>
      <w:r w:rsidRPr="00DF20DE">
        <w:rPr>
          <w:rFonts w:ascii="Times New Roman" w:eastAsia="Times New Roman" w:hAnsi="Times New Roman" w:cs="Times New Roman"/>
          <w:i/>
          <w:sz w:val="20"/>
          <w:szCs w:val="20"/>
        </w:rPr>
        <w:t xml:space="preserve">p </w:t>
      </w:r>
      <w:r w:rsidRPr="00DF20DE">
        <w:rPr>
          <w:rFonts w:ascii="Times New Roman" w:eastAsia="Times New Roman" w:hAnsi="Times New Roman" w:cs="Times New Roman"/>
          <w:sz w:val="20"/>
          <w:szCs w:val="20"/>
        </w:rPr>
        <w:t xml:space="preserve">reikšmė apskaičiuota naudojant </w:t>
      </w:r>
      <w:proofErr w:type="spellStart"/>
      <w:r w:rsidRPr="00DF20DE">
        <w:rPr>
          <w:rFonts w:ascii="Times New Roman" w:eastAsia="Times New Roman" w:hAnsi="Times New Roman" w:cs="Times New Roman"/>
          <w:sz w:val="20"/>
          <w:szCs w:val="20"/>
        </w:rPr>
        <w:t>Cox</w:t>
      </w:r>
      <w:proofErr w:type="spellEnd"/>
      <w:r w:rsidRPr="00DF20DE">
        <w:rPr>
          <w:rFonts w:ascii="Times New Roman" w:eastAsia="Times New Roman" w:hAnsi="Times New Roman" w:cs="Times New Roman"/>
          <w:sz w:val="20"/>
          <w:szCs w:val="20"/>
        </w:rPr>
        <w:t xml:space="preserve"> proporcinės rizikos modelį (vienintelis aiškinamasis kintamasis buvo gydymo grupė).</w:t>
      </w:r>
    </w:p>
    <w:p w14:paraId="5F84E9A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903B463" w14:textId="1653F61C"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Didesniųjų mirtinų ar pavojingų gyvybei kraujavimų pagal PLATO kriterijus dažnis, bendras didesniųjų kraujavimų pagal PLATO kriterijus dažnis, didesniųjų kraujavimų pagal TIMI kriterijus dažnis ir nedidelių kraujavimų pagal TIMI kriterijus dažnis vartojant tikagrelor</w:t>
      </w:r>
      <w:r w:rsidR="00416FC7"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klopidogrel</w:t>
      </w:r>
      <w:r w:rsidR="00416FC7"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nesiskyrė (2 lentelė). Vis dėlto, bendras didesniųjų ir nedidelių kraujavimų pagal PLATO kriterijus skaičius tikagrelorą vartojusiems pacientams buvo didesnis, negu vartojusiems klopidogrelį. PLATO tyrimo metu nuo kraujavimo mirė nedaug pacientų: 20 (0,2 %) vartojusių tikagrelor</w:t>
      </w:r>
      <w:r w:rsidR="00416FC7"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23 (0,3 %) vartoję klopidogrel</w:t>
      </w:r>
      <w:r w:rsidR="00416FC7"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(žr. 4.4 skyrių).</w:t>
      </w:r>
    </w:p>
    <w:p w14:paraId="6E2BE6D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543E51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Pagal amžių, lytį, svorį, rasę, geografinį regioną, gretutines ligas, kartu vartojamus vaistinius preparatus ir anamnezę (įskaitant anksčiau buvusius insultus ir trumpalaikius išemijos priepuolius) bendros ar su procedūromis nesusijusio didesnio kraujavimo pagal PLATO kriterijus rizikos numatyti </w:t>
      </w:r>
      <w:r w:rsidRPr="00DF20DE">
        <w:rPr>
          <w:rFonts w:ascii="Times New Roman" w:eastAsia="Times New Roman" w:hAnsi="Times New Roman" w:cs="Times New Roman"/>
        </w:rPr>
        <w:lastRenderedPageBreak/>
        <w:t>negalima. Ypatingos rizikos grupių nei vienai kraujavimo rūšiai nenustatyta.</w:t>
      </w:r>
    </w:p>
    <w:p w14:paraId="38B9015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2C7654B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iCs/>
        </w:rPr>
      </w:pPr>
      <w:r w:rsidRPr="00DF20DE">
        <w:rPr>
          <w:rFonts w:ascii="Times New Roman" w:eastAsia="Times New Roman" w:hAnsi="Times New Roman" w:cs="Times New Roman"/>
          <w:i/>
          <w:iCs/>
        </w:rPr>
        <w:t>Su koronarinių arterijų šuntavimu susijęs kraujavimas</w:t>
      </w:r>
    </w:p>
    <w:p w14:paraId="529C6A4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PLATO tyrimo metu 42 % iš 1584 pacientų (12 % kohortos), kuriems buvo atlikta koronarinių arterijų šuntavimo operacija, pasireiškė didesnysis mirtinas ar pavojingas gyvybei kraujavimas pagal PLATO kriterijus (skirtumo tarp gydymo grupių nebuvo). Nuo su koronarinių arterijų šuntavimu susijusio kraujavimo mirė po 6 abiejų gydymo grupių pacientus (žr. 4.4 skyrių).</w:t>
      </w:r>
    </w:p>
    <w:p w14:paraId="55A5634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44DDA96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iCs/>
        </w:rPr>
      </w:pPr>
      <w:r w:rsidRPr="00DF20DE">
        <w:rPr>
          <w:rFonts w:ascii="Times New Roman" w:eastAsia="Times New Roman" w:hAnsi="Times New Roman" w:cs="Times New Roman"/>
          <w:i/>
          <w:iCs/>
        </w:rPr>
        <w:t>Su koronarinių arterijų šuntavimu nesusijęs kraujavimas ir su procedūromis nesusijęs kraujavimas</w:t>
      </w:r>
    </w:p>
    <w:p w14:paraId="06B99B42" w14:textId="0930EB52"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Su koronarinių arterijų šuntavimu nesusijusių mirtinų ar pavojingų gyvybei kraujavimų pagal PLATO kriterijus dažnis tikagreloro ir klopidogrelio grupių pacientams nesiskyrė, tačiau bendras didesniųjų kraujavimų pagal PLATO kriterijus dažnis, didesniųjų kraujavimų pagal TIMI kriterijus dažnis bei suminis didesniųjų ir nedidelių kraujavimų pagal TIMI kriterijus skaičius vartojant tikagrelor</w:t>
      </w:r>
      <w:r w:rsidR="00416FC7" w:rsidRPr="00DF20DE">
        <w:rPr>
          <w:rFonts w:ascii="Times New Roman" w:eastAsia="Times New Roman" w:hAnsi="Times New Roman" w:cs="Times New Roman"/>
        </w:rPr>
        <w:t>o</w:t>
      </w:r>
      <w:r w:rsidRPr="00DF20DE">
        <w:rPr>
          <w:rFonts w:ascii="Times New Roman" w:eastAsia="Times New Roman" w:hAnsi="Times New Roman" w:cs="Times New Roman"/>
        </w:rPr>
        <w:t xml:space="preserve"> buvo didesni. Atmetus visus su procedūromis susijusius kraujavimus, gauti panašūs duomenys: vartojant tikagrelor</w:t>
      </w:r>
      <w:r w:rsidR="00416FC7" w:rsidRPr="00DF20DE">
        <w:rPr>
          <w:rFonts w:ascii="Times New Roman" w:eastAsia="Times New Roman" w:hAnsi="Times New Roman" w:cs="Times New Roman"/>
        </w:rPr>
        <w:t>o</w:t>
      </w:r>
      <w:r w:rsidRPr="00DF20DE">
        <w:rPr>
          <w:rFonts w:ascii="Times New Roman" w:eastAsia="Times New Roman" w:hAnsi="Times New Roman" w:cs="Times New Roman"/>
        </w:rPr>
        <w:t xml:space="preserve"> kraujavimas prasidėjo dažniau, negu vartojant klopidogrel</w:t>
      </w:r>
      <w:r w:rsidR="00416FC7"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(2 lentelė). Dėl su procedūra nesusijusių kraujavimų tikagreloro vartojimą tekdavo nutraukti dažniau (2,9 %), negu klopidogrelio (1,2 %) (p &lt; 0,001).</w:t>
      </w:r>
    </w:p>
    <w:p w14:paraId="1985F29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42B86CD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iCs/>
        </w:rPr>
      </w:pPr>
      <w:r w:rsidRPr="00DF20DE">
        <w:rPr>
          <w:rFonts w:ascii="Times New Roman" w:eastAsia="Times New Roman" w:hAnsi="Times New Roman" w:cs="Times New Roman"/>
          <w:i/>
          <w:iCs/>
        </w:rPr>
        <w:t>Intrakranijinis kraujavimas</w:t>
      </w:r>
    </w:p>
    <w:p w14:paraId="3835243D" w14:textId="54A2F73A"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Intrakranijinių</w:t>
      </w:r>
      <w:proofErr w:type="spellEnd"/>
      <w:r w:rsidRPr="00DF20DE">
        <w:rPr>
          <w:rFonts w:ascii="Times New Roman" w:eastAsia="Times New Roman" w:hAnsi="Times New Roman" w:cs="Times New Roman"/>
        </w:rPr>
        <w:t xml:space="preserve"> kraujavimų, nesusijusių su procedūromis, tikagrelor</w:t>
      </w:r>
      <w:r w:rsidR="00416FC7"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vartojusiems pacientams užfiksuota daugiau (27 kraujavimai 26 pacientams, 0,3 %), negu vartojusiems klopidogrel</w:t>
      </w:r>
      <w:r w:rsidR="00416FC7" w:rsidRPr="00DF20DE">
        <w:rPr>
          <w:rFonts w:ascii="Times New Roman" w:eastAsia="Times New Roman" w:hAnsi="Times New Roman" w:cs="Times New Roman"/>
        </w:rPr>
        <w:t>io</w:t>
      </w:r>
    </w:p>
    <w:p w14:paraId="69BC1CB6" w14:textId="306C3D3A"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(14 kraujavimų, 0,2 %). Mirė 11 tokį kraujavimą patyrusių tikagrelor</w:t>
      </w:r>
      <w:r w:rsidR="00203303"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vartojusių ir 1 klopidogrel</w:t>
      </w:r>
      <w:r w:rsidR="00203303"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vartojęs pacientas. Bendras mirtino kraujavimo pasireiškimo dažnis nesiskyrė.</w:t>
      </w:r>
    </w:p>
    <w:p w14:paraId="70A6692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3B1DD53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Kraujavimas PEGASUS tyrimo metu</w:t>
      </w:r>
    </w:p>
    <w:p w14:paraId="028A629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Bendri kraujavimo duomenys, gauti PEGASUS tyrimo metu, pateikiami 3 lentelėje.</w:t>
      </w:r>
    </w:p>
    <w:p w14:paraId="11F54E7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ACFFEA2" w14:textId="77777777" w:rsidR="00F151B8" w:rsidRPr="00DF20DE" w:rsidRDefault="00F151B8" w:rsidP="00F151B8">
      <w:pPr>
        <w:widowControl w:val="0"/>
        <w:tabs>
          <w:tab w:val="left" w:pos="381"/>
        </w:tabs>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3 lentelė. Bendra kraujavimo reiškinių analizė </w:t>
      </w:r>
      <w:proofErr w:type="spellStart"/>
      <w:r w:rsidRPr="00DF20DE">
        <w:rPr>
          <w:rFonts w:ascii="Times New Roman" w:eastAsia="Times New Roman" w:hAnsi="Times New Roman" w:cs="Times New Roman"/>
          <w:b/>
          <w:bCs/>
          <w:i/>
        </w:rPr>
        <w:t>Kaplan-Meier</w:t>
      </w:r>
      <w:proofErr w:type="spellEnd"/>
      <w:r w:rsidRPr="00DF20DE">
        <w:rPr>
          <w:rFonts w:ascii="Times New Roman" w:eastAsia="Times New Roman" w:hAnsi="Times New Roman" w:cs="Times New Roman"/>
          <w:b/>
          <w:bCs/>
        </w:rPr>
        <w:t xml:space="preserve"> metodu po 36 mėn. (PEGASUS tyrimas)</w:t>
      </w:r>
    </w:p>
    <w:p w14:paraId="6868375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2"/>
        <w:gridCol w:w="1300"/>
        <w:gridCol w:w="1958"/>
        <w:gridCol w:w="1276"/>
        <w:gridCol w:w="1098"/>
      </w:tblGrid>
      <w:tr w:rsidR="00F151B8" w:rsidRPr="00DF20DE" w14:paraId="2444C730" w14:textId="77777777" w:rsidTr="00C536DB">
        <w:trPr>
          <w:trHeight w:val="757"/>
        </w:trPr>
        <w:tc>
          <w:tcPr>
            <w:tcW w:w="3542" w:type="dxa"/>
          </w:tcPr>
          <w:p w14:paraId="011FB7B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tc>
        <w:tc>
          <w:tcPr>
            <w:tcW w:w="3258" w:type="dxa"/>
            <w:gridSpan w:val="2"/>
          </w:tcPr>
          <w:p w14:paraId="38D76FF3"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Tikagreloras po 60 mg 2 kartus per parą kartu su ASR</w:t>
            </w:r>
          </w:p>
          <w:p w14:paraId="3BEE84E9" w14:textId="0AD65970"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N</w:t>
            </w:r>
            <w:r w:rsidR="00203303" w:rsidRPr="00DF20DE">
              <w:rPr>
                <w:rFonts w:ascii="Times New Roman" w:eastAsia="Times New Roman" w:hAnsi="Times New Roman" w:cs="Times New Roman"/>
                <w:b/>
              </w:rPr>
              <w:t> </w:t>
            </w:r>
            <w:r w:rsidRPr="00DF20DE">
              <w:rPr>
                <w:rFonts w:ascii="Times New Roman" w:eastAsia="Times New Roman" w:hAnsi="Times New Roman" w:cs="Times New Roman"/>
                <w:b/>
              </w:rPr>
              <w:t>=</w:t>
            </w:r>
            <w:r w:rsidR="00203303" w:rsidRPr="00DF20DE">
              <w:rPr>
                <w:rFonts w:ascii="Times New Roman" w:eastAsia="Times New Roman" w:hAnsi="Times New Roman" w:cs="Times New Roman"/>
                <w:b/>
              </w:rPr>
              <w:t> </w:t>
            </w:r>
            <w:r w:rsidRPr="00DF20DE">
              <w:rPr>
                <w:rFonts w:ascii="Times New Roman" w:eastAsia="Times New Roman" w:hAnsi="Times New Roman" w:cs="Times New Roman"/>
                <w:b/>
              </w:rPr>
              <w:t>6958</w:t>
            </w:r>
          </w:p>
        </w:tc>
        <w:tc>
          <w:tcPr>
            <w:tcW w:w="1276" w:type="dxa"/>
          </w:tcPr>
          <w:p w14:paraId="486DB676" w14:textId="5DEE0CF8"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Vien ASR N</w:t>
            </w:r>
            <w:r w:rsidR="00203303" w:rsidRPr="00DF20DE">
              <w:rPr>
                <w:rFonts w:ascii="Times New Roman" w:eastAsia="Times New Roman" w:hAnsi="Times New Roman" w:cs="Times New Roman"/>
                <w:b/>
              </w:rPr>
              <w:t> </w:t>
            </w:r>
            <w:r w:rsidRPr="00DF20DE">
              <w:rPr>
                <w:rFonts w:ascii="Times New Roman" w:eastAsia="Times New Roman" w:hAnsi="Times New Roman" w:cs="Times New Roman"/>
                <w:b/>
              </w:rPr>
              <w:t>=</w:t>
            </w:r>
            <w:r w:rsidR="00203303" w:rsidRPr="00DF20DE">
              <w:rPr>
                <w:rFonts w:ascii="Times New Roman" w:eastAsia="Times New Roman" w:hAnsi="Times New Roman" w:cs="Times New Roman"/>
                <w:b/>
              </w:rPr>
              <w:t> </w:t>
            </w:r>
            <w:r w:rsidRPr="00DF20DE">
              <w:rPr>
                <w:rFonts w:ascii="Times New Roman" w:eastAsia="Times New Roman" w:hAnsi="Times New Roman" w:cs="Times New Roman"/>
                <w:b/>
              </w:rPr>
              <w:t>6996</w:t>
            </w:r>
          </w:p>
        </w:tc>
        <w:tc>
          <w:tcPr>
            <w:tcW w:w="1098" w:type="dxa"/>
          </w:tcPr>
          <w:p w14:paraId="33FDA23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rPr>
            </w:pPr>
          </w:p>
        </w:tc>
      </w:tr>
      <w:tr w:rsidR="00F151B8" w:rsidRPr="00DF20DE" w14:paraId="4F607863" w14:textId="77777777" w:rsidTr="00C536DB">
        <w:trPr>
          <w:trHeight w:val="508"/>
        </w:trPr>
        <w:tc>
          <w:tcPr>
            <w:tcW w:w="3542" w:type="dxa"/>
          </w:tcPr>
          <w:p w14:paraId="7D9A408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rPr>
            </w:pPr>
            <w:r w:rsidRPr="00DF20DE">
              <w:rPr>
                <w:rFonts w:ascii="Times New Roman" w:eastAsia="Times New Roman" w:hAnsi="Times New Roman" w:cs="Times New Roman"/>
                <w:b/>
              </w:rPr>
              <w:t>Saugumo vertinamosios baigtys</w:t>
            </w:r>
          </w:p>
        </w:tc>
        <w:tc>
          <w:tcPr>
            <w:tcW w:w="1300" w:type="dxa"/>
          </w:tcPr>
          <w:p w14:paraId="21AB18F9"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i/>
                <w:iCs/>
              </w:rPr>
              <w:t>KM</w:t>
            </w:r>
            <w:r w:rsidRPr="00DF20DE">
              <w:rPr>
                <w:rFonts w:ascii="Times New Roman" w:eastAsia="Times New Roman" w:hAnsi="Times New Roman" w:cs="Times New Roman"/>
                <w:b/>
              </w:rPr>
              <w:t> %</w:t>
            </w:r>
          </w:p>
        </w:tc>
        <w:tc>
          <w:tcPr>
            <w:tcW w:w="1958" w:type="dxa"/>
          </w:tcPr>
          <w:p w14:paraId="3BE9C154"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Rizikos santykis (95 % PI)</w:t>
            </w:r>
          </w:p>
        </w:tc>
        <w:tc>
          <w:tcPr>
            <w:tcW w:w="1276" w:type="dxa"/>
          </w:tcPr>
          <w:p w14:paraId="11AA8830"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i/>
                <w:iCs/>
              </w:rPr>
              <w:t>KM</w:t>
            </w:r>
            <w:r w:rsidRPr="00DF20DE">
              <w:rPr>
                <w:rFonts w:ascii="Times New Roman" w:eastAsia="Times New Roman" w:hAnsi="Times New Roman" w:cs="Times New Roman"/>
                <w:b/>
              </w:rPr>
              <w:t> %</w:t>
            </w:r>
          </w:p>
        </w:tc>
        <w:tc>
          <w:tcPr>
            <w:tcW w:w="1098" w:type="dxa"/>
          </w:tcPr>
          <w:p w14:paraId="563756A7"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i/>
              </w:rPr>
            </w:pPr>
            <w:r w:rsidRPr="00DF20DE">
              <w:rPr>
                <w:rFonts w:ascii="Times New Roman" w:eastAsia="Times New Roman" w:hAnsi="Times New Roman" w:cs="Times New Roman"/>
                <w:b/>
                <w:i/>
              </w:rPr>
              <w:t>p</w:t>
            </w:r>
          </w:p>
          <w:p w14:paraId="24042DDF"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reikšmė</w:t>
            </w:r>
          </w:p>
        </w:tc>
      </w:tr>
      <w:tr w:rsidR="00F151B8" w:rsidRPr="00DF20DE" w14:paraId="23599DB5" w14:textId="77777777" w:rsidTr="00C536DB">
        <w:trPr>
          <w:trHeight w:val="253"/>
        </w:trPr>
        <w:tc>
          <w:tcPr>
            <w:tcW w:w="9174" w:type="dxa"/>
            <w:gridSpan w:val="5"/>
          </w:tcPr>
          <w:p w14:paraId="42F74688"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Kraujavimo kategorijos pagal TIMI kriterijus</w:t>
            </w:r>
          </w:p>
        </w:tc>
      </w:tr>
      <w:tr w:rsidR="00F151B8" w:rsidRPr="00DF20DE" w14:paraId="01301AD3" w14:textId="77777777" w:rsidTr="00C536DB">
        <w:trPr>
          <w:trHeight w:val="503"/>
        </w:trPr>
        <w:tc>
          <w:tcPr>
            <w:tcW w:w="3542" w:type="dxa"/>
          </w:tcPr>
          <w:p w14:paraId="4003FB7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TIMI didesnieji</w:t>
            </w:r>
          </w:p>
        </w:tc>
        <w:tc>
          <w:tcPr>
            <w:tcW w:w="1300" w:type="dxa"/>
          </w:tcPr>
          <w:p w14:paraId="73D33F2C"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2,3</w:t>
            </w:r>
          </w:p>
        </w:tc>
        <w:tc>
          <w:tcPr>
            <w:tcW w:w="1958" w:type="dxa"/>
          </w:tcPr>
          <w:p w14:paraId="0A2B829C"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2,32</w:t>
            </w:r>
          </w:p>
          <w:p w14:paraId="423E4575"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1,68 iki 3,21)</w:t>
            </w:r>
          </w:p>
        </w:tc>
        <w:tc>
          <w:tcPr>
            <w:tcW w:w="1276" w:type="dxa"/>
          </w:tcPr>
          <w:p w14:paraId="69FB687A"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w:t>
            </w:r>
          </w:p>
        </w:tc>
        <w:tc>
          <w:tcPr>
            <w:tcW w:w="1098" w:type="dxa"/>
          </w:tcPr>
          <w:p w14:paraId="6CE3FB64"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&lt;0,0001</w:t>
            </w:r>
          </w:p>
        </w:tc>
      </w:tr>
      <w:tr w:rsidR="00F151B8" w:rsidRPr="00DF20DE" w14:paraId="34C260F4" w14:textId="77777777" w:rsidTr="00C536DB">
        <w:trPr>
          <w:trHeight w:val="508"/>
        </w:trPr>
        <w:tc>
          <w:tcPr>
            <w:tcW w:w="3542" w:type="dxa"/>
          </w:tcPr>
          <w:p w14:paraId="2D81CEEB" w14:textId="77777777" w:rsidR="00F151B8" w:rsidRPr="00DF20DE" w:rsidRDefault="00F151B8" w:rsidP="00F151B8">
            <w:pPr>
              <w:widowControl w:val="0"/>
              <w:autoSpaceDE w:val="0"/>
              <w:autoSpaceDN w:val="0"/>
              <w:spacing w:after="0" w:line="240" w:lineRule="auto"/>
              <w:ind w:left="594"/>
              <w:rPr>
                <w:rFonts w:ascii="Times New Roman" w:eastAsia="Times New Roman" w:hAnsi="Times New Roman" w:cs="Times New Roman"/>
              </w:rPr>
            </w:pPr>
            <w:r w:rsidRPr="00DF20DE">
              <w:rPr>
                <w:rFonts w:ascii="Times New Roman" w:eastAsia="Times New Roman" w:hAnsi="Times New Roman" w:cs="Times New Roman"/>
              </w:rPr>
              <w:t>Mirtini</w:t>
            </w:r>
          </w:p>
        </w:tc>
        <w:tc>
          <w:tcPr>
            <w:tcW w:w="1300" w:type="dxa"/>
          </w:tcPr>
          <w:p w14:paraId="67EBE509"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0,3</w:t>
            </w:r>
          </w:p>
        </w:tc>
        <w:tc>
          <w:tcPr>
            <w:tcW w:w="1958" w:type="dxa"/>
          </w:tcPr>
          <w:p w14:paraId="5FBE838A"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1,00</w:t>
            </w:r>
          </w:p>
          <w:p w14:paraId="2AC931A1"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0,44 iki 2,27)</w:t>
            </w:r>
          </w:p>
        </w:tc>
        <w:tc>
          <w:tcPr>
            <w:tcW w:w="1276" w:type="dxa"/>
          </w:tcPr>
          <w:p w14:paraId="0381C7EE"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0,3</w:t>
            </w:r>
          </w:p>
        </w:tc>
        <w:tc>
          <w:tcPr>
            <w:tcW w:w="1098" w:type="dxa"/>
          </w:tcPr>
          <w:p w14:paraId="24DFB228"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1,0000</w:t>
            </w:r>
          </w:p>
        </w:tc>
      </w:tr>
      <w:tr w:rsidR="00F151B8" w:rsidRPr="00DF20DE" w14:paraId="43975663" w14:textId="77777777" w:rsidTr="00C536DB">
        <w:trPr>
          <w:trHeight w:val="503"/>
        </w:trPr>
        <w:tc>
          <w:tcPr>
            <w:tcW w:w="3542" w:type="dxa"/>
          </w:tcPr>
          <w:p w14:paraId="200E41DD" w14:textId="77777777" w:rsidR="00F151B8" w:rsidRPr="00DF20DE" w:rsidRDefault="00F151B8" w:rsidP="00F151B8">
            <w:pPr>
              <w:widowControl w:val="0"/>
              <w:autoSpaceDE w:val="0"/>
              <w:autoSpaceDN w:val="0"/>
              <w:spacing w:after="0" w:line="240" w:lineRule="auto"/>
              <w:ind w:left="594"/>
              <w:rPr>
                <w:rFonts w:ascii="Times New Roman" w:eastAsia="Times New Roman" w:hAnsi="Times New Roman" w:cs="Times New Roman"/>
              </w:rPr>
            </w:pPr>
            <w:r w:rsidRPr="00DF20DE">
              <w:rPr>
                <w:rFonts w:ascii="Times New Roman" w:eastAsia="Times New Roman" w:hAnsi="Times New Roman" w:cs="Times New Roman"/>
              </w:rPr>
              <w:t>IKK</w:t>
            </w:r>
          </w:p>
        </w:tc>
        <w:tc>
          <w:tcPr>
            <w:tcW w:w="1300" w:type="dxa"/>
          </w:tcPr>
          <w:p w14:paraId="5E01913A"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0,6</w:t>
            </w:r>
          </w:p>
        </w:tc>
        <w:tc>
          <w:tcPr>
            <w:tcW w:w="1958" w:type="dxa"/>
          </w:tcPr>
          <w:p w14:paraId="7D2D4505"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1,33</w:t>
            </w:r>
          </w:p>
          <w:p w14:paraId="4CBDC0AF"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0,77 iki 2,31)</w:t>
            </w:r>
          </w:p>
        </w:tc>
        <w:tc>
          <w:tcPr>
            <w:tcW w:w="1276" w:type="dxa"/>
          </w:tcPr>
          <w:p w14:paraId="2695DAC2"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0,5</w:t>
            </w:r>
          </w:p>
        </w:tc>
        <w:tc>
          <w:tcPr>
            <w:tcW w:w="1098" w:type="dxa"/>
          </w:tcPr>
          <w:p w14:paraId="5DF60E81"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0,3130</w:t>
            </w:r>
          </w:p>
        </w:tc>
      </w:tr>
      <w:tr w:rsidR="00F151B8" w:rsidRPr="00DF20DE" w14:paraId="62462FEA" w14:textId="77777777" w:rsidTr="00C536DB">
        <w:trPr>
          <w:trHeight w:val="508"/>
        </w:trPr>
        <w:tc>
          <w:tcPr>
            <w:tcW w:w="3542" w:type="dxa"/>
          </w:tcPr>
          <w:p w14:paraId="1FD9E08B" w14:textId="77777777" w:rsidR="00F151B8" w:rsidRPr="00DF20DE" w:rsidRDefault="00F151B8" w:rsidP="00F151B8">
            <w:pPr>
              <w:widowControl w:val="0"/>
              <w:autoSpaceDE w:val="0"/>
              <w:autoSpaceDN w:val="0"/>
              <w:spacing w:after="0" w:line="240" w:lineRule="auto"/>
              <w:ind w:left="594"/>
              <w:rPr>
                <w:rFonts w:ascii="Times New Roman" w:eastAsia="Times New Roman" w:hAnsi="Times New Roman" w:cs="Times New Roman"/>
              </w:rPr>
            </w:pPr>
            <w:r w:rsidRPr="00DF20DE">
              <w:rPr>
                <w:rFonts w:ascii="Times New Roman" w:eastAsia="Times New Roman" w:hAnsi="Times New Roman" w:cs="Times New Roman"/>
              </w:rPr>
              <w:t>Kiti TIMI didesnieji</w:t>
            </w:r>
          </w:p>
        </w:tc>
        <w:tc>
          <w:tcPr>
            <w:tcW w:w="1300" w:type="dxa"/>
          </w:tcPr>
          <w:p w14:paraId="04880067"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1,6</w:t>
            </w:r>
          </w:p>
        </w:tc>
        <w:tc>
          <w:tcPr>
            <w:tcW w:w="1958" w:type="dxa"/>
          </w:tcPr>
          <w:p w14:paraId="708422F7"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3,61</w:t>
            </w:r>
          </w:p>
          <w:p w14:paraId="183E5CBD"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2,31 iki 5,65)</w:t>
            </w:r>
          </w:p>
        </w:tc>
        <w:tc>
          <w:tcPr>
            <w:tcW w:w="1276" w:type="dxa"/>
          </w:tcPr>
          <w:p w14:paraId="2B786DA4"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0,5</w:t>
            </w:r>
          </w:p>
        </w:tc>
        <w:tc>
          <w:tcPr>
            <w:tcW w:w="1098" w:type="dxa"/>
          </w:tcPr>
          <w:p w14:paraId="46130225"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&lt;0,0001</w:t>
            </w:r>
          </w:p>
        </w:tc>
      </w:tr>
      <w:tr w:rsidR="00F151B8" w:rsidRPr="00DF20DE" w14:paraId="50EFEB3E" w14:textId="77777777" w:rsidTr="00C536DB">
        <w:trPr>
          <w:trHeight w:val="503"/>
        </w:trPr>
        <w:tc>
          <w:tcPr>
            <w:tcW w:w="3542" w:type="dxa"/>
          </w:tcPr>
          <w:p w14:paraId="39A9021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TIMI didesnieji ir nedideli</w:t>
            </w:r>
          </w:p>
        </w:tc>
        <w:tc>
          <w:tcPr>
            <w:tcW w:w="1300" w:type="dxa"/>
          </w:tcPr>
          <w:p w14:paraId="23C31822"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3,4</w:t>
            </w:r>
          </w:p>
        </w:tc>
        <w:tc>
          <w:tcPr>
            <w:tcW w:w="1958" w:type="dxa"/>
          </w:tcPr>
          <w:p w14:paraId="0E81A506"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2,54</w:t>
            </w:r>
          </w:p>
          <w:p w14:paraId="1EA49466"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1,93 iki 3,35)</w:t>
            </w:r>
          </w:p>
        </w:tc>
        <w:tc>
          <w:tcPr>
            <w:tcW w:w="1276" w:type="dxa"/>
          </w:tcPr>
          <w:p w14:paraId="2ADDCFE4"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1,4</w:t>
            </w:r>
          </w:p>
        </w:tc>
        <w:tc>
          <w:tcPr>
            <w:tcW w:w="1098" w:type="dxa"/>
          </w:tcPr>
          <w:p w14:paraId="1A7D3892"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&lt;0,0001</w:t>
            </w:r>
          </w:p>
        </w:tc>
      </w:tr>
      <w:tr w:rsidR="00F151B8" w:rsidRPr="00DF20DE" w14:paraId="4A7FEAA3" w14:textId="77777777" w:rsidTr="00C536DB">
        <w:trPr>
          <w:trHeight w:val="508"/>
        </w:trPr>
        <w:tc>
          <w:tcPr>
            <w:tcW w:w="3542" w:type="dxa"/>
          </w:tcPr>
          <w:p w14:paraId="1F2077D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TIMI didesnieji, nedideli ir</w:t>
            </w:r>
          </w:p>
          <w:p w14:paraId="3BA1AC6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reikalaujantys gydytojo pagalbos</w:t>
            </w:r>
          </w:p>
        </w:tc>
        <w:tc>
          <w:tcPr>
            <w:tcW w:w="1300" w:type="dxa"/>
          </w:tcPr>
          <w:p w14:paraId="445EA6BB"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16,6</w:t>
            </w:r>
          </w:p>
        </w:tc>
        <w:tc>
          <w:tcPr>
            <w:tcW w:w="1958" w:type="dxa"/>
          </w:tcPr>
          <w:p w14:paraId="7E2F3530"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2,64</w:t>
            </w:r>
          </w:p>
          <w:p w14:paraId="741869CC"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2,35 iki 2,97)</w:t>
            </w:r>
          </w:p>
        </w:tc>
        <w:tc>
          <w:tcPr>
            <w:tcW w:w="1276" w:type="dxa"/>
          </w:tcPr>
          <w:p w14:paraId="679F9E95"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7,0</w:t>
            </w:r>
          </w:p>
        </w:tc>
        <w:tc>
          <w:tcPr>
            <w:tcW w:w="1098" w:type="dxa"/>
          </w:tcPr>
          <w:p w14:paraId="7193B47C"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&lt;0,0001</w:t>
            </w:r>
          </w:p>
        </w:tc>
      </w:tr>
      <w:tr w:rsidR="00F151B8" w:rsidRPr="00DF20DE" w14:paraId="0670D773" w14:textId="77777777" w:rsidTr="00C536DB">
        <w:trPr>
          <w:trHeight w:val="253"/>
        </w:trPr>
        <w:tc>
          <w:tcPr>
            <w:tcW w:w="9174" w:type="dxa"/>
            <w:gridSpan w:val="5"/>
          </w:tcPr>
          <w:p w14:paraId="28595724"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Kraujavimo kategorijos pagal PLATO kriterijus</w:t>
            </w:r>
          </w:p>
        </w:tc>
      </w:tr>
      <w:tr w:rsidR="00F151B8" w:rsidRPr="00DF20DE" w14:paraId="1FEC4839" w14:textId="77777777" w:rsidTr="00C536DB">
        <w:trPr>
          <w:trHeight w:val="508"/>
        </w:trPr>
        <w:tc>
          <w:tcPr>
            <w:tcW w:w="3542" w:type="dxa"/>
          </w:tcPr>
          <w:p w14:paraId="3206025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PLATO didesnieji</w:t>
            </w:r>
          </w:p>
        </w:tc>
        <w:tc>
          <w:tcPr>
            <w:tcW w:w="1300" w:type="dxa"/>
          </w:tcPr>
          <w:p w14:paraId="2B937EFF"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3,5</w:t>
            </w:r>
          </w:p>
        </w:tc>
        <w:tc>
          <w:tcPr>
            <w:tcW w:w="1958" w:type="dxa"/>
          </w:tcPr>
          <w:p w14:paraId="547BBE7F"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2,57</w:t>
            </w:r>
          </w:p>
          <w:p w14:paraId="2A480161"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1,95 iki 3,37)</w:t>
            </w:r>
          </w:p>
        </w:tc>
        <w:tc>
          <w:tcPr>
            <w:tcW w:w="1276" w:type="dxa"/>
          </w:tcPr>
          <w:p w14:paraId="2769A7A7"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1,4</w:t>
            </w:r>
          </w:p>
        </w:tc>
        <w:tc>
          <w:tcPr>
            <w:tcW w:w="1098" w:type="dxa"/>
          </w:tcPr>
          <w:p w14:paraId="1B517B1A"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&lt;0,0001</w:t>
            </w:r>
          </w:p>
        </w:tc>
      </w:tr>
      <w:tr w:rsidR="00F151B8" w:rsidRPr="00DF20DE" w14:paraId="3F0BE538" w14:textId="77777777" w:rsidTr="00C536DB">
        <w:trPr>
          <w:trHeight w:val="503"/>
        </w:trPr>
        <w:tc>
          <w:tcPr>
            <w:tcW w:w="3542" w:type="dxa"/>
          </w:tcPr>
          <w:p w14:paraId="469B79E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Mirtini ar pavojingi gyvybei</w:t>
            </w:r>
          </w:p>
        </w:tc>
        <w:tc>
          <w:tcPr>
            <w:tcW w:w="1300" w:type="dxa"/>
          </w:tcPr>
          <w:p w14:paraId="559FE8BB"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2,4</w:t>
            </w:r>
          </w:p>
        </w:tc>
        <w:tc>
          <w:tcPr>
            <w:tcW w:w="1958" w:type="dxa"/>
          </w:tcPr>
          <w:p w14:paraId="72B04405"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2,38</w:t>
            </w:r>
          </w:p>
          <w:p w14:paraId="6F2E57D8"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1,73 iki 3,26)</w:t>
            </w:r>
          </w:p>
        </w:tc>
        <w:tc>
          <w:tcPr>
            <w:tcW w:w="1276" w:type="dxa"/>
          </w:tcPr>
          <w:p w14:paraId="5FECE630"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w:t>
            </w:r>
          </w:p>
        </w:tc>
        <w:tc>
          <w:tcPr>
            <w:tcW w:w="1098" w:type="dxa"/>
          </w:tcPr>
          <w:p w14:paraId="1E47AEDC"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&lt;0,0001</w:t>
            </w:r>
          </w:p>
        </w:tc>
      </w:tr>
      <w:tr w:rsidR="00F151B8" w:rsidRPr="00DF20DE" w14:paraId="2D9797DA" w14:textId="77777777" w:rsidTr="00C536DB">
        <w:trPr>
          <w:trHeight w:val="508"/>
        </w:trPr>
        <w:tc>
          <w:tcPr>
            <w:tcW w:w="3542" w:type="dxa"/>
          </w:tcPr>
          <w:p w14:paraId="4665712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Kiti PLATO didesnieji</w:t>
            </w:r>
          </w:p>
        </w:tc>
        <w:tc>
          <w:tcPr>
            <w:tcW w:w="1300" w:type="dxa"/>
          </w:tcPr>
          <w:p w14:paraId="3CB1EC62"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w:t>
            </w:r>
          </w:p>
        </w:tc>
        <w:tc>
          <w:tcPr>
            <w:tcW w:w="1958" w:type="dxa"/>
          </w:tcPr>
          <w:p w14:paraId="10C64CF0"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3,37</w:t>
            </w:r>
          </w:p>
          <w:p w14:paraId="228244CB"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1,95 iki 5,83)</w:t>
            </w:r>
          </w:p>
        </w:tc>
        <w:tc>
          <w:tcPr>
            <w:tcW w:w="1276" w:type="dxa"/>
          </w:tcPr>
          <w:p w14:paraId="7A95DCA9"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0,3</w:t>
            </w:r>
          </w:p>
        </w:tc>
        <w:tc>
          <w:tcPr>
            <w:tcW w:w="1098" w:type="dxa"/>
          </w:tcPr>
          <w:p w14:paraId="623F3315"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&lt;0,0001</w:t>
            </w:r>
          </w:p>
        </w:tc>
      </w:tr>
      <w:tr w:rsidR="00F151B8" w:rsidRPr="00DF20DE" w14:paraId="5411F369" w14:textId="77777777" w:rsidTr="00C536DB">
        <w:trPr>
          <w:trHeight w:val="503"/>
        </w:trPr>
        <w:tc>
          <w:tcPr>
            <w:tcW w:w="3542" w:type="dxa"/>
          </w:tcPr>
          <w:p w14:paraId="2BA95D4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PLATO didesnieji ir nedideli</w:t>
            </w:r>
          </w:p>
        </w:tc>
        <w:tc>
          <w:tcPr>
            <w:tcW w:w="1300" w:type="dxa"/>
          </w:tcPr>
          <w:p w14:paraId="1B6BAFBB"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15,2</w:t>
            </w:r>
          </w:p>
        </w:tc>
        <w:tc>
          <w:tcPr>
            <w:tcW w:w="1958" w:type="dxa"/>
          </w:tcPr>
          <w:p w14:paraId="0D414AFD"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2,71</w:t>
            </w:r>
          </w:p>
          <w:p w14:paraId="1CE68C47"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2,40 iki 3,08)</w:t>
            </w:r>
          </w:p>
        </w:tc>
        <w:tc>
          <w:tcPr>
            <w:tcW w:w="1276" w:type="dxa"/>
          </w:tcPr>
          <w:p w14:paraId="53A03464"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6,2</w:t>
            </w:r>
          </w:p>
        </w:tc>
        <w:tc>
          <w:tcPr>
            <w:tcW w:w="1098" w:type="dxa"/>
          </w:tcPr>
          <w:p w14:paraId="4406CDCC"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&lt;0,0001</w:t>
            </w:r>
          </w:p>
        </w:tc>
      </w:tr>
    </w:tbl>
    <w:p w14:paraId="0472C82F" w14:textId="77777777" w:rsidR="00203303" w:rsidRPr="00DF20DE" w:rsidRDefault="00203303" w:rsidP="00203303">
      <w:pPr>
        <w:widowControl w:val="0"/>
        <w:autoSpaceDE w:val="0"/>
        <w:autoSpaceDN w:val="0"/>
        <w:spacing w:after="0" w:line="240" w:lineRule="auto"/>
        <w:rPr>
          <w:rFonts w:ascii="Times New Roman" w:eastAsia="Times New Roman" w:hAnsi="Times New Roman" w:cs="Times New Roman"/>
          <w:b/>
          <w:sz w:val="20"/>
          <w:szCs w:val="20"/>
        </w:rPr>
      </w:pPr>
      <w:r w:rsidRPr="00DF20DE">
        <w:rPr>
          <w:rFonts w:ascii="Times New Roman" w:eastAsia="Times New Roman" w:hAnsi="Times New Roman" w:cs="Times New Roman"/>
          <w:b/>
          <w:i/>
          <w:iCs/>
          <w:sz w:val="20"/>
          <w:szCs w:val="20"/>
        </w:rPr>
        <w:lastRenderedPageBreak/>
        <w:t>KM</w:t>
      </w:r>
      <w:r w:rsidRPr="00DF20DE">
        <w:rPr>
          <w:rFonts w:ascii="Times New Roman" w:eastAsia="Times New Roman" w:hAnsi="Times New Roman" w:cs="Times New Roman"/>
          <w:b/>
          <w:sz w:val="20"/>
          <w:szCs w:val="20"/>
        </w:rPr>
        <w:t xml:space="preserve"> – </w:t>
      </w:r>
      <w:proofErr w:type="spellStart"/>
      <w:r w:rsidRPr="00DF20DE">
        <w:rPr>
          <w:rFonts w:ascii="Times New Roman" w:eastAsia="Times New Roman" w:hAnsi="Times New Roman" w:cs="Times New Roman"/>
          <w:b/>
          <w:i/>
          <w:iCs/>
          <w:sz w:val="20"/>
          <w:szCs w:val="20"/>
        </w:rPr>
        <w:t>Kaplan-Meier</w:t>
      </w:r>
      <w:proofErr w:type="spellEnd"/>
    </w:p>
    <w:p w14:paraId="4FB3D6FD" w14:textId="614294D0"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szCs w:val="20"/>
        </w:rPr>
      </w:pPr>
      <w:r w:rsidRPr="00DF20DE">
        <w:rPr>
          <w:rFonts w:ascii="Times New Roman" w:eastAsia="Times New Roman" w:hAnsi="Times New Roman" w:cs="Times New Roman"/>
          <w:b/>
          <w:sz w:val="20"/>
          <w:szCs w:val="20"/>
        </w:rPr>
        <w:t>Kraujavimo kategorijų sąvokos:</w:t>
      </w:r>
    </w:p>
    <w:p w14:paraId="414B8B9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Cs/>
          <w:sz w:val="20"/>
          <w:szCs w:val="20"/>
        </w:rPr>
      </w:pPr>
      <w:r w:rsidRPr="00DF20DE">
        <w:rPr>
          <w:rFonts w:ascii="Times New Roman" w:eastAsia="Times New Roman" w:hAnsi="Times New Roman" w:cs="Times New Roman"/>
          <w:b/>
          <w:sz w:val="20"/>
          <w:szCs w:val="20"/>
        </w:rPr>
        <w:t>TIMI didesnieji</w:t>
      </w:r>
      <w:r w:rsidRPr="00DF20DE">
        <w:rPr>
          <w:rFonts w:ascii="Times New Roman" w:eastAsia="Times New Roman" w:hAnsi="Times New Roman" w:cs="Times New Roman"/>
          <w:bCs/>
          <w:sz w:val="20"/>
          <w:szCs w:val="20"/>
        </w:rPr>
        <w:t xml:space="preserve"> – mirtinas kraujavimas; </w:t>
      </w:r>
      <w:r w:rsidRPr="00DF20DE">
        <w:rPr>
          <w:rFonts w:ascii="Times New Roman" w:eastAsia="Times New Roman" w:hAnsi="Times New Roman" w:cs="Times New Roman"/>
          <w:bCs/>
          <w:i/>
          <w:sz w:val="20"/>
          <w:szCs w:val="20"/>
        </w:rPr>
        <w:t xml:space="preserve">arba </w:t>
      </w:r>
      <w:r w:rsidRPr="00DF20DE">
        <w:rPr>
          <w:rFonts w:ascii="Times New Roman" w:eastAsia="Times New Roman" w:hAnsi="Times New Roman" w:cs="Times New Roman"/>
          <w:bCs/>
          <w:sz w:val="20"/>
          <w:szCs w:val="20"/>
        </w:rPr>
        <w:t xml:space="preserve">bet kokie </w:t>
      </w:r>
      <w:proofErr w:type="spellStart"/>
      <w:r w:rsidRPr="00DF20DE">
        <w:rPr>
          <w:rFonts w:ascii="Times New Roman" w:eastAsia="Times New Roman" w:hAnsi="Times New Roman" w:cs="Times New Roman"/>
          <w:bCs/>
          <w:sz w:val="20"/>
          <w:szCs w:val="20"/>
        </w:rPr>
        <w:t>intrakranijiniai</w:t>
      </w:r>
      <w:proofErr w:type="spellEnd"/>
      <w:r w:rsidRPr="00DF20DE">
        <w:rPr>
          <w:rFonts w:ascii="Times New Roman" w:eastAsia="Times New Roman" w:hAnsi="Times New Roman" w:cs="Times New Roman"/>
          <w:bCs/>
          <w:sz w:val="20"/>
          <w:szCs w:val="20"/>
        </w:rPr>
        <w:t xml:space="preserve"> kraujavimai; </w:t>
      </w:r>
      <w:r w:rsidRPr="00DF20DE">
        <w:rPr>
          <w:rFonts w:ascii="Times New Roman" w:eastAsia="Times New Roman" w:hAnsi="Times New Roman" w:cs="Times New Roman"/>
          <w:bCs/>
          <w:i/>
          <w:sz w:val="20"/>
          <w:szCs w:val="20"/>
        </w:rPr>
        <w:t xml:space="preserve">arba </w:t>
      </w:r>
      <w:r w:rsidRPr="00DF20DE">
        <w:rPr>
          <w:rFonts w:ascii="Times New Roman" w:eastAsia="Times New Roman" w:hAnsi="Times New Roman" w:cs="Times New Roman"/>
          <w:bCs/>
          <w:sz w:val="20"/>
          <w:szCs w:val="20"/>
        </w:rPr>
        <w:t>klinikiniai kraujavimo požymiai, susiję su hemoglobino (</w:t>
      </w:r>
      <w:proofErr w:type="spellStart"/>
      <w:r w:rsidRPr="00DF20DE">
        <w:rPr>
          <w:rFonts w:ascii="Times New Roman" w:eastAsia="Times New Roman" w:hAnsi="Times New Roman" w:cs="Times New Roman"/>
          <w:bCs/>
          <w:sz w:val="20"/>
          <w:szCs w:val="20"/>
        </w:rPr>
        <w:t>Hgb</w:t>
      </w:r>
      <w:proofErr w:type="spellEnd"/>
      <w:r w:rsidRPr="00DF20DE">
        <w:rPr>
          <w:rFonts w:ascii="Times New Roman" w:eastAsia="Times New Roman" w:hAnsi="Times New Roman" w:cs="Times New Roman"/>
          <w:bCs/>
          <w:sz w:val="20"/>
          <w:szCs w:val="20"/>
        </w:rPr>
        <w:t xml:space="preserve">) koncentracijos sumažėjimu ≥ 50 g/l ar (jei </w:t>
      </w:r>
      <w:proofErr w:type="spellStart"/>
      <w:r w:rsidRPr="00DF20DE">
        <w:rPr>
          <w:rFonts w:ascii="Times New Roman" w:eastAsia="Times New Roman" w:hAnsi="Times New Roman" w:cs="Times New Roman"/>
          <w:bCs/>
          <w:sz w:val="20"/>
          <w:szCs w:val="20"/>
        </w:rPr>
        <w:t>Hgb</w:t>
      </w:r>
      <w:proofErr w:type="spellEnd"/>
      <w:r w:rsidRPr="00DF20DE">
        <w:rPr>
          <w:rFonts w:ascii="Times New Roman" w:eastAsia="Times New Roman" w:hAnsi="Times New Roman" w:cs="Times New Roman"/>
          <w:bCs/>
          <w:sz w:val="20"/>
          <w:szCs w:val="20"/>
        </w:rPr>
        <w:t xml:space="preserve"> koncentracija nežinoma) </w:t>
      </w:r>
      <w:proofErr w:type="spellStart"/>
      <w:r w:rsidRPr="00DF20DE">
        <w:rPr>
          <w:rFonts w:ascii="Times New Roman" w:eastAsia="Times New Roman" w:hAnsi="Times New Roman" w:cs="Times New Roman"/>
          <w:bCs/>
          <w:sz w:val="20"/>
          <w:szCs w:val="20"/>
        </w:rPr>
        <w:t>hematokrito</w:t>
      </w:r>
      <w:proofErr w:type="spellEnd"/>
      <w:r w:rsidRPr="00DF20DE">
        <w:rPr>
          <w:rFonts w:ascii="Times New Roman" w:eastAsia="Times New Roman" w:hAnsi="Times New Roman" w:cs="Times New Roman"/>
          <w:bCs/>
          <w:sz w:val="20"/>
          <w:szCs w:val="20"/>
        </w:rPr>
        <w:t xml:space="preserve"> (</w:t>
      </w:r>
      <w:proofErr w:type="spellStart"/>
      <w:r w:rsidRPr="00DF20DE">
        <w:rPr>
          <w:rFonts w:ascii="Times New Roman" w:eastAsia="Times New Roman" w:hAnsi="Times New Roman" w:cs="Times New Roman"/>
          <w:bCs/>
          <w:sz w:val="20"/>
          <w:szCs w:val="20"/>
        </w:rPr>
        <w:t>Hct</w:t>
      </w:r>
      <w:proofErr w:type="spellEnd"/>
      <w:r w:rsidRPr="00DF20DE">
        <w:rPr>
          <w:rFonts w:ascii="Times New Roman" w:eastAsia="Times New Roman" w:hAnsi="Times New Roman" w:cs="Times New Roman"/>
          <w:bCs/>
          <w:sz w:val="20"/>
          <w:szCs w:val="20"/>
        </w:rPr>
        <w:t>) sumažėjimu 15 %.</w:t>
      </w:r>
    </w:p>
    <w:p w14:paraId="0A36037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Cs/>
          <w:sz w:val="20"/>
          <w:szCs w:val="20"/>
        </w:rPr>
      </w:pPr>
      <w:r w:rsidRPr="00DF20DE">
        <w:rPr>
          <w:rFonts w:ascii="Times New Roman" w:eastAsia="Times New Roman" w:hAnsi="Times New Roman" w:cs="Times New Roman"/>
          <w:b/>
          <w:sz w:val="20"/>
          <w:szCs w:val="20"/>
        </w:rPr>
        <w:t xml:space="preserve">Mirtini </w:t>
      </w:r>
      <w:r w:rsidRPr="00DF20DE">
        <w:rPr>
          <w:rFonts w:ascii="Times New Roman" w:eastAsia="Times New Roman" w:hAnsi="Times New Roman" w:cs="Times New Roman"/>
          <w:bCs/>
          <w:sz w:val="20"/>
          <w:szCs w:val="20"/>
        </w:rPr>
        <w:t>– kraujavimas, kuris tiesiogiai nulėmę mirtį per 7 dienas.</w:t>
      </w:r>
    </w:p>
    <w:p w14:paraId="55305C4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Cs/>
          <w:sz w:val="20"/>
          <w:szCs w:val="20"/>
        </w:rPr>
      </w:pPr>
      <w:r w:rsidRPr="00DF20DE">
        <w:rPr>
          <w:rFonts w:ascii="Times New Roman" w:eastAsia="Times New Roman" w:hAnsi="Times New Roman" w:cs="Times New Roman"/>
          <w:b/>
          <w:sz w:val="20"/>
          <w:szCs w:val="20"/>
        </w:rPr>
        <w:t>IKK</w:t>
      </w:r>
      <w:r w:rsidRPr="00DF20DE">
        <w:rPr>
          <w:rFonts w:ascii="Times New Roman" w:eastAsia="Times New Roman" w:hAnsi="Times New Roman" w:cs="Times New Roman"/>
          <w:bCs/>
          <w:sz w:val="20"/>
          <w:szCs w:val="20"/>
        </w:rPr>
        <w:t xml:space="preserve"> – </w:t>
      </w:r>
      <w:proofErr w:type="spellStart"/>
      <w:r w:rsidRPr="00DF20DE">
        <w:rPr>
          <w:rFonts w:ascii="Times New Roman" w:eastAsia="Times New Roman" w:hAnsi="Times New Roman" w:cs="Times New Roman"/>
          <w:bCs/>
          <w:sz w:val="20"/>
          <w:szCs w:val="20"/>
        </w:rPr>
        <w:t>intrakranijiniai</w:t>
      </w:r>
      <w:proofErr w:type="spellEnd"/>
      <w:r w:rsidRPr="00DF20DE">
        <w:rPr>
          <w:rFonts w:ascii="Times New Roman" w:eastAsia="Times New Roman" w:hAnsi="Times New Roman" w:cs="Times New Roman"/>
          <w:bCs/>
          <w:sz w:val="20"/>
          <w:szCs w:val="20"/>
        </w:rPr>
        <w:t xml:space="preserve"> kraujavimai.</w:t>
      </w:r>
    </w:p>
    <w:p w14:paraId="3B51CEE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Cs/>
          <w:sz w:val="20"/>
          <w:szCs w:val="20"/>
        </w:rPr>
      </w:pPr>
      <w:r w:rsidRPr="00DF20DE">
        <w:rPr>
          <w:rFonts w:ascii="Times New Roman" w:eastAsia="Times New Roman" w:hAnsi="Times New Roman" w:cs="Times New Roman"/>
          <w:b/>
          <w:sz w:val="20"/>
          <w:szCs w:val="20"/>
        </w:rPr>
        <w:t>Kiti TIMI didesnieji</w:t>
      </w:r>
      <w:r w:rsidRPr="00DF20DE">
        <w:rPr>
          <w:rFonts w:ascii="Times New Roman" w:eastAsia="Times New Roman" w:hAnsi="Times New Roman" w:cs="Times New Roman"/>
          <w:bCs/>
          <w:sz w:val="20"/>
          <w:szCs w:val="20"/>
        </w:rPr>
        <w:t xml:space="preserve"> – TIMI didesnieji kraujavimai, išskyrus mirtinus ir </w:t>
      </w:r>
      <w:proofErr w:type="spellStart"/>
      <w:r w:rsidRPr="00DF20DE">
        <w:rPr>
          <w:rFonts w:ascii="Times New Roman" w:eastAsia="Times New Roman" w:hAnsi="Times New Roman" w:cs="Times New Roman"/>
          <w:bCs/>
          <w:sz w:val="20"/>
          <w:szCs w:val="20"/>
        </w:rPr>
        <w:t>intrakranijinius</w:t>
      </w:r>
      <w:proofErr w:type="spellEnd"/>
      <w:r w:rsidRPr="00DF20DE">
        <w:rPr>
          <w:rFonts w:ascii="Times New Roman" w:eastAsia="Times New Roman" w:hAnsi="Times New Roman" w:cs="Times New Roman"/>
          <w:bCs/>
          <w:sz w:val="20"/>
          <w:szCs w:val="20"/>
        </w:rPr>
        <w:t>.</w:t>
      </w:r>
    </w:p>
    <w:p w14:paraId="4C7BB1C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Cs/>
          <w:sz w:val="20"/>
          <w:szCs w:val="20"/>
        </w:rPr>
      </w:pPr>
      <w:r w:rsidRPr="00DF20DE">
        <w:rPr>
          <w:rFonts w:ascii="Times New Roman" w:eastAsia="Times New Roman" w:hAnsi="Times New Roman" w:cs="Times New Roman"/>
          <w:b/>
          <w:sz w:val="20"/>
          <w:szCs w:val="20"/>
        </w:rPr>
        <w:t>TIMI nedideli</w:t>
      </w:r>
      <w:r w:rsidRPr="00DF20DE">
        <w:rPr>
          <w:rFonts w:ascii="Times New Roman" w:eastAsia="Times New Roman" w:hAnsi="Times New Roman" w:cs="Times New Roman"/>
          <w:bCs/>
          <w:sz w:val="20"/>
          <w:szCs w:val="20"/>
        </w:rPr>
        <w:t xml:space="preserve"> – kliniškai pastebimi, dėl kurių hemoglobino sumažėjo 30–50 g/l.</w:t>
      </w:r>
    </w:p>
    <w:p w14:paraId="4060508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Cs/>
          <w:sz w:val="20"/>
          <w:szCs w:val="20"/>
        </w:rPr>
      </w:pPr>
      <w:r w:rsidRPr="00DF20DE">
        <w:rPr>
          <w:rFonts w:ascii="Times New Roman" w:eastAsia="Times New Roman" w:hAnsi="Times New Roman" w:cs="Times New Roman"/>
          <w:b/>
          <w:sz w:val="20"/>
          <w:szCs w:val="20"/>
        </w:rPr>
        <w:t>TIMI, dėl kurio reikėjo gydytojo pagalbos</w:t>
      </w:r>
      <w:r w:rsidRPr="00DF20DE">
        <w:rPr>
          <w:rFonts w:ascii="Times New Roman" w:eastAsia="Times New Roman" w:hAnsi="Times New Roman" w:cs="Times New Roman"/>
          <w:bCs/>
          <w:sz w:val="20"/>
          <w:szCs w:val="20"/>
        </w:rPr>
        <w:t xml:space="preserve"> – reikėjo intervencijos; arba hospitalizacijos; arba skubaus ištyrimo. </w:t>
      </w:r>
    </w:p>
    <w:p w14:paraId="49FD083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Cs/>
          <w:sz w:val="20"/>
          <w:szCs w:val="20"/>
        </w:rPr>
      </w:pPr>
      <w:r w:rsidRPr="00DF20DE">
        <w:rPr>
          <w:rFonts w:ascii="Times New Roman" w:eastAsia="Times New Roman" w:hAnsi="Times New Roman" w:cs="Times New Roman"/>
          <w:b/>
          <w:sz w:val="20"/>
          <w:szCs w:val="20"/>
        </w:rPr>
        <w:t>PLATO didesnieji mirtini ar pavojingi gyvybei</w:t>
      </w:r>
      <w:r w:rsidRPr="00DF20DE">
        <w:rPr>
          <w:rFonts w:ascii="Times New Roman" w:eastAsia="Times New Roman" w:hAnsi="Times New Roman" w:cs="Times New Roman"/>
          <w:bCs/>
          <w:sz w:val="20"/>
          <w:szCs w:val="20"/>
        </w:rPr>
        <w:t xml:space="preserve"> – mirtinas kraujavimas; arba bet kokie </w:t>
      </w:r>
      <w:proofErr w:type="spellStart"/>
      <w:r w:rsidRPr="00DF20DE">
        <w:rPr>
          <w:rFonts w:ascii="Times New Roman" w:eastAsia="Times New Roman" w:hAnsi="Times New Roman" w:cs="Times New Roman"/>
          <w:bCs/>
          <w:sz w:val="20"/>
          <w:szCs w:val="20"/>
        </w:rPr>
        <w:t>intrakranijiniai</w:t>
      </w:r>
      <w:proofErr w:type="spellEnd"/>
      <w:r w:rsidRPr="00DF20DE">
        <w:rPr>
          <w:rFonts w:ascii="Times New Roman" w:eastAsia="Times New Roman" w:hAnsi="Times New Roman" w:cs="Times New Roman"/>
          <w:bCs/>
          <w:sz w:val="20"/>
          <w:szCs w:val="20"/>
        </w:rPr>
        <w:t xml:space="preserve"> kraujavimai; arba vidiniai perikardo su širdies </w:t>
      </w:r>
      <w:proofErr w:type="spellStart"/>
      <w:r w:rsidRPr="00DF20DE">
        <w:rPr>
          <w:rFonts w:ascii="Times New Roman" w:eastAsia="Times New Roman" w:hAnsi="Times New Roman" w:cs="Times New Roman"/>
          <w:bCs/>
          <w:sz w:val="20"/>
          <w:szCs w:val="20"/>
        </w:rPr>
        <w:t>tamponada</w:t>
      </w:r>
      <w:proofErr w:type="spellEnd"/>
      <w:r w:rsidRPr="00DF20DE">
        <w:rPr>
          <w:rFonts w:ascii="Times New Roman" w:eastAsia="Times New Roman" w:hAnsi="Times New Roman" w:cs="Times New Roman"/>
          <w:bCs/>
          <w:sz w:val="20"/>
          <w:szCs w:val="20"/>
        </w:rPr>
        <w:t xml:space="preserve">; arba su </w:t>
      </w:r>
      <w:proofErr w:type="spellStart"/>
      <w:r w:rsidRPr="00DF20DE">
        <w:rPr>
          <w:rFonts w:ascii="Times New Roman" w:eastAsia="Times New Roman" w:hAnsi="Times New Roman" w:cs="Times New Roman"/>
          <w:bCs/>
          <w:sz w:val="20"/>
          <w:szCs w:val="20"/>
        </w:rPr>
        <w:t>hipovoleminiu</w:t>
      </w:r>
      <w:proofErr w:type="spellEnd"/>
      <w:r w:rsidRPr="00DF20DE">
        <w:rPr>
          <w:rFonts w:ascii="Times New Roman" w:eastAsia="Times New Roman" w:hAnsi="Times New Roman" w:cs="Times New Roman"/>
          <w:bCs/>
          <w:sz w:val="20"/>
          <w:szCs w:val="20"/>
        </w:rPr>
        <w:t xml:space="preserve"> šoku ar sunkia hipotenzija, kai reikėjo kraujagysles siaurinančių ar </w:t>
      </w:r>
      <w:proofErr w:type="spellStart"/>
      <w:r w:rsidRPr="00DF20DE">
        <w:rPr>
          <w:rFonts w:ascii="Times New Roman" w:eastAsia="Times New Roman" w:hAnsi="Times New Roman" w:cs="Times New Roman"/>
          <w:bCs/>
          <w:sz w:val="20"/>
          <w:szCs w:val="20"/>
        </w:rPr>
        <w:t>inotropinių</w:t>
      </w:r>
      <w:proofErr w:type="spellEnd"/>
      <w:r w:rsidRPr="00DF20DE">
        <w:rPr>
          <w:rFonts w:ascii="Times New Roman" w:eastAsia="Times New Roman" w:hAnsi="Times New Roman" w:cs="Times New Roman"/>
          <w:bCs/>
          <w:sz w:val="20"/>
          <w:szCs w:val="20"/>
        </w:rPr>
        <w:t xml:space="preserve"> vaistinių preparatų arba operacijos; arba kliniškai pastebimi, dėl kurių hemoglobino sumažėjo &gt; 50 g/l ar teko perpilti ≥ 4 eritrocitų masės vienetus.</w:t>
      </w:r>
    </w:p>
    <w:p w14:paraId="0B318F1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Cs/>
          <w:sz w:val="20"/>
          <w:szCs w:val="20"/>
        </w:rPr>
      </w:pPr>
      <w:r w:rsidRPr="00DF20DE">
        <w:rPr>
          <w:rFonts w:ascii="Times New Roman" w:eastAsia="Times New Roman" w:hAnsi="Times New Roman" w:cs="Times New Roman"/>
          <w:b/>
          <w:sz w:val="20"/>
          <w:szCs w:val="20"/>
        </w:rPr>
        <w:t>PLATO didesnieji kiti</w:t>
      </w:r>
      <w:r w:rsidRPr="00DF20DE">
        <w:rPr>
          <w:rFonts w:ascii="Times New Roman" w:eastAsia="Times New Roman" w:hAnsi="Times New Roman" w:cs="Times New Roman"/>
          <w:bCs/>
          <w:sz w:val="20"/>
          <w:szCs w:val="20"/>
        </w:rPr>
        <w:t xml:space="preserve"> – sukėlę reikšmingą negalią; arba kliniškai pastebimi, kai hemoglobino sumažėjo 30–50 g/l ar teko perpilti 2–3 eritrocitų masės vienetus.</w:t>
      </w:r>
    </w:p>
    <w:p w14:paraId="074AF5B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Cs/>
          <w:sz w:val="20"/>
          <w:szCs w:val="20"/>
        </w:rPr>
      </w:pPr>
      <w:r w:rsidRPr="00DF20DE">
        <w:rPr>
          <w:rFonts w:ascii="Times New Roman" w:eastAsia="Times New Roman" w:hAnsi="Times New Roman" w:cs="Times New Roman"/>
          <w:b/>
          <w:sz w:val="20"/>
          <w:szCs w:val="20"/>
        </w:rPr>
        <w:t>PLATO nedideli</w:t>
      </w:r>
      <w:r w:rsidRPr="00DF20DE">
        <w:rPr>
          <w:rFonts w:ascii="Times New Roman" w:eastAsia="Times New Roman" w:hAnsi="Times New Roman" w:cs="Times New Roman"/>
          <w:bCs/>
          <w:sz w:val="20"/>
          <w:szCs w:val="20"/>
        </w:rPr>
        <w:t xml:space="preserve"> – reikėjo medicininės intervencijos kraujavimui stabdyti ar gydyti.</w:t>
      </w:r>
    </w:p>
    <w:p w14:paraId="61C051B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2A0B4E6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PEGASUS tyrimo metu TIMI didesnysis kraujavimas pasireiškė daugiau pacientų, vartojusių 60 mg tikagreloro 2 kartus per parą, negu vartojusių vien ASR. Vis dėlto, jiems didesnės mirtino kraujavimo rizikos nenustatyta, o IKK rizika buvo tik šiek tiek didesnė, negu vartojusiems vien ASR. Tyrimo metu nuo kraujavimo mirė 11 (0,3 %) 60 mg tikagreloro ir 12 (0,3 %) vien ASR vartojusių pacientų. Didesnę didesniųjų kraujavimų pagal TIMI kriterijus riziką vartojant 60 mg tikagreloro daugiausiai darė įtaką kitų kategorijų kraujavimai, ypač kraujavimas iš virškinimo trakto.</w:t>
      </w:r>
    </w:p>
    <w:p w14:paraId="0ECB30A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416B78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TIMI didesniųjų ir nedidelių, PLATO didesniųjų bei PLATO didesniųjų ir nedidelių kraujavimų padaugėjo panašiai kaip TIMI didesniųjų (žr. 3 lentelę). Dėl kraujavimo 60 mg tikagreloro vartojimas buvo nutrauktas dažniau, negu vien ASR (atitinkamai 6,2 % ir 1,5 %). Dauguma tokių kraujavimų buvo lengvesni, pvz., kraujavimas iš nosies, kraujosruvos ir hematomos (klasifikuoti kaip TIMI kraujavimai, dėl kurių reikėjo gydytojo pagalbos).</w:t>
      </w:r>
    </w:p>
    <w:p w14:paraId="168BCB1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0BFA7C9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Įvairių iš anksto numatytų pogrupių (pvz., pagal amžių, lytį, kūno svorį, rasę, geografinį regioną, gretutines ligas, kartu vartojamus vaistinius preparatus ir ligos anamnezę) pacientams, vartojusiems 60 mg tikagreloro, kraujavimų (TIMI didesniųjų, TIMI didesniųjų ir nedidelių, PLATO didesniųjų) pobūdis buvo panašus.</w:t>
      </w:r>
    </w:p>
    <w:p w14:paraId="238B24F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C151B3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Intrakranijinis kraujavimas (IKK)</w:t>
      </w:r>
    </w:p>
    <w:p w14:paraId="40C151B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Savaiminių IKK užfiksuota maždaug vienodai 60 mg tikagreloro ir vien ASR vartojusių pacientų (abejose gydymo grupėse – n = 13, 0,2 %). IKK po traumų ar procedūrų 60 mg tikagreloro vartojusiems pacientams buvo šiek tiek dažniau (n = 15, 0,2 %), negu vartojusiems vien ASR (n = 10, 0,1 %). Užfiksuoti 6 mirtino IKK atvejai vartojant 60 mg tikagreloro ir 5 mirtino IKK atvejai vartojant vien ASR. Atsižvelgiant į reikšmingas tirtos populiacijos gretutines ligas ir kardiovaskulinės rizikos faktorius, IKK dažnis abejų grupių pacientams buvo mažas.</w:t>
      </w:r>
    </w:p>
    <w:p w14:paraId="5368995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6ECEAF5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Dusulys</w:t>
      </w:r>
    </w:p>
    <w:p w14:paraId="0A295A33" w14:textId="6464EAD3"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Tikagrelor</w:t>
      </w:r>
      <w:r w:rsidR="006B0A31"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vartojantiems pacientams užfiksuota dusulio (oro stokos pojūčio) atvejų. PLATO tyrimo metu dusulio nepageidaujamų reiškinių (dusulys, dusulys ramybėje, dusulys krūvio metu, </w:t>
      </w:r>
      <w:proofErr w:type="spellStart"/>
      <w:r w:rsidRPr="00DF20DE">
        <w:rPr>
          <w:rFonts w:ascii="Times New Roman" w:eastAsia="Times New Roman" w:hAnsi="Times New Roman" w:cs="Times New Roman"/>
        </w:rPr>
        <w:t>paroksizminis</w:t>
      </w:r>
      <w:proofErr w:type="spellEnd"/>
      <w:r w:rsidRPr="00DF20DE">
        <w:rPr>
          <w:rFonts w:ascii="Times New Roman" w:eastAsia="Times New Roman" w:hAnsi="Times New Roman" w:cs="Times New Roman"/>
        </w:rPr>
        <w:t xml:space="preserve"> dusulys naktį ir dusulys naktį) iš viso užfiksuota 13,8 % tikagrelor</w:t>
      </w:r>
      <w:r w:rsidR="00203303"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7,8 % klopidogrel</w:t>
      </w:r>
      <w:r w:rsidR="00203303"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vartojusių pacientų. 2,2 % tikagrelor</w:t>
      </w:r>
      <w:r w:rsidR="00203303"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0,6 % klopidogrel</w:t>
      </w:r>
      <w:r w:rsidR="00203303"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vartojusių pacientų pasireiškusį dusulį tyrėjai laikė susijusiu su PLATO tyrimo metu tirtais vaistiniais preparatais, nedaugeliu atvejų dusulys buvo sunkus (0,14 % vartojant tikagrelor</w:t>
      </w:r>
      <w:r w:rsidR="00203303"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0,02 % vartojant klopidogrel</w:t>
      </w:r>
      <w:r w:rsidR="00203303" w:rsidRPr="00DF20DE">
        <w:rPr>
          <w:rFonts w:ascii="Times New Roman" w:eastAsia="Times New Roman" w:hAnsi="Times New Roman" w:cs="Times New Roman"/>
        </w:rPr>
        <w:t>io</w:t>
      </w:r>
      <w:r w:rsidRPr="00DF20DE">
        <w:rPr>
          <w:rFonts w:ascii="Times New Roman" w:eastAsia="Times New Roman" w:hAnsi="Times New Roman" w:cs="Times New Roman"/>
        </w:rPr>
        <w:t>) (žr. 4.4 skyrių). Dauguma užfiksuotų dusulio simptomų buvo lengvo ar vidutinio intensyvumo, dažniausiai pasireiškė vienas epizodas pradedant vartoti vaistinį preparatą.</w:t>
      </w:r>
    </w:p>
    <w:p w14:paraId="6F7615F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0368558" w14:textId="493117CD"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Palyginti su </w:t>
      </w:r>
      <w:proofErr w:type="spellStart"/>
      <w:r w:rsidRPr="00DF20DE">
        <w:rPr>
          <w:rFonts w:ascii="Times New Roman" w:eastAsia="Times New Roman" w:hAnsi="Times New Roman" w:cs="Times New Roman"/>
        </w:rPr>
        <w:t>klopidogreliu</w:t>
      </w:r>
      <w:proofErr w:type="spellEnd"/>
      <w:r w:rsidRPr="00DF20DE">
        <w:rPr>
          <w:rFonts w:ascii="Times New Roman" w:eastAsia="Times New Roman" w:hAnsi="Times New Roman" w:cs="Times New Roman"/>
        </w:rPr>
        <w:t xml:space="preserve"> astma ar LOPL sergantiems pacientams, vartojantiems tikagrelor</w:t>
      </w:r>
      <w:r w:rsidR="00203303" w:rsidRPr="00DF20DE">
        <w:rPr>
          <w:rFonts w:ascii="Times New Roman" w:eastAsia="Times New Roman" w:hAnsi="Times New Roman" w:cs="Times New Roman"/>
        </w:rPr>
        <w:t>o</w:t>
      </w:r>
      <w:r w:rsidRPr="00DF20DE">
        <w:rPr>
          <w:rFonts w:ascii="Times New Roman" w:eastAsia="Times New Roman" w:hAnsi="Times New Roman" w:cs="Times New Roman"/>
        </w:rPr>
        <w:t>, gali būti didesnė nesunkaus dusulio (3,29 % vartojant tikagrelor</w:t>
      </w:r>
      <w:r w:rsidR="00203303"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0,53 % vartojant klopidogrel</w:t>
      </w:r>
      <w:r w:rsidR="00203303" w:rsidRPr="00DF20DE">
        <w:rPr>
          <w:rFonts w:ascii="Times New Roman" w:eastAsia="Times New Roman" w:hAnsi="Times New Roman" w:cs="Times New Roman"/>
        </w:rPr>
        <w:t>io</w:t>
      </w:r>
      <w:r w:rsidRPr="00DF20DE">
        <w:rPr>
          <w:rFonts w:ascii="Times New Roman" w:eastAsia="Times New Roman" w:hAnsi="Times New Roman" w:cs="Times New Roman"/>
        </w:rPr>
        <w:t>) bei sunkaus dusulio rizika (0,38 % vartojant tikagrelor</w:t>
      </w:r>
      <w:r w:rsidR="00203303"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0,00 % vartojant klopidogrel</w:t>
      </w:r>
      <w:r w:rsidR="00203303" w:rsidRPr="00DF20DE">
        <w:rPr>
          <w:rFonts w:ascii="Times New Roman" w:eastAsia="Times New Roman" w:hAnsi="Times New Roman" w:cs="Times New Roman"/>
        </w:rPr>
        <w:t>io</w:t>
      </w:r>
      <w:r w:rsidRPr="00DF20DE">
        <w:rPr>
          <w:rFonts w:ascii="Times New Roman" w:eastAsia="Times New Roman" w:hAnsi="Times New Roman" w:cs="Times New Roman"/>
        </w:rPr>
        <w:t>). Absoliučia išraiška ši rizika buvo didesnė negu visoje PLATO tyrimo populiacijoje. Tikagrelor</w:t>
      </w:r>
      <w:r w:rsidR="00203303"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vartojantiems pacientams, </w:t>
      </w:r>
      <w:r w:rsidRPr="00DF20DE">
        <w:rPr>
          <w:rFonts w:ascii="Times New Roman" w:eastAsia="Times New Roman" w:hAnsi="Times New Roman" w:cs="Times New Roman"/>
        </w:rPr>
        <w:lastRenderedPageBreak/>
        <w:t>kurių anamnezėje užfiksuota astma ir (arba) LOPL, būtinos atsargumo priemonės (žr. 4.4 skyrių).</w:t>
      </w:r>
    </w:p>
    <w:p w14:paraId="66A6535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15D715CE" w14:textId="7B6AED29"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Maždaug 30 % dusulio epizodų praėjo per 7 dienas. Į PLATO tyrimą buvo įtraukiami ir pacientai, kuriems pradedant tyrimą buvo </w:t>
      </w:r>
      <w:proofErr w:type="spellStart"/>
      <w:r w:rsidRPr="00DF20DE">
        <w:rPr>
          <w:rFonts w:ascii="Times New Roman" w:eastAsia="Times New Roman" w:hAnsi="Times New Roman" w:cs="Times New Roman"/>
        </w:rPr>
        <w:t>stazinis</w:t>
      </w:r>
      <w:proofErr w:type="spellEnd"/>
      <w:r w:rsidRPr="00DF20DE">
        <w:rPr>
          <w:rFonts w:ascii="Times New Roman" w:eastAsia="Times New Roman" w:hAnsi="Times New Roman" w:cs="Times New Roman"/>
        </w:rPr>
        <w:t xml:space="preserve"> širdies nepakankamumas, LOPL ar astma. Jiems ir taip pat senyviems pacientams dusulio pasireiškimo tikimybė buvo didesnė. Dėl dusulio tikagreloro vartojimą nutraukė 0,9 %, klopidogrelio – 0,1 % pacientų. Dažnesnis dusulio atsiradimas vartojant tikagrelor</w:t>
      </w:r>
      <w:r w:rsidR="00406123" w:rsidRPr="00DF20DE">
        <w:rPr>
          <w:rFonts w:ascii="Times New Roman" w:eastAsia="Times New Roman" w:hAnsi="Times New Roman" w:cs="Times New Roman"/>
        </w:rPr>
        <w:t>o</w:t>
      </w:r>
      <w:r w:rsidRPr="00DF20DE">
        <w:rPr>
          <w:rFonts w:ascii="Times New Roman" w:eastAsia="Times New Roman" w:hAnsi="Times New Roman" w:cs="Times New Roman"/>
        </w:rPr>
        <w:t xml:space="preserve"> nėra susijęs su naujomis ar pasunkėjusiomis širdies arba plaučių ligomis (žr. 4.4 skyrių). Įtakos plaučių funkcijos rodikliams tikagreloras neturi.</w:t>
      </w:r>
    </w:p>
    <w:p w14:paraId="776C4F5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112C655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PEGASUS tyrimo metu dusulys užfiksuotas 14,2 % 60 mg tikagreloro 2 kartus per parą ir 5,5 % vien ASR vartojusių pacientų. Kaip ir PLATO tyrimo metu, dusulys dažniausiai būdavo lengvo ar vidutinio intensyvumo (žr. 4.4 skyrių). Dusulio pasireiškimo tikimybė buvo didesnė senyviems pacientams ir taip pat tiems, kurie įtraukiant į tyrimą dažniau skundėsi dusuliu arba sirgo LOPL ar astma.</w:t>
      </w:r>
    </w:p>
    <w:p w14:paraId="6F3999C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FCDE80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Tyrimai</w:t>
      </w:r>
    </w:p>
    <w:p w14:paraId="694A072A" w14:textId="51DD66E1"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Padidėjusi šlapimo rūgšties koncentracija. PLATO tyrimo metu šlapimo rūgšties koncentracija serume padidėjo virš viršutinės normos ribos 22 % tikagrelor</w:t>
      </w:r>
      <w:r w:rsidR="00406123"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13 % klopidogrel</w:t>
      </w:r>
      <w:r w:rsidR="00406123"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vartojusių pacientų, o PEGASUS tyrimo metu – 9,1 % 90 mg tikagreloro, 8,8 % 60 mg tikagreloro ir 5,5 % placeb</w:t>
      </w:r>
      <w:r w:rsidR="00406123"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vartojusių pacientų. Vidutinė šlapimo rūgšties koncentracija serume vartojant tikagrelorą padidėjo maždaug 15 %, o vartojant klopidogrel</w:t>
      </w:r>
      <w:r w:rsidR="00406123"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 maždaug 7,5 %. Baigus vartoti tikagrelor</w:t>
      </w:r>
      <w:r w:rsidR="00406123" w:rsidRPr="00DF20DE">
        <w:rPr>
          <w:rFonts w:ascii="Times New Roman" w:eastAsia="Times New Roman" w:hAnsi="Times New Roman" w:cs="Times New Roman"/>
        </w:rPr>
        <w:t>o</w:t>
      </w:r>
      <w:r w:rsidRPr="00DF20DE">
        <w:rPr>
          <w:rFonts w:ascii="Times New Roman" w:eastAsia="Times New Roman" w:hAnsi="Times New Roman" w:cs="Times New Roman"/>
        </w:rPr>
        <w:t xml:space="preserve"> ji sumažėdavo maždaug iki 7 %, o baigus vartoti klopidogrel</w:t>
      </w:r>
      <w:r w:rsidR="00406123"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jos sumažėjimo nepastebėta. PEGASUS tyrimo metu šlapimo rūgšties koncentracija 90 mg tikagreloro vartojusių pacientų serume laikinai padidėjo vidutiniškai 6,3 %, 90 mg tikagreloro vartojusių pacientų serume – vidutiniškai 5,6 %, o placebo grupės pacientų serume ji vidutiniškai 1,5 % sumažėjo. PLATO tyrimo metu podagrinis artritas užfiksuotas 0,2 % tikagrelor</w:t>
      </w:r>
      <w:r w:rsidR="00406123"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0,1 % klopidogrel</w:t>
      </w:r>
      <w:r w:rsidR="00406123"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vartojusių pacientų, PEGASUS tyrimo metu – 1,6 % 90 mg tikagreloro, 1,5 % 60 mg tikagreloro ir 1,1 % placebą vartojusių pacientų.</w:t>
      </w:r>
    </w:p>
    <w:p w14:paraId="5801B4D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5482989B" w14:textId="77777777" w:rsidR="00F151B8" w:rsidRPr="00DF20DE" w:rsidRDefault="00F151B8" w:rsidP="007E6752">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Pranešimas apie įtariamas nepageidaujamas reakcijas</w:t>
      </w:r>
    </w:p>
    <w:p w14:paraId="4421602A" w14:textId="39494882" w:rsidR="003B6174" w:rsidRPr="00DF20DE" w:rsidRDefault="00F151B8" w:rsidP="005137EA">
      <w:pPr>
        <w:tabs>
          <w:tab w:val="left" w:pos="567"/>
        </w:tabs>
        <w:autoSpaceDE w:val="0"/>
        <w:autoSpaceDN w:val="0"/>
        <w:adjustRightInd w:val="0"/>
        <w:spacing w:after="0" w:line="240" w:lineRule="auto"/>
        <w:rPr>
          <w:rFonts w:ascii="Times New Roman" w:eastAsia="Times New Roman" w:hAnsi="Times New Roman" w:cs="Times New Roman"/>
          <w:noProof/>
          <w:snapToGrid w:val="0"/>
          <w:szCs w:val="24"/>
        </w:rPr>
      </w:pPr>
      <w:r w:rsidRPr="00DF20DE">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w:t>
      </w:r>
      <w:r w:rsidR="001716B8" w:rsidRPr="001716B8">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1716B8" w:rsidRPr="001716B8">
        <w:rPr>
          <w:rFonts w:ascii="Times New Roman" w:eastAsia="Times New Roman" w:hAnsi="Times New Roman" w:cs="Times New Roman"/>
          <w:noProof/>
          <w:snapToGrid w:val="0"/>
          <w:szCs w:val="24"/>
          <w:u w:val="single"/>
        </w:rPr>
        <w:t>https://vvkt.lrv.lt/lt/</w:t>
      </w:r>
      <w:r w:rsidR="001716B8" w:rsidRPr="001716B8">
        <w:rPr>
          <w:rFonts w:ascii="Times New Roman" w:eastAsia="Times New Roman" w:hAnsi="Times New Roman" w:cs="Times New Roman"/>
          <w:noProof/>
          <w:snapToGrid w:val="0"/>
          <w:szCs w:val="24"/>
        </w:rPr>
        <w:t xml:space="preserve"> nurodytais būdais</w:t>
      </w:r>
      <w:r w:rsidR="001716B8">
        <w:rPr>
          <w:rFonts w:ascii="Times New Roman" w:eastAsia="Times New Roman" w:hAnsi="Times New Roman" w:cs="Times New Roman"/>
          <w:noProof/>
          <w:snapToGrid w:val="0"/>
          <w:szCs w:val="24"/>
        </w:rPr>
        <w:t>.</w:t>
      </w:r>
    </w:p>
    <w:p w14:paraId="002BF0DE" w14:textId="77777777" w:rsidR="00F151B8" w:rsidRPr="00DF20DE" w:rsidRDefault="00F151B8" w:rsidP="007E6752">
      <w:pPr>
        <w:widowControl w:val="0"/>
        <w:autoSpaceDE w:val="0"/>
        <w:autoSpaceDN w:val="0"/>
        <w:spacing w:after="0" w:line="240" w:lineRule="auto"/>
        <w:rPr>
          <w:rFonts w:ascii="Times New Roman" w:eastAsia="Times New Roman" w:hAnsi="Times New Roman" w:cs="Times New Roman"/>
        </w:rPr>
      </w:pPr>
    </w:p>
    <w:p w14:paraId="30C4225B" w14:textId="77777777" w:rsidR="00F151B8" w:rsidRPr="00DF20DE" w:rsidRDefault="00F151B8" w:rsidP="006A7DC7">
      <w:pPr>
        <w:widowControl w:val="0"/>
        <w:tabs>
          <w:tab w:val="left" w:pos="782"/>
          <w:tab w:val="left" w:pos="783"/>
        </w:tabs>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4.9</w:t>
      </w:r>
      <w:r w:rsidRPr="00DF20DE">
        <w:rPr>
          <w:rFonts w:ascii="Times New Roman" w:eastAsia="Times New Roman" w:hAnsi="Times New Roman" w:cs="Times New Roman"/>
          <w:b/>
          <w:bCs/>
        </w:rPr>
        <w:tab/>
        <w:t>Perdozavimas</w:t>
      </w:r>
    </w:p>
    <w:p w14:paraId="6F66CF41" w14:textId="77777777" w:rsidR="00F151B8" w:rsidRPr="00DF20DE" w:rsidRDefault="00F151B8" w:rsidP="007E6752">
      <w:pPr>
        <w:widowControl w:val="0"/>
        <w:autoSpaceDE w:val="0"/>
        <w:autoSpaceDN w:val="0"/>
        <w:spacing w:after="0" w:line="240" w:lineRule="auto"/>
        <w:rPr>
          <w:rFonts w:ascii="Times New Roman" w:eastAsia="Times New Roman" w:hAnsi="Times New Roman" w:cs="Times New Roman"/>
          <w:b/>
          <w:sz w:val="21"/>
        </w:rPr>
      </w:pPr>
    </w:p>
    <w:p w14:paraId="5629E2CE" w14:textId="77777777" w:rsidR="00F151B8" w:rsidRPr="00DF20DE" w:rsidRDefault="00F151B8" w:rsidP="007E6752">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Vienkartinės tikagreloro dozės iki 900 mg toleruojamos gerai. Tiriant vienkartinės dozės didinimą, jį ribojo toksinis poveikis virškinimo traktui. Kitos kliniškai reikšmingos nepageidaujamos reakcijos, kurių gali pasireikšti perdozavus, yra dusulys ir skilvelių veiklos pauzės (žr. 4.8 skyrių).</w:t>
      </w:r>
    </w:p>
    <w:p w14:paraId="1FEECBC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270C946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Perdozavus gali pasireikšti aukščiau išvardytų nepageidaujamų reakcijų. Svarstytinas EKG registravimo tikslingumas.</w:t>
      </w:r>
    </w:p>
    <w:p w14:paraId="28A6A1C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1B98AE5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Šiuo metu priešnuodžio tikagreloro poveikiui pašalinti nėra. Dializės būdu tikagreloro nepašalinama (žr. 5.2 skyrių). Perdozavimas gydomas įprastinėmis priemonėmis. Tikėtinas tikagreloro perdozavimo poveikis yra kraujavimo rizikos laikotarpio pailgėjimas, susijęs su trombocitų funkcijos slopinimu. Perpilti trombocitai neturėtų būti kliniškai naudingi pacientams kraujavimo metu (žr. 4.4 skyrių). Prasidėjus kraujavimui reikia imtis kitokių atitinkamų palaikomųjų priemonių.</w:t>
      </w:r>
    </w:p>
    <w:p w14:paraId="4B6482F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A01FFC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9BE1CEE" w14:textId="77777777" w:rsidR="00F151B8" w:rsidRPr="00DF20DE" w:rsidRDefault="00F151B8" w:rsidP="00B61CB8">
      <w:pPr>
        <w:widowControl w:val="0"/>
        <w:numPr>
          <w:ilvl w:val="0"/>
          <w:numId w:val="10"/>
        </w:numPr>
        <w:tabs>
          <w:tab w:val="left" w:pos="782"/>
          <w:tab w:val="left" w:pos="783"/>
        </w:tabs>
        <w:autoSpaceDE w:val="0"/>
        <w:autoSpaceDN w:val="0"/>
        <w:spacing w:after="0" w:line="240" w:lineRule="auto"/>
        <w:ind w:left="540" w:hanging="540"/>
        <w:outlineLvl w:val="0"/>
        <w:rPr>
          <w:rFonts w:ascii="Times New Roman" w:eastAsia="Times New Roman" w:hAnsi="Times New Roman" w:cs="Times New Roman"/>
          <w:b/>
          <w:bCs/>
        </w:rPr>
      </w:pPr>
      <w:r w:rsidRPr="00DF20DE">
        <w:rPr>
          <w:rFonts w:ascii="Times New Roman" w:eastAsia="Times New Roman" w:hAnsi="Times New Roman" w:cs="Times New Roman"/>
          <w:b/>
          <w:bCs/>
        </w:rPr>
        <w:t>FARMAKOLOGINĖS SAVYBĖS</w:t>
      </w:r>
    </w:p>
    <w:p w14:paraId="3D68B3A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74C1A5D2" w14:textId="77777777" w:rsidR="00F151B8" w:rsidRPr="00DF20DE" w:rsidRDefault="00F151B8" w:rsidP="00F151B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5.1</w:t>
      </w:r>
      <w:r w:rsidRPr="00DF20DE">
        <w:rPr>
          <w:rFonts w:ascii="Times New Roman" w:eastAsia="Times New Roman" w:hAnsi="Times New Roman" w:cs="Times New Roman"/>
          <w:b/>
          <w:bCs/>
        </w:rPr>
        <w:tab/>
        <w:t>Farmakodinaminės savybės</w:t>
      </w:r>
    </w:p>
    <w:p w14:paraId="44036F6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rPr>
      </w:pPr>
    </w:p>
    <w:p w14:paraId="52D5EE61" w14:textId="009F4FF9"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Farmakoterapinė</w:t>
      </w:r>
      <w:proofErr w:type="spellEnd"/>
      <w:r w:rsidRPr="00DF20DE">
        <w:rPr>
          <w:rFonts w:ascii="Times New Roman" w:eastAsia="Times New Roman" w:hAnsi="Times New Roman" w:cs="Times New Roman"/>
        </w:rPr>
        <w:t xml:space="preserve"> grupė –</w:t>
      </w:r>
      <w:proofErr w:type="spellStart"/>
      <w:r w:rsidRPr="00DF20DE">
        <w:rPr>
          <w:rFonts w:ascii="Times New Roman" w:eastAsia="Times New Roman" w:hAnsi="Times New Roman" w:cs="Times New Roman"/>
        </w:rPr>
        <w:t>antitrombocitiniai</w:t>
      </w:r>
      <w:proofErr w:type="spellEnd"/>
      <w:r w:rsidRPr="00DF20DE">
        <w:rPr>
          <w:rFonts w:ascii="Times New Roman" w:eastAsia="Times New Roman" w:hAnsi="Times New Roman" w:cs="Times New Roman"/>
        </w:rPr>
        <w:t xml:space="preserve"> vaistiniai preparatai, trombocitų </w:t>
      </w:r>
      <w:proofErr w:type="spellStart"/>
      <w:r w:rsidRPr="00DF20DE">
        <w:rPr>
          <w:rFonts w:ascii="Times New Roman" w:eastAsia="Times New Roman" w:hAnsi="Times New Roman" w:cs="Times New Roman"/>
        </w:rPr>
        <w:t>agregacijos</w:t>
      </w:r>
      <w:proofErr w:type="spellEnd"/>
      <w:r w:rsidRPr="00DF20DE">
        <w:rPr>
          <w:rFonts w:ascii="Times New Roman" w:eastAsia="Times New Roman" w:hAnsi="Times New Roman" w:cs="Times New Roman"/>
        </w:rPr>
        <w:t xml:space="preserve"> inhibitoriai, išskyrus hepariną, ATC kodas – B01AC24</w:t>
      </w:r>
      <w:r w:rsidR="00A3525D" w:rsidRPr="00DF20DE">
        <w:rPr>
          <w:rFonts w:ascii="Times New Roman" w:eastAsia="Times New Roman" w:hAnsi="Times New Roman" w:cs="Times New Roman"/>
        </w:rPr>
        <w:t>.</w:t>
      </w:r>
    </w:p>
    <w:p w14:paraId="7426D3E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109C4ED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lastRenderedPageBreak/>
        <w:t>Veikimo mechanizmas</w:t>
      </w:r>
    </w:p>
    <w:p w14:paraId="578A3732" w14:textId="3A045EF2" w:rsidR="00F151B8" w:rsidRPr="00DF20DE" w:rsidRDefault="008B0463"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F151B8" w:rsidRPr="00DF20DE">
        <w:rPr>
          <w:rFonts w:ascii="Times New Roman" w:eastAsia="Times New Roman" w:hAnsi="Times New Roman" w:cs="Times New Roman"/>
        </w:rPr>
        <w:t xml:space="preserve"> sudėtyje yra tikagreloro – geriamojo cheminės </w:t>
      </w:r>
      <w:proofErr w:type="spellStart"/>
      <w:r w:rsidR="00F151B8" w:rsidRPr="00DF20DE">
        <w:rPr>
          <w:rFonts w:ascii="Times New Roman" w:eastAsia="Times New Roman" w:hAnsi="Times New Roman" w:cs="Times New Roman"/>
        </w:rPr>
        <w:t>ciklopentiltriazolpirimidinų</w:t>
      </w:r>
      <w:proofErr w:type="spellEnd"/>
      <w:r w:rsidR="00F151B8" w:rsidRPr="00DF20DE">
        <w:rPr>
          <w:rFonts w:ascii="Times New Roman" w:eastAsia="Times New Roman" w:hAnsi="Times New Roman" w:cs="Times New Roman"/>
        </w:rPr>
        <w:t xml:space="preserve"> (CPTP) grupės </w:t>
      </w:r>
      <w:r w:rsidR="00F151B8" w:rsidRPr="00DF20DE">
        <w:rPr>
          <w:rFonts w:ascii="Times New Roman" w:eastAsia="Times New Roman" w:hAnsi="Times New Roman" w:cs="Times New Roman"/>
          <w:position w:val="2"/>
        </w:rPr>
        <w:t>tiesioginio ir selektyvaus veikimo laikinai prisijungiančio P2Y</w:t>
      </w:r>
      <w:r w:rsidR="00F151B8" w:rsidRPr="00DF20DE">
        <w:rPr>
          <w:rFonts w:ascii="Times New Roman" w:eastAsia="Times New Roman" w:hAnsi="Times New Roman" w:cs="Times New Roman"/>
          <w:sz w:val="14"/>
        </w:rPr>
        <w:t xml:space="preserve">12 </w:t>
      </w:r>
      <w:r w:rsidR="00F151B8" w:rsidRPr="00DF20DE">
        <w:rPr>
          <w:rFonts w:ascii="Times New Roman" w:eastAsia="Times New Roman" w:hAnsi="Times New Roman" w:cs="Times New Roman"/>
          <w:position w:val="2"/>
        </w:rPr>
        <w:t xml:space="preserve">receptorių antagonisto, trikdančio ADF </w:t>
      </w:r>
      <w:r w:rsidR="00406123" w:rsidRPr="00DF20DE">
        <w:rPr>
          <w:rFonts w:ascii="Times New Roman" w:eastAsia="Times New Roman" w:hAnsi="Times New Roman" w:cs="Times New Roman"/>
          <w:position w:val="2"/>
        </w:rPr>
        <w:t xml:space="preserve">tarpininkaujamą, </w:t>
      </w:r>
      <w:r w:rsidR="00F151B8" w:rsidRPr="00DF20DE">
        <w:rPr>
          <w:rFonts w:ascii="Times New Roman" w:eastAsia="Times New Roman" w:hAnsi="Times New Roman" w:cs="Times New Roman"/>
          <w:position w:val="2"/>
        </w:rPr>
        <w:t>nuo P2Y</w:t>
      </w:r>
      <w:r w:rsidR="00F151B8" w:rsidRPr="00DF20DE">
        <w:rPr>
          <w:rFonts w:ascii="Times New Roman" w:eastAsia="Times New Roman" w:hAnsi="Times New Roman" w:cs="Times New Roman"/>
          <w:sz w:val="14"/>
        </w:rPr>
        <w:t xml:space="preserve">12 </w:t>
      </w:r>
      <w:r w:rsidR="00F151B8" w:rsidRPr="00DF20DE">
        <w:rPr>
          <w:rFonts w:ascii="Times New Roman" w:eastAsia="Times New Roman" w:hAnsi="Times New Roman" w:cs="Times New Roman"/>
          <w:position w:val="2"/>
        </w:rPr>
        <w:t xml:space="preserve">priklausomą trombocitų aktyvinimą ir jų </w:t>
      </w:r>
      <w:proofErr w:type="spellStart"/>
      <w:r w:rsidR="00F151B8" w:rsidRPr="00DF20DE">
        <w:rPr>
          <w:rFonts w:ascii="Times New Roman" w:eastAsia="Times New Roman" w:hAnsi="Times New Roman" w:cs="Times New Roman"/>
          <w:position w:val="2"/>
        </w:rPr>
        <w:t>agregaciją</w:t>
      </w:r>
      <w:proofErr w:type="spellEnd"/>
      <w:r w:rsidR="00F151B8" w:rsidRPr="00DF20DE">
        <w:rPr>
          <w:rFonts w:ascii="Times New Roman" w:eastAsia="Times New Roman" w:hAnsi="Times New Roman" w:cs="Times New Roman"/>
          <w:position w:val="2"/>
        </w:rPr>
        <w:t>. Tikagreloras nekliudo prisijungti ADF, tačiau pats prisijungęs prie P2Y</w:t>
      </w:r>
      <w:r w:rsidR="00F151B8" w:rsidRPr="00DF20DE">
        <w:rPr>
          <w:rFonts w:ascii="Times New Roman" w:eastAsia="Times New Roman" w:hAnsi="Times New Roman" w:cs="Times New Roman"/>
          <w:sz w:val="14"/>
        </w:rPr>
        <w:t xml:space="preserve">12 </w:t>
      </w:r>
      <w:r w:rsidR="00F151B8" w:rsidRPr="00DF20DE">
        <w:rPr>
          <w:rFonts w:ascii="Times New Roman" w:eastAsia="Times New Roman" w:hAnsi="Times New Roman" w:cs="Times New Roman"/>
          <w:position w:val="2"/>
        </w:rPr>
        <w:t xml:space="preserve">receptorių neleidžia ADF perduoti </w:t>
      </w:r>
      <w:r w:rsidR="00F151B8" w:rsidRPr="00DF20DE">
        <w:rPr>
          <w:rFonts w:ascii="Times New Roman" w:eastAsia="Times New Roman" w:hAnsi="Times New Roman" w:cs="Times New Roman"/>
        </w:rPr>
        <w:t xml:space="preserve">signalo. Trombocitai dalyvauja prasidedant ir (arba) progresuojant aterosklerozės </w:t>
      </w:r>
      <w:proofErr w:type="spellStart"/>
      <w:r w:rsidR="00F151B8" w:rsidRPr="00DF20DE">
        <w:rPr>
          <w:rFonts w:ascii="Times New Roman" w:eastAsia="Times New Roman" w:hAnsi="Times New Roman" w:cs="Times New Roman"/>
        </w:rPr>
        <w:t>trombozinėms</w:t>
      </w:r>
      <w:proofErr w:type="spellEnd"/>
      <w:r w:rsidR="00F151B8" w:rsidRPr="00DF20DE">
        <w:rPr>
          <w:rFonts w:ascii="Times New Roman" w:eastAsia="Times New Roman" w:hAnsi="Times New Roman" w:cs="Times New Roman"/>
        </w:rPr>
        <w:t xml:space="preserve"> komplikacijoms, todėl jų funkcijos slopinimas mažina KV komplikacijų (mirties, MI ir insulto) riziką.</w:t>
      </w:r>
    </w:p>
    <w:p w14:paraId="6C745AD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6CEF17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Be to, tikagreloras didina lokalią endogeninio </w:t>
      </w:r>
      <w:proofErr w:type="spellStart"/>
      <w:r w:rsidRPr="00DF20DE">
        <w:rPr>
          <w:rFonts w:ascii="Times New Roman" w:eastAsia="Times New Roman" w:hAnsi="Times New Roman" w:cs="Times New Roman"/>
        </w:rPr>
        <w:t>adenozino</w:t>
      </w:r>
      <w:proofErr w:type="spellEnd"/>
      <w:r w:rsidRPr="00DF20DE">
        <w:rPr>
          <w:rFonts w:ascii="Times New Roman" w:eastAsia="Times New Roman" w:hAnsi="Times New Roman" w:cs="Times New Roman"/>
        </w:rPr>
        <w:t xml:space="preserve"> koncentraciją, nes slopina </w:t>
      </w:r>
      <w:proofErr w:type="spellStart"/>
      <w:r w:rsidRPr="00DF20DE">
        <w:rPr>
          <w:rFonts w:ascii="Times New Roman" w:eastAsia="Times New Roman" w:hAnsi="Times New Roman" w:cs="Times New Roman"/>
        </w:rPr>
        <w:t>pusiausvyrinį</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nukleozidų</w:t>
      </w:r>
      <w:proofErr w:type="spellEnd"/>
      <w:r w:rsidRPr="00DF20DE">
        <w:rPr>
          <w:rFonts w:ascii="Times New Roman" w:eastAsia="Times New Roman" w:hAnsi="Times New Roman" w:cs="Times New Roman"/>
        </w:rPr>
        <w:t xml:space="preserve"> nešiklį 1 (angl. </w:t>
      </w:r>
      <w:proofErr w:type="spellStart"/>
      <w:r w:rsidRPr="00DF20DE">
        <w:rPr>
          <w:rFonts w:ascii="Times New Roman" w:eastAsia="Times New Roman" w:hAnsi="Times New Roman" w:cs="Times New Roman"/>
          <w:i/>
        </w:rPr>
        <w:t>equilibrative</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nucleoside</w:t>
      </w:r>
      <w:proofErr w:type="spellEnd"/>
      <w:r w:rsidRPr="00DF20DE">
        <w:rPr>
          <w:rFonts w:ascii="Times New Roman" w:eastAsia="Times New Roman" w:hAnsi="Times New Roman" w:cs="Times New Roman"/>
          <w:i/>
        </w:rPr>
        <w:t xml:space="preserve"> transporter-1</w:t>
      </w:r>
      <w:r w:rsidRPr="00DF20DE">
        <w:rPr>
          <w:rFonts w:ascii="Times New Roman" w:eastAsia="Times New Roman" w:hAnsi="Times New Roman" w:cs="Times New Roman"/>
        </w:rPr>
        <w:t>, ENT-1).</w:t>
      </w:r>
    </w:p>
    <w:p w14:paraId="0C11E44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56E67C8" w14:textId="5241D97D"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Nustatyta, kad </w:t>
      </w:r>
      <w:proofErr w:type="spellStart"/>
      <w:r w:rsidRPr="00DF20DE">
        <w:rPr>
          <w:rFonts w:ascii="Times New Roman" w:eastAsia="Times New Roman" w:hAnsi="Times New Roman" w:cs="Times New Roman"/>
        </w:rPr>
        <w:t>tikagreloras</w:t>
      </w:r>
      <w:proofErr w:type="spellEnd"/>
      <w:r w:rsidRPr="00DF20DE">
        <w:rPr>
          <w:rFonts w:ascii="Times New Roman" w:eastAsia="Times New Roman" w:hAnsi="Times New Roman" w:cs="Times New Roman"/>
        </w:rPr>
        <w:t xml:space="preserve"> sustiprina šį </w:t>
      </w:r>
      <w:proofErr w:type="spellStart"/>
      <w:r w:rsidRPr="00DF20DE">
        <w:rPr>
          <w:rFonts w:ascii="Times New Roman" w:eastAsia="Times New Roman" w:hAnsi="Times New Roman" w:cs="Times New Roman"/>
        </w:rPr>
        <w:t>adenozino</w:t>
      </w:r>
      <w:proofErr w:type="spellEnd"/>
      <w:r w:rsidRPr="00DF20DE">
        <w:rPr>
          <w:rFonts w:ascii="Times New Roman" w:eastAsia="Times New Roman" w:hAnsi="Times New Roman" w:cs="Times New Roman"/>
        </w:rPr>
        <w:t xml:space="preserve"> poveikį sveikiems žmonėms ir </w:t>
      </w:r>
      <w:r w:rsidR="00406123" w:rsidRPr="00DF20DE">
        <w:rPr>
          <w:rFonts w:ascii="Times New Roman" w:eastAsia="Times New Roman" w:hAnsi="Times New Roman" w:cs="Times New Roman"/>
        </w:rPr>
        <w:t>ŪK</w:t>
      </w:r>
      <w:r w:rsidRPr="00DF20DE">
        <w:rPr>
          <w:rFonts w:ascii="Times New Roman" w:eastAsia="Times New Roman" w:hAnsi="Times New Roman" w:cs="Times New Roman"/>
        </w:rPr>
        <w:t xml:space="preserve">S ištiktiems pacientams: kraujagyslių išsiplėtimą (matuojamas pagal sveikų žmonių ir </w:t>
      </w:r>
      <w:r w:rsidR="00406123" w:rsidRPr="00DF20DE">
        <w:rPr>
          <w:rFonts w:ascii="Times New Roman" w:eastAsia="Times New Roman" w:hAnsi="Times New Roman" w:cs="Times New Roman"/>
        </w:rPr>
        <w:t>ŪK</w:t>
      </w:r>
      <w:r w:rsidRPr="00DF20DE">
        <w:rPr>
          <w:rFonts w:ascii="Times New Roman" w:eastAsia="Times New Roman" w:hAnsi="Times New Roman" w:cs="Times New Roman"/>
        </w:rPr>
        <w:t xml:space="preserve">S ištiktų pacientų koronarinės kraujotakos padidėjimą, galvos skausmą), trombocitų funkcijos slopinimą (žmogaus kraujyje </w:t>
      </w:r>
      <w:proofErr w:type="spellStart"/>
      <w:r w:rsidRPr="00DF20DE">
        <w:rPr>
          <w:rFonts w:ascii="Times New Roman" w:eastAsia="Times New Roman" w:hAnsi="Times New Roman" w:cs="Times New Roman"/>
          <w:i/>
        </w:rPr>
        <w:t>in</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vitro</w:t>
      </w:r>
      <w:proofErr w:type="spellEnd"/>
      <w:r w:rsidRPr="00DF20DE">
        <w:rPr>
          <w:rFonts w:ascii="Times New Roman" w:eastAsia="Times New Roman" w:hAnsi="Times New Roman" w:cs="Times New Roman"/>
        </w:rPr>
        <w:t xml:space="preserve">) ir dusulį. Vis dėlto ryšys tarp nustatyto </w:t>
      </w:r>
      <w:proofErr w:type="spellStart"/>
      <w:r w:rsidRPr="00DF20DE">
        <w:rPr>
          <w:rFonts w:ascii="Times New Roman" w:eastAsia="Times New Roman" w:hAnsi="Times New Roman" w:cs="Times New Roman"/>
        </w:rPr>
        <w:t>adenozino</w:t>
      </w:r>
      <w:proofErr w:type="spellEnd"/>
      <w:r w:rsidRPr="00DF20DE">
        <w:rPr>
          <w:rFonts w:ascii="Times New Roman" w:eastAsia="Times New Roman" w:hAnsi="Times New Roman" w:cs="Times New Roman"/>
        </w:rPr>
        <w:t xml:space="preserve"> koncentracijos padidėjimo ir klinikinių rezultatų (pvz., sergamumo ir mirštamumo) tiksliai neišaiškintas.</w:t>
      </w:r>
    </w:p>
    <w:p w14:paraId="1790392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12ED4A5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Farmakodinaminis poveikis</w:t>
      </w:r>
    </w:p>
    <w:p w14:paraId="34489AE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Veikimo pradžia</w:t>
      </w:r>
    </w:p>
    <w:p w14:paraId="606C7B52" w14:textId="43416F7F"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Stabilia išemine širdies liga (IŠL) sergantiems pacientams, vartojantiems acetilsalicilo rūgšt</w:t>
      </w:r>
      <w:r w:rsidR="00406123" w:rsidRPr="00DF20DE">
        <w:rPr>
          <w:rFonts w:ascii="Times New Roman" w:eastAsia="Times New Roman" w:hAnsi="Times New Roman" w:cs="Times New Roman"/>
        </w:rPr>
        <w:t>ies</w:t>
      </w:r>
      <w:r w:rsidRPr="00DF20DE">
        <w:rPr>
          <w:rFonts w:ascii="Times New Roman" w:eastAsia="Times New Roman" w:hAnsi="Times New Roman" w:cs="Times New Roman"/>
        </w:rPr>
        <w:t xml:space="preserve">, tikagreloras greitai sukelia farmakologinį poveikį: jo sukeliamas vidutinis trombocitų </w:t>
      </w:r>
      <w:proofErr w:type="spellStart"/>
      <w:r w:rsidRPr="00DF20DE">
        <w:rPr>
          <w:rFonts w:ascii="Times New Roman" w:eastAsia="Times New Roman" w:hAnsi="Times New Roman" w:cs="Times New Roman"/>
        </w:rPr>
        <w:t>agregacijos</w:t>
      </w:r>
      <w:proofErr w:type="spellEnd"/>
      <w:r w:rsidRPr="00DF20DE">
        <w:rPr>
          <w:rFonts w:ascii="Times New Roman" w:eastAsia="Times New Roman" w:hAnsi="Times New Roman" w:cs="Times New Roman"/>
        </w:rPr>
        <w:t xml:space="preserve"> slopinimas praėjus 30 min. po 180 mg įsotinimo dozės siekia apie 41 %, stipriausias (89 %) pasidaro praėjus 2–4 val. ir išlieka 2–8 val. po jos. 90 % pacientų, pavartojusių </w:t>
      </w:r>
      <w:proofErr w:type="spellStart"/>
      <w:r w:rsidRPr="00DF20DE">
        <w:rPr>
          <w:rFonts w:ascii="Times New Roman" w:eastAsia="Times New Roman" w:hAnsi="Times New Roman" w:cs="Times New Roman"/>
        </w:rPr>
        <w:t>tikagreloro</w:t>
      </w:r>
      <w:proofErr w:type="spellEnd"/>
      <w:r w:rsidRPr="00DF20DE">
        <w:rPr>
          <w:rFonts w:ascii="Times New Roman" w:eastAsia="Times New Roman" w:hAnsi="Times New Roman" w:cs="Times New Roman"/>
        </w:rPr>
        <w:t xml:space="preserve">, galutinis trombocitų </w:t>
      </w:r>
      <w:proofErr w:type="spellStart"/>
      <w:r w:rsidRPr="00DF20DE">
        <w:rPr>
          <w:rFonts w:ascii="Times New Roman" w:eastAsia="Times New Roman" w:hAnsi="Times New Roman" w:cs="Times New Roman"/>
        </w:rPr>
        <w:t>agregacijos</w:t>
      </w:r>
      <w:proofErr w:type="spellEnd"/>
      <w:r w:rsidRPr="00DF20DE">
        <w:rPr>
          <w:rFonts w:ascii="Times New Roman" w:eastAsia="Times New Roman" w:hAnsi="Times New Roman" w:cs="Times New Roman"/>
        </w:rPr>
        <w:t xml:space="preserve"> slopinimas pasiekdavo &gt; 70 % per 2 val.</w:t>
      </w:r>
    </w:p>
    <w:p w14:paraId="3CC3D0F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3F34FF0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Veikimo pabaiga</w:t>
      </w:r>
    </w:p>
    <w:p w14:paraId="6F27B0B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Planuojant koronarinių arterijų šuntavimo procedūrą reikia atsižvelgti į tai, kad su tikagreloru susijusio kraujavimo rizika būna didesnė negu susijusio su </w:t>
      </w:r>
      <w:proofErr w:type="spellStart"/>
      <w:r w:rsidRPr="00DF20DE">
        <w:rPr>
          <w:rFonts w:ascii="Times New Roman" w:eastAsia="Times New Roman" w:hAnsi="Times New Roman" w:cs="Times New Roman"/>
        </w:rPr>
        <w:t>klopidogreliu</w:t>
      </w:r>
      <w:proofErr w:type="spellEnd"/>
      <w:r w:rsidRPr="00DF20DE">
        <w:rPr>
          <w:rFonts w:ascii="Times New Roman" w:eastAsia="Times New Roman" w:hAnsi="Times New Roman" w:cs="Times New Roman"/>
        </w:rPr>
        <w:t xml:space="preserve"> jo vartojimą nutraukus iki procedūros likus mažiau kaip 96 val.</w:t>
      </w:r>
    </w:p>
    <w:p w14:paraId="60B23C4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30BF892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Keitimo duomenys</w:t>
      </w:r>
    </w:p>
    <w:p w14:paraId="3EFE2FD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75 mg klopidogrelio pakeitus į 90 mg tikagreloro 2 kartus per parą, absoliutus trombocitų </w:t>
      </w:r>
      <w:proofErr w:type="spellStart"/>
      <w:r w:rsidRPr="00DF20DE">
        <w:rPr>
          <w:rFonts w:ascii="Times New Roman" w:eastAsia="Times New Roman" w:hAnsi="Times New Roman" w:cs="Times New Roman"/>
        </w:rPr>
        <w:t>agregacijos</w:t>
      </w:r>
      <w:proofErr w:type="spellEnd"/>
      <w:r w:rsidRPr="00DF20DE">
        <w:rPr>
          <w:rFonts w:ascii="Times New Roman" w:eastAsia="Times New Roman" w:hAnsi="Times New Roman" w:cs="Times New Roman"/>
        </w:rPr>
        <w:t xml:space="preserve"> slopinimas sustiprėja 26,4 %, o </w:t>
      </w:r>
      <w:proofErr w:type="spellStart"/>
      <w:r w:rsidRPr="00DF20DE">
        <w:rPr>
          <w:rFonts w:ascii="Times New Roman" w:eastAsia="Times New Roman" w:hAnsi="Times New Roman" w:cs="Times New Roman"/>
        </w:rPr>
        <w:t>tikagrelorą</w:t>
      </w:r>
      <w:proofErr w:type="spellEnd"/>
      <w:r w:rsidRPr="00DF20DE">
        <w:rPr>
          <w:rFonts w:ascii="Times New Roman" w:eastAsia="Times New Roman" w:hAnsi="Times New Roman" w:cs="Times New Roman"/>
        </w:rPr>
        <w:t xml:space="preserve"> pakeitus </w:t>
      </w:r>
      <w:proofErr w:type="spellStart"/>
      <w:r w:rsidRPr="00DF20DE">
        <w:rPr>
          <w:rFonts w:ascii="Times New Roman" w:eastAsia="Times New Roman" w:hAnsi="Times New Roman" w:cs="Times New Roman"/>
        </w:rPr>
        <w:t>klopidogreliu</w:t>
      </w:r>
      <w:proofErr w:type="spellEnd"/>
      <w:r w:rsidRPr="00DF20DE">
        <w:rPr>
          <w:rFonts w:ascii="Times New Roman" w:eastAsia="Times New Roman" w:hAnsi="Times New Roman" w:cs="Times New Roman"/>
        </w:rPr>
        <w:t xml:space="preserve"> – susilpnėja 24,5 %. Klopidogrelį galima pakeisti tikagreloru be antitrombocitinio poveikio pertraukos (žr. 4.2 skyrių).</w:t>
      </w:r>
    </w:p>
    <w:p w14:paraId="387EBA5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0BFE7B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Klinikinis veiksmingumas ir saugumas</w:t>
      </w:r>
    </w:p>
    <w:p w14:paraId="0D2902D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Tikagreloro veiksmingumo ir saugumo klinikiniai duomenys gauti dviejų 3 fazės tyrimų metu:</w:t>
      </w:r>
    </w:p>
    <w:p w14:paraId="795FB8B7"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PLATO (</w:t>
      </w:r>
      <w:r w:rsidRPr="00DF20DE">
        <w:rPr>
          <w:rFonts w:ascii="Times New Roman" w:eastAsia="Times New Roman" w:hAnsi="Times New Roman" w:cs="Times New Roman"/>
          <w:i/>
          <w:iCs/>
        </w:rPr>
        <w:t>angl.</w:t>
      </w:r>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i/>
          <w:u w:val="single"/>
        </w:rPr>
        <w:t>PLAT</w:t>
      </w:r>
      <w:r w:rsidRPr="00DF20DE">
        <w:rPr>
          <w:rFonts w:ascii="Times New Roman" w:eastAsia="Times New Roman" w:hAnsi="Times New Roman" w:cs="Times New Roman"/>
          <w:i/>
        </w:rPr>
        <w:t>elet</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Inhibition</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and</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Patient</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u w:val="single"/>
        </w:rPr>
        <w:t>O</w:t>
      </w:r>
      <w:r w:rsidRPr="00DF20DE">
        <w:rPr>
          <w:rFonts w:ascii="Times New Roman" w:eastAsia="Times New Roman" w:hAnsi="Times New Roman" w:cs="Times New Roman"/>
          <w:i/>
        </w:rPr>
        <w:t>utcomes</w:t>
      </w:r>
      <w:proofErr w:type="spellEnd"/>
      <w:r w:rsidRPr="00DF20DE">
        <w:rPr>
          <w:rFonts w:ascii="Times New Roman" w:eastAsia="Times New Roman" w:hAnsi="Times New Roman" w:cs="Times New Roman"/>
        </w:rPr>
        <w:t xml:space="preserve"> – trombocitų funkcijos slopinimo ir pacientų vertinamųjų baigčių) tyrimo, kurio metu lygintas tikagreloro ir klopidogrelio poveikis kiekvieną iš jų derinant su ASR ir kiti įprastiniu gydymu;</w:t>
      </w:r>
    </w:p>
    <w:p w14:paraId="683E3BEA"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PEGASUS TIMI-54 (</w:t>
      </w:r>
      <w:r w:rsidRPr="00DF20DE">
        <w:rPr>
          <w:rFonts w:ascii="Times New Roman" w:eastAsia="Times New Roman" w:hAnsi="Times New Roman" w:cs="Times New Roman"/>
          <w:i/>
          <w:iCs/>
        </w:rPr>
        <w:t>angl.</w:t>
      </w:r>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i/>
          <w:u w:val="single"/>
        </w:rPr>
        <w:t>P</w:t>
      </w:r>
      <w:r w:rsidRPr="00DF20DE">
        <w:rPr>
          <w:rFonts w:ascii="Times New Roman" w:eastAsia="Times New Roman" w:hAnsi="Times New Roman" w:cs="Times New Roman"/>
          <w:i/>
        </w:rPr>
        <w:t>r</w:t>
      </w:r>
      <w:r w:rsidRPr="00DF20DE">
        <w:rPr>
          <w:rFonts w:ascii="Times New Roman" w:eastAsia="Times New Roman" w:hAnsi="Times New Roman" w:cs="Times New Roman"/>
          <w:i/>
          <w:u w:val="single"/>
        </w:rPr>
        <w:t>E</w:t>
      </w:r>
      <w:r w:rsidRPr="00DF20DE">
        <w:rPr>
          <w:rFonts w:ascii="Times New Roman" w:eastAsia="Times New Roman" w:hAnsi="Times New Roman" w:cs="Times New Roman"/>
          <w:i/>
        </w:rPr>
        <w:t>vention</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with</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Tica</w:t>
      </w:r>
      <w:r w:rsidRPr="00DF20DE">
        <w:rPr>
          <w:rFonts w:ascii="Times New Roman" w:eastAsia="Times New Roman" w:hAnsi="Times New Roman" w:cs="Times New Roman"/>
          <w:i/>
          <w:u w:val="single"/>
        </w:rPr>
        <w:t>G</w:t>
      </w:r>
      <w:r w:rsidRPr="00DF20DE">
        <w:rPr>
          <w:rFonts w:ascii="Times New Roman" w:eastAsia="Times New Roman" w:hAnsi="Times New Roman" w:cs="Times New Roman"/>
          <w:i/>
        </w:rPr>
        <w:t>relor</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of</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Second</w:t>
      </w:r>
      <w:r w:rsidRPr="00DF20DE">
        <w:rPr>
          <w:rFonts w:ascii="Times New Roman" w:eastAsia="Times New Roman" w:hAnsi="Times New Roman" w:cs="Times New Roman"/>
          <w:i/>
          <w:u w:val="single"/>
        </w:rPr>
        <w:t>A</w:t>
      </w:r>
      <w:r w:rsidRPr="00DF20DE">
        <w:rPr>
          <w:rFonts w:ascii="Times New Roman" w:eastAsia="Times New Roman" w:hAnsi="Times New Roman" w:cs="Times New Roman"/>
          <w:i/>
        </w:rPr>
        <w:t>ry</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Thrombotic</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Events</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in</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High-Ri</w:t>
      </w:r>
      <w:r w:rsidRPr="00DF20DE">
        <w:rPr>
          <w:rFonts w:ascii="Times New Roman" w:eastAsia="Times New Roman" w:hAnsi="Times New Roman" w:cs="Times New Roman"/>
          <w:i/>
          <w:u w:val="single"/>
        </w:rPr>
        <w:t>S</w:t>
      </w:r>
      <w:r w:rsidRPr="00DF20DE">
        <w:rPr>
          <w:rFonts w:ascii="Times New Roman" w:eastAsia="Times New Roman" w:hAnsi="Times New Roman" w:cs="Times New Roman"/>
          <w:i/>
        </w:rPr>
        <w:t>k</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Ac</w:t>
      </w:r>
      <w:r w:rsidRPr="00DF20DE">
        <w:rPr>
          <w:rFonts w:ascii="Times New Roman" w:eastAsia="Times New Roman" w:hAnsi="Times New Roman" w:cs="Times New Roman"/>
          <w:i/>
          <w:u w:val="single"/>
        </w:rPr>
        <w:t>U</w:t>
      </w:r>
      <w:r w:rsidRPr="00DF20DE">
        <w:rPr>
          <w:rFonts w:ascii="Times New Roman" w:eastAsia="Times New Roman" w:hAnsi="Times New Roman" w:cs="Times New Roman"/>
          <w:i/>
        </w:rPr>
        <w:t>te</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Coronary</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u w:val="single"/>
        </w:rPr>
        <w:t>S</w:t>
      </w:r>
      <w:r w:rsidRPr="00DF20DE">
        <w:rPr>
          <w:rFonts w:ascii="Times New Roman" w:eastAsia="Times New Roman" w:hAnsi="Times New Roman" w:cs="Times New Roman"/>
          <w:i/>
        </w:rPr>
        <w:t>yndrome</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Patients</w:t>
      </w:r>
      <w:proofErr w:type="spellEnd"/>
      <w:r w:rsidRPr="00DF20DE">
        <w:rPr>
          <w:rFonts w:ascii="Times New Roman" w:eastAsia="Times New Roman" w:hAnsi="Times New Roman" w:cs="Times New Roman"/>
        </w:rPr>
        <w:t xml:space="preserve"> – antrinių trombozės reiškinių profilaktika tikagreloru ūminių koronarinių sindromų ištiktiems pacientams, turintiems didelę riziką) tyrimo, kurio metu lygintas tikagreloro derinio su ASR ir vien ASR poveikis.</w:t>
      </w:r>
    </w:p>
    <w:p w14:paraId="368D6E8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3"/>
        </w:rPr>
      </w:pPr>
    </w:p>
    <w:p w14:paraId="6AD607C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PLATO tyrimas (ūminiai koronariniai sindromai)</w:t>
      </w:r>
    </w:p>
    <w:p w14:paraId="2FF6771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sz w:val="13"/>
        </w:rPr>
      </w:pPr>
    </w:p>
    <w:p w14:paraId="1D42FCE1" w14:textId="405F21DF"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PLATO tyrime dalyvavo 18624 pacientai, kurie kreip</w:t>
      </w:r>
      <w:r w:rsidR="004C70DE" w:rsidRPr="00DF20DE">
        <w:rPr>
          <w:rFonts w:ascii="Times New Roman" w:eastAsia="Times New Roman" w:hAnsi="Times New Roman" w:cs="Times New Roman"/>
        </w:rPr>
        <w:t>ė</w:t>
      </w:r>
      <w:r w:rsidRPr="00DF20DE">
        <w:rPr>
          <w:rFonts w:ascii="Times New Roman" w:eastAsia="Times New Roman" w:hAnsi="Times New Roman" w:cs="Times New Roman"/>
        </w:rPr>
        <w:t>si per 24 val. nuo nestabilios krūtinės anginos, miokardo infarkto be ST pakilimo (</w:t>
      </w:r>
      <w:r w:rsidRPr="00DF20DE">
        <w:rPr>
          <w:rFonts w:ascii="Times New Roman" w:eastAsia="Times New Roman" w:hAnsi="Times New Roman" w:cs="Times New Roman"/>
          <w:i/>
          <w:iCs/>
        </w:rPr>
        <w:t>angl.</w:t>
      </w:r>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i/>
        </w:rPr>
        <w:t>non</w:t>
      </w:r>
      <w:proofErr w:type="spellEnd"/>
      <w:r w:rsidRPr="00DF20DE">
        <w:rPr>
          <w:rFonts w:ascii="Times New Roman" w:eastAsia="Times New Roman" w:hAnsi="Times New Roman" w:cs="Times New Roman"/>
          <w:i/>
        </w:rPr>
        <w:t xml:space="preserve"> ST </w:t>
      </w:r>
      <w:proofErr w:type="spellStart"/>
      <w:r w:rsidRPr="00DF20DE">
        <w:rPr>
          <w:rFonts w:ascii="Times New Roman" w:eastAsia="Times New Roman" w:hAnsi="Times New Roman" w:cs="Times New Roman"/>
          <w:i/>
        </w:rPr>
        <w:t>elevation</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myocardial</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infarction</w:t>
      </w:r>
      <w:proofErr w:type="spellEnd"/>
      <w:r w:rsidRPr="00DF20DE">
        <w:rPr>
          <w:rFonts w:ascii="Times New Roman" w:eastAsia="Times New Roman" w:hAnsi="Times New Roman" w:cs="Times New Roman"/>
        </w:rPr>
        <w:t>, NSTEMI) arba miokardo infarkto su ST pakilimu (</w:t>
      </w:r>
      <w:r w:rsidRPr="00DF20DE">
        <w:rPr>
          <w:rFonts w:ascii="Times New Roman" w:eastAsia="Times New Roman" w:hAnsi="Times New Roman" w:cs="Times New Roman"/>
          <w:i/>
          <w:iCs/>
        </w:rPr>
        <w:t>angl.</w:t>
      </w:r>
      <w:r w:rsidRPr="00DF20DE">
        <w:rPr>
          <w:rFonts w:ascii="Times New Roman" w:eastAsia="Times New Roman" w:hAnsi="Times New Roman" w:cs="Times New Roman"/>
        </w:rPr>
        <w:t xml:space="preserve"> </w:t>
      </w:r>
      <w:r w:rsidRPr="00DF20DE">
        <w:rPr>
          <w:rFonts w:ascii="Times New Roman" w:eastAsia="Times New Roman" w:hAnsi="Times New Roman" w:cs="Times New Roman"/>
          <w:i/>
        </w:rPr>
        <w:t xml:space="preserve">ST </w:t>
      </w:r>
      <w:proofErr w:type="spellStart"/>
      <w:r w:rsidRPr="00DF20DE">
        <w:rPr>
          <w:rFonts w:ascii="Times New Roman" w:eastAsia="Times New Roman" w:hAnsi="Times New Roman" w:cs="Times New Roman"/>
          <w:i/>
        </w:rPr>
        <w:t>elevation</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myocardial</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infarction</w:t>
      </w:r>
      <w:proofErr w:type="spellEnd"/>
      <w:r w:rsidRPr="00DF20DE">
        <w:rPr>
          <w:rFonts w:ascii="Times New Roman" w:eastAsia="Times New Roman" w:hAnsi="Times New Roman" w:cs="Times New Roman"/>
        </w:rPr>
        <w:t xml:space="preserve">, STEMI) simptomų pasireiškimo. Jie iš pradžių buvo gydomi vaistiniais preparatais arba taikant </w:t>
      </w:r>
      <w:proofErr w:type="spellStart"/>
      <w:r w:rsidRPr="00DF20DE">
        <w:rPr>
          <w:rFonts w:ascii="Times New Roman" w:eastAsia="Times New Roman" w:hAnsi="Times New Roman" w:cs="Times New Roman"/>
        </w:rPr>
        <w:t>perkutaninę</w:t>
      </w:r>
      <w:proofErr w:type="spellEnd"/>
      <w:r w:rsidRPr="00DF20DE">
        <w:rPr>
          <w:rFonts w:ascii="Times New Roman" w:eastAsia="Times New Roman" w:hAnsi="Times New Roman" w:cs="Times New Roman"/>
        </w:rPr>
        <w:t xml:space="preserve"> koronarinę intervenciją (</w:t>
      </w:r>
      <w:r w:rsidRPr="00DF20DE">
        <w:rPr>
          <w:rFonts w:ascii="Times New Roman" w:eastAsia="Times New Roman" w:hAnsi="Times New Roman" w:cs="Times New Roman"/>
          <w:i/>
          <w:iCs/>
        </w:rPr>
        <w:t>angl.</w:t>
      </w:r>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i/>
        </w:rPr>
        <w:t>percutaneous</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coronary</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intervention</w:t>
      </w:r>
      <w:proofErr w:type="spellEnd"/>
      <w:r w:rsidRPr="00DF20DE">
        <w:rPr>
          <w:rFonts w:ascii="Times New Roman" w:eastAsia="Times New Roman" w:hAnsi="Times New Roman" w:cs="Times New Roman"/>
        </w:rPr>
        <w:t>, PCI) arba koronarinių arterijų šuntavimą (</w:t>
      </w:r>
      <w:r w:rsidRPr="00DF20DE">
        <w:rPr>
          <w:rFonts w:ascii="Times New Roman" w:eastAsia="Times New Roman" w:hAnsi="Times New Roman" w:cs="Times New Roman"/>
          <w:i/>
          <w:iCs/>
        </w:rPr>
        <w:t>angl.</w:t>
      </w:r>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i/>
        </w:rPr>
        <w:t>coronary</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artery</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bypass</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grafting</w:t>
      </w:r>
      <w:proofErr w:type="spellEnd"/>
      <w:r w:rsidRPr="00DF20DE">
        <w:rPr>
          <w:rFonts w:ascii="Times New Roman" w:eastAsia="Times New Roman" w:hAnsi="Times New Roman" w:cs="Times New Roman"/>
        </w:rPr>
        <w:t>, CABG).</w:t>
      </w:r>
    </w:p>
    <w:p w14:paraId="2DEC099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3380AF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Klinikinis veiksmingumas</w:t>
      </w:r>
    </w:p>
    <w:p w14:paraId="2809994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Kartu kasdien vartojus ASR, 90 mg tikagreloro 2 kartus per parą poveikis pagal suminį rodiklį (KV mirtys, MI ir insultai) buvo palankesnis negu 75 mg klopidogrelio per parą (skirtumą nulėmė </w:t>
      </w:r>
      <w:r w:rsidRPr="00DF20DE">
        <w:rPr>
          <w:rFonts w:ascii="Times New Roman" w:eastAsia="Times New Roman" w:hAnsi="Times New Roman" w:cs="Times New Roman"/>
        </w:rPr>
        <w:lastRenderedPageBreak/>
        <w:t xml:space="preserve">kardiovaskulinės mirtys ir miokardo infarktai). Pacientai vartojo 300 mg klopidogrelio įsotinimo dozę (prieš numatomą </w:t>
      </w:r>
      <w:proofErr w:type="spellStart"/>
      <w:r w:rsidRPr="00DF20DE">
        <w:rPr>
          <w:rFonts w:ascii="Times New Roman" w:eastAsia="Times New Roman" w:hAnsi="Times New Roman" w:cs="Times New Roman"/>
        </w:rPr>
        <w:t>perkutaninę</w:t>
      </w:r>
      <w:proofErr w:type="spellEnd"/>
      <w:r w:rsidRPr="00DF20DE">
        <w:rPr>
          <w:rFonts w:ascii="Times New Roman" w:eastAsia="Times New Roman" w:hAnsi="Times New Roman" w:cs="Times New Roman"/>
        </w:rPr>
        <w:t xml:space="preserve"> koronarinę intervenciją buvo leidžiama vartoti 600 mg dozę) arba</w:t>
      </w:r>
    </w:p>
    <w:p w14:paraId="1349C95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180 mg tikagreloro įsotinimo dozę.</w:t>
      </w:r>
    </w:p>
    <w:p w14:paraId="10BE610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29C3EFF" w14:textId="1BAF05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Šie duomenys nustatyti anksti (absoliu</w:t>
      </w:r>
      <w:r w:rsidR="004C70DE" w:rsidRPr="00DF20DE">
        <w:rPr>
          <w:rFonts w:ascii="Times New Roman" w:eastAsia="Times New Roman" w:hAnsi="Times New Roman" w:cs="Times New Roman"/>
        </w:rPr>
        <w:t>tu</w:t>
      </w:r>
      <w:r w:rsidRPr="00DF20DE">
        <w:rPr>
          <w:rFonts w:ascii="Times New Roman" w:eastAsia="Times New Roman" w:hAnsi="Times New Roman" w:cs="Times New Roman"/>
        </w:rPr>
        <w:t>s rizikos sumažėjimas [</w:t>
      </w:r>
      <w:proofErr w:type="spellStart"/>
      <w:r w:rsidRPr="00DF20DE">
        <w:rPr>
          <w:rFonts w:ascii="Times New Roman" w:eastAsia="Times New Roman" w:hAnsi="Times New Roman" w:cs="Times New Roman"/>
          <w:i/>
        </w:rPr>
        <w:t>absolute</w:t>
      </w:r>
      <w:proofErr w:type="spellEnd"/>
      <w:r w:rsidRPr="00DF20DE">
        <w:rPr>
          <w:rFonts w:ascii="Times New Roman" w:eastAsia="Times New Roman" w:hAnsi="Times New Roman" w:cs="Times New Roman"/>
          <w:i/>
        </w:rPr>
        <w:t xml:space="preserve"> risk </w:t>
      </w:r>
      <w:proofErr w:type="spellStart"/>
      <w:r w:rsidRPr="00DF20DE">
        <w:rPr>
          <w:rFonts w:ascii="Times New Roman" w:eastAsia="Times New Roman" w:hAnsi="Times New Roman" w:cs="Times New Roman"/>
          <w:i/>
        </w:rPr>
        <w:t>reduction</w:t>
      </w:r>
      <w:proofErr w:type="spellEnd"/>
      <w:r w:rsidRPr="00DF20DE">
        <w:rPr>
          <w:rFonts w:ascii="Times New Roman" w:eastAsia="Times New Roman" w:hAnsi="Times New Roman" w:cs="Times New Roman"/>
        </w:rPr>
        <w:t xml:space="preserve">, </w:t>
      </w:r>
      <w:r w:rsidRPr="00DF20DE">
        <w:rPr>
          <w:rFonts w:ascii="Times New Roman" w:eastAsia="Times New Roman" w:hAnsi="Times New Roman" w:cs="Times New Roman"/>
          <w:i/>
          <w:iCs/>
        </w:rPr>
        <w:t>ARR</w:t>
      </w:r>
      <w:r w:rsidRPr="00DF20DE">
        <w:rPr>
          <w:rFonts w:ascii="Times New Roman" w:eastAsia="Times New Roman" w:hAnsi="Times New Roman" w:cs="Times New Roman"/>
        </w:rPr>
        <w:t>] 0,6 % ir santykin</w:t>
      </w:r>
      <w:r w:rsidR="004C70DE" w:rsidRPr="00DF20DE">
        <w:rPr>
          <w:rFonts w:ascii="Times New Roman" w:eastAsia="Times New Roman" w:hAnsi="Times New Roman" w:cs="Times New Roman"/>
        </w:rPr>
        <w:t>i</w:t>
      </w:r>
      <w:r w:rsidRPr="00DF20DE">
        <w:rPr>
          <w:rFonts w:ascii="Times New Roman" w:eastAsia="Times New Roman" w:hAnsi="Times New Roman" w:cs="Times New Roman"/>
        </w:rPr>
        <w:t>s rizikos sumažėjimas [</w:t>
      </w:r>
      <w:proofErr w:type="spellStart"/>
      <w:r w:rsidRPr="00DF20DE">
        <w:rPr>
          <w:rFonts w:ascii="Times New Roman" w:eastAsia="Times New Roman" w:hAnsi="Times New Roman" w:cs="Times New Roman"/>
          <w:i/>
        </w:rPr>
        <w:t>Relative</w:t>
      </w:r>
      <w:proofErr w:type="spellEnd"/>
      <w:r w:rsidRPr="00DF20DE">
        <w:rPr>
          <w:rFonts w:ascii="Times New Roman" w:eastAsia="Times New Roman" w:hAnsi="Times New Roman" w:cs="Times New Roman"/>
          <w:i/>
        </w:rPr>
        <w:t xml:space="preserve"> Risk </w:t>
      </w:r>
      <w:proofErr w:type="spellStart"/>
      <w:r w:rsidRPr="00DF20DE">
        <w:rPr>
          <w:rFonts w:ascii="Times New Roman" w:eastAsia="Times New Roman" w:hAnsi="Times New Roman" w:cs="Times New Roman"/>
          <w:i/>
        </w:rPr>
        <w:t>Reduction</w:t>
      </w:r>
      <w:proofErr w:type="spellEnd"/>
      <w:r w:rsidRPr="00DF20DE">
        <w:rPr>
          <w:rFonts w:ascii="Times New Roman" w:eastAsia="Times New Roman" w:hAnsi="Times New Roman" w:cs="Times New Roman"/>
        </w:rPr>
        <w:t xml:space="preserve">, </w:t>
      </w:r>
      <w:r w:rsidRPr="00DF20DE">
        <w:rPr>
          <w:rFonts w:ascii="Times New Roman" w:eastAsia="Times New Roman" w:hAnsi="Times New Roman" w:cs="Times New Roman"/>
          <w:i/>
          <w:iCs/>
        </w:rPr>
        <w:t>RRR</w:t>
      </w:r>
      <w:r w:rsidRPr="00DF20DE">
        <w:rPr>
          <w:rFonts w:ascii="Times New Roman" w:eastAsia="Times New Roman" w:hAnsi="Times New Roman" w:cs="Times New Roman"/>
        </w:rPr>
        <w:t>] 12 % 30–</w:t>
      </w:r>
      <w:proofErr w:type="spellStart"/>
      <w:r w:rsidRPr="00DF20DE">
        <w:rPr>
          <w:rFonts w:ascii="Times New Roman" w:eastAsia="Times New Roman" w:hAnsi="Times New Roman" w:cs="Times New Roman"/>
        </w:rPr>
        <w:t>ąją</w:t>
      </w:r>
      <w:proofErr w:type="spellEnd"/>
      <w:r w:rsidRPr="00DF20DE">
        <w:rPr>
          <w:rFonts w:ascii="Times New Roman" w:eastAsia="Times New Roman" w:hAnsi="Times New Roman" w:cs="Times New Roman"/>
        </w:rPr>
        <w:t xml:space="preserve"> parą) ir buvo stabilūs gydant 12 mėn.: absoliut</w:t>
      </w:r>
      <w:r w:rsidR="004C70DE" w:rsidRPr="00DF20DE">
        <w:rPr>
          <w:rFonts w:ascii="Times New Roman" w:eastAsia="Times New Roman" w:hAnsi="Times New Roman" w:cs="Times New Roman"/>
        </w:rPr>
        <w:t>us</w:t>
      </w:r>
      <w:r w:rsidRPr="00DF20DE">
        <w:rPr>
          <w:rFonts w:ascii="Times New Roman" w:eastAsia="Times New Roman" w:hAnsi="Times New Roman" w:cs="Times New Roman"/>
        </w:rPr>
        <w:t xml:space="preserve"> rizik</w:t>
      </w:r>
      <w:r w:rsidR="004C70DE" w:rsidRPr="00DF20DE">
        <w:rPr>
          <w:rFonts w:ascii="Times New Roman" w:eastAsia="Times New Roman" w:hAnsi="Times New Roman" w:cs="Times New Roman"/>
        </w:rPr>
        <w:t>os</w:t>
      </w:r>
      <w:r w:rsidRPr="00DF20DE">
        <w:rPr>
          <w:rFonts w:ascii="Times New Roman" w:eastAsia="Times New Roman" w:hAnsi="Times New Roman" w:cs="Times New Roman"/>
        </w:rPr>
        <w:t xml:space="preserve"> sumažėj</w:t>
      </w:r>
      <w:r w:rsidR="004C70DE" w:rsidRPr="00DF20DE">
        <w:rPr>
          <w:rFonts w:ascii="Times New Roman" w:eastAsia="Times New Roman" w:hAnsi="Times New Roman" w:cs="Times New Roman"/>
        </w:rPr>
        <w:t>imas</w:t>
      </w:r>
      <w:r w:rsidRPr="00DF20DE">
        <w:rPr>
          <w:rFonts w:ascii="Times New Roman" w:eastAsia="Times New Roman" w:hAnsi="Times New Roman" w:cs="Times New Roman"/>
        </w:rPr>
        <w:t xml:space="preserve"> [</w:t>
      </w:r>
      <w:r w:rsidRPr="00DF20DE">
        <w:rPr>
          <w:rFonts w:ascii="Times New Roman" w:eastAsia="Times New Roman" w:hAnsi="Times New Roman" w:cs="Times New Roman"/>
          <w:i/>
          <w:iCs/>
        </w:rPr>
        <w:t>ARR</w:t>
      </w:r>
      <w:r w:rsidRPr="00DF20DE">
        <w:rPr>
          <w:rFonts w:ascii="Times New Roman" w:eastAsia="Times New Roman" w:hAnsi="Times New Roman" w:cs="Times New Roman"/>
        </w:rPr>
        <w:t>] 1,9 % per metus, santykinė</w:t>
      </w:r>
      <w:r w:rsidR="004B0B9E" w:rsidRPr="00DF20DE">
        <w:rPr>
          <w:rFonts w:ascii="Times New Roman" w:eastAsia="Times New Roman" w:hAnsi="Times New Roman" w:cs="Times New Roman"/>
        </w:rPr>
        <w:t>s</w:t>
      </w:r>
      <w:r w:rsidRPr="00DF20DE">
        <w:rPr>
          <w:rFonts w:ascii="Times New Roman" w:eastAsia="Times New Roman" w:hAnsi="Times New Roman" w:cs="Times New Roman"/>
        </w:rPr>
        <w:t xml:space="preserve"> rizik</w:t>
      </w:r>
      <w:r w:rsidR="004B0B9E" w:rsidRPr="00DF20DE">
        <w:rPr>
          <w:rFonts w:ascii="Times New Roman" w:eastAsia="Times New Roman" w:hAnsi="Times New Roman" w:cs="Times New Roman"/>
        </w:rPr>
        <w:t>os sumažėjimas</w:t>
      </w:r>
      <w:r w:rsidRPr="00DF20DE">
        <w:rPr>
          <w:rFonts w:ascii="Times New Roman" w:eastAsia="Times New Roman" w:hAnsi="Times New Roman" w:cs="Times New Roman"/>
        </w:rPr>
        <w:t xml:space="preserve"> [</w:t>
      </w:r>
      <w:r w:rsidRPr="00DF20DE">
        <w:rPr>
          <w:rFonts w:ascii="Times New Roman" w:eastAsia="Times New Roman" w:hAnsi="Times New Roman" w:cs="Times New Roman"/>
          <w:i/>
          <w:iCs/>
        </w:rPr>
        <w:t>RRR</w:t>
      </w:r>
      <w:r w:rsidRPr="00DF20DE">
        <w:rPr>
          <w:rFonts w:ascii="Times New Roman" w:eastAsia="Times New Roman" w:hAnsi="Times New Roman" w:cs="Times New Roman"/>
        </w:rPr>
        <w:t>] – 16 %. Tai leidžia manyti, kad 90 mg tikagreloro 2 kartus per parą tikslinga vartoti 12 mėn. (žr. 4.2 skyrių). 54 ūminių koronarinių sindromų ištiktiems pacientams vartojant tikagrelor</w:t>
      </w:r>
      <w:r w:rsidR="004C70DE"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vietoje klopidogrelio būtų išvengta vieno arterijų trombozės reiškinio, 91 pacientui vartojant tikagrelor</w:t>
      </w:r>
      <w:r w:rsidR="004C70DE"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vietoje klopidogrelio – vienos kardiovaskulinės mirties (žr. 1 pav. ir 4 lentelę).</w:t>
      </w:r>
    </w:p>
    <w:p w14:paraId="6F29C27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3015EC3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Tikagreloro poveikis, palankesnis negu klopidogrelio, nustatytas daugeliui pacientų pogrupių, sudarytų pagal svorį, lytį, cukrinio diabeto, trumpalaikių išemijos atakų, nehemoraginio insulto ar </w:t>
      </w:r>
      <w:proofErr w:type="spellStart"/>
      <w:r w:rsidRPr="00DF20DE">
        <w:rPr>
          <w:rFonts w:ascii="Times New Roman" w:eastAsia="Times New Roman" w:hAnsi="Times New Roman" w:cs="Times New Roman"/>
        </w:rPr>
        <w:t>revaskuliarizacijos</w:t>
      </w:r>
      <w:proofErr w:type="spellEnd"/>
      <w:r w:rsidRPr="00DF20DE">
        <w:rPr>
          <w:rFonts w:ascii="Times New Roman" w:eastAsia="Times New Roman" w:hAnsi="Times New Roman" w:cs="Times New Roman"/>
        </w:rPr>
        <w:t xml:space="preserve"> anamnezę, kartu vartojamus vaistinius preparatus, įskaitant heparinus, </w:t>
      </w:r>
      <w:proofErr w:type="spellStart"/>
      <w:r w:rsidRPr="00DF20DE">
        <w:rPr>
          <w:rFonts w:ascii="Times New Roman" w:eastAsia="Times New Roman" w:hAnsi="Times New Roman" w:cs="Times New Roman"/>
        </w:rPr>
        <w:t>GpIIb</w:t>
      </w:r>
      <w:proofErr w:type="spellEnd"/>
      <w:r w:rsidRPr="00DF20DE">
        <w:rPr>
          <w:rFonts w:ascii="Times New Roman" w:eastAsia="Times New Roman" w:hAnsi="Times New Roman" w:cs="Times New Roman"/>
        </w:rPr>
        <w:t>/</w:t>
      </w:r>
      <w:proofErr w:type="spellStart"/>
      <w:r w:rsidRPr="00DF20DE">
        <w:rPr>
          <w:rFonts w:ascii="Times New Roman" w:eastAsia="Times New Roman" w:hAnsi="Times New Roman" w:cs="Times New Roman"/>
        </w:rPr>
        <w:t>IIIa</w:t>
      </w:r>
      <w:proofErr w:type="spellEnd"/>
      <w:r w:rsidRPr="00DF20DE">
        <w:rPr>
          <w:rFonts w:ascii="Times New Roman" w:eastAsia="Times New Roman" w:hAnsi="Times New Roman" w:cs="Times New Roman"/>
        </w:rPr>
        <w:t xml:space="preserve"> inhibitorius ir protonų siurblio inhibitorius (žr. 4.5 skyrių), galutinės diagnozės įvykį (miokardo infarktas su ST pakilimu, miokardo infarktas be ST pakilimo, nestabilioji krūtinės angina) ir atrankos į tyrimą metu planuotą gydymą (invazinis ar gydymas vaistiniais preparatais).</w:t>
      </w:r>
    </w:p>
    <w:p w14:paraId="5414524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AA616A9" w14:textId="247155F6"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Pastebėta nestipri, bet reikšminga regiono įtaka gydomajam poveikiui: rizikos santykis (</w:t>
      </w:r>
      <w:r w:rsidRPr="00DF20DE">
        <w:rPr>
          <w:rFonts w:ascii="Times New Roman" w:eastAsia="Times New Roman" w:hAnsi="Times New Roman" w:cs="Times New Roman"/>
          <w:i/>
          <w:iCs/>
        </w:rPr>
        <w:t xml:space="preserve">angl. </w:t>
      </w:r>
      <w:proofErr w:type="spellStart"/>
      <w:r w:rsidRPr="00DF20DE">
        <w:rPr>
          <w:rFonts w:ascii="Times New Roman" w:eastAsia="Times New Roman" w:hAnsi="Times New Roman" w:cs="Times New Roman"/>
          <w:i/>
          <w:iCs/>
        </w:rPr>
        <w:t>hazard</w:t>
      </w:r>
      <w:proofErr w:type="spellEnd"/>
      <w:r w:rsidRPr="00DF20DE">
        <w:rPr>
          <w:rFonts w:ascii="Times New Roman" w:eastAsia="Times New Roman" w:hAnsi="Times New Roman" w:cs="Times New Roman"/>
          <w:i/>
          <w:iCs/>
        </w:rPr>
        <w:t xml:space="preserve"> </w:t>
      </w:r>
      <w:proofErr w:type="spellStart"/>
      <w:r w:rsidRPr="00DF20DE">
        <w:rPr>
          <w:rFonts w:ascii="Times New Roman" w:eastAsia="Times New Roman" w:hAnsi="Times New Roman" w:cs="Times New Roman"/>
          <w:i/>
          <w:iCs/>
        </w:rPr>
        <w:t>ratio</w:t>
      </w:r>
      <w:proofErr w:type="spellEnd"/>
      <w:r w:rsidRPr="00DF20DE">
        <w:rPr>
          <w:rFonts w:ascii="Times New Roman" w:eastAsia="Times New Roman" w:hAnsi="Times New Roman" w:cs="Times New Roman"/>
          <w:i/>
          <w:iCs/>
        </w:rPr>
        <w:t>, HR</w:t>
      </w:r>
      <w:r w:rsidRPr="00DF20DE">
        <w:rPr>
          <w:rFonts w:ascii="Times New Roman" w:eastAsia="Times New Roman" w:hAnsi="Times New Roman" w:cs="Times New Roman"/>
        </w:rPr>
        <w:t>) pagal pirminės vertinamosios baigties rodiklį tikagrelor</w:t>
      </w:r>
      <w:r w:rsidR="004C70DE"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vartojusiems pacientams buvo palankesnis visame pasaulyje, išskyrus Šiaurės Ameriką, kurioje nustatytas palankesnis klopidogrelio poveikis (joje tirti pacientai sudarė apie 10 % visos tirtos populiacijos) (įtakos p = 0,045). Papildoma analizė leidžia įtarti didesnės acetilsalicilo rūgšties dozės ryšį su mažesniu tikagreloro veiksmingumu. Ilgalaikiam gydymui kartu su tikagreloru reikia vartoti 75-150 mg ASR (žr. 4.2 ir 4.4 skyrius).</w:t>
      </w:r>
    </w:p>
    <w:p w14:paraId="40C01E3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55344F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1 pav. pavaizduota apskaičiuotoji bendra visų pirmųjų įvykių, įtrauktų į sudėtinį rodiklį, rizika.</w:t>
      </w:r>
    </w:p>
    <w:p w14:paraId="0689D20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04A707D" w14:textId="77777777"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1 pav. Pagrindinės klinikinės sudėtinės PLATO tyrimo vertinamosios baigties (KV mirties, MI, insulto) analizė</w:t>
      </w:r>
    </w:p>
    <w:p w14:paraId="72CA5C79" w14:textId="77777777"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p>
    <w:p w14:paraId="584A91E8" w14:textId="77777777"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noProof/>
          <w:lang w:eastAsia="lt-LT"/>
        </w:rPr>
        <w:drawing>
          <wp:inline distT="0" distB="0" distL="0" distR="0" wp14:anchorId="0E866DF4" wp14:editId="5634E9A1">
            <wp:extent cx="5073650" cy="30747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3650" cy="3074724"/>
                    </a:xfrm>
                    <a:prstGeom prst="rect">
                      <a:avLst/>
                    </a:prstGeom>
                    <a:noFill/>
                    <a:ln>
                      <a:noFill/>
                    </a:ln>
                  </pic:spPr>
                </pic:pic>
              </a:graphicData>
            </a:graphic>
          </wp:inline>
        </w:drawing>
      </w:r>
    </w:p>
    <w:p w14:paraId="3FCC462D" w14:textId="77777777"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p>
    <w:p w14:paraId="1AACFE79" w14:textId="5F8863F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Tikagreloras</w:t>
      </w:r>
      <w:proofErr w:type="spellEnd"/>
      <w:r w:rsidRPr="00DF20DE">
        <w:rPr>
          <w:rFonts w:ascii="Times New Roman" w:eastAsia="Times New Roman" w:hAnsi="Times New Roman" w:cs="Times New Roman"/>
        </w:rPr>
        <w:t xml:space="preserve">, palyginus su </w:t>
      </w:r>
      <w:proofErr w:type="spellStart"/>
      <w:r w:rsidRPr="00DF20DE">
        <w:rPr>
          <w:rFonts w:ascii="Times New Roman" w:eastAsia="Times New Roman" w:hAnsi="Times New Roman" w:cs="Times New Roman"/>
        </w:rPr>
        <w:t>klopidogreliu</w:t>
      </w:r>
      <w:proofErr w:type="spellEnd"/>
      <w:r w:rsidRPr="00DF20DE">
        <w:rPr>
          <w:rFonts w:ascii="Times New Roman" w:eastAsia="Times New Roman" w:hAnsi="Times New Roman" w:cs="Times New Roman"/>
        </w:rPr>
        <w:t xml:space="preserve">, sumažino pirminės </w:t>
      </w:r>
      <w:r w:rsidR="004C70DE" w:rsidRPr="00DF20DE">
        <w:rPr>
          <w:rFonts w:ascii="Times New Roman" w:eastAsia="Times New Roman" w:hAnsi="Times New Roman" w:cs="Times New Roman"/>
        </w:rPr>
        <w:t xml:space="preserve">sudėtinės </w:t>
      </w:r>
      <w:r w:rsidRPr="00DF20DE">
        <w:rPr>
          <w:rFonts w:ascii="Times New Roman" w:eastAsia="Times New Roman" w:hAnsi="Times New Roman" w:cs="Times New Roman"/>
        </w:rPr>
        <w:t xml:space="preserve">vertinamosios baigties pasireiškimo riziką tiek nestabilią krūtinės anginą ar miokardo infarktą be ST pakilimo, tiek miokardo infarktą su ST pakilimu patyrusių pacientų populiacijoje (4 lentelė). Taigi, 90 mg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2 kartus per parą kartu su maža ASR doze tinka ŪKS (nestabilios krūtinės anginos, miokardo infarkto be ST pakilimo [</w:t>
      </w:r>
      <w:r w:rsidRPr="00DF20DE">
        <w:rPr>
          <w:rFonts w:ascii="Times New Roman" w:eastAsia="Times New Roman" w:hAnsi="Times New Roman" w:cs="Times New Roman"/>
          <w:i/>
          <w:iCs/>
        </w:rPr>
        <w:t>NSTEMI</w:t>
      </w:r>
      <w:r w:rsidRPr="00DF20DE">
        <w:rPr>
          <w:rFonts w:ascii="Times New Roman" w:eastAsia="Times New Roman" w:hAnsi="Times New Roman" w:cs="Times New Roman"/>
        </w:rPr>
        <w:t>] ir miokardo infarkto su ST pakilimu [</w:t>
      </w:r>
      <w:r w:rsidRPr="00DF20DE">
        <w:rPr>
          <w:rFonts w:ascii="Times New Roman" w:eastAsia="Times New Roman" w:hAnsi="Times New Roman" w:cs="Times New Roman"/>
          <w:i/>
          <w:iCs/>
        </w:rPr>
        <w:t>STEMI</w:t>
      </w:r>
      <w:r w:rsidRPr="00DF20DE">
        <w:rPr>
          <w:rFonts w:ascii="Times New Roman" w:eastAsia="Times New Roman" w:hAnsi="Times New Roman" w:cs="Times New Roman"/>
        </w:rPr>
        <w:t xml:space="preserve">]) ištiktiems pacientams, įskaitant gydomus vaistiniais preparatais, taikant </w:t>
      </w:r>
      <w:proofErr w:type="spellStart"/>
      <w:r w:rsidRPr="00DF20DE">
        <w:rPr>
          <w:rFonts w:ascii="Times New Roman" w:eastAsia="Times New Roman" w:hAnsi="Times New Roman" w:cs="Times New Roman"/>
        </w:rPr>
        <w:t>perkutaninę</w:t>
      </w:r>
      <w:proofErr w:type="spellEnd"/>
      <w:r w:rsidRPr="00DF20DE">
        <w:rPr>
          <w:rFonts w:ascii="Times New Roman" w:eastAsia="Times New Roman" w:hAnsi="Times New Roman" w:cs="Times New Roman"/>
        </w:rPr>
        <w:t xml:space="preserve"> koronarinę intervenciją (</w:t>
      </w:r>
      <w:r w:rsidRPr="00DF20DE">
        <w:rPr>
          <w:rFonts w:ascii="Times New Roman" w:eastAsia="Times New Roman" w:hAnsi="Times New Roman" w:cs="Times New Roman"/>
          <w:i/>
          <w:iCs/>
        </w:rPr>
        <w:t>angl.</w:t>
      </w:r>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i/>
        </w:rPr>
        <w:t>percutaneous</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lastRenderedPageBreak/>
        <w:t>coronary</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intervention</w:t>
      </w:r>
      <w:proofErr w:type="spellEnd"/>
      <w:r w:rsidRPr="00DF20DE">
        <w:rPr>
          <w:rFonts w:ascii="Times New Roman" w:eastAsia="Times New Roman" w:hAnsi="Times New Roman" w:cs="Times New Roman"/>
        </w:rPr>
        <w:t xml:space="preserve">, </w:t>
      </w:r>
      <w:r w:rsidRPr="00DF20DE">
        <w:rPr>
          <w:rFonts w:ascii="Times New Roman" w:eastAsia="Times New Roman" w:hAnsi="Times New Roman" w:cs="Times New Roman"/>
          <w:i/>
          <w:iCs/>
        </w:rPr>
        <w:t>PCI</w:t>
      </w:r>
      <w:r w:rsidRPr="00DF20DE">
        <w:rPr>
          <w:rFonts w:ascii="Times New Roman" w:eastAsia="Times New Roman" w:hAnsi="Times New Roman" w:cs="Times New Roman"/>
        </w:rPr>
        <w:t>) ir koronarinių arterijų šuntavimą (</w:t>
      </w:r>
      <w:r w:rsidRPr="00DF20DE">
        <w:rPr>
          <w:rFonts w:ascii="Times New Roman" w:eastAsia="Times New Roman" w:hAnsi="Times New Roman" w:cs="Times New Roman"/>
          <w:i/>
          <w:iCs/>
        </w:rPr>
        <w:t>angl</w:t>
      </w:r>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i/>
        </w:rPr>
        <w:t>coronary</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artery</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by-pass</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grafting</w:t>
      </w:r>
      <w:proofErr w:type="spellEnd"/>
      <w:r w:rsidRPr="00DF20DE">
        <w:rPr>
          <w:rFonts w:ascii="Times New Roman" w:eastAsia="Times New Roman" w:hAnsi="Times New Roman" w:cs="Times New Roman"/>
        </w:rPr>
        <w:t xml:space="preserve">, </w:t>
      </w:r>
      <w:r w:rsidRPr="00DF20DE">
        <w:rPr>
          <w:rFonts w:ascii="Times New Roman" w:eastAsia="Times New Roman" w:hAnsi="Times New Roman" w:cs="Times New Roman"/>
          <w:i/>
          <w:iCs/>
        </w:rPr>
        <w:t>CABG</w:t>
      </w:r>
      <w:r w:rsidRPr="00DF20DE">
        <w:rPr>
          <w:rFonts w:ascii="Times New Roman" w:eastAsia="Times New Roman" w:hAnsi="Times New Roman" w:cs="Times New Roman"/>
        </w:rPr>
        <w:t>).</w:t>
      </w:r>
    </w:p>
    <w:p w14:paraId="79AB1E6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34BB3DD3" w14:textId="77777777" w:rsidR="00F151B8" w:rsidRPr="00DF20DE" w:rsidRDefault="00F151B8" w:rsidP="00F151B8">
      <w:pPr>
        <w:keepNext/>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4 lentelė. Pirminių ir antrinių PLATO tyrimo vertinamųjų baigčių analizė</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361"/>
        <w:gridCol w:w="1417"/>
        <w:gridCol w:w="684"/>
        <w:gridCol w:w="1442"/>
        <w:gridCol w:w="1125"/>
        <w:gridCol w:w="10"/>
      </w:tblGrid>
      <w:tr w:rsidR="00505926" w:rsidRPr="00DF20DE" w14:paraId="4616C646" w14:textId="77777777" w:rsidTr="005D637C">
        <w:trPr>
          <w:trHeight w:val="2279"/>
        </w:trPr>
        <w:tc>
          <w:tcPr>
            <w:tcW w:w="1890" w:type="dxa"/>
          </w:tcPr>
          <w:p w14:paraId="0E3F95CE" w14:textId="77777777" w:rsidR="00F151B8" w:rsidRPr="00DF20DE" w:rsidRDefault="00F151B8" w:rsidP="00F151B8">
            <w:pPr>
              <w:keepNext/>
              <w:widowControl w:val="0"/>
              <w:autoSpaceDE w:val="0"/>
              <w:autoSpaceDN w:val="0"/>
              <w:spacing w:after="0" w:line="240" w:lineRule="auto"/>
              <w:rPr>
                <w:rFonts w:ascii="Times New Roman" w:eastAsia="Times New Roman" w:hAnsi="Times New Roman" w:cs="Times New Roman"/>
                <w:sz w:val="20"/>
              </w:rPr>
            </w:pPr>
          </w:p>
        </w:tc>
        <w:tc>
          <w:tcPr>
            <w:tcW w:w="1361" w:type="dxa"/>
          </w:tcPr>
          <w:p w14:paraId="3862C49F" w14:textId="43094C13"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bCs/>
              </w:rPr>
            </w:pPr>
            <w:r w:rsidRPr="00DF20DE">
              <w:rPr>
                <w:rFonts w:ascii="Times New Roman" w:eastAsia="Times New Roman" w:hAnsi="Times New Roman" w:cs="Times New Roman"/>
                <w:b/>
                <w:bCs/>
              </w:rPr>
              <w:t>Tikagreloras po 90 mg 2 kartus per parą (reiškinį patyrę pacientai, %)</w:t>
            </w:r>
          </w:p>
          <w:p w14:paraId="401DD7DC" w14:textId="58A52558"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bCs/>
              </w:rPr>
            </w:pPr>
            <w:r w:rsidRPr="00DF20DE">
              <w:rPr>
                <w:rFonts w:ascii="Times New Roman" w:eastAsia="Times New Roman" w:hAnsi="Times New Roman" w:cs="Times New Roman"/>
                <w:b/>
                <w:bCs/>
              </w:rPr>
              <w:t>N</w:t>
            </w:r>
            <w:r w:rsidR="00C61DE9" w:rsidRPr="00DF20DE">
              <w:rPr>
                <w:rFonts w:ascii="Times New Roman" w:eastAsia="Times New Roman" w:hAnsi="Times New Roman" w:cs="Times New Roman"/>
                <w:b/>
                <w:bCs/>
              </w:rPr>
              <w:t> </w:t>
            </w:r>
            <w:r w:rsidRPr="00DF20DE">
              <w:rPr>
                <w:rFonts w:ascii="Times New Roman" w:eastAsia="Times New Roman" w:hAnsi="Times New Roman" w:cs="Times New Roman"/>
                <w:b/>
                <w:bCs/>
              </w:rPr>
              <w:t>=</w:t>
            </w:r>
            <w:r w:rsidR="00C61DE9" w:rsidRPr="00DF20DE">
              <w:rPr>
                <w:rFonts w:ascii="Times New Roman" w:eastAsia="Times New Roman" w:hAnsi="Times New Roman" w:cs="Times New Roman"/>
                <w:b/>
                <w:bCs/>
              </w:rPr>
              <w:t> </w:t>
            </w:r>
            <w:r w:rsidRPr="00DF20DE">
              <w:rPr>
                <w:rFonts w:ascii="Times New Roman" w:eastAsia="Times New Roman" w:hAnsi="Times New Roman" w:cs="Times New Roman"/>
                <w:b/>
                <w:bCs/>
              </w:rPr>
              <w:t>9333</w:t>
            </w:r>
          </w:p>
        </w:tc>
        <w:tc>
          <w:tcPr>
            <w:tcW w:w="1417" w:type="dxa"/>
          </w:tcPr>
          <w:p w14:paraId="53EEF36E" w14:textId="026EADE1"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bCs/>
              </w:rPr>
            </w:pPr>
            <w:proofErr w:type="spellStart"/>
            <w:r w:rsidRPr="00DF20DE">
              <w:rPr>
                <w:rFonts w:ascii="Times New Roman" w:eastAsia="Times New Roman" w:hAnsi="Times New Roman" w:cs="Times New Roman"/>
                <w:b/>
                <w:bCs/>
              </w:rPr>
              <w:t>Klopidogrelis</w:t>
            </w:r>
            <w:proofErr w:type="spellEnd"/>
            <w:r w:rsidRPr="00DF20DE">
              <w:rPr>
                <w:rFonts w:ascii="Times New Roman" w:eastAsia="Times New Roman" w:hAnsi="Times New Roman" w:cs="Times New Roman"/>
                <w:b/>
                <w:bCs/>
              </w:rPr>
              <w:t xml:space="preserve"> 75 mg 1 kartą per parą (reiškinį patyrę pacientai,%) N</w:t>
            </w:r>
            <w:r w:rsidR="00C61DE9" w:rsidRPr="00DF20DE">
              <w:rPr>
                <w:rFonts w:ascii="Times New Roman" w:eastAsia="Times New Roman" w:hAnsi="Times New Roman" w:cs="Times New Roman"/>
                <w:b/>
                <w:bCs/>
              </w:rPr>
              <w:t> </w:t>
            </w:r>
            <w:r w:rsidRPr="00DF20DE">
              <w:rPr>
                <w:rFonts w:ascii="Times New Roman" w:eastAsia="Times New Roman" w:hAnsi="Times New Roman" w:cs="Times New Roman"/>
                <w:b/>
                <w:bCs/>
              </w:rPr>
              <w:t>=</w:t>
            </w:r>
            <w:r w:rsidR="00C61DE9" w:rsidRPr="00DF20DE">
              <w:rPr>
                <w:rFonts w:ascii="Times New Roman" w:eastAsia="Times New Roman" w:hAnsi="Times New Roman" w:cs="Times New Roman"/>
                <w:b/>
                <w:bCs/>
              </w:rPr>
              <w:t> </w:t>
            </w:r>
            <w:r w:rsidRPr="00DF20DE">
              <w:rPr>
                <w:rFonts w:ascii="Times New Roman" w:eastAsia="Times New Roman" w:hAnsi="Times New Roman" w:cs="Times New Roman"/>
                <w:b/>
                <w:bCs/>
              </w:rPr>
              <w:t>9291</w:t>
            </w:r>
          </w:p>
        </w:tc>
        <w:tc>
          <w:tcPr>
            <w:tcW w:w="684" w:type="dxa"/>
          </w:tcPr>
          <w:p w14:paraId="10FD9B01"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bCs/>
                <w:sz w:val="26"/>
              </w:rPr>
            </w:pPr>
          </w:p>
          <w:p w14:paraId="6C30393F"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bCs/>
                <w:sz w:val="26"/>
              </w:rPr>
            </w:pPr>
          </w:p>
          <w:p w14:paraId="11111575"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bCs/>
              </w:rPr>
            </w:pPr>
            <w:r w:rsidRPr="00DF20DE">
              <w:rPr>
                <w:rFonts w:ascii="Times New Roman" w:eastAsia="Times New Roman" w:hAnsi="Times New Roman" w:cs="Times New Roman"/>
                <w:b/>
                <w:bCs/>
                <w:i/>
                <w:iCs/>
              </w:rPr>
              <w:t>ARR</w:t>
            </w:r>
            <w:r w:rsidRPr="00DF20DE">
              <w:rPr>
                <w:rFonts w:ascii="Times New Roman" w:eastAsia="Times New Roman" w:hAnsi="Times New Roman" w:cs="Times New Roman"/>
                <w:b/>
                <w:bCs/>
              </w:rPr>
              <w:t xml:space="preserve"> </w:t>
            </w:r>
            <w:r w:rsidRPr="00DF20DE">
              <w:rPr>
                <w:rFonts w:ascii="Times New Roman" w:eastAsia="Times New Roman" w:hAnsi="Times New Roman" w:cs="Times New Roman"/>
                <w:b/>
                <w:bCs/>
                <w:vertAlign w:val="superscript"/>
              </w:rPr>
              <w:t>a</w:t>
            </w:r>
          </w:p>
          <w:p w14:paraId="5770EED0"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bCs/>
              </w:rPr>
            </w:pPr>
            <w:r w:rsidRPr="00DF20DE">
              <w:rPr>
                <w:rFonts w:ascii="Times New Roman" w:eastAsia="Times New Roman" w:hAnsi="Times New Roman" w:cs="Times New Roman"/>
                <w:b/>
                <w:bCs/>
              </w:rPr>
              <w:t>(% per metus)</w:t>
            </w:r>
          </w:p>
        </w:tc>
        <w:tc>
          <w:tcPr>
            <w:tcW w:w="1442" w:type="dxa"/>
          </w:tcPr>
          <w:p w14:paraId="22867C14"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bCs/>
                <w:sz w:val="24"/>
              </w:rPr>
            </w:pPr>
          </w:p>
          <w:p w14:paraId="1C52CEEE"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bCs/>
                <w:sz w:val="24"/>
              </w:rPr>
            </w:pPr>
          </w:p>
          <w:p w14:paraId="2FD934C3"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bCs/>
                <w:sz w:val="29"/>
              </w:rPr>
            </w:pPr>
          </w:p>
          <w:p w14:paraId="3AC9EE70"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bCs/>
              </w:rPr>
            </w:pPr>
            <w:r w:rsidRPr="00DF20DE">
              <w:rPr>
                <w:rFonts w:ascii="Times New Roman" w:eastAsia="Times New Roman" w:hAnsi="Times New Roman" w:cs="Times New Roman"/>
                <w:b/>
                <w:bCs/>
                <w:i/>
                <w:iCs/>
              </w:rPr>
              <w:t>RRR</w:t>
            </w:r>
            <w:r w:rsidRPr="00DF20DE">
              <w:rPr>
                <w:rFonts w:ascii="Times New Roman" w:eastAsia="Times New Roman" w:hAnsi="Times New Roman" w:cs="Times New Roman"/>
                <w:b/>
                <w:bCs/>
              </w:rPr>
              <w:t xml:space="preserve"> </w:t>
            </w:r>
            <w:r w:rsidRPr="00DF20DE">
              <w:rPr>
                <w:rFonts w:ascii="Times New Roman" w:eastAsia="Times New Roman" w:hAnsi="Times New Roman" w:cs="Times New Roman"/>
                <w:b/>
                <w:bCs/>
                <w:vertAlign w:val="superscript"/>
              </w:rPr>
              <w:t>a</w:t>
            </w:r>
            <w:r w:rsidRPr="00DF20DE">
              <w:rPr>
                <w:rFonts w:ascii="Times New Roman" w:eastAsia="Times New Roman" w:hAnsi="Times New Roman" w:cs="Times New Roman"/>
                <w:b/>
                <w:bCs/>
              </w:rPr>
              <w:t xml:space="preserve"> (%) (95 % PI)</w:t>
            </w:r>
          </w:p>
        </w:tc>
        <w:tc>
          <w:tcPr>
            <w:tcW w:w="1135" w:type="dxa"/>
            <w:gridSpan w:val="2"/>
          </w:tcPr>
          <w:p w14:paraId="6FCD111B" w14:textId="77777777" w:rsidR="00F151B8" w:rsidRPr="00DF20DE" w:rsidRDefault="00F151B8" w:rsidP="00F151B8">
            <w:pPr>
              <w:keepNext/>
              <w:widowControl w:val="0"/>
              <w:autoSpaceDE w:val="0"/>
              <w:autoSpaceDN w:val="0"/>
              <w:spacing w:after="0" w:line="240" w:lineRule="auto"/>
              <w:rPr>
                <w:rFonts w:ascii="Times New Roman" w:eastAsia="Times New Roman" w:hAnsi="Times New Roman" w:cs="Times New Roman"/>
                <w:b/>
                <w:bCs/>
                <w:sz w:val="24"/>
              </w:rPr>
            </w:pPr>
          </w:p>
          <w:p w14:paraId="29163185" w14:textId="77777777" w:rsidR="00F151B8" w:rsidRPr="00DF20DE" w:rsidRDefault="00F151B8" w:rsidP="00F151B8">
            <w:pPr>
              <w:keepNext/>
              <w:widowControl w:val="0"/>
              <w:autoSpaceDE w:val="0"/>
              <w:autoSpaceDN w:val="0"/>
              <w:spacing w:after="0" w:line="240" w:lineRule="auto"/>
              <w:rPr>
                <w:rFonts w:ascii="Times New Roman" w:eastAsia="Times New Roman" w:hAnsi="Times New Roman" w:cs="Times New Roman"/>
                <w:b/>
                <w:bCs/>
                <w:sz w:val="24"/>
              </w:rPr>
            </w:pPr>
          </w:p>
          <w:p w14:paraId="537686C5" w14:textId="77777777" w:rsidR="00F151B8" w:rsidRPr="00DF20DE" w:rsidRDefault="00F151B8" w:rsidP="00F151B8">
            <w:pPr>
              <w:keepNext/>
              <w:widowControl w:val="0"/>
              <w:autoSpaceDE w:val="0"/>
              <w:autoSpaceDN w:val="0"/>
              <w:spacing w:after="0" w:line="240" w:lineRule="auto"/>
              <w:rPr>
                <w:rFonts w:ascii="Times New Roman" w:eastAsia="Times New Roman" w:hAnsi="Times New Roman" w:cs="Times New Roman"/>
                <w:b/>
                <w:bCs/>
                <w:sz w:val="29"/>
              </w:rPr>
            </w:pPr>
          </w:p>
          <w:p w14:paraId="051D0A0A" w14:textId="77777777" w:rsidR="00F151B8" w:rsidRPr="00DF20DE" w:rsidRDefault="00F151B8" w:rsidP="00F151B8">
            <w:pPr>
              <w:keepNext/>
              <w:widowControl w:val="0"/>
              <w:autoSpaceDE w:val="0"/>
              <w:autoSpaceDN w:val="0"/>
              <w:spacing w:after="0" w:line="240" w:lineRule="auto"/>
              <w:rPr>
                <w:rFonts w:ascii="Times New Roman" w:eastAsia="Times New Roman" w:hAnsi="Times New Roman" w:cs="Times New Roman"/>
                <w:b/>
                <w:bCs/>
              </w:rPr>
            </w:pPr>
            <w:r w:rsidRPr="00DF20DE">
              <w:rPr>
                <w:rFonts w:ascii="Times New Roman" w:eastAsia="Times New Roman" w:hAnsi="Times New Roman" w:cs="Times New Roman"/>
                <w:b/>
                <w:bCs/>
              </w:rPr>
              <w:t>p reikšmė</w:t>
            </w:r>
          </w:p>
        </w:tc>
      </w:tr>
      <w:tr w:rsidR="00505926" w:rsidRPr="00DF20DE" w14:paraId="1C3C250D" w14:textId="77777777" w:rsidTr="005D637C">
        <w:trPr>
          <w:gridAfter w:val="1"/>
          <w:wAfter w:w="10" w:type="dxa"/>
          <w:trHeight w:val="1261"/>
        </w:trPr>
        <w:tc>
          <w:tcPr>
            <w:tcW w:w="1890" w:type="dxa"/>
          </w:tcPr>
          <w:p w14:paraId="72C13E73" w14:textId="77777777" w:rsidR="00F151B8" w:rsidRPr="00DF20DE" w:rsidRDefault="00F151B8" w:rsidP="00F151B8">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 xml:space="preserve">Kardiovaskulinės mirtys, miokardo infarktai (išskyrus </w:t>
            </w:r>
            <w:proofErr w:type="spellStart"/>
            <w:r w:rsidRPr="00DF20DE">
              <w:rPr>
                <w:rFonts w:ascii="Times New Roman" w:eastAsia="Times New Roman" w:hAnsi="Times New Roman" w:cs="Times New Roman"/>
              </w:rPr>
              <w:t>besimptomius</w:t>
            </w:r>
            <w:proofErr w:type="spellEnd"/>
            <w:r w:rsidRPr="00DF20DE">
              <w:rPr>
                <w:rFonts w:ascii="Times New Roman" w:eastAsia="Times New Roman" w:hAnsi="Times New Roman" w:cs="Times New Roman"/>
              </w:rPr>
              <w:t>) ir insultai</w:t>
            </w:r>
          </w:p>
        </w:tc>
        <w:tc>
          <w:tcPr>
            <w:tcW w:w="1361" w:type="dxa"/>
          </w:tcPr>
          <w:p w14:paraId="7A85A581"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4"/>
              </w:rPr>
            </w:pPr>
          </w:p>
          <w:p w14:paraId="742B3D12"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19"/>
              </w:rPr>
            </w:pPr>
          </w:p>
          <w:p w14:paraId="39D2DB71"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9,3</w:t>
            </w:r>
          </w:p>
        </w:tc>
        <w:tc>
          <w:tcPr>
            <w:tcW w:w="1417" w:type="dxa"/>
          </w:tcPr>
          <w:p w14:paraId="69395A49"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4"/>
              </w:rPr>
            </w:pPr>
          </w:p>
          <w:p w14:paraId="5849935C"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19"/>
              </w:rPr>
            </w:pPr>
          </w:p>
          <w:p w14:paraId="19A71F65"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10,9</w:t>
            </w:r>
          </w:p>
        </w:tc>
        <w:tc>
          <w:tcPr>
            <w:tcW w:w="684" w:type="dxa"/>
          </w:tcPr>
          <w:p w14:paraId="3B6C198B"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4"/>
              </w:rPr>
            </w:pPr>
          </w:p>
          <w:p w14:paraId="3D1CB7A6"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19"/>
              </w:rPr>
            </w:pPr>
          </w:p>
          <w:p w14:paraId="11BE2018"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1,9</w:t>
            </w:r>
          </w:p>
        </w:tc>
        <w:tc>
          <w:tcPr>
            <w:tcW w:w="1442" w:type="dxa"/>
          </w:tcPr>
          <w:p w14:paraId="45E1E274"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rPr>
            </w:pPr>
          </w:p>
          <w:p w14:paraId="05B95CA7"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16</w:t>
            </w:r>
          </w:p>
          <w:p w14:paraId="33242459"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(8, 23)</w:t>
            </w:r>
          </w:p>
        </w:tc>
        <w:tc>
          <w:tcPr>
            <w:tcW w:w="1125" w:type="dxa"/>
          </w:tcPr>
          <w:p w14:paraId="0C932E38"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4"/>
              </w:rPr>
            </w:pPr>
          </w:p>
          <w:p w14:paraId="0560E38D"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19"/>
              </w:rPr>
            </w:pPr>
          </w:p>
          <w:p w14:paraId="71065D74"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0,0003</w:t>
            </w:r>
          </w:p>
        </w:tc>
      </w:tr>
      <w:tr w:rsidR="00505926" w:rsidRPr="00DF20DE" w14:paraId="7FAB76DA" w14:textId="77777777" w:rsidTr="005D637C">
        <w:trPr>
          <w:gridAfter w:val="1"/>
          <w:wAfter w:w="10" w:type="dxa"/>
          <w:trHeight w:val="762"/>
        </w:trPr>
        <w:tc>
          <w:tcPr>
            <w:tcW w:w="1890" w:type="dxa"/>
          </w:tcPr>
          <w:p w14:paraId="4A662B94" w14:textId="77777777" w:rsidR="00F151B8" w:rsidRPr="00DF20DE" w:rsidRDefault="00F151B8" w:rsidP="00F151B8">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Numatytos invazinės procedūras</w:t>
            </w:r>
          </w:p>
        </w:tc>
        <w:tc>
          <w:tcPr>
            <w:tcW w:w="1361" w:type="dxa"/>
          </w:tcPr>
          <w:p w14:paraId="4CA2AE06"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1"/>
              </w:rPr>
            </w:pPr>
          </w:p>
          <w:p w14:paraId="17FAED2E"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8,5</w:t>
            </w:r>
          </w:p>
        </w:tc>
        <w:tc>
          <w:tcPr>
            <w:tcW w:w="1417" w:type="dxa"/>
          </w:tcPr>
          <w:p w14:paraId="1069BEC0"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1"/>
              </w:rPr>
            </w:pPr>
          </w:p>
          <w:p w14:paraId="43C798B4"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10,0</w:t>
            </w:r>
          </w:p>
        </w:tc>
        <w:tc>
          <w:tcPr>
            <w:tcW w:w="684" w:type="dxa"/>
          </w:tcPr>
          <w:p w14:paraId="5B39F9C5"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1"/>
              </w:rPr>
            </w:pPr>
          </w:p>
          <w:p w14:paraId="5A2FE63D"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1,7</w:t>
            </w:r>
          </w:p>
        </w:tc>
        <w:tc>
          <w:tcPr>
            <w:tcW w:w="1442" w:type="dxa"/>
          </w:tcPr>
          <w:p w14:paraId="7AA08CAC"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16</w:t>
            </w:r>
          </w:p>
          <w:p w14:paraId="7C418C81"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(6, 25)</w:t>
            </w:r>
          </w:p>
        </w:tc>
        <w:tc>
          <w:tcPr>
            <w:tcW w:w="1125" w:type="dxa"/>
          </w:tcPr>
          <w:p w14:paraId="79B831F6"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1"/>
              </w:rPr>
            </w:pPr>
          </w:p>
          <w:p w14:paraId="2A61A95F"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0,0025</w:t>
            </w:r>
          </w:p>
        </w:tc>
      </w:tr>
      <w:tr w:rsidR="00505926" w:rsidRPr="00DF20DE" w14:paraId="19EBDBDE" w14:textId="77777777" w:rsidTr="005D637C">
        <w:trPr>
          <w:gridAfter w:val="1"/>
          <w:wAfter w:w="10" w:type="dxa"/>
          <w:trHeight w:val="758"/>
        </w:trPr>
        <w:tc>
          <w:tcPr>
            <w:tcW w:w="1890" w:type="dxa"/>
          </w:tcPr>
          <w:p w14:paraId="6FFB8520" w14:textId="77777777" w:rsidR="00F151B8" w:rsidRPr="00DF20DE" w:rsidRDefault="00F151B8" w:rsidP="00F151B8">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Numatytas gydymas vaistiniais preparatais</w:t>
            </w:r>
          </w:p>
        </w:tc>
        <w:tc>
          <w:tcPr>
            <w:tcW w:w="1361" w:type="dxa"/>
          </w:tcPr>
          <w:p w14:paraId="1F2F0740"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1"/>
              </w:rPr>
            </w:pPr>
          </w:p>
          <w:p w14:paraId="6A35E802"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11,3</w:t>
            </w:r>
          </w:p>
        </w:tc>
        <w:tc>
          <w:tcPr>
            <w:tcW w:w="1417" w:type="dxa"/>
          </w:tcPr>
          <w:p w14:paraId="311272B0"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1"/>
              </w:rPr>
            </w:pPr>
          </w:p>
          <w:p w14:paraId="2BC69B3C"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13,2</w:t>
            </w:r>
          </w:p>
        </w:tc>
        <w:tc>
          <w:tcPr>
            <w:tcW w:w="684" w:type="dxa"/>
          </w:tcPr>
          <w:p w14:paraId="7D3E29B4"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1"/>
              </w:rPr>
            </w:pPr>
          </w:p>
          <w:p w14:paraId="54D2E795"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2,3</w:t>
            </w:r>
          </w:p>
        </w:tc>
        <w:tc>
          <w:tcPr>
            <w:tcW w:w="1442" w:type="dxa"/>
          </w:tcPr>
          <w:p w14:paraId="3A0B2F72"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15</w:t>
            </w:r>
          </w:p>
          <w:p w14:paraId="5A280CF7"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(0,3, 27)</w:t>
            </w:r>
          </w:p>
        </w:tc>
        <w:tc>
          <w:tcPr>
            <w:tcW w:w="1125" w:type="dxa"/>
          </w:tcPr>
          <w:p w14:paraId="4D8656CB"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1"/>
              </w:rPr>
            </w:pPr>
          </w:p>
          <w:p w14:paraId="35BC7546"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0,0444</w:t>
            </w:r>
            <w:r w:rsidRPr="00DF20DE">
              <w:rPr>
                <w:rFonts w:ascii="Times New Roman" w:eastAsia="Times New Roman" w:hAnsi="Times New Roman" w:cs="Times New Roman"/>
                <w:vertAlign w:val="superscript"/>
              </w:rPr>
              <w:t>d</w:t>
            </w:r>
          </w:p>
        </w:tc>
      </w:tr>
      <w:tr w:rsidR="00505926" w:rsidRPr="00DF20DE" w14:paraId="5640161D" w14:textId="77777777" w:rsidTr="005D637C">
        <w:trPr>
          <w:gridAfter w:val="1"/>
          <w:wAfter w:w="10" w:type="dxa"/>
          <w:trHeight w:val="503"/>
        </w:trPr>
        <w:tc>
          <w:tcPr>
            <w:tcW w:w="1890" w:type="dxa"/>
          </w:tcPr>
          <w:p w14:paraId="085E9A89" w14:textId="77777777" w:rsidR="00F151B8" w:rsidRPr="00DF20DE" w:rsidRDefault="00F151B8" w:rsidP="00F151B8">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Kardiovaskulinės mirtys</w:t>
            </w:r>
          </w:p>
        </w:tc>
        <w:tc>
          <w:tcPr>
            <w:tcW w:w="1361" w:type="dxa"/>
          </w:tcPr>
          <w:p w14:paraId="305B26CD"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3,8</w:t>
            </w:r>
          </w:p>
        </w:tc>
        <w:tc>
          <w:tcPr>
            <w:tcW w:w="1417" w:type="dxa"/>
          </w:tcPr>
          <w:p w14:paraId="33EC66AF"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4,8</w:t>
            </w:r>
          </w:p>
        </w:tc>
        <w:tc>
          <w:tcPr>
            <w:tcW w:w="684" w:type="dxa"/>
          </w:tcPr>
          <w:p w14:paraId="0F2C03BF"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w:t>
            </w:r>
          </w:p>
        </w:tc>
        <w:tc>
          <w:tcPr>
            <w:tcW w:w="1442" w:type="dxa"/>
          </w:tcPr>
          <w:p w14:paraId="26986465"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21</w:t>
            </w:r>
          </w:p>
          <w:p w14:paraId="3F503E66"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(9, 31)</w:t>
            </w:r>
          </w:p>
        </w:tc>
        <w:tc>
          <w:tcPr>
            <w:tcW w:w="1125" w:type="dxa"/>
          </w:tcPr>
          <w:p w14:paraId="0476A261"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0,0013</w:t>
            </w:r>
          </w:p>
        </w:tc>
      </w:tr>
      <w:tr w:rsidR="00505926" w:rsidRPr="00DF20DE" w14:paraId="5A426168" w14:textId="77777777" w:rsidTr="005D637C">
        <w:trPr>
          <w:gridAfter w:val="1"/>
          <w:wAfter w:w="10" w:type="dxa"/>
          <w:trHeight w:val="508"/>
        </w:trPr>
        <w:tc>
          <w:tcPr>
            <w:tcW w:w="1890" w:type="dxa"/>
          </w:tcPr>
          <w:p w14:paraId="739D3D2F" w14:textId="74AF435A" w:rsidR="00F151B8" w:rsidRPr="00DF20DE" w:rsidRDefault="00F151B8" w:rsidP="00F151B8">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 xml:space="preserve">MI (išskyrus </w:t>
            </w:r>
            <w:proofErr w:type="spellStart"/>
            <w:r w:rsidRPr="00DF20DE">
              <w:rPr>
                <w:rFonts w:ascii="Times New Roman" w:eastAsia="Times New Roman" w:hAnsi="Times New Roman" w:cs="Times New Roman"/>
              </w:rPr>
              <w:t>besimptomius</w:t>
            </w:r>
            <w:proofErr w:type="spellEnd"/>
            <w:r w:rsidRPr="00DF20DE">
              <w:rPr>
                <w:rFonts w:ascii="Times New Roman" w:eastAsia="Times New Roman" w:hAnsi="Times New Roman" w:cs="Times New Roman"/>
              </w:rPr>
              <w:t>)</w:t>
            </w:r>
            <w:r w:rsidRPr="00DF20DE">
              <w:rPr>
                <w:rFonts w:ascii="Times New Roman" w:eastAsia="Times New Roman" w:hAnsi="Times New Roman" w:cs="Times New Roman"/>
                <w:vertAlign w:val="superscript"/>
              </w:rPr>
              <w:t>b</w:t>
            </w:r>
          </w:p>
        </w:tc>
        <w:tc>
          <w:tcPr>
            <w:tcW w:w="1361" w:type="dxa"/>
          </w:tcPr>
          <w:p w14:paraId="72412E6E"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5,4</w:t>
            </w:r>
          </w:p>
        </w:tc>
        <w:tc>
          <w:tcPr>
            <w:tcW w:w="1417" w:type="dxa"/>
          </w:tcPr>
          <w:p w14:paraId="499F23A0"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6,4</w:t>
            </w:r>
          </w:p>
        </w:tc>
        <w:tc>
          <w:tcPr>
            <w:tcW w:w="684" w:type="dxa"/>
          </w:tcPr>
          <w:p w14:paraId="7926A017"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w:t>
            </w:r>
          </w:p>
        </w:tc>
        <w:tc>
          <w:tcPr>
            <w:tcW w:w="1442" w:type="dxa"/>
          </w:tcPr>
          <w:p w14:paraId="59D892EE"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16</w:t>
            </w:r>
          </w:p>
          <w:p w14:paraId="6489A8F9"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(5, 25)</w:t>
            </w:r>
          </w:p>
        </w:tc>
        <w:tc>
          <w:tcPr>
            <w:tcW w:w="1125" w:type="dxa"/>
          </w:tcPr>
          <w:p w14:paraId="1024439C"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0,0045</w:t>
            </w:r>
          </w:p>
        </w:tc>
      </w:tr>
      <w:tr w:rsidR="00505926" w:rsidRPr="00DF20DE" w14:paraId="44833458" w14:textId="77777777" w:rsidTr="005D637C">
        <w:trPr>
          <w:gridAfter w:val="1"/>
          <w:wAfter w:w="10" w:type="dxa"/>
          <w:trHeight w:val="503"/>
        </w:trPr>
        <w:tc>
          <w:tcPr>
            <w:tcW w:w="1890" w:type="dxa"/>
          </w:tcPr>
          <w:p w14:paraId="3F9FB34A" w14:textId="77777777" w:rsidR="00F151B8" w:rsidRPr="00DF20DE" w:rsidRDefault="00F151B8" w:rsidP="00F151B8">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Insultai</w:t>
            </w:r>
          </w:p>
        </w:tc>
        <w:tc>
          <w:tcPr>
            <w:tcW w:w="1361" w:type="dxa"/>
          </w:tcPr>
          <w:p w14:paraId="6CADF5EC"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1,3</w:t>
            </w:r>
          </w:p>
        </w:tc>
        <w:tc>
          <w:tcPr>
            <w:tcW w:w="1417" w:type="dxa"/>
          </w:tcPr>
          <w:p w14:paraId="68C048FB"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w:t>
            </w:r>
          </w:p>
        </w:tc>
        <w:tc>
          <w:tcPr>
            <w:tcW w:w="684" w:type="dxa"/>
          </w:tcPr>
          <w:p w14:paraId="33BCB4E7"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-0,2</w:t>
            </w:r>
          </w:p>
        </w:tc>
        <w:tc>
          <w:tcPr>
            <w:tcW w:w="1442" w:type="dxa"/>
          </w:tcPr>
          <w:p w14:paraId="6974D516"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-17</w:t>
            </w:r>
          </w:p>
          <w:p w14:paraId="421F9EA9"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(-52, 9)</w:t>
            </w:r>
          </w:p>
        </w:tc>
        <w:tc>
          <w:tcPr>
            <w:tcW w:w="1125" w:type="dxa"/>
          </w:tcPr>
          <w:p w14:paraId="521681ED"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0,2249</w:t>
            </w:r>
          </w:p>
        </w:tc>
      </w:tr>
      <w:tr w:rsidR="00505926" w:rsidRPr="00DF20DE" w14:paraId="7D66D1DC" w14:textId="77777777" w:rsidTr="005D637C">
        <w:trPr>
          <w:gridAfter w:val="1"/>
          <w:wAfter w:w="10" w:type="dxa"/>
          <w:trHeight w:val="1266"/>
        </w:trPr>
        <w:tc>
          <w:tcPr>
            <w:tcW w:w="1890" w:type="dxa"/>
          </w:tcPr>
          <w:p w14:paraId="787BE63D" w14:textId="77777777" w:rsidR="00F151B8" w:rsidRPr="00DF20DE" w:rsidRDefault="00F151B8" w:rsidP="00F151B8">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 xml:space="preserve">Mirtys dėl visų priežasčių, MI (išskyrus </w:t>
            </w:r>
            <w:proofErr w:type="spellStart"/>
            <w:r w:rsidRPr="00DF20DE">
              <w:rPr>
                <w:rFonts w:ascii="Times New Roman" w:eastAsia="Times New Roman" w:hAnsi="Times New Roman" w:cs="Times New Roman"/>
              </w:rPr>
              <w:t>besimptomius</w:t>
            </w:r>
            <w:proofErr w:type="spellEnd"/>
            <w:r w:rsidRPr="00DF20DE">
              <w:rPr>
                <w:rFonts w:ascii="Times New Roman" w:eastAsia="Times New Roman" w:hAnsi="Times New Roman" w:cs="Times New Roman"/>
              </w:rPr>
              <w:t>) ir insultai</w:t>
            </w:r>
          </w:p>
        </w:tc>
        <w:tc>
          <w:tcPr>
            <w:tcW w:w="1361" w:type="dxa"/>
          </w:tcPr>
          <w:p w14:paraId="443C9CEF"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4"/>
              </w:rPr>
            </w:pPr>
          </w:p>
          <w:p w14:paraId="645D5084"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0"/>
              </w:rPr>
            </w:pPr>
          </w:p>
          <w:p w14:paraId="6AE6D408"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9,7</w:t>
            </w:r>
          </w:p>
        </w:tc>
        <w:tc>
          <w:tcPr>
            <w:tcW w:w="1417" w:type="dxa"/>
          </w:tcPr>
          <w:p w14:paraId="34612F51"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4"/>
              </w:rPr>
            </w:pPr>
          </w:p>
          <w:p w14:paraId="0F610C5F"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0"/>
              </w:rPr>
            </w:pPr>
          </w:p>
          <w:p w14:paraId="1924591A"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11,5</w:t>
            </w:r>
          </w:p>
        </w:tc>
        <w:tc>
          <w:tcPr>
            <w:tcW w:w="684" w:type="dxa"/>
          </w:tcPr>
          <w:p w14:paraId="227B03F4"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4"/>
              </w:rPr>
            </w:pPr>
          </w:p>
          <w:p w14:paraId="64536262"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0"/>
              </w:rPr>
            </w:pPr>
          </w:p>
          <w:p w14:paraId="6DF23306"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2,1</w:t>
            </w:r>
          </w:p>
        </w:tc>
        <w:tc>
          <w:tcPr>
            <w:tcW w:w="1442" w:type="dxa"/>
          </w:tcPr>
          <w:p w14:paraId="7F9C5CD2"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rPr>
            </w:pPr>
          </w:p>
          <w:p w14:paraId="2CA1D701"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16</w:t>
            </w:r>
          </w:p>
          <w:p w14:paraId="57C21ECC"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(8, 23)</w:t>
            </w:r>
          </w:p>
        </w:tc>
        <w:tc>
          <w:tcPr>
            <w:tcW w:w="1125" w:type="dxa"/>
          </w:tcPr>
          <w:p w14:paraId="4D24655B"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4"/>
              </w:rPr>
            </w:pPr>
          </w:p>
          <w:p w14:paraId="08512775"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0"/>
              </w:rPr>
            </w:pPr>
          </w:p>
          <w:p w14:paraId="2C636D5A"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0,0001</w:t>
            </w:r>
          </w:p>
        </w:tc>
      </w:tr>
      <w:tr w:rsidR="00505926" w:rsidRPr="00DF20DE" w14:paraId="228ADB2D" w14:textId="77777777" w:rsidTr="005D637C">
        <w:trPr>
          <w:gridAfter w:val="1"/>
          <w:wAfter w:w="10" w:type="dxa"/>
          <w:trHeight w:val="1262"/>
        </w:trPr>
        <w:tc>
          <w:tcPr>
            <w:tcW w:w="1890" w:type="dxa"/>
          </w:tcPr>
          <w:p w14:paraId="6C8DDFA7" w14:textId="02B7CB5C" w:rsidR="00F151B8" w:rsidRPr="00DF20DE" w:rsidRDefault="00F151B8" w:rsidP="00F151B8">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 xml:space="preserve">Kardiovaskulinės mirtys, miokardo infarktai (iš viso), insultai, </w:t>
            </w:r>
            <w:r w:rsidRPr="00DF20DE">
              <w:rPr>
                <w:rFonts w:ascii="Times New Roman" w:eastAsia="Times New Roman" w:hAnsi="Times New Roman" w:cs="Times New Roman"/>
                <w:i/>
                <w:iCs/>
              </w:rPr>
              <w:t>SRI, RI, TIA</w:t>
            </w:r>
            <w:r w:rsidRPr="00DF20DE">
              <w:rPr>
                <w:rFonts w:ascii="Times New Roman" w:eastAsia="Times New Roman" w:hAnsi="Times New Roman" w:cs="Times New Roman"/>
              </w:rPr>
              <w:t xml:space="preserve"> ir kiti </w:t>
            </w:r>
            <w:proofErr w:type="spellStart"/>
            <w:r w:rsidRPr="00DF20DE">
              <w:rPr>
                <w:rFonts w:ascii="Times New Roman" w:eastAsia="Times New Roman" w:hAnsi="Times New Roman" w:cs="Times New Roman"/>
                <w:i/>
                <w:iCs/>
              </w:rPr>
              <w:t>ATE</w:t>
            </w:r>
            <w:r w:rsidRPr="00DF20DE">
              <w:rPr>
                <w:rFonts w:ascii="Times New Roman" w:eastAsia="Times New Roman" w:hAnsi="Times New Roman" w:cs="Times New Roman"/>
                <w:i/>
                <w:iCs/>
                <w:vertAlign w:val="superscript"/>
              </w:rPr>
              <w:t>c</w:t>
            </w:r>
            <w:proofErr w:type="spellEnd"/>
          </w:p>
        </w:tc>
        <w:tc>
          <w:tcPr>
            <w:tcW w:w="1361" w:type="dxa"/>
          </w:tcPr>
          <w:p w14:paraId="19C9F7E4"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4"/>
              </w:rPr>
            </w:pPr>
          </w:p>
          <w:p w14:paraId="7437A0CB"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0"/>
              </w:rPr>
            </w:pPr>
          </w:p>
          <w:p w14:paraId="15208A14"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13,8</w:t>
            </w:r>
          </w:p>
        </w:tc>
        <w:tc>
          <w:tcPr>
            <w:tcW w:w="1417" w:type="dxa"/>
          </w:tcPr>
          <w:p w14:paraId="1C5DDE56"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4"/>
              </w:rPr>
            </w:pPr>
          </w:p>
          <w:p w14:paraId="58273E24"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0"/>
              </w:rPr>
            </w:pPr>
          </w:p>
          <w:p w14:paraId="7487CE0E"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15,7</w:t>
            </w:r>
          </w:p>
        </w:tc>
        <w:tc>
          <w:tcPr>
            <w:tcW w:w="684" w:type="dxa"/>
          </w:tcPr>
          <w:p w14:paraId="18F8ED45"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4"/>
              </w:rPr>
            </w:pPr>
          </w:p>
          <w:p w14:paraId="20B31F0C"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0"/>
              </w:rPr>
            </w:pPr>
          </w:p>
          <w:p w14:paraId="12BAE4EE"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2,1</w:t>
            </w:r>
          </w:p>
        </w:tc>
        <w:tc>
          <w:tcPr>
            <w:tcW w:w="1442" w:type="dxa"/>
          </w:tcPr>
          <w:p w14:paraId="26ED4293"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rPr>
            </w:pPr>
          </w:p>
          <w:p w14:paraId="771FB925"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12</w:t>
            </w:r>
          </w:p>
          <w:p w14:paraId="170EC60B"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(5, 19)</w:t>
            </w:r>
          </w:p>
        </w:tc>
        <w:tc>
          <w:tcPr>
            <w:tcW w:w="1125" w:type="dxa"/>
          </w:tcPr>
          <w:p w14:paraId="2CD04261"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4"/>
              </w:rPr>
            </w:pPr>
          </w:p>
          <w:p w14:paraId="4C8F476C"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b/>
                <w:sz w:val="20"/>
              </w:rPr>
            </w:pPr>
          </w:p>
          <w:p w14:paraId="2FB3DF50"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0,0006</w:t>
            </w:r>
          </w:p>
        </w:tc>
      </w:tr>
      <w:tr w:rsidR="00505926" w:rsidRPr="00DF20DE" w14:paraId="15F96329" w14:textId="77777777" w:rsidTr="005D637C">
        <w:trPr>
          <w:gridAfter w:val="1"/>
          <w:wAfter w:w="10" w:type="dxa"/>
          <w:trHeight w:val="508"/>
        </w:trPr>
        <w:tc>
          <w:tcPr>
            <w:tcW w:w="1890" w:type="dxa"/>
          </w:tcPr>
          <w:p w14:paraId="44072264" w14:textId="77777777" w:rsidR="00F151B8" w:rsidRPr="00DF20DE" w:rsidRDefault="00F151B8" w:rsidP="00F151B8">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Mirtys dėl visų priežasčių</w:t>
            </w:r>
          </w:p>
        </w:tc>
        <w:tc>
          <w:tcPr>
            <w:tcW w:w="1361" w:type="dxa"/>
          </w:tcPr>
          <w:p w14:paraId="60BF3662"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4,3</w:t>
            </w:r>
          </w:p>
        </w:tc>
        <w:tc>
          <w:tcPr>
            <w:tcW w:w="1417" w:type="dxa"/>
          </w:tcPr>
          <w:p w14:paraId="22964890"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5,4</w:t>
            </w:r>
          </w:p>
        </w:tc>
        <w:tc>
          <w:tcPr>
            <w:tcW w:w="684" w:type="dxa"/>
          </w:tcPr>
          <w:p w14:paraId="7A6A728F"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1,4</w:t>
            </w:r>
          </w:p>
        </w:tc>
        <w:tc>
          <w:tcPr>
            <w:tcW w:w="1442" w:type="dxa"/>
          </w:tcPr>
          <w:p w14:paraId="60B9C545"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22</w:t>
            </w:r>
          </w:p>
          <w:p w14:paraId="51D1C281"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(11, 31)</w:t>
            </w:r>
          </w:p>
        </w:tc>
        <w:tc>
          <w:tcPr>
            <w:tcW w:w="1125" w:type="dxa"/>
          </w:tcPr>
          <w:p w14:paraId="771FB1EA"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0,0003</w:t>
            </w:r>
            <w:r w:rsidRPr="00DF20DE">
              <w:rPr>
                <w:rFonts w:ascii="Times New Roman" w:eastAsia="Times New Roman" w:hAnsi="Times New Roman" w:cs="Times New Roman"/>
                <w:vertAlign w:val="superscript"/>
              </w:rPr>
              <w:t>d</w:t>
            </w:r>
          </w:p>
        </w:tc>
      </w:tr>
      <w:tr w:rsidR="00505926" w:rsidRPr="00DF20DE" w14:paraId="0BC65756" w14:textId="77777777" w:rsidTr="005D637C">
        <w:trPr>
          <w:gridAfter w:val="1"/>
          <w:wAfter w:w="10" w:type="dxa"/>
          <w:trHeight w:val="508"/>
        </w:trPr>
        <w:tc>
          <w:tcPr>
            <w:tcW w:w="1890" w:type="dxa"/>
          </w:tcPr>
          <w:p w14:paraId="1B5DC6D5" w14:textId="77777777" w:rsidR="00F151B8" w:rsidRPr="00DF20DE" w:rsidRDefault="00F151B8" w:rsidP="00F151B8">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 xml:space="preserve">Nustatytos </w:t>
            </w:r>
            <w:proofErr w:type="spellStart"/>
            <w:r w:rsidRPr="00DF20DE">
              <w:rPr>
                <w:rFonts w:ascii="Times New Roman" w:eastAsia="Times New Roman" w:hAnsi="Times New Roman" w:cs="Times New Roman"/>
              </w:rPr>
              <w:t>stento</w:t>
            </w:r>
            <w:proofErr w:type="spellEnd"/>
            <w:r w:rsidRPr="00DF20DE">
              <w:rPr>
                <w:rFonts w:ascii="Times New Roman" w:eastAsia="Times New Roman" w:hAnsi="Times New Roman" w:cs="Times New Roman"/>
              </w:rPr>
              <w:t xml:space="preserve"> trombozės</w:t>
            </w:r>
          </w:p>
        </w:tc>
        <w:tc>
          <w:tcPr>
            <w:tcW w:w="1361" w:type="dxa"/>
          </w:tcPr>
          <w:p w14:paraId="77A18FEC"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1,2</w:t>
            </w:r>
          </w:p>
        </w:tc>
        <w:tc>
          <w:tcPr>
            <w:tcW w:w="1417" w:type="dxa"/>
          </w:tcPr>
          <w:p w14:paraId="0C1B59EE"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1,7</w:t>
            </w:r>
          </w:p>
        </w:tc>
        <w:tc>
          <w:tcPr>
            <w:tcW w:w="684" w:type="dxa"/>
          </w:tcPr>
          <w:p w14:paraId="1055C96B"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0,6</w:t>
            </w:r>
          </w:p>
        </w:tc>
        <w:tc>
          <w:tcPr>
            <w:tcW w:w="1442" w:type="dxa"/>
          </w:tcPr>
          <w:p w14:paraId="461CCC10"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32</w:t>
            </w:r>
          </w:p>
          <w:p w14:paraId="59CD5282"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(8, 49)</w:t>
            </w:r>
          </w:p>
        </w:tc>
        <w:tc>
          <w:tcPr>
            <w:tcW w:w="1125" w:type="dxa"/>
          </w:tcPr>
          <w:p w14:paraId="34E3371E" w14:textId="77777777" w:rsidR="00F151B8" w:rsidRPr="00DF20DE" w:rsidRDefault="00F151B8" w:rsidP="00F151B8">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0,0123</w:t>
            </w:r>
            <w:r w:rsidRPr="00DF20DE">
              <w:rPr>
                <w:rFonts w:ascii="Times New Roman" w:eastAsia="Times New Roman" w:hAnsi="Times New Roman" w:cs="Times New Roman"/>
                <w:vertAlign w:val="superscript"/>
              </w:rPr>
              <w:t>d</w:t>
            </w:r>
          </w:p>
        </w:tc>
      </w:tr>
    </w:tbl>
    <w:p w14:paraId="53114520" w14:textId="0F58EE75"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a</w:t>
      </w:r>
      <w:r w:rsidRPr="00DF20DE">
        <w:rPr>
          <w:rFonts w:ascii="Times New Roman" w:eastAsia="Times New Roman" w:hAnsi="Times New Roman" w:cs="Times New Roman"/>
          <w:sz w:val="20"/>
          <w:szCs w:val="20"/>
        </w:rPr>
        <w:t xml:space="preserve"> </w:t>
      </w:r>
      <w:r w:rsidRPr="00DF20DE">
        <w:rPr>
          <w:rFonts w:ascii="Times New Roman" w:eastAsia="Times New Roman" w:hAnsi="Times New Roman" w:cs="Times New Roman"/>
          <w:i/>
          <w:iCs/>
          <w:sz w:val="20"/>
          <w:szCs w:val="20"/>
        </w:rPr>
        <w:t>ARR</w:t>
      </w:r>
      <w:r w:rsidRPr="00DF20DE">
        <w:rPr>
          <w:rFonts w:ascii="Times New Roman" w:eastAsia="Times New Roman" w:hAnsi="Times New Roman" w:cs="Times New Roman"/>
          <w:sz w:val="20"/>
          <w:szCs w:val="20"/>
        </w:rPr>
        <w:t xml:space="preserve"> – absoliu</w:t>
      </w:r>
      <w:r w:rsidR="00C61DE9" w:rsidRPr="00DF20DE">
        <w:rPr>
          <w:rFonts w:ascii="Times New Roman" w:eastAsia="Times New Roman" w:hAnsi="Times New Roman" w:cs="Times New Roman"/>
          <w:sz w:val="20"/>
          <w:szCs w:val="20"/>
        </w:rPr>
        <w:t>tus</w:t>
      </w:r>
      <w:r w:rsidRPr="00DF20DE">
        <w:rPr>
          <w:rFonts w:ascii="Times New Roman" w:eastAsia="Times New Roman" w:hAnsi="Times New Roman" w:cs="Times New Roman"/>
          <w:sz w:val="20"/>
          <w:szCs w:val="20"/>
        </w:rPr>
        <w:t xml:space="preserve"> rizikos sumažėjimas, </w:t>
      </w:r>
      <w:r w:rsidRPr="00DF20DE">
        <w:rPr>
          <w:rFonts w:ascii="Times New Roman" w:eastAsia="Times New Roman" w:hAnsi="Times New Roman" w:cs="Times New Roman"/>
          <w:i/>
          <w:iCs/>
          <w:sz w:val="20"/>
          <w:szCs w:val="20"/>
        </w:rPr>
        <w:t>RRR</w:t>
      </w:r>
      <w:r w:rsidRPr="00DF20DE">
        <w:rPr>
          <w:rFonts w:ascii="Times New Roman" w:eastAsia="Times New Roman" w:hAnsi="Times New Roman" w:cs="Times New Roman"/>
          <w:sz w:val="20"/>
          <w:szCs w:val="20"/>
        </w:rPr>
        <w:t xml:space="preserve"> – santykin</w:t>
      </w:r>
      <w:r w:rsidR="00C61DE9" w:rsidRPr="00DF20DE">
        <w:rPr>
          <w:rFonts w:ascii="Times New Roman" w:eastAsia="Times New Roman" w:hAnsi="Times New Roman" w:cs="Times New Roman"/>
          <w:sz w:val="20"/>
          <w:szCs w:val="20"/>
        </w:rPr>
        <w:t>i</w:t>
      </w:r>
      <w:r w:rsidRPr="00DF20DE">
        <w:rPr>
          <w:rFonts w:ascii="Times New Roman" w:eastAsia="Times New Roman" w:hAnsi="Times New Roman" w:cs="Times New Roman"/>
          <w:sz w:val="20"/>
          <w:szCs w:val="20"/>
        </w:rPr>
        <w:t xml:space="preserve">s rizikos sumažėjimas = (1 – santykinė rizika) x 100 %. Neigiamas </w:t>
      </w:r>
      <w:r w:rsidRPr="00DF20DE">
        <w:rPr>
          <w:rFonts w:ascii="Times New Roman" w:eastAsia="Times New Roman" w:hAnsi="Times New Roman" w:cs="Times New Roman"/>
          <w:i/>
          <w:iCs/>
          <w:sz w:val="20"/>
          <w:szCs w:val="20"/>
        </w:rPr>
        <w:t>RRR</w:t>
      </w:r>
      <w:r w:rsidRPr="00DF20DE">
        <w:rPr>
          <w:rFonts w:ascii="Times New Roman" w:eastAsia="Times New Roman" w:hAnsi="Times New Roman" w:cs="Times New Roman"/>
          <w:sz w:val="20"/>
          <w:szCs w:val="20"/>
        </w:rPr>
        <w:t xml:space="preserve"> rodo padidėjusią santykinę riziką.</w:t>
      </w:r>
    </w:p>
    <w:p w14:paraId="5895B00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b</w:t>
      </w:r>
      <w:r w:rsidRPr="00DF20DE">
        <w:rPr>
          <w:rFonts w:ascii="Times New Roman" w:eastAsia="Times New Roman" w:hAnsi="Times New Roman" w:cs="Times New Roman"/>
          <w:sz w:val="20"/>
          <w:szCs w:val="20"/>
        </w:rPr>
        <w:t xml:space="preserve"> Išskyrus </w:t>
      </w:r>
      <w:proofErr w:type="spellStart"/>
      <w:r w:rsidRPr="00DF20DE">
        <w:rPr>
          <w:rFonts w:ascii="Times New Roman" w:eastAsia="Times New Roman" w:hAnsi="Times New Roman" w:cs="Times New Roman"/>
          <w:sz w:val="20"/>
          <w:szCs w:val="20"/>
        </w:rPr>
        <w:t>besimptomį</w:t>
      </w:r>
      <w:proofErr w:type="spellEnd"/>
      <w:r w:rsidRPr="00DF20DE">
        <w:rPr>
          <w:rFonts w:ascii="Times New Roman" w:eastAsia="Times New Roman" w:hAnsi="Times New Roman" w:cs="Times New Roman"/>
          <w:sz w:val="20"/>
          <w:szCs w:val="20"/>
        </w:rPr>
        <w:t xml:space="preserve"> MI.</w:t>
      </w:r>
    </w:p>
    <w:p w14:paraId="018E900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c</w:t>
      </w:r>
      <w:r w:rsidRPr="00DF20DE">
        <w:rPr>
          <w:rFonts w:ascii="Times New Roman" w:eastAsia="Times New Roman" w:hAnsi="Times New Roman" w:cs="Times New Roman"/>
          <w:sz w:val="20"/>
          <w:szCs w:val="20"/>
        </w:rPr>
        <w:t xml:space="preserve"> </w:t>
      </w:r>
      <w:r w:rsidRPr="00DF20DE">
        <w:rPr>
          <w:rFonts w:ascii="Times New Roman" w:eastAsia="Times New Roman" w:hAnsi="Times New Roman" w:cs="Times New Roman"/>
          <w:i/>
          <w:iCs/>
          <w:sz w:val="20"/>
          <w:szCs w:val="20"/>
        </w:rPr>
        <w:t>SRI</w:t>
      </w:r>
      <w:r w:rsidRPr="00DF20DE">
        <w:rPr>
          <w:rFonts w:ascii="Times New Roman" w:eastAsia="Times New Roman" w:hAnsi="Times New Roman" w:cs="Times New Roman"/>
          <w:sz w:val="20"/>
          <w:szCs w:val="20"/>
        </w:rPr>
        <w:t xml:space="preserve"> (</w:t>
      </w:r>
      <w:r w:rsidRPr="00DF20DE">
        <w:rPr>
          <w:rFonts w:ascii="Times New Roman" w:eastAsia="Times New Roman" w:hAnsi="Times New Roman" w:cs="Times New Roman"/>
          <w:i/>
          <w:iCs/>
          <w:sz w:val="20"/>
          <w:szCs w:val="20"/>
        </w:rPr>
        <w:t>angl.</w:t>
      </w:r>
      <w:r w:rsidRPr="00DF20DE">
        <w:rPr>
          <w:rFonts w:ascii="Times New Roman" w:eastAsia="Times New Roman" w:hAnsi="Times New Roman" w:cs="Times New Roman"/>
          <w:sz w:val="20"/>
          <w:szCs w:val="20"/>
        </w:rPr>
        <w:t xml:space="preserve"> </w:t>
      </w:r>
      <w:proofErr w:type="spellStart"/>
      <w:r w:rsidRPr="00DF20DE">
        <w:rPr>
          <w:rFonts w:ascii="Times New Roman" w:eastAsia="Times New Roman" w:hAnsi="Times New Roman" w:cs="Times New Roman"/>
          <w:i/>
          <w:sz w:val="20"/>
          <w:szCs w:val="20"/>
        </w:rPr>
        <w:t>serious</w:t>
      </w:r>
      <w:proofErr w:type="spellEnd"/>
      <w:r w:rsidRPr="00DF20DE">
        <w:rPr>
          <w:rFonts w:ascii="Times New Roman" w:eastAsia="Times New Roman" w:hAnsi="Times New Roman" w:cs="Times New Roman"/>
          <w:i/>
          <w:sz w:val="20"/>
          <w:szCs w:val="20"/>
        </w:rPr>
        <w:t xml:space="preserve"> </w:t>
      </w:r>
      <w:proofErr w:type="spellStart"/>
      <w:r w:rsidRPr="00DF20DE">
        <w:rPr>
          <w:rFonts w:ascii="Times New Roman" w:eastAsia="Times New Roman" w:hAnsi="Times New Roman" w:cs="Times New Roman"/>
          <w:i/>
          <w:sz w:val="20"/>
          <w:szCs w:val="20"/>
        </w:rPr>
        <w:t>recurrent</w:t>
      </w:r>
      <w:proofErr w:type="spellEnd"/>
      <w:r w:rsidRPr="00DF20DE">
        <w:rPr>
          <w:rFonts w:ascii="Times New Roman" w:eastAsia="Times New Roman" w:hAnsi="Times New Roman" w:cs="Times New Roman"/>
          <w:i/>
          <w:sz w:val="20"/>
          <w:szCs w:val="20"/>
        </w:rPr>
        <w:t xml:space="preserve"> </w:t>
      </w:r>
      <w:proofErr w:type="spellStart"/>
      <w:r w:rsidRPr="00DF20DE">
        <w:rPr>
          <w:rFonts w:ascii="Times New Roman" w:eastAsia="Times New Roman" w:hAnsi="Times New Roman" w:cs="Times New Roman"/>
          <w:i/>
          <w:sz w:val="20"/>
          <w:szCs w:val="20"/>
        </w:rPr>
        <w:t>ischaemia</w:t>
      </w:r>
      <w:proofErr w:type="spellEnd"/>
      <w:r w:rsidRPr="00DF20DE">
        <w:rPr>
          <w:rFonts w:ascii="Times New Roman" w:eastAsia="Times New Roman" w:hAnsi="Times New Roman" w:cs="Times New Roman"/>
          <w:sz w:val="20"/>
          <w:szCs w:val="20"/>
        </w:rPr>
        <w:t xml:space="preserve">) – sunki pasikartojanti išemija, </w:t>
      </w:r>
      <w:r w:rsidRPr="00DF20DE">
        <w:rPr>
          <w:rFonts w:ascii="Times New Roman" w:eastAsia="Times New Roman" w:hAnsi="Times New Roman" w:cs="Times New Roman"/>
          <w:i/>
          <w:iCs/>
          <w:sz w:val="20"/>
          <w:szCs w:val="20"/>
        </w:rPr>
        <w:t>RI</w:t>
      </w:r>
      <w:r w:rsidRPr="00DF20DE">
        <w:rPr>
          <w:rFonts w:ascii="Times New Roman" w:eastAsia="Times New Roman" w:hAnsi="Times New Roman" w:cs="Times New Roman"/>
          <w:sz w:val="20"/>
          <w:szCs w:val="20"/>
        </w:rPr>
        <w:t xml:space="preserve"> (</w:t>
      </w:r>
      <w:r w:rsidRPr="00DF20DE">
        <w:rPr>
          <w:rFonts w:ascii="Times New Roman" w:eastAsia="Times New Roman" w:hAnsi="Times New Roman" w:cs="Times New Roman"/>
          <w:i/>
          <w:iCs/>
          <w:sz w:val="20"/>
          <w:szCs w:val="20"/>
        </w:rPr>
        <w:t>angl.</w:t>
      </w:r>
      <w:r w:rsidRPr="00DF20DE">
        <w:rPr>
          <w:rFonts w:ascii="Times New Roman" w:eastAsia="Times New Roman" w:hAnsi="Times New Roman" w:cs="Times New Roman"/>
          <w:sz w:val="20"/>
          <w:szCs w:val="20"/>
        </w:rPr>
        <w:t xml:space="preserve"> </w:t>
      </w:r>
      <w:proofErr w:type="spellStart"/>
      <w:r w:rsidRPr="00DF20DE">
        <w:rPr>
          <w:rFonts w:ascii="Times New Roman" w:eastAsia="Times New Roman" w:hAnsi="Times New Roman" w:cs="Times New Roman"/>
          <w:i/>
          <w:sz w:val="20"/>
          <w:szCs w:val="20"/>
        </w:rPr>
        <w:t>recurrent</w:t>
      </w:r>
      <w:proofErr w:type="spellEnd"/>
      <w:r w:rsidRPr="00DF20DE">
        <w:rPr>
          <w:rFonts w:ascii="Times New Roman" w:eastAsia="Times New Roman" w:hAnsi="Times New Roman" w:cs="Times New Roman"/>
          <w:i/>
          <w:sz w:val="20"/>
          <w:szCs w:val="20"/>
        </w:rPr>
        <w:t xml:space="preserve"> </w:t>
      </w:r>
      <w:proofErr w:type="spellStart"/>
      <w:r w:rsidRPr="00DF20DE">
        <w:rPr>
          <w:rFonts w:ascii="Times New Roman" w:eastAsia="Times New Roman" w:hAnsi="Times New Roman" w:cs="Times New Roman"/>
          <w:i/>
          <w:sz w:val="20"/>
          <w:szCs w:val="20"/>
        </w:rPr>
        <w:t>ischaemia</w:t>
      </w:r>
      <w:proofErr w:type="spellEnd"/>
      <w:r w:rsidRPr="00DF20DE">
        <w:rPr>
          <w:rFonts w:ascii="Times New Roman" w:eastAsia="Times New Roman" w:hAnsi="Times New Roman" w:cs="Times New Roman"/>
          <w:sz w:val="20"/>
          <w:szCs w:val="20"/>
        </w:rPr>
        <w:t xml:space="preserve">) – pasikartojanti išemija, </w:t>
      </w:r>
      <w:r w:rsidRPr="00DF20DE">
        <w:rPr>
          <w:rFonts w:ascii="Times New Roman" w:eastAsia="Times New Roman" w:hAnsi="Times New Roman" w:cs="Times New Roman"/>
          <w:i/>
          <w:iCs/>
          <w:sz w:val="20"/>
          <w:szCs w:val="20"/>
        </w:rPr>
        <w:t>TIA</w:t>
      </w:r>
      <w:r w:rsidRPr="00DF20DE">
        <w:rPr>
          <w:rFonts w:ascii="Times New Roman" w:eastAsia="Times New Roman" w:hAnsi="Times New Roman" w:cs="Times New Roman"/>
          <w:sz w:val="20"/>
          <w:szCs w:val="20"/>
        </w:rPr>
        <w:t xml:space="preserve"> (</w:t>
      </w:r>
      <w:r w:rsidRPr="00DF20DE">
        <w:rPr>
          <w:rFonts w:ascii="Times New Roman" w:eastAsia="Times New Roman" w:hAnsi="Times New Roman" w:cs="Times New Roman"/>
          <w:i/>
          <w:iCs/>
          <w:sz w:val="20"/>
          <w:szCs w:val="20"/>
        </w:rPr>
        <w:t>angl.</w:t>
      </w:r>
      <w:r w:rsidRPr="00DF20DE">
        <w:rPr>
          <w:rFonts w:ascii="Times New Roman" w:eastAsia="Times New Roman" w:hAnsi="Times New Roman" w:cs="Times New Roman"/>
          <w:sz w:val="20"/>
          <w:szCs w:val="20"/>
        </w:rPr>
        <w:t xml:space="preserve"> </w:t>
      </w:r>
      <w:proofErr w:type="spellStart"/>
      <w:r w:rsidRPr="00DF20DE">
        <w:rPr>
          <w:rFonts w:ascii="Times New Roman" w:eastAsia="Times New Roman" w:hAnsi="Times New Roman" w:cs="Times New Roman"/>
          <w:i/>
          <w:sz w:val="20"/>
          <w:szCs w:val="20"/>
        </w:rPr>
        <w:t>transient</w:t>
      </w:r>
      <w:proofErr w:type="spellEnd"/>
      <w:r w:rsidRPr="00DF20DE">
        <w:rPr>
          <w:rFonts w:ascii="Times New Roman" w:eastAsia="Times New Roman" w:hAnsi="Times New Roman" w:cs="Times New Roman"/>
          <w:i/>
          <w:sz w:val="20"/>
          <w:szCs w:val="20"/>
        </w:rPr>
        <w:t xml:space="preserve"> </w:t>
      </w:r>
      <w:proofErr w:type="spellStart"/>
      <w:r w:rsidRPr="00DF20DE">
        <w:rPr>
          <w:rFonts w:ascii="Times New Roman" w:eastAsia="Times New Roman" w:hAnsi="Times New Roman" w:cs="Times New Roman"/>
          <w:i/>
          <w:sz w:val="20"/>
          <w:szCs w:val="20"/>
        </w:rPr>
        <w:t>ischaemic</w:t>
      </w:r>
      <w:proofErr w:type="spellEnd"/>
      <w:r w:rsidRPr="00DF20DE">
        <w:rPr>
          <w:rFonts w:ascii="Times New Roman" w:eastAsia="Times New Roman" w:hAnsi="Times New Roman" w:cs="Times New Roman"/>
          <w:i/>
          <w:sz w:val="20"/>
          <w:szCs w:val="20"/>
        </w:rPr>
        <w:t xml:space="preserve"> </w:t>
      </w:r>
      <w:proofErr w:type="spellStart"/>
      <w:r w:rsidRPr="00DF20DE">
        <w:rPr>
          <w:rFonts w:ascii="Times New Roman" w:eastAsia="Times New Roman" w:hAnsi="Times New Roman" w:cs="Times New Roman"/>
          <w:i/>
          <w:sz w:val="20"/>
          <w:szCs w:val="20"/>
        </w:rPr>
        <w:t>attack</w:t>
      </w:r>
      <w:proofErr w:type="spellEnd"/>
      <w:r w:rsidRPr="00DF20DE">
        <w:rPr>
          <w:rFonts w:ascii="Times New Roman" w:eastAsia="Times New Roman" w:hAnsi="Times New Roman" w:cs="Times New Roman"/>
          <w:sz w:val="20"/>
          <w:szCs w:val="20"/>
        </w:rPr>
        <w:t xml:space="preserve">) – trumpalaikė išemijos ataka, </w:t>
      </w:r>
      <w:r w:rsidRPr="00DF20DE">
        <w:rPr>
          <w:rFonts w:ascii="Times New Roman" w:eastAsia="Times New Roman" w:hAnsi="Times New Roman" w:cs="Times New Roman"/>
          <w:i/>
          <w:iCs/>
          <w:sz w:val="20"/>
          <w:szCs w:val="20"/>
        </w:rPr>
        <w:t>ATE</w:t>
      </w:r>
      <w:r w:rsidRPr="00DF20DE">
        <w:rPr>
          <w:rFonts w:ascii="Times New Roman" w:eastAsia="Times New Roman" w:hAnsi="Times New Roman" w:cs="Times New Roman"/>
          <w:sz w:val="20"/>
          <w:szCs w:val="20"/>
        </w:rPr>
        <w:t xml:space="preserve"> (</w:t>
      </w:r>
      <w:r w:rsidRPr="00DF20DE">
        <w:rPr>
          <w:rFonts w:ascii="Times New Roman" w:eastAsia="Times New Roman" w:hAnsi="Times New Roman" w:cs="Times New Roman"/>
          <w:i/>
          <w:iCs/>
          <w:sz w:val="20"/>
          <w:szCs w:val="20"/>
        </w:rPr>
        <w:t xml:space="preserve">angl. </w:t>
      </w:r>
      <w:proofErr w:type="spellStart"/>
      <w:r w:rsidRPr="00DF20DE">
        <w:rPr>
          <w:rFonts w:ascii="Times New Roman" w:eastAsia="Times New Roman" w:hAnsi="Times New Roman" w:cs="Times New Roman"/>
          <w:i/>
          <w:sz w:val="20"/>
          <w:szCs w:val="20"/>
        </w:rPr>
        <w:t>arterial</w:t>
      </w:r>
      <w:proofErr w:type="spellEnd"/>
      <w:r w:rsidRPr="00DF20DE">
        <w:rPr>
          <w:rFonts w:ascii="Times New Roman" w:eastAsia="Times New Roman" w:hAnsi="Times New Roman" w:cs="Times New Roman"/>
          <w:i/>
          <w:sz w:val="20"/>
          <w:szCs w:val="20"/>
        </w:rPr>
        <w:t xml:space="preserve"> </w:t>
      </w:r>
      <w:proofErr w:type="spellStart"/>
      <w:r w:rsidRPr="00DF20DE">
        <w:rPr>
          <w:rFonts w:ascii="Times New Roman" w:eastAsia="Times New Roman" w:hAnsi="Times New Roman" w:cs="Times New Roman"/>
          <w:i/>
          <w:sz w:val="20"/>
          <w:szCs w:val="20"/>
        </w:rPr>
        <w:t>thrombotic</w:t>
      </w:r>
      <w:proofErr w:type="spellEnd"/>
      <w:r w:rsidRPr="00DF20DE">
        <w:rPr>
          <w:rFonts w:ascii="Times New Roman" w:eastAsia="Times New Roman" w:hAnsi="Times New Roman" w:cs="Times New Roman"/>
          <w:sz w:val="20"/>
          <w:szCs w:val="20"/>
        </w:rPr>
        <w:t xml:space="preserve">) – arterijų trombozės reiškiniai. Į bendrą miokardo infarktų skaičių įskaičiuoti ir </w:t>
      </w:r>
      <w:proofErr w:type="spellStart"/>
      <w:r w:rsidRPr="00DF20DE">
        <w:rPr>
          <w:rFonts w:ascii="Times New Roman" w:eastAsia="Times New Roman" w:hAnsi="Times New Roman" w:cs="Times New Roman"/>
          <w:sz w:val="20"/>
          <w:szCs w:val="20"/>
        </w:rPr>
        <w:t>besimptomiai</w:t>
      </w:r>
      <w:proofErr w:type="spellEnd"/>
      <w:r w:rsidRPr="00DF20DE">
        <w:rPr>
          <w:rFonts w:ascii="Times New Roman" w:eastAsia="Times New Roman" w:hAnsi="Times New Roman" w:cs="Times New Roman"/>
          <w:sz w:val="20"/>
          <w:szCs w:val="20"/>
        </w:rPr>
        <w:t>, kurių nustatymo data laikyta jų pasireiškimo data.</w:t>
      </w:r>
    </w:p>
    <w:p w14:paraId="553818B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d</w:t>
      </w:r>
      <w:r w:rsidRPr="00DF20DE">
        <w:rPr>
          <w:rFonts w:ascii="Times New Roman" w:eastAsia="Times New Roman" w:hAnsi="Times New Roman" w:cs="Times New Roman"/>
          <w:sz w:val="20"/>
          <w:szCs w:val="20"/>
        </w:rPr>
        <w:t xml:space="preserve"> Nominali reikšmingumo reikšmė. Visos kitos yra formaliai reikšmingos statistikai pagal iš anksto pasirinktą hierarchinį metodą.</w:t>
      </w:r>
    </w:p>
    <w:p w14:paraId="6418D27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274FD89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PLATO tyrimo genetinė dalis</w:t>
      </w:r>
    </w:p>
    <w:p w14:paraId="3D34976F" w14:textId="005B9E1A"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PLATO tyrime dalyvavusių 10285 pacientų genotipų analizė pagal CYP2C19 ir ABCB1 genus suteikė informacijos apie ryšį tarp genotipo grupių ir PLATO tyrimo metų gautų rodiklių. Vertinant pagal </w:t>
      </w:r>
      <w:r w:rsidRPr="00DF20DE">
        <w:rPr>
          <w:rFonts w:ascii="Times New Roman" w:eastAsia="Times New Roman" w:hAnsi="Times New Roman" w:cs="Times New Roman"/>
        </w:rPr>
        <w:lastRenderedPageBreak/>
        <w:t>didžiųjų kardiovaskulinių reiškinių rizikos sumažėjimą, pacientų genotipas pagal CYP2C19 ir ABCB1 reikšmingos įtakos palankesniam už klopidogrelio tikagreloro poveikiui neturėjo. Panašiai kaip bendrais PLATO tyrimo duomenimis, suminis didžiųjų kraujavimų pagal PLATO kriterijus skaičius vartojant tikagrelor</w:t>
      </w:r>
      <w:r w:rsidR="00ED0403"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klopidogrel</w:t>
      </w:r>
      <w:r w:rsidR="00ED0403"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CYP2C19 ar ABCB1 genotipų pacientams nesiskyrė. Pacientams, neturintiems vieno ar daugiau funkcionuojančių CYP2C19 alelių, vartojant tikagrelor</w:t>
      </w:r>
      <w:r w:rsidR="00ED0403" w:rsidRPr="00DF20DE">
        <w:rPr>
          <w:rFonts w:ascii="Times New Roman" w:eastAsia="Times New Roman" w:hAnsi="Times New Roman" w:cs="Times New Roman"/>
        </w:rPr>
        <w:t>o</w:t>
      </w:r>
      <w:r w:rsidRPr="00DF20DE">
        <w:rPr>
          <w:rFonts w:ascii="Times New Roman" w:eastAsia="Times New Roman" w:hAnsi="Times New Roman" w:cs="Times New Roman"/>
        </w:rPr>
        <w:t xml:space="preserve"> pasireiškė daugiau su koronarinių arterijų šuntavimu nesusijusių didesniųjų kraujavimų pagal PLATO kriterijus, negu vartojant klopidogrel</w:t>
      </w:r>
      <w:r w:rsidR="00ED0403" w:rsidRPr="00DF20DE">
        <w:rPr>
          <w:rFonts w:ascii="Times New Roman" w:eastAsia="Times New Roman" w:hAnsi="Times New Roman" w:cs="Times New Roman"/>
        </w:rPr>
        <w:t>io</w:t>
      </w:r>
      <w:r w:rsidRPr="00DF20DE">
        <w:rPr>
          <w:rFonts w:ascii="Times New Roman" w:eastAsia="Times New Roman" w:hAnsi="Times New Roman" w:cs="Times New Roman"/>
        </w:rPr>
        <w:t>, o neturintiems nefunkcionuojančių alelių tokių kraujavimų skaičius buvo panašus kaip vartojant klopidogrel</w:t>
      </w:r>
      <w:r w:rsidR="00ED0403" w:rsidRPr="00DF20DE">
        <w:rPr>
          <w:rFonts w:ascii="Times New Roman" w:eastAsia="Times New Roman" w:hAnsi="Times New Roman" w:cs="Times New Roman"/>
        </w:rPr>
        <w:t>io</w:t>
      </w:r>
      <w:r w:rsidRPr="00DF20DE">
        <w:rPr>
          <w:rFonts w:ascii="Times New Roman" w:eastAsia="Times New Roman" w:hAnsi="Times New Roman" w:cs="Times New Roman"/>
        </w:rPr>
        <w:t>.</w:t>
      </w:r>
    </w:p>
    <w:p w14:paraId="25A245D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D5EB5C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Suminis saugumo ir veiksmingumo rodiklis</w:t>
      </w:r>
    </w:p>
    <w:p w14:paraId="1571721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Suminis saugumo ir veiksmingumo rodiklis, apimantis kardiovaskulines mirtis, miokardo infarktus, insultus ir didžiuosius kraujavimus pagal PLATO kriterijus, rodo, kad 12 mėn. laikotarpį po ūminių koronarinių sindromų pasireiškimo tikagreloro veiksmingumo, didesnio už klopidogrelio, naudos didesniųjų kraujavimo reiškinių rizika nenusveria (</w:t>
      </w:r>
      <w:r w:rsidRPr="00DF20DE">
        <w:rPr>
          <w:rFonts w:ascii="Times New Roman" w:eastAsia="Times New Roman" w:hAnsi="Times New Roman" w:cs="Times New Roman"/>
          <w:i/>
          <w:iCs/>
        </w:rPr>
        <w:t>ARR</w:t>
      </w:r>
      <w:r w:rsidRPr="00DF20DE">
        <w:rPr>
          <w:rFonts w:ascii="Times New Roman" w:eastAsia="Times New Roman" w:hAnsi="Times New Roman" w:cs="Times New Roman"/>
        </w:rPr>
        <w:t xml:space="preserve"> 1,4 %, </w:t>
      </w:r>
      <w:r w:rsidRPr="00DF20DE">
        <w:rPr>
          <w:rFonts w:ascii="Times New Roman" w:eastAsia="Times New Roman" w:hAnsi="Times New Roman" w:cs="Times New Roman"/>
          <w:i/>
          <w:iCs/>
        </w:rPr>
        <w:t>RRR</w:t>
      </w:r>
      <w:r w:rsidRPr="00DF20DE">
        <w:rPr>
          <w:rFonts w:ascii="Times New Roman" w:eastAsia="Times New Roman" w:hAnsi="Times New Roman" w:cs="Times New Roman"/>
        </w:rPr>
        <w:t xml:space="preserve"> 8 %, RS – 0,92; p = 0,0257).</w:t>
      </w:r>
    </w:p>
    <w:p w14:paraId="3C33609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1A0D07C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Klinikinis saugumas</w:t>
      </w:r>
    </w:p>
    <w:p w14:paraId="00EF1F8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p>
    <w:p w14:paraId="709847AA" w14:textId="01DD4FB0"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Holter</w:t>
      </w:r>
      <w:r w:rsidR="00ED0403" w:rsidRPr="00DF20DE">
        <w:rPr>
          <w:rFonts w:ascii="Times New Roman" w:eastAsia="Times New Roman" w:hAnsi="Times New Roman" w:cs="Times New Roman"/>
        </w:rPr>
        <w:t>io</w:t>
      </w:r>
      <w:proofErr w:type="spellEnd"/>
      <w:r w:rsidRPr="00DF20DE">
        <w:rPr>
          <w:rFonts w:ascii="Times New Roman" w:eastAsia="Times New Roman" w:hAnsi="Times New Roman" w:cs="Times New Roman"/>
        </w:rPr>
        <w:t xml:space="preserve"> tyrimo dalis</w:t>
      </w:r>
    </w:p>
    <w:p w14:paraId="1D02409E" w14:textId="5357E673"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PLATO tyrimo metu tirdami skilvelių veiklos pauzių ir kitokių aritmijos epizodų pasireiškimą, tyrėjai atliko </w:t>
      </w:r>
      <w:proofErr w:type="spellStart"/>
      <w:r w:rsidRPr="00DF20DE">
        <w:rPr>
          <w:rFonts w:ascii="Times New Roman" w:eastAsia="Times New Roman" w:hAnsi="Times New Roman" w:cs="Times New Roman"/>
        </w:rPr>
        <w:t>Holter</w:t>
      </w:r>
      <w:r w:rsidR="00ED0403" w:rsidRPr="00DF20DE">
        <w:rPr>
          <w:rFonts w:ascii="Times New Roman" w:eastAsia="Times New Roman" w:hAnsi="Times New Roman" w:cs="Times New Roman"/>
        </w:rPr>
        <w:t>io</w:t>
      </w:r>
      <w:proofErr w:type="spellEnd"/>
      <w:r w:rsidRPr="00DF20DE">
        <w:rPr>
          <w:rFonts w:ascii="Times New Roman" w:eastAsia="Times New Roman" w:hAnsi="Times New Roman" w:cs="Times New Roman"/>
        </w:rPr>
        <w:t xml:space="preserve"> monitoringą beveik 3000 pacientų, iš kurių maždaug 2000 duomenys buvo užregistruoti ūminėje ŪKS fazėje ir po 1 mėn. Pagrindinis tirtas rodiklis buvo ≥ 3 sek. trukmės skilvelių veiklos pauzės. Ūminėje fazėje jų nustatyta daugiau tikagrelor</w:t>
      </w:r>
      <w:r w:rsidR="00ED0403" w:rsidRPr="00DF20DE">
        <w:rPr>
          <w:rFonts w:ascii="Times New Roman" w:eastAsia="Times New Roman" w:hAnsi="Times New Roman" w:cs="Times New Roman"/>
        </w:rPr>
        <w:t>o</w:t>
      </w:r>
      <w:r w:rsidRPr="00DF20DE">
        <w:rPr>
          <w:rFonts w:ascii="Times New Roman" w:eastAsia="Times New Roman" w:hAnsi="Times New Roman" w:cs="Times New Roman"/>
        </w:rPr>
        <w:t xml:space="preserve"> (6 %) negu klopidogrel</w:t>
      </w:r>
      <w:r w:rsidR="00ED0403"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(3,5 %) vartojusių pacientų, po 1 mėn. šie skaičiai buvo atitinkamai 2,2 % ir 1,6 % (žr. 4.4 skyrių). Skilvelių veiklos pauzių ūminėje ŪKS fazėje vartojant tikagrelor</w:t>
      </w:r>
      <w:r w:rsidR="005F5780" w:rsidRPr="00DF20DE">
        <w:rPr>
          <w:rFonts w:ascii="Times New Roman" w:eastAsia="Times New Roman" w:hAnsi="Times New Roman" w:cs="Times New Roman"/>
        </w:rPr>
        <w:t>o</w:t>
      </w:r>
      <w:r w:rsidRPr="00DF20DE">
        <w:rPr>
          <w:rFonts w:ascii="Times New Roman" w:eastAsia="Times New Roman" w:hAnsi="Times New Roman" w:cs="Times New Roman"/>
        </w:rPr>
        <w:t xml:space="preserve"> labiau padaugėjo pacientams, kurių anamnezėje buvo </w:t>
      </w:r>
      <w:proofErr w:type="spellStart"/>
      <w:r w:rsidRPr="00DF20DE">
        <w:rPr>
          <w:rFonts w:ascii="Times New Roman" w:eastAsia="Times New Roman" w:hAnsi="Times New Roman" w:cs="Times New Roman"/>
        </w:rPr>
        <w:t>stazinis</w:t>
      </w:r>
      <w:proofErr w:type="spellEnd"/>
      <w:r w:rsidRPr="00DF20DE">
        <w:rPr>
          <w:rFonts w:ascii="Times New Roman" w:eastAsia="Times New Roman" w:hAnsi="Times New Roman" w:cs="Times New Roman"/>
        </w:rPr>
        <w:t xml:space="preserve"> širdies nepakankamumas (jų patyrė 9,2 % tokių pacientų palyginus su 5,4 % niekada </w:t>
      </w:r>
      <w:proofErr w:type="spellStart"/>
      <w:r w:rsidRPr="00DF20DE">
        <w:rPr>
          <w:rFonts w:ascii="Times New Roman" w:eastAsia="Times New Roman" w:hAnsi="Times New Roman" w:cs="Times New Roman"/>
        </w:rPr>
        <w:t>staziniu</w:t>
      </w:r>
      <w:proofErr w:type="spellEnd"/>
      <w:r w:rsidRPr="00DF20DE">
        <w:rPr>
          <w:rFonts w:ascii="Times New Roman" w:eastAsia="Times New Roman" w:hAnsi="Times New Roman" w:cs="Times New Roman"/>
        </w:rPr>
        <w:t xml:space="preserve"> širdies nepakankamumu nesirgusių; klopidogrel</w:t>
      </w:r>
      <w:r w:rsidR="005F5780"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vartojusiems pacientams šie skaičiai buvo atitinkamai 4 % ir 3,6 %). Praėjus mėnesiui po ŪKS tokio skirtumo nenustatyta (vartojant tikagrelor</w:t>
      </w:r>
      <w:r w:rsidR="005F5780" w:rsidRPr="00DF20DE">
        <w:rPr>
          <w:rFonts w:ascii="Times New Roman" w:eastAsia="Times New Roman" w:hAnsi="Times New Roman" w:cs="Times New Roman"/>
        </w:rPr>
        <w:t>o</w:t>
      </w:r>
      <w:r w:rsidRPr="00DF20DE">
        <w:rPr>
          <w:rFonts w:ascii="Times New Roman" w:eastAsia="Times New Roman" w:hAnsi="Times New Roman" w:cs="Times New Roman"/>
        </w:rPr>
        <w:t xml:space="preserve"> šie skaičiai buvo atitinkamai 2 % ir 2,1 %, vartojant klopidogrel</w:t>
      </w:r>
      <w:r w:rsidR="005F5780"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 3,8 % ir 1,4 %). Su šiuo skirtumu susijusių neigiamų klinikinių pasekmių (įskaitant stimuliatorių implantavimą) šiai pacientų populiacijai nebuvo.</w:t>
      </w:r>
    </w:p>
    <w:p w14:paraId="7A75B62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3"/>
        </w:rPr>
      </w:pPr>
    </w:p>
    <w:p w14:paraId="10D9DE5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PEGASUS tyrimas (anksčiau miokardo infarktą patyrę pacientai)</w:t>
      </w:r>
    </w:p>
    <w:p w14:paraId="1132B5D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sz w:val="15"/>
        </w:rPr>
      </w:pPr>
    </w:p>
    <w:p w14:paraId="6177194D" w14:textId="6E30A14B"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PEGASUS TIMI-54 tyrime dalyvavo 21 162 pacientai. Tai buvo </w:t>
      </w:r>
      <w:proofErr w:type="spellStart"/>
      <w:r w:rsidRPr="00DF20DE">
        <w:rPr>
          <w:rFonts w:ascii="Times New Roman" w:eastAsia="Times New Roman" w:hAnsi="Times New Roman" w:cs="Times New Roman"/>
        </w:rPr>
        <w:t>randomizuotas</w:t>
      </w:r>
      <w:proofErr w:type="spellEnd"/>
      <w:r w:rsidRPr="00DF20DE">
        <w:rPr>
          <w:rFonts w:ascii="Times New Roman" w:eastAsia="Times New Roman" w:hAnsi="Times New Roman" w:cs="Times New Roman"/>
        </w:rPr>
        <w:t>, dvigubai koduotas, placebu kontroliuojamas, lygiagrečių grupių, tarptautinis daugelyje centrų atliktas įvyki</w:t>
      </w:r>
      <w:r w:rsidR="00A75FB8" w:rsidRPr="00DF20DE">
        <w:rPr>
          <w:rFonts w:ascii="Times New Roman" w:eastAsia="Times New Roman" w:hAnsi="Times New Roman" w:cs="Times New Roman"/>
        </w:rPr>
        <w:t xml:space="preserve">ais pagrįstas </w:t>
      </w:r>
      <w:r w:rsidRPr="00DF20DE">
        <w:rPr>
          <w:rFonts w:ascii="Times New Roman" w:eastAsia="Times New Roman" w:hAnsi="Times New Roman" w:cs="Times New Roman"/>
        </w:rPr>
        <w:t xml:space="preserve">tyrimas siekiant palyginti </w:t>
      </w:r>
      <w:proofErr w:type="spellStart"/>
      <w:r w:rsidRPr="00DF20DE">
        <w:rPr>
          <w:rFonts w:ascii="Times New Roman" w:eastAsia="Times New Roman" w:hAnsi="Times New Roman" w:cs="Times New Roman"/>
        </w:rPr>
        <w:t>aterotrombozės</w:t>
      </w:r>
      <w:proofErr w:type="spellEnd"/>
      <w:r w:rsidRPr="00DF20DE">
        <w:rPr>
          <w:rFonts w:ascii="Times New Roman" w:eastAsia="Times New Roman" w:hAnsi="Times New Roman" w:cs="Times New Roman"/>
        </w:rPr>
        <w:t xml:space="preserve"> įvykių profilaktiką dviem tikagreloro dozėmis (90 mg 2 kartus per parą arba 60 mg 2 kartus per parą), vartojamomis kartu su maža ASR doze (75–150 mg), su vien ASR </w:t>
      </w:r>
      <w:r w:rsidR="00A75FB8" w:rsidRPr="00DF20DE">
        <w:rPr>
          <w:rFonts w:ascii="Times New Roman" w:eastAsia="Times New Roman" w:hAnsi="Times New Roman" w:cs="Times New Roman"/>
        </w:rPr>
        <w:t xml:space="preserve">vartojimu </w:t>
      </w:r>
      <w:r w:rsidRPr="00DF20DE">
        <w:rPr>
          <w:rFonts w:ascii="Times New Roman" w:eastAsia="Times New Roman" w:hAnsi="Times New Roman" w:cs="Times New Roman"/>
        </w:rPr>
        <w:t xml:space="preserve">pacientams, anksčiau patyrusiems MI ir turintiems papildomų </w:t>
      </w:r>
      <w:proofErr w:type="spellStart"/>
      <w:r w:rsidRPr="00DF20DE">
        <w:rPr>
          <w:rFonts w:ascii="Times New Roman" w:eastAsia="Times New Roman" w:hAnsi="Times New Roman" w:cs="Times New Roman"/>
        </w:rPr>
        <w:t>aterotrombozės</w:t>
      </w:r>
      <w:proofErr w:type="spellEnd"/>
      <w:r w:rsidRPr="00DF20DE">
        <w:rPr>
          <w:rFonts w:ascii="Times New Roman" w:eastAsia="Times New Roman" w:hAnsi="Times New Roman" w:cs="Times New Roman"/>
        </w:rPr>
        <w:t xml:space="preserve"> rizikos faktorių.</w:t>
      </w:r>
    </w:p>
    <w:p w14:paraId="3112862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EB13E3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Įtraukimo kriterijai buvo 50 metų arba vyresnis amžius, anksčiau (likus 1–3 metams iki </w:t>
      </w:r>
      <w:proofErr w:type="spellStart"/>
      <w:r w:rsidRPr="00DF20DE">
        <w:rPr>
          <w:rFonts w:ascii="Times New Roman" w:eastAsia="Times New Roman" w:hAnsi="Times New Roman" w:cs="Times New Roman"/>
        </w:rPr>
        <w:t>randomizacijos</w:t>
      </w:r>
      <w:proofErr w:type="spellEnd"/>
      <w:r w:rsidRPr="00DF20DE">
        <w:rPr>
          <w:rFonts w:ascii="Times New Roman" w:eastAsia="Times New Roman" w:hAnsi="Times New Roman" w:cs="Times New Roman"/>
        </w:rPr>
        <w:t xml:space="preserve">) patirtas MI ir bent vienas iš šių </w:t>
      </w:r>
      <w:proofErr w:type="spellStart"/>
      <w:r w:rsidRPr="00DF20DE">
        <w:rPr>
          <w:rFonts w:ascii="Times New Roman" w:eastAsia="Times New Roman" w:hAnsi="Times New Roman" w:cs="Times New Roman"/>
        </w:rPr>
        <w:t>aterotrombozės</w:t>
      </w:r>
      <w:proofErr w:type="spellEnd"/>
      <w:r w:rsidRPr="00DF20DE">
        <w:rPr>
          <w:rFonts w:ascii="Times New Roman" w:eastAsia="Times New Roman" w:hAnsi="Times New Roman" w:cs="Times New Roman"/>
        </w:rPr>
        <w:t xml:space="preserve"> rizikos faktorių: 65 metų arba vyresnis amžius, cukrinis diabetas, kurį reikia gydyti vaistiniais preparatais, antras ankstesnis MI, kelias kraujagysles pažeidusios IŠL duomenys arba lėtinė neterminalinės stadijos inkstų disfunkcija.</w:t>
      </w:r>
    </w:p>
    <w:p w14:paraId="60AC98B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86BDBC1" w14:textId="5AA89A14"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position w:val="2"/>
        </w:rPr>
        <w:t>Neįtraukimo kriterijai buvo tyrimo laikotarpiu numatomas P2Y</w:t>
      </w:r>
      <w:r w:rsidRPr="00DF20DE">
        <w:rPr>
          <w:rFonts w:ascii="Times New Roman" w:eastAsia="Times New Roman" w:hAnsi="Times New Roman" w:cs="Times New Roman"/>
          <w:sz w:val="14"/>
        </w:rPr>
        <w:t xml:space="preserve">12 </w:t>
      </w:r>
      <w:r w:rsidRPr="00DF20DE">
        <w:rPr>
          <w:rFonts w:ascii="Times New Roman" w:eastAsia="Times New Roman" w:hAnsi="Times New Roman" w:cs="Times New Roman"/>
          <w:position w:val="2"/>
        </w:rPr>
        <w:t xml:space="preserve">receptorių antagonistų </w:t>
      </w:r>
      <w:r w:rsidRPr="00DF20DE">
        <w:rPr>
          <w:rFonts w:ascii="Times New Roman" w:eastAsia="Times New Roman" w:hAnsi="Times New Roman" w:cs="Times New Roman"/>
        </w:rPr>
        <w:t>(</w:t>
      </w:r>
      <w:proofErr w:type="spellStart"/>
      <w:r w:rsidRPr="00DF20DE">
        <w:rPr>
          <w:rFonts w:ascii="Times New Roman" w:eastAsia="Times New Roman" w:hAnsi="Times New Roman" w:cs="Times New Roman"/>
        </w:rPr>
        <w:t>dipiridamolio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cilostazolo</w:t>
      </w:r>
      <w:proofErr w:type="spellEnd"/>
      <w:r w:rsidRPr="00DF20DE">
        <w:rPr>
          <w:rFonts w:ascii="Times New Roman" w:eastAsia="Times New Roman" w:hAnsi="Times New Roman" w:cs="Times New Roman"/>
        </w:rPr>
        <w:t xml:space="preserve">) arba antikoaguliantų vartojimas; kraujavimu pasireiškiantys sutrikimai arba anksčiau buvęs išeminis insultas ar </w:t>
      </w:r>
      <w:r w:rsidR="0058593D" w:rsidRPr="00DF20DE">
        <w:rPr>
          <w:rFonts w:ascii="Times New Roman" w:eastAsia="Times New Roman" w:hAnsi="Times New Roman" w:cs="Times New Roman"/>
        </w:rPr>
        <w:t>intrakranijinis</w:t>
      </w:r>
      <w:r w:rsidRPr="00DF20DE">
        <w:rPr>
          <w:rFonts w:ascii="Times New Roman" w:eastAsia="Times New Roman" w:hAnsi="Times New Roman" w:cs="Times New Roman"/>
        </w:rPr>
        <w:t xml:space="preserve"> kraujavimas, centrinės nervų sistemos navikas ar vidinių galvos kraujagyslių anomalija; kraujavimas virškinimo trakte per paskutinius 6 mėn. arba didelės apimties operacija per paskutines 30 dienų.</w:t>
      </w:r>
    </w:p>
    <w:p w14:paraId="3CDA603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20A912EA" w14:textId="77777777" w:rsidR="00F151B8" w:rsidRPr="00DF20DE" w:rsidRDefault="00F151B8" w:rsidP="00F151B8">
      <w:pPr>
        <w:keepNext/>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Klinikinis veiksmingumas</w:t>
      </w:r>
    </w:p>
    <w:p w14:paraId="1147700E" w14:textId="77777777" w:rsidR="00F151B8" w:rsidRPr="00DF20DE" w:rsidRDefault="00F151B8" w:rsidP="00F151B8">
      <w:pPr>
        <w:keepNext/>
        <w:widowControl w:val="0"/>
        <w:autoSpaceDE w:val="0"/>
        <w:autoSpaceDN w:val="0"/>
        <w:spacing w:after="0" w:line="240" w:lineRule="auto"/>
        <w:rPr>
          <w:rFonts w:ascii="Times New Roman" w:eastAsia="Times New Roman" w:hAnsi="Times New Roman" w:cs="Times New Roman"/>
          <w:i/>
          <w:sz w:val="23"/>
        </w:rPr>
      </w:pPr>
    </w:p>
    <w:p w14:paraId="7CA282C7" w14:textId="112BD765" w:rsidR="00F151B8" w:rsidRPr="00DF20DE" w:rsidRDefault="00F151B8" w:rsidP="00F151B8">
      <w:pPr>
        <w:keepNext/>
        <w:widowControl w:val="0"/>
        <w:autoSpaceDE w:val="0"/>
        <w:autoSpaceDN w:val="0"/>
        <w:spacing w:after="0" w:line="240" w:lineRule="auto"/>
        <w:outlineLvl w:val="1"/>
        <w:rPr>
          <w:rFonts w:ascii="Times New Roman" w:eastAsia="Times New Roman" w:hAnsi="Times New Roman" w:cs="Times New Roman"/>
          <w:u w:val="single"/>
        </w:rPr>
      </w:pPr>
      <w:r w:rsidRPr="00DF20DE">
        <w:rPr>
          <w:rFonts w:ascii="Times New Roman" w:eastAsia="Times New Roman" w:hAnsi="Times New Roman" w:cs="Times New Roman"/>
          <w:b/>
          <w:bCs/>
        </w:rPr>
        <w:t xml:space="preserve">2 pav. </w:t>
      </w:r>
      <w:r w:rsidR="0058593D" w:rsidRPr="00DF20DE">
        <w:rPr>
          <w:rFonts w:ascii="Times New Roman" w:eastAsia="Times New Roman" w:hAnsi="Times New Roman" w:cs="Times New Roman"/>
          <w:b/>
          <w:bCs/>
        </w:rPr>
        <w:t xml:space="preserve">Pirminės </w:t>
      </w:r>
      <w:r w:rsidRPr="00DF20DE">
        <w:rPr>
          <w:rFonts w:ascii="Times New Roman" w:eastAsia="Times New Roman" w:hAnsi="Times New Roman" w:cs="Times New Roman"/>
          <w:b/>
          <w:bCs/>
        </w:rPr>
        <w:t xml:space="preserve">klinikinės sudėtinės PEGASUS tyrimo vertinamosios baigties (KV mirties, MI ir </w:t>
      </w:r>
      <w:r w:rsidRPr="00DF20DE">
        <w:rPr>
          <w:rFonts w:ascii="Times New Roman" w:eastAsia="Times New Roman" w:hAnsi="Times New Roman" w:cs="Times New Roman"/>
          <w:b/>
          <w:bCs/>
        </w:rPr>
        <w:lastRenderedPageBreak/>
        <w:t>insulto) analizė</w:t>
      </w:r>
    </w:p>
    <w:p w14:paraId="01800741" w14:textId="77777777" w:rsidR="00F151B8" w:rsidRPr="00DF20DE" w:rsidRDefault="00F151B8" w:rsidP="00F151B8">
      <w:pPr>
        <w:keepNext/>
        <w:widowControl w:val="0"/>
        <w:autoSpaceDE w:val="0"/>
        <w:autoSpaceDN w:val="0"/>
        <w:spacing w:after="0" w:line="240" w:lineRule="auto"/>
        <w:rPr>
          <w:rFonts w:ascii="Times New Roman" w:eastAsia="Times New Roman" w:hAnsi="Times New Roman" w:cs="Times New Roman"/>
          <w:b/>
          <w:sz w:val="21"/>
        </w:rPr>
      </w:pPr>
      <w:r w:rsidRPr="00DF20DE">
        <w:rPr>
          <w:rFonts w:ascii="Times New Roman" w:eastAsia="Times New Roman" w:hAnsi="Times New Roman" w:cs="Times New Roman"/>
          <w:noProof/>
          <w:lang w:eastAsia="lt-LT"/>
        </w:rPr>
        <w:drawing>
          <wp:anchor distT="0" distB="0" distL="0" distR="0" simplePos="0" relativeHeight="251659264" behindDoc="0" locked="0" layoutInCell="1" allowOverlap="1" wp14:anchorId="46F3A3F9" wp14:editId="0BE6632C">
            <wp:simplePos x="0" y="0"/>
            <wp:positionH relativeFrom="page">
              <wp:posOffset>721995</wp:posOffset>
            </wp:positionH>
            <wp:positionV relativeFrom="paragraph">
              <wp:posOffset>169545</wp:posOffset>
            </wp:positionV>
            <wp:extent cx="5586730" cy="3268345"/>
            <wp:effectExtent l="0" t="0" r="0" b="8255"/>
            <wp:wrapTopAndBottom/>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5" cstate="print"/>
                    <a:stretch>
                      <a:fillRect/>
                    </a:stretch>
                  </pic:blipFill>
                  <pic:spPr>
                    <a:xfrm>
                      <a:off x="0" y="0"/>
                      <a:ext cx="5586730" cy="3268345"/>
                    </a:xfrm>
                    <a:prstGeom prst="rect">
                      <a:avLst/>
                    </a:prstGeom>
                  </pic:spPr>
                </pic:pic>
              </a:graphicData>
            </a:graphic>
          </wp:anchor>
        </w:drawing>
      </w:r>
    </w:p>
    <w:p w14:paraId="27A2FEF0" w14:textId="77777777" w:rsidR="00F151B8" w:rsidRPr="00DF20DE" w:rsidRDefault="00F151B8" w:rsidP="00F151B8">
      <w:pPr>
        <w:keepNext/>
        <w:widowControl w:val="0"/>
        <w:autoSpaceDE w:val="0"/>
        <w:autoSpaceDN w:val="0"/>
        <w:spacing w:after="0" w:line="240" w:lineRule="auto"/>
        <w:rPr>
          <w:rFonts w:ascii="Times New Roman" w:eastAsia="Times New Roman" w:hAnsi="Times New Roman" w:cs="Times New Roman"/>
          <w:b/>
          <w:sz w:val="24"/>
        </w:rPr>
      </w:pPr>
    </w:p>
    <w:p w14:paraId="331B0B1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rPr>
      </w:pPr>
      <w:r w:rsidRPr="00DF20DE">
        <w:rPr>
          <w:rFonts w:ascii="Times New Roman" w:eastAsia="Times New Roman" w:hAnsi="Times New Roman" w:cs="Times New Roman"/>
          <w:b/>
        </w:rPr>
        <w:t>5 lentelė. PEGASUS tyrimo pirminės ir antrinės veiksmingumo vertinamųjų baigčių analizė</w:t>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91"/>
        <w:gridCol w:w="1128"/>
        <w:gridCol w:w="912"/>
        <w:gridCol w:w="2036"/>
        <w:gridCol w:w="1148"/>
        <w:gridCol w:w="1372"/>
        <w:gridCol w:w="1018"/>
      </w:tblGrid>
      <w:tr w:rsidR="00F151B8" w:rsidRPr="00DF20DE" w14:paraId="1C8A27D6" w14:textId="77777777" w:rsidTr="00C536DB">
        <w:trPr>
          <w:trHeight w:val="1012"/>
        </w:trPr>
        <w:tc>
          <w:tcPr>
            <w:tcW w:w="1291" w:type="dxa"/>
            <w:tcBorders>
              <w:bottom w:val="single" w:sz="6" w:space="0" w:color="000000"/>
              <w:right w:val="single" w:sz="6" w:space="0" w:color="000000"/>
            </w:tcBorders>
          </w:tcPr>
          <w:p w14:paraId="2F86394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Cs/>
              </w:rPr>
            </w:pPr>
          </w:p>
        </w:tc>
        <w:tc>
          <w:tcPr>
            <w:tcW w:w="4076" w:type="dxa"/>
            <w:gridSpan w:val="3"/>
            <w:tcBorders>
              <w:left w:val="single" w:sz="6" w:space="0" w:color="000000"/>
              <w:bottom w:val="single" w:sz="6" w:space="0" w:color="000000"/>
              <w:right w:val="single" w:sz="6" w:space="0" w:color="000000"/>
            </w:tcBorders>
          </w:tcPr>
          <w:p w14:paraId="4B5043E7"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Tikagreloras po 60 mg</w:t>
            </w:r>
          </w:p>
          <w:p w14:paraId="6149D4B6"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2 kartus per parą kartu su ASR</w:t>
            </w:r>
          </w:p>
          <w:p w14:paraId="68723FE7" w14:textId="59F30745"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N</w:t>
            </w:r>
            <w:r w:rsidR="0058593D" w:rsidRPr="00DF20DE">
              <w:rPr>
                <w:rFonts w:ascii="Times New Roman" w:eastAsia="Times New Roman" w:hAnsi="Times New Roman" w:cs="Times New Roman"/>
                <w:b/>
              </w:rPr>
              <w:t> </w:t>
            </w:r>
            <w:r w:rsidRPr="00DF20DE">
              <w:rPr>
                <w:rFonts w:ascii="Times New Roman" w:eastAsia="Times New Roman" w:hAnsi="Times New Roman" w:cs="Times New Roman"/>
                <w:b/>
              </w:rPr>
              <w:t xml:space="preserve"> =</w:t>
            </w:r>
            <w:r w:rsidR="0058593D" w:rsidRPr="00DF20DE">
              <w:rPr>
                <w:rFonts w:ascii="Times New Roman" w:eastAsia="Times New Roman" w:hAnsi="Times New Roman" w:cs="Times New Roman"/>
                <w:b/>
              </w:rPr>
              <w:t> </w:t>
            </w:r>
            <w:r w:rsidRPr="00DF20DE">
              <w:rPr>
                <w:rFonts w:ascii="Times New Roman" w:eastAsia="Times New Roman" w:hAnsi="Times New Roman" w:cs="Times New Roman"/>
                <w:b/>
              </w:rPr>
              <w:t>7045</w:t>
            </w:r>
          </w:p>
        </w:tc>
        <w:tc>
          <w:tcPr>
            <w:tcW w:w="2520" w:type="dxa"/>
            <w:gridSpan w:val="2"/>
            <w:tcBorders>
              <w:left w:val="single" w:sz="6" w:space="0" w:color="000000"/>
              <w:bottom w:val="single" w:sz="6" w:space="0" w:color="000000"/>
              <w:right w:val="single" w:sz="6" w:space="0" w:color="000000"/>
            </w:tcBorders>
          </w:tcPr>
          <w:p w14:paraId="020A6F71"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6561F274" w14:textId="2AD9AC62"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Vien ASR N</w:t>
            </w:r>
            <w:r w:rsidR="0058593D" w:rsidRPr="00DF20DE">
              <w:rPr>
                <w:rFonts w:ascii="Times New Roman" w:eastAsia="Times New Roman" w:hAnsi="Times New Roman" w:cs="Times New Roman"/>
                <w:b/>
              </w:rPr>
              <w:t> </w:t>
            </w:r>
            <w:r w:rsidRPr="00DF20DE">
              <w:rPr>
                <w:rFonts w:ascii="Times New Roman" w:eastAsia="Times New Roman" w:hAnsi="Times New Roman" w:cs="Times New Roman"/>
                <w:b/>
              </w:rPr>
              <w:t>=</w:t>
            </w:r>
            <w:r w:rsidR="0058593D" w:rsidRPr="00DF20DE">
              <w:rPr>
                <w:rFonts w:ascii="Times New Roman" w:eastAsia="Times New Roman" w:hAnsi="Times New Roman" w:cs="Times New Roman"/>
                <w:b/>
              </w:rPr>
              <w:t> </w:t>
            </w:r>
            <w:r w:rsidRPr="00DF20DE">
              <w:rPr>
                <w:rFonts w:ascii="Times New Roman" w:eastAsia="Times New Roman" w:hAnsi="Times New Roman" w:cs="Times New Roman"/>
                <w:b/>
              </w:rPr>
              <w:t>7067</w:t>
            </w:r>
          </w:p>
        </w:tc>
        <w:tc>
          <w:tcPr>
            <w:tcW w:w="1018" w:type="dxa"/>
            <w:vMerge w:val="restart"/>
            <w:tcBorders>
              <w:left w:val="single" w:sz="6" w:space="0" w:color="000000"/>
              <w:bottom w:val="single" w:sz="6" w:space="0" w:color="000000"/>
            </w:tcBorders>
          </w:tcPr>
          <w:p w14:paraId="799F330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Cs/>
              </w:rPr>
            </w:pPr>
          </w:p>
          <w:p w14:paraId="6B75205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Cs/>
              </w:rPr>
            </w:pPr>
          </w:p>
          <w:p w14:paraId="07671F4D"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i/>
              </w:rPr>
            </w:pPr>
            <w:r w:rsidRPr="00DF20DE">
              <w:rPr>
                <w:rFonts w:ascii="Times New Roman" w:eastAsia="Times New Roman" w:hAnsi="Times New Roman" w:cs="Times New Roman"/>
                <w:b/>
                <w:i/>
              </w:rPr>
              <w:t>p</w:t>
            </w:r>
          </w:p>
          <w:p w14:paraId="1A28712A"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Cs/>
              </w:rPr>
            </w:pPr>
            <w:r w:rsidRPr="00DF20DE">
              <w:rPr>
                <w:rFonts w:ascii="Times New Roman" w:eastAsia="Times New Roman" w:hAnsi="Times New Roman" w:cs="Times New Roman"/>
                <w:b/>
              </w:rPr>
              <w:t>reikšmė</w:t>
            </w:r>
          </w:p>
        </w:tc>
      </w:tr>
      <w:tr w:rsidR="00F151B8" w:rsidRPr="00DF20DE" w14:paraId="329610EE" w14:textId="77777777" w:rsidTr="00C536DB">
        <w:trPr>
          <w:trHeight w:val="757"/>
        </w:trPr>
        <w:tc>
          <w:tcPr>
            <w:tcW w:w="1291" w:type="dxa"/>
            <w:tcBorders>
              <w:top w:val="single" w:sz="6" w:space="0" w:color="000000"/>
              <w:bottom w:val="single" w:sz="6" w:space="0" w:color="000000"/>
              <w:right w:val="single" w:sz="6" w:space="0" w:color="000000"/>
            </w:tcBorders>
          </w:tcPr>
          <w:p w14:paraId="7B26EC7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Cs/>
              </w:rPr>
            </w:pPr>
          </w:p>
          <w:p w14:paraId="1F4AAC7C"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Rodiklis</w:t>
            </w:r>
          </w:p>
        </w:tc>
        <w:tc>
          <w:tcPr>
            <w:tcW w:w="1128" w:type="dxa"/>
            <w:tcBorders>
              <w:top w:val="single" w:sz="6" w:space="0" w:color="000000"/>
              <w:left w:val="single" w:sz="6" w:space="0" w:color="000000"/>
              <w:bottom w:val="single" w:sz="6" w:space="0" w:color="000000"/>
              <w:right w:val="single" w:sz="6" w:space="0" w:color="000000"/>
            </w:tcBorders>
          </w:tcPr>
          <w:p w14:paraId="0EC7D250"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Įvykių patyrę pacientai</w:t>
            </w:r>
          </w:p>
        </w:tc>
        <w:tc>
          <w:tcPr>
            <w:tcW w:w="912" w:type="dxa"/>
            <w:tcBorders>
              <w:top w:val="single" w:sz="6" w:space="0" w:color="000000"/>
              <w:left w:val="single" w:sz="6" w:space="0" w:color="000000"/>
              <w:bottom w:val="single" w:sz="6" w:space="0" w:color="000000"/>
              <w:right w:val="single" w:sz="6" w:space="0" w:color="000000"/>
            </w:tcBorders>
          </w:tcPr>
          <w:p w14:paraId="22DC028F"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6D5AE3F7"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i/>
                <w:iCs/>
              </w:rPr>
              <w:t>KM</w:t>
            </w:r>
            <w:r w:rsidRPr="00DF20DE">
              <w:rPr>
                <w:rFonts w:ascii="Times New Roman" w:eastAsia="Times New Roman" w:hAnsi="Times New Roman" w:cs="Times New Roman"/>
                <w:b/>
              </w:rPr>
              <w:t> %</w:t>
            </w:r>
          </w:p>
        </w:tc>
        <w:tc>
          <w:tcPr>
            <w:tcW w:w="2036" w:type="dxa"/>
            <w:tcBorders>
              <w:top w:val="single" w:sz="6" w:space="0" w:color="000000"/>
              <w:left w:val="single" w:sz="6" w:space="0" w:color="000000"/>
              <w:bottom w:val="single" w:sz="6" w:space="0" w:color="000000"/>
              <w:right w:val="single" w:sz="6" w:space="0" w:color="000000"/>
            </w:tcBorders>
          </w:tcPr>
          <w:p w14:paraId="52E86787"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RS</w:t>
            </w:r>
          </w:p>
          <w:p w14:paraId="38D875FE"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(95 % PI)</w:t>
            </w:r>
          </w:p>
        </w:tc>
        <w:tc>
          <w:tcPr>
            <w:tcW w:w="1148" w:type="dxa"/>
            <w:tcBorders>
              <w:top w:val="single" w:sz="6" w:space="0" w:color="000000"/>
              <w:left w:val="single" w:sz="6" w:space="0" w:color="000000"/>
              <w:bottom w:val="single" w:sz="6" w:space="0" w:color="000000"/>
              <w:right w:val="single" w:sz="6" w:space="0" w:color="000000"/>
            </w:tcBorders>
          </w:tcPr>
          <w:p w14:paraId="633363D8"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Įvykių</w:t>
            </w:r>
          </w:p>
          <w:p w14:paraId="458A35C0"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patyrę pacientai</w:t>
            </w:r>
          </w:p>
        </w:tc>
        <w:tc>
          <w:tcPr>
            <w:tcW w:w="1372" w:type="dxa"/>
            <w:tcBorders>
              <w:top w:val="single" w:sz="6" w:space="0" w:color="000000"/>
              <w:left w:val="single" w:sz="6" w:space="0" w:color="000000"/>
              <w:bottom w:val="single" w:sz="6" w:space="0" w:color="000000"/>
              <w:right w:val="single" w:sz="6" w:space="0" w:color="000000"/>
            </w:tcBorders>
          </w:tcPr>
          <w:p w14:paraId="623CF03F"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56D9977F"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i/>
                <w:iCs/>
              </w:rPr>
              <w:t>KM</w:t>
            </w:r>
            <w:r w:rsidRPr="00DF20DE">
              <w:rPr>
                <w:rFonts w:ascii="Times New Roman" w:eastAsia="Times New Roman" w:hAnsi="Times New Roman" w:cs="Times New Roman"/>
                <w:b/>
              </w:rPr>
              <w:t> %</w:t>
            </w:r>
          </w:p>
        </w:tc>
        <w:tc>
          <w:tcPr>
            <w:tcW w:w="1018" w:type="dxa"/>
            <w:vMerge/>
            <w:tcBorders>
              <w:top w:val="nil"/>
              <w:left w:val="single" w:sz="6" w:space="0" w:color="000000"/>
              <w:bottom w:val="single" w:sz="6" w:space="0" w:color="000000"/>
            </w:tcBorders>
          </w:tcPr>
          <w:p w14:paraId="7495D19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Cs/>
              </w:rPr>
            </w:pPr>
          </w:p>
        </w:tc>
      </w:tr>
      <w:tr w:rsidR="00F151B8" w:rsidRPr="00DF20DE" w14:paraId="1DC8441E" w14:textId="77777777" w:rsidTr="00C536DB">
        <w:trPr>
          <w:trHeight w:val="508"/>
        </w:trPr>
        <w:tc>
          <w:tcPr>
            <w:tcW w:w="8905" w:type="dxa"/>
            <w:gridSpan w:val="7"/>
            <w:tcBorders>
              <w:top w:val="single" w:sz="6" w:space="0" w:color="000000"/>
              <w:bottom w:val="single" w:sz="6" w:space="0" w:color="000000"/>
            </w:tcBorders>
          </w:tcPr>
          <w:p w14:paraId="42143F2C"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Pirminė vertinamoji baigtis</w:t>
            </w:r>
          </w:p>
        </w:tc>
      </w:tr>
      <w:tr w:rsidR="00F151B8" w:rsidRPr="00DF20DE" w14:paraId="4A1E4147" w14:textId="77777777" w:rsidTr="00C536DB">
        <w:trPr>
          <w:trHeight w:val="1266"/>
        </w:trPr>
        <w:tc>
          <w:tcPr>
            <w:tcW w:w="1291" w:type="dxa"/>
            <w:tcBorders>
              <w:top w:val="single" w:sz="6" w:space="0" w:color="000000"/>
              <w:bottom w:val="single" w:sz="6" w:space="0" w:color="000000"/>
              <w:right w:val="single" w:sz="6" w:space="0" w:color="000000"/>
            </w:tcBorders>
          </w:tcPr>
          <w:p w14:paraId="26E9F12A"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Bendras KV mirčių, MI ir insultų</w:t>
            </w:r>
          </w:p>
          <w:p w14:paraId="77D5AFEC"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skaičius</w:t>
            </w:r>
          </w:p>
        </w:tc>
        <w:tc>
          <w:tcPr>
            <w:tcW w:w="1128" w:type="dxa"/>
            <w:tcBorders>
              <w:top w:val="single" w:sz="6" w:space="0" w:color="000000"/>
              <w:left w:val="single" w:sz="6" w:space="0" w:color="000000"/>
              <w:bottom w:val="single" w:sz="6" w:space="0" w:color="000000"/>
              <w:right w:val="single" w:sz="6" w:space="0" w:color="000000"/>
            </w:tcBorders>
          </w:tcPr>
          <w:p w14:paraId="5BCADE81"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10C6D8C0"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487</w:t>
            </w:r>
          </w:p>
          <w:p w14:paraId="37760814"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(6,9 %)</w:t>
            </w:r>
          </w:p>
        </w:tc>
        <w:tc>
          <w:tcPr>
            <w:tcW w:w="912" w:type="dxa"/>
            <w:tcBorders>
              <w:top w:val="single" w:sz="6" w:space="0" w:color="000000"/>
              <w:left w:val="single" w:sz="6" w:space="0" w:color="000000"/>
              <w:bottom w:val="single" w:sz="6" w:space="0" w:color="000000"/>
              <w:right w:val="single" w:sz="6" w:space="0" w:color="000000"/>
            </w:tcBorders>
          </w:tcPr>
          <w:p w14:paraId="4620C84C"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72B0EE10"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08A9CF95"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7,8 %</w:t>
            </w:r>
          </w:p>
        </w:tc>
        <w:tc>
          <w:tcPr>
            <w:tcW w:w="2036" w:type="dxa"/>
            <w:tcBorders>
              <w:top w:val="single" w:sz="6" w:space="0" w:color="000000"/>
              <w:left w:val="single" w:sz="6" w:space="0" w:color="000000"/>
              <w:bottom w:val="single" w:sz="6" w:space="0" w:color="000000"/>
              <w:right w:val="single" w:sz="6" w:space="0" w:color="000000"/>
            </w:tcBorders>
          </w:tcPr>
          <w:p w14:paraId="758D2CAA"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43F77609"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0,84</w:t>
            </w:r>
          </w:p>
          <w:p w14:paraId="07780FEA"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(0,74, 0,95)</w:t>
            </w:r>
          </w:p>
        </w:tc>
        <w:tc>
          <w:tcPr>
            <w:tcW w:w="1148" w:type="dxa"/>
            <w:tcBorders>
              <w:top w:val="single" w:sz="6" w:space="0" w:color="000000"/>
              <w:left w:val="single" w:sz="6" w:space="0" w:color="000000"/>
              <w:bottom w:val="single" w:sz="6" w:space="0" w:color="000000"/>
              <w:right w:val="single" w:sz="6" w:space="0" w:color="000000"/>
            </w:tcBorders>
          </w:tcPr>
          <w:p w14:paraId="240732EA"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4339099C"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578</w:t>
            </w:r>
          </w:p>
          <w:p w14:paraId="7E326DE6"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(8,2 %)</w:t>
            </w:r>
          </w:p>
        </w:tc>
        <w:tc>
          <w:tcPr>
            <w:tcW w:w="1372" w:type="dxa"/>
            <w:tcBorders>
              <w:top w:val="single" w:sz="6" w:space="0" w:color="000000"/>
              <w:left w:val="single" w:sz="6" w:space="0" w:color="000000"/>
              <w:bottom w:val="single" w:sz="6" w:space="0" w:color="000000"/>
              <w:right w:val="single" w:sz="6" w:space="0" w:color="000000"/>
            </w:tcBorders>
          </w:tcPr>
          <w:p w14:paraId="6FAF14A7"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2AB82D80"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76B65174"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9,0 %</w:t>
            </w:r>
          </w:p>
        </w:tc>
        <w:tc>
          <w:tcPr>
            <w:tcW w:w="1018" w:type="dxa"/>
            <w:tcBorders>
              <w:top w:val="single" w:sz="6" w:space="0" w:color="000000"/>
              <w:left w:val="single" w:sz="6" w:space="0" w:color="000000"/>
              <w:bottom w:val="single" w:sz="6" w:space="0" w:color="000000"/>
            </w:tcBorders>
          </w:tcPr>
          <w:p w14:paraId="4B5FB3B2"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317D8483"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0,0043</w:t>
            </w:r>
          </w:p>
          <w:p w14:paraId="37516F0E"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(r)</w:t>
            </w:r>
          </w:p>
        </w:tc>
      </w:tr>
      <w:tr w:rsidR="00F151B8" w:rsidRPr="00DF20DE" w14:paraId="6422B740" w14:textId="77777777" w:rsidTr="00C536DB">
        <w:trPr>
          <w:trHeight w:val="757"/>
        </w:trPr>
        <w:tc>
          <w:tcPr>
            <w:tcW w:w="1291" w:type="dxa"/>
            <w:tcBorders>
              <w:top w:val="single" w:sz="6" w:space="0" w:color="000000"/>
              <w:bottom w:val="single" w:sz="6" w:space="0" w:color="000000"/>
              <w:right w:val="single" w:sz="6" w:space="0" w:color="000000"/>
            </w:tcBorders>
          </w:tcPr>
          <w:p w14:paraId="05BB2EC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78FEC7BB"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KV mirtys</w:t>
            </w:r>
          </w:p>
        </w:tc>
        <w:tc>
          <w:tcPr>
            <w:tcW w:w="1128" w:type="dxa"/>
            <w:tcBorders>
              <w:top w:val="single" w:sz="6" w:space="0" w:color="000000"/>
              <w:left w:val="single" w:sz="6" w:space="0" w:color="000000"/>
              <w:bottom w:val="single" w:sz="6" w:space="0" w:color="000000"/>
              <w:right w:val="single" w:sz="6" w:space="0" w:color="000000"/>
            </w:tcBorders>
          </w:tcPr>
          <w:p w14:paraId="614154A8"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174</w:t>
            </w:r>
          </w:p>
          <w:p w14:paraId="22599776"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(2,5 %)</w:t>
            </w:r>
          </w:p>
        </w:tc>
        <w:tc>
          <w:tcPr>
            <w:tcW w:w="912" w:type="dxa"/>
            <w:tcBorders>
              <w:top w:val="single" w:sz="6" w:space="0" w:color="000000"/>
              <w:left w:val="single" w:sz="6" w:space="0" w:color="000000"/>
              <w:bottom w:val="single" w:sz="6" w:space="0" w:color="000000"/>
              <w:right w:val="single" w:sz="6" w:space="0" w:color="000000"/>
            </w:tcBorders>
          </w:tcPr>
          <w:p w14:paraId="621448F4"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3F3FB698"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2,9 %</w:t>
            </w:r>
          </w:p>
        </w:tc>
        <w:tc>
          <w:tcPr>
            <w:tcW w:w="2036" w:type="dxa"/>
            <w:tcBorders>
              <w:top w:val="single" w:sz="6" w:space="0" w:color="000000"/>
              <w:left w:val="single" w:sz="6" w:space="0" w:color="000000"/>
              <w:bottom w:val="single" w:sz="6" w:space="0" w:color="000000"/>
              <w:right w:val="single" w:sz="6" w:space="0" w:color="000000"/>
            </w:tcBorders>
          </w:tcPr>
          <w:p w14:paraId="0A4CCC06"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0,83</w:t>
            </w:r>
          </w:p>
          <w:p w14:paraId="3F3BBDC0"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(0,68, 1,01)</w:t>
            </w:r>
          </w:p>
        </w:tc>
        <w:tc>
          <w:tcPr>
            <w:tcW w:w="1148" w:type="dxa"/>
            <w:tcBorders>
              <w:top w:val="single" w:sz="6" w:space="0" w:color="000000"/>
              <w:left w:val="single" w:sz="6" w:space="0" w:color="000000"/>
              <w:bottom w:val="single" w:sz="6" w:space="0" w:color="000000"/>
              <w:right w:val="single" w:sz="6" w:space="0" w:color="000000"/>
            </w:tcBorders>
          </w:tcPr>
          <w:p w14:paraId="71EB31BC"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210</w:t>
            </w:r>
          </w:p>
          <w:p w14:paraId="66DFE1F8"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(3,0 %)</w:t>
            </w:r>
          </w:p>
        </w:tc>
        <w:tc>
          <w:tcPr>
            <w:tcW w:w="1372" w:type="dxa"/>
            <w:tcBorders>
              <w:top w:val="single" w:sz="6" w:space="0" w:color="000000"/>
              <w:left w:val="single" w:sz="6" w:space="0" w:color="000000"/>
              <w:bottom w:val="single" w:sz="6" w:space="0" w:color="000000"/>
              <w:right w:val="single" w:sz="6" w:space="0" w:color="000000"/>
            </w:tcBorders>
          </w:tcPr>
          <w:p w14:paraId="35ECDDDB"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5B07F093"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3,4 %</w:t>
            </w:r>
          </w:p>
        </w:tc>
        <w:tc>
          <w:tcPr>
            <w:tcW w:w="1018" w:type="dxa"/>
            <w:tcBorders>
              <w:top w:val="single" w:sz="6" w:space="0" w:color="000000"/>
              <w:left w:val="single" w:sz="6" w:space="0" w:color="000000"/>
              <w:bottom w:val="single" w:sz="6" w:space="0" w:color="000000"/>
            </w:tcBorders>
          </w:tcPr>
          <w:p w14:paraId="5AA52552"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0C95A68A"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0,0676</w:t>
            </w:r>
          </w:p>
        </w:tc>
      </w:tr>
      <w:tr w:rsidR="00F151B8" w:rsidRPr="00DF20DE" w14:paraId="63BFD570" w14:textId="77777777" w:rsidTr="00C536DB">
        <w:trPr>
          <w:trHeight w:val="757"/>
        </w:trPr>
        <w:tc>
          <w:tcPr>
            <w:tcW w:w="1291" w:type="dxa"/>
            <w:tcBorders>
              <w:top w:val="single" w:sz="6" w:space="0" w:color="000000"/>
              <w:bottom w:val="single" w:sz="6" w:space="0" w:color="000000"/>
              <w:right w:val="single" w:sz="6" w:space="0" w:color="000000"/>
            </w:tcBorders>
          </w:tcPr>
          <w:p w14:paraId="22DCF82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1228CB35"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MI</w:t>
            </w:r>
          </w:p>
        </w:tc>
        <w:tc>
          <w:tcPr>
            <w:tcW w:w="1128" w:type="dxa"/>
            <w:tcBorders>
              <w:top w:val="single" w:sz="6" w:space="0" w:color="000000"/>
              <w:left w:val="single" w:sz="6" w:space="0" w:color="000000"/>
              <w:bottom w:val="single" w:sz="6" w:space="0" w:color="000000"/>
              <w:right w:val="single" w:sz="6" w:space="0" w:color="000000"/>
            </w:tcBorders>
          </w:tcPr>
          <w:p w14:paraId="42087E54"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285</w:t>
            </w:r>
          </w:p>
          <w:p w14:paraId="5AE340B2"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(4,0 %)</w:t>
            </w:r>
          </w:p>
        </w:tc>
        <w:tc>
          <w:tcPr>
            <w:tcW w:w="912" w:type="dxa"/>
            <w:tcBorders>
              <w:top w:val="single" w:sz="6" w:space="0" w:color="000000"/>
              <w:left w:val="single" w:sz="6" w:space="0" w:color="000000"/>
              <w:bottom w:val="single" w:sz="6" w:space="0" w:color="000000"/>
              <w:right w:val="single" w:sz="6" w:space="0" w:color="000000"/>
            </w:tcBorders>
          </w:tcPr>
          <w:p w14:paraId="5B35C0E2"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38357E3C"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4,5 %</w:t>
            </w:r>
          </w:p>
        </w:tc>
        <w:tc>
          <w:tcPr>
            <w:tcW w:w="2036" w:type="dxa"/>
            <w:tcBorders>
              <w:top w:val="single" w:sz="6" w:space="0" w:color="000000"/>
              <w:left w:val="single" w:sz="6" w:space="0" w:color="000000"/>
              <w:bottom w:val="single" w:sz="6" w:space="0" w:color="000000"/>
              <w:right w:val="single" w:sz="6" w:space="0" w:color="000000"/>
            </w:tcBorders>
          </w:tcPr>
          <w:p w14:paraId="77389F5B"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0,84</w:t>
            </w:r>
          </w:p>
          <w:p w14:paraId="524664E9"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(0,72, 0,98)</w:t>
            </w:r>
          </w:p>
        </w:tc>
        <w:tc>
          <w:tcPr>
            <w:tcW w:w="1148" w:type="dxa"/>
            <w:tcBorders>
              <w:top w:val="single" w:sz="6" w:space="0" w:color="000000"/>
              <w:left w:val="single" w:sz="6" w:space="0" w:color="000000"/>
              <w:bottom w:val="single" w:sz="6" w:space="0" w:color="000000"/>
              <w:right w:val="single" w:sz="6" w:space="0" w:color="000000"/>
            </w:tcBorders>
          </w:tcPr>
          <w:p w14:paraId="719A2C69"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338</w:t>
            </w:r>
          </w:p>
          <w:p w14:paraId="42A6BC51"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(4,8 %)</w:t>
            </w:r>
          </w:p>
        </w:tc>
        <w:tc>
          <w:tcPr>
            <w:tcW w:w="1372" w:type="dxa"/>
            <w:tcBorders>
              <w:top w:val="single" w:sz="6" w:space="0" w:color="000000"/>
              <w:left w:val="single" w:sz="6" w:space="0" w:color="000000"/>
              <w:bottom w:val="single" w:sz="6" w:space="0" w:color="000000"/>
              <w:right w:val="single" w:sz="6" w:space="0" w:color="000000"/>
            </w:tcBorders>
          </w:tcPr>
          <w:p w14:paraId="11935927"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5CCFEBF5"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5,2 %</w:t>
            </w:r>
          </w:p>
        </w:tc>
        <w:tc>
          <w:tcPr>
            <w:tcW w:w="1018" w:type="dxa"/>
            <w:tcBorders>
              <w:top w:val="single" w:sz="6" w:space="0" w:color="000000"/>
              <w:left w:val="single" w:sz="6" w:space="0" w:color="000000"/>
              <w:bottom w:val="single" w:sz="6" w:space="0" w:color="000000"/>
            </w:tcBorders>
          </w:tcPr>
          <w:p w14:paraId="2F9BF816"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0D8934EB"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0,0314</w:t>
            </w:r>
          </w:p>
        </w:tc>
      </w:tr>
      <w:tr w:rsidR="00F151B8" w:rsidRPr="00DF20DE" w14:paraId="580D8FD5" w14:textId="77777777" w:rsidTr="00C536DB">
        <w:trPr>
          <w:trHeight w:val="762"/>
        </w:trPr>
        <w:tc>
          <w:tcPr>
            <w:tcW w:w="1291" w:type="dxa"/>
            <w:tcBorders>
              <w:top w:val="single" w:sz="6" w:space="0" w:color="000000"/>
              <w:bottom w:val="single" w:sz="6" w:space="0" w:color="000000"/>
              <w:right w:val="single" w:sz="6" w:space="0" w:color="000000"/>
            </w:tcBorders>
          </w:tcPr>
          <w:p w14:paraId="516C211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3C3F90A2"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Insultai</w:t>
            </w:r>
          </w:p>
        </w:tc>
        <w:tc>
          <w:tcPr>
            <w:tcW w:w="1128" w:type="dxa"/>
            <w:tcBorders>
              <w:top w:val="single" w:sz="6" w:space="0" w:color="000000"/>
              <w:left w:val="single" w:sz="6" w:space="0" w:color="000000"/>
              <w:bottom w:val="single" w:sz="6" w:space="0" w:color="000000"/>
              <w:right w:val="single" w:sz="6" w:space="0" w:color="000000"/>
            </w:tcBorders>
          </w:tcPr>
          <w:p w14:paraId="6D9C5FAE"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91</w:t>
            </w:r>
          </w:p>
          <w:p w14:paraId="230F8555"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(1,3 %)</w:t>
            </w:r>
          </w:p>
        </w:tc>
        <w:tc>
          <w:tcPr>
            <w:tcW w:w="912" w:type="dxa"/>
            <w:tcBorders>
              <w:top w:val="single" w:sz="6" w:space="0" w:color="000000"/>
              <w:left w:val="single" w:sz="6" w:space="0" w:color="000000"/>
              <w:bottom w:val="single" w:sz="6" w:space="0" w:color="000000"/>
              <w:right w:val="single" w:sz="6" w:space="0" w:color="000000"/>
            </w:tcBorders>
          </w:tcPr>
          <w:p w14:paraId="257ACFBE"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738078E6"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1,5 %</w:t>
            </w:r>
          </w:p>
        </w:tc>
        <w:tc>
          <w:tcPr>
            <w:tcW w:w="2036" w:type="dxa"/>
            <w:tcBorders>
              <w:top w:val="single" w:sz="6" w:space="0" w:color="000000"/>
              <w:left w:val="single" w:sz="6" w:space="0" w:color="000000"/>
              <w:bottom w:val="single" w:sz="6" w:space="0" w:color="000000"/>
              <w:right w:val="single" w:sz="6" w:space="0" w:color="000000"/>
            </w:tcBorders>
          </w:tcPr>
          <w:p w14:paraId="22AAF755"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0,75</w:t>
            </w:r>
          </w:p>
          <w:p w14:paraId="13DF4163"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(0,57, 0,98)</w:t>
            </w:r>
          </w:p>
        </w:tc>
        <w:tc>
          <w:tcPr>
            <w:tcW w:w="1148" w:type="dxa"/>
            <w:tcBorders>
              <w:top w:val="single" w:sz="6" w:space="0" w:color="000000"/>
              <w:left w:val="single" w:sz="6" w:space="0" w:color="000000"/>
              <w:bottom w:val="single" w:sz="6" w:space="0" w:color="000000"/>
              <w:right w:val="single" w:sz="6" w:space="0" w:color="000000"/>
            </w:tcBorders>
          </w:tcPr>
          <w:p w14:paraId="76DC2DB5"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122</w:t>
            </w:r>
          </w:p>
          <w:p w14:paraId="77D2622D"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(1,7 %)</w:t>
            </w:r>
          </w:p>
        </w:tc>
        <w:tc>
          <w:tcPr>
            <w:tcW w:w="1372" w:type="dxa"/>
            <w:tcBorders>
              <w:top w:val="single" w:sz="6" w:space="0" w:color="000000"/>
              <w:left w:val="single" w:sz="6" w:space="0" w:color="000000"/>
              <w:bottom w:val="single" w:sz="6" w:space="0" w:color="000000"/>
              <w:right w:val="single" w:sz="6" w:space="0" w:color="000000"/>
            </w:tcBorders>
          </w:tcPr>
          <w:p w14:paraId="5D0D4810"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6192876B"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1,9 %</w:t>
            </w:r>
          </w:p>
        </w:tc>
        <w:tc>
          <w:tcPr>
            <w:tcW w:w="1018" w:type="dxa"/>
            <w:tcBorders>
              <w:top w:val="single" w:sz="6" w:space="0" w:color="000000"/>
              <w:left w:val="single" w:sz="6" w:space="0" w:color="000000"/>
              <w:bottom w:val="single" w:sz="6" w:space="0" w:color="000000"/>
            </w:tcBorders>
          </w:tcPr>
          <w:p w14:paraId="4D620C81"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45869BA3"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0,0337</w:t>
            </w:r>
          </w:p>
        </w:tc>
      </w:tr>
      <w:tr w:rsidR="00F151B8" w:rsidRPr="00DF20DE" w14:paraId="79E55EF0" w14:textId="77777777" w:rsidTr="00C536DB">
        <w:trPr>
          <w:trHeight w:val="508"/>
        </w:trPr>
        <w:tc>
          <w:tcPr>
            <w:tcW w:w="8905" w:type="dxa"/>
            <w:gridSpan w:val="7"/>
            <w:tcBorders>
              <w:top w:val="single" w:sz="6" w:space="0" w:color="000000"/>
              <w:bottom w:val="single" w:sz="6" w:space="0" w:color="000000"/>
            </w:tcBorders>
          </w:tcPr>
          <w:p w14:paraId="1B53D37F"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Antrinė vertinamoji baigtis</w:t>
            </w:r>
          </w:p>
        </w:tc>
      </w:tr>
      <w:tr w:rsidR="00F151B8" w:rsidRPr="00DF20DE" w14:paraId="3494E4F6" w14:textId="77777777" w:rsidTr="00C536DB">
        <w:trPr>
          <w:trHeight w:val="757"/>
        </w:trPr>
        <w:tc>
          <w:tcPr>
            <w:tcW w:w="1291" w:type="dxa"/>
            <w:tcBorders>
              <w:top w:val="single" w:sz="6" w:space="0" w:color="000000"/>
              <w:bottom w:val="single" w:sz="6" w:space="0" w:color="000000"/>
              <w:right w:val="single" w:sz="6" w:space="0" w:color="000000"/>
            </w:tcBorders>
          </w:tcPr>
          <w:p w14:paraId="6F78190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6D659E93"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KV mirtys</w:t>
            </w:r>
          </w:p>
        </w:tc>
        <w:tc>
          <w:tcPr>
            <w:tcW w:w="1128" w:type="dxa"/>
            <w:tcBorders>
              <w:top w:val="single" w:sz="6" w:space="0" w:color="000000"/>
              <w:left w:val="single" w:sz="6" w:space="0" w:color="000000"/>
              <w:bottom w:val="single" w:sz="6" w:space="0" w:color="000000"/>
              <w:right w:val="single" w:sz="6" w:space="0" w:color="000000"/>
            </w:tcBorders>
          </w:tcPr>
          <w:p w14:paraId="6E8156AD"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174</w:t>
            </w:r>
          </w:p>
          <w:p w14:paraId="72E70CA0"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(2,5 %)</w:t>
            </w:r>
          </w:p>
        </w:tc>
        <w:tc>
          <w:tcPr>
            <w:tcW w:w="912" w:type="dxa"/>
            <w:tcBorders>
              <w:top w:val="single" w:sz="6" w:space="0" w:color="000000"/>
              <w:left w:val="single" w:sz="6" w:space="0" w:color="000000"/>
              <w:bottom w:val="single" w:sz="6" w:space="0" w:color="000000"/>
              <w:right w:val="single" w:sz="6" w:space="0" w:color="000000"/>
            </w:tcBorders>
          </w:tcPr>
          <w:p w14:paraId="24DC57FA"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3427E36B"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2,9 %</w:t>
            </w:r>
          </w:p>
        </w:tc>
        <w:tc>
          <w:tcPr>
            <w:tcW w:w="2036" w:type="dxa"/>
            <w:tcBorders>
              <w:top w:val="single" w:sz="6" w:space="0" w:color="000000"/>
              <w:left w:val="single" w:sz="6" w:space="0" w:color="000000"/>
              <w:bottom w:val="single" w:sz="6" w:space="0" w:color="000000"/>
              <w:right w:val="single" w:sz="6" w:space="0" w:color="000000"/>
            </w:tcBorders>
          </w:tcPr>
          <w:p w14:paraId="794C524A"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0,83</w:t>
            </w:r>
          </w:p>
          <w:p w14:paraId="7FFDD997"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(0,68, 1,01)</w:t>
            </w:r>
          </w:p>
        </w:tc>
        <w:tc>
          <w:tcPr>
            <w:tcW w:w="1148" w:type="dxa"/>
            <w:tcBorders>
              <w:top w:val="single" w:sz="6" w:space="0" w:color="000000"/>
              <w:left w:val="single" w:sz="6" w:space="0" w:color="000000"/>
              <w:bottom w:val="single" w:sz="6" w:space="0" w:color="000000"/>
              <w:right w:val="single" w:sz="6" w:space="0" w:color="000000"/>
            </w:tcBorders>
          </w:tcPr>
          <w:p w14:paraId="489167AC"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210</w:t>
            </w:r>
          </w:p>
          <w:p w14:paraId="0D430808"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(3,0 %)</w:t>
            </w:r>
          </w:p>
        </w:tc>
        <w:tc>
          <w:tcPr>
            <w:tcW w:w="1372" w:type="dxa"/>
            <w:tcBorders>
              <w:top w:val="single" w:sz="6" w:space="0" w:color="000000"/>
              <w:left w:val="single" w:sz="6" w:space="0" w:color="000000"/>
              <w:bottom w:val="single" w:sz="6" w:space="0" w:color="000000"/>
              <w:right w:val="single" w:sz="6" w:space="0" w:color="000000"/>
            </w:tcBorders>
          </w:tcPr>
          <w:p w14:paraId="5F97C683"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5CA784DA"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3,4 %</w:t>
            </w:r>
          </w:p>
        </w:tc>
        <w:tc>
          <w:tcPr>
            <w:tcW w:w="1018" w:type="dxa"/>
            <w:tcBorders>
              <w:top w:val="single" w:sz="6" w:space="0" w:color="000000"/>
              <w:left w:val="single" w:sz="6" w:space="0" w:color="000000"/>
              <w:bottom w:val="single" w:sz="6" w:space="0" w:color="000000"/>
            </w:tcBorders>
          </w:tcPr>
          <w:p w14:paraId="21A0834D"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25D9EE3A"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w:t>
            </w:r>
          </w:p>
        </w:tc>
      </w:tr>
      <w:tr w:rsidR="00F151B8" w:rsidRPr="00DF20DE" w14:paraId="491B694F" w14:textId="77777777" w:rsidTr="00C536DB">
        <w:trPr>
          <w:trHeight w:val="757"/>
        </w:trPr>
        <w:tc>
          <w:tcPr>
            <w:tcW w:w="1291" w:type="dxa"/>
            <w:tcBorders>
              <w:top w:val="single" w:sz="6" w:space="0" w:color="000000"/>
              <w:right w:val="single" w:sz="6" w:space="0" w:color="000000"/>
            </w:tcBorders>
          </w:tcPr>
          <w:p w14:paraId="4F208C8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Mirtys dėl bet kurios priežasties</w:t>
            </w:r>
          </w:p>
        </w:tc>
        <w:tc>
          <w:tcPr>
            <w:tcW w:w="1128" w:type="dxa"/>
            <w:tcBorders>
              <w:top w:val="single" w:sz="6" w:space="0" w:color="000000"/>
              <w:left w:val="single" w:sz="6" w:space="0" w:color="000000"/>
              <w:right w:val="single" w:sz="6" w:space="0" w:color="000000"/>
            </w:tcBorders>
          </w:tcPr>
          <w:p w14:paraId="2EBCFF99"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289</w:t>
            </w:r>
          </w:p>
          <w:p w14:paraId="23A66C85"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(4,1 %)</w:t>
            </w:r>
          </w:p>
        </w:tc>
        <w:tc>
          <w:tcPr>
            <w:tcW w:w="912" w:type="dxa"/>
            <w:tcBorders>
              <w:top w:val="single" w:sz="6" w:space="0" w:color="000000"/>
              <w:left w:val="single" w:sz="6" w:space="0" w:color="000000"/>
              <w:right w:val="single" w:sz="6" w:space="0" w:color="000000"/>
            </w:tcBorders>
          </w:tcPr>
          <w:p w14:paraId="429DFF49"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42576C9C"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4,7 %</w:t>
            </w:r>
          </w:p>
        </w:tc>
        <w:tc>
          <w:tcPr>
            <w:tcW w:w="2036" w:type="dxa"/>
            <w:tcBorders>
              <w:top w:val="single" w:sz="6" w:space="0" w:color="000000"/>
              <w:left w:val="single" w:sz="6" w:space="0" w:color="000000"/>
              <w:right w:val="single" w:sz="6" w:space="0" w:color="000000"/>
            </w:tcBorders>
          </w:tcPr>
          <w:p w14:paraId="2EEE7563"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0,89</w:t>
            </w:r>
          </w:p>
          <w:p w14:paraId="0D1A3334"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(0,76, 1,04)</w:t>
            </w:r>
          </w:p>
        </w:tc>
        <w:tc>
          <w:tcPr>
            <w:tcW w:w="1148" w:type="dxa"/>
            <w:tcBorders>
              <w:top w:val="single" w:sz="6" w:space="0" w:color="000000"/>
              <w:left w:val="single" w:sz="6" w:space="0" w:color="000000"/>
              <w:right w:val="single" w:sz="6" w:space="0" w:color="000000"/>
            </w:tcBorders>
          </w:tcPr>
          <w:p w14:paraId="412B1C5F"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326</w:t>
            </w:r>
          </w:p>
          <w:p w14:paraId="2DEC311E"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(4,6 %)</w:t>
            </w:r>
          </w:p>
        </w:tc>
        <w:tc>
          <w:tcPr>
            <w:tcW w:w="1372" w:type="dxa"/>
            <w:tcBorders>
              <w:top w:val="single" w:sz="6" w:space="0" w:color="000000"/>
              <w:left w:val="single" w:sz="6" w:space="0" w:color="000000"/>
              <w:right w:val="single" w:sz="6" w:space="0" w:color="000000"/>
            </w:tcBorders>
          </w:tcPr>
          <w:p w14:paraId="5925261C"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0133F4B1"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5,2 %</w:t>
            </w:r>
          </w:p>
        </w:tc>
        <w:tc>
          <w:tcPr>
            <w:tcW w:w="1018" w:type="dxa"/>
            <w:tcBorders>
              <w:top w:val="single" w:sz="6" w:space="0" w:color="000000"/>
              <w:left w:val="single" w:sz="6" w:space="0" w:color="000000"/>
            </w:tcBorders>
          </w:tcPr>
          <w:p w14:paraId="413EC8B9"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b/>
              </w:rPr>
            </w:pPr>
          </w:p>
          <w:p w14:paraId="20A7314F"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w:t>
            </w:r>
          </w:p>
        </w:tc>
      </w:tr>
    </w:tbl>
    <w:p w14:paraId="3BA3CBB9" w14:textId="7BB6F541"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i/>
          <w:iCs/>
          <w:sz w:val="20"/>
          <w:szCs w:val="20"/>
        </w:rPr>
        <w:t>R</w:t>
      </w:r>
      <w:r w:rsidR="0058593D" w:rsidRPr="00DF20DE">
        <w:rPr>
          <w:rFonts w:ascii="Times New Roman" w:eastAsia="Times New Roman" w:hAnsi="Times New Roman" w:cs="Times New Roman"/>
          <w:i/>
          <w:iCs/>
          <w:sz w:val="20"/>
          <w:szCs w:val="20"/>
        </w:rPr>
        <w:t>S</w:t>
      </w:r>
      <w:r w:rsidRPr="00DF20DE">
        <w:rPr>
          <w:rFonts w:ascii="Times New Roman" w:eastAsia="Times New Roman" w:hAnsi="Times New Roman" w:cs="Times New Roman"/>
          <w:sz w:val="20"/>
          <w:szCs w:val="20"/>
        </w:rPr>
        <w:t xml:space="preserve"> ir </w:t>
      </w:r>
      <w:r w:rsidRPr="00DF20DE">
        <w:rPr>
          <w:rFonts w:ascii="Times New Roman" w:eastAsia="Times New Roman" w:hAnsi="Times New Roman" w:cs="Times New Roman"/>
          <w:i/>
          <w:iCs/>
          <w:sz w:val="20"/>
          <w:szCs w:val="20"/>
        </w:rPr>
        <w:t>p</w:t>
      </w:r>
      <w:r w:rsidRPr="00DF20DE">
        <w:rPr>
          <w:rFonts w:ascii="Times New Roman" w:eastAsia="Times New Roman" w:hAnsi="Times New Roman" w:cs="Times New Roman"/>
          <w:sz w:val="20"/>
          <w:szCs w:val="20"/>
        </w:rPr>
        <w:t xml:space="preserve"> reikšmės apskaičiuoti atskirai tikagrelorui plg. su vien ASR naudojant </w:t>
      </w:r>
      <w:proofErr w:type="spellStart"/>
      <w:r w:rsidRPr="00DF20DE">
        <w:rPr>
          <w:rFonts w:ascii="Times New Roman" w:eastAsia="Times New Roman" w:hAnsi="Times New Roman" w:cs="Times New Roman"/>
          <w:sz w:val="20"/>
          <w:szCs w:val="20"/>
        </w:rPr>
        <w:t>Cox</w:t>
      </w:r>
      <w:proofErr w:type="spellEnd"/>
      <w:r w:rsidRPr="00DF20DE">
        <w:rPr>
          <w:rFonts w:ascii="Times New Roman" w:eastAsia="Times New Roman" w:hAnsi="Times New Roman" w:cs="Times New Roman"/>
          <w:sz w:val="20"/>
          <w:szCs w:val="20"/>
        </w:rPr>
        <w:t xml:space="preserve"> proporcinės rizikos modelį </w:t>
      </w:r>
      <w:r w:rsidRPr="00DF20DE">
        <w:rPr>
          <w:rFonts w:ascii="Times New Roman" w:eastAsia="Times New Roman" w:hAnsi="Times New Roman" w:cs="Times New Roman"/>
          <w:sz w:val="20"/>
          <w:szCs w:val="20"/>
        </w:rPr>
        <w:lastRenderedPageBreak/>
        <w:t>(vienintelis aiškinamasis kintamasis buvo gydymo grupė).</w:t>
      </w:r>
    </w:p>
    <w:p w14:paraId="15CB51C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i/>
          <w:iCs/>
          <w:sz w:val="20"/>
          <w:szCs w:val="20"/>
        </w:rPr>
        <w:t>KM</w:t>
      </w:r>
      <w:r w:rsidRPr="00DF20DE">
        <w:rPr>
          <w:rFonts w:ascii="Times New Roman" w:eastAsia="Times New Roman" w:hAnsi="Times New Roman" w:cs="Times New Roman"/>
          <w:sz w:val="20"/>
          <w:szCs w:val="20"/>
        </w:rPr>
        <w:t xml:space="preserve"> procentai apskaičiuoti po 36 mėn.</w:t>
      </w:r>
    </w:p>
    <w:p w14:paraId="340BE88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rPr>
        <w:t>Pastaba. Sudėtinėje vertinamojoje baigtyje nurodytas tik pirmųjų reiškinių – komponentų (KV mirčių, MI ir insultų) – skaičius, bet ne jų suma.</w:t>
      </w:r>
    </w:p>
    <w:p w14:paraId="47E52CB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rPr>
        <w:t>(r) – rodo statistinį reikšmingumą.</w:t>
      </w:r>
    </w:p>
    <w:p w14:paraId="3DF1F506" w14:textId="34EBADA8"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rPr>
        <w:t xml:space="preserve">PI – </w:t>
      </w:r>
      <w:proofErr w:type="spellStart"/>
      <w:r w:rsidRPr="00DF20DE">
        <w:rPr>
          <w:rFonts w:ascii="Times New Roman" w:eastAsia="Times New Roman" w:hAnsi="Times New Roman" w:cs="Times New Roman"/>
          <w:sz w:val="20"/>
          <w:szCs w:val="20"/>
        </w:rPr>
        <w:t>pasikliautinasis</w:t>
      </w:r>
      <w:proofErr w:type="spellEnd"/>
      <w:r w:rsidRPr="00DF20DE">
        <w:rPr>
          <w:rFonts w:ascii="Times New Roman" w:eastAsia="Times New Roman" w:hAnsi="Times New Roman" w:cs="Times New Roman"/>
          <w:sz w:val="20"/>
          <w:szCs w:val="20"/>
        </w:rPr>
        <w:t xml:space="preserve"> intervalas, KV – kardiovaskulinis, R</w:t>
      </w:r>
      <w:r w:rsidR="0058593D" w:rsidRPr="00DF20DE">
        <w:rPr>
          <w:rFonts w:ascii="Times New Roman" w:eastAsia="Times New Roman" w:hAnsi="Times New Roman" w:cs="Times New Roman"/>
          <w:sz w:val="20"/>
          <w:szCs w:val="20"/>
        </w:rPr>
        <w:t>S</w:t>
      </w:r>
      <w:r w:rsidRPr="00DF20DE">
        <w:rPr>
          <w:rFonts w:ascii="Times New Roman" w:eastAsia="Times New Roman" w:hAnsi="Times New Roman" w:cs="Times New Roman"/>
          <w:sz w:val="20"/>
          <w:szCs w:val="20"/>
        </w:rPr>
        <w:t xml:space="preserve"> (</w:t>
      </w:r>
      <w:r w:rsidRPr="00DF20DE">
        <w:rPr>
          <w:rFonts w:ascii="Times New Roman" w:eastAsia="Times New Roman" w:hAnsi="Times New Roman" w:cs="Times New Roman"/>
          <w:i/>
          <w:iCs/>
          <w:sz w:val="20"/>
          <w:szCs w:val="20"/>
        </w:rPr>
        <w:t xml:space="preserve">angl. </w:t>
      </w:r>
      <w:proofErr w:type="spellStart"/>
      <w:r w:rsidRPr="00DF20DE">
        <w:rPr>
          <w:rFonts w:ascii="Times New Roman" w:eastAsia="Times New Roman" w:hAnsi="Times New Roman" w:cs="Times New Roman"/>
          <w:i/>
          <w:iCs/>
          <w:sz w:val="20"/>
          <w:szCs w:val="20"/>
        </w:rPr>
        <w:t>Hazard</w:t>
      </w:r>
      <w:proofErr w:type="spellEnd"/>
      <w:r w:rsidRPr="00DF20DE">
        <w:rPr>
          <w:rFonts w:ascii="Times New Roman" w:eastAsia="Times New Roman" w:hAnsi="Times New Roman" w:cs="Times New Roman"/>
          <w:i/>
          <w:iCs/>
          <w:sz w:val="20"/>
          <w:szCs w:val="20"/>
        </w:rPr>
        <w:t xml:space="preserve"> </w:t>
      </w:r>
      <w:proofErr w:type="spellStart"/>
      <w:r w:rsidRPr="00DF20DE">
        <w:rPr>
          <w:rFonts w:ascii="Times New Roman" w:eastAsia="Times New Roman" w:hAnsi="Times New Roman" w:cs="Times New Roman"/>
          <w:i/>
          <w:iCs/>
          <w:sz w:val="20"/>
          <w:szCs w:val="20"/>
        </w:rPr>
        <w:t>ratio</w:t>
      </w:r>
      <w:proofErr w:type="spellEnd"/>
      <w:r w:rsidRPr="00DF20DE">
        <w:rPr>
          <w:rFonts w:ascii="Times New Roman" w:eastAsia="Times New Roman" w:hAnsi="Times New Roman" w:cs="Times New Roman"/>
          <w:i/>
          <w:iCs/>
          <w:sz w:val="20"/>
          <w:szCs w:val="20"/>
        </w:rPr>
        <w:t>)</w:t>
      </w:r>
      <w:r w:rsidRPr="00DF20DE">
        <w:rPr>
          <w:rFonts w:ascii="Times New Roman" w:eastAsia="Times New Roman" w:hAnsi="Times New Roman" w:cs="Times New Roman"/>
          <w:sz w:val="20"/>
          <w:szCs w:val="20"/>
        </w:rPr>
        <w:t xml:space="preserve"> – rizikos santykis; </w:t>
      </w:r>
      <w:r w:rsidRPr="00DF20DE">
        <w:rPr>
          <w:rFonts w:ascii="Times New Roman" w:eastAsia="Times New Roman" w:hAnsi="Times New Roman" w:cs="Times New Roman"/>
          <w:i/>
          <w:iCs/>
          <w:sz w:val="20"/>
          <w:szCs w:val="20"/>
        </w:rPr>
        <w:t>KM</w:t>
      </w:r>
      <w:r w:rsidRPr="00DF20DE">
        <w:rPr>
          <w:rFonts w:ascii="Times New Roman" w:eastAsia="Times New Roman" w:hAnsi="Times New Roman" w:cs="Times New Roman"/>
          <w:sz w:val="20"/>
          <w:szCs w:val="20"/>
        </w:rPr>
        <w:t xml:space="preserve"> – </w:t>
      </w:r>
      <w:proofErr w:type="spellStart"/>
      <w:r w:rsidRPr="00DF20DE">
        <w:rPr>
          <w:rFonts w:ascii="Times New Roman" w:eastAsia="Times New Roman" w:hAnsi="Times New Roman" w:cs="Times New Roman"/>
          <w:i/>
          <w:iCs/>
          <w:sz w:val="20"/>
          <w:szCs w:val="20"/>
        </w:rPr>
        <w:t>Kaplan-Meier</w:t>
      </w:r>
      <w:proofErr w:type="spellEnd"/>
      <w:r w:rsidRPr="00DF20DE">
        <w:rPr>
          <w:rFonts w:ascii="Times New Roman" w:eastAsia="Times New Roman" w:hAnsi="Times New Roman" w:cs="Times New Roman"/>
          <w:sz w:val="20"/>
          <w:szCs w:val="20"/>
        </w:rPr>
        <w:t>, MI – miokardo infarktas, N – pacientų skaičius.</w:t>
      </w:r>
    </w:p>
    <w:p w14:paraId="0651C10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966AE7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Tiek 60 mg, tiek 90 mg tikagreloro 2 kartus per parą kartu su ASR apsaugojo nuo </w:t>
      </w:r>
      <w:proofErr w:type="spellStart"/>
      <w:r w:rsidRPr="00DF20DE">
        <w:rPr>
          <w:rFonts w:ascii="Times New Roman" w:eastAsia="Times New Roman" w:hAnsi="Times New Roman" w:cs="Times New Roman"/>
        </w:rPr>
        <w:t>aterotrombozės</w:t>
      </w:r>
      <w:proofErr w:type="spellEnd"/>
      <w:r w:rsidRPr="00DF20DE">
        <w:rPr>
          <w:rFonts w:ascii="Times New Roman" w:eastAsia="Times New Roman" w:hAnsi="Times New Roman" w:cs="Times New Roman"/>
        </w:rPr>
        <w:t xml:space="preserve"> reiškinių (sudėtinė vertinamoji baigtis buvo KV mirtis, MI ir insultas) geriau negu vien ASR. Gydymo poveikis buvo nuoseklus visą vartojimo laikotarpį, 60 mg tikagreloro </w:t>
      </w:r>
      <w:r w:rsidRPr="00DF20DE">
        <w:rPr>
          <w:rFonts w:ascii="Times New Roman" w:eastAsia="Times New Roman" w:hAnsi="Times New Roman" w:cs="Times New Roman"/>
          <w:i/>
          <w:iCs/>
        </w:rPr>
        <w:t>RRR</w:t>
      </w:r>
      <w:r w:rsidRPr="00DF20DE">
        <w:rPr>
          <w:rFonts w:ascii="Times New Roman" w:eastAsia="Times New Roman" w:hAnsi="Times New Roman" w:cs="Times New Roman"/>
        </w:rPr>
        <w:t xml:space="preserve"> buvo 16 % ir </w:t>
      </w:r>
      <w:r w:rsidRPr="00DF20DE">
        <w:rPr>
          <w:rFonts w:ascii="Times New Roman" w:eastAsia="Times New Roman" w:hAnsi="Times New Roman" w:cs="Times New Roman"/>
          <w:i/>
          <w:iCs/>
        </w:rPr>
        <w:t>ARR</w:t>
      </w:r>
      <w:r w:rsidRPr="00DF20DE">
        <w:rPr>
          <w:rFonts w:ascii="Times New Roman" w:eastAsia="Times New Roman" w:hAnsi="Times New Roman" w:cs="Times New Roman"/>
        </w:rPr>
        <w:t xml:space="preserve"> –</w:t>
      </w:r>
    </w:p>
    <w:p w14:paraId="4340CAC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1,27 %, 90 mg tikagreloro </w:t>
      </w:r>
      <w:r w:rsidRPr="00DF20DE">
        <w:rPr>
          <w:rFonts w:ascii="Times New Roman" w:eastAsia="Times New Roman" w:hAnsi="Times New Roman" w:cs="Times New Roman"/>
          <w:i/>
          <w:iCs/>
        </w:rPr>
        <w:t>RRR</w:t>
      </w:r>
      <w:r w:rsidRPr="00DF20DE">
        <w:rPr>
          <w:rFonts w:ascii="Times New Roman" w:eastAsia="Times New Roman" w:hAnsi="Times New Roman" w:cs="Times New Roman"/>
        </w:rPr>
        <w:t xml:space="preserve"> –15 % ir </w:t>
      </w:r>
      <w:r w:rsidRPr="00DF20DE">
        <w:rPr>
          <w:rFonts w:ascii="Times New Roman" w:eastAsia="Times New Roman" w:hAnsi="Times New Roman" w:cs="Times New Roman"/>
          <w:i/>
          <w:iCs/>
        </w:rPr>
        <w:t>ARR</w:t>
      </w:r>
      <w:r w:rsidRPr="00DF20DE">
        <w:rPr>
          <w:rFonts w:ascii="Times New Roman" w:eastAsia="Times New Roman" w:hAnsi="Times New Roman" w:cs="Times New Roman"/>
        </w:rPr>
        <w:t xml:space="preserve"> – 1,19 %.</w:t>
      </w:r>
    </w:p>
    <w:p w14:paraId="27B0E8B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8DBE6C8" w14:textId="63B041A4"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Nors 90 mg ir 60 mg dozių saugumas buvo panašus, tačiau gauta duomenų, kad mažesnioji dozė yra geriau toleruojama bei saugesnė kraujavimo ir dusulio požiūriu. Dėl to </w:t>
      </w:r>
      <w:proofErr w:type="spellStart"/>
      <w:r w:rsidRPr="00DF20DE">
        <w:rPr>
          <w:rFonts w:ascii="Times New Roman" w:eastAsia="Times New Roman" w:hAnsi="Times New Roman" w:cs="Times New Roman"/>
        </w:rPr>
        <w:t>aterotrombozės</w:t>
      </w:r>
      <w:proofErr w:type="spellEnd"/>
      <w:r w:rsidRPr="00DF20DE">
        <w:rPr>
          <w:rFonts w:ascii="Times New Roman" w:eastAsia="Times New Roman" w:hAnsi="Times New Roman" w:cs="Times New Roman"/>
        </w:rPr>
        <w:t xml:space="preserve"> įvykių (KV mirties, MI ir insulto) profilaktikai anksčiau MI patyrusiems pacientams, turintiems didelę </w:t>
      </w:r>
      <w:proofErr w:type="spellStart"/>
      <w:r w:rsidRPr="00DF20DE">
        <w:rPr>
          <w:rFonts w:ascii="Times New Roman" w:eastAsia="Times New Roman" w:hAnsi="Times New Roman" w:cs="Times New Roman"/>
        </w:rPr>
        <w:t>aterotrombozės</w:t>
      </w:r>
      <w:proofErr w:type="spellEnd"/>
      <w:r w:rsidRPr="00DF20DE">
        <w:rPr>
          <w:rFonts w:ascii="Times New Roman" w:eastAsia="Times New Roman" w:hAnsi="Times New Roman" w:cs="Times New Roman"/>
        </w:rPr>
        <w:t xml:space="preserve"> reiškinių riziką, rekomenduojama vartoti tik 60 mg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2 kartus per parą kartu su ASR.</w:t>
      </w:r>
    </w:p>
    <w:p w14:paraId="373152A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7A3BF1B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60 mg tikagreloro 2 kartus per parą reikšmingai labiau negu vien ASA sumažino pirminės sudėtinės vertinamosios baigties įvykių (KV mirčių, MI ir insultų) skaičių. Įtakos pirminės sudėtinės vertinamosios baigties įvykių skaičiaus sumažėjimui turėjo visi jos komponentai (KV mirčių </w:t>
      </w:r>
      <w:r w:rsidRPr="00DF20DE">
        <w:rPr>
          <w:rFonts w:ascii="Times New Roman" w:eastAsia="Times New Roman" w:hAnsi="Times New Roman" w:cs="Times New Roman"/>
          <w:i/>
          <w:iCs/>
        </w:rPr>
        <w:t>RRR</w:t>
      </w:r>
    </w:p>
    <w:p w14:paraId="68B58DD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17 %, MI – 16 %, insulto – 25 %).</w:t>
      </w:r>
    </w:p>
    <w:p w14:paraId="180E6092" w14:textId="77777777" w:rsidR="00F151B8" w:rsidRPr="00DF20DE" w:rsidRDefault="00F151B8" w:rsidP="00F151B8">
      <w:pPr>
        <w:widowControl w:val="0"/>
        <w:autoSpaceDE w:val="0"/>
        <w:autoSpaceDN w:val="0"/>
        <w:spacing w:after="0" w:line="240" w:lineRule="auto"/>
        <w:jc w:val="both"/>
        <w:rPr>
          <w:rFonts w:ascii="Times New Roman" w:eastAsia="Times New Roman" w:hAnsi="Times New Roman" w:cs="Times New Roman"/>
        </w:rPr>
      </w:pPr>
    </w:p>
    <w:p w14:paraId="7A9B8C1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Sudėtinės vertinamosios baigties </w:t>
      </w:r>
      <w:r w:rsidRPr="00DF20DE">
        <w:rPr>
          <w:rFonts w:ascii="Times New Roman" w:eastAsia="Times New Roman" w:hAnsi="Times New Roman" w:cs="Times New Roman"/>
          <w:i/>
          <w:iCs/>
        </w:rPr>
        <w:t>RRR</w:t>
      </w:r>
      <w:r w:rsidRPr="00DF20DE">
        <w:rPr>
          <w:rFonts w:ascii="Times New Roman" w:eastAsia="Times New Roman" w:hAnsi="Times New Roman" w:cs="Times New Roman"/>
        </w:rPr>
        <w:t xml:space="preserve"> nuo 1-os iki 360-os dienos ir nuo 361 dienos buvo panašūs (atitinkamai 17 % ir 16 %). Tikagreloro vartojimo ilgiau kaip 3 metus veiksmingumo ir saugumo duomenų yra nedaug.</w:t>
      </w:r>
    </w:p>
    <w:p w14:paraId="3C5B34E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1208C82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Pradėjus vartoti 60 mg tikagreloro 2 kartus per parą stabilios klinikinės būklės pacientams, patyrusiems MI daugiau kaip prieš 2 metus arba nutraukusiems ankstesnio ADF receptorių inhibitoriaus vartojimą daugiau kaip prieš 1 metus, naudos nenustatyta (pirminės sudėtinės vertinamosios baigties, kurią sudarė KV mirtis, MI ir insultas, atvejų nesumažėjo), tačiau buvo daugiau didesniųjų kraujavimų (taip pat žr. 4.2 skyrių).</w:t>
      </w:r>
    </w:p>
    <w:p w14:paraId="75F331E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0DCEF59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Klinikinis saugumas</w:t>
      </w:r>
    </w:p>
    <w:p w14:paraId="57B0670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Dėl kraujavimo ar dusulio 60 mg tikagreloro vartojimą vyresni kaip 75 metų pacientai nutraukė dažniau (42 %) negu jaunesni (nuo 23 iki 31 %); skirtumas, palyginus su placebu, buvo didesnis kaip 10 % (atitinkamai 42 % ir 29 %).</w:t>
      </w:r>
    </w:p>
    <w:p w14:paraId="256CD10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A9BEBC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Vaikų populiacija</w:t>
      </w:r>
    </w:p>
    <w:p w14:paraId="6C3BB957" w14:textId="77777777" w:rsidR="00FE3F4A" w:rsidRPr="00DF20DE" w:rsidRDefault="00FE3F4A" w:rsidP="00FE3F4A">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Randomizuoto</w:t>
      </w:r>
      <w:proofErr w:type="spellEnd"/>
      <w:r w:rsidRPr="00DF20DE">
        <w:rPr>
          <w:rFonts w:ascii="Times New Roman" w:eastAsia="Times New Roman" w:hAnsi="Times New Roman" w:cs="Times New Roman"/>
        </w:rPr>
        <w:t xml:space="preserve"> dvigubai koduoto lygiagrečių grupių III fazės HESTIA 3 tyrimo metu 193 vaikai (nuo</w:t>
      </w:r>
    </w:p>
    <w:p w14:paraId="4A423D29" w14:textId="5071E75D" w:rsidR="00FE3F4A" w:rsidRPr="00DF20DE" w:rsidRDefault="00FE3F4A" w:rsidP="00FE3F4A">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2 iki &lt; 18 metų amžiaus), sirgę pjautuvo pavidalo ląstelių liga, buvo </w:t>
      </w:r>
      <w:proofErr w:type="spellStart"/>
      <w:r w:rsidRPr="00DF20DE">
        <w:rPr>
          <w:rFonts w:ascii="Times New Roman" w:eastAsia="Times New Roman" w:hAnsi="Times New Roman" w:cs="Times New Roman"/>
        </w:rPr>
        <w:t>randomizuoti</w:t>
      </w:r>
      <w:proofErr w:type="spellEnd"/>
      <w:r w:rsidRPr="00DF20DE">
        <w:rPr>
          <w:rFonts w:ascii="Times New Roman" w:eastAsia="Times New Roman" w:hAnsi="Times New Roman" w:cs="Times New Roman"/>
        </w:rPr>
        <w:t xml:space="preserve"> vartoti placeb</w:t>
      </w:r>
      <w:r w:rsidR="002F42C6" w:rsidRPr="00DF20DE">
        <w:rPr>
          <w:rFonts w:ascii="Times New Roman" w:eastAsia="Times New Roman" w:hAnsi="Times New Roman" w:cs="Times New Roman"/>
        </w:rPr>
        <w:t>o</w:t>
      </w:r>
      <w:r w:rsidRPr="00DF20DE">
        <w:rPr>
          <w:rFonts w:ascii="Times New Roman" w:eastAsia="Times New Roman" w:hAnsi="Times New Roman" w:cs="Times New Roman"/>
        </w:rPr>
        <w:t xml:space="preserve"> arba</w:t>
      </w:r>
    </w:p>
    <w:p w14:paraId="6A311FCA" w14:textId="3CC5B2C0" w:rsidR="00FE3F4A" w:rsidRPr="00DF20DE" w:rsidRDefault="00FE3F4A" w:rsidP="00FE3F4A">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po 15-45 mg tikagreloro 2 kartus per parą, priklausomai nuo kūno svorio. Nusistovėjus </w:t>
      </w:r>
      <w:proofErr w:type="spellStart"/>
      <w:r w:rsidRPr="00DF20DE">
        <w:rPr>
          <w:rFonts w:ascii="Times New Roman" w:eastAsia="Times New Roman" w:hAnsi="Times New Roman" w:cs="Times New Roman"/>
        </w:rPr>
        <w:t>pusiausvyr</w:t>
      </w:r>
      <w:r w:rsidR="00832414" w:rsidRPr="00DF20DE">
        <w:rPr>
          <w:rFonts w:ascii="Times New Roman" w:eastAsia="Times New Roman" w:hAnsi="Times New Roman" w:cs="Times New Roman"/>
        </w:rPr>
        <w:t>inei</w:t>
      </w:r>
      <w:proofErr w:type="spellEnd"/>
    </w:p>
    <w:p w14:paraId="28DEB313" w14:textId="21E9273C" w:rsidR="00FE3F4A" w:rsidRPr="00DF20DE" w:rsidRDefault="002F42C6" w:rsidP="00FE3F4A">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koncentracijai </w:t>
      </w:r>
      <w:r w:rsidR="00FE3F4A" w:rsidRPr="00DF20DE">
        <w:rPr>
          <w:rFonts w:ascii="Times New Roman" w:eastAsia="Times New Roman" w:hAnsi="Times New Roman" w:cs="Times New Roman"/>
        </w:rPr>
        <w:t>tikagreloro sukelto trombocitų funkcijos slopinimo mediana buvo 35 % prieš geriant eilinę</w:t>
      </w:r>
      <w:r w:rsidRPr="00DF20DE">
        <w:rPr>
          <w:rFonts w:ascii="Times New Roman" w:eastAsia="Times New Roman" w:hAnsi="Times New Roman" w:cs="Times New Roman"/>
        </w:rPr>
        <w:t xml:space="preserve"> </w:t>
      </w:r>
      <w:r w:rsidR="00FE3F4A" w:rsidRPr="00DF20DE">
        <w:rPr>
          <w:rFonts w:ascii="Times New Roman" w:eastAsia="Times New Roman" w:hAnsi="Times New Roman" w:cs="Times New Roman"/>
        </w:rPr>
        <w:t>jo dozę ir 56 % praėjus 2 val. po jos vartojimo.</w:t>
      </w:r>
    </w:p>
    <w:p w14:paraId="2C27FB25" w14:textId="77777777" w:rsidR="00FE3F4A" w:rsidRPr="00DF20DE" w:rsidRDefault="00FE3F4A" w:rsidP="00FE3F4A">
      <w:pPr>
        <w:widowControl w:val="0"/>
        <w:autoSpaceDE w:val="0"/>
        <w:autoSpaceDN w:val="0"/>
        <w:spacing w:after="0" w:line="240" w:lineRule="auto"/>
        <w:rPr>
          <w:rFonts w:ascii="Times New Roman" w:eastAsia="Times New Roman" w:hAnsi="Times New Roman" w:cs="Times New Roman"/>
        </w:rPr>
      </w:pPr>
    </w:p>
    <w:p w14:paraId="0288ACDC" w14:textId="77777777" w:rsidR="00FE3F4A" w:rsidRPr="00DF20DE" w:rsidRDefault="00FE3F4A" w:rsidP="00FE3F4A">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Tikagreloras nesukėlė pranašesnio negu placebas gydomojo poveikio, vertinant kraujagyslių</w:t>
      </w:r>
    </w:p>
    <w:p w14:paraId="60792057" w14:textId="505C15F0" w:rsidR="00FE3F4A" w:rsidRPr="00DF20DE" w:rsidRDefault="00FE3F4A" w:rsidP="00FE3F4A">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užsikimšimo krizių dažnį.</w:t>
      </w:r>
    </w:p>
    <w:p w14:paraId="3E106450" w14:textId="77777777" w:rsidR="00FE3F4A" w:rsidRPr="00DF20DE" w:rsidRDefault="00FE3F4A" w:rsidP="00F151B8">
      <w:pPr>
        <w:widowControl w:val="0"/>
        <w:autoSpaceDE w:val="0"/>
        <w:autoSpaceDN w:val="0"/>
        <w:spacing w:after="0" w:line="240" w:lineRule="auto"/>
        <w:rPr>
          <w:rFonts w:ascii="Times New Roman" w:eastAsia="Times New Roman" w:hAnsi="Times New Roman" w:cs="Times New Roman"/>
        </w:rPr>
      </w:pPr>
    </w:p>
    <w:p w14:paraId="2AB23E1D" w14:textId="576AFA4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Europos vaistų agentūra atleido nuo įpareigojimo pateikti referencinio vaistinio preparato, kurio sudėtyje yra tikagreloro, tyrimų su visais vaikų, sergančių ūminių koronarinių sindromų (ŪKS) ir anksčiau patyrusių miokardo infarktą (MI), populiacijos pogrupiais duomenis (vartojimo vaikams informacija pateikiama 4.2 skyriuje).</w:t>
      </w:r>
    </w:p>
    <w:p w14:paraId="1305B72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D510E9D" w14:textId="77777777" w:rsidR="00F151B8" w:rsidRPr="00DF20DE" w:rsidRDefault="00F151B8" w:rsidP="00F151B8">
      <w:pPr>
        <w:widowControl w:val="0"/>
        <w:tabs>
          <w:tab w:val="left" w:pos="540"/>
        </w:tabs>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5.2</w:t>
      </w:r>
      <w:r w:rsidRPr="00DF20DE">
        <w:rPr>
          <w:rFonts w:ascii="Times New Roman" w:eastAsia="Times New Roman" w:hAnsi="Times New Roman" w:cs="Times New Roman"/>
          <w:b/>
          <w:bCs/>
        </w:rPr>
        <w:tab/>
        <w:t>Farmakokinetinės savybės</w:t>
      </w:r>
    </w:p>
    <w:p w14:paraId="09AA920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rPr>
      </w:pPr>
    </w:p>
    <w:p w14:paraId="6FAFD23A" w14:textId="52A64BDD"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Tikagreloro farmakokinetika yra tiesinė, jo ir jo aktyvaus metabolito AR-C124910XX ekspozicijos būna maždaug proporcingos dozei iki 1</w:t>
      </w:r>
      <w:r w:rsidR="00FE3F4A" w:rsidRPr="00DF20DE">
        <w:rPr>
          <w:rFonts w:ascii="Times New Roman" w:eastAsia="Times New Roman" w:hAnsi="Times New Roman" w:cs="Times New Roman"/>
        </w:rPr>
        <w:t> </w:t>
      </w:r>
      <w:r w:rsidRPr="00DF20DE">
        <w:rPr>
          <w:rFonts w:ascii="Times New Roman" w:eastAsia="Times New Roman" w:hAnsi="Times New Roman" w:cs="Times New Roman"/>
        </w:rPr>
        <w:t>260 mg.</w:t>
      </w:r>
    </w:p>
    <w:p w14:paraId="4720FF2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7E9F77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Absorbcija</w:t>
      </w:r>
    </w:p>
    <w:p w14:paraId="45C6E70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position w:val="2"/>
        </w:rPr>
        <w:t>Tikagreloro absorbcija yra greita, t</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mediana yra apie 1,5 val. Pagrindinis (aktyvus) cirkuliuojantis tikagreloro metabolitas AR-C124910XX taip pat susidaro greitai, jo t</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mediana yra apie 2,5 val.</w:t>
      </w:r>
    </w:p>
    <w:p w14:paraId="7A99886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position w:val="2"/>
        </w:rPr>
        <w:t>Sveikiems žmonėms pavartojus vieną 90 mg tikagreloro dozę nevalgius per burną,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būna 529 </w:t>
      </w:r>
      <w:proofErr w:type="spellStart"/>
      <w:r w:rsidRPr="00DF20DE">
        <w:rPr>
          <w:rFonts w:ascii="Times New Roman" w:eastAsia="Times New Roman" w:hAnsi="Times New Roman" w:cs="Times New Roman"/>
          <w:position w:val="2"/>
        </w:rPr>
        <w:t>ng</w:t>
      </w:r>
      <w:proofErr w:type="spellEnd"/>
      <w:r w:rsidRPr="00DF20DE">
        <w:rPr>
          <w:rFonts w:ascii="Times New Roman" w:eastAsia="Times New Roman" w:hAnsi="Times New Roman" w:cs="Times New Roman"/>
          <w:position w:val="2"/>
        </w:rPr>
        <w:t>/ml, AUC – 3451 </w:t>
      </w:r>
      <w:proofErr w:type="spellStart"/>
      <w:r w:rsidRPr="00DF20DE">
        <w:rPr>
          <w:rFonts w:ascii="Times New Roman" w:eastAsia="Times New Roman" w:hAnsi="Times New Roman" w:cs="Times New Roman"/>
          <w:position w:val="2"/>
        </w:rPr>
        <w:t>ng×val</w:t>
      </w:r>
      <w:proofErr w:type="spellEnd"/>
      <w:r w:rsidRPr="00DF20DE">
        <w:rPr>
          <w:rFonts w:ascii="Times New Roman" w:eastAsia="Times New Roman" w:hAnsi="Times New Roman" w:cs="Times New Roman"/>
          <w:position w:val="2"/>
        </w:rPr>
        <w:t xml:space="preserve">./ml. Metabolito ir nepakitusio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rPr>
        <w:t xml:space="preserve">santykis būna 0,28, AUC – 0,42. Tikagreloro ir AR-C124910XX farmakokinetika anksčiau MI patyrusiems pacientams buvo iš esmės panaši kaip ištiktiems ŪKS. PEGASUS tyrimo </w:t>
      </w:r>
      <w:proofErr w:type="spellStart"/>
      <w:r w:rsidRPr="00DF20DE">
        <w:rPr>
          <w:rFonts w:ascii="Times New Roman" w:eastAsia="Times New Roman" w:hAnsi="Times New Roman" w:cs="Times New Roman"/>
        </w:rPr>
        <w:t>populiacinės</w:t>
      </w:r>
      <w:proofErr w:type="spellEnd"/>
      <w:r w:rsidRPr="00DF20DE">
        <w:rPr>
          <w:rFonts w:ascii="Times New Roman" w:eastAsia="Times New Roman" w:hAnsi="Times New Roman" w:cs="Times New Roman"/>
        </w:rPr>
        <w:t xml:space="preserve"> farmakokinetikos analizės </w:t>
      </w:r>
      <w:r w:rsidRPr="00DF20DE">
        <w:rPr>
          <w:rFonts w:ascii="Times New Roman" w:eastAsia="Times New Roman" w:hAnsi="Times New Roman" w:cs="Times New Roman"/>
          <w:position w:val="2"/>
        </w:rPr>
        <w:t xml:space="preserve">duomenimis,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mediana nusistovėjus </w:t>
      </w:r>
      <w:proofErr w:type="spellStart"/>
      <w:r w:rsidRPr="00DF20DE">
        <w:rPr>
          <w:rFonts w:ascii="Times New Roman" w:eastAsia="Times New Roman" w:hAnsi="Times New Roman" w:cs="Times New Roman"/>
          <w:position w:val="2"/>
        </w:rPr>
        <w:t>pusiausvyrinei</w:t>
      </w:r>
      <w:proofErr w:type="spellEnd"/>
      <w:r w:rsidRPr="00DF20DE">
        <w:rPr>
          <w:rFonts w:ascii="Times New Roman" w:eastAsia="Times New Roman" w:hAnsi="Times New Roman" w:cs="Times New Roman"/>
          <w:position w:val="2"/>
        </w:rPr>
        <w:t xml:space="preserve"> koncentracijai vartojant 60 mg buvo </w:t>
      </w:r>
      <w:r w:rsidRPr="00DF20DE">
        <w:rPr>
          <w:rFonts w:ascii="Times New Roman" w:eastAsia="Times New Roman" w:hAnsi="Times New Roman" w:cs="Times New Roman"/>
        </w:rPr>
        <w:t>391 </w:t>
      </w:r>
      <w:proofErr w:type="spellStart"/>
      <w:r w:rsidRPr="00DF20DE">
        <w:rPr>
          <w:rFonts w:ascii="Times New Roman" w:eastAsia="Times New Roman" w:hAnsi="Times New Roman" w:cs="Times New Roman"/>
        </w:rPr>
        <w:t>ng</w:t>
      </w:r>
      <w:proofErr w:type="spellEnd"/>
      <w:r w:rsidRPr="00DF20DE">
        <w:rPr>
          <w:rFonts w:ascii="Times New Roman" w:eastAsia="Times New Roman" w:hAnsi="Times New Roman" w:cs="Times New Roman"/>
        </w:rPr>
        <w:t>/ml, o AUC – 3801 </w:t>
      </w:r>
      <w:proofErr w:type="spellStart"/>
      <w:r w:rsidRPr="00DF20DE">
        <w:rPr>
          <w:rFonts w:ascii="Times New Roman" w:eastAsia="Times New Roman" w:hAnsi="Times New Roman" w:cs="Times New Roman"/>
        </w:rPr>
        <w:t>ng×val</w:t>
      </w:r>
      <w:proofErr w:type="spellEnd"/>
      <w:r w:rsidRPr="00DF20DE">
        <w:rPr>
          <w:rFonts w:ascii="Times New Roman" w:eastAsia="Times New Roman" w:hAnsi="Times New Roman" w:cs="Times New Roman"/>
        </w:rPr>
        <w:t xml:space="preserve">./ml. Nusistovėjus </w:t>
      </w:r>
      <w:proofErr w:type="spellStart"/>
      <w:r w:rsidRPr="00DF20DE">
        <w:rPr>
          <w:rFonts w:ascii="Times New Roman" w:eastAsia="Times New Roman" w:hAnsi="Times New Roman" w:cs="Times New Roman"/>
        </w:rPr>
        <w:t>pusiausvyrinei</w:t>
      </w:r>
      <w:proofErr w:type="spellEnd"/>
      <w:r w:rsidRPr="00DF20DE">
        <w:rPr>
          <w:rFonts w:ascii="Times New Roman" w:eastAsia="Times New Roman" w:hAnsi="Times New Roman" w:cs="Times New Roman"/>
        </w:rPr>
        <w:t xml:space="preserve"> koncentracijai vartojant 90 mg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buvo 627 </w:t>
      </w:r>
      <w:proofErr w:type="spellStart"/>
      <w:r w:rsidRPr="00DF20DE">
        <w:rPr>
          <w:rFonts w:ascii="Times New Roman" w:eastAsia="Times New Roman" w:hAnsi="Times New Roman" w:cs="Times New Roman"/>
          <w:position w:val="2"/>
        </w:rPr>
        <w:t>ng</w:t>
      </w:r>
      <w:proofErr w:type="spellEnd"/>
      <w:r w:rsidRPr="00DF20DE">
        <w:rPr>
          <w:rFonts w:ascii="Times New Roman" w:eastAsia="Times New Roman" w:hAnsi="Times New Roman" w:cs="Times New Roman"/>
          <w:position w:val="2"/>
        </w:rPr>
        <w:t>/ml, o AUC – 6255 </w:t>
      </w:r>
      <w:proofErr w:type="spellStart"/>
      <w:r w:rsidRPr="00DF20DE">
        <w:rPr>
          <w:rFonts w:ascii="Times New Roman" w:eastAsia="Times New Roman" w:hAnsi="Times New Roman" w:cs="Times New Roman"/>
          <w:position w:val="2"/>
        </w:rPr>
        <w:t>ng×val</w:t>
      </w:r>
      <w:proofErr w:type="spellEnd"/>
      <w:r w:rsidRPr="00DF20DE">
        <w:rPr>
          <w:rFonts w:ascii="Times New Roman" w:eastAsia="Times New Roman" w:hAnsi="Times New Roman" w:cs="Times New Roman"/>
          <w:position w:val="2"/>
        </w:rPr>
        <w:t>./ml.</w:t>
      </w:r>
    </w:p>
    <w:p w14:paraId="6F12AC3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3A666B50" w14:textId="0892EDA9"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Apskaičiuotasis tikagreloro vidutinis biologinis prieinamumas yra 36 %. Riebus maistas sukėlė </w:t>
      </w:r>
      <w:r w:rsidRPr="00DF20DE">
        <w:rPr>
          <w:rFonts w:ascii="Times New Roman" w:eastAsia="Times New Roman" w:hAnsi="Times New Roman" w:cs="Times New Roman"/>
          <w:position w:val="2"/>
        </w:rPr>
        <w:t>tikagreloro AUC padidėjimą 21 % ir jo aktyvaus metabolito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sumažėjimą 22 %, tačiau įtakos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ir jo aktyvaus metabolito AUC neturėjo. Šių skirtumų klinikinė reikšmė laikoma </w:t>
      </w:r>
      <w:r w:rsidRPr="00DF20DE">
        <w:rPr>
          <w:rFonts w:ascii="Times New Roman" w:eastAsia="Times New Roman" w:hAnsi="Times New Roman" w:cs="Times New Roman"/>
        </w:rPr>
        <w:t>minimalia, todėl tikagrelor</w:t>
      </w:r>
      <w:r w:rsidR="009866D5" w:rsidRPr="00DF20DE">
        <w:rPr>
          <w:rFonts w:ascii="Times New Roman" w:eastAsia="Times New Roman" w:hAnsi="Times New Roman" w:cs="Times New Roman"/>
        </w:rPr>
        <w:t>o</w:t>
      </w:r>
      <w:r w:rsidRPr="00DF20DE">
        <w:rPr>
          <w:rFonts w:ascii="Times New Roman" w:eastAsia="Times New Roman" w:hAnsi="Times New Roman" w:cs="Times New Roman"/>
        </w:rPr>
        <w:t xml:space="preserve"> galima gerti valgant arba nevalgius. Tikagreloras ir jo aktyvus metabolitas yra P-</w:t>
      </w:r>
      <w:proofErr w:type="spellStart"/>
      <w:r w:rsidRPr="00DF20DE">
        <w:rPr>
          <w:rFonts w:ascii="Times New Roman" w:eastAsia="Times New Roman" w:hAnsi="Times New Roman" w:cs="Times New Roman"/>
        </w:rPr>
        <w:t>gp</w:t>
      </w:r>
      <w:proofErr w:type="spellEnd"/>
      <w:r w:rsidRPr="00DF20DE">
        <w:rPr>
          <w:rFonts w:ascii="Times New Roman" w:eastAsia="Times New Roman" w:hAnsi="Times New Roman" w:cs="Times New Roman"/>
        </w:rPr>
        <w:t xml:space="preserve"> substratai.</w:t>
      </w:r>
    </w:p>
    <w:p w14:paraId="062FBD1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076242C" w14:textId="23CD2478"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Sumaltų tikagreloro tablečių, sumaišytų su vandeniu ir pavartotų per burną arba per nazogastrinį</w:t>
      </w:r>
      <w:r w:rsidR="009866D5" w:rsidRPr="00DF20DE">
        <w:rPr>
          <w:rFonts w:ascii="Times New Roman" w:eastAsia="Times New Roman" w:hAnsi="Times New Roman" w:cs="Times New Roman"/>
        </w:rPr>
        <w:t xml:space="preserve"> zondą</w:t>
      </w:r>
      <w:r w:rsidRPr="00DF20DE">
        <w:rPr>
          <w:rFonts w:ascii="Times New Roman" w:eastAsia="Times New Roman" w:hAnsi="Times New Roman" w:cs="Times New Roman"/>
        </w:rPr>
        <w:t xml:space="preserve"> tiesiai į skrandį, biologinis prieinamumas, apskaičiuotas pagal tikagreloro ir jo </w:t>
      </w:r>
      <w:r w:rsidRPr="00DF20DE">
        <w:rPr>
          <w:rFonts w:ascii="Times New Roman" w:eastAsia="Times New Roman" w:hAnsi="Times New Roman" w:cs="Times New Roman"/>
          <w:position w:val="2"/>
        </w:rPr>
        <w:t>aktyvaus metabolito AUC ir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position w:val="2"/>
        </w:rPr>
        <w:t xml:space="preserve">, yra panašus kaip nepažeistų tablečių. Pradinė (0,5 ir 1 val. po dozės) </w:t>
      </w:r>
      <w:r w:rsidRPr="00DF20DE">
        <w:rPr>
          <w:rFonts w:ascii="Times New Roman" w:eastAsia="Times New Roman" w:hAnsi="Times New Roman" w:cs="Times New Roman"/>
        </w:rPr>
        <w:t>ekspozicija pavartojus sumaltų ir sumaišytų su vandeniu tikagreloro tablečių būna didesnė negu jų pavartojus nepažeistų, tačiau vėliau (po 2–48 val.) koncentracijos iš esmės nesiskiria.</w:t>
      </w:r>
    </w:p>
    <w:p w14:paraId="7F569FB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393B54A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Pasiskirstymas</w:t>
      </w:r>
    </w:p>
    <w:p w14:paraId="342B64A8" w14:textId="745D7B73"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Tikagreloro pasiskirstymo tūris </w:t>
      </w:r>
      <w:r w:rsidR="009866D5" w:rsidRPr="00DF20DE">
        <w:rPr>
          <w:rFonts w:ascii="Times New Roman" w:eastAsia="Times New Roman" w:hAnsi="Times New Roman" w:cs="Times New Roman"/>
        </w:rPr>
        <w:t xml:space="preserve">nusistovėjus </w:t>
      </w:r>
      <w:proofErr w:type="spellStart"/>
      <w:r w:rsidR="009866D5" w:rsidRPr="00DF20DE">
        <w:rPr>
          <w:rFonts w:ascii="Times New Roman" w:eastAsia="Times New Roman" w:hAnsi="Times New Roman" w:cs="Times New Roman"/>
        </w:rPr>
        <w:t>pusiausvyrinei</w:t>
      </w:r>
      <w:proofErr w:type="spellEnd"/>
      <w:r w:rsidR="009866D5" w:rsidRPr="00DF20DE">
        <w:rPr>
          <w:rFonts w:ascii="Times New Roman" w:eastAsia="Times New Roman" w:hAnsi="Times New Roman" w:cs="Times New Roman"/>
        </w:rPr>
        <w:t xml:space="preserve"> koncentracijai </w:t>
      </w:r>
      <w:r w:rsidRPr="00DF20DE">
        <w:rPr>
          <w:rFonts w:ascii="Times New Roman" w:eastAsia="Times New Roman" w:hAnsi="Times New Roman" w:cs="Times New Roman"/>
        </w:rPr>
        <w:t>yra 87,5 l. Didelė tikagreloro ir jo aktyvaus metabolito dalis (&gt; 99 %) būna prisijungusi prie žmogaus plazmos baltymų.</w:t>
      </w:r>
    </w:p>
    <w:p w14:paraId="7FC160A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38A544B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u w:val="single"/>
        </w:rPr>
        <w:t>Biotransformacija</w:t>
      </w:r>
      <w:proofErr w:type="spellEnd"/>
    </w:p>
    <w:p w14:paraId="374A629F" w14:textId="77777777" w:rsidR="00F151B8" w:rsidRPr="00DF20DE" w:rsidRDefault="00F151B8" w:rsidP="00F151B8">
      <w:pPr>
        <w:widowControl w:val="0"/>
        <w:autoSpaceDE w:val="0"/>
        <w:autoSpaceDN w:val="0"/>
        <w:spacing w:after="0" w:line="240" w:lineRule="auto"/>
        <w:jc w:val="both"/>
        <w:rPr>
          <w:rFonts w:ascii="Times New Roman" w:eastAsia="Times New Roman" w:hAnsi="Times New Roman" w:cs="Times New Roman"/>
        </w:rPr>
      </w:pPr>
      <w:r w:rsidRPr="00DF20DE">
        <w:rPr>
          <w:rFonts w:ascii="Times New Roman" w:eastAsia="Times New Roman" w:hAnsi="Times New Roman" w:cs="Times New Roman"/>
        </w:rPr>
        <w:t xml:space="preserve">CYP3A4 yra pagrindinis </w:t>
      </w:r>
      <w:proofErr w:type="spellStart"/>
      <w:r w:rsidRPr="00DF20DE">
        <w:rPr>
          <w:rFonts w:ascii="Times New Roman" w:eastAsia="Times New Roman" w:hAnsi="Times New Roman" w:cs="Times New Roman"/>
        </w:rPr>
        <w:t>tikagrelorą</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metabolizuojantis</w:t>
      </w:r>
      <w:proofErr w:type="spellEnd"/>
      <w:r w:rsidRPr="00DF20DE">
        <w:rPr>
          <w:rFonts w:ascii="Times New Roman" w:eastAsia="Times New Roman" w:hAnsi="Times New Roman" w:cs="Times New Roman"/>
        </w:rPr>
        <w:t xml:space="preserve"> ir jo aktyvaus metabolito susidarymą skatinantis fermentas, o jų sąveika su kitais CYP3A substratais įvairuoja nuo aktyvinimo iki slopinimo.</w:t>
      </w:r>
    </w:p>
    <w:p w14:paraId="3BB6397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Pagrindinis tikagreloro metabolitas yra AR-C124910XX (jis yra aktyvus – tą rodo jungimosi prie </w:t>
      </w:r>
      <w:r w:rsidRPr="00DF20DE">
        <w:rPr>
          <w:rFonts w:ascii="Times New Roman" w:eastAsia="Times New Roman" w:hAnsi="Times New Roman" w:cs="Times New Roman"/>
          <w:position w:val="2"/>
        </w:rPr>
        <w:t>trombocitų P2Y</w:t>
      </w:r>
      <w:r w:rsidRPr="00DF20DE">
        <w:rPr>
          <w:rFonts w:ascii="Times New Roman" w:eastAsia="Times New Roman" w:hAnsi="Times New Roman" w:cs="Times New Roman"/>
          <w:sz w:val="14"/>
        </w:rPr>
        <w:t xml:space="preserve">12 </w:t>
      </w:r>
      <w:r w:rsidRPr="00DF20DE">
        <w:rPr>
          <w:rFonts w:ascii="Times New Roman" w:eastAsia="Times New Roman" w:hAnsi="Times New Roman" w:cs="Times New Roman"/>
          <w:position w:val="2"/>
        </w:rPr>
        <w:t xml:space="preserve">ADF receptorių tyrimų </w:t>
      </w:r>
      <w:proofErr w:type="spellStart"/>
      <w:r w:rsidRPr="00DF20DE">
        <w:rPr>
          <w:rFonts w:ascii="Times New Roman" w:eastAsia="Times New Roman" w:hAnsi="Times New Roman" w:cs="Times New Roman"/>
          <w:i/>
          <w:position w:val="2"/>
        </w:rPr>
        <w:t>in</w:t>
      </w:r>
      <w:proofErr w:type="spellEnd"/>
      <w:r w:rsidRPr="00DF20DE">
        <w:rPr>
          <w:rFonts w:ascii="Times New Roman" w:eastAsia="Times New Roman" w:hAnsi="Times New Roman" w:cs="Times New Roman"/>
          <w:i/>
          <w:position w:val="2"/>
        </w:rPr>
        <w:t xml:space="preserve"> </w:t>
      </w:r>
      <w:proofErr w:type="spellStart"/>
      <w:r w:rsidRPr="00DF20DE">
        <w:rPr>
          <w:rFonts w:ascii="Times New Roman" w:eastAsia="Times New Roman" w:hAnsi="Times New Roman" w:cs="Times New Roman"/>
          <w:i/>
          <w:position w:val="2"/>
        </w:rPr>
        <w:t>vitro</w:t>
      </w:r>
      <w:proofErr w:type="spellEnd"/>
      <w:r w:rsidRPr="00DF20DE">
        <w:rPr>
          <w:rFonts w:ascii="Times New Roman" w:eastAsia="Times New Roman" w:hAnsi="Times New Roman" w:cs="Times New Roman"/>
          <w:i/>
          <w:position w:val="2"/>
        </w:rPr>
        <w:t xml:space="preserve"> </w:t>
      </w:r>
      <w:r w:rsidRPr="00DF20DE">
        <w:rPr>
          <w:rFonts w:ascii="Times New Roman" w:eastAsia="Times New Roman" w:hAnsi="Times New Roman" w:cs="Times New Roman"/>
          <w:position w:val="2"/>
        </w:rPr>
        <w:t xml:space="preserve">duomenys). Aktyviojo metabolito sisteminė </w:t>
      </w:r>
      <w:r w:rsidRPr="00DF20DE">
        <w:rPr>
          <w:rFonts w:ascii="Times New Roman" w:eastAsia="Times New Roman" w:hAnsi="Times New Roman" w:cs="Times New Roman"/>
        </w:rPr>
        <w:t>ekspozicija sudaro maždaug 30–40 % tikagreloro ekspozicijos.</w:t>
      </w:r>
    </w:p>
    <w:p w14:paraId="58C6690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EB9497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Eliminacija</w:t>
      </w:r>
    </w:p>
    <w:p w14:paraId="3543BB4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Pagrindinis tikagreloro eliminacijos būdas yra metabolizmas kepenyse. Pavartojus radioaktyviu izotopu žymėto tikagreloro, išskirto randama maždaug 84 % radioaktyvumo (57,8 % išmatose, 26,5 % šlapime). Tikagreloro ir jo aktyvaus metabolito kiekis šlapime atitiko po mažiau kaip 1 % pavartotos dozės. Pagrindinis aktyvaus metabolito eliminacijos būdas tikriausiai yra išskyrimas su tulžimi.</w:t>
      </w:r>
    </w:p>
    <w:p w14:paraId="0274B8B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position w:val="2"/>
        </w:rPr>
      </w:pPr>
      <w:r w:rsidRPr="00DF20DE">
        <w:rPr>
          <w:rFonts w:ascii="Times New Roman" w:eastAsia="Times New Roman" w:hAnsi="Times New Roman" w:cs="Times New Roman"/>
          <w:position w:val="2"/>
        </w:rPr>
        <w:t>Vidutinis tikagreloro t</w:t>
      </w:r>
      <w:r w:rsidRPr="00DF20DE">
        <w:rPr>
          <w:rFonts w:ascii="Times New Roman" w:eastAsia="Times New Roman" w:hAnsi="Times New Roman" w:cs="Times New Roman"/>
          <w:sz w:val="14"/>
        </w:rPr>
        <w:t xml:space="preserve">1/2 </w:t>
      </w:r>
      <w:r w:rsidRPr="00DF20DE">
        <w:rPr>
          <w:rFonts w:ascii="Times New Roman" w:eastAsia="Times New Roman" w:hAnsi="Times New Roman" w:cs="Times New Roman"/>
          <w:position w:val="2"/>
        </w:rPr>
        <w:t xml:space="preserve">buvo maždaug 7 val., jo aktyvaus metabolito – 8,5 val. </w:t>
      </w:r>
    </w:p>
    <w:p w14:paraId="52DDF14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position w:val="2"/>
        </w:rPr>
      </w:pPr>
    </w:p>
    <w:p w14:paraId="277D491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Ypatingos populiacijos</w:t>
      </w:r>
    </w:p>
    <w:p w14:paraId="0C69FF9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Senyvi pacientai</w:t>
      </w:r>
    </w:p>
    <w:p w14:paraId="597E8CC8" w14:textId="4155EC1B"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position w:val="2"/>
        </w:rPr>
        <w:t>Populiacinė</w:t>
      </w:r>
      <w:proofErr w:type="spellEnd"/>
      <w:r w:rsidRPr="00DF20DE">
        <w:rPr>
          <w:rFonts w:ascii="Times New Roman" w:eastAsia="Times New Roman" w:hAnsi="Times New Roman" w:cs="Times New Roman"/>
          <w:position w:val="2"/>
        </w:rPr>
        <w:t xml:space="preserve"> farmakokinetikos analizė parodė didesnę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ir AUC – maždaug po 25 %) ir </w:t>
      </w:r>
      <w:r w:rsidRPr="00DF20DE">
        <w:rPr>
          <w:rFonts w:ascii="Times New Roman" w:eastAsia="Times New Roman" w:hAnsi="Times New Roman" w:cs="Times New Roman"/>
        </w:rPr>
        <w:t xml:space="preserve">jo aktyvaus metabolito ekspoziciją ūminių koronarinių sindromų ištiktiems senyviems (75 metų ir vyresniems) pacientams negu jaunesniems, tačiau šie skirtumai nelaikomi </w:t>
      </w:r>
      <w:r w:rsidR="009866D5" w:rsidRPr="00DF20DE">
        <w:rPr>
          <w:rFonts w:ascii="Times New Roman" w:eastAsia="Times New Roman" w:hAnsi="Times New Roman" w:cs="Times New Roman"/>
        </w:rPr>
        <w:t xml:space="preserve">kliniškai </w:t>
      </w:r>
      <w:r w:rsidRPr="00DF20DE">
        <w:rPr>
          <w:rFonts w:ascii="Times New Roman" w:eastAsia="Times New Roman" w:hAnsi="Times New Roman" w:cs="Times New Roman"/>
        </w:rPr>
        <w:t>reikšmingais (žr. 4.2 skyrių).</w:t>
      </w:r>
    </w:p>
    <w:p w14:paraId="66EBC17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7D694F1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Vaikų populiacija</w:t>
      </w:r>
    </w:p>
    <w:p w14:paraId="5CCD3E2E" w14:textId="5BDBB6FE" w:rsidR="00071FFE" w:rsidRPr="00DF20DE" w:rsidRDefault="00071FFE" w:rsidP="00071FFE">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Vaikams, sergantiems pjautuvo pavidalo ląstelių liga, duomenų yra nedaug (žr. 4.2 ir 5.1 skyrius).</w:t>
      </w:r>
    </w:p>
    <w:p w14:paraId="17080904" w14:textId="77777777" w:rsidR="00071FFE" w:rsidRPr="00DF20DE" w:rsidRDefault="00071FFE" w:rsidP="00071FFE">
      <w:pPr>
        <w:widowControl w:val="0"/>
        <w:autoSpaceDE w:val="0"/>
        <w:autoSpaceDN w:val="0"/>
        <w:spacing w:after="0" w:line="240" w:lineRule="auto"/>
        <w:rPr>
          <w:rFonts w:ascii="Times New Roman" w:eastAsia="Times New Roman" w:hAnsi="Times New Roman" w:cs="Times New Roman"/>
        </w:rPr>
      </w:pPr>
    </w:p>
    <w:p w14:paraId="48D744D9" w14:textId="2E2E0A4D" w:rsidR="00071FFE" w:rsidRPr="00DF20DE" w:rsidRDefault="00071FFE" w:rsidP="00071FFE">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HESTIA 3 tyrimo metu nuo 2 iki &lt; 18 metų amžiaus pacientai, kurių svoris buvo nuo ≥ 12 iki ≤ 24 kg,</w:t>
      </w:r>
    </w:p>
    <w:p w14:paraId="05792662" w14:textId="1952876F" w:rsidR="00071FFE" w:rsidRPr="00DF20DE" w:rsidRDefault="00071FFE" w:rsidP="00071FFE">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nuo &gt; 24 iki ≤ 48 kg ir &gt; 48 kg, vartojo vaikams skirtas disperguojamas tikagreloro 15 mg tabletes</w:t>
      </w:r>
    </w:p>
    <w:p w14:paraId="13C22026" w14:textId="1FE382EB" w:rsidR="00071FFE" w:rsidRPr="00DF20DE" w:rsidRDefault="00071FFE" w:rsidP="00071FFE">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atitinkamai po 15 mg, 30 mg ir 45 mg du kartus per parą dozėmis. </w:t>
      </w:r>
      <w:proofErr w:type="spellStart"/>
      <w:r w:rsidRPr="00DF20DE">
        <w:rPr>
          <w:rFonts w:ascii="Times New Roman" w:eastAsia="Times New Roman" w:hAnsi="Times New Roman" w:cs="Times New Roman"/>
        </w:rPr>
        <w:t>Populiacinės</w:t>
      </w:r>
      <w:proofErr w:type="spellEnd"/>
      <w:r w:rsidRPr="00DF20DE">
        <w:rPr>
          <w:rFonts w:ascii="Times New Roman" w:eastAsia="Times New Roman" w:hAnsi="Times New Roman" w:cs="Times New Roman"/>
        </w:rPr>
        <w:t xml:space="preserve"> farmakokinetikos</w:t>
      </w:r>
    </w:p>
    <w:p w14:paraId="1957FB2B" w14:textId="77777777" w:rsidR="00071FFE" w:rsidRPr="00DF20DE" w:rsidRDefault="00071FFE" w:rsidP="00071FFE">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analizės duomenimis, pusiausvyros apykaitos sąlygomis vidutinis AUC rodmuo buvo nuo</w:t>
      </w:r>
    </w:p>
    <w:p w14:paraId="4C0BF7ED" w14:textId="55041167" w:rsidR="00F151B8" w:rsidRPr="00DF20DE" w:rsidRDefault="00071FFE" w:rsidP="00071FFE">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1 095 </w:t>
      </w:r>
      <w:proofErr w:type="spellStart"/>
      <w:r w:rsidRPr="00DF20DE">
        <w:rPr>
          <w:rFonts w:ascii="Times New Roman" w:eastAsia="Times New Roman" w:hAnsi="Times New Roman" w:cs="Times New Roman"/>
        </w:rPr>
        <w:t>ng×val</w:t>
      </w:r>
      <w:proofErr w:type="spellEnd"/>
      <w:r w:rsidRPr="00DF20DE">
        <w:rPr>
          <w:rFonts w:ascii="Times New Roman" w:eastAsia="Times New Roman" w:hAnsi="Times New Roman" w:cs="Times New Roman"/>
        </w:rPr>
        <w:t>./ml iki 1 458 </w:t>
      </w:r>
      <w:proofErr w:type="spellStart"/>
      <w:r w:rsidRPr="00DF20DE">
        <w:rPr>
          <w:rFonts w:ascii="Times New Roman" w:eastAsia="Times New Roman" w:hAnsi="Times New Roman" w:cs="Times New Roman"/>
        </w:rPr>
        <w:t>ng×val</w:t>
      </w:r>
      <w:proofErr w:type="spellEnd"/>
      <w:r w:rsidRPr="00DF20DE">
        <w:rPr>
          <w:rFonts w:ascii="Times New Roman" w:eastAsia="Times New Roman" w:hAnsi="Times New Roman" w:cs="Times New Roman"/>
        </w:rPr>
        <w:t xml:space="preserve">./ml, o vidutinis </w:t>
      </w:r>
      <w:proofErr w:type="spellStart"/>
      <w:r w:rsidRPr="00DF20DE">
        <w:rPr>
          <w:rFonts w:ascii="Times New Roman" w:eastAsia="Times New Roman" w:hAnsi="Times New Roman" w:cs="Times New Roman"/>
        </w:rPr>
        <w:t>Cmax</w:t>
      </w:r>
      <w:proofErr w:type="spellEnd"/>
      <w:r w:rsidRPr="00DF20DE">
        <w:rPr>
          <w:rFonts w:ascii="Times New Roman" w:eastAsia="Times New Roman" w:hAnsi="Times New Roman" w:cs="Times New Roman"/>
        </w:rPr>
        <w:t xml:space="preserve"> rodmuo – nuo 143 </w:t>
      </w:r>
      <w:proofErr w:type="spellStart"/>
      <w:r w:rsidRPr="00DF20DE">
        <w:rPr>
          <w:rFonts w:ascii="Times New Roman" w:eastAsia="Times New Roman" w:hAnsi="Times New Roman" w:cs="Times New Roman"/>
        </w:rPr>
        <w:t>ng</w:t>
      </w:r>
      <w:proofErr w:type="spellEnd"/>
      <w:r w:rsidRPr="00DF20DE">
        <w:rPr>
          <w:rFonts w:ascii="Times New Roman" w:eastAsia="Times New Roman" w:hAnsi="Times New Roman" w:cs="Times New Roman"/>
        </w:rPr>
        <w:t>/ml iki 206 </w:t>
      </w:r>
      <w:proofErr w:type="spellStart"/>
      <w:r w:rsidRPr="00DF20DE">
        <w:rPr>
          <w:rFonts w:ascii="Times New Roman" w:eastAsia="Times New Roman" w:hAnsi="Times New Roman" w:cs="Times New Roman"/>
        </w:rPr>
        <w:t>ng</w:t>
      </w:r>
      <w:proofErr w:type="spellEnd"/>
      <w:r w:rsidRPr="00DF20DE">
        <w:rPr>
          <w:rFonts w:ascii="Times New Roman" w:eastAsia="Times New Roman" w:hAnsi="Times New Roman" w:cs="Times New Roman"/>
        </w:rPr>
        <w:t>/ml</w:t>
      </w:r>
      <w:r w:rsidR="00F151B8" w:rsidRPr="00DF20DE">
        <w:rPr>
          <w:rFonts w:ascii="Times New Roman" w:eastAsia="Times New Roman" w:hAnsi="Times New Roman" w:cs="Times New Roman"/>
        </w:rPr>
        <w:t>.</w:t>
      </w:r>
    </w:p>
    <w:p w14:paraId="02331F8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7E4D757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Lytis</w:t>
      </w:r>
    </w:p>
    <w:p w14:paraId="7CA0B7B0" w14:textId="184F8F11"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Moterims nustatyta didesnė tikagreloro ir jo aktyvaus metabolito ekspozicija negu vyrams, tačiau šie skirtumai nelaikomi </w:t>
      </w:r>
      <w:r w:rsidR="00487102" w:rsidRPr="00DF20DE">
        <w:rPr>
          <w:rFonts w:ascii="Times New Roman" w:eastAsia="Times New Roman" w:hAnsi="Times New Roman" w:cs="Times New Roman"/>
        </w:rPr>
        <w:t xml:space="preserve">kliniškai </w:t>
      </w:r>
      <w:r w:rsidRPr="00DF20DE">
        <w:rPr>
          <w:rFonts w:ascii="Times New Roman" w:eastAsia="Times New Roman" w:hAnsi="Times New Roman" w:cs="Times New Roman"/>
        </w:rPr>
        <w:t>reikšmingais.</w:t>
      </w:r>
    </w:p>
    <w:p w14:paraId="3CB3E12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BD0BB7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Sutrikusi inkstų funkcija</w:t>
      </w:r>
    </w:p>
    <w:p w14:paraId="71B5274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Sunkiu inkstų nepakankamumu (kreatinino klirensas &lt; 30 ml/min.) sergantiems pacientams nustatyta maždaug 20 % mažesnė tikagreloro ir maždaug 17 % didesnė jo aktyvaus metabolito ekspozicija negu turintiems normalią inkstų funkciją.</w:t>
      </w:r>
    </w:p>
    <w:p w14:paraId="4DB01D6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86550E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Terminalinės stadijos inkstų liga sergantiems </w:t>
      </w:r>
      <w:proofErr w:type="spellStart"/>
      <w:r w:rsidRPr="00DF20DE">
        <w:rPr>
          <w:rFonts w:ascii="Times New Roman" w:eastAsia="Times New Roman" w:hAnsi="Times New Roman" w:cs="Times New Roman"/>
        </w:rPr>
        <w:t>hemodializuojamiems</w:t>
      </w:r>
      <w:proofErr w:type="spellEnd"/>
      <w:r w:rsidRPr="00DF20DE">
        <w:rPr>
          <w:rFonts w:ascii="Times New Roman" w:eastAsia="Times New Roman" w:hAnsi="Times New Roman" w:cs="Times New Roman"/>
        </w:rPr>
        <w:t xml:space="preserve"> pacientams, ne dializės dieną </w:t>
      </w:r>
      <w:r w:rsidRPr="00DF20DE">
        <w:rPr>
          <w:rFonts w:ascii="Times New Roman" w:eastAsia="Times New Roman" w:hAnsi="Times New Roman" w:cs="Times New Roman"/>
          <w:position w:val="2"/>
        </w:rPr>
        <w:t xml:space="preserve">išgėrusiems 90 mg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AUC ir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buvo atitinkamai 38 % ir 51 % didesni negu turėjusiems </w:t>
      </w:r>
      <w:r w:rsidRPr="00DF20DE">
        <w:rPr>
          <w:rFonts w:ascii="Times New Roman" w:eastAsia="Times New Roman" w:hAnsi="Times New Roman" w:cs="Times New Roman"/>
        </w:rPr>
        <w:t xml:space="preserve">normalią inkstų funkciją. Tikagreloro išgėrus prieš pat dializę, jo ekspozicija padidėjo panašiai (atitinkamai 49 % ir 61 %) – tai rodo, kad dializės metu tikagreloro nepašalinama. Aktyvaus </w:t>
      </w:r>
      <w:r w:rsidRPr="00DF20DE">
        <w:rPr>
          <w:rFonts w:ascii="Times New Roman" w:eastAsia="Times New Roman" w:hAnsi="Times New Roman" w:cs="Times New Roman"/>
          <w:position w:val="2"/>
        </w:rPr>
        <w:t>metabolito ekspozicija padidėjo mažiau (AUC – 13–14 %,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 17–36 %). Tikagreloro sukeliamas </w:t>
      </w:r>
      <w:r w:rsidRPr="00DF20DE">
        <w:rPr>
          <w:rFonts w:ascii="Times New Roman" w:eastAsia="Times New Roman" w:hAnsi="Times New Roman" w:cs="Times New Roman"/>
        </w:rPr>
        <w:t xml:space="preserve">galutinės stadijos inkstų liga sergančių </w:t>
      </w:r>
      <w:proofErr w:type="spellStart"/>
      <w:r w:rsidRPr="00DF20DE">
        <w:rPr>
          <w:rFonts w:ascii="Times New Roman" w:eastAsia="Times New Roman" w:hAnsi="Times New Roman" w:cs="Times New Roman"/>
        </w:rPr>
        <w:t>hemodializuojamų</w:t>
      </w:r>
      <w:proofErr w:type="spellEnd"/>
      <w:r w:rsidRPr="00DF20DE">
        <w:rPr>
          <w:rFonts w:ascii="Times New Roman" w:eastAsia="Times New Roman" w:hAnsi="Times New Roman" w:cs="Times New Roman"/>
        </w:rPr>
        <w:t xml:space="preserve"> pacientų trombocitų </w:t>
      </w:r>
      <w:proofErr w:type="spellStart"/>
      <w:r w:rsidRPr="00DF20DE">
        <w:rPr>
          <w:rFonts w:ascii="Times New Roman" w:eastAsia="Times New Roman" w:hAnsi="Times New Roman" w:cs="Times New Roman"/>
        </w:rPr>
        <w:t>agregacijos</w:t>
      </w:r>
      <w:proofErr w:type="spellEnd"/>
      <w:r w:rsidRPr="00DF20DE">
        <w:rPr>
          <w:rFonts w:ascii="Times New Roman" w:eastAsia="Times New Roman" w:hAnsi="Times New Roman" w:cs="Times New Roman"/>
        </w:rPr>
        <w:t xml:space="preserve"> slopinimas nepriklausė nuo dializių ir buvo panašus kaip normalią inkstų funkciją turėjusių tiriamųjų (žr. 4.2 skyrių).</w:t>
      </w:r>
    </w:p>
    <w:p w14:paraId="61DCE51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724D67E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Sutrikusi kepenų funkcija</w:t>
      </w:r>
    </w:p>
    <w:p w14:paraId="1E985D91" w14:textId="3F304F0D"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position w:val="2"/>
        </w:rPr>
        <w:t xml:space="preserve">Pacientams, kuriems yra lengvas kepenų funkcijos sutrikimas,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ir AUC buvo atitinkamai 12 % ir </w:t>
      </w:r>
      <w:r w:rsidRPr="00DF20DE">
        <w:rPr>
          <w:rFonts w:ascii="Times New Roman" w:eastAsia="Times New Roman" w:hAnsi="Times New Roman" w:cs="Times New Roman"/>
        </w:rPr>
        <w:t xml:space="preserve">23 % didesni negu sveikiems asmenims, tačiau </w:t>
      </w:r>
      <w:r w:rsidR="00487102" w:rsidRPr="00DF20DE">
        <w:rPr>
          <w:rFonts w:ascii="Times New Roman" w:eastAsia="Times New Roman" w:hAnsi="Times New Roman" w:cs="Times New Roman"/>
        </w:rPr>
        <w:t xml:space="preserve">trombocitų </w:t>
      </w:r>
      <w:proofErr w:type="spellStart"/>
      <w:r w:rsidR="00487102" w:rsidRPr="00DF20DE">
        <w:rPr>
          <w:rFonts w:ascii="Times New Roman" w:eastAsia="Times New Roman" w:hAnsi="Times New Roman" w:cs="Times New Roman"/>
        </w:rPr>
        <w:t>agregacijos</w:t>
      </w:r>
      <w:proofErr w:type="spellEnd"/>
      <w:r w:rsidR="00487102" w:rsidRPr="00DF20DE">
        <w:rPr>
          <w:rFonts w:ascii="Times New Roman" w:eastAsia="Times New Roman" w:hAnsi="Times New Roman" w:cs="Times New Roman"/>
        </w:rPr>
        <w:t xml:space="preserve"> slopinimo </w:t>
      </w:r>
      <w:r w:rsidRPr="00DF20DE">
        <w:rPr>
          <w:rFonts w:ascii="Times New Roman" w:eastAsia="Times New Roman" w:hAnsi="Times New Roman" w:cs="Times New Roman"/>
        </w:rPr>
        <w:t>poveikis buvo panašus. Pacientams, kuriems yra lengvas kepenų funkcijos sutrikimas, dozės koreguoti nereikia. Tikagreloro poveikis pacientams, kuriems yra sunkus kepenų funkcijos sutrikimas, netirtas; pacientams, kuriems yra vidutinio sunkumo kepenų funkcijos sutrikimas, farmakokinetikos duomenų nėra. Pacientų, kurių vienas ar keli kepenų funkcijos rodikliai iš pradžių buvo vidutiniškai arba labai padidėję, plazmoje vidutinė tikagreloro koncentracija buvo panaši arba šiek tiek didesnė negu tų, kurių atitinkami rodikliai padidėję nebuvo. Dėl vidutinio sunkumo kepenų funkcijos sutrikimo dozės koreguoti nerekomenduojama (žr. 4.2 ir 4.4 skyrius).</w:t>
      </w:r>
    </w:p>
    <w:p w14:paraId="564A4A5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7B1283B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Rasė</w:t>
      </w:r>
    </w:p>
    <w:p w14:paraId="10548982" w14:textId="3B557153"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Vidutinis biologinis prieinamumas pacientams azijiečiams buvo 39 % didesnis negu europidams (baltiesiems). Pacientams, save identifikavusiems juoda</w:t>
      </w:r>
      <w:r w:rsidR="00487102" w:rsidRPr="00DF20DE">
        <w:rPr>
          <w:rFonts w:ascii="Times New Roman" w:eastAsia="Times New Roman" w:hAnsi="Times New Roman" w:cs="Times New Roman"/>
        </w:rPr>
        <w:t>odžiai</w:t>
      </w:r>
      <w:r w:rsidRPr="00DF20DE">
        <w:rPr>
          <w:rFonts w:ascii="Times New Roman" w:eastAsia="Times New Roman" w:hAnsi="Times New Roman" w:cs="Times New Roman"/>
        </w:rPr>
        <w:t xml:space="preserve">s, tikagreloro biologinis prieinamumas buvo 18 % mažesnis negu europidams. Atliekant klinikinius farmakologinius tyrimus nustatyta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ekspozicija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ir AUC) japonų rasės asmenims yra maždaug 40 % (koreguota pagal </w:t>
      </w:r>
      <w:r w:rsidRPr="00DF20DE">
        <w:rPr>
          <w:rFonts w:ascii="Times New Roman" w:eastAsia="Times New Roman" w:hAnsi="Times New Roman" w:cs="Times New Roman"/>
        </w:rPr>
        <w:t>kūno svorį – 20 %) didesnė negu europidams. Pacientų, kurie save laikė ispaniškos arba Lotynų Amerikos kilmės, ekspozicija buvo panaši kaip europidų.</w:t>
      </w:r>
    </w:p>
    <w:p w14:paraId="162BFB59" w14:textId="77777777" w:rsidR="00F151B8" w:rsidRPr="00DF20DE" w:rsidRDefault="00F151B8" w:rsidP="00F151B8">
      <w:pPr>
        <w:widowControl w:val="0"/>
        <w:tabs>
          <w:tab w:val="left" w:pos="782"/>
        </w:tabs>
        <w:autoSpaceDE w:val="0"/>
        <w:autoSpaceDN w:val="0"/>
        <w:spacing w:after="0" w:line="240" w:lineRule="auto"/>
        <w:outlineLvl w:val="1"/>
        <w:rPr>
          <w:rFonts w:ascii="Times New Roman" w:eastAsia="Times New Roman" w:hAnsi="Times New Roman" w:cs="Times New Roman"/>
          <w:b/>
          <w:bCs/>
        </w:rPr>
      </w:pPr>
    </w:p>
    <w:p w14:paraId="305644DF" w14:textId="77777777" w:rsidR="00F151B8" w:rsidRPr="00DF20DE" w:rsidRDefault="00F151B8" w:rsidP="00F151B8">
      <w:pPr>
        <w:widowControl w:val="0"/>
        <w:tabs>
          <w:tab w:val="left" w:pos="782"/>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5.3</w:t>
      </w:r>
      <w:r w:rsidRPr="00DF20DE">
        <w:rPr>
          <w:rFonts w:ascii="Times New Roman" w:eastAsia="Times New Roman" w:hAnsi="Times New Roman" w:cs="Times New Roman"/>
          <w:b/>
          <w:bCs/>
        </w:rPr>
        <w:tab/>
        <w:t>Ikiklinikinių saugumo tyrimų duomenys</w:t>
      </w:r>
    </w:p>
    <w:p w14:paraId="789CFA0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393192CC" w14:textId="77777777" w:rsidR="00F151B8" w:rsidRPr="00DF20DE" w:rsidRDefault="00F151B8" w:rsidP="00F151B8">
      <w:pPr>
        <w:widowControl w:val="0"/>
        <w:autoSpaceDE w:val="0"/>
        <w:autoSpaceDN w:val="0"/>
        <w:spacing w:after="0" w:line="240" w:lineRule="auto"/>
        <w:jc w:val="both"/>
        <w:rPr>
          <w:rFonts w:ascii="Times New Roman" w:eastAsia="Times New Roman" w:hAnsi="Times New Roman" w:cs="Times New Roman"/>
        </w:rPr>
      </w:pPr>
      <w:r w:rsidRPr="00DF20DE">
        <w:rPr>
          <w:rFonts w:ascii="Times New Roman" w:eastAsia="Times New Roman" w:hAnsi="Times New Roman" w:cs="Times New Roman"/>
        </w:rPr>
        <w:t xml:space="preserve">Tikagreloro ir jo pagrindinio metabolito įprastų farmakologinio saugumo, vienos dozės ir kartotinių dozių toksiškumo bei </w:t>
      </w:r>
      <w:proofErr w:type="spellStart"/>
      <w:r w:rsidRPr="00DF20DE">
        <w:rPr>
          <w:rFonts w:ascii="Times New Roman" w:eastAsia="Times New Roman" w:hAnsi="Times New Roman" w:cs="Times New Roman"/>
        </w:rPr>
        <w:t>genotoksiškumo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ikiklinikinių</w:t>
      </w:r>
      <w:proofErr w:type="spellEnd"/>
      <w:r w:rsidRPr="00DF20DE">
        <w:rPr>
          <w:rFonts w:ascii="Times New Roman" w:eastAsia="Times New Roman" w:hAnsi="Times New Roman" w:cs="Times New Roman"/>
        </w:rPr>
        <w:t xml:space="preserve"> tyrimų duomenys nepriimtinos nepageidaujamų poveikių rizikos žmogui neparodė.</w:t>
      </w:r>
    </w:p>
    <w:p w14:paraId="3DD9807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C212AD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Esant klinikai reikšmingai ekspozicijai, kelioms gyvūnų rūšims nustatyta virškinimo trakto sutrikimų (žr. 4.8 skyrių).</w:t>
      </w:r>
    </w:p>
    <w:p w14:paraId="7F75785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58973DB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Žiurkių patelėms didelės tikagreloro dozės sukėlė gimdos navikų (</w:t>
      </w:r>
      <w:proofErr w:type="spellStart"/>
      <w:r w:rsidRPr="00DF20DE">
        <w:rPr>
          <w:rFonts w:ascii="Times New Roman" w:eastAsia="Times New Roman" w:hAnsi="Times New Roman" w:cs="Times New Roman"/>
        </w:rPr>
        <w:t>adenokarcinomų</w:t>
      </w:r>
      <w:proofErr w:type="spellEnd"/>
      <w:r w:rsidRPr="00DF20DE">
        <w:rPr>
          <w:rFonts w:ascii="Times New Roman" w:eastAsia="Times New Roman" w:hAnsi="Times New Roman" w:cs="Times New Roman"/>
        </w:rPr>
        <w:t xml:space="preserve">)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w:t>
      </w:r>
      <w:proofErr w:type="spellStart"/>
      <w:r w:rsidRPr="00DF20DE">
        <w:rPr>
          <w:rFonts w:ascii="Times New Roman" w:eastAsia="Times New Roman" w:hAnsi="Times New Roman" w:cs="Times New Roman"/>
        </w:rPr>
        <w:t>kancerogeniškumo</w:t>
      </w:r>
      <w:proofErr w:type="spellEnd"/>
      <w:r w:rsidRPr="00DF20DE">
        <w:rPr>
          <w:rFonts w:ascii="Times New Roman" w:eastAsia="Times New Roman" w:hAnsi="Times New Roman" w:cs="Times New Roman"/>
        </w:rPr>
        <w:t xml:space="preserve"> duomenys neturėtų būti reikšmingi žmonėms.</w:t>
      </w:r>
    </w:p>
    <w:p w14:paraId="3D2826B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486331D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207D129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93F689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Su žiurkėmis ir triušiais atlikti tyrimai parodė toksinį poveikį reprodukcijai: šiek tiek sumažėjo vaikingų patelių svorio prieaugis, atsivestų jauniklių gyvybingumas ir atsivedimo svoris, jie lėčiau augo. Tikagreloras sukėlė ciklų nereguliarumą (dažniausiai jie užsitęsdavo) žiurkių patelėms, tačiau įtakos bendram žiurkių patinų ir patelių vaisingumui neturėjo. Su radioaktyviu izotopu žymėtu tikagreloru atlikti farmakokinetikos tyrimai parodė nepakitusio tikagreloro ir jo metabolitų išskyrimą su žiurkių pienu (žr. 4.6 skyrių).</w:t>
      </w:r>
    </w:p>
    <w:p w14:paraId="109BA5F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4"/>
        </w:rPr>
      </w:pPr>
    </w:p>
    <w:p w14:paraId="3E3A06F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5329E13C" w14:textId="77777777" w:rsidR="00F151B8" w:rsidRPr="00DF20DE" w:rsidRDefault="00F151B8" w:rsidP="00B61CB8">
      <w:pPr>
        <w:widowControl w:val="0"/>
        <w:numPr>
          <w:ilvl w:val="0"/>
          <w:numId w:val="10"/>
        </w:numPr>
        <w:tabs>
          <w:tab w:val="left" w:pos="782"/>
          <w:tab w:val="left" w:pos="783"/>
        </w:tabs>
        <w:autoSpaceDE w:val="0"/>
        <w:autoSpaceDN w:val="0"/>
        <w:spacing w:after="0" w:line="240" w:lineRule="auto"/>
        <w:ind w:left="540" w:hanging="540"/>
        <w:outlineLvl w:val="0"/>
        <w:rPr>
          <w:rFonts w:ascii="Times New Roman" w:eastAsia="Times New Roman" w:hAnsi="Times New Roman" w:cs="Times New Roman"/>
          <w:b/>
          <w:bCs/>
        </w:rPr>
      </w:pPr>
      <w:r w:rsidRPr="00DF20DE">
        <w:rPr>
          <w:rFonts w:ascii="Times New Roman" w:eastAsia="Times New Roman" w:hAnsi="Times New Roman" w:cs="Times New Roman"/>
          <w:b/>
          <w:bCs/>
        </w:rPr>
        <w:t>FARMACINĖ INFORMACIJA</w:t>
      </w:r>
    </w:p>
    <w:p w14:paraId="08B29AC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rPr>
      </w:pPr>
    </w:p>
    <w:p w14:paraId="46E8B848" w14:textId="77777777" w:rsidR="00F151B8" w:rsidRPr="00DF20DE" w:rsidRDefault="00F151B8" w:rsidP="00F151B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6.1</w:t>
      </w:r>
      <w:r w:rsidRPr="00DF20DE">
        <w:rPr>
          <w:rFonts w:ascii="Times New Roman" w:eastAsia="Times New Roman" w:hAnsi="Times New Roman" w:cs="Times New Roman"/>
          <w:b/>
          <w:bCs/>
        </w:rPr>
        <w:tab/>
        <w:t>Pagalbinių medžiagų sąrašas</w:t>
      </w:r>
    </w:p>
    <w:p w14:paraId="68F282E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3A942B6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u w:val="single"/>
        </w:rPr>
      </w:pPr>
      <w:r w:rsidRPr="00DF20DE">
        <w:rPr>
          <w:rFonts w:ascii="Times New Roman" w:eastAsia="Times New Roman" w:hAnsi="Times New Roman" w:cs="Times New Roman"/>
          <w:u w:val="single"/>
        </w:rPr>
        <w:t>Tabletės šerdis</w:t>
      </w:r>
    </w:p>
    <w:p w14:paraId="6152390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Manitolis</w:t>
      </w:r>
      <w:proofErr w:type="spellEnd"/>
      <w:r w:rsidRPr="00DF20DE">
        <w:rPr>
          <w:rFonts w:ascii="Times New Roman" w:eastAsia="Times New Roman" w:hAnsi="Times New Roman" w:cs="Times New Roman"/>
        </w:rPr>
        <w:t xml:space="preserve"> (E421)</w:t>
      </w:r>
    </w:p>
    <w:p w14:paraId="2A62B23D" w14:textId="0557838A"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Kalcio-vandenilio fosfatas </w:t>
      </w:r>
      <w:proofErr w:type="spellStart"/>
      <w:r w:rsidRPr="00DF20DE">
        <w:rPr>
          <w:rFonts w:ascii="Times New Roman" w:eastAsia="Times New Roman" w:hAnsi="Times New Roman" w:cs="Times New Roman"/>
        </w:rPr>
        <w:t>dihidratas</w:t>
      </w:r>
      <w:proofErr w:type="spellEnd"/>
      <w:r w:rsidR="00071FFE" w:rsidRPr="00DF20DE">
        <w:rPr>
          <w:rFonts w:ascii="Times New Roman" w:eastAsia="Times New Roman" w:hAnsi="Times New Roman" w:cs="Times New Roman"/>
        </w:rPr>
        <w:t xml:space="preserve"> (E341)</w:t>
      </w:r>
      <w:r w:rsidRPr="00DF20DE">
        <w:rPr>
          <w:rFonts w:ascii="Times New Roman" w:eastAsia="Times New Roman" w:hAnsi="Times New Roman" w:cs="Times New Roman"/>
        </w:rPr>
        <w:t xml:space="preserve"> </w:t>
      </w:r>
    </w:p>
    <w:p w14:paraId="0EB3B47E" w14:textId="1F71A301" w:rsidR="005B7399" w:rsidRPr="00DF20DE" w:rsidRDefault="005B7399" w:rsidP="00F151B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Karboksimetilkrakmolo</w:t>
      </w:r>
      <w:proofErr w:type="spellEnd"/>
      <w:r w:rsidRPr="00DF20DE">
        <w:rPr>
          <w:rFonts w:ascii="Times New Roman" w:eastAsia="Times New Roman" w:hAnsi="Times New Roman" w:cs="Times New Roman"/>
        </w:rPr>
        <w:t xml:space="preserve"> natrio druska</w:t>
      </w:r>
    </w:p>
    <w:p w14:paraId="11D1B859" w14:textId="28EAEDFA" w:rsidR="00071FFE" w:rsidRPr="00DF20DE" w:rsidRDefault="005B7399"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Hi</w:t>
      </w:r>
      <w:r w:rsidR="00071FFE" w:rsidRPr="00DF20DE">
        <w:rPr>
          <w:rFonts w:ascii="Times New Roman" w:eastAsia="Times New Roman" w:hAnsi="Times New Roman" w:cs="Times New Roman"/>
        </w:rPr>
        <w:t>promeliozė</w:t>
      </w:r>
    </w:p>
    <w:p w14:paraId="19F072B4" w14:textId="77777777" w:rsidR="00071FFE" w:rsidRPr="00DF20DE" w:rsidRDefault="00071FFE" w:rsidP="00F151B8">
      <w:pPr>
        <w:widowControl w:val="0"/>
        <w:autoSpaceDE w:val="0"/>
        <w:autoSpaceDN w:val="0"/>
        <w:spacing w:after="0" w:line="240" w:lineRule="auto"/>
        <w:rPr>
          <w:rFonts w:ascii="Times New Roman" w:eastAsia="Times New Roman" w:hAnsi="Times New Roman" w:cs="Times New Roman"/>
        </w:rPr>
      </w:pPr>
      <w:bookmarkStart w:id="3" w:name="_Hlk90973902"/>
      <w:r w:rsidRPr="00DF20DE">
        <w:rPr>
          <w:rFonts w:ascii="Times New Roman" w:eastAsia="Times New Roman" w:hAnsi="Times New Roman" w:cs="Times New Roman"/>
        </w:rPr>
        <w:t>Magnio stearatas (E470b)</w:t>
      </w:r>
      <w:bookmarkEnd w:id="3"/>
    </w:p>
    <w:p w14:paraId="45337D3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highlight w:val="yellow"/>
        </w:rPr>
      </w:pPr>
    </w:p>
    <w:p w14:paraId="6356C3E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u w:val="single"/>
        </w:rPr>
      </w:pPr>
      <w:r w:rsidRPr="00DF20DE">
        <w:rPr>
          <w:rFonts w:ascii="Times New Roman" w:eastAsia="Times New Roman" w:hAnsi="Times New Roman" w:cs="Times New Roman"/>
          <w:sz w:val="21"/>
          <w:u w:val="single"/>
        </w:rPr>
        <w:t>Tabletės plėvelė</w:t>
      </w:r>
    </w:p>
    <w:p w14:paraId="258134B4" w14:textId="77777777" w:rsidR="005B7399" w:rsidRPr="00DF20DE" w:rsidRDefault="005B7399" w:rsidP="005B7399">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Hipromeliozė</w:t>
      </w:r>
    </w:p>
    <w:p w14:paraId="48D9A4B7" w14:textId="518F0636" w:rsidR="005B7399" w:rsidRPr="00DF20DE" w:rsidRDefault="005B7399" w:rsidP="00F151B8">
      <w:pPr>
        <w:widowControl w:val="0"/>
        <w:autoSpaceDE w:val="0"/>
        <w:autoSpaceDN w:val="0"/>
        <w:spacing w:after="0" w:line="240" w:lineRule="auto"/>
        <w:rPr>
          <w:rFonts w:ascii="Times New Roman" w:eastAsia="Times New Roman" w:hAnsi="Times New Roman" w:cs="Times New Roman"/>
          <w:sz w:val="21"/>
        </w:rPr>
      </w:pPr>
      <w:r w:rsidRPr="00DF20DE">
        <w:rPr>
          <w:rFonts w:ascii="Times New Roman" w:eastAsia="Times New Roman" w:hAnsi="Times New Roman" w:cs="Times New Roman"/>
          <w:sz w:val="21"/>
        </w:rPr>
        <w:t>Titano dioksidas (E171)</w:t>
      </w:r>
    </w:p>
    <w:p w14:paraId="76EE2B24" w14:textId="0CC0534B" w:rsidR="005B7399" w:rsidRPr="00DF20DE" w:rsidRDefault="005B7399" w:rsidP="00F151B8">
      <w:pPr>
        <w:widowControl w:val="0"/>
        <w:autoSpaceDE w:val="0"/>
        <w:autoSpaceDN w:val="0"/>
        <w:spacing w:after="0" w:line="240" w:lineRule="auto"/>
        <w:rPr>
          <w:rFonts w:ascii="Times New Roman" w:eastAsia="Times New Roman" w:hAnsi="Times New Roman" w:cs="Times New Roman"/>
          <w:sz w:val="21"/>
        </w:rPr>
      </w:pPr>
      <w:r w:rsidRPr="00DF20DE">
        <w:rPr>
          <w:rFonts w:ascii="Times New Roman" w:eastAsia="Times New Roman" w:hAnsi="Times New Roman" w:cs="Times New Roman"/>
          <w:sz w:val="21"/>
        </w:rPr>
        <w:t>Makrogolis</w:t>
      </w:r>
    </w:p>
    <w:p w14:paraId="137FEBBA" w14:textId="1670A771" w:rsidR="005B7399" w:rsidRPr="00DF20DE" w:rsidRDefault="005B7399" w:rsidP="005B7399">
      <w:pPr>
        <w:widowControl w:val="0"/>
        <w:autoSpaceDE w:val="0"/>
        <w:autoSpaceDN w:val="0"/>
        <w:spacing w:after="0" w:line="240" w:lineRule="auto"/>
        <w:rPr>
          <w:rFonts w:ascii="Times New Roman" w:eastAsia="Times New Roman" w:hAnsi="Times New Roman" w:cs="Times New Roman"/>
          <w:sz w:val="21"/>
        </w:rPr>
      </w:pPr>
      <w:r w:rsidRPr="00DF20DE">
        <w:rPr>
          <w:rFonts w:ascii="Times New Roman" w:eastAsia="Times New Roman" w:hAnsi="Times New Roman" w:cs="Times New Roman"/>
          <w:sz w:val="21"/>
        </w:rPr>
        <w:t>Raudonasis geležies oksidas (E172)</w:t>
      </w:r>
    </w:p>
    <w:p w14:paraId="4B8D103B" w14:textId="3D227E31" w:rsidR="005B7399" w:rsidRPr="00DF20DE" w:rsidRDefault="005B7399" w:rsidP="005B7399">
      <w:pPr>
        <w:widowControl w:val="0"/>
        <w:autoSpaceDE w:val="0"/>
        <w:autoSpaceDN w:val="0"/>
        <w:spacing w:after="0" w:line="240" w:lineRule="auto"/>
        <w:rPr>
          <w:rFonts w:ascii="Times New Roman" w:eastAsia="Times New Roman" w:hAnsi="Times New Roman" w:cs="Times New Roman"/>
          <w:sz w:val="21"/>
        </w:rPr>
      </w:pPr>
      <w:r w:rsidRPr="00DF20DE">
        <w:rPr>
          <w:rFonts w:ascii="Times New Roman" w:eastAsia="Times New Roman" w:hAnsi="Times New Roman" w:cs="Times New Roman"/>
          <w:sz w:val="21"/>
        </w:rPr>
        <w:t>Juodasis geležies oksidas (E172)</w:t>
      </w:r>
    </w:p>
    <w:p w14:paraId="5E80A97D" w14:textId="77777777" w:rsidR="00F151B8" w:rsidRPr="00DF20DE" w:rsidRDefault="00F151B8" w:rsidP="00F151B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p>
    <w:p w14:paraId="08F3172D" w14:textId="77777777" w:rsidR="00F151B8" w:rsidRPr="00DF20DE" w:rsidRDefault="00F151B8" w:rsidP="00F151B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6.2</w:t>
      </w:r>
      <w:r w:rsidRPr="00DF20DE">
        <w:rPr>
          <w:rFonts w:ascii="Times New Roman" w:eastAsia="Times New Roman" w:hAnsi="Times New Roman" w:cs="Times New Roman"/>
          <w:b/>
          <w:bCs/>
        </w:rPr>
        <w:tab/>
        <w:t>Nesuderinamumas</w:t>
      </w:r>
    </w:p>
    <w:p w14:paraId="70CCC90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7B47F2E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Duomenys nebūtini.</w:t>
      </w:r>
    </w:p>
    <w:p w14:paraId="123F0D3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17E9F954" w14:textId="77777777" w:rsidR="00F151B8" w:rsidRPr="00DF20DE" w:rsidRDefault="00F151B8" w:rsidP="00F151B8">
      <w:pPr>
        <w:widowControl w:val="0"/>
        <w:tabs>
          <w:tab w:val="left" w:pos="782"/>
          <w:tab w:val="left" w:pos="783"/>
        </w:tabs>
        <w:autoSpaceDE w:val="0"/>
        <w:autoSpaceDN w:val="0"/>
        <w:spacing w:after="0" w:line="240" w:lineRule="auto"/>
        <w:ind w:left="630" w:hanging="630"/>
        <w:outlineLvl w:val="1"/>
        <w:rPr>
          <w:rFonts w:ascii="Times New Roman" w:eastAsia="Times New Roman" w:hAnsi="Times New Roman" w:cs="Times New Roman"/>
          <w:b/>
          <w:bCs/>
        </w:rPr>
      </w:pPr>
      <w:r w:rsidRPr="00DF20DE">
        <w:rPr>
          <w:rFonts w:ascii="Times New Roman" w:eastAsia="Times New Roman" w:hAnsi="Times New Roman" w:cs="Times New Roman"/>
          <w:b/>
          <w:bCs/>
        </w:rPr>
        <w:t>6.3</w:t>
      </w:r>
      <w:r w:rsidRPr="00DF20DE">
        <w:rPr>
          <w:rFonts w:ascii="Times New Roman" w:eastAsia="Times New Roman" w:hAnsi="Times New Roman" w:cs="Times New Roman"/>
          <w:b/>
          <w:bCs/>
        </w:rPr>
        <w:tab/>
        <w:t>Tinkamumo laikas</w:t>
      </w:r>
    </w:p>
    <w:p w14:paraId="060ECDE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00FDEE37" w14:textId="211FA666" w:rsidR="00F151B8" w:rsidRPr="00DF20DE" w:rsidRDefault="005B7399"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3 </w:t>
      </w:r>
      <w:r w:rsidR="00F151B8" w:rsidRPr="00DF20DE">
        <w:rPr>
          <w:rFonts w:ascii="Times New Roman" w:eastAsia="Times New Roman" w:hAnsi="Times New Roman" w:cs="Times New Roman"/>
        </w:rPr>
        <w:t>metai</w:t>
      </w:r>
    </w:p>
    <w:p w14:paraId="28A8588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D59BEE9" w14:textId="77777777" w:rsidR="00F151B8" w:rsidRPr="00DF20DE" w:rsidRDefault="00F151B8" w:rsidP="00F151B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6.4</w:t>
      </w:r>
      <w:r w:rsidRPr="00DF20DE">
        <w:rPr>
          <w:rFonts w:ascii="Times New Roman" w:eastAsia="Times New Roman" w:hAnsi="Times New Roman" w:cs="Times New Roman"/>
          <w:b/>
          <w:bCs/>
        </w:rPr>
        <w:tab/>
        <w:t>Specialios laikymo sąlygos</w:t>
      </w:r>
    </w:p>
    <w:p w14:paraId="56FDE3F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5208CA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Šiam vaistiniam preparatui specialių laikymo sąlygų nereikia.</w:t>
      </w:r>
    </w:p>
    <w:p w14:paraId="2CC07C1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F64881E" w14:textId="77777777" w:rsidR="00F151B8" w:rsidRPr="00DF20DE" w:rsidRDefault="00F151B8" w:rsidP="00F151B8">
      <w:pPr>
        <w:widowControl w:val="0"/>
        <w:tabs>
          <w:tab w:val="left" w:pos="783"/>
        </w:tabs>
        <w:autoSpaceDE w:val="0"/>
        <w:autoSpaceDN w:val="0"/>
        <w:spacing w:after="0" w:line="240" w:lineRule="auto"/>
        <w:ind w:left="540" w:hanging="540"/>
        <w:jc w:val="both"/>
        <w:outlineLvl w:val="1"/>
        <w:rPr>
          <w:rFonts w:ascii="Times New Roman" w:eastAsia="Times New Roman" w:hAnsi="Times New Roman" w:cs="Times New Roman"/>
          <w:b/>
          <w:bCs/>
        </w:rPr>
      </w:pPr>
      <w:r w:rsidRPr="00DF20DE">
        <w:rPr>
          <w:rFonts w:ascii="Times New Roman" w:eastAsia="Times New Roman" w:hAnsi="Times New Roman" w:cs="Times New Roman"/>
          <w:b/>
          <w:bCs/>
        </w:rPr>
        <w:t>6.5</w:t>
      </w:r>
      <w:r w:rsidRPr="00DF20DE">
        <w:rPr>
          <w:rFonts w:ascii="Times New Roman" w:eastAsia="Times New Roman" w:hAnsi="Times New Roman" w:cs="Times New Roman"/>
          <w:b/>
          <w:bCs/>
        </w:rPr>
        <w:tab/>
        <w:t>Talpyklės pobūdis ir jos turinys</w:t>
      </w:r>
    </w:p>
    <w:p w14:paraId="7EC6CEF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2BFF0BD6" w14:textId="33F9B664" w:rsidR="00F151B8" w:rsidRPr="00DF20DE" w:rsidRDefault="00297F0E" w:rsidP="00F151B8">
      <w:pPr>
        <w:tabs>
          <w:tab w:val="left" w:pos="567"/>
        </w:tabs>
        <w:spacing w:after="0" w:line="240" w:lineRule="auto"/>
        <w:rPr>
          <w:rFonts w:ascii="Times New Roman" w:eastAsia="Times New Roman" w:hAnsi="Times New Roman" w:cs="Times New Roman"/>
          <w:snapToGrid w:val="0"/>
        </w:rPr>
      </w:pPr>
      <w:bookmarkStart w:id="4" w:name="_Hlk90974290"/>
      <w:r w:rsidRPr="00DF20DE">
        <w:rPr>
          <w:rFonts w:ascii="Times New Roman" w:eastAsia="Times New Roman" w:hAnsi="Times New Roman" w:cs="Times New Roman"/>
          <w:snapToGrid w:val="0"/>
        </w:rPr>
        <w:t>Kartono dėžutė, kurioje yra 14 plėvele dengtų tablečių permatomose PVC-PVDC / Al lizdinėse plokštelėse.</w:t>
      </w:r>
    </w:p>
    <w:p w14:paraId="7275E170" w14:textId="49D68291" w:rsidR="00F151B8" w:rsidRPr="00DF20DE" w:rsidRDefault="00F151B8" w:rsidP="00F151B8">
      <w:pPr>
        <w:tabs>
          <w:tab w:val="left" w:pos="567"/>
        </w:tabs>
        <w:spacing w:after="0" w:line="240" w:lineRule="auto"/>
        <w:rPr>
          <w:rFonts w:ascii="Times New Roman" w:eastAsia="Times New Roman" w:hAnsi="Times New Roman" w:cs="Times New Roman"/>
          <w:snapToGrid w:val="0"/>
          <w:highlight w:val="yellow"/>
        </w:rPr>
      </w:pPr>
    </w:p>
    <w:p w14:paraId="546A84CC" w14:textId="5E184BE9" w:rsidR="000C46D4" w:rsidRPr="00DF20DE" w:rsidRDefault="000C46D4" w:rsidP="000C46D4">
      <w:pPr>
        <w:tabs>
          <w:tab w:val="left" w:pos="567"/>
        </w:tabs>
        <w:spacing w:after="0" w:line="240" w:lineRule="auto"/>
        <w:rPr>
          <w:rFonts w:ascii="Times New Roman" w:eastAsia="Times New Roman" w:hAnsi="Times New Roman" w:cs="Times New Roman"/>
          <w:snapToGrid w:val="0"/>
        </w:rPr>
      </w:pPr>
      <w:r w:rsidRPr="00DF20DE">
        <w:rPr>
          <w:rFonts w:ascii="Times New Roman" w:eastAsia="Times New Roman" w:hAnsi="Times New Roman" w:cs="Times New Roman"/>
          <w:snapToGrid w:val="0"/>
        </w:rPr>
        <w:t>Pakuotėje yra 56 plėvele dengtos tabletės</w:t>
      </w:r>
      <w:r w:rsidRPr="00DF20DE">
        <w:rPr>
          <w:rFonts w:ascii="Times New Roman" w:eastAsia="TimesNewRoman" w:hAnsi="Times New Roman" w:cs="Times New Roman"/>
          <w:snapToGrid w:val="0"/>
          <w:lang w:eastAsia="pl-PL"/>
        </w:rPr>
        <w:t>.</w:t>
      </w:r>
    </w:p>
    <w:bookmarkEnd w:id="4"/>
    <w:p w14:paraId="6B196E28" w14:textId="77777777" w:rsidR="000C46D4" w:rsidRPr="00DF20DE" w:rsidRDefault="000C46D4" w:rsidP="000C46D4">
      <w:pPr>
        <w:widowControl w:val="0"/>
        <w:autoSpaceDE w:val="0"/>
        <w:autoSpaceDN w:val="0"/>
        <w:spacing w:after="0" w:line="240" w:lineRule="auto"/>
        <w:rPr>
          <w:rFonts w:ascii="Times New Roman" w:eastAsia="Times New Roman" w:hAnsi="Times New Roman" w:cs="Times New Roman"/>
          <w:highlight w:val="yellow"/>
        </w:rPr>
      </w:pPr>
    </w:p>
    <w:p w14:paraId="394F0D14" w14:textId="77777777" w:rsidR="00F151B8" w:rsidRPr="00DF20DE" w:rsidRDefault="00F151B8" w:rsidP="00F151B8">
      <w:pPr>
        <w:widowControl w:val="0"/>
        <w:tabs>
          <w:tab w:val="left" w:pos="783"/>
        </w:tabs>
        <w:autoSpaceDE w:val="0"/>
        <w:autoSpaceDN w:val="0"/>
        <w:spacing w:after="0" w:line="240" w:lineRule="auto"/>
        <w:ind w:left="540" w:hanging="540"/>
        <w:jc w:val="both"/>
        <w:outlineLvl w:val="1"/>
        <w:rPr>
          <w:rFonts w:ascii="Times New Roman" w:eastAsia="Times New Roman" w:hAnsi="Times New Roman" w:cs="Times New Roman"/>
          <w:b/>
          <w:bCs/>
        </w:rPr>
      </w:pPr>
      <w:r w:rsidRPr="00DF20DE">
        <w:rPr>
          <w:rFonts w:ascii="Times New Roman" w:eastAsia="Times New Roman" w:hAnsi="Times New Roman" w:cs="Times New Roman"/>
          <w:b/>
          <w:bCs/>
        </w:rPr>
        <w:t>6.6</w:t>
      </w:r>
      <w:r w:rsidRPr="00DF20DE">
        <w:rPr>
          <w:rFonts w:ascii="Times New Roman" w:eastAsia="Times New Roman" w:hAnsi="Times New Roman" w:cs="Times New Roman"/>
          <w:b/>
          <w:bCs/>
        </w:rPr>
        <w:tab/>
        <w:t>Specialūs reikalavimai atliekoms tvarkyti</w:t>
      </w:r>
    </w:p>
    <w:p w14:paraId="28B5805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5609A62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Nesuvartotą vaistinį preparatą ar atliekas reikia tvarkyti laikantis vietinių reikalavimų.</w:t>
      </w:r>
    </w:p>
    <w:p w14:paraId="4B372AF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1E78EE1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2052114B" w14:textId="77777777" w:rsidR="00F151B8" w:rsidRPr="00DF20DE" w:rsidRDefault="00F151B8" w:rsidP="00B61CB8">
      <w:pPr>
        <w:widowControl w:val="0"/>
        <w:numPr>
          <w:ilvl w:val="0"/>
          <w:numId w:val="10"/>
        </w:numPr>
        <w:tabs>
          <w:tab w:val="left" w:pos="782"/>
          <w:tab w:val="left" w:pos="783"/>
        </w:tabs>
        <w:autoSpaceDE w:val="0"/>
        <w:autoSpaceDN w:val="0"/>
        <w:spacing w:after="0" w:line="240" w:lineRule="auto"/>
        <w:ind w:left="540" w:hanging="540"/>
        <w:outlineLvl w:val="0"/>
        <w:rPr>
          <w:rFonts w:ascii="Times New Roman" w:eastAsia="Times New Roman" w:hAnsi="Times New Roman" w:cs="Times New Roman"/>
          <w:b/>
          <w:bCs/>
        </w:rPr>
      </w:pPr>
      <w:r w:rsidRPr="00DF20DE">
        <w:rPr>
          <w:rFonts w:ascii="Times New Roman" w:eastAsia="Times New Roman" w:hAnsi="Times New Roman" w:cs="Times New Roman"/>
          <w:b/>
          <w:bCs/>
        </w:rPr>
        <w:t>REGISTRUOTOJAS</w:t>
      </w:r>
    </w:p>
    <w:p w14:paraId="1BE867D9" w14:textId="4DB595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7F2D9BCE" w14:textId="77777777" w:rsidR="000F48F1" w:rsidRPr="00DF20DE" w:rsidRDefault="000F48F1" w:rsidP="000F48F1">
      <w:pPr>
        <w:spacing w:after="0" w:line="240" w:lineRule="auto"/>
        <w:rPr>
          <w:rFonts w:ascii="Times New Roman" w:hAnsi="Times New Roman" w:cs="Times New Roman"/>
        </w:rPr>
      </w:pPr>
      <w:r w:rsidRPr="00DF20DE">
        <w:rPr>
          <w:rFonts w:ascii="Times New Roman" w:hAnsi="Times New Roman" w:cs="Times New Roman"/>
        </w:rPr>
        <w:t>Egis Pharmaceuticals PLC</w:t>
      </w:r>
    </w:p>
    <w:p w14:paraId="4C0A86B7" w14:textId="77777777" w:rsidR="002D13DF" w:rsidRPr="00DF20DE" w:rsidRDefault="002D13DF" w:rsidP="002D13DF">
      <w:pPr>
        <w:spacing w:after="0" w:line="240" w:lineRule="auto"/>
        <w:rPr>
          <w:rFonts w:ascii="Times New Roman" w:hAnsi="Times New Roman" w:cs="Times New Roman"/>
        </w:rPr>
      </w:pPr>
      <w:proofErr w:type="spellStart"/>
      <w:r w:rsidRPr="00DF20DE">
        <w:rPr>
          <w:rFonts w:ascii="Times New Roman" w:hAnsi="Times New Roman" w:cs="Times New Roman"/>
        </w:rPr>
        <w:t>Keresztúri</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út</w:t>
      </w:r>
      <w:proofErr w:type="spellEnd"/>
      <w:r w:rsidRPr="00DF20DE">
        <w:rPr>
          <w:rFonts w:ascii="Times New Roman" w:hAnsi="Times New Roman" w:cs="Times New Roman"/>
        </w:rPr>
        <w:t xml:space="preserve"> 30–38</w:t>
      </w:r>
    </w:p>
    <w:p w14:paraId="13BF2008" w14:textId="57E9618E" w:rsidR="000F48F1" w:rsidRPr="00DF20DE" w:rsidRDefault="000F48F1" w:rsidP="000F48F1">
      <w:pPr>
        <w:spacing w:after="0" w:line="240" w:lineRule="auto"/>
        <w:rPr>
          <w:rFonts w:ascii="Times New Roman" w:hAnsi="Times New Roman" w:cs="Times New Roman"/>
        </w:rPr>
      </w:pPr>
      <w:r w:rsidRPr="00DF20DE">
        <w:rPr>
          <w:rFonts w:ascii="Times New Roman" w:hAnsi="Times New Roman" w:cs="Times New Roman"/>
        </w:rPr>
        <w:t xml:space="preserve">1106 </w:t>
      </w:r>
      <w:proofErr w:type="spellStart"/>
      <w:r w:rsidRPr="00DF20DE">
        <w:rPr>
          <w:rFonts w:ascii="Times New Roman" w:hAnsi="Times New Roman" w:cs="Times New Roman"/>
        </w:rPr>
        <w:t>Budapest</w:t>
      </w:r>
      <w:proofErr w:type="spellEnd"/>
    </w:p>
    <w:p w14:paraId="79F3BB2B" w14:textId="77777777" w:rsidR="000F48F1" w:rsidRPr="00DF20DE" w:rsidRDefault="000F48F1" w:rsidP="000F48F1">
      <w:pPr>
        <w:widowControl w:val="0"/>
        <w:autoSpaceDE w:val="0"/>
        <w:autoSpaceDN w:val="0"/>
        <w:spacing w:after="0" w:line="240" w:lineRule="auto"/>
        <w:rPr>
          <w:rFonts w:ascii="Times New Roman" w:hAnsi="Times New Roman" w:cs="Times New Roman"/>
        </w:rPr>
      </w:pPr>
      <w:r w:rsidRPr="00DF20DE">
        <w:rPr>
          <w:rFonts w:ascii="Times New Roman" w:hAnsi="Times New Roman" w:cs="Times New Roman"/>
        </w:rPr>
        <w:t>Vengrija</w:t>
      </w:r>
    </w:p>
    <w:p w14:paraId="4A33DEFB" w14:textId="77777777" w:rsidR="000F48F1" w:rsidRPr="00DF20DE" w:rsidRDefault="000F48F1" w:rsidP="00F151B8">
      <w:pPr>
        <w:widowControl w:val="0"/>
        <w:autoSpaceDE w:val="0"/>
        <w:autoSpaceDN w:val="0"/>
        <w:spacing w:after="0" w:line="240" w:lineRule="auto"/>
        <w:rPr>
          <w:rFonts w:ascii="Times New Roman" w:eastAsia="Times New Roman" w:hAnsi="Times New Roman" w:cs="Times New Roman"/>
          <w:sz w:val="20"/>
        </w:rPr>
      </w:pPr>
    </w:p>
    <w:p w14:paraId="3DE4B152" w14:textId="77777777" w:rsidR="00F151B8" w:rsidRPr="00DF20DE" w:rsidRDefault="00F151B8" w:rsidP="00B61CB8">
      <w:pPr>
        <w:widowControl w:val="0"/>
        <w:numPr>
          <w:ilvl w:val="0"/>
          <w:numId w:val="10"/>
        </w:numPr>
        <w:tabs>
          <w:tab w:val="left" w:pos="782"/>
          <w:tab w:val="left" w:pos="783"/>
        </w:tabs>
        <w:autoSpaceDE w:val="0"/>
        <w:autoSpaceDN w:val="0"/>
        <w:spacing w:after="0" w:line="240" w:lineRule="auto"/>
        <w:ind w:left="540" w:hanging="540"/>
        <w:outlineLvl w:val="0"/>
        <w:rPr>
          <w:rFonts w:ascii="Times New Roman" w:eastAsia="Times New Roman" w:hAnsi="Times New Roman" w:cs="Times New Roman"/>
          <w:b/>
          <w:bCs/>
        </w:rPr>
      </w:pPr>
      <w:r w:rsidRPr="00DF20DE">
        <w:rPr>
          <w:rFonts w:ascii="Times New Roman" w:eastAsia="Times New Roman" w:hAnsi="Times New Roman" w:cs="Times New Roman"/>
          <w:b/>
          <w:bCs/>
        </w:rPr>
        <w:lastRenderedPageBreak/>
        <w:t>REGISTRACIJOS PAŽYMĖJIMO NUMERIS (-IAI)</w:t>
      </w:r>
    </w:p>
    <w:p w14:paraId="300A87E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1F0D2461" w14:textId="61463DA9" w:rsidR="00F151B8" w:rsidRPr="00DF20DE" w:rsidRDefault="001102CA"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LT/1/22/4919/001</w:t>
      </w:r>
    </w:p>
    <w:p w14:paraId="5EB86A76" w14:textId="77777777" w:rsidR="001102CA" w:rsidRPr="00DF20DE" w:rsidRDefault="001102CA" w:rsidP="00F151B8">
      <w:pPr>
        <w:widowControl w:val="0"/>
        <w:autoSpaceDE w:val="0"/>
        <w:autoSpaceDN w:val="0"/>
        <w:spacing w:after="0" w:line="240" w:lineRule="auto"/>
        <w:rPr>
          <w:rFonts w:ascii="Times New Roman" w:eastAsia="Times New Roman" w:hAnsi="Times New Roman" w:cs="Times New Roman"/>
          <w:sz w:val="20"/>
        </w:rPr>
      </w:pPr>
    </w:p>
    <w:p w14:paraId="63D92A8D" w14:textId="77777777" w:rsidR="001102CA" w:rsidRPr="00DF20DE" w:rsidRDefault="001102CA" w:rsidP="00F151B8">
      <w:pPr>
        <w:widowControl w:val="0"/>
        <w:autoSpaceDE w:val="0"/>
        <w:autoSpaceDN w:val="0"/>
        <w:spacing w:after="0" w:line="240" w:lineRule="auto"/>
        <w:rPr>
          <w:rFonts w:ascii="Times New Roman" w:eastAsia="Times New Roman" w:hAnsi="Times New Roman" w:cs="Times New Roman"/>
          <w:sz w:val="20"/>
        </w:rPr>
      </w:pPr>
    </w:p>
    <w:p w14:paraId="56396731" w14:textId="77777777" w:rsidR="00F151B8" w:rsidRPr="00DF20DE" w:rsidRDefault="00F151B8" w:rsidP="00B61CB8">
      <w:pPr>
        <w:widowControl w:val="0"/>
        <w:numPr>
          <w:ilvl w:val="0"/>
          <w:numId w:val="10"/>
        </w:numPr>
        <w:tabs>
          <w:tab w:val="left" w:pos="782"/>
          <w:tab w:val="left" w:pos="783"/>
        </w:tabs>
        <w:autoSpaceDE w:val="0"/>
        <w:autoSpaceDN w:val="0"/>
        <w:spacing w:after="0" w:line="240" w:lineRule="auto"/>
        <w:ind w:left="540" w:hanging="540"/>
        <w:outlineLvl w:val="0"/>
        <w:rPr>
          <w:rFonts w:ascii="Times New Roman" w:eastAsia="Times New Roman" w:hAnsi="Times New Roman" w:cs="Times New Roman"/>
          <w:b/>
          <w:bCs/>
        </w:rPr>
      </w:pPr>
      <w:r w:rsidRPr="00DF20DE">
        <w:rPr>
          <w:rFonts w:ascii="Times New Roman" w:eastAsia="Times New Roman" w:hAnsi="Times New Roman" w:cs="Times New Roman"/>
          <w:b/>
          <w:bCs/>
        </w:rPr>
        <w:t>REGISTRAVIMO / PERREGISTRAVIMO DATA</w:t>
      </w:r>
    </w:p>
    <w:p w14:paraId="7338A75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32D09354" w14:textId="7991FD92" w:rsidR="004E4DA0" w:rsidRPr="00DF20DE" w:rsidRDefault="004E4DA0"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hAnsi="Times New Roman" w:cs="Times New Roman"/>
          <w:noProof/>
          <w:snapToGrid w:val="0"/>
          <w:szCs w:val="24"/>
        </w:rPr>
        <w:t xml:space="preserve">Registravimo data </w:t>
      </w:r>
      <w:r w:rsidR="001102CA" w:rsidRPr="00DF20DE">
        <w:rPr>
          <w:rFonts w:ascii="Times New Roman" w:hAnsi="Times New Roman" w:cs="Times New Roman"/>
          <w:noProof/>
          <w:snapToGrid w:val="0"/>
          <w:szCs w:val="24"/>
        </w:rPr>
        <w:t>2022 m. kovo 10 d.</w:t>
      </w:r>
    </w:p>
    <w:p w14:paraId="737817AB" w14:textId="0F09808F"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7A959462" w14:textId="77777777" w:rsidR="004E4DA0" w:rsidRPr="00DF20DE" w:rsidRDefault="004E4DA0" w:rsidP="00F151B8">
      <w:pPr>
        <w:widowControl w:val="0"/>
        <w:autoSpaceDE w:val="0"/>
        <w:autoSpaceDN w:val="0"/>
        <w:spacing w:after="0" w:line="240" w:lineRule="auto"/>
        <w:rPr>
          <w:rFonts w:ascii="Times New Roman" w:eastAsia="Times New Roman" w:hAnsi="Times New Roman" w:cs="Times New Roman"/>
          <w:sz w:val="20"/>
        </w:rPr>
      </w:pPr>
    </w:p>
    <w:p w14:paraId="6130E43E" w14:textId="77777777" w:rsidR="00F151B8" w:rsidRPr="00DF20DE" w:rsidRDefault="00F151B8" w:rsidP="00B61CB8">
      <w:pPr>
        <w:widowControl w:val="0"/>
        <w:numPr>
          <w:ilvl w:val="0"/>
          <w:numId w:val="10"/>
        </w:numPr>
        <w:tabs>
          <w:tab w:val="left" w:pos="782"/>
          <w:tab w:val="left" w:pos="783"/>
        </w:tabs>
        <w:autoSpaceDE w:val="0"/>
        <w:autoSpaceDN w:val="0"/>
        <w:spacing w:after="0" w:line="240" w:lineRule="auto"/>
        <w:ind w:left="540" w:hanging="540"/>
        <w:outlineLvl w:val="0"/>
        <w:rPr>
          <w:rFonts w:ascii="Times New Roman" w:eastAsia="Times New Roman" w:hAnsi="Times New Roman" w:cs="Times New Roman"/>
          <w:b/>
          <w:bCs/>
        </w:rPr>
      </w:pPr>
      <w:r w:rsidRPr="00DF20DE">
        <w:rPr>
          <w:rFonts w:ascii="Times New Roman" w:eastAsia="Times New Roman" w:hAnsi="Times New Roman" w:cs="Times New Roman"/>
          <w:b/>
          <w:bCs/>
        </w:rPr>
        <w:t>TEKSTO PERŽIŪROS DATA</w:t>
      </w:r>
    </w:p>
    <w:p w14:paraId="2BB118B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E5DCA37" w14:textId="481F45CF" w:rsidR="005137EA" w:rsidRPr="00DF20DE" w:rsidRDefault="00BD4442" w:rsidP="00F151B8">
      <w:pPr>
        <w:widowControl w:val="0"/>
        <w:autoSpaceDE w:val="0"/>
        <w:autoSpaceDN w:val="0"/>
        <w:spacing w:after="0" w:line="240" w:lineRule="auto"/>
        <w:rPr>
          <w:rFonts w:ascii="Times New Roman" w:eastAsia="Times New Roman" w:hAnsi="Times New Roman" w:cs="Times New Roman"/>
          <w:b/>
          <w:sz w:val="19"/>
        </w:rPr>
      </w:pPr>
      <w:r>
        <w:rPr>
          <w:rFonts w:ascii="Times New Roman" w:eastAsia="Times New Roman" w:hAnsi="Times New Roman" w:cs="Times New Roman"/>
        </w:rPr>
        <w:t>2025 m. spalio 8 d.</w:t>
      </w:r>
    </w:p>
    <w:p w14:paraId="3CF1D0B9" w14:textId="77777777" w:rsidR="00F57CCE" w:rsidRDefault="00F57CCE" w:rsidP="00F151B8">
      <w:pPr>
        <w:widowControl w:val="0"/>
        <w:autoSpaceDE w:val="0"/>
        <w:autoSpaceDN w:val="0"/>
        <w:spacing w:after="0" w:line="240" w:lineRule="auto"/>
        <w:rPr>
          <w:rFonts w:ascii="Times New Roman" w:eastAsia="Times New Roman" w:hAnsi="Times New Roman" w:cs="Times New Roman"/>
        </w:rPr>
      </w:pPr>
    </w:p>
    <w:p w14:paraId="14191504" w14:textId="62D9146F" w:rsidR="00F151B8" w:rsidRPr="00B14E8A"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Išsami informacija apie šį vaistinį preparatą pateikiama Valstybinės vaistų kontrolės tarnybos prie Lietuvos Res</w:t>
      </w:r>
      <w:r w:rsidRPr="00B14E8A">
        <w:rPr>
          <w:rFonts w:ascii="Times New Roman" w:eastAsia="Times New Roman" w:hAnsi="Times New Roman" w:cs="Times New Roman"/>
        </w:rPr>
        <w:t xml:space="preserve">publikos sveikatos apsaugos ministerijos tinklalapyje </w:t>
      </w:r>
      <w:hyperlink r:id="rId16" w:history="1">
        <w:r w:rsidR="001716B8" w:rsidRPr="00B14E8A">
          <w:rPr>
            <w:rStyle w:val="Hipersaitas"/>
            <w:rFonts w:ascii="Times New Roman" w:eastAsia="Times New Roman" w:hAnsi="Times New Roman" w:cs="Times New Roman"/>
          </w:rPr>
          <w:t>https://vvkt.lrv.lt/lt</w:t>
        </w:r>
        <w:r w:rsidRPr="00B14E8A">
          <w:rPr>
            <w:rStyle w:val="Hipersaitas"/>
            <w:rFonts w:ascii="Times New Roman" w:eastAsia="Times New Roman" w:hAnsi="Times New Roman" w:cs="Times New Roman"/>
          </w:rPr>
          <w:t>.</w:t>
        </w:r>
      </w:hyperlink>
    </w:p>
    <w:p w14:paraId="2147ED0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F5D250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br w:type="page"/>
      </w:r>
    </w:p>
    <w:p w14:paraId="13634B4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34B9751" w14:textId="77777777" w:rsidR="00F151B8" w:rsidRPr="00DF20DE" w:rsidRDefault="00F151B8" w:rsidP="00020879">
      <w:pPr>
        <w:widowControl w:val="0"/>
        <w:numPr>
          <w:ilvl w:val="0"/>
          <w:numId w:val="19"/>
        </w:numPr>
        <w:autoSpaceDE w:val="0"/>
        <w:autoSpaceDN w:val="0"/>
        <w:spacing w:before="20" w:after="0" w:line="240" w:lineRule="auto"/>
        <w:ind w:hanging="450"/>
        <w:outlineLvl w:val="0"/>
        <w:rPr>
          <w:rFonts w:ascii="Times New Roman" w:eastAsia="Times New Roman" w:hAnsi="Times New Roman" w:cs="Times New Roman"/>
          <w:b/>
          <w:bCs/>
        </w:rPr>
      </w:pPr>
      <w:r w:rsidRPr="00DF20DE">
        <w:rPr>
          <w:rFonts w:ascii="Times New Roman" w:eastAsia="Times New Roman" w:hAnsi="Times New Roman" w:cs="Times New Roman"/>
          <w:b/>
          <w:bCs/>
        </w:rPr>
        <w:t>VAISTINIO PREPARATO PAVADINIMAS</w:t>
      </w:r>
    </w:p>
    <w:p w14:paraId="65F8E4E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18734486" w14:textId="6C76E331" w:rsidR="00F151B8" w:rsidRPr="00DF20DE" w:rsidRDefault="008B0463"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F151B8" w:rsidRPr="00DF20DE">
        <w:rPr>
          <w:rFonts w:ascii="Times New Roman" w:eastAsia="Times New Roman" w:hAnsi="Times New Roman" w:cs="Times New Roman"/>
        </w:rPr>
        <w:t xml:space="preserve"> 90 mg plėvele dengtos tabletės</w:t>
      </w:r>
    </w:p>
    <w:p w14:paraId="191875C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4"/>
        </w:rPr>
      </w:pPr>
    </w:p>
    <w:p w14:paraId="5A6B873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6A2E6792" w14:textId="77777777" w:rsidR="00F151B8" w:rsidRPr="00DF20DE" w:rsidRDefault="00F151B8" w:rsidP="00020879">
      <w:pPr>
        <w:widowControl w:val="0"/>
        <w:numPr>
          <w:ilvl w:val="0"/>
          <w:numId w:val="19"/>
        </w:numPr>
        <w:autoSpaceDE w:val="0"/>
        <w:autoSpaceDN w:val="0"/>
        <w:spacing w:before="20" w:after="0" w:line="240" w:lineRule="auto"/>
        <w:ind w:left="540" w:hanging="540"/>
        <w:outlineLvl w:val="0"/>
        <w:rPr>
          <w:rFonts w:ascii="Times New Roman" w:eastAsia="Times New Roman" w:hAnsi="Times New Roman" w:cs="Times New Roman"/>
          <w:b/>
          <w:bCs/>
        </w:rPr>
      </w:pPr>
      <w:r w:rsidRPr="00DF20DE">
        <w:rPr>
          <w:rFonts w:ascii="Times New Roman" w:eastAsia="Times New Roman" w:hAnsi="Times New Roman" w:cs="Times New Roman"/>
          <w:b/>
          <w:bCs/>
        </w:rPr>
        <w:t>KOKYBINĖ IR KIEKYBINĖ SUDĖTIS</w:t>
      </w:r>
    </w:p>
    <w:p w14:paraId="1148472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1CDE40F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Kiekvienoje plėvele dengtoje tabletėje yra 90 mg tikagreloro.</w:t>
      </w:r>
    </w:p>
    <w:p w14:paraId="15700EF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6FBDB0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Visos pagalbinės medžiagos išvardytos 6.1 skyriuje.</w:t>
      </w:r>
    </w:p>
    <w:p w14:paraId="070E4A3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A424CC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C87CFCB" w14:textId="77777777" w:rsidR="00F151B8" w:rsidRPr="00DF20DE" w:rsidRDefault="00F151B8" w:rsidP="00020879">
      <w:pPr>
        <w:widowControl w:val="0"/>
        <w:numPr>
          <w:ilvl w:val="0"/>
          <w:numId w:val="19"/>
        </w:numPr>
        <w:autoSpaceDE w:val="0"/>
        <w:autoSpaceDN w:val="0"/>
        <w:spacing w:before="20" w:after="0" w:line="240" w:lineRule="auto"/>
        <w:ind w:left="540" w:hanging="540"/>
        <w:outlineLvl w:val="0"/>
        <w:rPr>
          <w:rFonts w:ascii="Times New Roman" w:eastAsia="Times New Roman" w:hAnsi="Times New Roman" w:cs="Times New Roman"/>
          <w:b/>
          <w:bCs/>
        </w:rPr>
      </w:pPr>
      <w:r w:rsidRPr="00DF20DE">
        <w:rPr>
          <w:rFonts w:ascii="Times New Roman" w:eastAsia="Times New Roman" w:hAnsi="Times New Roman" w:cs="Times New Roman"/>
          <w:b/>
          <w:bCs/>
        </w:rPr>
        <w:t>FARMACINĖ FORMA</w:t>
      </w:r>
    </w:p>
    <w:p w14:paraId="313BA1B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57B7FD2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Plėvele dengta tabletė (tabletė)</w:t>
      </w:r>
    </w:p>
    <w:p w14:paraId="48780E9F" w14:textId="74DD70E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Apvali</w:t>
      </w:r>
      <w:r w:rsidR="00E65A9D" w:rsidRPr="00DF20DE">
        <w:rPr>
          <w:rFonts w:ascii="Times New Roman" w:eastAsia="Times New Roman" w:hAnsi="Times New Roman" w:cs="Times New Roman"/>
        </w:rPr>
        <w:t>os</w:t>
      </w:r>
      <w:r w:rsidRPr="00DF20DE">
        <w:rPr>
          <w:rFonts w:ascii="Times New Roman" w:eastAsia="Times New Roman" w:hAnsi="Times New Roman" w:cs="Times New Roman"/>
        </w:rPr>
        <w:t>, abipus išgaubt</w:t>
      </w:r>
      <w:r w:rsidR="00E65A9D" w:rsidRPr="00DF20DE">
        <w:rPr>
          <w:rFonts w:ascii="Times New Roman" w:eastAsia="Times New Roman" w:hAnsi="Times New Roman" w:cs="Times New Roman"/>
        </w:rPr>
        <w:t>os, geltonos, 9 mm skersmens tabletės, kurių vienoje pusėje yra įspaudas „90“</w:t>
      </w:r>
      <w:r w:rsidRPr="00DF20DE">
        <w:rPr>
          <w:rFonts w:ascii="Times New Roman" w:eastAsia="Times New Roman" w:hAnsi="Times New Roman" w:cs="Times New Roman"/>
        </w:rPr>
        <w:t>.</w:t>
      </w:r>
    </w:p>
    <w:p w14:paraId="40D5C5D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4"/>
        </w:rPr>
      </w:pPr>
    </w:p>
    <w:p w14:paraId="6413F8B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6D3A3B81" w14:textId="77777777" w:rsidR="00F151B8" w:rsidRPr="00DF20DE" w:rsidRDefault="00F151B8" w:rsidP="00020879">
      <w:pPr>
        <w:widowControl w:val="0"/>
        <w:numPr>
          <w:ilvl w:val="0"/>
          <w:numId w:val="19"/>
        </w:numPr>
        <w:autoSpaceDE w:val="0"/>
        <w:autoSpaceDN w:val="0"/>
        <w:spacing w:before="20" w:after="0" w:line="240" w:lineRule="auto"/>
        <w:ind w:left="540" w:hanging="540"/>
        <w:outlineLvl w:val="0"/>
        <w:rPr>
          <w:rFonts w:ascii="Times New Roman" w:eastAsia="Times New Roman" w:hAnsi="Times New Roman" w:cs="Times New Roman"/>
          <w:b/>
          <w:bCs/>
        </w:rPr>
      </w:pPr>
      <w:r w:rsidRPr="00DF20DE">
        <w:rPr>
          <w:rFonts w:ascii="Times New Roman" w:eastAsia="Times New Roman" w:hAnsi="Times New Roman" w:cs="Times New Roman"/>
          <w:b/>
          <w:bCs/>
        </w:rPr>
        <w:t>KLINIKINĖ INFORMACIJA</w:t>
      </w:r>
    </w:p>
    <w:p w14:paraId="6E09C3B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07A532A6" w14:textId="77777777" w:rsidR="00F151B8" w:rsidRPr="00DF20DE" w:rsidRDefault="00F151B8" w:rsidP="00F151B8">
      <w:pPr>
        <w:widowControl w:val="0"/>
        <w:tabs>
          <w:tab w:val="left" w:pos="540"/>
        </w:tabs>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4.1</w:t>
      </w:r>
      <w:r w:rsidRPr="00DF20DE">
        <w:rPr>
          <w:rFonts w:ascii="Times New Roman" w:eastAsia="Times New Roman" w:hAnsi="Times New Roman" w:cs="Times New Roman"/>
          <w:b/>
          <w:bCs/>
        </w:rPr>
        <w:tab/>
        <w:t>Terapinės indikacijos</w:t>
      </w:r>
    </w:p>
    <w:p w14:paraId="6794B99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4FA07A92" w14:textId="42142F40" w:rsidR="00F151B8" w:rsidRPr="00DF20DE" w:rsidRDefault="008B0463"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F151B8" w:rsidRPr="00DF20DE">
        <w:rPr>
          <w:rFonts w:ascii="Times New Roman" w:eastAsia="Times New Roman" w:hAnsi="Times New Roman" w:cs="Times New Roman"/>
        </w:rPr>
        <w:t xml:space="preserve"> derinyje su acetilsalicilo rūgštimi (ASR) skirtas </w:t>
      </w:r>
      <w:proofErr w:type="spellStart"/>
      <w:r w:rsidR="00F151B8" w:rsidRPr="00DF20DE">
        <w:rPr>
          <w:rFonts w:ascii="Times New Roman" w:eastAsia="Times New Roman" w:hAnsi="Times New Roman" w:cs="Times New Roman"/>
        </w:rPr>
        <w:t>aterotrombozinių</w:t>
      </w:r>
      <w:proofErr w:type="spellEnd"/>
      <w:r w:rsidR="00F151B8" w:rsidRPr="00DF20DE">
        <w:rPr>
          <w:rFonts w:ascii="Times New Roman" w:eastAsia="Times New Roman" w:hAnsi="Times New Roman" w:cs="Times New Roman"/>
        </w:rPr>
        <w:t xml:space="preserve"> reiškinių profilaktikai suaugusiems pacientams:</w:t>
      </w:r>
    </w:p>
    <w:p w14:paraId="5A8B0D07" w14:textId="77777777" w:rsidR="00F151B8" w:rsidRPr="00DF20DE" w:rsidRDefault="00F151B8" w:rsidP="00B61CB8">
      <w:pPr>
        <w:widowControl w:val="0"/>
        <w:numPr>
          <w:ilvl w:val="2"/>
          <w:numId w:val="9"/>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sergantiems ūminiais koronariniais sindromais (ŪKS) arba</w:t>
      </w:r>
    </w:p>
    <w:p w14:paraId="237FA527" w14:textId="77777777" w:rsidR="00F151B8" w:rsidRPr="00DF20DE" w:rsidRDefault="00F151B8" w:rsidP="00B61CB8">
      <w:pPr>
        <w:widowControl w:val="0"/>
        <w:numPr>
          <w:ilvl w:val="2"/>
          <w:numId w:val="9"/>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anksčiau patyrusiems miokardo infarktą (MI) ir jeigu yra didelė </w:t>
      </w:r>
      <w:proofErr w:type="spellStart"/>
      <w:r w:rsidRPr="00DF20DE">
        <w:rPr>
          <w:rFonts w:ascii="Times New Roman" w:eastAsia="Times New Roman" w:hAnsi="Times New Roman" w:cs="Times New Roman"/>
        </w:rPr>
        <w:t>aterotrombozinio</w:t>
      </w:r>
      <w:proofErr w:type="spellEnd"/>
      <w:r w:rsidRPr="00DF20DE">
        <w:rPr>
          <w:rFonts w:ascii="Times New Roman" w:eastAsia="Times New Roman" w:hAnsi="Times New Roman" w:cs="Times New Roman"/>
        </w:rPr>
        <w:t xml:space="preserve"> reiškinio išsivystymo rizika (žr. 4.2 ir 5.1 skyrius).</w:t>
      </w:r>
    </w:p>
    <w:p w14:paraId="72EF9A5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CFFE466" w14:textId="77777777" w:rsidR="00F151B8" w:rsidRPr="00DF20DE" w:rsidRDefault="00F151B8" w:rsidP="00F151B8">
      <w:pPr>
        <w:widowControl w:val="0"/>
        <w:tabs>
          <w:tab w:val="left" w:pos="540"/>
        </w:tabs>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4.2</w:t>
      </w:r>
      <w:r w:rsidRPr="00DF20DE">
        <w:rPr>
          <w:rFonts w:ascii="Times New Roman" w:eastAsia="Times New Roman" w:hAnsi="Times New Roman" w:cs="Times New Roman"/>
          <w:b/>
          <w:bCs/>
        </w:rPr>
        <w:tab/>
        <w:t>Dozavimas ir vartojimo metodas</w:t>
      </w:r>
    </w:p>
    <w:p w14:paraId="121CF5DE" w14:textId="77777777" w:rsidR="008F1BE5" w:rsidRPr="00DF20DE" w:rsidRDefault="008F1BE5" w:rsidP="00F151B8">
      <w:pPr>
        <w:widowControl w:val="0"/>
        <w:autoSpaceDE w:val="0"/>
        <w:autoSpaceDN w:val="0"/>
        <w:spacing w:after="0" w:line="240" w:lineRule="auto"/>
        <w:rPr>
          <w:rFonts w:ascii="Times New Roman" w:eastAsia="Times New Roman" w:hAnsi="Times New Roman" w:cs="Times New Roman"/>
          <w:b/>
          <w:sz w:val="21"/>
        </w:rPr>
      </w:pPr>
    </w:p>
    <w:p w14:paraId="404C62E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Dozavimas</w:t>
      </w:r>
    </w:p>
    <w:p w14:paraId="4D7C4E2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13"/>
        </w:rPr>
      </w:pPr>
    </w:p>
    <w:p w14:paraId="34D00F02" w14:textId="1E477206"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Pacientams kartu su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reikia kasdien vartoti mažą palaikomąją ASR dozę (75-150 mg), išskyrus atvejį, kai yra konkrečių kontraindikacijų.</w:t>
      </w:r>
    </w:p>
    <w:p w14:paraId="2CDC807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2392CA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Ūminiai koronariniai sindromai</w:t>
      </w:r>
    </w:p>
    <w:p w14:paraId="06739B5A" w14:textId="0A64CF4C"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Gydymas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turi būti pradedamas nuo vienkartinės 180 mg įsotinimo dozės (2 tabletės po 90 mg), vėliau vartojama po 90 mg 2 kartus per parą.</w:t>
      </w:r>
    </w:p>
    <w:p w14:paraId="1C1B8F8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5C76342" w14:textId="79B50C26" w:rsidR="008F60E7"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ŪKS sergantiems pacientams rekomenduojama vartoti 90 mg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2 kartus per parą 12 mėn., išskyrus atvejį, kai gydymą juo reikia nutraukti dėl klinikinės situacijos (žr. 5.1 skyrių).</w:t>
      </w:r>
    </w:p>
    <w:p w14:paraId="424F6F1F" w14:textId="77777777" w:rsidR="007D2D6A" w:rsidRDefault="007D2D6A" w:rsidP="00F151B8">
      <w:pPr>
        <w:widowControl w:val="0"/>
        <w:autoSpaceDE w:val="0"/>
        <w:autoSpaceDN w:val="0"/>
        <w:spacing w:after="0" w:line="240" w:lineRule="auto"/>
        <w:rPr>
          <w:rFonts w:ascii="Times New Roman" w:eastAsia="Times New Roman" w:hAnsi="Times New Roman" w:cs="Times New Roman"/>
        </w:rPr>
      </w:pPr>
    </w:p>
    <w:p w14:paraId="53E3A9CC" w14:textId="42F8C83F" w:rsidR="005C7837" w:rsidRDefault="005C7837" w:rsidP="005C7837">
      <w:pPr>
        <w:widowControl w:val="0"/>
        <w:autoSpaceDE w:val="0"/>
        <w:autoSpaceDN w:val="0"/>
        <w:spacing w:after="0" w:line="240" w:lineRule="auto"/>
        <w:rPr>
          <w:rFonts w:ascii="Times New Roman" w:eastAsia="Times New Roman" w:hAnsi="Times New Roman" w:cs="Times New Roman"/>
        </w:rPr>
      </w:pPr>
      <w:r w:rsidRPr="005C7837">
        <w:rPr>
          <w:rFonts w:ascii="Times New Roman" w:eastAsia="Times New Roman" w:hAnsi="Times New Roman" w:cs="Times New Roman"/>
        </w:rPr>
        <w:t xml:space="preserve">Jei ŪKS ištiktam pacientui, kuriam atlikta </w:t>
      </w:r>
      <w:proofErr w:type="spellStart"/>
      <w:r w:rsidRPr="005C7837">
        <w:rPr>
          <w:rFonts w:ascii="Times New Roman" w:eastAsia="Times New Roman" w:hAnsi="Times New Roman" w:cs="Times New Roman"/>
        </w:rPr>
        <w:t>perkutaninė</w:t>
      </w:r>
      <w:proofErr w:type="spellEnd"/>
      <w:r w:rsidRPr="005C7837">
        <w:rPr>
          <w:rFonts w:ascii="Times New Roman" w:eastAsia="Times New Roman" w:hAnsi="Times New Roman" w:cs="Times New Roman"/>
        </w:rPr>
        <w:t xml:space="preserve"> koronarinė intervencija (angl. </w:t>
      </w:r>
      <w:proofErr w:type="spellStart"/>
      <w:r w:rsidRPr="005C7837">
        <w:rPr>
          <w:rFonts w:ascii="Times New Roman" w:eastAsia="Times New Roman" w:hAnsi="Times New Roman" w:cs="Times New Roman"/>
          <w:i/>
          <w:iCs/>
        </w:rPr>
        <w:t>percutaneous</w:t>
      </w:r>
      <w:proofErr w:type="spellEnd"/>
      <w:r>
        <w:rPr>
          <w:rFonts w:ascii="Times New Roman" w:eastAsia="Times New Roman" w:hAnsi="Times New Roman" w:cs="Times New Roman"/>
          <w:i/>
          <w:iCs/>
        </w:rPr>
        <w:t xml:space="preserve"> </w:t>
      </w:r>
      <w:proofErr w:type="spellStart"/>
      <w:r w:rsidRPr="005C7837">
        <w:rPr>
          <w:rFonts w:ascii="Times New Roman" w:eastAsia="Times New Roman" w:hAnsi="Times New Roman" w:cs="Times New Roman"/>
          <w:i/>
          <w:iCs/>
        </w:rPr>
        <w:t>coronary</w:t>
      </w:r>
      <w:proofErr w:type="spellEnd"/>
      <w:r w:rsidRPr="005C7837">
        <w:rPr>
          <w:rFonts w:ascii="Times New Roman" w:eastAsia="Times New Roman" w:hAnsi="Times New Roman" w:cs="Times New Roman"/>
          <w:i/>
          <w:iCs/>
        </w:rPr>
        <w:t xml:space="preserve"> </w:t>
      </w:r>
      <w:proofErr w:type="spellStart"/>
      <w:r w:rsidRPr="005C7837">
        <w:rPr>
          <w:rFonts w:ascii="Times New Roman" w:eastAsia="Times New Roman" w:hAnsi="Times New Roman" w:cs="Times New Roman"/>
          <w:i/>
          <w:iCs/>
        </w:rPr>
        <w:t>intervention</w:t>
      </w:r>
      <w:proofErr w:type="spellEnd"/>
      <w:r w:rsidRPr="005C7837">
        <w:rPr>
          <w:rFonts w:ascii="Times New Roman" w:eastAsia="Times New Roman" w:hAnsi="Times New Roman" w:cs="Times New Roman"/>
          <w:i/>
          <w:iCs/>
        </w:rPr>
        <w:t>, PCI</w:t>
      </w:r>
      <w:r w:rsidRPr="005C7837">
        <w:rPr>
          <w:rFonts w:ascii="Times New Roman" w:eastAsia="Times New Roman" w:hAnsi="Times New Roman" w:cs="Times New Roman"/>
        </w:rPr>
        <w:t>), padidėjusi kraujavimo rizika, tai praėjus 3</w:t>
      </w:r>
      <w:r>
        <w:rPr>
          <w:rFonts w:ascii="Times New Roman" w:eastAsia="Times New Roman" w:hAnsi="Times New Roman" w:cs="Times New Roman"/>
        </w:rPr>
        <w:t> </w:t>
      </w:r>
      <w:r w:rsidRPr="005C7837">
        <w:rPr>
          <w:rFonts w:ascii="Times New Roman" w:eastAsia="Times New Roman" w:hAnsi="Times New Roman" w:cs="Times New Roman"/>
        </w:rPr>
        <w:t>mėn. galima svarstyti</w:t>
      </w:r>
      <w:r>
        <w:rPr>
          <w:rFonts w:ascii="Times New Roman" w:eastAsia="Times New Roman" w:hAnsi="Times New Roman" w:cs="Times New Roman"/>
        </w:rPr>
        <w:t xml:space="preserve"> </w:t>
      </w:r>
      <w:r w:rsidRPr="005C7837">
        <w:rPr>
          <w:rFonts w:ascii="Times New Roman" w:eastAsia="Times New Roman" w:hAnsi="Times New Roman" w:cs="Times New Roman"/>
        </w:rPr>
        <w:t>galimybę nutraukti ASR vartojimą. Tokiu atveju 9</w:t>
      </w:r>
      <w:r>
        <w:rPr>
          <w:rFonts w:ascii="Times New Roman" w:eastAsia="Times New Roman" w:hAnsi="Times New Roman" w:cs="Times New Roman"/>
        </w:rPr>
        <w:t> </w:t>
      </w:r>
      <w:r w:rsidRPr="005C7837">
        <w:rPr>
          <w:rFonts w:ascii="Times New Roman" w:eastAsia="Times New Roman" w:hAnsi="Times New Roman" w:cs="Times New Roman"/>
        </w:rPr>
        <w:t xml:space="preserve">mėn. gydymą reikia tęsti vieninteliu </w:t>
      </w:r>
      <w:proofErr w:type="spellStart"/>
      <w:r w:rsidRPr="005C7837">
        <w:rPr>
          <w:rFonts w:ascii="Times New Roman" w:eastAsia="Times New Roman" w:hAnsi="Times New Roman" w:cs="Times New Roman"/>
        </w:rPr>
        <w:t>antiagregantu</w:t>
      </w:r>
      <w:proofErr w:type="spellEnd"/>
      <w:r>
        <w:rPr>
          <w:rFonts w:ascii="Times New Roman" w:eastAsia="Times New Roman" w:hAnsi="Times New Roman" w:cs="Times New Roman"/>
        </w:rPr>
        <w:t xml:space="preserve">  </w:t>
      </w:r>
      <w:r w:rsidRPr="005C7837">
        <w:rPr>
          <w:rFonts w:ascii="Times New Roman" w:eastAsia="Times New Roman" w:hAnsi="Times New Roman" w:cs="Times New Roman"/>
        </w:rPr>
        <w:t>–</w:t>
      </w:r>
      <w:r>
        <w:rPr>
          <w:rFonts w:ascii="Times New Roman" w:eastAsia="Times New Roman" w:hAnsi="Times New Roman" w:cs="Times New Roman"/>
        </w:rPr>
        <w:t> </w:t>
      </w:r>
      <w:proofErr w:type="spellStart"/>
      <w:r w:rsidRPr="005C7837">
        <w:rPr>
          <w:rFonts w:ascii="Times New Roman" w:eastAsia="Times New Roman" w:hAnsi="Times New Roman" w:cs="Times New Roman"/>
        </w:rPr>
        <w:t>tikagreloru</w:t>
      </w:r>
      <w:proofErr w:type="spellEnd"/>
      <w:r w:rsidRPr="005C7837">
        <w:rPr>
          <w:rFonts w:ascii="Times New Roman" w:eastAsia="Times New Roman" w:hAnsi="Times New Roman" w:cs="Times New Roman"/>
        </w:rPr>
        <w:t xml:space="preserve"> (žr. 4.4</w:t>
      </w:r>
      <w:r>
        <w:rPr>
          <w:rFonts w:ascii="Times New Roman" w:eastAsia="Times New Roman" w:hAnsi="Times New Roman" w:cs="Times New Roman"/>
        </w:rPr>
        <w:t> </w:t>
      </w:r>
      <w:r w:rsidRPr="005C7837">
        <w:rPr>
          <w:rFonts w:ascii="Times New Roman" w:eastAsia="Times New Roman" w:hAnsi="Times New Roman" w:cs="Times New Roman"/>
        </w:rPr>
        <w:t>skyrių).</w:t>
      </w:r>
    </w:p>
    <w:p w14:paraId="709C19D0" w14:textId="77777777" w:rsidR="005C7837" w:rsidRPr="00DF20DE" w:rsidRDefault="005C7837" w:rsidP="005C7837">
      <w:pPr>
        <w:widowControl w:val="0"/>
        <w:autoSpaceDE w:val="0"/>
        <w:autoSpaceDN w:val="0"/>
        <w:spacing w:after="0" w:line="240" w:lineRule="auto"/>
        <w:rPr>
          <w:rFonts w:ascii="Times New Roman" w:eastAsia="Times New Roman" w:hAnsi="Times New Roman" w:cs="Times New Roman"/>
        </w:rPr>
      </w:pPr>
    </w:p>
    <w:p w14:paraId="0602CCBE" w14:textId="292139AD" w:rsidR="008F60E7" w:rsidRPr="00DF20DE" w:rsidRDefault="00F151B8" w:rsidP="00F151B8">
      <w:pPr>
        <w:widowControl w:val="0"/>
        <w:autoSpaceDE w:val="0"/>
        <w:autoSpaceDN w:val="0"/>
        <w:spacing w:after="0" w:line="240" w:lineRule="auto"/>
        <w:rPr>
          <w:rFonts w:ascii="Times New Roman" w:eastAsia="Times New Roman" w:hAnsi="Times New Roman" w:cs="Times New Roman"/>
          <w:i/>
          <w:u w:val="single"/>
        </w:rPr>
      </w:pPr>
      <w:r w:rsidRPr="00DF20DE">
        <w:rPr>
          <w:rFonts w:ascii="Times New Roman" w:eastAsia="Times New Roman" w:hAnsi="Times New Roman" w:cs="Times New Roman"/>
          <w:i/>
          <w:u w:val="single"/>
        </w:rPr>
        <w:t>Anksčiau buvęs miokardo infarktas</w:t>
      </w:r>
      <w:r w:rsidR="008F60E7" w:rsidRPr="00DF20DE">
        <w:rPr>
          <w:rFonts w:ascii="Times New Roman" w:eastAsia="Times New Roman" w:hAnsi="Times New Roman" w:cs="Times New Roman"/>
          <w:i/>
          <w:u w:val="single"/>
        </w:rPr>
        <w:t xml:space="preserve"> </w:t>
      </w:r>
    </w:p>
    <w:p w14:paraId="7AAE57B8" w14:textId="77777777" w:rsidR="007D2D6A" w:rsidRPr="00DF20DE" w:rsidRDefault="007D2D6A" w:rsidP="00F151B8">
      <w:pPr>
        <w:widowControl w:val="0"/>
        <w:autoSpaceDE w:val="0"/>
        <w:autoSpaceDN w:val="0"/>
        <w:spacing w:after="0" w:line="240" w:lineRule="auto"/>
        <w:rPr>
          <w:rFonts w:ascii="Times New Roman" w:eastAsia="Times New Roman" w:hAnsi="Times New Roman" w:cs="Times New Roman"/>
          <w:i/>
          <w:u w:val="single"/>
        </w:rPr>
      </w:pPr>
    </w:p>
    <w:p w14:paraId="11557B28" w14:textId="7AA46C16" w:rsidR="007D2D6A" w:rsidRPr="00DF20DE" w:rsidRDefault="007D2D6A" w:rsidP="007D2D6A">
      <w:pPr>
        <w:widowControl w:val="0"/>
        <w:autoSpaceDE w:val="0"/>
        <w:autoSpaceDN w:val="0"/>
        <w:spacing w:after="0" w:line="240" w:lineRule="auto"/>
        <w:rPr>
          <w:rFonts w:ascii="Times New Roman" w:eastAsia="Times New Roman" w:hAnsi="Times New Roman" w:cs="Times New Roman"/>
          <w:bCs/>
          <w:sz w:val="21"/>
        </w:rPr>
      </w:pPr>
      <w:bookmarkStart w:id="5" w:name="_Hlk97037413"/>
      <w:r w:rsidRPr="006A7DC7">
        <w:rPr>
          <w:rFonts w:ascii="Times New Roman" w:eastAsia="Times New Roman" w:hAnsi="Times New Roman" w:cs="Times New Roman"/>
          <w:bCs/>
        </w:rPr>
        <w:t xml:space="preserve">*Pastaba. Toliau nurodytos 60 mg dozės šio (90 mg) stiprumo vaistiniu preparatu vartoti neįmanoma, todėl tokiu atveju reikia rinktis vaistinį preparatą Plategra 60 mg </w:t>
      </w:r>
      <w:r w:rsidRPr="006A7DC7">
        <w:rPr>
          <w:rFonts w:ascii="Times New Roman" w:eastAsia="Times New Roman" w:hAnsi="Times New Roman" w:cs="Times New Roman"/>
        </w:rPr>
        <w:t>plėvele dengtos tabletės.</w:t>
      </w:r>
      <w:r w:rsidRPr="006A7DC7" w:rsidDel="002566A6">
        <w:rPr>
          <w:rFonts w:ascii="Times New Roman" w:eastAsia="Times New Roman" w:hAnsi="Times New Roman" w:cs="Times New Roman"/>
          <w:bCs/>
        </w:rPr>
        <w:t xml:space="preserve"> </w:t>
      </w:r>
    </w:p>
    <w:bookmarkEnd w:id="5"/>
    <w:p w14:paraId="243607B1" w14:textId="77777777" w:rsidR="002566A6" w:rsidRPr="00DF20DE" w:rsidRDefault="002566A6" w:rsidP="00F151B8">
      <w:pPr>
        <w:widowControl w:val="0"/>
        <w:autoSpaceDE w:val="0"/>
        <w:autoSpaceDN w:val="0"/>
        <w:spacing w:after="0" w:line="240" w:lineRule="auto"/>
        <w:rPr>
          <w:rFonts w:ascii="Times New Roman" w:eastAsia="Times New Roman" w:hAnsi="Times New Roman" w:cs="Times New Roman"/>
          <w:i/>
        </w:rPr>
      </w:pPr>
    </w:p>
    <w:p w14:paraId="63693C0F" w14:textId="6B077B0D"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Prieš 1 metus ar seniau MI patyrusiems pacientams, kuriems yra didelė </w:t>
      </w:r>
      <w:proofErr w:type="spellStart"/>
      <w:r w:rsidRPr="00DF20DE">
        <w:rPr>
          <w:rFonts w:ascii="Times New Roman" w:eastAsia="Times New Roman" w:hAnsi="Times New Roman" w:cs="Times New Roman"/>
        </w:rPr>
        <w:t>aterotrombozės</w:t>
      </w:r>
      <w:proofErr w:type="spellEnd"/>
      <w:r w:rsidRPr="00DF20DE">
        <w:rPr>
          <w:rFonts w:ascii="Times New Roman" w:eastAsia="Times New Roman" w:hAnsi="Times New Roman" w:cs="Times New Roman"/>
        </w:rPr>
        <w:t xml:space="preserve"> rizika ir reikia ilgalaikio gydymo, rekomenduojama skirti 60 mg</w:t>
      </w:r>
      <w:r w:rsidR="008F1BE5" w:rsidRPr="00DF20DE">
        <w:rPr>
          <w:rFonts w:ascii="Times New Roman" w:eastAsia="Times New Roman" w:hAnsi="Times New Roman" w:cs="Times New Roman"/>
        </w:rPr>
        <w:t>*</w:t>
      </w:r>
      <w:r w:rsidRPr="00DF20DE">
        <w:rPr>
          <w:rFonts w:ascii="Times New Roman" w:eastAsia="Times New Roman" w:hAnsi="Times New Roman" w:cs="Times New Roman"/>
        </w:rPr>
        <w:t xml:space="preserve">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2 kartus per parą (žr. 5.1 skyrių). Tokį ŪKS sergančių pacientų, turinčių didelę </w:t>
      </w:r>
      <w:proofErr w:type="spellStart"/>
      <w:r w:rsidRPr="00DF20DE">
        <w:rPr>
          <w:rFonts w:ascii="Times New Roman" w:eastAsia="Times New Roman" w:hAnsi="Times New Roman" w:cs="Times New Roman"/>
        </w:rPr>
        <w:t>aterotrombozės</w:t>
      </w:r>
      <w:proofErr w:type="spellEnd"/>
      <w:r w:rsidRPr="00DF20DE">
        <w:rPr>
          <w:rFonts w:ascii="Times New Roman" w:eastAsia="Times New Roman" w:hAnsi="Times New Roman" w:cs="Times New Roman"/>
        </w:rPr>
        <w:t xml:space="preserve"> riziką, gydymą galima pradėti be pertraukos, </w:t>
      </w:r>
      <w:r w:rsidRPr="00DF20DE">
        <w:rPr>
          <w:rFonts w:ascii="Times New Roman" w:eastAsia="Times New Roman" w:hAnsi="Times New Roman" w:cs="Times New Roman"/>
        </w:rPr>
        <w:lastRenderedPageBreak/>
        <w:t xml:space="preserve">kaip vienerių metų pradinio gydymo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90 mg doze arba kitu </w:t>
      </w:r>
      <w:proofErr w:type="spellStart"/>
      <w:r w:rsidRPr="00DF20DE">
        <w:rPr>
          <w:rFonts w:ascii="Times New Roman" w:eastAsia="Times New Roman" w:hAnsi="Times New Roman" w:cs="Times New Roman"/>
        </w:rPr>
        <w:t>adenozino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difosfato</w:t>
      </w:r>
      <w:proofErr w:type="spellEnd"/>
      <w:r w:rsidRPr="00DF20DE">
        <w:rPr>
          <w:rFonts w:ascii="Times New Roman" w:eastAsia="Times New Roman" w:hAnsi="Times New Roman" w:cs="Times New Roman"/>
        </w:rPr>
        <w:t xml:space="preserve"> (ADF) receptorių inhibitoriumi pratęsimą. Be to, tokį gydymą galima pradėti per 2 metus po MI arba per 1 metus po ankstesnio gydymo ADF receptorių inhibitoriumi. Ilgesnės kaip 3 metų trukmės gydymo tikagreloru saugumo ir veiksmingumo duomenų yra nedaug.</w:t>
      </w:r>
    </w:p>
    <w:p w14:paraId="5731FA5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335DD537" w14:textId="3DBA16E8"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Jeigu reikia pakeisti vaistinį preparatą, pirmą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dozę reikia vartoti praėjus 24 val. po paskutinės kito trombocitų funkciją slopinančio vaistinio preparato dozės.</w:t>
      </w:r>
    </w:p>
    <w:p w14:paraId="31C9714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u w:val="single"/>
        </w:rPr>
      </w:pPr>
    </w:p>
    <w:p w14:paraId="180A8F0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Praleista dozė</w:t>
      </w:r>
    </w:p>
    <w:p w14:paraId="681DACCC" w14:textId="4CC9E9DC"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Gydymo pertrūkių taip pat reikia vengti. Pacientas, užmiršęs išgerti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dozę, turi vartoti tik vieną tabletę (kitą dozę) įprastu laiku.</w:t>
      </w:r>
    </w:p>
    <w:p w14:paraId="557B033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B3777D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Ypatingos populiacijos</w:t>
      </w:r>
    </w:p>
    <w:p w14:paraId="49FEA1D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sz w:val="13"/>
        </w:rPr>
      </w:pPr>
    </w:p>
    <w:p w14:paraId="4894A53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Senyviems pacientams</w:t>
      </w:r>
    </w:p>
    <w:p w14:paraId="09938B4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Senyviems pacientams dozės koreguoti nereikia (žr. 5.2 skyrių).</w:t>
      </w:r>
    </w:p>
    <w:p w14:paraId="7C52B0C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0B55A76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Pacientams, kurių inkstų funkcija sutrikusi</w:t>
      </w:r>
    </w:p>
    <w:p w14:paraId="7003E8D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Pacientams, kurių inkstų funkcija sutrikusi, dozės koreguoti nereikia (žr. 5.2 skyrių).</w:t>
      </w:r>
    </w:p>
    <w:p w14:paraId="61096D4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41B32F7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Pacientams, kurių kepenų funkcija sutrikusi</w:t>
      </w:r>
    </w:p>
    <w:p w14:paraId="1230B1D0" w14:textId="46148B2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Tikagreloro poveikis pacientams, kuriems yra sunkus kepenų funkcijos sutrikimas, netirtas, todėl jo vartoti šiems pacientams </w:t>
      </w:r>
      <w:r w:rsidR="008F1BE5" w:rsidRPr="00DF20DE">
        <w:rPr>
          <w:rFonts w:ascii="Times New Roman" w:eastAsia="Times New Roman" w:hAnsi="Times New Roman" w:cs="Times New Roman"/>
        </w:rPr>
        <w:t xml:space="preserve">draudžiama </w:t>
      </w:r>
      <w:r w:rsidRPr="00DF20DE">
        <w:rPr>
          <w:rFonts w:ascii="Times New Roman" w:eastAsia="Times New Roman" w:hAnsi="Times New Roman" w:cs="Times New Roman"/>
        </w:rPr>
        <w:t>(žr. 4.3 skyrių). Vartojimo pacientams, kuriems yra vidutinio sunkumo kepenų funkcijos sutrikimas, duomenų yra nedaug. Jiems dozės koreguoti nerekomenduojama, tačiau tikagrelor</w:t>
      </w:r>
      <w:r w:rsidR="008F1BE5" w:rsidRPr="00DF20DE">
        <w:rPr>
          <w:rFonts w:ascii="Times New Roman" w:eastAsia="Times New Roman" w:hAnsi="Times New Roman" w:cs="Times New Roman"/>
        </w:rPr>
        <w:t>o</w:t>
      </w:r>
      <w:r w:rsidRPr="00DF20DE">
        <w:rPr>
          <w:rFonts w:ascii="Times New Roman" w:eastAsia="Times New Roman" w:hAnsi="Times New Roman" w:cs="Times New Roman"/>
        </w:rPr>
        <w:t xml:space="preserve"> reikia vartoti atsargiai (žr. 4.4 ir 5.2 skyrius). Pacientams, kuri</w:t>
      </w:r>
      <w:r w:rsidR="000668FE" w:rsidRPr="00DF20DE">
        <w:rPr>
          <w:rFonts w:ascii="Times New Roman" w:eastAsia="Times New Roman" w:hAnsi="Times New Roman" w:cs="Times New Roman"/>
        </w:rPr>
        <w:t>ems</w:t>
      </w:r>
      <w:r w:rsidRPr="00DF20DE">
        <w:rPr>
          <w:rFonts w:ascii="Times New Roman" w:eastAsia="Times New Roman" w:hAnsi="Times New Roman" w:cs="Times New Roman"/>
        </w:rPr>
        <w:t xml:space="preserve"> yra lengvas kepenų funkcijos sutrikimas, dozės koreguoti nereikia (žr. 5.2 skyrių).</w:t>
      </w:r>
    </w:p>
    <w:p w14:paraId="71223A4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492274B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Vaikų populiacija</w:t>
      </w:r>
    </w:p>
    <w:p w14:paraId="75D01293" w14:textId="77777777" w:rsidR="00E65A9D" w:rsidRPr="00DF20DE" w:rsidRDefault="00E65A9D" w:rsidP="00E65A9D">
      <w:pPr>
        <w:autoSpaceDE w:val="0"/>
        <w:autoSpaceDN w:val="0"/>
        <w:adjustRightInd w:val="0"/>
        <w:spacing w:after="0" w:line="240" w:lineRule="auto"/>
        <w:rPr>
          <w:rFonts w:ascii="Times New Roman" w:hAnsi="Times New Roman" w:cs="Times New Roman"/>
        </w:rPr>
      </w:pPr>
      <w:r w:rsidRPr="00DF20DE">
        <w:rPr>
          <w:rFonts w:ascii="Times New Roman" w:eastAsia="Times New Roman" w:hAnsi="Times New Roman" w:cs="Times New Roman"/>
        </w:rPr>
        <w:t xml:space="preserve">Tikagreloro saugumas ir veiksmingumas vaikams iki 18 metų neištirti. </w:t>
      </w:r>
      <w:r w:rsidRPr="00DF20DE">
        <w:rPr>
          <w:rFonts w:ascii="Times New Roman" w:hAnsi="Times New Roman" w:cs="Times New Roman"/>
        </w:rPr>
        <w:t>Tikagreloras nėra skirtas</w:t>
      </w:r>
    </w:p>
    <w:p w14:paraId="4A6585B1" w14:textId="05C10937" w:rsidR="00E65A9D" w:rsidRPr="00DF20DE" w:rsidRDefault="00E65A9D" w:rsidP="00E65A9D">
      <w:pPr>
        <w:widowControl w:val="0"/>
        <w:autoSpaceDE w:val="0"/>
        <w:autoSpaceDN w:val="0"/>
        <w:spacing w:after="0" w:line="240" w:lineRule="auto"/>
        <w:rPr>
          <w:rFonts w:ascii="Times New Roman" w:eastAsia="Times New Roman" w:hAnsi="Times New Roman" w:cs="Times New Roman"/>
        </w:rPr>
      </w:pPr>
      <w:r w:rsidRPr="00DF20DE">
        <w:rPr>
          <w:rFonts w:ascii="Times New Roman" w:hAnsi="Times New Roman" w:cs="Times New Roman"/>
        </w:rPr>
        <w:t>vaikams, sergantiems pjautuvo pavidalo ląstelių liga (žr. 5.1 ir 5.2 skyrius).</w:t>
      </w:r>
    </w:p>
    <w:p w14:paraId="75216E5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1E9220F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Vartojimo metodas</w:t>
      </w:r>
      <w:r w:rsidRPr="00DF20DE">
        <w:rPr>
          <w:rFonts w:ascii="Times New Roman" w:eastAsia="Times New Roman" w:hAnsi="Times New Roman" w:cs="Times New Roman"/>
        </w:rPr>
        <w:t xml:space="preserve"> </w:t>
      </w:r>
    </w:p>
    <w:p w14:paraId="6707BA8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Vartoti per burną.</w:t>
      </w:r>
    </w:p>
    <w:p w14:paraId="2E8CF271" w14:textId="7C3C332B" w:rsidR="00F151B8" w:rsidRPr="00DF20DE" w:rsidRDefault="008B0463"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F151B8" w:rsidRPr="00DF20DE">
        <w:rPr>
          <w:rFonts w:ascii="Times New Roman" w:eastAsia="Times New Roman" w:hAnsi="Times New Roman" w:cs="Times New Roman"/>
        </w:rPr>
        <w:t xml:space="preserve"> galima vartoti valgio metu arba nevalgius.</w:t>
      </w:r>
    </w:p>
    <w:p w14:paraId="703DA18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Pacientams, kurie negali nuryti visos tabletės (tablečių), jas galima susmulkinti į miltelius, sumaišyti pusėje stiklinės vandens ir nedelsiant išgerti. Paskui stiklinę reikia praskalauti dar puse stiklinės vandens ir vėl išgerti. Be to, gautą mišinį galima vartoti per nazogastrinį zondą (CH8 ar didesnį). Po vartojimo nazogastrinį zondą svarbu praskalauti vandeniu.</w:t>
      </w:r>
    </w:p>
    <w:p w14:paraId="0769C48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FA45F67" w14:textId="77777777" w:rsidR="00F151B8" w:rsidRPr="00DF20DE" w:rsidRDefault="00F151B8" w:rsidP="00020879">
      <w:pPr>
        <w:widowControl w:val="0"/>
        <w:numPr>
          <w:ilvl w:val="1"/>
          <w:numId w:val="19"/>
        </w:numPr>
        <w:tabs>
          <w:tab w:val="left" w:pos="540"/>
        </w:tabs>
        <w:autoSpaceDE w:val="0"/>
        <w:autoSpaceDN w:val="0"/>
        <w:spacing w:after="0" w:line="240" w:lineRule="auto"/>
        <w:ind w:hanging="645"/>
        <w:outlineLvl w:val="1"/>
        <w:rPr>
          <w:rFonts w:ascii="Times New Roman" w:eastAsia="Times New Roman" w:hAnsi="Times New Roman" w:cs="Times New Roman"/>
          <w:b/>
          <w:bCs/>
        </w:rPr>
      </w:pPr>
      <w:r w:rsidRPr="00DF20DE">
        <w:rPr>
          <w:rFonts w:ascii="Times New Roman" w:eastAsia="Times New Roman" w:hAnsi="Times New Roman" w:cs="Times New Roman"/>
          <w:b/>
          <w:bCs/>
        </w:rPr>
        <w:t>Kontraindikacijos</w:t>
      </w:r>
    </w:p>
    <w:p w14:paraId="5FECEAC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rPr>
      </w:pPr>
    </w:p>
    <w:p w14:paraId="1EF6BD2A"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Padidėjęs jautrumas veikliajai arba bet kuriai 6.1 skyriuje nurodytai pagalbinei medžiagai (žr. 4.8 skyrių).</w:t>
      </w:r>
    </w:p>
    <w:p w14:paraId="7AC3BFEF"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Aktyvus patologinis kraujavimas.</w:t>
      </w:r>
    </w:p>
    <w:p w14:paraId="42A71F32"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Intrakranijinis</w:t>
      </w:r>
      <w:proofErr w:type="spellEnd"/>
      <w:r w:rsidRPr="00DF20DE">
        <w:rPr>
          <w:rFonts w:ascii="Times New Roman" w:eastAsia="Times New Roman" w:hAnsi="Times New Roman" w:cs="Times New Roman"/>
        </w:rPr>
        <w:t xml:space="preserve"> kraujavimas anamnezėje (žr. 4.8 skyrių).</w:t>
      </w:r>
    </w:p>
    <w:p w14:paraId="2064A63F"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Sunkus kepenų funkcijos sutrikimas (žr. 4.2, 4.4 ir 5.2 skyrius).</w:t>
      </w:r>
    </w:p>
    <w:p w14:paraId="504A73A3"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Tikagreloro vartojimas derinyje su stipriai veikiančiais CYP3A4 inhibitoriais (pvz., </w:t>
      </w:r>
      <w:proofErr w:type="spellStart"/>
      <w:r w:rsidRPr="00DF20DE">
        <w:rPr>
          <w:rFonts w:ascii="Times New Roman" w:eastAsia="Times New Roman" w:hAnsi="Times New Roman" w:cs="Times New Roman"/>
        </w:rPr>
        <w:t>ketokonazolu</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klaritromicinu</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nefazodonu</w:t>
      </w:r>
      <w:proofErr w:type="spellEnd"/>
      <w:r w:rsidRPr="00DF20DE">
        <w:rPr>
          <w:rFonts w:ascii="Times New Roman" w:eastAsia="Times New Roman" w:hAnsi="Times New Roman" w:cs="Times New Roman"/>
        </w:rPr>
        <w:t xml:space="preserve">, ritonaviru, </w:t>
      </w:r>
      <w:proofErr w:type="spellStart"/>
      <w:r w:rsidRPr="00DF20DE">
        <w:rPr>
          <w:rFonts w:ascii="Times New Roman" w:eastAsia="Times New Roman" w:hAnsi="Times New Roman" w:cs="Times New Roman"/>
        </w:rPr>
        <w:t>atazanaviru</w:t>
      </w:r>
      <w:proofErr w:type="spellEnd"/>
      <w:r w:rsidRPr="00DF20DE">
        <w:rPr>
          <w:rFonts w:ascii="Times New Roman" w:eastAsia="Times New Roman" w:hAnsi="Times New Roman" w:cs="Times New Roman"/>
        </w:rPr>
        <w:t>), kadangi gali gerokai padidėti tikagreloro ekspozicija (žr. 4.5 skyrių).</w:t>
      </w:r>
    </w:p>
    <w:p w14:paraId="5343094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DC70909" w14:textId="77777777" w:rsidR="00F151B8" w:rsidRPr="00DF20DE" w:rsidRDefault="00F151B8" w:rsidP="00F151B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4.4</w:t>
      </w:r>
      <w:r w:rsidRPr="00DF20DE">
        <w:rPr>
          <w:rFonts w:ascii="Times New Roman" w:eastAsia="Times New Roman" w:hAnsi="Times New Roman" w:cs="Times New Roman"/>
          <w:b/>
          <w:bCs/>
        </w:rPr>
        <w:tab/>
        <w:t>Specialūs įspėjimai ir atsargumo priemonės</w:t>
      </w:r>
    </w:p>
    <w:p w14:paraId="67B272D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43ED64E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Kraujavimo rizika</w:t>
      </w:r>
    </w:p>
    <w:p w14:paraId="0544928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Tikagreloro skiriant pacientams, kuriems nustatyta padidėjusi kraujavimo rizika, reikia įvertinti kraujavimo rizikos ir </w:t>
      </w:r>
      <w:proofErr w:type="spellStart"/>
      <w:r w:rsidRPr="00DF20DE">
        <w:rPr>
          <w:rFonts w:ascii="Times New Roman" w:eastAsia="Times New Roman" w:hAnsi="Times New Roman" w:cs="Times New Roman"/>
        </w:rPr>
        <w:t>aterotrombozinių</w:t>
      </w:r>
      <w:proofErr w:type="spellEnd"/>
      <w:r w:rsidRPr="00DF20DE">
        <w:rPr>
          <w:rFonts w:ascii="Times New Roman" w:eastAsia="Times New Roman" w:hAnsi="Times New Roman" w:cs="Times New Roman"/>
        </w:rPr>
        <w:t xml:space="preserve"> reiškinių profilaktikos naudos santykį (žr. 4.8 ir 5.1 skyrius). Esant klinikinei būtinybei, tikagreloro atsargiai skiriama šių grupių pacientams:</w:t>
      </w:r>
    </w:p>
    <w:p w14:paraId="32B585F4" w14:textId="1D2B2519"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turintiems polinkį kraujuoti (pvz., neseniai patyrusiems traumą, neseniai operuotiems, turintiems </w:t>
      </w:r>
      <w:proofErr w:type="spellStart"/>
      <w:r w:rsidRPr="00DF20DE">
        <w:rPr>
          <w:rFonts w:ascii="Times New Roman" w:eastAsia="Times New Roman" w:hAnsi="Times New Roman" w:cs="Times New Roman"/>
        </w:rPr>
        <w:lastRenderedPageBreak/>
        <w:t>koaguliacijos</w:t>
      </w:r>
      <w:proofErr w:type="spellEnd"/>
      <w:r w:rsidRPr="00DF20DE">
        <w:rPr>
          <w:rFonts w:ascii="Times New Roman" w:eastAsia="Times New Roman" w:hAnsi="Times New Roman" w:cs="Times New Roman"/>
        </w:rPr>
        <w:t xml:space="preserve"> sutrikimų, esant ar neseniai buvus kraujavimui iš virškinimo trakto)</w:t>
      </w:r>
      <w:r w:rsidR="00E65A9D" w:rsidRPr="00DF20DE">
        <w:rPr>
          <w:rFonts w:ascii="Times New Roman" w:eastAsia="Times New Roman" w:hAnsi="Times New Roman" w:cs="Times New Roman"/>
        </w:rPr>
        <w:t xml:space="preserve"> </w:t>
      </w:r>
      <w:r w:rsidR="00E65A9D" w:rsidRPr="00DF20DE">
        <w:rPr>
          <w:rFonts w:ascii="Times New Roman" w:eastAsia="TimesNewRoman" w:hAnsi="Times New Roman" w:cs="Times New Roman"/>
        </w:rPr>
        <w:t>arba didesnę traumos riziką</w:t>
      </w:r>
      <w:r w:rsidRPr="00DF20DE">
        <w:rPr>
          <w:rFonts w:ascii="Times New Roman" w:eastAsia="Times New Roman" w:hAnsi="Times New Roman" w:cs="Times New Roman"/>
        </w:rPr>
        <w:t xml:space="preserve">. Esant aktyviam patologiniam kraujavimui, buvus </w:t>
      </w:r>
      <w:proofErr w:type="spellStart"/>
      <w:r w:rsidRPr="00DF20DE">
        <w:rPr>
          <w:rFonts w:ascii="Times New Roman" w:eastAsia="Times New Roman" w:hAnsi="Times New Roman" w:cs="Times New Roman"/>
        </w:rPr>
        <w:t>intrakranijiniam</w:t>
      </w:r>
      <w:proofErr w:type="spellEnd"/>
      <w:r w:rsidRPr="00DF20DE">
        <w:rPr>
          <w:rFonts w:ascii="Times New Roman" w:eastAsia="Times New Roman" w:hAnsi="Times New Roman" w:cs="Times New Roman"/>
        </w:rPr>
        <w:t xml:space="preserve"> kraujavimui arba pacientams, kuriems yra sunkus kepenų funkcijos sutrikimas, tikagreloro vartoti </w:t>
      </w:r>
      <w:r w:rsidR="008F1BE5" w:rsidRPr="00DF20DE">
        <w:rPr>
          <w:rFonts w:ascii="Times New Roman" w:eastAsia="Times New Roman" w:hAnsi="Times New Roman" w:cs="Times New Roman"/>
        </w:rPr>
        <w:t xml:space="preserve">draudžiama </w:t>
      </w:r>
      <w:r w:rsidRPr="00DF20DE">
        <w:rPr>
          <w:rFonts w:ascii="Times New Roman" w:eastAsia="Times New Roman" w:hAnsi="Times New Roman" w:cs="Times New Roman"/>
        </w:rPr>
        <w:t>(žr. 4.3 skyrių);</w:t>
      </w:r>
    </w:p>
    <w:p w14:paraId="78E0BDB9" w14:textId="77777777" w:rsidR="00F151B8" w:rsidRPr="00DF20DE" w:rsidRDefault="00F151B8" w:rsidP="00B61CB8">
      <w:pPr>
        <w:widowControl w:val="0"/>
        <w:numPr>
          <w:ilvl w:val="0"/>
          <w:numId w:val="8"/>
        </w:numPr>
        <w:tabs>
          <w:tab w:val="left" w:pos="783"/>
        </w:tabs>
        <w:autoSpaceDE w:val="0"/>
        <w:autoSpaceDN w:val="0"/>
        <w:spacing w:after="0" w:line="240" w:lineRule="auto"/>
        <w:ind w:left="540" w:hanging="540"/>
        <w:jc w:val="both"/>
        <w:rPr>
          <w:rFonts w:ascii="Times New Roman" w:eastAsia="Times New Roman" w:hAnsi="Times New Roman" w:cs="Times New Roman"/>
        </w:rPr>
      </w:pPr>
      <w:r w:rsidRPr="00DF20DE">
        <w:rPr>
          <w:rFonts w:ascii="Times New Roman" w:eastAsia="Times New Roman" w:hAnsi="Times New Roman" w:cs="Times New Roman"/>
        </w:rPr>
        <w:t xml:space="preserve">kartu vartojantiems vaistinių preparatų, kurie gali didinti kraujavimo riziką, pvz., nesteroidinių vaistinių preparatų nuo uždegimo (NVPNU), geriamųjų antikoaguliantų ir (arba) </w:t>
      </w:r>
      <w:proofErr w:type="spellStart"/>
      <w:r w:rsidRPr="00DF20DE">
        <w:rPr>
          <w:rFonts w:ascii="Times New Roman" w:eastAsia="Times New Roman" w:hAnsi="Times New Roman" w:cs="Times New Roman"/>
        </w:rPr>
        <w:t>fibrinolizinių</w:t>
      </w:r>
      <w:proofErr w:type="spellEnd"/>
      <w:r w:rsidRPr="00DF20DE">
        <w:rPr>
          <w:rFonts w:ascii="Times New Roman" w:eastAsia="Times New Roman" w:hAnsi="Times New Roman" w:cs="Times New Roman"/>
        </w:rPr>
        <w:t xml:space="preserve"> vaistinių preparatų, jei pertrauka tarp jų ir tikagreloro vartojimo yra mažesnė kaip 24 val.</w:t>
      </w:r>
    </w:p>
    <w:p w14:paraId="60DB6B79" w14:textId="77777777" w:rsidR="00F151B8" w:rsidRPr="00DF20DE" w:rsidRDefault="00F151B8" w:rsidP="00F151B8">
      <w:pPr>
        <w:widowControl w:val="0"/>
        <w:autoSpaceDE w:val="0"/>
        <w:autoSpaceDN w:val="0"/>
        <w:spacing w:after="0" w:line="240" w:lineRule="auto"/>
        <w:ind w:left="540" w:hanging="540"/>
        <w:rPr>
          <w:rFonts w:ascii="Times New Roman" w:eastAsia="Times New Roman" w:hAnsi="Times New Roman" w:cs="Times New Roman"/>
        </w:rPr>
      </w:pPr>
    </w:p>
    <w:p w14:paraId="025FCD08" w14:textId="19BB2BF9" w:rsidR="005C7837" w:rsidRDefault="005C7837" w:rsidP="00F151B8">
      <w:pPr>
        <w:widowControl w:val="0"/>
        <w:autoSpaceDE w:val="0"/>
        <w:autoSpaceDN w:val="0"/>
        <w:spacing w:after="0" w:line="240" w:lineRule="auto"/>
        <w:rPr>
          <w:rFonts w:ascii="Times New Roman" w:eastAsia="Times New Roman" w:hAnsi="Times New Roman" w:cs="Times New Roman"/>
        </w:rPr>
      </w:pPr>
      <w:r w:rsidRPr="00D23384">
        <w:rPr>
          <w:rFonts w:ascii="Times New Roman" w:eastAsia="Times New Roman" w:hAnsi="Times New Roman" w:cs="Times New Roman"/>
        </w:rPr>
        <w:t>Dviejuose atsitiktinių imčių kontroliuojamuose tyrimuose (TICO ir TWILIGHT) dalyvavo ŪKS ištikti</w:t>
      </w:r>
      <w:r>
        <w:rPr>
          <w:rFonts w:ascii="Times New Roman" w:eastAsia="Times New Roman" w:hAnsi="Times New Roman" w:cs="Times New Roman"/>
        </w:rPr>
        <w:t xml:space="preserve"> </w:t>
      </w:r>
      <w:r w:rsidRPr="00D23384">
        <w:rPr>
          <w:rFonts w:ascii="Times New Roman" w:eastAsia="Times New Roman" w:hAnsi="Times New Roman" w:cs="Times New Roman"/>
        </w:rPr>
        <w:t xml:space="preserve">pacientai, kuriems buvo atlikta </w:t>
      </w:r>
      <w:r w:rsidRPr="00D23384">
        <w:rPr>
          <w:rFonts w:ascii="Times New Roman" w:eastAsia="Times New Roman" w:hAnsi="Times New Roman" w:cs="Times New Roman"/>
          <w:i/>
          <w:iCs/>
        </w:rPr>
        <w:t xml:space="preserve">PCI </w:t>
      </w:r>
      <w:r w:rsidR="00003F78">
        <w:rPr>
          <w:rFonts w:ascii="Times New Roman" w:eastAsia="Times New Roman" w:hAnsi="Times New Roman" w:cs="Times New Roman"/>
        </w:rPr>
        <w:t>įvedant</w:t>
      </w:r>
      <w:r w:rsidRPr="00D23384">
        <w:rPr>
          <w:rFonts w:ascii="Times New Roman" w:eastAsia="Times New Roman" w:hAnsi="Times New Roman" w:cs="Times New Roman"/>
        </w:rPr>
        <w:t xml:space="preserve"> vaist</w:t>
      </w:r>
      <w:r w:rsidR="00003F78">
        <w:rPr>
          <w:rFonts w:ascii="Times New Roman" w:eastAsia="Times New Roman" w:hAnsi="Times New Roman" w:cs="Times New Roman"/>
        </w:rPr>
        <w:t>iniu preparatu</w:t>
      </w:r>
      <w:r w:rsidRPr="00D23384">
        <w:rPr>
          <w:rFonts w:ascii="Times New Roman" w:eastAsia="Times New Roman" w:hAnsi="Times New Roman" w:cs="Times New Roman"/>
        </w:rPr>
        <w:t xml:space="preserve"> </w:t>
      </w:r>
      <w:r w:rsidR="00003F78">
        <w:rPr>
          <w:rFonts w:ascii="Times New Roman" w:eastAsia="Times New Roman" w:hAnsi="Times New Roman" w:cs="Times New Roman"/>
        </w:rPr>
        <w:t>padengtą</w:t>
      </w:r>
      <w:r w:rsidRPr="00D23384">
        <w:rPr>
          <w:rFonts w:ascii="Times New Roman" w:eastAsia="Times New Roman" w:hAnsi="Times New Roman" w:cs="Times New Roman"/>
        </w:rPr>
        <w:t xml:space="preserve"> </w:t>
      </w:r>
      <w:proofErr w:type="spellStart"/>
      <w:r w:rsidRPr="00D23384">
        <w:rPr>
          <w:rFonts w:ascii="Times New Roman" w:eastAsia="Times New Roman" w:hAnsi="Times New Roman" w:cs="Times New Roman"/>
        </w:rPr>
        <w:t>stentą</w:t>
      </w:r>
      <w:proofErr w:type="spellEnd"/>
      <w:r w:rsidRPr="00D23384">
        <w:rPr>
          <w:rFonts w:ascii="Times New Roman" w:eastAsia="Times New Roman" w:hAnsi="Times New Roman" w:cs="Times New Roman"/>
        </w:rPr>
        <w:t>. Šių tyrimų metu</w:t>
      </w:r>
      <w:r>
        <w:rPr>
          <w:rFonts w:ascii="Times New Roman" w:eastAsia="Times New Roman" w:hAnsi="Times New Roman" w:cs="Times New Roman"/>
        </w:rPr>
        <w:t>,</w:t>
      </w:r>
      <w:r w:rsidRPr="00D23384">
        <w:rPr>
          <w:rFonts w:ascii="Times New Roman" w:eastAsia="Times New Roman" w:hAnsi="Times New Roman" w:cs="Times New Roman"/>
        </w:rPr>
        <w:t xml:space="preserve"> nutraukus ASR</w:t>
      </w:r>
      <w:r>
        <w:rPr>
          <w:rFonts w:ascii="Times New Roman" w:eastAsia="Times New Roman" w:hAnsi="Times New Roman" w:cs="Times New Roman"/>
        </w:rPr>
        <w:t xml:space="preserve"> </w:t>
      </w:r>
      <w:r w:rsidRPr="00D23384">
        <w:rPr>
          <w:rFonts w:ascii="Times New Roman" w:eastAsia="Times New Roman" w:hAnsi="Times New Roman" w:cs="Times New Roman"/>
        </w:rPr>
        <w:t>vartojimą po 3</w:t>
      </w:r>
      <w:r>
        <w:rPr>
          <w:rFonts w:ascii="Times New Roman" w:eastAsia="Times New Roman" w:hAnsi="Times New Roman" w:cs="Times New Roman"/>
        </w:rPr>
        <w:t> </w:t>
      </w:r>
      <w:r w:rsidRPr="00D23384">
        <w:rPr>
          <w:rFonts w:ascii="Times New Roman" w:eastAsia="Times New Roman" w:hAnsi="Times New Roman" w:cs="Times New Roman"/>
        </w:rPr>
        <w:t xml:space="preserve">mėn. gydymo dviem </w:t>
      </w:r>
      <w:proofErr w:type="spellStart"/>
      <w:r w:rsidRPr="00D23384">
        <w:rPr>
          <w:rFonts w:ascii="Times New Roman" w:eastAsia="Times New Roman" w:hAnsi="Times New Roman" w:cs="Times New Roman"/>
        </w:rPr>
        <w:t>antiagregantais</w:t>
      </w:r>
      <w:proofErr w:type="spellEnd"/>
      <w:r w:rsidRPr="00D23384">
        <w:rPr>
          <w:rFonts w:ascii="Times New Roman" w:eastAsia="Times New Roman" w:hAnsi="Times New Roman" w:cs="Times New Roman"/>
        </w:rPr>
        <w:t xml:space="preserve"> (</w:t>
      </w:r>
      <w:proofErr w:type="spellStart"/>
      <w:r w:rsidRPr="00D23384">
        <w:rPr>
          <w:rFonts w:ascii="Times New Roman" w:eastAsia="Times New Roman" w:hAnsi="Times New Roman" w:cs="Times New Roman"/>
        </w:rPr>
        <w:t>tikagreloru</w:t>
      </w:r>
      <w:proofErr w:type="spellEnd"/>
      <w:r w:rsidRPr="00D23384">
        <w:rPr>
          <w:rFonts w:ascii="Times New Roman" w:eastAsia="Times New Roman" w:hAnsi="Times New Roman" w:cs="Times New Roman"/>
        </w:rPr>
        <w:t xml:space="preserve"> ir ASR) ir toliau atitinkamai 9 ir 12</w:t>
      </w:r>
      <w:r>
        <w:rPr>
          <w:rFonts w:ascii="Times New Roman" w:eastAsia="Times New Roman" w:hAnsi="Times New Roman" w:cs="Times New Roman"/>
        </w:rPr>
        <w:t> </w:t>
      </w:r>
      <w:r w:rsidRPr="00D23384">
        <w:rPr>
          <w:rFonts w:ascii="Times New Roman" w:eastAsia="Times New Roman" w:hAnsi="Times New Roman" w:cs="Times New Roman"/>
        </w:rPr>
        <w:t xml:space="preserve">mėn. gydžius vienu </w:t>
      </w:r>
      <w:proofErr w:type="spellStart"/>
      <w:r w:rsidRPr="00D23384">
        <w:rPr>
          <w:rFonts w:ascii="Times New Roman" w:eastAsia="Times New Roman" w:hAnsi="Times New Roman" w:cs="Times New Roman"/>
        </w:rPr>
        <w:t>antiagregantu</w:t>
      </w:r>
      <w:proofErr w:type="spellEnd"/>
      <w:r w:rsidRPr="00D23384">
        <w:rPr>
          <w:rFonts w:ascii="Times New Roman" w:eastAsia="Times New Roman" w:hAnsi="Times New Roman" w:cs="Times New Roman"/>
        </w:rPr>
        <w:t xml:space="preserve"> </w:t>
      </w:r>
      <w:proofErr w:type="spellStart"/>
      <w:r w:rsidRPr="00D23384">
        <w:rPr>
          <w:rFonts w:ascii="Times New Roman" w:eastAsia="Times New Roman" w:hAnsi="Times New Roman" w:cs="Times New Roman"/>
        </w:rPr>
        <w:t>tikagreloru</w:t>
      </w:r>
      <w:proofErr w:type="spellEnd"/>
      <w:r>
        <w:rPr>
          <w:rFonts w:ascii="Times New Roman" w:eastAsia="Times New Roman" w:hAnsi="Times New Roman" w:cs="Times New Roman"/>
        </w:rPr>
        <w:t>,</w:t>
      </w:r>
      <w:r w:rsidRPr="00D23384">
        <w:rPr>
          <w:rFonts w:ascii="Times New Roman" w:eastAsia="Times New Roman" w:hAnsi="Times New Roman" w:cs="Times New Roman"/>
        </w:rPr>
        <w:t xml:space="preserve"> kraujavimo rizika sumažėjo, o didžiųjų kardiovaskulinių</w:t>
      </w:r>
      <w:r>
        <w:rPr>
          <w:rFonts w:ascii="Times New Roman" w:eastAsia="Times New Roman" w:hAnsi="Times New Roman" w:cs="Times New Roman"/>
        </w:rPr>
        <w:t xml:space="preserve"> </w:t>
      </w:r>
      <w:r w:rsidRPr="00D23384">
        <w:rPr>
          <w:rFonts w:ascii="Times New Roman" w:eastAsia="Times New Roman" w:hAnsi="Times New Roman" w:cs="Times New Roman"/>
        </w:rPr>
        <w:t xml:space="preserve">komplikacijų (angl. </w:t>
      </w:r>
      <w:proofErr w:type="spellStart"/>
      <w:r w:rsidRPr="00D23384">
        <w:rPr>
          <w:rFonts w:ascii="Times New Roman" w:eastAsia="Times New Roman" w:hAnsi="Times New Roman" w:cs="Times New Roman"/>
          <w:i/>
          <w:iCs/>
        </w:rPr>
        <w:t>major</w:t>
      </w:r>
      <w:proofErr w:type="spellEnd"/>
      <w:r w:rsidRPr="00D23384">
        <w:rPr>
          <w:rFonts w:ascii="Times New Roman" w:eastAsia="Times New Roman" w:hAnsi="Times New Roman" w:cs="Times New Roman"/>
          <w:i/>
          <w:iCs/>
        </w:rPr>
        <w:t xml:space="preserve"> </w:t>
      </w:r>
      <w:proofErr w:type="spellStart"/>
      <w:r w:rsidRPr="00D23384">
        <w:rPr>
          <w:rFonts w:ascii="Times New Roman" w:eastAsia="Times New Roman" w:hAnsi="Times New Roman" w:cs="Times New Roman"/>
          <w:i/>
          <w:iCs/>
        </w:rPr>
        <w:t>adverse</w:t>
      </w:r>
      <w:proofErr w:type="spellEnd"/>
      <w:r w:rsidRPr="00D23384">
        <w:rPr>
          <w:rFonts w:ascii="Times New Roman" w:eastAsia="Times New Roman" w:hAnsi="Times New Roman" w:cs="Times New Roman"/>
          <w:i/>
          <w:iCs/>
        </w:rPr>
        <w:t xml:space="preserve"> </w:t>
      </w:r>
      <w:proofErr w:type="spellStart"/>
      <w:r w:rsidRPr="00D23384">
        <w:rPr>
          <w:rFonts w:ascii="Times New Roman" w:eastAsia="Times New Roman" w:hAnsi="Times New Roman" w:cs="Times New Roman"/>
          <w:i/>
          <w:iCs/>
        </w:rPr>
        <w:t>cardiovascular</w:t>
      </w:r>
      <w:proofErr w:type="spellEnd"/>
      <w:r w:rsidRPr="00D23384">
        <w:rPr>
          <w:rFonts w:ascii="Times New Roman" w:eastAsia="Times New Roman" w:hAnsi="Times New Roman" w:cs="Times New Roman"/>
          <w:i/>
          <w:iCs/>
        </w:rPr>
        <w:t xml:space="preserve"> </w:t>
      </w:r>
      <w:proofErr w:type="spellStart"/>
      <w:r w:rsidRPr="00D23384">
        <w:rPr>
          <w:rFonts w:ascii="Times New Roman" w:eastAsia="Times New Roman" w:hAnsi="Times New Roman" w:cs="Times New Roman"/>
          <w:i/>
          <w:iCs/>
        </w:rPr>
        <w:t>events</w:t>
      </w:r>
      <w:proofErr w:type="spellEnd"/>
      <w:r w:rsidRPr="00D23384">
        <w:rPr>
          <w:rFonts w:ascii="Times New Roman" w:eastAsia="Times New Roman" w:hAnsi="Times New Roman" w:cs="Times New Roman"/>
          <w:i/>
          <w:iCs/>
        </w:rPr>
        <w:t>, MACE</w:t>
      </w:r>
      <w:r w:rsidRPr="00D23384">
        <w:rPr>
          <w:rFonts w:ascii="Times New Roman" w:eastAsia="Times New Roman" w:hAnsi="Times New Roman" w:cs="Times New Roman"/>
        </w:rPr>
        <w:t>) rizika nebuvo didesnė negu tęsiant</w:t>
      </w:r>
      <w:r>
        <w:rPr>
          <w:rFonts w:ascii="Times New Roman" w:eastAsia="Times New Roman" w:hAnsi="Times New Roman" w:cs="Times New Roman"/>
        </w:rPr>
        <w:t xml:space="preserve"> </w:t>
      </w:r>
      <w:r w:rsidRPr="00D23384">
        <w:rPr>
          <w:rFonts w:ascii="Times New Roman" w:eastAsia="Times New Roman" w:hAnsi="Times New Roman" w:cs="Times New Roman"/>
        </w:rPr>
        <w:t xml:space="preserve">gydymą dviem </w:t>
      </w:r>
      <w:proofErr w:type="spellStart"/>
      <w:r w:rsidRPr="00D23384">
        <w:rPr>
          <w:rFonts w:ascii="Times New Roman" w:eastAsia="Times New Roman" w:hAnsi="Times New Roman" w:cs="Times New Roman"/>
        </w:rPr>
        <w:t>antiagregantais</w:t>
      </w:r>
      <w:proofErr w:type="spellEnd"/>
      <w:r w:rsidRPr="00D23384">
        <w:rPr>
          <w:rFonts w:ascii="Times New Roman" w:eastAsia="Times New Roman" w:hAnsi="Times New Roman" w:cs="Times New Roman"/>
        </w:rPr>
        <w:t>. Esant padidėjusiai kraujavimo rizikai, sprendimas nutraukti gydymą</w:t>
      </w:r>
      <w:r>
        <w:rPr>
          <w:rFonts w:ascii="Times New Roman" w:eastAsia="Times New Roman" w:hAnsi="Times New Roman" w:cs="Times New Roman"/>
        </w:rPr>
        <w:t xml:space="preserve"> </w:t>
      </w:r>
      <w:r w:rsidRPr="00D23384">
        <w:rPr>
          <w:rFonts w:ascii="Times New Roman" w:eastAsia="Times New Roman" w:hAnsi="Times New Roman" w:cs="Times New Roman"/>
        </w:rPr>
        <w:t>ASR po 3</w:t>
      </w:r>
      <w:r>
        <w:rPr>
          <w:rFonts w:ascii="Times New Roman" w:eastAsia="Times New Roman" w:hAnsi="Times New Roman" w:cs="Times New Roman"/>
        </w:rPr>
        <w:t> </w:t>
      </w:r>
      <w:r w:rsidRPr="00D23384">
        <w:rPr>
          <w:rFonts w:ascii="Times New Roman" w:eastAsia="Times New Roman" w:hAnsi="Times New Roman" w:cs="Times New Roman"/>
        </w:rPr>
        <w:t>mėn. ir toliau 9</w:t>
      </w:r>
      <w:r>
        <w:rPr>
          <w:rFonts w:ascii="Times New Roman" w:eastAsia="Times New Roman" w:hAnsi="Times New Roman" w:cs="Times New Roman"/>
        </w:rPr>
        <w:t> </w:t>
      </w:r>
      <w:r w:rsidRPr="00D23384">
        <w:rPr>
          <w:rFonts w:ascii="Times New Roman" w:eastAsia="Times New Roman" w:hAnsi="Times New Roman" w:cs="Times New Roman"/>
        </w:rPr>
        <w:t xml:space="preserve">mėn. vartoti vienintelį </w:t>
      </w:r>
      <w:proofErr w:type="spellStart"/>
      <w:r w:rsidRPr="00D23384">
        <w:rPr>
          <w:rFonts w:ascii="Times New Roman" w:eastAsia="Times New Roman" w:hAnsi="Times New Roman" w:cs="Times New Roman"/>
        </w:rPr>
        <w:t>antiagregantą</w:t>
      </w:r>
      <w:proofErr w:type="spellEnd"/>
      <w:r w:rsidRPr="00D23384">
        <w:rPr>
          <w:rFonts w:ascii="Times New Roman" w:eastAsia="Times New Roman" w:hAnsi="Times New Roman" w:cs="Times New Roman"/>
        </w:rPr>
        <w:t xml:space="preserve"> – </w:t>
      </w:r>
      <w:proofErr w:type="spellStart"/>
      <w:r w:rsidRPr="00D23384">
        <w:rPr>
          <w:rFonts w:ascii="Times New Roman" w:eastAsia="Times New Roman" w:hAnsi="Times New Roman" w:cs="Times New Roman"/>
        </w:rPr>
        <w:t>tikagrelorą</w:t>
      </w:r>
      <w:proofErr w:type="spellEnd"/>
      <w:r w:rsidRPr="00D23384">
        <w:rPr>
          <w:rFonts w:ascii="Times New Roman" w:eastAsia="Times New Roman" w:hAnsi="Times New Roman" w:cs="Times New Roman"/>
        </w:rPr>
        <w:t xml:space="preserve"> turi būti pagrįstas</w:t>
      </w:r>
      <w:r>
        <w:rPr>
          <w:rFonts w:ascii="Times New Roman" w:eastAsia="Times New Roman" w:hAnsi="Times New Roman" w:cs="Times New Roman"/>
        </w:rPr>
        <w:t xml:space="preserve"> </w:t>
      </w:r>
      <w:r w:rsidRPr="00D23384">
        <w:rPr>
          <w:rFonts w:ascii="Times New Roman" w:eastAsia="Times New Roman" w:hAnsi="Times New Roman" w:cs="Times New Roman"/>
        </w:rPr>
        <w:t xml:space="preserve">klinikiniu vertinimu, atsižvelgiant į kraujavimo ir </w:t>
      </w:r>
      <w:proofErr w:type="spellStart"/>
      <w:r w:rsidRPr="00D23384">
        <w:rPr>
          <w:rFonts w:ascii="Times New Roman" w:eastAsia="Times New Roman" w:hAnsi="Times New Roman" w:cs="Times New Roman"/>
        </w:rPr>
        <w:t>trombozinių</w:t>
      </w:r>
      <w:proofErr w:type="spellEnd"/>
      <w:r w:rsidRPr="00D23384">
        <w:rPr>
          <w:rFonts w:ascii="Times New Roman" w:eastAsia="Times New Roman" w:hAnsi="Times New Roman" w:cs="Times New Roman"/>
        </w:rPr>
        <w:t xml:space="preserve"> reiškinių riziką (žr.</w:t>
      </w:r>
      <w:r>
        <w:rPr>
          <w:rFonts w:ascii="Times New Roman" w:eastAsia="Times New Roman" w:hAnsi="Times New Roman" w:cs="Times New Roman"/>
        </w:rPr>
        <w:t> </w:t>
      </w:r>
      <w:r w:rsidRPr="00D23384">
        <w:rPr>
          <w:rFonts w:ascii="Times New Roman" w:eastAsia="Times New Roman" w:hAnsi="Times New Roman" w:cs="Times New Roman"/>
        </w:rPr>
        <w:t>4.2</w:t>
      </w:r>
      <w:r>
        <w:rPr>
          <w:rFonts w:ascii="Times New Roman" w:eastAsia="Times New Roman" w:hAnsi="Times New Roman" w:cs="Times New Roman"/>
        </w:rPr>
        <w:t> </w:t>
      </w:r>
      <w:r w:rsidRPr="00D23384">
        <w:rPr>
          <w:rFonts w:ascii="Times New Roman" w:eastAsia="Times New Roman" w:hAnsi="Times New Roman" w:cs="Times New Roman"/>
        </w:rPr>
        <w:t xml:space="preserve"> skyrių).</w:t>
      </w:r>
    </w:p>
    <w:p w14:paraId="2896782A" w14:textId="77777777" w:rsidR="005C7837" w:rsidRDefault="005C7837" w:rsidP="00F151B8">
      <w:pPr>
        <w:widowControl w:val="0"/>
        <w:autoSpaceDE w:val="0"/>
        <w:autoSpaceDN w:val="0"/>
        <w:spacing w:after="0" w:line="240" w:lineRule="auto"/>
        <w:rPr>
          <w:rFonts w:ascii="Times New Roman" w:eastAsia="Times New Roman" w:hAnsi="Times New Roman" w:cs="Times New Roman"/>
        </w:rPr>
      </w:pPr>
    </w:p>
    <w:p w14:paraId="5CB6F82B" w14:textId="719CD4A3"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Trombocitų transfuzija nepašalino antitrombocitinio tikagreloro poveikio sveikiems savanoriams ir </w:t>
      </w:r>
      <w:r w:rsidR="008F1BE5" w:rsidRPr="00DF20DE">
        <w:rPr>
          <w:rFonts w:ascii="Times New Roman" w:eastAsia="Times New Roman" w:hAnsi="Times New Roman" w:cs="Times New Roman"/>
        </w:rPr>
        <w:t xml:space="preserve">mažai tikėtina, kad </w:t>
      </w:r>
      <w:r w:rsidRPr="00DF20DE">
        <w:rPr>
          <w:rFonts w:ascii="Times New Roman" w:eastAsia="Times New Roman" w:hAnsi="Times New Roman" w:cs="Times New Roman"/>
        </w:rPr>
        <w:t>būt</w:t>
      </w:r>
      <w:r w:rsidR="008F1BE5" w:rsidRPr="00DF20DE">
        <w:rPr>
          <w:rFonts w:ascii="Times New Roman" w:eastAsia="Times New Roman" w:hAnsi="Times New Roman" w:cs="Times New Roman"/>
        </w:rPr>
        <w:t>ų</w:t>
      </w:r>
      <w:r w:rsidRPr="00DF20DE">
        <w:rPr>
          <w:rFonts w:ascii="Times New Roman" w:eastAsia="Times New Roman" w:hAnsi="Times New Roman" w:cs="Times New Roman"/>
        </w:rPr>
        <w:t xml:space="preserve"> kliniškai nauding</w:t>
      </w:r>
      <w:r w:rsidR="008F1BE5" w:rsidRPr="00DF20DE">
        <w:rPr>
          <w:rFonts w:ascii="Times New Roman" w:eastAsia="Times New Roman" w:hAnsi="Times New Roman" w:cs="Times New Roman"/>
        </w:rPr>
        <w:t>a</w:t>
      </w:r>
      <w:r w:rsidRPr="00DF20DE">
        <w:rPr>
          <w:rFonts w:ascii="Times New Roman" w:eastAsia="Times New Roman" w:hAnsi="Times New Roman" w:cs="Times New Roman"/>
        </w:rPr>
        <w:t xml:space="preserve"> pacientams kraujavimo metu. Kartu su </w:t>
      </w:r>
      <w:proofErr w:type="spellStart"/>
      <w:r w:rsidRPr="00DF20DE">
        <w:rPr>
          <w:rFonts w:ascii="Times New Roman" w:eastAsia="Times New Roman" w:hAnsi="Times New Roman" w:cs="Times New Roman"/>
        </w:rPr>
        <w:t>tikagreloru</w:t>
      </w:r>
      <w:proofErr w:type="spellEnd"/>
      <w:r w:rsidRPr="00DF20DE">
        <w:rPr>
          <w:rFonts w:ascii="Times New Roman" w:eastAsia="Times New Roman" w:hAnsi="Times New Roman" w:cs="Times New Roman"/>
        </w:rPr>
        <w:t xml:space="preserve"> vartojamas </w:t>
      </w:r>
      <w:proofErr w:type="spellStart"/>
      <w:r w:rsidRPr="00DF20DE">
        <w:rPr>
          <w:rFonts w:ascii="Times New Roman" w:eastAsia="Times New Roman" w:hAnsi="Times New Roman" w:cs="Times New Roman"/>
        </w:rPr>
        <w:t>desmopresinas</w:t>
      </w:r>
      <w:proofErr w:type="spellEnd"/>
      <w:r w:rsidRPr="00DF20DE">
        <w:rPr>
          <w:rFonts w:ascii="Times New Roman" w:eastAsia="Times New Roman" w:hAnsi="Times New Roman" w:cs="Times New Roman"/>
        </w:rPr>
        <w:t xml:space="preserve"> nesutrumpino kraujavimo </w:t>
      </w:r>
      <w:r w:rsidR="008F1BE5" w:rsidRPr="00DF20DE">
        <w:rPr>
          <w:rFonts w:ascii="Times New Roman" w:eastAsia="Times New Roman" w:hAnsi="Times New Roman" w:cs="Times New Roman"/>
        </w:rPr>
        <w:t>laiko</w:t>
      </w:r>
      <w:r w:rsidRPr="00DF20DE">
        <w:rPr>
          <w:rFonts w:ascii="Times New Roman" w:eastAsia="Times New Roman" w:hAnsi="Times New Roman" w:cs="Times New Roman"/>
        </w:rPr>
        <w:t xml:space="preserve">, todėl </w:t>
      </w:r>
      <w:proofErr w:type="spellStart"/>
      <w:r w:rsidRPr="00DF20DE">
        <w:rPr>
          <w:rFonts w:ascii="Times New Roman" w:eastAsia="Times New Roman" w:hAnsi="Times New Roman" w:cs="Times New Roman"/>
        </w:rPr>
        <w:t>desmopresinas</w:t>
      </w:r>
      <w:proofErr w:type="spellEnd"/>
      <w:r w:rsidRPr="00DF20DE">
        <w:rPr>
          <w:rFonts w:ascii="Times New Roman" w:eastAsia="Times New Roman" w:hAnsi="Times New Roman" w:cs="Times New Roman"/>
        </w:rPr>
        <w:t xml:space="preserve"> klinikiniams kraujavimo reiškiniams gydyti netur</w:t>
      </w:r>
      <w:r w:rsidR="008F1BE5" w:rsidRPr="00DF20DE">
        <w:rPr>
          <w:rFonts w:ascii="Times New Roman" w:eastAsia="Times New Roman" w:hAnsi="Times New Roman" w:cs="Times New Roman"/>
        </w:rPr>
        <w:t>ėtų</w:t>
      </w:r>
      <w:r w:rsidRPr="00DF20DE">
        <w:rPr>
          <w:rFonts w:ascii="Times New Roman" w:eastAsia="Times New Roman" w:hAnsi="Times New Roman" w:cs="Times New Roman"/>
        </w:rPr>
        <w:t xml:space="preserve"> būti veiksmingas (žr. 4.5 skyrių).</w:t>
      </w:r>
    </w:p>
    <w:p w14:paraId="725B631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36F51830" w14:textId="46DE69F2"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Hemostazę gali skatinti </w:t>
      </w:r>
      <w:proofErr w:type="spellStart"/>
      <w:r w:rsidRPr="00DF20DE">
        <w:rPr>
          <w:rFonts w:ascii="Times New Roman" w:eastAsia="Times New Roman" w:hAnsi="Times New Roman" w:cs="Times New Roman"/>
        </w:rPr>
        <w:t>antifibrinoliziniai</w:t>
      </w:r>
      <w:proofErr w:type="spellEnd"/>
      <w:r w:rsidRPr="00DF20DE">
        <w:rPr>
          <w:rFonts w:ascii="Times New Roman" w:eastAsia="Times New Roman" w:hAnsi="Times New Roman" w:cs="Times New Roman"/>
        </w:rPr>
        <w:t xml:space="preserve"> vaistiniai preparatai (</w:t>
      </w:r>
      <w:proofErr w:type="spellStart"/>
      <w:r w:rsidRPr="00DF20DE">
        <w:rPr>
          <w:rFonts w:ascii="Times New Roman" w:eastAsia="Times New Roman" w:hAnsi="Times New Roman" w:cs="Times New Roman"/>
        </w:rPr>
        <w:t>aminokaprono</w:t>
      </w:r>
      <w:proofErr w:type="spellEnd"/>
      <w:r w:rsidRPr="00DF20DE">
        <w:rPr>
          <w:rFonts w:ascii="Times New Roman" w:eastAsia="Times New Roman" w:hAnsi="Times New Roman" w:cs="Times New Roman"/>
        </w:rPr>
        <w:t xml:space="preserve"> rūgštis ar </w:t>
      </w:r>
      <w:proofErr w:type="spellStart"/>
      <w:r w:rsidRPr="00DF20DE">
        <w:rPr>
          <w:rFonts w:ascii="Times New Roman" w:eastAsia="Times New Roman" w:hAnsi="Times New Roman" w:cs="Times New Roman"/>
        </w:rPr>
        <w:t>traneksamo</w:t>
      </w:r>
      <w:proofErr w:type="spellEnd"/>
      <w:r w:rsidRPr="00DF20DE">
        <w:rPr>
          <w:rFonts w:ascii="Times New Roman" w:eastAsia="Times New Roman" w:hAnsi="Times New Roman" w:cs="Times New Roman"/>
        </w:rPr>
        <w:t xml:space="preserve"> rūgštis) ir (arba) </w:t>
      </w:r>
      <w:proofErr w:type="spellStart"/>
      <w:r w:rsidRPr="00DF20DE">
        <w:rPr>
          <w:rFonts w:ascii="Times New Roman" w:eastAsia="Times New Roman" w:hAnsi="Times New Roman" w:cs="Times New Roman"/>
        </w:rPr>
        <w:t>rekombinantinis</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VIIa</w:t>
      </w:r>
      <w:proofErr w:type="spellEnd"/>
      <w:r w:rsidRPr="00DF20DE">
        <w:rPr>
          <w:rFonts w:ascii="Times New Roman" w:eastAsia="Times New Roman" w:hAnsi="Times New Roman" w:cs="Times New Roman"/>
        </w:rPr>
        <w:t xml:space="preserve"> faktorius. Tikagrelor</w:t>
      </w:r>
      <w:r w:rsidR="008F1BE5" w:rsidRPr="00DF20DE">
        <w:rPr>
          <w:rFonts w:ascii="Times New Roman" w:eastAsia="Times New Roman" w:hAnsi="Times New Roman" w:cs="Times New Roman"/>
        </w:rPr>
        <w:t>o</w:t>
      </w:r>
      <w:r w:rsidRPr="00DF20DE">
        <w:rPr>
          <w:rFonts w:ascii="Times New Roman" w:eastAsia="Times New Roman" w:hAnsi="Times New Roman" w:cs="Times New Roman"/>
        </w:rPr>
        <w:t xml:space="preserve"> galima vėl pradėti vartoti nustačius kraujavimo priežastį ir jį sustabdžius.</w:t>
      </w:r>
    </w:p>
    <w:p w14:paraId="73ADB12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971ABC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Operacijos</w:t>
      </w:r>
    </w:p>
    <w:p w14:paraId="48D7311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Pacientams reikia pasakyti, kad informuotų gydytoją ar odontologą apie tikagreloro vartojimą prieš atliekant bet kokią operaciją ir prieš pradedant kokio nors kito vaistinio preparato vartojimą.</w:t>
      </w:r>
    </w:p>
    <w:p w14:paraId="0282B2E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B16B55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PLATO tyrimo metu nutraukus tikagreloro vartojimą paskutinę parą prieš šuntuojant koronarines arterijas, didysis kraujavimas prasidėdavo dažniau negu nutraukus klopidogrelį, o nutraukus jį likus 2 paroms ar daugiau – tokiu pačiu dažnumu, kaip nutraukus klopidogrelio vartojimą (žr. 4.8 skyrių). Jeigu pacientas rengiamas planinei operacijai ir </w:t>
      </w:r>
      <w:proofErr w:type="spellStart"/>
      <w:r w:rsidRPr="00DF20DE">
        <w:rPr>
          <w:rFonts w:ascii="Times New Roman" w:eastAsia="Times New Roman" w:hAnsi="Times New Roman" w:cs="Times New Roman"/>
        </w:rPr>
        <w:t>antitrombocitinis</w:t>
      </w:r>
      <w:proofErr w:type="spellEnd"/>
      <w:r w:rsidRPr="00DF20DE">
        <w:rPr>
          <w:rFonts w:ascii="Times New Roman" w:eastAsia="Times New Roman" w:hAnsi="Times New Roman" w:cs="Times New Roman"/>
        </w:rPr>
        <w:t xml:space="preserve"> poveikis yra nepageidaujamas, tikagreloro vartojimą reikia nutraukti likus 5 paroms iki jos (žr. 5.1 skyrių).</w:t>
      </w:r>
    </w:p>
    <w:p w14:paraId="6138A26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54BA3BE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Pacientams, anksčiau patyrusiems išeminį insultą</w:t>
      </w:r>
    </w:p>
    <w:p w14:paraId="0797FC0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PLATO tyrimo duomenimis, ŪKS sergantys pacientai, anksčiau patyrę išeminį insultą, tikagreloru gali būti gydomi iki 12 mėn.</w:t>
      </w:r>
    </w:p>
    <w:p w14:paraId="6CABA75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103F09C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Į PEGASUS tyrimą nebuvo įtraukta pacientų, anksčiau patyrusių ne tik MI, bet ir išeminį insultą, todėl nesant duomenų, tokiems pacientams taikyti gydymą ilgiau kaip 1 metus nerekomenduojama.</w:t>
      </w:r>
    </w:p>
    <w:p w14:paraId="5D65C21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3D50205" w14:textId="77777777" w:rsidR="00F151B8" w:rsidRPr="00DF20DE" w:rsidRDefault="00F151B8" w:rsidP="00F151B8">
      <w:pPr>
        <w:widowControl w:val="0"/>
        <w:autoSpaceDE w:val="0"/>
        <w:autoSpaceDN w:val="0"/>
        <w:spacing w:after="0" w:line="240" w:lineRule="auto"/>
        <w:jc w:val="both"/>
        <w:rPr>
          <w:rFonts w:ascii="Times New Roman" w:eastAsia="Times New Roman" w:hAnsi="Times New Roman" w:cs="Times New Roman"/>
        </w:rPr>
      </w:pPr>
      <w:r w:rsidRPr="00DF20DE">
        <w:rPr>
          <w:rFonts w:ascii="Times New Roman" w:eastAsia="Times New Roman" w:hAnsi="Times New Roman" w:cs="Times New Roman"/>
          <w:u w:val="single"/>
        </w:rPr>
        <w:t>Sutrikusi kepenų funkcija</w:t>
      </w:r>
    </w:p>
    <w:p w14:paraId="3DBB3CBA" w14:textId="5D934C91" w:rsidR="00F151B8" w:rsidRPr="00DF20DE" w:rsidRDefault="00F151B8" w:rsidP="00F151B8">
      <w:pPr>
        <w:widowControl w:val="0"/>
        <w:autoSpaceDE w:val="0"/>
        <w:autoSpaceDN w:val="0"/>
        <w:spacing w:after="0" w:line="240" w:lineRule="auto"/>
        <w:jc w:val="both"/>
        <w:rPr>
          <w:rFonts w:ascii="Times New Roman" w:eastAsia="Times New Roman" w:hAnsi="Times New Roman" w:cs="Times New Roman"/>
        </w:rPr>
      </w:pPr>
      <w:r w:rsidRPr="00DF20DE">
        <w:rPr>
          <w:rFonts w:ascii="Times New Roman" w:eastAsia="Times New Roman" w:hAnsi="Times New Roman" w:cs="Times New Roman"/>
        </w:rPr>
        <w:t xml:space="preserve">Pacientams, kuriems yra sunkus kepenų funkcijos sutrikimas, tikagreloro vartoti </w:t>
      </w:r>
      <w:r w:rsidR="008F1BE5" w:rsidRPr="00DF20DE">
        <w:rPr>
          <w:rFonts w:ascii="Times New Roman" w:eastAsia="Times New Roman" w:hAnsi="Times New Roman" w:cs="Times New Roman"/>
        </w:rPr>
        <w:t xml:space="preserve">draudžiama </w:t>
      </w:r>
      <w:r w:rsidRPr="00DF20DE">
        <w:rPr>
          <w:rFonts w:ascii="Times New Roman" w:eastAsia="Times New Roman" w:hAnsi="Times New Roman" w:cs="Times New Roman"/>
        </w:rPr>
        <w:t>(žr. 4.2 ir 4.3 skyrius). Tikagreloro vartojimo pacientams, kuriems yra vidutinio sunkumo kepenų funkcijos sutrikimas, duomenų yra nedaug, todėl jiems patartinos atsargumo priemonės (žr. 4.2 ir 5.2 skyrius).</w:t>
      </w:r>
    </w:p>
    <w:p w14:paraId="53158D4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7CD9B13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Pacientai, kuriems yra bradikardijos reiškinių rizika</w:t>
      </w:r>
    </w:p>
    <w:p w14:paraId="46713FD6" w14:textId="07C3A31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Vartojant </w:t>
      </w:r>
      <w:proofErr w:type="spellStart"/>
      <w:r w:rsidRPr="00DF20DE">
        <w:rPr>
          <w:rFonts w:ascii="Times New Roman" w:eastAsia="Times New Roman" w:hAnsi="Times New Roman" w:cs="Times New Roman"/>
        </w:rPr>
        <w:t>tikagrelorą</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Holter</w:t>
      </w:r>
      <w:r w:rsidR="008F1BE5" w:rsidRPr="00DF20DE">
        <w:rPr>
          <w:rFonts w:ascii="Times New Roman" w:eastAsia="Times New Roman" w:hAnsi="Times New Roman" w:cs="Times New Roman"/>
        </w:rPr>
        <w:t>io</w:t>
      </w:r>
      <w:proofErr w:type="spellEnd"/>
      <w:r w:rsidRPr="00DF20DE">
        <w:rPr>
          <w:rFonts w:ascii="Times New Roman" w:eastAsia="Times New Roman" w:hAnsi="Times New Roman" w:cs="Times New Roman"/>
        </w:rPr>
        <w:t xml:space="preserve"> prietaisu skilvelių veiklos pauzių EKG (dauguma atvejų be simptomų) užregistruota dažniau negu vartojant klopidogrel</w:t>
      </w:r>
      <w:r w:rsidR="008F1BE5"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Į pagrindinius tikagreloro saugumo ir veiksmingumo tyrimus nebuvo įtraukta pacientų, kuriems </w:t>
      </w:r>
      <w:proofErr w:type="spellStart"/>
      <w:r w:rsidRPr="00DF20DE">
        <w:rPr>
          <w:rFonts w:ascii="Times New Roman" w:eastAsia="Times New Roman" w:hAnsi="Times New Roman" w:cs="Times New Roman"/>
        </w:rPr>
        <w:t>bradikardinių</w:t>
      </w:r>
      <w:proofErr w:type="spellEnd"/>
      <w:r w:rsidRPr="00DF20DE">
        <w:rPr>
          <w:rFonts w:ascii="Times New Roman" w:eastAsia="Times New Roman" w:hAnsi="Times New Roman" w:cs="Times New Roman"/>
        </w:rPr>
        <w:t xml:space="preserve"> reiškinių rizika buvo didesnė (pvz., pacientai be širdies stimuliatoriaus, kuriems yra sinusinio mazgo silpnumo sindromas, antro ar trečio laipsnio </w:t>
      </w:r>
      <w:proofErr w:type="spellStart"/>
      <w:r w:rsidRPr="00DF20DE">
        <w:rPr>
          <w:rFonts w:ascii="Times New Roman" w:eastAsia="Times New Roman" w:hAnsi="Times New Roman" w:cs="Times New Roman"/>
        </w:rPr>
        <w:t>atrioventrikulinė</w:t>
      </w:r>
      <w:proofErr w:type="spellEnd"/>
      <w:r w:rsidRPr="00DF20DE">
        <w:rPr>
          <w:rFonts w:ascii="Times New Roman" w:eastAsia="Times New Roman" w:hAnsi="Times New Roman" w:cs="Times New Roman"/>
        </w:rPr>
        <w:t xml:space="preserve"> blokada arba būna su bradikardija susijusi</w:t>
      </w:r>
      <w:r w:rsidR="008F1BE5" w:rsidRPr="00DF20DE">
        <w:rPr>
          <w:rFonts w:ascii="Times New Roman" w:eastAsia="Times New Roman" w:hAnsi="Times New Roman" w:cs="Times New Roman"/>
        </w:rPr>
        <w:t>ų</w:t>
      </w:r>
      <w:r w:rsidRPr="00DF20DE">
        <w:rPr>
          <w:rFonts w:ascii="Times New Roman" w:eastAsia="Times New Roman" w:hAnsi="Times New Roman" w:cs="Times New Roman"/>
        </w:rPr>
        <w:t xml:space="preserve"> sinkop</w:t>
      </w:r>
      <w:r w:rsidR="008F1BE5" w:rsidRPr="00DF20DE">
        <w:rPr>
          <w:rFonts w:ascii="Times New Roman" w:eastAsia="Times New Roman" w:hAnsi="Times New Roman" w:cs="Times New Roman"/>
        </w:rPr>
        <w:t>ių</w:t>
      </w:r>
      <w:r w:rsidRPr="00DF20DE">
        <w:rPr>
          <w:rFonts w:ascii="Times New Roman" w:eastAsia="Times New Roman" w:hAnsi="Times New Roman" w:cs="Times New Roman"/>
        </w:rPr>
        <w:t>). Atsižvelgiant į tai, dėl ribotos klinikinės patirties tokiems pacientams tikagreloro turi būti skiriama atsargiai (žr. 5.1 skyrių).</w:t>
      </w:r>
    </w:p>
    <w:p w14:paraId="01AAC41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F318DE9" w14:textId="16BCAF3A"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Be to, tikagreloro atsargiai skiriama kartu su bradikardiją sukeliančiais vaistiniais preparatais. Vis dėlto PLATO tyrimo metu kartu vartojus vieną ar kelis bradikardiją sukeliančius vaistinius preparatus (pvz., 96 % pacientų vartojo beta </w:t>
      </w:r>
      <w:proofErr w:type="spellStart"/>
      <w:r w:rsidRPr="00DF20DE">
        <w:rPr>
          <w:rFonts w:ascii="Times New Roman" w:eastAsia="Times New Roman" w:hAnsi="Times New Roman" w:cs="Times New Roman"/>
        </w:rPr>
        <w:t>adrenoblokatorių</w:t>
      </w:r>
      <w:proofErr w:type="spellEnd"/>
      <w:r w:rsidRPr="00DF20DE">
        <w:rPr>
          <w:rFonts w:ascii="Times New Roman" w:eastAsia="Times New Roman" w:hAnsi="Times New Roman" w:cs="Times New Roman"/>
        </w:rPr>
        <w:t xml:space="preserve">, 33 % – kalcio kanalų blokatorių </w:t>
      </w:r>
      <w:proofErr w:type="spellStart"/>
      <w:r w:rsidRPr="00DF20DE">
        <w:rPr>
          <w:rFonts w:ascii="Times New Roman" w:eastAsia="Times New Roman" w:hAnsi="Times New Roman" w:cs="Times New Roman"/>
        </w:rPr>
        <w:t>diltiazemo</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verapamilio</w:t>
      </w:r>
      <w:proofErr w:type="spellEnd"/>
      <w:r w:rsidRPr="00DF20DE">
        <w:rPr>
          <w:rFonts w:ascii="Times New Roman" w:eastAsia="Times New Roman" w:hAnsi="Times New Roman" w:cs="Times New Roman"/>
        </w:rPr>
        <w:t xml:space="preserve"> ir 4 % – digoksino) klini</w:t>
      </w:r>
      <w:r w:rsidR="008F1BE5" w:rsidRPr="00DF20DE">
        <w:rPr>
          <w:rFonts w:ascii="Times New Roman" w:eastAsia="Times New Roman" w:hAnsi="Times New Roman" w:cs="Times New Roman"/>
        </w:rPr>
        <w:t>š</w:t>
      </w:r>
      <w:r w:rsidRPr="00DF20DE">
        <w:rPr>
          <w:rFonts w:ascii="Times New Roman" w:eastAsia="Times New Roman" w:hAnsi="Times New Roman" w:cs="Times New Roman"/>
        </w:rPr>
        <w:t>kai reikšmingų nepageidaujamų reakcijų požymių nenustatyta (žr. 4.5 skyrių).</w:t>
      </w:r>
    </w:p>
    <w:p w14:paraId="7B1DD82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42FAE720" w14:textId="147CE074"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PLATO tyrimo metu </w:t>
      </w:r>
      <w:proofErr w:type="spellStart"/>
      <w:r w:rsidRPr="00DF20DE">
        <w:rPr>
          <w:rFonts w:ascii="Times New Roman" w:eastAsia="Times New Roman" w:hAnsi="Times New Roman" w:cs="Times New Roman"/>
        </w:rPr>
        <w:t>Holter</w:t>
      </w:r>
      <w:proofErr w:type="spellEnd"/>
      <w:r w:rsidRPr="00DF20DE">
        <w:rPr>
          <w:rFonts w:ascii="Times New Roman" w:eastAsia="Times New Roman" w:hAnsi="Times New Roman" w:cs="Times New Roman"/>
        </w:rPr>
        <w:t xml:space="preserve"> prietaisu ūminės koronarinių sindromų fazės metu 3 sek. ar ilgesnės trukmės skilvelių veiklos pauzių nustatyta daugiau tikagrelor</w:t>
      </w:r>
      <w:r w:rsidR="008F1BE5" w:rsidRPr="00DF20DE">
        <w:rPr>
          <w:rFonts w:ascii="Times New Roman" w:eastAsia="Times New Roman" w:hAnsi="Times New Roman" w:cs="Times New Roman"/>
        </w:rPr>
        <w:t>o</w:t>
      </w:r>
      <w:r w:rsidRPr="00DF20DE">
        <w:rPr>
          <w:rFonts w:ascii="Times New Roman" w:eastAsia="Times New Roman" w:hAnsi="Times New Roman" w:cs="Times New Roman"/>
        </w:rPr>
        <w:t>, negu klopidogrel</w:t>
      </w:r>
      <w:r w:rsidR="008F1BE5"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vartojusių pacientų. </w:t>
      </w:r>
      <w:proofErr w:type="spellStart"/>
      <w:r w:rsidRPr="00DF20DE">
        <w:rPr>
          <w:rFonts w:ascii="Times New Roman" w:eastAsia="Times New Roman" w:hAnsi="Times New Roman" w:cs="Times New Roman"/>
        </w:rPr>
        <w:t>Holter</w:t>
      </w:r>
      <w:proofErr w:type="spellEnd"/>
      <w:r w:rsidRPr="00DF20DE">
        <w:rPr>
          <w:rFonts w:ascii="Times New Roman" w:eastAsia="Times New Roman" w:hAnsi="Times New Roman" w:cs="Times New Roman"/>
        </w:rPr>
        <w:t xml:space="preserve"> pagalba tokių skilvelių veiklos pauzių ūminės koronarinių sindromų fazės metu vartojant tikagrelor</w:t>
      </w:r>
      <w:r w:rsidR="008F1BE5" w:rsidRPr="00DF20DE">
        <w:rPr>
          <w:rFonts w:ascii="Times New Roman" w:eastAsia="Times New Roman" w:hAnsi="Times New Roman" w:cs="Times New Roman"/>
        </w:rPr>
        <w:t>o</w:t>
      </w:r>
      <w:r w:rsidRPr="00DF20DE">
        <w:rPr>
          <w:rFonts w:ascii="Times New Roman" w:eastAsia="Times New Roman" w:hAnsi="Times New Roman" w:cs="Times New Roman"/>
        </w:rPr>
        <w:t xml:space="preserve"> dažniau nustatyta lėtiniu širdies nepakankamumu sirgusiems pacientams negu visai tirtai populiacijai, tačiau praėjus mėnesiui jų padažnėjimo nenustatyta nei tikagrelor</w:t>
      </w:r>
      <w:r w:rsidR="008F1BE5"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vartojusiems pacientams, nei lyginant tikagreloro ir klopidogrelio grupes. Neigiamų klinikinių pasekmių (sinkopės ar būtinybės dėti stimuliatorių), susijusių su šiuo skirtumu, šioje pacientų populiacijoje nebuvo (žr. 5.1 skyrių).</w:t>
      </w:r>
    </w:p>
    <w:p w14:paraId="15BB7F4A" w14:textId="4BDFF23F" w:rsidR="00CF0204" w:rsidRPr="00DF20DE" w:rsidRDefault="00CF0204" w:rsidP="00CF0204">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Po vaistinio preparato pateikimo į rinką gauta pranešimų apie tikagrelorą vartojantiems pacientams pasireiškusius </w:t>
      </w:r>
      <w:proofErr w:type="spellStart"/>
      <w:r w:rsidRPr="00DF20DE">
        <w:rPr>
          <w:rFonts w:ascii="Times New Roman" w:eastAsia="Times New Roman" w:hAnsi="Times New Roman" w:cs="Times New Roman"/>
        </w:rPr>
        <w:t>bradiaritmijos</w:t>
      </w:r>
      <w:proofErr w:type="spellEnd"/>
      <w:r w:rsidRPr="00DF20DE">
        <w:rPr>
          <w:rFonts w:ascii="Times New Roman" w:eastAsia="Times New Roman" w:hAnsi="Times New Roman" w:cs="Times New Roman"/>
        </w:rPr>
        <w:t xml:space="preserve"> atvejus ir </w:t>
      </w:r>
      <w:proofErr w:type="spellStart"/>
      <w:r w:rsidRPr="00DF20DE">
        <w:rPr>
          <w:rFonts w:ascii="Times New Roman" w:eastAsia="Times New Roman" w:hAnsi="Times New Roman" w:cs="Times New Roman"/>
        </w:rPr>
        <w:t>atrioventrikulinę</w:t>
      </w:r>
      <w:proofErr w:type="spellEnd"/>
      <w:r w:rsidRPr="00DF20DE">
        <w:rPr>
          <w:rFonts w:ascii="Times New Roman" w:eastAsia="Times New Roman" w:hAnsi="Times New Roman" w:cs="Times New Roman"/>
        </w:rPr>
        <w:t xml:space="preserve"> (AV) blokadą (žr. 4.8 skyrių), visų pirma ŪKS sergantiems pacientams, kuriems gali atsirasti sutrikimų dėl širdies išemijos ir kartu vartojamų vaistinių preparatų, retinančių širdies susitraukimų dažnį arba veikiančių širdies laidumą. Prieš koreguojant gydymą, reikia atsižvelgti į tai, kad sutrikimų priežastimi galėjo būti paciento klinikinė būklė ir kartu vartoji vaistiniai preparatai.</w:t>
      </w:r>
    </w:p>
    <w:p w14:paraId="2E819A0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3CFFE65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Dusulys</w:t>
      </w:r>
    </w:p>
    <w:p w14:paraId="4034C750" w14:textId="087C39C5"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Pranešta apie tikagrelor</w:t>
      </w:r>
      <w:r w:rsidR="008F1BE5"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vartojantiems pacientams pasireiškusį dusulį. Dusulys paprastai būna lengvo arba vidutinio intensyvumo ir dažnai praeina, nesukeldamas būtinybės nutraukti šio vaistinio preparato vartojimą. Astma ar lėtine obstrukcine plaučių liga (LOPL) sergantiems pacientams dusulio pasireiškimo absoliuti rizika vartojant tikagrelor</w:t>
      </w:r>
      <w:r w:rsidR="008F1BE5" w:rsidRPr="00DF20DE">
        <w:rPr>
          <w:rFonts w:ascii="Times New Roman" w:eastAsia="Times New Roman" w:hAnsi="Times New Roman" w:cs="Times New Roman"/>
        </w:rPr>
        <w:t>o</w:t>
      </w:r>
      <w:r w:rsidRPr="00DF20DE">
        <w:rPr>
          <w:rFonts w:ascii="Times New Roman" w:eastAsia="Times New Roman" w:hAnsi="Times New Roman" w:cs="Times New Roman"/>
        </w:rPr>
        <w:t xml:space="preserve"> gali būti didesnė, todėl jiems tikagreloro turi būti skiriama atsargiai. Dusulio mechanizmas neištirtas. Jeigu tikagreloro vartojančiam pacientui dusulys pasireiškia naujai, trunka ilgai arba sunkėja, tai reikia jį pilnai ištirti, o jeigu dusulio pacientas netoleruoja – nutraukti gydymą tikagreloru. Išsamesnė informacija pateikiama 4.8 skyriuje.</w:t>
      </w:r>
    </w:p>
    <w:p w14:paraId="43CF1FE1" w14:textId="6A165803"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6065109F" w14:textId="77777777" w:rsidR="00CD14E9" w:rsidRPr="00DF20DE" w:rsidRDefault="00CD14E9" w:rsidP="00CD14E9">
      <w:pPr>
        <w:widowControl w:val="0"/>
        <w:autoSpaceDE w:val="0"/>
        <w:autoSpaceDN w:val="0"/>
        <w:spacing w:after="0" w:line="240" w:lineRule="auto"/>
        <w:rPr>
          <w:rFonts w:ascii="Times New Roman" w:eastAsia="Times New Roman" w:hAnsi="Times New Roman" w:cs="Times New Roman"/>
          <w:sz w:val="21"/>
          <w:u w:val="single"/>
        </w:rPr>
      </w:pPr>
      <w:r w:rsidRPr="00DF20DE">
        <w:rPr>
          <w:rFonts w:ascii="Times New Roman" w:eastAsia="Times New Roman" w:hAnsi="Times New Roman" w:cs="Times New Roman"/>
          <w:sz w:val="21"/>
          <w:u w:val="single"/>
        </w:rPr>
        <w:t xml:space="preserve">Centrinė miego </w:t>
      </w:r>
      <w:proofErr w:type="spellStart"/>
      <w:r w:rsidRPr="00DF20DE">
        <w:rPr>
          <w:rFonts w:ascii="Times New Roman" w:eastAsia="Times New Roman" w:hAnsi="Times New Roman" w:cs="Times New Roman"/>
          <w:sz w:val="21"/>
          <w:u w:val="single"/>
        </w:rPr>
        <w:t>apnėja</w:t>
      </w:r>
      <w:proofErr w:type="spellEnd"/>
    </w:p>
    <w:p w14:paraId="203B9535" w14:textId="233F9BC4" w:rsidR="00CD14E9" w:rsidRPr="00DF20DE" w:rsidRDefault="008F1BE5" w:rsidP="00CD14E9">
      <w:pPr>
        <w:widowControl w:val="0"/>
        <w:autoSpaceDE w:val="0"/>
        <w:autoSpaceDN w:val="0"/>
        <w:spacing w:after="0" w:line="240" w:lineRule="auto"/>
        <w:rPr>
          <w:rFonts w:ascii="Times New Roman" w:eastAsia="Times New Roman" w:hAnsi="Times New Roman" w:cs="Times New Roman"/>
          <w:sz w:val="21"/>
        </w:rPr>
      </w:pPr>
      <w:proofErr w:type="spellStart"/>
      <w:r w:rsidRPr="00DF20DE">
        <w:rPr>
          <w:rFonts w:ascii="Times New Roman" w:eastAsia="Times New Roman" w:hAnsi="Times New Roman" w:cs="Times New Roman"/>
          <w:sz w:val="21"/>
        </w:rPr>
        <w:t>Poregistraciniu</w:t>
      </w:r>
      <w:proofErr w:type="spellEnd"/>
      <w:r w:rsidRPr="00DF20DE">
        <w:rPr>
          <w:rFonts w:ascii="Times New Roman" w:eastAsia="Times New Roman" w:hAnsi="Times New Roman" w:cs="Times New Roman"/>
          <w:sz w:val="21"/>
        </w:rPr>
        <w:t xml:space="preserve"> laikotarpiu</w:t>
      </w:r>
      <w:r w:rsidR="00CD14E9" w:rsidRPr="00DF20DE">
        <w:rPr>
          <w:rFonts w:ascii="Times New Roman" w:eastAsia="Times New Roman" w:hAnsi="Times New Roman" w:cs="Times New Roman"/>
          <w:sz w:val="21"/>
        </w:rPr>
        <w:t xml:space="preserve"> užfiksuota centrinės miego </w:t>
      </w:r>
      <w:proofErr w:type="spellStart"/>
      <w:r w:rsidR="00CD14E9" w:rsidRPr="00DF20DE">
        <w:rPr>
          <w:rFonts w:ascii="Times New Roman" w:eastAsia="Times New Roman" w:hAnsi="Times New Roman" w:cs="Times New Roman"/>
          <w:sz w:val="21"/>
        </w:rPr>
        <w:t>apnėjos</w:t>
      </w:r>
      <w:proofErr w:type="spellEnd"/>
      <w:r w:rsidR="00CD14E9" w:rsidRPr="00DF20DE">
        <w:rPr>
          <w:rFonts w:ascii="Times New Roman" w:eastAsia="Times New Roman" w:hAnsi="Times New Roman" w:cs="Times New Roman"/>
          <w:sz w:val="21"/>
        </w:rPr>
        <w:t xml:space="preserve">, įskaitant </w:t>
      </w:r>
      <w:proofErr w:type="spellStart"/>
      <w:r w:rsidR="00CD14E9" w:rsidRPr="00DF20DE">
        <w:rPr>
          <w:rFonts w:ascii="Times New Roman" w:eastAsia="Times New Roman" w:hAnsi="Times New Roman" w:cs="Times New Roman"/>
          <w:sz w:val="21"/>
        </w:rPr>
        <w:t>Cheyne-Stokes</w:t>
      </w:r>
      <w:proofErr w:type="spellEnd"/>
    </w:p>
    <w:p w14:paraId="763B50FD" w14:textId="1A7DAEF0" w:rsidR="00CD14E9" w:rsidRPr="00DF20DE" w:rsidRDefault="00CD14E9" w:rsidP="00CD14E9">
      <w:pPr>
        <w:widowControl w:val="0"/>
        <w:autoSpaceDE w:val="0"/>
        <w:autoSpaceDN w:val="0"/>
        <w:spacing w:after="0" w:line="240" w:lineRule="auto"/>
        <w:rPr>
          <w:rFonts w:ascii="Times New Roman" w:eastAsia="Times New Roman" w:hAnsi="Times New Roman" w:cs="Times New Roman"/>
          <w:sz w:val="21"/>
        </w:rPr>
      </w:pPr>
      <w:r w:rsidRPr="00DF20DE">
        <w:rPr>
          <w:rFonts w:ascii="Times New Roman" w:eastAsia="Times New Roman" w:hAnsi="Times New Roman" w:cs="Times New Roman"/>
          <w:sz w:val="21"/>
        </w:rPr>
        <w:t xml:space="preserve">kvėpavimą, atvejų. Įtarus centrinę miego </w:t>
      </w:r>
      <w:proofErr w:type="spellStart"/>
      <w:r w:rsidRPr="00DF20DE">
        <w:rPr>
          <w:rFonts w:ascii="Times New Roman" w:eastAsia="Times New Roman" w:hAnsi="Times New Roman" w:cs="Times New Roman"/>
          <w:sz w:val="21"/>
        </w:rPr>
        <w:t>apnėją</w:t>
      </w:r>
      <w:proofErr w:type="spellEnd"/>
      <w:r w:rsidRPr="00DF20DE">
        <w:rPr>
          <w:rFonts w:ascii="Times New Roman" w:eastAsia="Times New Roman" w:hAnsi="Times New Roman" w:cs="Times New Roman"/>
          <w:sz w:val="21"/>
        </w:rPr>
        <w:t>, reikia įvertinti tolesnio klinikinio ištyrimo poreikį.</w:t>
      </w:r>
    </w:p>
    <w:p w14:paraId="62ACEA07" w14:textId="77777777" w:rsidR="00CD14E9" w:rsidRPr="00DF20DE" w:rsidRDefault="00CD14E9" w:rsidP="00CD14E9">
      <w:pPr>
        <w:widowControl w:val="0"/>
        <w:autoSpaceDE w:val="0"/>
        <w:autoSpaceDN w:val="0"/>
        <w:spacing w:after="0" w:line="240" w:lineRule="auto"/>
        <w:rPr>
          <w:rFonts w:ascii="Times New Roman" w:eastAsia="Times New Roman" w:hAnsi="Times New Roman" w:cs="Times New Roman"/>
          <w:sz w:val="21"/>
        </w:rPr>
      </w:pPr>
    </w:p>
    <w:p w14:paraId="7C06D014" w14:textId="7A015F74" w:rsidR="00F151B8" w:rsidRPr="00DF20DE" w:rsidRDefault="008F1BE5"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Kreatinino koncentracijos p</w:t>
      </w:r>
      <w:r w:rsidR="00F151B8" w:rsidRPr="00DF20DE">
        <w:rPr>
          <w:rFonts w:ascii="Times New Roman" w:eastAsia="Times New Roman" w:hAnsi="Times New Roman" w:cs="Times New Roman"/>
          <w:u w:val="single"/>
        </w:rPr>
        <w:t>adidėj</w:t>
      </w:r>
      <w:r w:rsidRPr="00DF20DE">
        <w:rPr>
          <w:rFonts w:ascii="Times New Roman" w:eastAsia="Times New Roman" w:hAnsi="Times New Roman" w:cs="Times New Roman"/>
          <w:u w:val="single"/>
        </w:rPr>
        <w:t>imas</w:t>
      </w:r>
    </w:p>
    <w:p w14:paraId="2C698B33" w14:textId="21B7EC63"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Vartojant tikagrelor</w:t>
      </w:r>
      <w:r w:rsidR="008F1BE5" w:rsidRPr="00DF20DE">
        <w:rPr>
          <w:rFonts w:ascii="Times New Roman" w:eastAsia="Times New Roman" w:hAnsi="Times New Roman" w:cs="Times New Roman"/>
        </w:rPr>
        <w:t>o</w:t>
      </w:r>
      <w:r w:rsidRPr="00DF20DE">
        <w:rPr>
          <w:rFonts w:ascii="Times New Roman" w:eastAsia="Times New Roman" w:hAnsi="Times New Roman" w:cs="Times New Roman"/>
        </w:rPr>
        <w:t xml:space="preserve"> gali padidėti kreatinino koncentracija. Šio padidėjimo mechanizmas neištirtas. Reikia patikrinti inkstų funkciją kaip numato įprasta medicininė praktika. ŪKS sergančių pacientų inkstų funkciją taip pat rekomenduojama ištirti praėjus vienam mėnesiui po tikagreloro vartojimo pradžios, ypatingą dėmesį skiriant pacientams, kurie yra 75 metų ar vyresni, kuriems yra vidutinio sunkumo ar sunkus inkstų funkcijos sutrikimas arba kurie kartu vartoja </w:t>
      </w:r>
      <w:proofErr w:type="spellStart"/>
      <w:r w:rsidRPr="00DF20DE">
        <w:rPr>
          <w:rFonts w:ascii="Times New Roman" w:eastAsia="Times New Roman" w:hAnsi="Times New Roman" w:cs="Times New Roman"/>
        </w:rPr>
        <w:t>angiotenzino</w:t>
      </w:r>
      <w:proofErr w:type="spellEnd"/>
      <w:r w:rsidRPr="00DF20DE">
        <w:rPr>
          <w:rFonts w:ascii="Times New Roman" w:eastAsia="Times New Roman" w:hAnsi="Times New Roman" w:cs="Times New Roman"/>
        </w:rPr>
        <w:t xml:space="preserve"> receptorių blokatorių (ARB).</w:t>
      </w:r>
    </w:p>
    <w:p w14:paraId="680DE7C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7881F610" w14:textId="75C55344" w:rsidR="00F151B8" w:rsidRPr="00DF20DE" w:rsidRDefault="008F1BE5"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Š</w:t>
      </w:r>
      <w:r w:rsidR="00F151B8" w:rsidRPr="00DF20DE">
        <w:rPr>
          <w:rFonts w:ascii="Times New Roman" w:eastAsia="Times New Roman" w:hAnsi="Times New Roman" w:cs="Times New Roman"/>
          <w:u w:val="single"/>
        </w:rPr>
        <w:t>lapimo rūgšties koncentracij</w:t>
      </w:r>
      <w:r w:rsidRPr="00DF20DE">
        <w:rPr>
          <w:rFonts w:ascii="Times New Roman" w:eastAsia="Times New Roman" w:hAnsi="Times New Roman" w:cs="Times New Roman"/>
          <w:u w:val="single"/>
        </w:rPr>
        <w:t>os padidėjimas</w:t>
      </w:r>
    </w:p>
    <w:p w14:paraId="2CC9C12B" w14:textId="2E18586E"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Vartojant </w:t>
      </w:r>
      <w:proofErr w:type="spellStart"/>
      <w:r w:rsidRPr="00DF20DE">
        <w:rPr>
          <w:rFonts w:ascii="Times New Roman" w:eastAsia="Times New Roman" w:hAnsi="Times New Roman" w:cs="Times New Roman"/>
        </w:rPr>
        <w:t>tikagrelor</w:t>
      </w:r>
      <w:r w:rsidR="008F1BE5" w:rsidRPr="00DF20DE">
        <w:rPr>
          <w:rFonts w:ascii="Times New Roman" w:eastAsia="Times New Roman" w:hAnsi="Times New Roman" w:cs="Times New Roman"/>
        </w:rPr>
        <w:t>o</w:t>
      </w:r>
      <w:proofErr w:type="spellEnd"/>
      <w:r w:rsidRPr="00DF20DE">
        <w:rPr>
          <w:rFonts w:ascii="Times New Roman" w:eastAsia="Times New Roman" w:hAnsi="Times New Roman" w:cs="Times New Roman"/>
        </w:rPr>
        <w:t xml:space="preserve">, gali pasireikšti </w:t>
      </w:r>
      <w:proofErr w:type="spellStart"/>
      <w:r w:rsidRPr="00DF20DE">
        <w:rPr>
          <w:rFonts w:ascii="Times New Roman" w:eastAsia="Times New Roman" w:hAnsi="Times New Roman" w:cs="Times New Roman"/>
        </w:rPr>
        <w:t>hiperurikemija</w:t>
      </w:r>
      <w:proofErr w:type="spellEnd"/>
      <w:r w:rsidRPr="00DF20DE">
        <w:rPr>
          <w:rFonts w:ascii="Times New Roman" w:eastAsia="Times New Roman" w:hAnsi="Times New Roman" w:cs="Times New Roman"/>
        </w:rPr>
        <w:t xml:space="preserve"> (žr. 4.8 skyrių). Pacientams, kuriems anksčiau buvo pasireiškusi </w:t>
      </w:r>
      <w:proofErr w:type="spellStart"/>
      <w:r w:rsidRPr="00DF20DE">
        <w:rPr>
          <w:rFonts w:ascii="Times New Roman" w:eastAsia="Times New Roman" w:hAnsi="Times New Roman" w:cs="Times New Roman"/>
        </w:rPr>
        <w:t>hiperurikemija</w:t>
      </w:r>
      <w:proofErr w:type="spellEnd"/>
      <w:r w:rsidRPr="00DF20DE">
        <w:rPr>
          <w:rFonts w:ascii="Times New Roman" w:eastAsia="Times New Roman" w:hAnsi="Times New Roman" w:cs="Times New Roman"/>
        </w:rPr>
        <w:t xml:space="preserve"> arba podagrinis artritas, rekomenduojamos atsargumo priemonės. Kaip atsargumo priemonė, pacientams, kuriems yra šlapimo rūgšties sukelta </w:t>
      </w:r>
      <w:proofErr w:type="spellStart"/>
      <w:r w:rsidRPr="00DF20DE">
        <w:rPr>
          <w:rFonts w:ascii="Times New Roman" w:eastAsia="Times New Roman" w:hAnsi="Times New Roman" w:cs="Times New Roman"/>
        </w:rPr>
        <w:t>nefropatija</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tikagreloro</w:t>
      </w:r>
      <w:proofErr w:type="spellEnd"/>
      <w:r w:rsidRPr="00DF20DE">
        <w:rPr>
          <w:rFonts w:ascii="Times New Roman" w:eastAsia="Times New Roman" w:hAnsi="Times New Roman" w:cs="Times New Roman"/>
        </w:rPr>
        <w:t xml:space="preserve"> vartojimas turi būti ribojamas.</w:t>
      </w:r>
    </w:p>
    <w:p w14:paraId="5304641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6A81900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 xml:space="preserve">Trombinė </w:t>
      </w:r>
      <w:proofErr w:type="spellStart"/>
      <w:r w:rsidRPr="00DF20DE">
        <w:rPr>
          <w:rFonts w:ascii="Times New Roman" w:eastAsia="Times New Roman" w:hAnsi="Times New Roman" w:cs="Times New Roman"/>
          <w:u w:val="single"/>
        </w:rPr>
        <w:t>trombocitopeninė</w:t>
      </w:r>
      <w:proofErr w:type="spellEnd"/>
      <w:r w:rsidRPr="00DF20DE">
        <w:rPr>
          <w:rFonts w:ascii="Times New Roman" w:eastAsia="Times New Roman" w:hAnsi="Times New Roman" w:cs="Times New Roman"/>
          <w:u w:val="single"/>
        </w:rPr>
        <w:t xml:space="preserve"> purpura (TTP)</w:t>
      </w:r>
    </w:p>
    <w:p w14:paraId="077FB1DE" w14:textId="77055032"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Vartojant tikagrelor</w:t>
      </w:r>
      <w:r w:rsidR="00920D54" w:rsidRPr="00DF20DE">
        <w:rPr>
          <w:rFonts w:ascii="Times New Roman" w:eastAsia="Times New Roman" w:hAnsi="Times New Roman" w:cs="Times New Roman"/>
        </w:rPr>
        <w:t>o</w:t>
      </w:r>
      <w:r w:rsidRPr="00DF20DE">
        <w:rPr>
          <w:rFonts w:ascii="Times New Roman" w:eastAsia="Times New Roman" w:hAnsi="Times New Roman" w:cs="Times New Roman"/>
        </w:rPr>
        <w:t xml:space="preserve">, labai retai gauta pranešimų apie trombinės </w:t>
      </w:r>
      <w:proofErr w:type="spellStart"/>
      <w:r w:rsidRPr="00DF20DE">
        <w:rPr>
          <w:rFonts w:ascii="Times New Roman" w:eastAsia="Times New Roman" w:hAnsi="Times New Roman" w:cs="Times New Roman"/>
        </w:rPr>
        <w:t>trombocitopeninės</w:t>
      </w:r>
      <w:proofErr w:type="spellEnd"/>
      <w:r w:rsidRPr="00DF20DE">
        <w:rPr>
          <w:rFonts w:ascii="Times New Roman" w:eastAsia="Times New Roman" w:hAnsi="Times New Roman" w:cs="Times New Roman"/>
        </w:rPr>
        <w:t xml:space="preserve"> purpuros (TTP) atvejus. Jai būdinga </w:t>
      </w:r>
      <w:proofErr w:type="spellStart"/>
      <w:r w:rsidRPr="00DF20DE">
        <w:rPr>
          <w:rFonts w:ascii="Times New Roman" w:eastAsia="Times New Roman" w:hAnsi="Times New Roman" w:cs="Times New Roman"/>
        </w:rPr>
        <w:t>trombocitopenija</w:t>
      </w:r>
      <w:proofErr w:type="spellEnd"/>
      <w:r w:rsidRPr="00DF20DE">
        <w:rPr>
          <w:rFonts w:ascii="Times New Roman" w:eastAsia="Times New Roman" w:hAnsi="Times New Roman" w:cs="Times New Roman"/>
        </w:rPr>
        <w:t xml:space="preserve"> ir </w:t>
      </w:r>
      <w:proofErr w:type="spellStart"/>
      <w:r w:rsidRPr="00DF20DE">
        <w:rPr>
          <w:rFonts w:ascii="Times New Roman" w:eastAsia="Times New Roman" w:hAnsi="Times New Roman" w:cs="Times New Roman"/>
        </w:rPr>
        <w:t>mikroangiopatinė</w:t>
      </w:r>
      <w:proofErr w:type="spellEnd"/>
      <w:r w:rsidRPr="00DF20DE">
        <w:rPr>
          <w:rFonts w:ascii="Times New Roman" w:eastAsia="Times New Roman" w:hAnsi="Times New Roman" w:cs="Times New Roman"/>
        </w:rPr>
        <w:t xml:space="preserve"> hemolizinė anemija, su jomis susiję neurologiniai pokyčiai, sutrikusi inkstų funkcija arba karščiavimas. TTP yra potencialiai mirtina liga, kurią reikia skubiai gydyti, įskaitant </w:t>
      </w:r>
      <w:proofErr w:type="spellStart"/>
      <w:r w:rsidRPr="00DF20DE">
        <w:rPr>
          <w:rFonts w:ascii="Times New Roman" w:eastAsia="Times New Roman" w:hAnsi="Times New Roman" w:cs="Times New Roman"/>
        </w:rPr>
        <w:t>plazmaferezės</w:t>
      </w:r>
      <w:proofErr w:type="spellEnd"/>
      <w:r w:rsidRPr="00DF20DE">
        <w:rPr>
          <w:rFonts w:ascii="Times New Roman" w:eastAsia="Times New Roman" w:hAnsi="Times New Roman" w:cs="Times New Roman"/>
        </w:rPr>
        <w:t xml:space="preserve"> atlikimą.</w:t>
      </w:r>
    </w:p>
    <w:p w14:paraId="48D74A2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064445A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 xml:space="preserve">Įtaka trombocitų funkcijos mėginiams, skirtiems diagnozuoti heparino sukeltą </w:t>
      </w:r>
      <w:proofErr w:type="spellStart"/>
      <w:r w:rsidRPr="00DF20DE">
        <w:rPr>
          <w:rFonts w:ascii="Times New Roman" w:eastAsia="Times New Roman" w:hAnsi="Times New Roman" w:cs="Times New Roman"/>
          <w:u w:val="single"/>
        </w:rPr>
        <w:t>trombocitopeniją</w:t>
      </w:r>
      <w:proofErr w:type="spellEnd"/>
      <w:r w:rsidRPr="00DF20DE">
        <w:rPr>
          <w:rFonts w:ascii="Times New Roman" w:eastAsia="Times New Roman" w:hAnsi="Times New Roman" w:cs="Times New Roman"/>
          <w:u w:val="single"/>
        </w:rPr>
        <w:t xml:space="preserve"> (angl.</w:t>
      </w:r>
    </w:p>
    <w:p w14:paraId="043029A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i/>
          <w:u w:val="single"/>
        </w:rPr>
        <w:t>heparin-induced</w:t>
      </w:r>
      <w:proofErr w:type="spellEnd"/>
      <w:r w:rsidRPr="00DF20DE">
        <w:rPr>
          <w:rFonts w:ascii="Times New Roman" w:eastAsia="Times New Roman" w:hAnsi="Times New Roman" w:cs="Times New Roman"/>
          <w:i/>
          <w:u w:val="single"/>
        </w:rPr>
        <w:t xml:space="preserve"> </w:t>
      </w:r>
      <w:proofErr w:type="spellStart"/>
      <w:r w:rsidRPr="00DF20DE">
        <w:rPr>
          <w:rFonts w:ascii="Times New Roman" w:eastAsia="Times New Roman" w:hAnsi="Times New Roman" w:cs="Times New Roman"/>
          <w:i/>
          <w:u w:val="single"/>
        </w:rPr>
        <w:t>thrombocytopenia</w:t>
      </w:r>
      <w:proofErr w:type="spellEnd"/>
      <w:r w:rsidRPr="00DF20DE">
        <w:rPr>
          <w:rFonts w:ascii="Times New Roman" w:eastAsia="Times New Roman" w:hAnsi="Times New Roman" w:cs="Times New Roman"/>
          <w:i/>
          <w:u w:val="single"/>
        </w:rPr>
        <w:t>, HIT</w:t>
      </w:r>
      <w:r w:rsidRPr="00DF20DE">
        <w:rPr>
          <w:rFonts w:ascii="Times New Roman" w:eastAsia="Times New Roman" w:hAnsi="Times New Roman" w:cs="Times New Roman"/>
          <w:u w:val="single"/>
        </w:rPr>
        <w:t>)</w:t>
      </w:r>
    </w:p>
    <w:p w14:paraId="46BB92C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Atliekant heparino sukeliamo trombocitų aktyvinimo (angl. </w:t>
      </w:r>
      <w:proofErr w:type="spellStart"/>
      <w:r w:rsidRPr="00DF20DE">
        <w:rPr>
          <w:rFonts w:ascii="Times New Roman" w:eastAsia="Times New Roman" w:hAnsi="Times New Roman" w:cs="Times New Roman"/>
          <w:i/>
        </w:rPr>
        <w:t>heparin</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induced</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platelet</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activation</w:t>
      </w:r>
      <w:proofErr w:type="spellEnd"/>
      <w:r w:rsidRPr="00DF20DE">
        <w:rPr>
          <w:rFonts w:ascii="Times New Roman" w:eastAsia="Times New Roman" w:hAnsi="Times New Roman" w:cs="Times New Roman"/>
          <w:i/>
        </w:rPr>
        <w:t>, HIPA</w:t>
      </w:r>
      <w:r w:rsidRPr="00DF20DE">
        <w:rPr>
          <w:rFonts w:ascii="Times New Roman" w:eastAsia="Times New Roman" w:hAnsi="Times New Roman" w:cs="Times New Roman"/>
        </w:rPr>
        <w:t xml:space="preserve">) </w:t>
      </w:r>
      <w:r w:rsidRPr="00DF20DE">
        <w:rPr>
          <w:rFonts w:ascii="Times New Roman" w:eastAsia="Times New Roman" w:hAnsi="Times New Roman" w:cs="Times New Roman"/>
        </w:rPr>
        <w:lastRenderedPageBreak/>
        <w:t xml:space="preserve">mėginį, naudojamą diagnozuoti </w:t>
      </w:r>
      <w:r w:rsidRPr="00DF20DE">
        <w:rPr>
          <w:rFonts w:ascii="Times New Roman" w:eastAsia="Times New Roman" w:hAnsi="Times New Roman" w:cs="Times New Roman"/>
          <w:i/>
        </w:rPr>
        <w:t>HIT</w:t>
      </w:r>
      <w:r w:rsidRPr="00DF20DE">
        <w:rPr>
          <w:rFonts w:ascii="Times New Roman" w:eastAsia="Times New Roman" w:hAnsi="Times New Roman" w:cs="Times New Roman"/>
        </w:rPr>
        <w:t>, paciento serume esantys antikūnai prieš trombocitų IV faktoriaus  ir heparino kompleksą aktyvina sveikų donorų trombocitus, kai aplinkoje yra heparino.</w:t>
      </w:r>
    </w:p>
    <w:p w14:paraId="24FBFB8C" w14:textId="7396AED5"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Gauta pranešimų apie tikagrelor</w:t>
      </w:r>
      <w:r w:rsidR="00920D54"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vartojantiems pacientams nustatytus klaidingai neigiamus trombocitų funkcijos aktyvinimo mėginių, skirtų diagnozuoti </w:t>
      </w:r>
      <w:r w:rsidRPr="00DF20DE">
        <w:rPr>
          <w:rFonts w:ascii="Times New Roman" w:eastAsia="Times New Roman" w:hAnsi="Times New Roman" w:cs="Times New Roman"/>
          <w:i/>
        </w:rPr>
        <w:t xml:space="preserve">HIT </w:t>
      </w:r>
      <w:r w:rsidRPr="00DF20DE">
        <w:rPr>
          <w:rFonts w:ascii="Times New Roman" w:eastAsia="Times New Roman" w:hAnsi="Times New Roman" w:cs="Times New Roman"/>
        </w:rPr>
        <w:t>(</w:t>
      </w:r>
      <w:r w:rsidRPr="00DF20DE">
        <w:rPr>
          <w:rFonts w:ascii="Times New Roman" w:eastAsia="Times New Roman" w:hAnsi="Times New Roman" w:cs="Times New Roman"/>
          <w:i/>
        </w:rPr>
        <w:t xml:space="preserve">HIPA </w:t>
      </w:r>
      <w:r w:rsidRPr="00DF20DE">
        <w:rPr>
          <w:rFonts w:ascii="Times New Roman" w:eastAsia="Times New Roman" w:hAnsi="Times New Roman" w:cs="Times New Roman"/>
        </w:rPr>
        <w:t xml:space="preserve">ir galimai kitų), rezultatus. </w:t>
      </w:r>
      <w:r w:rsidRPr="00DF20DE">
        <w:rPr>
          <w:rFonts w:ascii="Times New Roman" w:eastAsia="Times New Roman" w:hAnsi="Times New Roman" w:cs="Times New Roman"/>
          <w:position w:val="2"/>
        </w:rPr>
        <w:t>Tai susiję su tikagreloro sukeliamu sveikų donorų trombocitų P2Y</w:t>
      </w:r>
      <w:r w:rsidRPr="00DF20DE">
        <w:rPr>
          <w:rFonts w:ascii="Times New Roman" w:eastAsia="Times New Roman" w:hAnsi="Times New Roman" w:cs="Times New Roman"/>
          <w:sz w:val="14"/>
        </w:rPr>
        <w:t xml:space="preserve">12 </w:t>
      </w:r>
      <w:r w:rsidRPr="00DF20DE">
        <w:rPr>
          <w:rFonts w:ascii="Times New Roman" w:eastAsia="Times New Roman" w:hAnsi="Times New Roman" w:cs="Times New Roman"/>
          <w:position w:val="2"/>
        </w:rPr>
        <w:t xml:space="preserve">receptorių slopinimu pacientų </w:t>
      </w:r>
      <w:r w:rsidRPr="00DF20DE">
        <w:rPr>
          <w:rFonts w:ascii="Times New Roman" w:eastAsia="Times New Roman" w:hAnsi="Times New Roman" w:cs="Times New Roman"/>
        </w:rPr>
        <w:t xml:space="preserve">serume ar plazmoje atliekant šį mėginį. Norint tinkamai įvertinti </w:t>
      </w:r>
      <w:r w:rsidRPr="00DF20DE">
        <w:rPr>
          <w:rFonts w:ascii="Times New Roman" w:eastAsia="Times New Roman" w:hAnsi="Times New Roman" w:cs="Times New Roman"/>
          <w:i/>
        </w:rPr>
        <w:t xml:space="preserve">HIT </w:t>
      </w:r>
      <w:r w:rsidRPr="00DF20DE">
        <w:rPr>
          <w:rFonts w:ascii="Times New Roman" w:eastAsia="Times New Roman" w:hAnsi="Times New Roman" w:cs="Times New Roman"/>
        </w:rPr>
        <w:t>trombocitų funkcijos mėginių duomenis, būtina žinoti, kad kartu vartojama tikagrelor</w:t>
      </w:r>
      <w:r w:rsidR="00920D54" w:rsidRPr="00DF20DE">
        <w:rPr>
          <w:rFonts w:ascii="Times New Roman" w:eastAsia="Times New Roman" w:hAnsi="Times New Roman" w:cs="Times New Roman"/>
        </w:rPr>
        <w:t>o</w:t>
      </w:r>
      <w:r w:rsidRPr="00DF20DE">
        <w:rPr>
          <w:rFonts w:ascii="Times New Roman" w:eastAsia="Times New Roman" w:hAnsi="Times New Roman" w:cs="Times New Roman"/>
        </w:rPr>
        <w:t>.</w:t>
      </w:r>
    </w:p>
    <w:p w14:paraId="71EDF65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Pasireiškus </w:t>
      </w:r>
      <w:r w:rsidRPr="00DF20DE">
        <w:rPr>
          <w:rFonts w:ascii="Times New Roman" w:eastAsia="Times New Roman" w:hAnsi="Times New Roman" w:cs="Times New Roman"/>
          <w:i/>
        </w:rPr>
        <w:t>HIT</w:t>
      </w:r>
      <w:r w:rsidRPr="00DF20DE">
        <w:rPr>
          <w:rFonts w:ascii="Times New Roman" w:eastAsia="Times New Roman" w:hAnsi="Times New Roman" w:cs="Times New Roman"/>
        </w:rPr>
        <w:t xml:space="preserve">, reikia įvertinti tolesnio tikagreloro vartojimo naudos ir rizikos santykį atsižvelgiant į </w:t>
      </w:r>
      <w:r w:rsidRPr="00DF20DE">
        <w:rPr>
          <w:rFonts w:ascii="Times New Roman" w:eastAsia="Times New Roman" w:hAnsi="Times New Roman" w:cs="Times New Roman"/>
          <w:i/>
        </w:rPr>
        <w:t xml:space="preserve">HIT </w:t>
      </w:r>
      <w:r w:rsidRPr="00DF20DE">
        <w:rPr>
          <w:rFonts w:ascii="Times New Roman" w:eastAsia="Times New Roman" w:hAnsi="Times New Roman" w:cs="Times New Roman"/>
        </w:rPr>
        <w:t>sukeliamą trombozę skatinančią būklę ir padidėjusią kraujavimo riziką kartu vartojant antikoaguliantų ir tikagrelorą.</w:t>
      </w:r>
    </w:p>
    <w:p w14:paraId="511112B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1707FAE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Kiti</w:t>
      </w:r>
    </w:p>
    <w:p w14:paraId="2830620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Atsižvelgiant į PLATO tyrimo metu nustatytą ryšį tarp ASR palaikomosios dozės ir tikagreloro santykinio veiksmingumo, lyginant su </w:t>
      </w:r>
      <w:proofErr w:type="spellStart"/>
      <w:r w:rsidRPr="00DF20DE">
        <w:rPr>
          <w:rFonts w:ascii="Times New Roman" w:eastAsia="Times New Roman" w:hAnsi="Times New Roman" w:cs="Times New Roman"/>
        </w:rPr>
        <w:t>klopidogreliu</w:t>
      </w:r>
      <w:proofErr w:type="spellEnd"/>
      <w:r w:rsidRPr="00DF20DE">
        <w:rPr>
          <w:rFonts w:ascii="Times New Roman" w:eastAsia="Times New Roman" w:hAnsi="Times New Roman" w:cs="Times New Roman"/>
        </w:rPr>
        <w:t>, didelių (&gt; 300 mg) ASR palaikomųjų dozių kartu su tikagreloru vartoti nerekomenduojama (žr. 5.1 skyrių).</w:t>
      </w:r>
    </w:p>
    <w:p w14:paraId="632C992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0FC506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Priešlaikinis gydymo nutraukimas</w:t>
      </w:r>
    </w:p>
    <w:p w14:paraId="2AA4393C" w14:textId="5F7476CF"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Per anksti nutraukus bet kurio trombocitų </w:t>
      </w:r>
      <w:proofErr w:type="spellStart"/>
      <w:r w:rsidRPr="00DF20DE">
        <w:rPr>
          <w:rFonts w:ascii="Times New Roman" w:eastAsia="Times New Roman" w:hAnsi="Times New Roman" w:cs="Times New Roman"/>
        </w:rPr>
        <w:t>agregacijos</w:t>
      </w:r>
      <w:proofErr w:type="spellEnd"/>
      <w:r w:rsidRPr="00DF20DE">
        <w:rPr>
          <w:rFonts w:ascii="Times New Roman" w:eastAsia="Times New Roman" w:hAnsi="Times New Roman" w:cs="Times New Roman"/>
        </w:rPr>
        <w:t xml:space="preserve"> inhibitoriaus, įskaitant </w:t>
      </w:r>
      <w:proofErr w:type="spellStart"/>
      <w:r w:rsidR="008B0463"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vartojimą, gali padidėti kardiovaskulinės (KV) mirties, MI ar insulto dėl pagrindinės ligos rizika. Dėl to per anksti nutraukti gydymą šiuo vaistiniu preparatu turi būti vengiama.</w:t>
      </w:r>
    </w:p>
    <w:p w14:paraId="79347BC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D7D57F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Natris</w:t>
      </w:r>
    </w:p>
    <w:p w14:paraId="7CA53E87" w14:textId="2B8AAB02"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Šio vaistinio preparato vienoje tabletėje yra mažiau kaip 1 </w:t>
      </w:r>
      <w:proofErr w:type="spellStart"/>
      <w:r w:rsidRPr="00DF20DE">
        <w:rPr>
          <w:rFonts w:ascii="Times New Roman" w:eastAsia="Times New Roman" w:hAnsi="Times New Roman" w:cs="Times New Roman"/>
        </w:rPr>
        <w:t>mmol</w:t>
      </w:r>
      <w:proofErr w:type="spellEnd"/>
      <w:r w:rsidRPr="00DF20DE">
        <w:rPr>
          <w:rFonts w:ascii="Times New Roman" w:eastAsia="Times New Roman" w:hAnsi="Times New Roman" w:cs="Times New Roman"/>
        </w:rPr>
        <w:t xml:space="preserve"> (23 mg) natrio, t.</w:t>
      </w:r>
      <w:r w:rsidR="00CD14E9" w:rsidRPr="00DF20DE">
        <w:rPr>
          <w:rFonts w:ascii="Times New Roman" w:eastAsia="Times New Roman" w:hAnsi="Times New Roman" w:cs="Times New Roman"/>
        </w:rPr>
        <w:t xml:space="preserve"> </w:t>
      </w:r>
      <w:r w:rsidRPr="00DF20DE">
        <w:rPr>
          <w:rFonts w:ascii="Times New Roman" w:eastAsia="Times New Roman" w:hAnsi="Times New Roman" w:cs="Times New Roman"/>
        </w:rPr>
        <w:t>y. jis beveik neturi reikšmės.</w:t>
      </w:r>
    </w:p>
    <w:p w14:paraId="6A5CB51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19CB497" w14:textId="77777777" w:rsidR="00F151B8" w:rsidRPr="00DF20DE" w:rsidRDefault="00F151B8" w:rsidP="00F151B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4.5</w:t>
      </w:r>
      <w:r w:rsidRPr="00DF20DE">
        <w:rPr>
          <w:rFonts w:ascii="Times New Roman" w:eastAsia="Times New Roman" w:hAnsi="Times New Roman" w:cs="Times New Roman"/>
          <w:b/>
          <w:bCs/>
        </w:rPr>
        <w:tab/>
        <w:t>Sąveika su kitais vaistiniais preparatais ir kitokia sąveika</w:t>
      </w:r>
    </w:p>
    <w:p w14:paraId="73C8A7E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73DEE2DF" w14:textId="3D2E1BBA" w:rsidR="00F151B8" w:rsidRPr="00DF20DE" w:rsidRDefault="00F151B8" w:rsidP="00556672">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Tikagreloras visų pirma yra CYP3A4 substratas ir taip pat silpnai slopina CYP3A4. Be to, </w:t>
      </w:r>
      <w:proofErr w:type="spellStart"/>
      <w:r w:rsidRPr="00DF20DE">
        <w:rPr>
          <w:rFonts w:ascii="Times New Roman" w:eastAsia="Times New Roman" w:hAnsi="Times New Roman" w:cs="Times New Roman"/>
        </w:rPr>
        <w:t>tikagreloras</w:t>
      </w:r>
      <w:proofErr w:type="spellEnd"/>
      <w:r w:rsidRPr="00DF20DE">
        <w:rPr>
          <w:rFonts w:ascii="Times New Roman" w:eastAsia="Times New Roman" w:hAnsi="Times New Roman" w:cs="Times New Roman"/>
        </w:rPr>
        <w:t xml:space="preserve"> yra P-</w:t>
      </w:r>
      <w:proofErr w:type="spellStart"/>
      <w:r w:rsidRPr="00DF20DE">
        <w:rPr>
          <w:rFonts w:ascii="Times New Roman" w:eastAsia="Times New Roman" w:hAnsi="Times New Roman" w:cs="Times New Roman"/>
        </w:rPr>
        <w:t>glikoproteino</w:t>
      </w:r>
      <w:proofErr w:type="spellEnd"/>
      <w:r w:rsidRPr="00DF20DE">
        <w:rPr>
          <w:rFonts w:ascii="Times New Roman" w:eastAsia="Times New Roman" w:hAnsi="Times New Roman" w:cs="Times New Roman"/>
        </w:rPr>
        <w:t xml:space="preserve"> (P-</w:t>
      </w:r>
      <w:proofErr w:type="spellStart"/>
      <w:r w:rsidRPr="00DF20DE">
        <w:rPr>
          <w:rFonts w:ascii="Times New Roman" w:eastAsia="Times New Roman" w:hAnsi="Times New Roman" w:cs="Times New Roman"/>
        </w:rPr>
        <w:t>g</w:t>
      </w:r>
      <w:r w:rsidR="00920D54" w:rsidRPr="00DF20DE">
        <w:rPr>
          <w:rFonts w:ascii="Times New Roman" w:eastAsia="Times New Roman" w:hAnsi="Times New Roman" w:cs="Times New Roman"/>
        </w:rPr>
        <w:t>p</w:t>
      </w:r>
      <w:proofErr w:type="spellEnd"/>
      <w:r w:rsidRPr="00DF20DE">
        <w:rPr>
          <w:rFonts w:ascii="Times New Roman" w:eastAsia="Times New Roman" w:hAnsi="Times New Roman" w:cs="Times New Roman"/>
        </w:rPr>
        <w:t>) substratas ir silpnas jo inhibitorius, todėl gali didinti P-</w:t>
      </w:r>
      <w:proofErr w:type="spellStart"/>
      <w:r w:rsidRPr="00DF20DE">
        <w:rPr>
          <w:rFonts w:ascii="Times New Roman" w:eastAsia="Times New Roman" w:hAnsi="Times New Roman" w:cs="Times New Roman"/>
        </w:rPr>
        <w:t>g</w:t>
      </w:r>
      <w:r w:rsidR="00920D54" w:rsidRPr="00DF20DE">
        <w:rPr>
          <w:rFonts w:ascii="Times New Roman" w:eastAsia="Times New Roman" w:hAnsi="Times New Roman" w:cs="Times New Roman"/>
        </w:rPr>
        <w:t>p</w:t>
      </w:r>
      <w:proofErr w:type="spellEnd"/>
      <w:r w:rsidRPr="00DF20DE">
        <w:rPr>
          <w:rFonts w:ascii="Times New Roman" w:eastAsia="Times New Roman" w:hAnsi="Times New Roman" w:cs="Times New Roman"/>
        </w:rPr>
        <w:t xml:space="preserve"> substratų ekspoziciją.</w:t>
      </w:r>
      <w:r w:rsidR="00556672">
        <w:rPr>
          <w:rFonts w:ascii="Times New Roman" w:eastAsia="Times New Roman" w:hAnsi="Times New Roman" w:cs="Times New Roman"/>
        </w:rPr>
        <w:t xml:space="preserve"> </w:t>
      </w:r>
      <w:proofErr w:type="spellStart"/>
      <w:r w:rsidR="00556672" w:rsidRPr="00556672">
        <w:rPr>
          <w:rFonts w:ascii="Times New Roman" w:eastAsia="Times New Roman" w:hAnsi="Times New Roman" w:cs="Times New Roman"/>
        </w:rPr>
        <w:t>Tikagreloras</w:t>
      </w:r>
      <w:proofErr w:type="spellEnd"/>
      <w:r w:rsidR="00556672" w:rsidRPr="00556672">
        <w:rPr>
          <w:rFonts w:ascii="Times New Roman" w:eastAsia="Times New Roman" w:hAnsi="Times New Roman" w:cs="Times New Roman"/>
        </w:rPr>
        <w:t xml:space="preserve"> yra krūties vėžio atsparumo baltymo (angl. </w:t>
      </w:r>
      <w:proofErr w:type="spellStart"/>
      <w:r w:rsidR="00556672" w:rsidRPr="00BD4442">
        <w:rPr>
          <w:rFonts w:ascii="Times New Roman" w:eastAsia="Times New Roman" w:hAnsi="Times New Roman" w:cs="Times New Roman"/>
          <w:i/>
          <w:iCs/>
        </w:rPr>
        <w:t>the</w:t>
      </w:r>
      <w:proofErr w:type="spellEnd"/>
      <w:r w:rsidR="00556672" w:rsidRPr="00BD4442">
        <w:rPr>
          <w:rFonts w:ascii="Times New Roman" w:eastAsia="Times New Roman" w:hAnsi="Times New Roman" w:cs="Times New Roman"/>
          <w:i/>
          <w:iCs/>
        </w:rPr>
        <w:t xml:space="preserve"> </w:t>
      </w:r>
      <w:proofErr w:type="spellStart"/>
      <w:r w:rsidR="00556672" w:rsidRPr="00BD4442">
        <w:rPr>
          <w:rFonts w:ascii="Times New Roman" w:eastAsia="Times New Roman" w:hAnsi="Times New Roman" w:cs="Times New Roman"/>
          <w:i/>
          <w:iCs/>
        </w:rPr>
        <w:t>breast</w:t>
      </w:r>
      <w:proofErr w:type="spellEnd"/>
      <w:r w:rsidR="00556672" w:rsidRPr="00BD4442">
        <w:rPr>
          <w:rFonts w:ascii="Times New Roman" w:eastAsia="Times New Roman" w:hAnsi="Times New Roman" w:cs="Times New Roman"/>
          <w:i/>
          <w:iCs/>
        </w:rPr>
        <w:t xml:space="preserve"> </w:t>
      </w:r>
      <w:proofErr w:type="spellStart"/>
      <w:r w:rsidR="00556672" w:rsidRPr="00BD4442">
        <w:rPr>
          <w:rFonts w:ascii="Times New Roman" w:eastAsia="Times New Roman" w:hAnsi="Times New Roman" w:cs="Times New Roman"/>
          <w:i/>
          <w:iCs/>
        </w:rPr>
        <w:t>cancer</w:t>
      </w:r>
      <w:proofErr w:type="spellEnd"/>
      <w:r w:rsidR="00556672" w:rsidRPr="00BD4442">
        <w:rPr>
          <w:rFonts w:ascii="Times New Roman" w:eastAsia="Times New Roman" w:hAnsi="Times New Roman" w:cs="Times New Roman"/>
          <w:i/>
          <w:iCs/>
        </w:rPr>
        <w:t xml:space="preserve"> </w:t>
      </w:r>
      <w:proofErr w:type="spellStart"/>
      <w:r w:rsidR="00556672" w:rsidRPr="00BD4442">
        <w:rPr>
          <w:rFonts w:ascii="Times New Roman" w:eastAsia="Times New Roman" w:hAnsi="Times New Roman" w:cs="Times New Roman"/>
          <w:i/>
          <w:iCs/>
        </w:rPr>
        <w:t>resistance</w:t>
      </w:r>
      <w:proofErr w:type="spellEnd"/>
      <w:r w:rsidR="00556672" w:rsidRPr="00BD4442">
        <w:rPr>
          <w:rFonts w:ascii="Times New Roman" w:eastAsia="Times New Roman" w:hAnsi="Times New Roman" w:cs="Times New Roman"/>
          <w:i/>
          <w:iCs/>
        </w:rPr>
        <w:t xml:space="preserve"> </w:t>
      </w:r>
      <w:proofErr w:type="spellStart"/>
      <w:r w:rsidR="00556672" w:rsidRPr="00BD4442">
        <w:rPr>
          <w:rFonts w:ascii="Times New Roman" w:eastAsia="Times New Roman" w:hAnsi="Times New Roman" w:cs="Times New Roman"/>
          <w:i/>
          <w:iCs/>
        </w:rPr>
        <w:t>protein</w:t>
      </w:r>
      <w:proofErr w:type="spellEnd"/>
      <w:r w:rsidR="00556672" w:rsidRPr="00556672">
        <w:rPr>
          <w:rFonts w:ascii="Times New Roman" w:eastAsia="Times New Roman" w:hAnsi="Times New Roman" w:cs="Times New Roman"/>
        </w:rPr>
        <w:t>, BCRP) inhibitorius.</w:t>
      </w:r>
      <w:r w:rsidR="00556672">
        <w:rPr>
          <w:rFonts w:ascii="Times New Roman" w:eastAsia="Times New Roman" w:hAnsi="Times New Roman" w:cs="Times New Roman"/>
        </w:rPr>
        <w:t xml:space="preserve"> </w:t>
      </w:r>
    </w:p>
    <w:p w14:paraId="48B27E2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29F2CE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Kitų vaistinių preparatų ir kitokių medžiagų įtaka tikagreloro poveikiui</w:t>
      </w:r>
    </w:p>
    <w:p w14:paraId="2F89BE3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13"/>
        </w:rPr>
      </w:pPr>
    </w:p>
    <w:p w14:paraId="5252C48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CYP3A4 inhibitoriai</w:t>
      </w:r>
    </w:p>
    <w:p w14:paraId="4C49841F" w14:textId="14A67E28"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i/>
          <w:position w:val="2"/>
        </w:rPr>
        <w:t>Stipr</w:t>
      </w:r>
      <w:r w:rsidR="00920D54" w:rsidRPr="00DF20DE">
        <w:rPr>
          <w:rFonts w:ascii="Times New Roman" w:eastAsia="Times New Roman" w:hAnsi="Times New Roman" w:cs="Times New Roman"/>
          <w:i/>
          <w:position w:val="2"/>
        </w:rPr>
        <w:t>ūs</w:t>
      </w:r>
      <w:r w:rsidRPr="00DF20DE">
        <w:rPr>
          <w:rFonts w:ascii="Times New Roman" w:eastAsia="Times New Roman" w:hAnsi="Times New Roman" w:cs="Times New Roman"/>
          <w:i/>
          <w:position w:val="2"/>
        </w:rPr>
        <w:t xml:space="preserve"> CYP3A4 inhibitoriai</w:t>
      </w:r>
      <w:r w:rsidRPr="00DF20DE">
        <w:rPr>
          <w:rFonts w:ascii="Times New Roman" w:eastAsia="Times New Roman" w:hAnsi="Times New Roman" w:cs="Times New Roman"/>
          <w:position w:val="2"/>
        </w:rPr>
        <w:t xml:space="preserve">. Kartu vartojant </w:t>
      </w:r>
      <w:proofErr w:type="spellStart"/>
      <w:r w:rsidRPr="00DF20DE">
        <w:rPr>
          <w:rFonts w:ascii="Times New Roman" w:eastAsia="Times New Roman" w:hAnsi="Times New Roman" w:cs="Times New Roman"/>
          <w:position w:val="2"/>
        </w:rPr>
        <w:t>ketokonazol</w:t>
      </w:r>
      <w:r w:rsidR="00920D54" w:rsidRPr="00DF20DE">
        <w:rPr>
          <w:rFonts w:ascii="Times New Roman" w:eastAsia="Times New Roman" w:hAnsi="Times New Roman" w:cs="Times New Roman"/>
          <w:position w:val="2"/>
        </w:rPr>
        <w:t>o</w:t>
      </w:r>
      <w:proofErr w:type="spellEnd"/>
      <w:r w:rsidRPr="00DF20DE">
        <w:rPr>
          <w:rFonts w:ascii="Times New Roman" w:eastAsia="Times New Roman" w:hAnsi="Times New Roman" w:cs="Times New Roman"/>
          <w:position w:val="2"/>
        </w:rPr>
        <w:t xml:space="preserve">,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padidėjo 2,4 karto ir AUC – 7,3 karto, o jo aktyvaus metabolito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sumažėjo 89 %, AUC – 56 %.</w:t>
      </w:r>
    </w:p>
    <w:p w14:paraId="3B5E6B62" w14:textId="49E56396" w:rsidR="00F151B8" w:rsidRPr="00DF20DE" w:rsidRDefault="00F151B8" w:rsidP="00F151B8">
      <w:pPr>
        <w:widowControl w:val="0"/>
        <w:autoSpaceDE w:val="0"/>
        <w:autoSpaceDN w:val="0"/>
        <w:spacing w:after="0" w:line="240" w:lineRule="auto"/>
        <w:ind w:left="540"/>
        <w:rPr>
          <w:rFonts w:ascii="Times New Roman" w:eastAsia="Times New Roman" w:hAnsi="Times New Roman" w:cs="Times New Roman"/>
        </w:rPr>
      </w:pPr>
      <w:r w:rsidRPr="00DF20DE">
        <w:rPr>
          <w:rFonts w:ascii="Times New Roman" w:eastAsia="Times New Roman" w:hAnsi="Times New Roman" w:cs="Times New Roman"/>
        </w:rPr>
        <w:t xml:space="preserve">Tikėtina, kad panašiai turi veikti ir kiti </w:t>
      </w:r>
      <w:proofErr w:type="spellStart"/>
      <w:r w:rsidRPr="00DF20DE">
        <w:rPr>
          <w:rFonts w:ascii="Times New Roman" w:eastAsia="Times New Roman" w:hAnsi="Times New Roman" w:cs="Times New Roman"/>
        </w:rPr>
        <w:t>stipri</w:t>
      </w:r>
      <w:r w:rsidR="00920D54" w:rsidRPr="00DF20DE">
        <w:rPr>
          <w:rFonts w:ascii="Times New Roman" w:eastAsia="Times New Roman" w:hAnsi="Times New Roman" w:cs="Times New Roman"/>
        </w:rPr>
        <w:t>ūs</w:t>
      </w:r>
      <w:proofErr w:type="spellEnd"/>
      <w:r w:rsidRPr="00DF20DE">
        <w:rPr>
          <w:rFonts w:ascii="Times New Roman" w:eastAsia="Times New Roman" w:hAnsi="Times New Roman" w:cs="Times New Roman"/>
        </w:rPr>
        <w:t xml:space="preserve"> CYP3A4 inhibitoriai (</w:t>
      </w:r>
      <w:proofErr w:type="spellStart"/>
      <w:r w:rsidRPr="00DF20DE">
        <w:rPr>
          <w:rFonts w:ascii="Times New Roman" w:eastAsia="Times New Roman" w:hAnsi="Times New Roman" w:cs="Times New Roman"/>
        </w:rPr>
        <w:t>klaritromicinas</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nefazodonas</w:t>
      </w:r>
      <w:proofErr w:type="spellEnd"/>
      <w:r w:rsidRPr="00DF20DE">
        <w:rPr>
          <w:rFonts w:ascii="Times New Roman" w:eastAsia="Times New Roman" w:hAnsi="Times New Roman" w:cs="Times New Roman"/>
        </w:rPr>
        <w:t xml:space="preserve">, ritonaviras ir </w:t>
      </w:r>
      <w:proofErr w:type="spellStart"/>
      <w:r w:rsidRPr="00DF20DE">
        <w:rPr>
          <w:rFonts w:ascii="Times New Roman" w:eastAsia="Times New Roman" w:hAnsi="Times New Roman" w:cs="Times New Roman"/>
        </w:rPr>
        <w:t>atazanaviras</w:t>
      </w:r>
      <w:proofErr w:type="spellEnd"/>
      <w:r w:rsidRPr="00DF20DE">
        <w:rPr>
          <w:rFonts w:ascii="Times New Roman" w:eastAsia="Times New Roman" w:hAnsi="Times New Roman" w:cs="Times New Roman"/>
        </w:rPr>
        <w:t>), todėl stipri</w:t>
      </w:r>
      <w:r w:rsidR="00920D54" w:rsidRPr="00DF20DE">
        <w:rPr>
          <w:rFonts w:ascii="Times New Roman" w:eastAsia="Times New Roman" w:hAnsi="Times New Roman" w:cs="Times New Roman"/>
        </w:rPr>
        <w:t>ų</w:t>
      </w:r>
      <w:r w:rsidRPr="00DF20DE">
        <w:rPr>
          <w:rFonts w:ascii="Times New Roman" w:eastAsia="Times New Roman" w:hAnsi="Times New Roman" w:cs="Times New Roman"/>
        </w:rPr>
        <w:t xml:space="preserve"> CYP3A4 inhibitorių kartu su tikagreloru vartoti </w:t>
      </w:r>
      <w:r w:rsidR="00920D54" w:rsidRPr="00DF20DE">
        <w:rPr>
          <w:rFonts w:ascii="Times New Roman" w:eastAsia="Times New Roman" w:hAnsi="Times New Roman" w:cs="Times New Roman"/>
        </w:rPr>
        <w:t xml:space="preserve">draudžiama </w:t>
      </w:r>
      <w:r w:rsidRPr="00DF20DE">
        <w:rPr>
          <w:rFonts w:ascii="Times New Roman" w:eastAsia="Times New Roman" w:hAnsi="Times New Roman" w:cs="Times New Roman"/>
        </w:rPr>
        <w:t>(žr. 4.3 skyrių).</w:t>
      </w:r>
    </w:p>
    <w:p w14:paraId="304A6B70"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i/>
          <w:position w:val="2"/>
        </w:rPr>
        <w:t xml:space="preserve">Vidutinio stiprumo CYP3A4 inhibitoriai. </w:t>
      </w:r>
      <w:r w:rsidRPr="00DF20DE">
        <w:rPr>
          <w:rFonts w:ascii="Times New Roman" w:eastAsia="Times New Roman" w:hAnsi="Times New Roman" w:cs="Times New Roman"/>
          <w:position w:val="2"/>
        </w:rPr>
        <w:t xml:space="preserve">Kartu vartojant </w:t>
      </w:r>
      <w:proofErr w:type="spellStart"/>
      <w:r w:rsidRPr="00DF20DE">
        <w:rPr>
          <w:rFonts w:ascii="Times New Roman" w:eastAsia="Times New Roman" w:hAnsi="Times New Roman" w:cs="Times New Roman"/>
          <w:position w:val="2"/>
        </w:rPr>
        <w:t>diltiazemą</w:t>
      </w:r>
      <w:proofErr w:type="spellEnd"/>
      <w:r w:rsidRPr="00DF20DE">
        <w:rPr>
          <w:rFonts w:ascii="Times New Roman" w:eastAsia="Times New Roman" w:hAnsi="Times New Roman" w:cs="Times New Roman"/>
          <w:position w:val="2"/>
        </w:rPr>
        <w:t xml:space="preserve">,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padidėjo 69 % ir AUC – 2,7 karto, o jo aktyvaus metabolito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sumažėjo 38 %, o AUC </w:t>
      </w:r>
      <w:r w:rsidRPr="00DF20DE">
        <w:rPr>
          <w:rFonts w:ascii="Times New Roman" w:eastAsia="Times New Roman" w:hAnsi="Times New Roman" w:cs="Times New Roman"/>
        </w:rPr>
        <w:t xml:space="preserve">nepakito. </w:t>
      </w:r>
      <w:proofErr w:type="spellStart"/>
      <w:r w:rsidRPr="00DF20DE">
        <w:rPr>
          <w:rFonts w:ascii="Times New Roman" w:eastAsia="Times New Roman" w:hAnsi="Times New Roman" w:cs="Times New Roman"/>
        </w:rPr>
        <w:t>Tikagreloras</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diltiazemo</w:t>
      </w:r>
      <w:proofErr w:type="spellEnd"/>
      <w:r w:rsidRPr="00DF20DE">
        <w:rPr>
          <w:rFonts w:ascii="Times New Roman" w:eastAsia="Times New Roman" w:hAnsi="Times New Roman" w:cs="Times New Roman"/>
        </w:rPr>
        <w:t xml:space="preserve"> koncentracijos plazmoje neveikė. Kitų vidutinio stiprumo CYP3A4 inhibitorių (pvz., </w:t>
      </w:r>
      <w:proofErr w:type="spellStart"/>
      <w:r w:rsidRPr="00DF20DE">
        <w:rPr>
          <w:rFonts w:ascii="Times New Roman" w:eastAsia="Times New Roman" w:hAnsi="Times New Roman" w:cs="Times New Roman"/>
        </w:rPr>
        <w:t>amprenaviro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aprepitanto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eritromicino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flukonazolo</w:t>
      </w:r>
      <w:proofErr w:type="spellEnd"/>
      <w:r w:rsidRPr="00DF20DE">
        <w:rPr>
          <w:rFonts w:ascii="Times New Roman" w:eastAsia="Times New Roman" w:hAnsi="Times New Roman" w:cs="Times New Roman"/>
        </w:rPr>
        <w:t>) poveikis turi būti panašus, juos galima vartoti kartu su tikagreloru.</w:t>
      </w:r>
    </w:p>
    <w:p w14:paraId="3208838D"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Kasdien geriant daug (3 kartus po 200 ml) greipfrutų sulčių, nustatyta 2 kartus padidėjusi tikagreloro ekspozicija. Vis dėlto daugumai pacientų toks padidėjimas neturėtų būti kliniškai reikšmingas.</w:t>
      </w:r>
    </w:p>
    <w:p w14:paraId="0BAB863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4E4915E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 xml:space="preserve">CYP3A4 </w:t>
      </w:r>
      <w:proofErr w:type="spellStart"/>
      <w:r w:rsidRPr="00DF20DE">
        <w:rPr>
          <w:rFonts w:ascii="Times New Roman" w:eastAsia="Times New Roman" w:hAnsi="Times New Roman" w:cs="Times New Roman"/>
          <w:i/>
          <w:u w:val="single"/>
        </w:rPr>
        <w:t>induktoriai</w:t>
      </w:r>
      <w:proofErr w:type="spellEnd"/>
    </w:p>
    <w:p w14:paraId="64DAB0B6" w14:textId="002A59B9"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position w:val="2"/>
        </w:rPr>
        <w:t xml:space="preserve">Kartu vartojant </w:t>
      </w:r>
      <w:proofErr w:type="spellStart"/>
      <w:r w:rsidRPr="00DF20DE">
        <w:rPr>
          <w:rFonts w:ascii="Times New Roman" w:eastAsia="Times New Roman" w:hAnsi="Times New Roman" w:cs="Times New Roman"/>
          <w:position w:val="2"/>
        </w:rPr>
        <w:t>rifampicin</w:t>
      </w:r>
      <w:r w:rsidR="00920D54" w:rsidRPr="00DF20DE">
        <w:rPr>
          <w:rFonts w:ascii="Times New Roman" w:eastAsia="Times New Roman" w:hAnsi="Times New Roman" w:cs="Times New Roman"/>
          <w:position w:val="2"/>
        </w:rPr>
        <w:t>o</w:t>
      </w:r>
      <w:proofErr w:type="spellEnd"/>
      <w:r w:rsidRPr="00DF20DE">
        <w:rPr>
          <w:rFonts w:ascii="Times New Roman" w:eastAsia="Times New Roman" w:hAnsi="Times New Roman" w:cs="Times New Roman"/>
          <w:position w:val="2"/>
        </w:rPr>
        <w:t xml:space="preserve">,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sumažėjo 73 % ir AUC – 86 %, jo aktyvaus metabolito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nepakito, o AUC sumažėjo 46 %. Manoma, kad kiti CYP3A </w:t>
      </w:r>
      <w:proofErr w:type="spellStart"/>
      <w:r w:rsidRPr="00DF20DE">
        <w:rPr>
          <w:rFonts w:ascii="Times New Roman" w:eastAsia="Times New Roman" w:hAnsi="Times New Roman" w:cs="Times New Roman"/>
          <w:position w:val="2"/>
        </w:rPr>
        <w:t>induktoriai</w:t>
      </w:r>
      <w:proofErr w:type="spellEnd"/>
      <w:r w:rsidRPr="00DF20DE">
        <w:rPr>
          <w:rFonts w:ascii="Times New Roman" w:eastAsia="Times New Roman" w:hAnsi="Times New Roman" w:cs="Times New Roman"/>
          <w:position w:val="2"/>
        </w:rPr>
        <w:t xml:space="preserve"> (pvz., </w:t>
      </w:r>
      <w:proofErr w:type="spellStart"/>
      <w:r w:rsidRPr="00DF20DE">
        <w:rPr>
          <w:rFonts w:ascii="Times New Roman" w:eastAsia="Times New Roman" w:hAnsi="Times New Roman" w:cs="Times New Roman"/>
          <w:position w:val="2"/>
        </w:rPr>
        <w:t>fenitoinas</w:t>
      </w:r>
      <w:proofErr w:type="spellEnd"/>
      <w:r w:rsidRPr="00DF20DE">
        <w:rPr>
          <w:rFonts w:ascii="Times New Roman" w:eastAsia="Times New Roman" w:hAnsi="Times New Roman" w:cs="Times New Roman"/>
          <w:position w:val="2"/>
        </w:rPr>
        <w:t xml:space="preserve">, </w:t>
      </w:r>
      <w:proofErr w:type="spellStart"/>
      <w:r w:rsidRPr="00DF20DE">
        <w:rPr>
          <w:rFonts w:ascii="Times New Roman" w:eastAsia="Times New Roman" w:hAnsi="Times New Roman" w:cs="Times New Roman"/>
        </w:rPr>
        <w:t>karbamazepinas</w:t>
      </w:r>
      <w:proofErr w:type="spellEnd"/>
      <w:r w:rsidRPr="00DF20DE">
        <w:rPr>
          <w:rFonts w:ascii="Times New Roman" w:eastAsia="Times New Roman" w:hAnsi="Times New Roman" w:cs="Times New Roman"/>
        </w:rPr>
        <w:t xml:space="preserve"> ir </w:t>
      </w:r>
      <w:proofErr w:type="spellStart"/>
      <w:r w:rsidRPr="00DF20DE">
        <w:rPr>
          <w:rFonts w:ascii="Times New Roman" w:eastAsia="Times New Roman" w:hAnsi="Times New Roman" w:cs="Times New Roman"/>
        </w:rPr>
        <w:t>fenobarbitalis</w:t>
      </w:r>
      <w:proofErr w:type="spellEnd"/>
      <w:r w:rsidRPr="00DF20DE">
        <w:rPr>
          <w:rFonts w:ascii="Times New Roman" w:eastAsia="Times New Roman" w:hAnsi="Times New Roman" w:cs="Times New Roman"/>
        </w:rPr>
        <w:t>) taip pat turi mažinti tikagreloro ekspoziciją. Kartu vartojant vaistinių preparatų, kurie stipriai indukuoja CYP3A, gali sumažėti tikagreloro ekspozicija ir veiksmingumas, todėl kartu su tikagreloru jų vartoti nepatartina.</w:t>
      </w:r>
    </w:p>
    <w:p w14:paraId="34BA15E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1E6117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proofErr w:type="spellStart"/>
      <w:r w:rsidRPr="00DF20DE">
        <w:rPr>
          <w:rFonts w:ascii="Times New Roman" w:eastAsia="Times New Roman" w:hAnsi="Times New Roman" w:cs="Times New Roman"/>
          <w:i/>
          <w:u w:val="single"/>
        </w:rPr>
        <w:t>Ciklosporinas</w:t>
      </w:r>
      <w:proofErr w:type="spellEnd"/>
      <w:r w:rsidRPr="00DF20DE">
        <w:rPr>
          <w:rFonts w:ascii="Times New Roman" w:eastAsia="Times New Roman" w:hAnsi="Times New Roman" w:cs="Times New Roman"/>
          <w:i/>
          <w:u w:val="single"/>
        </w:rPr>
        <w:t xml:space="preserve"> (P-</w:t>
      </w:r>
      <w:proofErr w:type="spellStart"/>
      <w:r w:rsidRPr="00DF20DE">
        <w:rPr>
          <w:rFonts w:ascii="Times New Roman" w:eastAsia="Times New Roman" w:hAnsi="Times New Roman" w:cs="Times New Roman"/>
          <w:i/>
          <w:u w:val="single"/>
        </w:rPr>
        <w:t>gp</w:t>
      </w:r>
      <w:proofErr w:type="spellEnd"/>
      <w:r w:rsidRPr="00DF20DE">
        <w:rPr>
          <w:rFonts w:ascii="Times New Roman" w:eastAsia="Times New Roman" w:hAnsi="Times New Roman" w:cs="Times New Roman"/>
          <w:i/>
          <w:u w:val="single"/>
        </w:rPr>
        <w:t xml:space="preserve"> ir CYP3A inhibitorius)</w:t>
      </w:r>
    </w:p>
    <w:p w14:paraId="5238A29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position w:val="2"/>
        </w:rPr>
        <w:lastRenderedPageBreak/>
        <w:t xml:space="preserve">Kartu vartojant 600 mg </w:t>
      </w:r>
      <w:proofErr w:type="spellStart"/>
      <w:r w:rsidRPr="00DF20DE">
        <w:rPr>
          <w:rFonts w:ascii="Times New Roman" w:eastAsia="Times New Roman" w:hAnsi="Times New Roman" w:cs="Times New Roman"/>
          <w:position w:val="2"/>
        </w:rPr>
        <w:t>ciklosporino</w:t>
      </w:r>
      <w:proofErr w:type="spellEnd"/>
      <w:r w:rsidRPr="00DF20DE">
        <w:rPr>
          <w:rFonts w:ascii="Times New Roman" w:eastAsia="Times New Roman" w:hAnsi="Times New Roman" w:cs="Times New Roman"/>
          <w:position w:val="2"/>
        </w:rPr>
        <w:t xml:space="preserve">,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padidėjo 2,3, o AUC – 2,8 karto. Organizme esant </w:t>
      </w:r>
      <w:proofErr w:type="spellStart"/>
      <w:r w:rsidRPr="00DF20DE">
        <w:rPr>
          <w:rFonts w:ascii="Times New Roman" w:eastAsia="Times New Roman" w:hAnsi="Times New Roman" w:cs="Times New Roman"/>
          <w:position w:val="2"/>
        </w:rPr>
        <w:t>ciklosporino</w:t>
      </w:r>
      <w:proofErr w:type="spellEnd"/>
      <w:r w:rsidRPr="00DF20DE">
        <w:rPr>
          <w:rFonts w:ascii="Times New Roman" w:eastAsia="Times New Roman" w:hAnsi="Times New Roman" w:cs="Times New Roman"/>
          <w:position w:val="2"/>
        </w:rPr>
        <w:t xml:space="preserve">,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aktyvaus metabolito AUC padidėjo 32 %, o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sumažėjo 15 %.</w:t>
      </w:r>
    </w:p>
    <w:p w14:paraId="61C2B36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5695EDF" w14:textId="6A8F5201"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Nėra duomenų apie tikagreloro vartojimą kartu su kitomis veikliosiomis medžiagomis, kurios gali padidinti tikagreloro ekspoziciją, stipriai slopindamos P-</w:t>
      </w:r>
      <w:proofErr w:type="spellStart"/>
      <w:r w:rsidRPr="00DF20DE">
        <w:rPr>
          <w:rFonts w:ascii="Times New Roman" w:eastAsia="Times New Roman" w:hAnsi="Times New Roman" w:cs="Times New Roman"/>
        </w:rPr>
        <w:t>gp</w:t>
      </w:r>
      <w:proofErr w:type="spellEnd"/>
      <w:r w:rsidRPr="00DF20DE">
        <w:rPr>
          <w:rFonts w:ascii="Times New Roman" w:eastAsia="Times New Roman" w:hAnsi="Times New Roman" w:cs="Times New Roman"/>
        </w:rPr>
        <w:t xml:space="preserve"> ir vidutiniškai – CYP3A4 (pvz., </w:t>
      </w:r>
      <w:proofErr w:type="spellStart"/>
      <w:r w:rsidRPr="00DF20DE">
        <w:rPr>
          <w:rFonts w:ascii="Times New Roman" w:eastAsia="Times New Roman" w:hAnsi="Times New Roman" w:cs="Times New Roman"/>
        </w:rPr>
        <w:t>verapamil</w:t>
      </w:r>
      <w:r w:rsidR="00955FC5" w:rsidRPr="00DF20DE">
        <w:rPr>
          <w:rFonts w:ascii="Times New Roman" w:eastAsia="Times New Roman" w:hAnsi="Times New Roman" w:cs="Times New Roman"/>
        </w:rPr>
        <w:t>i</w:t>
      </w:r>
      <w:r w:rsidRPr="00DF20DE">
        <w:rPr>
          <w:rFonts w:ascii="Times New Roman" w:eastAsia="Times New Roman" w:hAnsi="Times New Roman" w:cs="Times New Roman"/>
        </w:rPr>
        <w:t>u</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chinidinu</w:t>
      </w:r>
      <w:proofErr w:type="spellEnd"/>
      <w:r w:rsidRPr="00DF20DE">
        <w:rPr>
          <w:rFonts w:ascii="Times New Roman" w:eastAsia="Times New Roman" w:hAnsi="Times New Roman" w:cs="Times New Roman"/>
        </w:rPr>
        <w:t>). Jeigu jų vartojimas kartu neišvengiamas, rekomenduojama imtis atsargumo priemonių.</w:t>
      </w:r>
    </w:p>
    <w:p w14:paraId="36694C6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00A5F36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Kiti</w:t>
      </w:r>
    </w:p>
    <w:p w14:paraId="7976746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Klinikiniai farmakologiniai sąveikos tyrimai parodė, kad kartu su </w:t>
      </w:r>
      <w:proofErr w:type="spellStart"/>
      <w:r w:rsidRPr="00DF20DE">
        <w:rPr>
          <w:rFonts w:ascii="Times New Roman" w:eastAsia="Times New Roman" w:hAnsi="Times New Roman" w:cs="Times New Roman"/>
        </w:rPr>
        <w:t>tikagreloru</w:t>
      </w:r>
      <w:proofErr w:type="spellEnd"/>
      <w:r w:rsidRPr="00DF20DE">
        <w:rPr>
          <w:rFonts w:ascii="Times New Roman" w:eastAsia="Times New Roman" w:hAnsi="Times New Roman" w:cs="Times New Roman"/>
        </w:rPr>
        <w:t xml:space="preserve"> vartojami heparinas, </w:t>
      </w:r>
      <w:proofErr w:type="spellStart"/>
      <w:r w:rsidRPr="00DF20DE">
        <w:rPr>
          <w:rFonts w:ascii="Times New Roman" w:eastAsia="Times New Roman" w:hAnsi="Times New Roman" w:cs="Times New Roman"/>
        </w:rPr>
        <w:t>enoksaparinas</w:t>
      </w:r>
      <w:proofErr w:type="spellEnd"/>
      <w:r w:rsidRPr="00DF20DE">
        <w:rPr>
          <w:rFonts w:ascii="Times New Roman" w:eastAsia="Times New Roman" w:hAnsi="Times New Roman" w:cs="Times New Roman"/>
        </w:rPr>
        <w:t xml:space="preserve">, ASR ir </w:t>
      </w:r>
      <w:proofErr w:type="spellStart"/>
      <w:r w:rsidRPr="00DF20DE">
        <w:rPr>
          <w:rFonts w:ascii="Times New Roman" w:eastAsia="Times New Roman" w:hAnsi="Times New Roman" w:cs="Times New Roman"/>
        </w:rPr>
        <w:t>desmopresinas</w:t>
      </w:r>
      <w:proofErr w:type="spellEnd"/>
      <w:r w:rsidRPr="00DF20DE">
        <w:rPr>
          <w:rFonts w:ascii="Times New Roman" w:eastAsia="Times New Roman" w:hAnsi="Times New Roman" w:cs="Times New Roman"/>
        </w:rPr>
        <w:t xml:space="preserve"> neturi įtakos </w:t>
      </w:r>
      <w:proofErr w:type="spellStart"/>
      <w:r w:rsidRPr="00DF20DE">
        <w:rPr>
          <w:rFonts w:ascii="Times New Roman" w:eastAsia="Times New Roman" w:hAnsi="Times New Roman" w:cs="Times New Roman"/>
        </w:rPr>
        <w:t>tikagreloro</w:t>
      </w:r>
      <w:proofErr w:type="spellEnd"/>
      <w:r w:rsidRPr="00DF20DE">
        <w:rPr>
          <w:rFonts w:ascii="Times New Roman" w:eastAsia="Times New Roman" w:hAnsi="Times New Roman" w:cs="Times New Roman"/>
        </w:rPr>
        <w:t xml:space="preserve"> ir jo aktyvaus metabolito farmakokinetikai bei ADF sukeltai trombocitų </w:t>
      </w:r>
      <w:proofErr w:type="spellStart"/>
      <w:r w:rsidRPr="00DF20DE">
        <w:rPr>
          <w:rFonts w:ascii="Times New Roman" w:eastAsia="Times New Roman" w:hAnsi="Times New Roman" w:cs="Times New Roman"/>
        </w:rPr>
        <w:t>agregacijai</w:t>
      </w:r>
      <w:proofErr w:type="spellEnd"/>
      <w:r w:rsidRPr="00DF20DE">
        <w:rPr>
          <w:rFonts w:ascii="Times New Roman" w:eastAsia="Times New Roman" w:hAnsi="Times New Roman" w:cs="Times New Roman"/>
        </w:rPr>
        <w:t>, palyginus su atskirai vartojamu tikagreloru. Esant terapinei indikacijai, hemostazę veikiančių vaistinių preparatų kartu su tikagreloru skiriama atsargiai.</w:t>
      </w:r>
    </w:p>
    <w:p w14:paraId="505D6F8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2B8CBC67" w14:textId="73C0B4B8"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position w:val="2"/>
        </w:rPr>
        <w:t>ŪKS sergančius pacientus gydant morfinu, geriamųjų P2Y</w:t>
      </w:r>
      <w:r w:rsidRPr="00DF20DE">
        <w:rPr>
          <w:rFonts w:ascii="Times New Roman" w:eastAsia="Times New Roman" w:hAnsi="Times New Roman" w:cs="Times New Roman"/>
          <w:sz w:val="14"/>
        </w:rPr>
        <w:t xml:space="preserve">12 </w:t>
      </w:r>
      <w:r w:rsidRPr="00DF20DE">
        <w:rPr>
          <w:rFonts w:ascii="Times New Roman" w:eastAsia="Times New Roman" w:hAnsi="Times New Roman" w:cs="Times New Roman"/>
          <w:position w:val="2"/>
        </w:rPr>
        <w:t xml:space="preserve">inhibitorių, įskaitant tikagrelorą ir jo aktyvų </w:t>
      </w:r>
      <w:r w:rsidRPr="00DF20DE">
        <w:rPr>
          <w:rFonts w:ascii="Times New Roman" w:eastAsia="Times New Roman" w:hAnsi="Times New Roman" w:cs="Times New Roman"/>
        </w:rPr>
        <w:t>metabolitą, ekspozicija susidarė vėliau ir buvo mažesnė (tikagreloro ekspozicija – 35 % mažesnė). Ši sąveika gali būti susijusi su sulėtėjusia virškinimo trakto peristaltika ir taip pat pasireikšti vartojant kitų opioidų. Klinikinė reikšmė neaiški, bet turimi duomenys rodo mažesnio tikagreloro veiksmingumo galimybę j</w:t>
      </w:r>
      <w:r w:rsidR="00920D54"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vartojant kartu su morfinu. Jei ŪKS sergančiam pacientui morfino vartojimo </w:t>
      </w:r>
      <w:r w:rsidRPr="00DF20DE">
        <w:rPr>
          <w:rFonts w:ascii="Times New Roman" w:eastAsia="Times New Roman" w:hAnsi="Times New Roman" w:cs="Times New Roman"/>
          <w:position w:val="2"/>
        </w:rPr>
        <w:t>atidėti negalima, o skubiai slopinti P2Y</w:t>
      </w:r>
      <w:r w:rsidRPr="00DF20DE">
        <w:rPr>
          <w:rFonts w:ascii="Times New Roman" w:eastAsia="Times New Roman" w:hAnsi="Times New Roman" w:cs="Times New Roman"/>
          <w:sz w:val="14"/>
        </w:rPr>
        <w:t xml:space="preserve">12 </w:t>
      </w:r>
      <w:r w:rsidRPr="00DF20DE">
        <w:rPr>
          <w:rFonts w:ascii="Times New Roman" w:eastAsia="Times New Roman" w:hAnsi="Times New Roman" w:cs="Times New Roman"/>
          <w:position w:val="2"/>
        </w:rPr>
        <w:t>yra gyvybiškai svarbu, galima svarstyti galimybę skirti P2Y</w:t>
      </w:r>
      <w:r w:rsidRPr="00DF20DE">
        <w:rPr>
          <w:rFonts w:ascii="Times New Roman" w:eastAsia="Times New Roman" w:hAnsi="Times New Roman" w:cs="Times New Roman"/>
          <w:sz w:val="14"/>
        </w:rPr>
        <w:t xml:space="preserve">12 </w:t>
      </w:r>
      <w:r w:rsidRPr="00DF20DE">
        <w:rPr>
          <w:rFonts w:ascii="Times New Roman" w:eastAsia="Times New Roman" w:hAnsi="Times New Roman" w:cs="Times New Roman"/>
          <w:position w:val="2"/>
        </w:rPr>
        <w:t>inhibitorių parenteriniu būdu.</w:t>
      </w:r>
    </w:p>
    <w:p w14:paraId="512488E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01A48BF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Tikagreloro įtaka kitų vaistinių preparatų poveikiui</w:t>
      </w:r>
    </w:p>
    <w:p w14:paraId="209B37B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14"/>
        </w:rPr>
      </w:pPr>
    </w:p>
    <w:p w14:paraId="7DB6046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 xml:space="preserve">Vaistiniai preparatai, kuriuos </w:t>
      </w:r>
      <w:proofErr w:type="spellStart"/>
      <w:r w:rsidRPr="00DF20DE">
        <w:rPr>
          <w:rFonts w:ascii="Times New Roman" w:eastAsia="Times New Roman" w:hAnsi="Times New Roman" w:cs="Times New Roman"/>
          <w:i/>
          <w:u w:val="single"/>
        </w:rPr>
        <w:t>metabolizuoja</w:t>
      </w:r>
      <w:proofErr w:type="spellEnd"/>
      <w:r w:rsidRPr="00DF20DE">
        <w:rPr>
          <w:rFonts w:ascii="Times New Roman" w:eastAsia="Times New Roman" w:hAnsi="Times New Roman" w:cs="Times New Roman"/>
          <w:i/>
          <w:u w:val="single"/>
        </w:rPr>
        <w:t xml:space="preserve"> CYP3A4</w:t>
      </w:r>
    </w:p>
    <w:p w14:paraId="4AD4F333" w14:textId="6E2651A6"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i/>
          <w:position w:val="2"/>
        </w:rPr>
        <w:t xml:space="preserve">Simvastatinas. </w:t>
      </w:r>
      <w:r w:rsidRPr="00DF20DE">
        <w:rPr>
          <w:rFonts w:ascii="Times New Roman" w:eastAsia="Times New Roman" w:hAnsi="Times New Roman" w:cs="Times New Roman"/>
          <w:position w:val="2"/>
        </w:rPr>
        <w:t xml:space="preserve">Kartu vartojant </w:t>
      </w:r>
      <w:proofErr w:type="spellStart"/>
      <w:r w:rsidRPr="00DF20DE">
        <w:rPr>
          <w:rFonts w:ascii="Times New Roman" w:eastAsia="Times New Roman" w:hAnsi="Times New Roman" w:cs="Times New Roman"/>
          <w:position w:val="2"/>
        </w:rPr>
        <w:t>tikagrelor</w:t>
      </w:r>
      <w:r w:rsidR="00920D54" w:rsidRPr="00DF20DE">
        <w:rPr>
          <w:rFonts w:ascii="Times New Roman" w:eastAsia="Times New Roman" w:hAnsi="Times New Roman" w:cs="Times New Roman"/>
          <w:position w:val="2"/>
        </w:rPr>
        <w:t>o</w:t>
      </w:r>
      <w:proofErr w:type="spellEnd"/>
      <w:r w:rsidRPr="00DF20DE">
        <w:rPr>
          <w:rFonts w:ascii="Times New Roman" w:eastAsia="Times New Roman" w:hAnsi="Times New Roman" w:cs="Times New Roman"/>
          <w:position w:val="2"/>
        </w:rPr>
        <w:t xml:space="preserve">, </w:t>
      </w:r>
      <w:proofErr w:type="spellStart"/>
      <w:r w:rsidRPr="00DF20DE">
        <w:rPr>
          <w:rFonts w:ascii="Times New Roman" w:eastAsia="Times New Roman" w:hAnsi="Times New Roman" w:cs="Times New Roman"/>
          <w:position w:val="2"/>
        </w:rPr>
        <w:t>simvastatino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padidėjo 81 % ir AUC – 56 %, </w:t>
      </w:r>
      <w:proofErr w:type="spellStart"/>
      <w:r w:rsidRPr="00DF20DE">
        <w:rPr>
          <w:rFonts w:ascii="Times New Roman" w:eastAsia="Times New Roman" w:hAnsi="Times New Roman" w:cs="Times New Roman"/>
          <w:position w:val="2"/>
        </w:rPr>
        <w:t>simvastatino</w:t>
      </w:r>
      <w:proofErr w:type="spellEnd"/>
      <w:r w:rsidRPr="00DF20DE">
        <w:rPr>
          <w:rFonts w:ascii="Times New Roman" w:eastAsia="Times New Roman" w:hAnsi="Times New Roman" w:cs="Times New Roman"/>
          <w:position w:val="2"/>
        </w:rPr>
        <w:t xml:space="preserve"> rūgšties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padidėjo 64 % ir AUC – 52 %, tačiau atskiriems individams </w:t>
      </w:r>
      <w:r w:rsidRPr="00DF20DE">
        <w:rPr>
          <w:rFonts w:ascii="Times New Roman" w:eastAsia="Times New Roman" w:hAnsi="Times New Roman" w:cs="Times New Roman"/>
        </w:rPr>
        <w:t>užfiksuota padidėjimo 2–3 kartus atvejų. Kartu su didesnėmis kaip 40 mg simvastatino paros dozėmis vartojant tikagrelor</w:t>
      </w:r>
      <w:r w:rsidR="00920D54" w:rsidRPr="00DF20DE">
        <w:rPr>
          <w:rFonts w:ascii="Times New Roman" w:eastAsia="Times New Roman" w:hAnsi="Times New Roman" w:cs="Times New Roman"/>
        </w:rPr>
        <w:t>o</w:t>
      </w:r>
      <w:r w:rsidRPr="00DF20DE">
        <w:rPr>
          <w:rFonts w:ascii="Times New Roman" w:eastAsia="Times New Roman" w:hAnsi="Times New Roman" w:cs="Times New Roman"/>
        </w:rPr>
        <w:t xml:space="preserve">, gali pasireikšti simvastatino nepageidaujamų reakcijų, kurių riziką reikia palyginti su galima šio derinio nauda. Simvastatinas tikagreloro koncentracijos plazmoje neveikė. Tikagreloras gali turėti panašios įtakos ir </w:t>
      </w:r>
      <w:proofErr w:type="spellStart"/>
      <w:r w:rsidRPr="00DF20DE">
        <w:rPr>
          <w:rFonts w:ascii="Times New Roman" w:eastAsia="Times New Roman" w:hAnsi="Times New Roman" w:cs="Times New Roman"/>
        </w:rPr>
        <w:t>lovastatino</w:t>
      </w:r>
      <w:proofErr w:type="spellEnd"/>
      <w:r w:rsidRPr="00DF20DE">
        <w:rPr>
          <w:rFonts w:ascii="Times New Roman" w:eastAsia="Times New Roman" w:hAnsi="Times New Roman" w:cs="Times New Roman"/>
        </w:rPr>
        <w:t xml:space="preserve"> koncentracijai. Kartu su tikagreloru nerekomenduojama vartoti didesnių kaip 40 mg </w:t>
      </w:r>
      <w:proofErr w:type="spellStart"/>
      <w:r w:rsidRPr="00DF20DE">
        <w:rPr>
          <w:rFonts w:ascii="Times New Roman" w:eastAsia="Times New Roman" w:hAnsi="Times New Roman" w:cs="Times New Roman"/>
        </w:rPr>
        <w:t>simvastatino</w:t>
      </w:r>
      <w:proofErr w:type="spellEnd"/>
      <w:r w:rsidRPr="00DF20DE">
        <w:rPr>
          <w:rFonts w:ascii="Times New Roman" w:eastAsia="Times New Roman" w:hAnsi="Times New Roman" w:cs="Times New Roman"/>
        </w:rPr>
        <w:t xml:space="preserve"> ir </w:t>
      </w:r>
      <w:proofErr w:type="spellStart"/>
      <w:r w:rsidRPr="00DF20DE">
        <w:rPr>
          <w:rFonts w:ascii="Times New Roman" w:eastAsia="Times New Roman" w:hAnsi="Times New Roman" w:cs="Times New Roman"/>
        </w:rPr>
        <w:t>lovastatino</w:t>
      </w:r>
      <w:proofErr w:type="spellEnd"/>
      <w:r w:rsidRPr="00DF20DE">
        <w:rPr>
          <w:rFonts w:ascii="Times New Roman" w:eastAsia="Times New Roman" w:hAnsi="Times New Roman" w:cs="Times New Roman"/>
        </w:rPr>
        <w:t xml:space="preserve"> dozių.</w:t>
      </w:r>
    </w:p>
    <w:p w14:paraId="6682B7BA" w14:textId="4F174FFB"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i/>
          <w:position w:val="2"/>
        </w:rPr>
        <w:t xml:space="preserve">Atorvastatinas. </w:t>
      </w:r>
      <w:r w:rsidRPr="00DF20DE">
        <w:rPr>
          <w:rFonts w:ascii="Times New Roman" w:eastAsia="Times New Roman" w:hAnsi="Times New Roman" w:cs="Times New Roman"/>
          <w:position w:val="2"/>
        </w:rPr>
        <w:t xml:space="preserve">Kartu vartojant </w:t>
      </w:r>
      <w:proofErr w:type="spellStart"/>
      <w:r w:rsidRPr="00DF20DE">
        <w:rPr>
          <w:rFonts w:ascii="Times New Roman" w:eastAsia="Times New Roman" w:hAnsi="Times New Roman" w:cs="Times New Roman"/>
          <w:position w:val="2"/>
        </w:rPr>
        <w:t>tikagrelor</w:t>
      </w:r>
      <w:r w:rsidR="00920D54" w:rsidRPr="00DF20DE">
        <w:rPr>
          <w:rFonts w:ascii="Times New Roman" w:eastAsia="Times New Roman" w:hAnsi="Times New Roman" w:cs="Times New Roman"/>
          <w:position w:val="2"/>
        </w:rPr>
        <w:t>o</w:t>
      </w:r>
      <w:proofErr w:type="spellEnd"/>
      <w:r w:rsidRPr="00DF20DE">
        <w:rPr>
          <w:rFonts w:ascii="Times New Roman" w:eastAsia="Times New Roman" w:hAnsi="Times New Roman" w:cs="Times New Roman"/>
          <w:position w:val="2"/>
        </w:rPr>
        <w:t xml:space="preserve">, </w:t>
      </w:r>
      <w:proofErr w:type="spellStart"/>
      <w:r w:rsidRPr="00DF20DE">
        <w:rPr>
          <w:rFonts w:ascii="Times New Roman" w:eastAsia="Times New Roman" w:hAnsi="Times New Roman" w:cs="Times New Roman"/>
          <w:position w:val="2"/>
        </w:rPr>
        <w:t>atorvastatino</w:t>
      </w:r>
      <w:proofErr w:type="spellEnd"/>
      <w:r w:rsidRPr="00DF20DE">
        <w:rPr>
          <w:rFonts w:ascii="Times New Roman" w:eastAsia="Times New Roman" w:hAnsi="Times New Roman" w:cs="Times New Roman"/>
          <w:position w:val="2"/>
        </w:rPr>
        <w:t xml:space="preserve"> rūgšties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padidėjo 23 % ir AUC – 36 %. Taip pat nustatytas panašus visų atorvastatino rūgšties metabolitų AUC ir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rPr>
        <w:t>padidėjimas. Šie padidėjimai klini</w:t>
      </w:r>
      <w:r w:rsidR="00920D54" w:rsidRPr="00DF20DE">
        <w:rPr>
          <w:rFonts w:ascii="Times New Roman" w:eastAsia="Times New Roman" w:hAnsi="Times New Roman" w:cs="Times New Roman"/>
        </w:rPr>
        <w:t>š</w:t>
      </w:r>
      <w:r w:rsidRPr="00DF20DE">
        <w:rPr>
          <w:rFonts w:ascii="Times New Roman" w:eastAsia="Times New Roman" w:hAnsi="Times New Roman" w:cs="Times New Roman"/>
        </w:rPr>
        <w:t>kai reikšmingais nelaikomi.</w:t>
      </w:r>
    </w:p>
    <w:p w14:paraId="3FCF505C"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Negalima atmesti panašaus poveikio kitiems </w:t>
      </w:r>
      <w:proofErr w:type="spellStart"/>
      <w:r w:rsidRPr="00DF20DE">
        <w:rPr>
          <w:rFonts w:ascii="Times New Roman" w:eastAsia="Times New Roman" w:hAnsi="Times New Roman" w:cs="Times New Roman"/>
        </w:rPr>
        <w:t>statinams</w:t>
      </w:r>
      <w:proofErr w:type="spellEnd"/>
      <w:r w:rsidRPr="00DF20DE">
        <w:rPr>
          <w:rFonts w:ascii="Times New Roman" w:eastAsia="Times New Roman" w:hAnsi="Times New Roman" w:cs="Times New Roman"/>
        </w:rPr>
        <w:t xml:space="preserve">, kuriuos </w:t>
      </w:r>
      <w:proofErr w:type="spellStart"/>
      <w:r w:rsidRPr="00DF20DE">
        <w:rPr>
          <w:rFonts w:ascii="Times New Roman" w:eastAsia="Times New Roman" w:hAnsi="Times New Roman" w:cs="Times New Roman"/>
        </w:rPr>
        <w:t>metabolizuoja</w:t>
      </w:r>
      <w:proofErr w:type="spellEnd"/>
      <w:r w:rsidRPr="00DF20DE">
        <w:rPr>
          <w:rFonts w:ascii="Times New Roman" w:eastAsia="Times New Roman" w:hAnsi="Times New Roman" w:cs="Times New Roman"/>
        </w:rPr>
        <w:t xml:space="preserve"> CYP3A4, galimybės. PLATO tyrimo metu pacientams kartu su tikagreloru vartojus įvairių kitų statinų (statinų vartojusių pacientų kohorta sudarė 93 %), abejonių dėl statinų saugumo nekilo.</w:t>
      </w:r>
    </w:p>
    <w:p w14:paraId="0F4AA19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3D25818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Tikagreloras silpnai slopina CYP3A4. Tikagreloro nerekomenduojama vartoti kartu su CYP3A4 substratais, kurių terapinis indeksas siauras (pvz., </w:t>
      </w:r>
      <w:proofErr w:type="spellStart"/>
      <w:r w:rsidRPr="00DF20DE">
        <w:rPr>
          <w:rFonts w:ascii="Times New Roman" w:eastAsia="Times New Roman" w:hAnsi="Times New Roman" w:cs="Times New Roman"/>
        </w:rPr>
        <w:t>cisapridu</w:t>
      </w:r>
      <w:proofErr w:type="spellEnd"/>
      <w:r w:rsidRPr="00DF20DE">
        <w:rPr>
          <w:rFonts w:ascii="Times New Roman" w:eastAsia="Times New Roman" w:hAnsi="Times New Roman" w:cs="Times New Roman"/>
        </w:rPr>
        <w:t xml:space="preserve"> ir skalsių alkaloidais), kadangi dėl tikagreloro poveikio gali padidėti šių vaistinių preparatų ekspozicija.</w:t>
      </w:r>
    </w:p>
    <w:p w14:paraId="62E7254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88E240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P-</w:t>
      </w:r>
      <w:proofErr w:type="spellStart"/>
      <w:r w:rsidRPr="00DF20DE">
        <w:rPr>
          <w:rFonts w:ascii="Times New Roman" w:eastAsia="Times New Roman" w:hAnsi="Times New Roman" w:cs="Times New Roman"/>
          <w:i/>
          <w:u w:val="single"/>
        </w:rPr>
        <w:t>gp</w:t>
      </w:r>
      <w:proofErr w:type="spellEnd"/>
      <w:r w:rsidRPr="00DF20DE">
        <w:rPr>
          <w:rFonts w:ascii="Times New Roman" w:eastAsia="Times New Roman" w:hAnsi="Times New Roman" w:cs="Times New Roman"/>
          <w:i/>
          <w:u w:val="single"/>
        </w:rPr>
        <w:t xml:space="preserve"> substratai, įskaitant </w:t>
      </w:r>
      <w:proofErr w:type="spellStart"/>
      <w:r w:rsidRPr="00DF20DE">
        <w:rPr>
          <w:rFonts w:ascii="Times New Roman" w:eastAsia="Times New Roman" w:hAnsi="Times New Roman" w:cs="Times New Roman"/>
          <w:i/>
          <w:u w:val="single"/>
        </w:rPr>
        <w:t>digoksiną</w:t>
      </w:r>
      <w:proofErr w:type="spellEnd"/>
      <w:r w:rsidRPr="00DF20DE">
        <w:rPr>
          <w:rFonts w:ascii="Times New Roman" w:eastAsia="Times New Roman" w:hAnsi="Times New Roman" w:cs="Times New Roman"/>
          <w:i/>
          <w:u w:val="single"/>
        </w:rPr>
        <w:t xml:space="preserve"> ir </w:t>
      </w:r>
      <w:proofErr w:type="spellStart"/>
      <w:r w:rsidRPr="00DF20DE">
        <w:rPr>
          <w:rFonts w:ascii="Times New Roman" w:eastAsia="Times New Roman" w:hAnsi="Times New Roman" w:cs="Times New Roman"/>
          <w:i/>
          <w:u w:val="single"/>
        </w:rPr>
        <w:t>ciklosporiną</w:t>
      </w:r>
      <w:proofErr w:type="spellEnd"/>
    </w:p>
    <w:p w14:paraId="600A1250" w14:textId="386B0856"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position w:val="2"/>
        </w:rPr>
        <w:t xml:space="preserve">Kartu vartojant </w:t>
      </w:r>
      <w:proofErr w:type="spellStart"/>
      <w:r w:rsidRPr="00DF20DE">
        <w:rPr>
          <w:rFonts w:ascii="Times New Roman" w:eastAsia="Times New Roman" w:hAnsi="Times New Roman" w:cs="Times New Roman"/>
          <w:position w:val="2"/>
        </w:rPr>
        <w:t>tikagrelor</w:t>
      </w:r>
      <w:r w:rsidR="00920D54" w:rsidRPr="00DF20DE">
        <w:rPr>
          <w:rFonts w:ascii="Times New Roman" w:eastAsia="Times New Roman" w:hAnsi="Times New Roman" w:cs="Times New Roman"/>
          <w:position w:val="2"/>
        </w:rPr>
        <w:t>o</w:t>
      </w:r>
      <w:proofErr w:type="spellEnd"/>
      <w:r w:rsidRPr="00DF20DE">
        <w:rPr>
          <w:rFonts w:ascii="Times New Roman" w:eastAsia="Times New Roman" w:hAnsi="Times New Roman" w:cs="Times New Roman"/>
          <w:position w:val="2"/>
        </w:rPr>
        <w:t xml:space="preserve">, </w:t>
      </w:r>
      <w:proofErr w:type="spellStart"/>
      <w:r w:rsidRPr="00DF20DE">
        <w:rPr>
          <w:rFonts w:ascii="Times New Roman" w:eastAsia="Times New Roman" w:hAnsi="Times New Roman" w:cs="Times New Roman"/>
          <w:position w:val="2"/>
        </w:rPr>
        <w:t>digoksino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padidėjo 75 %, o AUC – 28 %. Vidutinė minimali </w:t>
      </w:r>
      <w:r w:rsidRPr="00DF20DE">
        <w:rPr>
          <w:rFonts w:ascii="Times New Roman" w:eastAsia="Times New Roman" w:hAnsi="Times New Roman" w:cs="Times New Roman"/>
        </w:rPr>
        <w:t>digoksino koncentracija kartu vartojant tikagrelor</w:t>
      </w:r>
      <w:r w:rsidR="00920D54" w:rsidRPr="00DF20DE">
        <w:rPr>
          <w:rFonts w:ascii="Times New Roman" w:eastAsia="Times New Roman" w:hAnsi="Times New Roman" w:cs="Times New Roman"/>
        </w:rPr>
        <w:t>o</w:t>
      </w:r>
      <w:r w:rsidRPr="00DF20DE">
        <w:rPr>
          <w:rFonts w:ascii="Times New Roman" w:eastAsia="Times New Roman" w:hAnsi="Times New Roman" w:cs="Times New Roman"/>
        </w:rPr>
        <w:t xml:space="preserve"> padidėjo maždaug 30 %, o kai kuriems asmenims didžiausias jos padidėjimas buvo dvigubas. </w:t>
      </w:r>
      <w:proofErr w:type="spellStart"/>
      <w:r w:rsidRPr="00DF20DE">
        <w:rPr>
          <w:rFonts w:ascii="Times New Roman" w:eastAsia="Times New Roman" w:hAnsi="Times New Roman" w:cs="Times New Roman"/>
        </w:rPr>
        <w:t>Digoksinas</w:t>
      </w:r>
      <w:proofErr w:type="spellEnd"/>
      <w:r w:rsidRPr="00DF20DE">
        <w:rPr>
          <w:rFonts w:ascii="Times New Roman" w:eastAsia="Times New Roman" w:hAnsi="Times New Roman" w:cs="Times New Roman"/>
        </w:rPr>
        <w:t xml:space="preserve"> įtakos </w:t>
      </w:r>
      <w:proofErr w:type="spellStart"/>
      <w:r w:rsidRPr="00DF20DE">
        <w:rPr>
          <w:rFonts w:ascii="Times New Roman" w:eastAsia="Times New Roman" w:hAnsi="Times New Roman" w:cs="Times New Roman"/>
        </w:rPr>
        <w:t>tikagreloro</w:t>
      </w:r>
      <w:proofErr w:type="spellEnd"/>
      <w:r w:rsidRPr="00DF20DE">
        <w:rPr>
          <w:rFonts w:ascii="Times New Roman" w:eastAsia="Times New Roman" w:hAnsi="Times New Roman" w:cs="Times New Roman"/>
        </w:rPr>
        <w:t xml:space="preserve"> ir jo aktyvaus metabolito </w:t>
      </w:r>
      <w:r w:rsidRPr="00DF20DE">
        <w:rPr>
          <w:rFonts w:ascii="Times New Roman" w:eastAsia="Times New Roman" w:hAnsi="Times New Roman" w:cs="Times New Roman"/>
          <w:position w:val="2"/>
        </w:rPr>
        <w:t>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bei AUC neturėjo. Dėl to kartu su tikagreloru vartojant siauro terapinio indekso vaistinių </w:t>
      </w:r>
      <w:r w:rsidRPr="00DF20DE">
        <w:rPr>
          <w:rFonts w:ascii="Times New Roman" w:eastAsia="Times New Roman" w:hAnsi="Times New Roman" w:cs="Times New Roman"/>
        </w:rPr>
        <w:t>preparatų, kurių koncentracija priklauso nuo P-</w:t>
      </w:r>
      <w:proofErr w:type="spellStart"/>
      <w:r w:rsidRPr="00DF20DE">
        <w:rPr>
          <w:rFonts w:ascii="Times New Roman" w:eastAsia="Times New Roman" w:hAnsi="Times New Roman" w:cs="Times New Roman"/>
        </w:rPr>
        <w:t>gp</w:t>
      </w:r>
      <w:proofErr w:type="spellEnd"/>
      <w:r w:rsidRPr="00DF20DE">
        <w:rPr>
          <w:rFonts w:ascii="Times New Roman" w:eastAsia="Times New Roman" w:hAnsi="Times New Roman" w:cs="Times New Roman"/>
        </w:rPr>
        <w:t xml:space="preserve"> (pvz., digoksino), rekomenduojamas atitinkamas klinikinis ir (arba) laboratorinis stebėjimas.</w:t>
      </w:r>
    </w:p>
    <w:p w14:paraId="7D6D701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Įtakos </w:t>
      </w:r>
      <w:proofErr w:type="spellStart"/>
      <w:r w:rsidRPr="00DF20DE">
        <w:rPr>
          <w:rFonts w:ascii="Times New Roman" w:eastAsia="Times New Roman" w:hAnsi="Times New Roman" w:cs="Times New Roman"/>
        </w:rPr>
        <w:t>ciklosporino</w:t>
      </w:r>
      <w:proofErr w:type="spellEnd"/>
      <w:r w:rsidRPr="00DF20DE">
        <w:rPr>
          <w:rFonts w:ascii="Times New Roman" w:eastAsia="Times New Roman" w:hAnsi="Times New Roman" w:cs="Times New Roman"/>
        </w:rPr>
        <w:t xml:space="preserve"> koncentracijai kraujyje </w:t>
      </w:r>
      <w:proofErr w:type="spellStart"/>
      <w:r w:rsidRPr="00DF20DE">
        <w:rPr>
          <w:rFonts w:ascii="Times New Roman" w:eastAsia="Times New Roman" w:hAnsi="Times New Roman" w:cs="Times New Roman"/>
        </w:rPr>
        <w:t>tikagreloras</w:t>
      </w:r>
      <w:proofErr w:type="spellEnd"/>
      <w:r w:rsidRPr="00DF20DE">
        <w:rPr>
          <w:rFonts w:ascii="Times New Roman" w:eastAsia="Times New Roman" w:hAnsi="Times New Roman" w:cs="Times New Roman"/>
        </w:rPr>
        <w:t xml:space="preserve"> nedaro. </w:t>
      </w:r>
      <w:proofErr w:type="spellStart"/>
      <w:r w:rsidRPr="00DF20DE">
        <w:rPr>
          <w:rFonts w:ascii="Times New Roman" w:eastAsia="Times New Roman" w:hAnsi="Times New Roman" w:cs="Times New Roman"/>
        </w:rPr>
        <w:t>Tikagreloro</w:t>
      </w:r>
      <w:proofErr w:type="spellEnd"/>
      <w:r w:rsidRPr="00DF20DE">
        <w:rPr>
          <w:rFonts w:ascii="Times New Roman" w:eastAsia="Times New Roman" w:hAnsi="Times New Roman" w:cs="Times New Roman"/>
        </w:rPr>
        <w:t xml:space="preserve"> poveikis kitų P-</w:t>
      </w:r>
      <w:proofErr w:type="spellStart"/>
      <w:r w:rsidRPr="00DF20DE">
        <w:rPr>
          <w:rFonts w:ascii="Times New Roman" w:eastAsia="Times New Roman" w:hAnsi="Times New Roman" w:cs="Times New Roman"/>
        </w:rPr>
        <w:t>gp</w:t>
      </w:r>
      <w:proofErr w:type="spellEnd"/>
      <w:r w:rsidRPr="00DF20DE">
        <w:rPr>
          <w:rFonts w:ascii="Times New Roman" w:eastAsia="Times New Roman" w:hAnsi="Times New Roman" w:cs="Times New Roman"/>
        </w:rPr>
        <w:t xml:space="preserve"> substratų koncentracijai netirtas.</w:t>
      </w:r>
    </w:p>
    <w:p w14:paraId="6A72D55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526F2520" w14:textId="77777777" w:rsidR="00F151B8" w:rsidRPr="00DF20DE" w:rsidRDefault="00F151B8" w:rsidP="00F151B8">
      <w:pPr>
        <w:widowControl w:val="0"/>
        <w:autoSpaceDE w:val="0"/>
        <w:autoSpaceDN w:val="0"/>
        <w:spacing w:after="0" w:line="240" w:lineRule="auto"/>
        <w:jc w:val="both"/>
        <w:rPr>
          <w:rFonts w:ascii="Times New Roman" w:eastAsia="Times New Roman" w:hAnsi="Times New Roman" w:cs="Times New Roman"/>
          <w:i/>
        </w:rPr>
      </w:pPr>
      <w:r w:rsidRPr="00DF20DE">
        <w:rPr>
          <w:rFonts w:ascii="Times New Roman" w:eastAsia="Times New Roman" w:hAnsi="Times New Roman" w:cs="Times New Roman"/>
          <w:i/>
          <w:u w:val="single"/>
        </w:rPr>
        <w:t xml:space="preserve">Vaistiniai preparatai, kuriuos </w:t>
      </w:r>
      <w:proofErr w:type="spellStart"/>
      <w:r w:rsidRPr="00DF20DE">
        <w:rPr>
          <w:rFonts w:ascii="Times New Roman" w:eastAsia="Times New Roman" w:hAnsi="Times New Roman" w:cs="Times New Roman"/>
          <w:i/>
          <w:u w:val="single"/>
        </w:rPr>
        <w:t>metabolizuoja</w:t>
      </w:r>
      <w:proofErr w:type="spellEnd"/>
      <w:r w:rsidRPr="00DF20DE">
        <w:rPr>
          <w:rFonts w:ascii="Times New Roman" w:eastAsia="Times New Roman" w:hAnsi="Times New Roman" w:cs="Times New Roman"/>
          <w:i/>
          <w:u w:val="single"/>
        </w:rPr>
        <w:t xml:space="preserve"> CYP2C9</w:t>
      </w:r>
    </w:p>
    <w:p w14:paraId="0CF01126" w14:textId="0E85A703"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Kartu vartojant </w:t>
      </w:r>
      <w:proofErr w:type="spellStart"/>
      <w:r w:rsidRPr="00DF20DE">
        <w:rPr>
          <w:rFonts w:ascii="Times New Roman" w:eastAsia="Times New Roman" w:hAnsi="Times New Roman" w:cs="Times New Roman"/>
        </w:rPr>
        <w:t>tikagrelor</w:t>
      </w:r>
      <w:r w:rsidR="00920D54" w:rsidRPr="00DF20DE">
        <w:rPr>
          <w:rFonts w:ascii="Times New Roman" w:eastAsia="Times New Roman" w:hAnsi="Times New Roman" w:cs="Times New Roman"/>
        </w:rPr>
        <w:t>o</w:t>
      </w:r>
      <w:proofErr w:type="spellEnd"/>
      <w:r w:rsidRPr="00DF20DE">
        <w:rPr>
          <w:rFonts w:ascii="Times New Roman" w:eastAsia="Times New Roman" w:hAnsi="Times New Roman" w:cs="Times New Roman"/>
        </w:rPr>
        <w:t xml:space="preserve"> ir </w:t>
      </w:r>
      <w:proofErr w:type="spellStart"/>
      <w:r w:rsidRPr="00DF20DE">
        <w:rPr>
          <w:rFonts w:ascii="Times New Roman" w:eastAsia="Times New Roman" w:hAnsi="Times New Roman" w:cs="Times New Roman"/>
        </w:rPr>
        <w:t>tolbutamid</w:t>
      </w:r>
      <w:r w:rsidR="00920D54" w:rsidRPr="00DF20DE">
        <w:rPr>
          <w:rFonts w:ascii="Times New Roman" w:eastAsia="Times New Roman" w:hAnsi="Times New Roman" w:cs="Times New Roman"/>
        </w:rPr>
        <w:t>o</w:t>
      </w:r>
      <w:proofErr w:type="spellEnd"/>
      <w:r w:rsidRPr="00DF20DE">
        <w:rPr>
          <w:rFonts w:ascii="Times New Roman" w:eastAsia="Times New Roman" w:hAnsi="Times New Roman" w:cs="Times New Roman"/>
        </w:rPr>
        <w:t xml:space="preserve">, nė vieno iš jų koncentracija plazmoje nepakito. Dėl to reikia manyti, kad tikagreloras neslopina CYP2C9 ir neturi veikti nuo CYP2C9 priklausomo vaistinių </w:t>
      </w:r>
      <w:r w:rsidRPr="00DF20DE">
        <w:rPr>
          <w:rFonts w:ascii="Times New Roman" w:eastAsia="Times New Roman" w:hAnsi="Times New Roman" w:cs="Times New Roman"/>
        </w:rPr>
        <w:lastRenderedPageBreak/>
        <w:t xml:space="preserve">preparatų (pvz., varfarino ir </w:t>
      </w:r>
      <w:proofErr w:type="spellStart"/>
      <w:r w:rsidRPr="00DF20DE">
        <w:rPr>
          <w:rFonts w:ascii="Times New Roman" w:eastAsia="Times New Roman" w:hAnsi="Times New Roman" w:cs="Times New Roman"/>
        </w:rPr>
        <w:t>tolbutamido</w:t>
      </w:r>
      <w:proofErr w:type="spellEnd"/>
      <w:r w:rsidRPr="00DF20DE">
        <w:rPr>
          <w:rFonts w:ascii="Times New Roman" w:eastAsia="Times New Roman" w:hAnsi="Times New Roman" w:cs="Times New Roman"/>
        </w:rPr>
        <w:t>) metabolizmo.</w:t>
      </w:r>
    </w:p>
    <w:p w14:paraId="70CE8E15" w14:textId="7E1F4E42"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744E3E71" w14:textId="4DAAEF90" w:rsidR="00556672" w:rsidRPr="00556672" w:rsidRDefault="007A4CA5" w:rsidP="00556672">
      <w:pPr>
        <w:widowControl w:val="0"/>
        <w:autoSpaceDE w:val="0"/>
        <w:autoSpaceDN w:val="0"/>
        <w:spacing w:after="0" w:line="240" w:lineRule="auto"/>
        <w:rPr>
          <w:rFonts w:ascii="Times New Roman" w:eastAsia="Times New Roman" w:hAnsi="Times New Roman" w:cs="Times New Roman"/>
          <w:sz w:val="21"/>
          <w:u w:val="single"/>
        </w:rPr>
      </w:pPr>
      <w:proofErr w:type="spellStart"/>
      <w:r w:rsidRPr="00DF20DE">
        <w:rPr>
          <w:rFonts w:ascii="Times New Roman" w:eastAsia="Times New Roman" w:hAnsi="Times New Roman" w:cs="Times New Roman"/>
          <w:sz w:val="21"/>
          <w:u w:val="single"/>
        </w:rPr>
        <w:t>Rozuvastatinas</w:t>
      </w:r>
      <w:proofErr w:type="spellEnd"/>
      <w:r w:rsidR="00556672">
        <w:rPr>
          <w:rFonts w:ascii="Times New Roman" w:eastAsia="Times New Roman" w:hAnsi="Times New Roman" w:cs="Times New Roman"/>
          <w:sz w:val="21"/>
          <w:u w:val="single"/>
        </w:rPr>
        <w:t xml:space="preserve"> </w:t>
      </w:r>
      <w:r w:rsidR="00556672" w:rsidRPr="00556672">
        <w:rPr>
          <w:rFonts w:ascii="Times New Roman" w:eastAsia="Times New Roman" w:hAnsi="Times New Roman" w:cs="Times New Roman"/>
          <w:sz w:val="21"/>
          <w:u w:val="single"/>
        </w:rPr>
        <w:t xml:space="preserve">(BCRP substratas) </w:t>
      </w:r>
    </w:p>
    <w:p w14:paraId="03981DA8" w14:textId="72C5E95E" w:rsidR="00556672" w:rsidRDefault="00556672" w:rsidP="00556672">
      <w:pPr>
        <w:widowControl w:val="0"/>
        <w:autoSpaceDE w:val="0"/>
        <w:autoSpaceDN w:val="0"/>
        <w:spacing w:after="0" w:line="240" w:lineRule="auto"/>
        <w:rPr>
          <w:rFonts w:ascii="Times New Roman" w:eastAsia="Times New Roman" w:hAnsi="Times New Roman" w:cs="Times New Roman"/>
          <w:sz w:val="21"/>
          <w:u w:val="single"/>
        </w:rPr>
      </w:pPr>
      <w:r w:rsidRPr="00556672">
        <w:rPr>
          <w:rFonts w:ascii="Times New Roman" w:eastAsia="Times New Roman" w:hAnsi="Times New Roman" w:cs="Times New Roman"/>
          <w:sz w:val="21"/>
          <w:u w:val="single"/>
        </w:rPr>
        <w:t xml:space="preserve">Nustatyta, kad </w:t>
      </w:r>
      <w:proofErr w:type="spellStart"/>
      <w:r w:rsidRPr="00556672">
        <w:rPr>
          <w:rFonts w:ascii="Times New Roman" w:eastAsia="Times New Roman" w:hAnsi="Times New Roman" w:cs="Times New Roman"/>
          <w:sz w:val="21"/>
          <w:u w:val="single"/>
        </w:rPr>
        <w:t>tikagreloras</w:t>
      </w:r>
      <w:proofErr w:type="spellEnd"/>
      <w:r w:rsidRPr="00556672">
        <w:rPr>
          <w:rFonts w:ascii="Times New Roman" w:eastAsia="Times New Roman" w:hAnsi="Times New Roman" w:cs="Times New Roman"/>
          <w:sz w:val="21"/>
          <w:u w:val="single"/>
        </w:rPr>
        <w:t xml:space="preserve"> didina </w:t>
      </w:r>
      <w:proofErr w:type="spellStart"/>
      <w:r w:rsidRPr="00556672">
        <w:rPr>
          <w:rFonts w:ascii="Times New Roman" w:eastAsia="Times New Roman" w:hAnsi="Times New Roman" w:cs="Times New Roman"/>
          <w:sz w:val="21"/>
          <w:u w:val="single"/>
        </w:rPr>
        <w:t>rozuvastatino</w:t>
      </w:r>
      <w:proofErr w:type="spellEnd"/>
      <w:r w:rsidRPr="00556672">
        <w:rPr>
          <w:rFonts w:ascii="Times New Roman" w:eastAsia="Times New Roman" w:hAnsi="Times New Roman" w:cs="Times New Roman"/>
          <w:sz w:val="21"/>
          <w:u w:val="single"/>
        </w:rPr>
        <w:t xml:space="preserve"> koncentraciją ir dėl to gali padidėti </w:t>
      </w:r>
      <w:proofErr w:type="spellStart"/>
      <w:r w:rsidRPr="00556672">
        <w:rPr>
          <w:rFonts w:ascii="Times New Roman" w:eastAsia="Times New Roman" w:hAnsi="Times New Roman" w:cs="Times New Roman"/>
          <w:sz w:val="21"/>
          <w:u w:val="single"/>
        </w:rPr>
        <w:t>miopatijos</w:t>
      </w:r>
      <w:proofErr w:type="spellEnd"/>
      <w:r w:rsidRPr="00556672">
        <w:rPr>
          <w:rFonts w:ascii="Times New Roman" w:eastAsia="Times New Roman" w:hAnsi="Times New Roman" w:cs="Times New Roman"/>
          <w:sz w:val="21"/>
          <w:u w:val="single"/>
        </w:rPr>
        <w:t xml:space="preserve">, įskaitant </w:t>
      </w:r>
      <w:proofErr w:type="spellStart"/>
      <w:r w:rsidRPr="00556672">
        <w:rPr>
          <w:rFonts w:ascii="Times New Roman" w:eastAsia="Times New Roman" w:hAnsi="Times New Roman" w:cs="Times New Roman"/>
          <w:sz w:val="21"/>
          <w:u w:val="single"/>
        </w:rPr>
        <w:t>rabdomiolizę</w:t>
      </w:r>
      <w:proofErr w:type="spellEnd"/>
      <w:r w:rsidRPr="00556672">
        <w:rPr>
          <w:rFonts w:ascii="Times New Roman" w:eastAsia="Times New Roman" w:hAnsi="Times New Roman" w:cs="Times New Roman"/>
          <w:sz w:val="21"/>
          <w:u w:val="single"/>
        </w:rPr>
        <w:t xml:space="preserve">, rizika. Reikia apsvarstyti didžiųjų nepageidaujamų širdies ir kraujagyslių reiškinių prevencijos vartojant </w:t>
      </w:r>
      <w:proofErr w:type="spellStart"/>
      <w:r w:rsidRPr="00556672">
        <w:rPr>
          <w:rFonts w:ascii="Times New Roman" w:eastAsia="Times New Roman" w:hAnsi="Times New Roman" w:cs="Times New Roman"/>
          <w:sz w:val="21"/>
          <w:u w:val="single"/>
        </w:rPr>
        <w:t>rozuvastatiną</w:t>
      </w:r>
      <w:proofErr w:type="spellEnd"/>
      <w:r w:rsidRPr="00556672">
        <w:rPr>
          <w:rFonts w:ascii="Times New Roman" w:eastAsia="Times New Roman" w:hAnsi="Times New Roman" w:cs="Times New Roman"/>
          <w:sz w:val="21"/>
          <w:u w:val="single"/>
        </w:rPr>
        <w:t xml:space="preserve"> naudą, palyginti su padidėjusios rozuvastatino koncentracijos plazmoje keliama rizika.</w:t>
      </w:r>
    </w:p>
    <w:p w14:paraId="64B3E672" w14:textId="77777777" w:rsidR="00556672" w:rsidRPr="00DF20DE" w:rsidRDefault="00556672" w:rsidP="00556672">
      <w:pPr>
        <w:widowControl w:val="0"/>
        <w:autoSpaceDE w:val="0"/>
        <w:autoSpaceDN w:val="0"/>
        <w:spacing w:after="0" w:line="240" w:lineRule="auto"/>
        <w:rPr>
          <w:rFonts w:ascii="Times New Roman" w:eastAsia="Times New Roman" w:hAnsi="Times New Roman" w:cs="Times New Roman"/>
          <w:sz w:val="21"/>
          <w:u w:val="single"/>
        </w:rPr>
      </w:pPr>
    </w:p>
    <w:p w14:paraId="3F2DAD12" w14:textId="77777777" w:rsidR="00F151B8" w:rsidRPr="00DF20DE" w:rsidRDefault="00F151B8" w:rsidP="00556672">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Geriamieji kontraceptikai</w:t>
      </w:r>
    </w:p>
    <w:p w14:paraId="565565AD" w14:textId="6C92F45B"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Kartu vartojant tikagrelor</w:t>
      </w:r>
      <w:r w:rsidR="00920D54" w:rsidRPr="00DF20DE">
        <w:rPr>
          <w:rFonts w:ascii="Times New Roman" w:eastAsia="Times New Roman" w:hAnsi="Times New Roman" w:cs="Times New Roman"/>
        </w:rPr>
        <w:t>o</w:t>
      </w:r>
      <w:r w:rsidRPr="00DF20DE">
        <w:rPr>
          <w:rFonts w:ascii="Times New Roman" w:eastAsia="Times New Roman" w:hAnsi="Times New Roman" w:cs="Times New Roman"/>
        </w:rPr>
        <w:t>, levonorgestrel</w:t>
      </w:r>
      <w:r w:rsidR="00920D54"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ir etinilestradiol</w:t>
      </w:r>
      <w:r w:rsidR="00920D54"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maždaug 20 % padidėjo etinilestradiolio ekspozicija, bet levonorgestrelio farmakokinetika nepakito. Kartu su </w:t>
      </w:r>
      <w:proofErr w:type="spellStart"/>
      <w:r w:rsidRPr="00DF20DE">
        <w:rPr>
          <w:rFonts w:ascii="Times New Roman" w:eastAsia="Times New Roman" w:hAnsi="Times New Roman" w:cs="Times New Roman"/>
        </w:rPr>
        <w:t>levonorgestreliu</w:t>
      </w:r>
      <w:proofErr w:type="spellEnd"/>
      <w:r w:rsidRPr="00DF20DE">
        <w:rPr>
          <w:rFonts w:ascii="Times New Roman" w:eastAsia="Times New Roman" w:hAnsi="Times New Roman" w:cs="Times New Roman"/>
        </w:rPr>
        <w:t xml:space="preserve"> ir </w:t>
      </w:r>
      <w:proofErr w:type="spellStart"/>
      <w:r w:rsidRPr="00DF20DE">
        <w:rPr>
          <w:rFonts w:ascii="Times New Roman" w:eastAsia="Times New Roman" w:hAnsi="Times New Roman" w:cs="Times New Roman"/>
        </w:rPr>
        <w:t>etinilestradioliu</w:t>
      </w:r>
      <w:proofErr w:type="spellEnd"/>
      <w:r w:rsidRPr="00DF20DE">
        <w:rPr>
          <w:rFonts w:ascii="Times New Roman" w:eastAsia="Times New Roman" w:hAnsi="Times New Roman" w:cs="Times New Roman"/>
        </w:rPr>
        <w:t xml:space="preserve"> vartojant tikagrelor</w:t>
      </w:r>
      <w:r w:rsidR="00920D54" w:rsidRPr="00DF20DE">
        <w:rPr>
          <w:rFonts w:ascii="Times New Roman" w:eastAsia="Times New Roman" w:hAnsi="Times New Roman" w:cs="Times New Roman"/>
        </w:rPr>
        <w:t>o</w:t>
      </w:r>
      <w:r w:rsidRPr="00DF20DE">
        <w:rPr>
          <w:rFonts w:ascii="Times New Roman" w:eastAsia="Times New Roman" w:hAnsi="Times New Roman" w:cs="Times New Roman"/>
        </w:rPr>
        <w:t>, kliniškai reikšmingo poveikio geriamojo kontraceptiko veiksmingumui nereikia tikėtis.</w:t>
      </w:r>
    </w:p>
    <w:p w14:paraId="252A8B6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C326A9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Bradikardiją sukeliantys vaistiniai preparatai</w:t>
      </w:r>
    </w:p>
    <w:p w14:paraId="65303F4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Užfiksuota skilvelių veiklos pauzių ir bradikardijos atvejų (dauguma atvejų simptomų nepasireiškė), todėl kartu su bradikardiją sukeliančiais vaistiniais preparatais tikagreloro skiriama atsargiai</w:t>
      </w:r>
    </w:p>
    <w:p w14:paraId="06F9775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(žr. 4.4 skyrių). Vis dėlto PLATO tyrimo metu kartu vartojus vieną ar kelis bradikardiją sukeliančius vaistinius preparatus (pvz., 96 % pacientų vartojo beta </w:t>
      </w:r>
      <w:proofErr w:type="spellStart"/>
      <w:r w:rsidRPr="00DF20DE">
        <w:rPr>
          <w:rFonts w:ascii="Times New Roman" w:eastAsia="Times New Roman" w:hAnsi="Times New Roman" w:cs="Times New Roman"/>
        </w:rPr>
        <w:t>adrenoblokatorių</w:t>
      </w:r>
      <w:proofErr w:type="spellEnd"/>
      <w:r w:rsidRPr="00DF20DE">
        <w:rPr>
          <w:rFonts w:ascii="Times New Roman" w:eastAsia="Times New Roman" w:hAnsi="Times New Roman" w:cs="Times New Roman"/>
        </w:rPr>
        <w:t xml:space="preserve">, 33 % – kalcio kanalų blokatorių </w:t>
      </w:r>
      <w:proofErr w:type="spellStart"/>
      <w:r w:rsidRPr="00DF20DE">
        <w:rPr>
          <w:rFonts w:ascii="Times New Roman" w:eastAsia="Times New Roman" w:hAnsi="Times New Roman" w:cs="Times New Roman"/>
        </w:rPr>
        <w:t>diltiazemo</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verapamilo</w:t>
      </w:r>
      <w:proofErr w:type="spellEnd"/>
      <w:r w:rsidRPr="00DF20DE">
        <w:rPr>
          <w:rFonts w:ascii="Times New Roman" w:eastAsia="Times New Roman" w:hAnsi="Times New Roman" w:cs="Times New Roman"/>
        </w:rPr>
        <w:t xml:space="preserve"> ir 4 % – digoksino) klinikai reikšmingų nepageidaujamų reakcijų požymių nenustatyta.</w:t>
      </w:r>
    </w:p>
    <w:p w14:paraId="2B65176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6040BF5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Kiti kartu vartojami vaistiniai preparatai</w:t>
      </w:r>
    </w:p>
    <w:p w14:paraId="2EF9210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Klinikinių tyrimų metu tikagreloras pagal poreikį (atsižvelgiant į pacientų ligas) dažnai būdavo ilgai vartojamas kartu su ASR, protonų siurblio inhibitoriais, </w:t>
      </w:r>
      <w:proofErr w:type="spellStart"/>
      <w:r w:rsidRPr="00DF20DE">
        <w:rPr>
          <w:rFonts w:ascii="Times New Roman" w:eastAsia="Times New Roman" w:hAnsi="Times New Roman" w:cs="Times New Roman"/>
        </w:rPr>
        <w:t>statinais</w:t>
      </w:r>
      <w:proofErr w:type="spellEnd"/>
      <w:r w:rsidRPr="00DF20DE">
        <w:rPr>
          <w:rFonts w:ascii="Times New Roman" w:eastAsia="Times New Roman" w:hAnsi="Times New Roman" w:cs="Times New Roman"/>
        </w:rPr>
        <w:t xml:space="preserve">, beta blokatoriais, </w:t>
      </w:r>
      <w:proofErr w:type="spellStart"/>
      <w:r w:rsidRPr="00DF20DE">
        <w:rPr>
          <w:rFonts w:ascii="Times New Roman" w:eastAsia="Times New Roman" w:hAnsi="Times New Roman" w:cs="Times New Roman"/>
        </w:rPr>
        <w:t>angiotenziną</w:t>
      </w:r>
      <w:proofErr w:type="spellEnd"/>
      <w:r w:rsidRPr="00DF20DE">
        <w:rPr>
          <w:rFonts w:ascii="Times New Roman" w:eastAsia="Times New Roman" w:hAnsi="Times New Roman" w:cs="Times New Roman"/>
        </w:rPr>
        <w:t xml:space="preserve"> konvertuojančio fermento inhibitoriais (AKF) ir </w:t>
      </w:r>
      <w:proofErr w:type="spellStart"/>
      <w:r w:rsidRPr="00DF20DE">
        <w:rPr>
          <w:rFonts w:ascii="Times New Roman" w:eastAsia="Times New Roman" w:hAnsi="Times New Roman" w:cs="Times New Roman"/>
        </w:rPr>
        <w:t>angiotenzino</w:t>
      </w:r>
      <w:proofErr w:type="spellEnd"/>
      <w:r w:rsidRPr="00DF20DE">
        <w:rPr>
          <w:rFonts w:ascii="Times New Roman" w:eastAsia="Times New Roman" w:hAnsi="Times New Roman" w:cs="Times New Roman"/>
        </w:rPr>
        <w:t xml:space="preserve"> receptorių blokatoriais bei trumpai – kartu su heparinu, mažo molekulinio svorio heparinu ir intraveniniais </w:t>
      </w:r>
      <w:proofErr w:type="spellStart"/>
      <w:r w:rsidRPr="00DF20DE">
        <w:rPr>
          <w:rFonts w:ascii="Times New Roman" w:eastAsia="Times New Roman" w:hAnsi="Times New Roman" w:cs="Times New Roman"/>
        </w:rPr>
        <w:t>GpIIb</w:t>
      </w:r>
      <w:proofErr w:type="spellEnd"/>
      <w:r w:rsidRPr="00DF20DE">
        <w:rPr>
          <w:rFonts w:ascii="Times New Roman" w:eastAsia="Times New Roman" w:hAnsi="Times New Roman" w:cs="Times New Roman"/>
        </w:rPr>
        <w:t>/</w:t>
      </w:r>
      <w:proofErr w:type="spellStart"/>
      <w:r w:rsidRPr="00DF20DE">
        <w:rPr>
          <w:rFonts w:ascii="Times New Roman" w:eastAsia="Times New Roman" w:hAnsi="Times New Roman" w:cs="Times New Roman"/>
        </w:rPr>
        <w:t>IIIa</w:t>
      </w:r>
      <w:proofErr w:type="spellEnd"/>
      <w:r w:rsidRPr="00DF20DE">
        <w:rPr>
          <w:rFonts w:ascii="Times New Roman" w:eastAsia="Times New Roman" w:hAnsi="Times New Roman" w:cs="Times New Roman"/>
        </w:rPr>
        <w:t xml:space="preserve"> inhibitoriais (žr. 5.1 skyrių). Duomenų apie kliniškai reikšmingą nepageidaujamą sąveiką su šiais vaistiniais preparatais negauta.</w:t>
      </w:r>
    </w:p>
    <w:p w14:paraId="2675F59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165C9EF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Kartu su heparinu, </w:t>
      </w:r>
      <w:proofErr w:type="spellStart"/>
      <w:r w:rsidRPr="00DF20DE">
        <w:rPr>
          <w:rFonts w:ascii="Times New Roman" w:eastAsia="Times New Roman" w:hAnsi="Times New Roman" w:cs="Times New Roman"/>
        </w:rPr>
        <w:t>enoksaparinu</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desmopresinu</w:t>
      </w:r>
      <w:proofErr w:type="spellEnd"/>
      <w:r w:rsidRPr="00DF20DE">
        <w:rPr>
          <w:rFonts w:ascii="Times New Roman" w:eastAsia="Times New Roman" w:hAnsi="Times New Roman" w:cs="Times New Roman"/>
        </w:rPr>
        <w:t xml:space="preserve"> vartotas tikagreloras neturėjo įtakos dalinio aktyvinto </w:t>
      </w:r>
      <w:proofErr w:type="spellStart"/>
      <w:r w:rsidRPr="00DF20DE">
        <w:rPr>
          <w:rFonts w:ascii="Times New Roman" w:eastAsia="Times New Roman" w:hAnsi="Times New Roman" w:cs="Times New Roman"/>
        </w:rPr>
        <w:t>tromboplastino</w:t>
      </w:r>
      <w:proofErr w:type="spellEnd"/>
      <w:r w:rsidRPr="00DF20DE">
        <w:rPr>
          <w:rFonts w:ascii="Times New Roman" w:eastAsia="Times New Roman" w:hAnsi="Times New Roman" w:cs="Times New Roman"/>
        </w:rPr>
        <w:t xml:space="preserve"> laiko (DATL), aktyvintos </w:t>
      </w:r>
      <w:proofErr w:type="spellStart"/>
      <w:r w:rsidRPr="00DF20DE">
        <w:rPr>
          <w:rFonts w:ascii="Times New Roman" w:eastAsia="Times New Roman" w:hAnsi="Times New Roman" w:cs="Times New Roman"/>
        </w:rPr>
        <w:t>koaguliacijos</w:t>
      </w:r>
      <w:proofErr w:type="spellEnd"/>
      <w:r w:rsidRPr="00DF20DE">
        <w:rPr>
          <w:rFonts w:ascii="Times New Roman" w:eastAsia="Times New Roman" w:hAnsi="Times New Roman" w:cs="Times New Roman"/>
        </w:rPr>
        <w:t xml:space="preserve"> laiko (AKL) ir </w:t>
      </w:r>
      <w:proofErr w:type="spellStart"/>
      <w:r w:rsidRPr="00DF20DE">
        <w:rPr>
          <w:rFonts w:ascii="Times New Roman" w:eastAsia="Times New Roman" w:hAnsi="Times New Roman" w:cs="Times New Roman"/>
        </w:rPr>
        <w:t>Xa</w:t>
      </w:r>
      <w:proofErr w:type="spellEnd"/>
      <w:r w:rsidRPr="00DF20DE">
        <w:rPr>
          <w:rFonts w:ascii="Times New Roman" w:eastAsia="Times New Roman" w:hAnsi="Times New Roman" w:cs="Times New Roman"/>
        </w:rPr>
        <w:t xml:space="preserve"> faktoriaus tyrimų duomenims. Vis dėlto, dėl galimos </w:t>
      </w:r>
      <w:proofErr w:type="spellStart"/>
      <w:r w:rsidRPr="00DF20DE">
        <w:rPr>
          <w:rFonts w:ascii="Times New Roman" w:eastAsia="Times New Roman" w:hAnsi="Times New Roman" w:cs="Times New Roman"/>
        </w:rPr>
        <w:t>farmakodinaminės</w:t>
      </w:r>
      <w:proofErr w:type="spellEnd"/>
      <w:r w:rsidRPr="00DF20DE">
        <w:rPr>
          <w:rFonts w:ascii="Times New Roman" w:eastAsia="Times New Roman" w:hAnsi="Times New Roman" w:cs="Times New Roman"/>
        </w:rPr>
        <w:t xml:space="preserve"> sąveikos kartu su hemostazę veikiančiais vaistiniais preparatais tikagreloro skiriama atsargiai.</w:t>
      </w:r>
    </w:p>
    <w:p w14:paraId="7A4A56A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10EAE2A4" w14:textId="76368889" w:rsidR="00F151B8" w:rsidRPr="00DF20DE" w:rsidRDefault="00F151B8" w:rsidP="00F151B8">
      <w:pPr>
        <w:widowControl w:val="0"/>
        <w:autoSpaceDE w:val="0"/>
        <w:autoSpaceDN w:val="0"/>
        <w:spacing w:after="0" w:line="240" w:lineRule="auto"/>
        <w:jc w:val="both"/>
        <w:rPr>
          <w:rFonts w:ascii="Times New Roman" w:eastAsia="Times New Roman" w:hAnsi="Times New Roman" w:cs="Times New Roman"/>
        </w:rPr>
      </w:pPr>
      <w:r w:rsidRPr="00DF20DE">
        <w:rPr>
          <w:rFonts w:ascii="Times New Roman" w:eastAsia="Times New Roman" w:hAnsi="Times New Roman" w:cs="Times New Roman"/>
        </w:rPr>
        <w:t xml:space="preserve">Gauta pranešimų apie kraujavimą odoje kartu vartojant </w:t>
      </w:r>
      <w:r w:rsidR="00920D54" w:rsidRPr="00DF20DE">
        <w:rPr>
          <w:rFonts w:ascii="Times New Roman" w:eastAsia="Times New Roman" w:hAnsi="Times New Roman" w:cs="Times New Roman"/>
        </w:rPr>
        <w:t>selektyvių serotonino reabsorbcijos inhibitorių (</w:t>
      </w:r>
      <w:r w:rsidRPr="00DF20DE">
        <w:rPr>
          <w:rFonts w:ascii="Times New Roman" w:eastAsia="Times New Roman" w:hAnsi="Times New Roman" w:cs="Times New Roman"/>
        </w:rPr>
        <w:t>SSRI</w:t>
      </w:r>
      <w:r w:rsidR="00920D54" w:rsidRPr="00DF20DE">
        <w:rPr>
          <w:rFonts w:ascii="Times New Roman" w:eastAsia="Times New Roman" w:hAnsi="Times New Roman" w:cs="Times New Roman"/>
        </w:rPr>
        <w:t>)</w:t>
      </w:r>
      <w:r w:rsidRPr="00DF20DE">
        <w:rPr>
          <w:rFonts w:ascii="Times New Roman" w:eastAsia="Times New Roman" w:hAnsi="Times New Roman" w:cs="Times New Roman"/>
        </w:rPr>
        <w:t xml:space="preserve"> (pvz., </w:t>
      </w:r>
      <w:proofErr w:type="spellStart"/>
      <w:r w:rsidRPr="00DF20DE">
        <w:rPr>
          <w:rFonts w:ascii="Times New Roman" w:eastAsia="Times New Roman" w:hAnsi="Times New Roman" w:cs="Times New Roman"/>
        </w:rPr>
        <w:t>paroksetino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sertralino</w:t>
      </w:r>
      <w:proofErr w:type="spellEnd"/>
      <w:r w:rsidRPr="00DF20DE">
        <w:rPr>
          <w:rFonts w:ascii="Times New Roman" w:eastAsia="Times New Roman" w:hAnsi="Times New Roman" w:cs="Times New Roman"/>
        </w:rPr>
        <w:t xml:space="preserve"> ir </w:t>
      </w:r>
      <w:proofErr w:type="spellStart"/>
      <w:r w:rsidRPr="00DF20DE">
        <w:rPr>
          <w:rFonts w:ascii="Times New Roman" w:eastAsia="Times New Roman" w:hAnsi="Times New Roman" w:cs="Times New Roman"/>
        </w:rPr>
        <w:t>citalopramo</w:t>
      </w:r>
      <w:proofErr w:type="spellEnd"/>
      <w:r w:rsidRPr="00DF20DE">
        <w:rPr>
          <w:rFonts w:ascii="Times New Roman" w:eastAsia="Times New Roman" w:hAnsi="Times New Roman" w:cs="Times New Roman"/>
        </w:rPr>
        <w:t>), todėl SSRI kartu su tikagreloru skiriama atsargiai (gali padidėti kraujavimo pavojus).</w:t>
      </w:r>
    </w:p>
    <w:p w14:paraId="1E057A3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32EFC4E" w14:textId="77777777" w:rsidR="00F151B8" w:rsidRPr="00DF20DE" w:rsidRDefault="00F151B8" w:rsidP="00F151B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4.6</w:t>
      </w:r>
      <w:r w:rsidRPr="00DF20DE">
        <w:rPr>
          <w:rFonts w:ascii="Times New Roman" w:eastAsia="Times New Roman" w:hAnsi="Times New Roman" w:cs="Times New Roman"/>
          <w:b/>
          <w:bCs/>
        </w:rPr>
        <w:tab/>
        <w:t>Vaisingumas, nėštumo ir žindymo laikotarpis</w:t>
      </w:r>
    </w:p>
    <w:p w14:paraId="4C92122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1ACE5501" w14:textId="77777777" w:rsidR="00F151B8" w:rsidRPr="00DF20DE" w:rsidRDefault="00F151B8" w:rsidP="00F151B8">
      <w:pPr>
        <w:widowControl w:val="0"/>
        <w:autoSpaceDE w:val="0"/>
        <w:autoSpaceDN w:val="0"/>
        <w:spacing w:after="0" w:line="240" w:lineRule="auto"/>
        <w:jc w:val="both"/>
        <w:rPr>
          <w:rFonts w:ascii="Times New Roman" w:eastAsia="Times New Roman" w:hAnsi="Times New Roman" w:cs="Times New Roman"/>
        </w:rPr>
      </w:pPr>
      <w:r w:rsidRPr="00DF20DE">
        <w:rPr>
          <w:rFonts w:ascii="Times New Roman" w:eastAsia="Times New Roman" w:hAnsi="Times New Roman" w:cs="Times New Roman"/>
          <w:u w:val="single"/>
        </w:rPr>
        <w:t>Vaisingos moterys</w:t>
      </w:r>
    </w:p>
    <w:p w14:paraId="789FD91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Tikagrelorą vartojančios vaisingos moterys turi naudoti veiksmingą kontracepcijos metodą, kad nepastotų.</w:t>
      </w:r>
    </w:p>
    <w:p w14:paraId="2758E78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18B716A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Nėštumas</w:t>
      </w:r>
    </w:p>
    <w:p w14:paraId="42ED2B7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Duomenų apie tikagreloro vartojimą nėščioms moterims nėra arba yra nedaug.</w:t>
      </w:r>
    </w:p>
    <w:p w14:paraId="1FA90E1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Su gyvūnais atlikti tyrimai parodė toksinį poveikį reprodukcijai (žr. 5.3 skyrių). Nėštumo laikotarpiu tikagreloro vartoti nerekomenduojama.</w:t>
      </w:r>
    </w:p>
    <w:p w14:paraId="338E08A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AEEE46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Žindymas</w:t>
      </w:r>
    </w:p>
    <w:p w14:paraId="69BC44C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Turimi su gyvūnais atliktų farmakodinamikos ir toksikologijos tyrimų duomenys rodo, kad tikagreloro ir jo aktyvių metabolitų išskiriama į pieną (žr. 5.3 skyrių). Rizikos žindomiems naujagimiui ar kūdikiui galimybės paneigti negalima. Atsižvelgiant į žindymo naudą kūdikiui ir tikagreloro vartojimo naudą moteriai reikia nuspręsti, ar atsisakyti žindymo (nutraukti žindymą), ar nevartoti tikagreloro.</w:t>
      </w:r>
    </w:p>
    <w:p w14:paraId="76A7D46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1F8D015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Vaisingumas</w:t>
      </w:r>
    </w:p>
    <w:p w14:paraId="7F78180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Tikagreloras gyvūnų patinų ir patelių vaisingumo neveikia (žr. 5.3 skyrių).</w:t>
      </w:r>
    </w:p>
    <w:p w14:paraId="3D3EA6B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78DF912" w14:textId="77777777" w:rsidR="00F151B8" w:rsidRPr="00DF20DE" w:rsidRDefault="00F151B8" w:rsidP="00F151B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4.7</w:t>
      </w:r>
      <w:r w:rsidRPr="00DF20DE">
        <w:rPr>
          <w:rFonts w:ascii="Times New Roman" w:eastAsia="Times New Roman" w:hAnsi="Times New Roman" w:cs="Times New Roman"/>
          <w:b/>
          <w:bCs/>
        </w:rPr>
        <w:tab/>
        <w:t>Poveikis gebėjimui vairuoti ir valdyti mechanizmus</w:t>
      </w:r>
    </w:p>
    <w:p w14:paraId="0C98EB6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618C7DC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Tikagreloras gebėjimo vairuoti ir valdyti mechanizmus neveikia arba veikia nereikšmingai. Vis dėlto užfiksuota galvos svaigimo ir sumišimo atvejų vartojant tikagrelorą. Jeigu pasireikštų tokių simptomų, vairuoti ir valdyti mechanizmus reikia atsargiai.</w:t>
      </w:r>
    </w:p>
    <w:p w14:paraId="65C30D1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6D93F17" w14:textId="77777777" w:rsidR="00F151B8" w:rsidRPr="00DF20DE" w:rsidRDefault="00F151B8" w:rsidP="00F151B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4.8</w:t>
      </w:r>
      <w:r w:rsidRPr="00DF20DE">
        <w:rPr>
          <w:rFonts w:ascii="Times New Roman" w:eastAsia="Times New Roman" w:hAnsi="Times New Roman" w:cs="Times New Roman"/>
          <w:b/>
          <w:bCs/>
        </w:rPr>
        <w:tab/>
        <w:t>Nepageidaujamas poveikis</w:t>
      </w:r>
    </w:p>
    <w:p w14:paraId="5755F6C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17E8E43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Saugumo duomenų santrauka</w:t>
      </w:r>
    </w:p>
    <w:p w14:paraId="5C880D7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Tikagreloro saugumas vertintas atliekant 2 didelius 3 fazės vertinamųjų baigčių (PLATO ir PEGASUS) tyrimus, kuriuose dalyvavo daugiau kaip 39 000 pacientų (žr. 5.1 skyrių).</w:t>
      </w:r>
    </w:p>
    <w:p w14:paraId="6A794EE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4AD477AA" w14:textId="5CB5489C"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PLATO tyrimo metu tikagreloro vartojimą dėl nepageidaujamų reiškinių nutraukė daugiau pacientų, negu klopidogrelio (7,4 %, palyginti su 5,4 %). PEGASUS tyrimo metu tikagreloro vartojimą dėl nepageidaujamų reiškinių nutraukė daugiau pacientų negu </w:t>
      </w:r>
      <w:r w:rsidR="00920D54" w:rsidRPr="00DF20DE">
        <w:rPr>
          <w:rFonts w:ascii="Times New Roman" w:eastAsia="Times New Roman" w:hAnsi="Times New Roman" w:cs="Times New Roman"/>
        </w:rPr>
        <w:t xml:space="preserve">vartojusių </w:t>
      </w:r>
      <w:r w:rsidRPr="00DF20DE">
        <w:rPr>
          <w:rFonts w:ascii="Times New Roman" w:eastAsia="Times New Roman" w:hAnsi="Times New Roman" w:cs="Times New Roman"/>
        </w:rPr>
        <w:t>vien ASR (16,1 % vartojusių 60 mg tikagreloro kartu su ASR, palyginti su 8,5 % vartojusių vien ASR). Tikagrelor</w:t>
      </w:r>
      <w:r w:rsidR="00920D54"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vartojusiems pacientams dažniausiai pranešamos nepageidaujamos reakcijos buvo kraujavimas ir dusulys (žr. 4.4 skyrių).</w:t>
      </w:r>
    </w:p>
    <w:p w14:paraId="53FF91B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E870FD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Nepageidaujamų reakcijų santrauka lentelėje</w:t>
      </w:r>
    </w:p>
    <w:p w14:paraId="6E76D76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Toliau (1 lentelėje) išvardytos nepageidaujamos reakcijos, nustatytos tikagreloro tyrimų metu arba iš pranešimų, gautų tikagrelorą pateikus į rinką.</w:t>
      </w:r>
    </w:p>
    <w:p w14:paraId="6032B51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145A9E42" w14:textId="610D219A"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Nepageidaujamos reakcijos yra išvardytos pagal </w:t>
      </w:r>
      <w:proofErr w:type="spellStart"/>
      <w:r w:rsidRPr="00DF20DE">
        <w:rPr>
          <w:rFonts w:ascii="Times New Roman" w:eastAsia="Times New Roman" w:hAnsi="Times New Roman" w:cs="Times New Roman"/>
        </w:rPr>
        <w:t>MedDRA</w:t>
      </w:r>
      <w:proofErr w:type="spellEnd"/>
      <w:r w:rsidRPr="00DF20DE">
        <w:rPr>
          <w:rFonts w:ascii="Times New Roman" w:eastAsia="Times New Roman" w:hAnsi="Times New Roman" w:cs="Times New Roman"/>
        </w:rPr>
        <w:t xml:space="preserve"> organų sistemų klases. Kiekvienos organų sistemų klasės nepageidaujamų reakcijų atvejai suklasifikuoti į dažnio kategorijas. </w:t>
      </w:r>
      <w:r w:rsidR="007A4CA5" w:rsidRPr="00DF20DE">
        <w:rPr>
          <w:rFonts w:ascii="Times New Roman" w:eastAsia="Times New Roman" w:hAnsi="Times New Roman" w:cs="Times New Roman"/>
        </w:rPr>
        <w:t xml:space="preserve">Nepageidaujamo poveikio dažnis apibūdinamas taip: </w:t>
      </w:r>
      <w:r w:rsidRPr="00DF20DE">
        <w:rPr>
          <w:rFonts w:ascii="Times New Roman" w:eastAsia="Times New Roman" w:hAnsi="Times New Roman" w:cs="Times New Roman"/>
        </w:rPr>
        <w:t>labai dažnas (≥ 1/10), dažnas nuo (≥ 1/100 iki &lt; 1/10), nedažnas (nuo ≥ 1/1</w:t>
      </w:r>
      <w:r w:rsidR="007A4CA5" w:rsidRPr="00DF20DE">
        <w:rPr>
          <w:rFonts w:ascii="Times New Roman" w:eastAsia="Times New Roman" w:hAnsi="Times New Roman" w:cs="Times New Roman"/>
        </w:rPr>
        <w:t> </w:t>
      </w:r>
      <w:r w:rsidRPr="00DF20DE">
        <w:rPr>
          <w:rFonts w:ascii="Times New Roman" w:eastAsia="Times New Roman" w:hAnsi="Times New Roman" w:cs="Times New Roman"/>
        </w:rPr>
        <w:t>000 iki &lt; 1/100), retas (nuo ≥ 1/10</w:t>
      </w:r>
      <w:r w:rsidR="007A4CA5" w:rsidRPr="00DF20DE">
        <w:rPr>
          <w:rFonts w:ascii="Times New Roman" w:eastAsia="Times New Roman" w:hAnsi="Times New Roman" w:cs="Times New Roman"/>
        </w:rPr>
        <w:t> </w:t>
      </w:r>
      <w:r w:rsidRPr="00DF20DE">
        <w:rPr>
          <w:rFonts w:ascii="Times New Roman" w:eastAsia="Times New Roman" w:hAnsi="Times New Roman" w:cs="Times New Roman"/>
        </w:rPr>
        <w:t>000 iki &lt; 1/1</w:t>
      </w:r>
      <w:r w:rsidR="007A4CA5" w:rsidRPr="00DF20DE">
        <w:rPr>
          <w:rFonts w:ascii="Times New Roman" w:eastAsia="Times New Roman" w:hAnsi="Times New Roman" w:cs="Times New Roman"/>
        </w:rPr>
        <w:t> </w:t>
      </w:r>
      <w:r w:rsidRPr="00DF20DE">
        <w:rPr>
          <w:rFonts w:ascii="Times New Roman" w:eastAsia="Times New Roman" w:hAnsi="Times New Roman" w:cs="Times New Roman"/>
        </w:rPr>
        <w:t>000), labai retas (&lt;1/10</w:t>
      </w:r>
      <w:r w:rsidR="007A4CA5" w:rsidRPr="00DF20DE">
        <w:rPr>
          <w:rFonts w:ascii="Times New Roman" w:eastAsia="Times New Roman" w:hAnsi="Times New Roman" w:cs="Times New Roman"/>
        </w:rPr>
        <w:t> </w:t>
      </w:r>
      <w:r w:rsidRPr="00DF20DE">
        <w:rPr>
          <w:rFonts w:ascii="Times New Roman" w:eastAsia="Times New Roman" w:hAnsi="Times New Roman" w:cs="Times New Roman"/>
        </w:rPr>
        <w:t>000), nežinomas (negali būti apskaičiuotas pagal turimus duomenis).</w:t>
      </w:r>
    </w:p>
    <w:p w14:paraId="73760E7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13159F75" w14:textId="7847562F" w:rsidR="00F151B8" w:rsidRPr="00DF20DE" w:rsidRDefault="00F151B8" w:rsidP="00F151B8">
      <w:pPr>
        <w:widowControl w:val="0"/>
        <w:tabs>
          <w:tab w:val="left" w:pos="382"/>
        </w:tabs>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1 lentelė. Nepageidaujamos reakcijos pagal dažnį ir organų sistemų klases</w:t>
      </w:r>
      <w:r w:rsidR="007A4CA5" w:rsidRPr="00DF20DE">
        <w:rPr>
          <w:rFonts w:ascii="Times New Roman" w:eastAsia="Times New Roman" w:hAnsi="Times New Roman" w:cs="Times New Roman"/>
          <w:b/>
          <w:bCs/>
        </w:rPr>
        <w:t xml:space="preserve"> (OSK)</w:t>
      </w:r>
    </w:p>
    <w:p w14:paraId="3F93163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rPr>
      </w:pPr>
    </w:p>
    <w:tbl>
      <w:tblPr>
        <w:tblW w:w="90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1659"/>
        <w:gridCol w:w="1710"/>
        <w:gridCol w:w="1620"/>
        <w:gridCol w:w="1890"/>
      </w:tblGrid>
      <w:tr w:rsidR="00F151B8" w:rsidRPr="00DF20DE" w14:paraId="346E626C" w14:textId="77777777" w:rsidTr="00864478">
        <w:trPr>
          <w:trHeight w:val="508"/>
        </w:trPr>
        <w:tc>
          <w:tcPr>
            <w:tcW w:w="2131" w:type="dxa"/>
          </w:tcPr>
          <w:p w14:paraId="08C7CCC5" w14:textId="2A38DF62" w:rsidR="00F151B8" w:rsidRPr="00DF20DE" w:rsidRDefault="007A4CA5" w:rsidP="00F151B8">
            <w:pPr>
              <w:widowControl w:val="0"/>
              <w:autoSpaceDE w:val="0"/>
              <w:autoSpaceDN w:val="0"/>
              <w:spacing w:after="0" w:line="240" w:lineRule="auto"/>
              <w:ind w:left="75" w:right="51"/>
              <w:rPr>
                <w:rFonts w:ascii="Times New Roman" w:eastAsia="Times New Roman" w:hAnsi="Times New Roman" w:cs="Times New Roman"/>
                <w:b/>
              </w:rPr>
            </w:pPr>
            <w:r w:rsidRPr="00DF20DE">
              <w:rPr>
                <w:rFonts w:ascii="Times New Roman" w:eastAsia="Times New Roman" w:hAnsi="Times New Roman" w:cs="Times New Roman"/>
                <w:b/>
              </w:rPr>
              <w:t>OSK</w:t>
            </w:r>
          </w:p>
        </w:tc>
        <w:tc>
          <w:tcPr>
            <w:tcW w:w="1659" w:type="dxa"/>
          </w:tcPr>
          <w:p w14:paraId="7407490D" w14:textId="77777777" w:rsidR="00F151B8" w:rsidRPr="00DF20DE" w:rsidRDefault="00F151B8" w:rsidP="00F151B8">
            <w:pPr>
              <w:widowControl w:val="0"/>
              <w:autoSpaceDE w:val="0"/>
              <w:autoSpaceDN w:val="0"/>
              <w:spacing w:after="0" w:line="240" w:lineRule="auto"/>
              <w:ind w:left="129"/>
              <w:jc w:val="center"/>
              <w:rPr>
                <w:rFonts w:ascii="Times New Roman" w:eastAsia="Times New Roman" w:hAnsi="Times New Roman" w:cs="Times New Roman"/>
                <w:b/>
              </w:rPr>
            </w:pPr>
            <w:r w:rsidRPr="00DF20DE">
              <w:rPr>
                <w:rFonts w:ascii="Times New Roman" w:eastAsia="Times New Roman" w:hAnsi="Times New Roman" w:cs="Times New Roman"/>
                <w:b/>
              </w:rPr>
              <w:t>Labai dažnas</w:t>
            </w:r>
          </w:p>
        </w:tc>
        <w:tc>
          <w:tcPr>
            <w:tcW w:w="1710" w:type="dxa"/>
          </w:tcPr>
          <w:p w14:paraId="568A6D5C" w14:textId="77777777" w:rsidR="00F151B8" w:rsidRPr="00DF20DE" w:rsidRDefault="00F151B8" w:rsidP="00F151B8">
            <w:pPr>
              <w:widowControl w:val="0"/>
              <w:autoSpaceDE w:val="0"/>
              <w:autoSpaceDN w:val="0"/>
              <w:spacing w:after="0" w:line="240" w:lineRule="auto"/>
              <w:ind w:left="90" w:right="90"/>
              <w:jc w:val="center"/>
              <w:rPr>
                <w:rFonts w:ascii="Times New Roman" w:eastAsia="Times New Roman" w:hAnsi="Times New Roman" w:cs="Times New Roman"/>
                <w:b/>
              </w:rPr>
            </w:pPr>
            <w:r w:rsidRPr="00DF20DE">
              <w:rPr>
                <w:rFonts w:ascii="Times New Roman" w:eastAsia="Times New Roman" w:hAnsi="Times New Roman" w:cs="Times New Roman"/>
                <w:b/>
              </w:rPr>
              <w:t>Dažnas</w:t>
            </w:r>
          </w:p>
        </w:tc>
        <w:tc>
          <w:tcPr>
            <w:tcW w:w="1620" w:type="dxa"/>
          </w:tcPr>
          <w:p w14:paraId="17924328" w14:textId="77777777" w:rsidR="00F151B8" w:rsidRPr="00DF20DE" w:rsidRDefault="00F151B8" w:rsidP="00F151B8">
            <w:pPr>
              <w:widowControl w:val="0"/>
              <w:autoSpaceDE w:val="0"/>
              <w:autoSpaceDN w:val="0"/>
              <w:spacing w:after="0" w:line="240" w:lineRule="auto"/>
              <w:ind w:left="90" w:right="90"/>
              <w:jc w:val="center"/>
              <w:rPr>
                <w:rFonts w:ascii="Times New Roman" w:eastAsia="Times New Roman" w:hAnsi="Times New Roman" w:cs="Times New Roman"/>
                <w:b/>
              </w:rPr>
            </w:pPr>
            <w:r w:rsidRPr="00DF20DE">
              <w:rPr>
                <w:rFonts w:ascii="Times New Roman" w:eastAsia="Times New Roman" w:hAnsi="Times New Roman" w:cs="Times New Roman"/>
                <w:b/>
              </w:rPr>
              <w:t>Nedažnas</w:t>
            </w:r>
          </w:p>
        </w:tc>
        <w:tc>
          <w:tcPr>
            <w:tcW w:w="1890" w:type="dxa"/>
          </w:tcPr>
          <w:p w14:paraId="61271C1D" w14:textId="77777777" w:rsidR="00F151B8" w:rsidRPr="00DF20DE" w:rsidRDefault="00F151B8" w:rsidP="00F151B8">
            <w:pPr>
              <w:widowControl w:val="0"/>
              <w:autoSpaceDE w:val="0"/>
              <w:autoSpaceDN w:val="0"/>
              <w:spacing w:after="0" w:line="240" w:lineRule="auto"/>
              <w:ind w:left="90" w:right="90"/>
              <w:jc w:val="center"/>
              <w:rPr>
                <w:rFonts w:ascii="Times New Roman" w:eastAsia="Times New Roman" w:hAnsi="Times New Roman" w:cs="Times New Roman"/>
                <w:b/>
              </w:rPr>
            </w:pPr>
            <w:r w:rsidRPr="00DF20DE">
              <w:rPr>
                <w:rFonts w:ascii="Times New Roman" w:eastAsia="Times New Roman" w:hAnsi="Times New Roman" w:cs="Times New Roman"/>
                <w:b/>
              </w:rPr>
              <w:t>Dažnis nežinomas</w:t>
            </w:r>
          </w:p>
        </w:tc>
      </w:tr>
      <w:tr w:rsidR="00F151B8" w:rsidRPr="00DF20DE" w14:paraId="7588C7F5" w14:textId="77777777" w:rsidTr="00864478">
        <w:trPr>
          <w:trHeight w:val="1282"/>
        </w:trPr>
        <w:tc>
          <w:tcPr>
            <w:tcW w:w="2131" w:type="dxa"/>
          </w:tcPr>
          <w:p w14:paraId="09C29391"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Gerybiniai, piktybiniai ir nepatikslinti navikai (tarp jų cistos ir polipai)</w:t>
            </w:r>
          </w:p>
        </w:tc>
        <w:tc>
          <w:tcPr>
            <w:tcW w:w="1659" w:type="dxa"/>
          </w:tcPr>
          <w:p w14:paraId="08A3DC59"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rPr>
            </w:pPr>
          </w:p>
        </w:tc>
        <w:tc>
          <w:tcPr>
            <w:tcW w:w="1710" w:type="dxa"/>
          </w:tcPr>
          <w:p w14:paraId="1148FE6D"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p>
        </w:tc>
        <w:tc>
          <w:tcPr>
            <w:tcW w:w="1620" w:type="dxa"/>
          </w:tcPr>
          <w:p w14:paraId="38556900" w14:textId="27952FC3"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Kraujavimai iš </w:t>
            </w:r>
            <w:proofErr w:type="spellStart"/>
            <w:r w:rsidRPr="00DF20DE">
              <w:rPr>
                <w:rFonts w:ascii="Times New Roman" w:eastAsia="Times New Roman" w:hAnsi="Times New Roman" w:cs="Times New Roman"/>
              </w:rPr>
              <w:t>naviko</w:t>
            </w:r>
            <w:r w:rsidRPr="00DF20DE">
              <w:rPr>
                <w:rFonts w:ascii="Times New Roman" w:eastAsia="Times New Roman" w:hAnsi="Times New Roman" w:cs="Times New Roman"/>
                <w:vertAlign w:val="superscript"/>
              </w:rPr>
              <w:t>a</w:t>
            </w:r>
            <w:proofErr w:type="spellEnd"/>
          </w:p>
        </w:tc>
        <w:tc>
          <w:tcPr>
            <w:tcW w:w="1890" w:type="dxa"/>
          </w:tcPr>
          <w:p w14:paraId="3FA9F0D4"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p>
        </w:tc>
      </w:tr>
      <w:tr w:rsidR="00F151B8" w:rsidRPr="00DF20DE" w14:paraId="1BD4CC2A" w14:textId="77777777" w:rsidTr="00864478">
        <w:trPr>
          <w:trHeight w:val="757"/>
        </w:trPr>
        <w:tc>
          <w:tcPr>
            <w:tcW w:w="2131" w:type="dxa"/>
          </w:tcPr>
          <w:p w14:paraId="1B6C0522"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Kraujo ir limfinės sistemos sutrikimai</w:t>
            </w:r>
          </w:p>
        </w:tc>
        <w:tc>
          <w:tcPr>
            <w:tcW w:w="1659" w:type="dxa"/>
          </w:tcPr>
          <w:p w14:paraId="1A0D9809" w14:textId="6F5D09D0"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rPr>
            </w:pPr>
            <w:r w:rsidRPr="00DF20DE">
              <w:rPr>
                <w:rFonts w:ascii="Times New Roman" w:eastAsia="Times New Roman" w:hAnsi="Times New Roman" w:cs="Times New Roman"/>
              </w:rPr>
              <w:t xml:space="preserve">Kraujo sutrikimai, </w:t>
            </w:r>
            <w:proofErr w:type="spellStart"/>
            <w:r w:rsidRPr="00DF20DE">
              <w:rPr>
                <w:rFonts w:ascii="Times New Roman" w:eastAsia="Times New Roman" w:hAnsi="Times New Roman" w:cs="Times New Roman"/>
              </w:rPr>
              <w:t>kraujavimas</w:t>
            </w:r>
            <w:r w:rsidRPr="00DF20DE">
              <w:rPr>
                <w:rFonts w:ascii="Times New Roman" w:eastAsia="Times New Roman" w:hAnsi="Times New Roman" w:cs="Times New Roman"/>
                <w:vertAlign w:val="superscript"/>
              </w:rPr>
              <w:t>b</w:t>
            </w:r>
            <w:proofErr w:type="spellEnd"/>
          </w:p>
        </w:tc>
        <w:tc>
          <w:tcPr>
            <w:tcW w:w="1710" w:type="dxa"/>
          </w:tcPr>
          <w:p w14:paraId="168E4AF8"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620" w:type="dxa"/>
          </w:tcPr>
          <w:p w14:paraId="6BDEBA52"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890" w:type="dxa"/>
          </w:tcPr>
          <w:p w14:paraId="5A9EDEC3" w14:textId="3BF70B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Trombinė </w:t>
            </w:r>
            <w:proofErr w:type="spellStart"/>
            <w:r w:rsidRPr="00DF20DE">
              <w:rPr>
                <w:rFonts w:ascii="Times New Roman" w:eastAsia="Times New Roman" w:hAnsi="Times New Roman" w:cs="Times New Roman"/>
              </w:rPr>
              <w:t>trombocitopeninė</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purpura</w:t>
            </w:r>
            <w:r w:rsidRPr="00DF20DE">
              <w:rPr>
                <w:rFonts w:ascii="Times New Roman" w:eastAsia="Times New Roman" w:hAnsi="Times New Roman" w:cs="Times New Roman"/>
                <w:vertAlign w:val="superscript"/>
              </w:rPr>
              <w:t>c</w:t>
            </w:r>
            <w:proofErr w:type="spellEnd"/>
          </w:p>
        </w:tc>
      </w:tr>
      <w:tr w:rsidR="00F151B8" w:rsidRPr="00DF20DE" w14:paraId="551F9965" w14:textId="77777777" w:rsidTr="00864478">
        <w:trPr>
          <w:trHeight w:val="757"/>
        </w:trPr>
        <w:tc>
          <w:tcPr>
            <w:tcW w:w="2131" w:type="dxa"/>
          </w:tcPr>
          <w:p w14:paraId="4DA91B42"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Imuninės sistemos sutrikimai</w:t>
            </w:r>
          </w:p>
        </w:tc>
        <w:tc>
          <w:tcPr>
            <w:tcW w:w="1659" w:type="dxa"/>
          </w:tcPr>
          <w:p w14:paraId="6B878F10"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10" w:type="dxa"/>
          </w:tcPr>
          <w:p w14:paraId="4A883BB8"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620" w:type="dxa"/>
          </w:tcPr>
          <w:p w14:paraId="6767D2B0" w14:textId="62F39DBD"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Padidėjęs jautrumas, įskaitant </w:t>
            </w:r>
            <w:proofErr w:type="spellStart"/>
            <w:r w:rsidRPr="00DF20DE">
              <w:rPr>
                <w:rFonts w:ascii="Times New Roman" w:eastAsia="Times New Roman" w:hAnsi="Times New Roman" w:cs="Times New Roman"/>
              </w:rPr>
              <w:t>angioneurozinę</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edemą</w:t>
            </w:r>
            <w:r w:rsidRPr="00DF20DE">
              <w:rPr>
                <w:rFonts w:ascii="Times New Roman" w:eastAsia="Times New Roman" w:hAnsi="Times New Roman" w:cs="Times New Roman"/>
                <w:vertAlign w:val="superscript"/>
              </w:rPr>
              <w:t>c</w:t>
            </w:r>
            <w:proofErr w:type="spellEnd"/>
          </w:p>
        </w:tc>
        <w:tc>
          <w:tcPr>
            <w:tcW w:w="1890" w:type="dxa"/>
          </w:tcPr>
          <w:p w14:paraId="150AA9C5"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198FB187" w14:textId="77777777" w:rsidTr="00864478">
        <w:trPr>
          <w:trHeight w:val="681"/>
        </w:trPr>
        <w:tc>
          <w:tcPr>
            <w:tcW w:w="2131" w:type="dxa"/>
          </w:tcPr>
          <w:p w14:paraId="384CA5B0"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Metabolizmo ir mitybos sutrikimai</w:t>
            </w:r>
          </w:p>
        </w:tc>
        <w:tc>
          <w:tcPr>
            <w:tcW w:w="1659" w:type="dxa"/>
          </w:tcPr>
          <w:p w14:paraId="6F7D1D49" w14:textId="10E20465"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rPr>
            </w:pPr>
            <w:proofErr w:type="spellStart"/>
            <w:r w:rsidRPr="00DF20DE">
              <w:rPr>
                <w:rFonts w:ascii="Times New Roman" w:eastAsia="Times New Roman" w:hAnsi="Times New Roman" w:cs="Times New Roman"/>
              </w:rPr>
              <w:t>Hiperurikemija</w:t>
            </w:r>
            <w:r w:rsidRPr="00DF20DE">
              <w:rPr>
                <w:rFonts w:ascii="Times New Roman" w:eastAsia="Times New Roman" w:hAnsi="Times New Roman" w:cs="Times New Roman"/>
                <w:vertAlign w:val="superscript"/>
              </w:rPr>
              <w:t>d</w:t>
            </w:r>
            <w:proofErr w:type="spellEnd"/>
          </w:p>
        </w:tc>
        <w:tc>
          <w:tcPr>
            <w:tcW w:w="1710" w:type="dxa"/>
          </w:tcPr>
          <w:p w14:paraId="2DD97D3F"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Podagra ar podagrinis artritas</w:t>
            </w:r>
          </w:p>
        </w:tc>
        <w:tc>
          <w:tcPr>
            <w:tcW w:w="1620" w:type="dxa"/>
          </w:tcPr>
          <w:p w14:paraId="0BA699F4"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890" w:type="dxa"/>
          </w:tcPr>
          <w:p w14:paraId="116CE4BC"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2E5BF1F3" w14:textId="77777777" w:rsidTr="00864478">
        <w:trPr>
          <w:trHeight w:val="681"/>
        </w:trPr>
        <w:tc>
          <w:tcPr>
            <w:tcW w:w="2131" w:type="dxa"/>
          </w:tcPr>
          <w:p w14:paraId="389A487B"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Psichikos sutrikimai</w:t>
            </w:r>
          </w:p>
        </w:tc>
        <w:tc>
          <w:tcPr>
            <w:tcW w:w="1659" w:type="dxa"/>
          </w:tcPr>
          <w:p w14:paraId="11DB789E"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10" w:type="dxa"/>
          </w:tcPr>
          <w:p w14:paraId="2BAF0863"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620" w:type="dxa"/>
          </w:tcPr>
          <w:p w14:paraId="74E18046"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Sumišimas</w:t>
            </w:r>
          </w:p>
        </w:tc>
        <w:tc>
          <w:tcPr>
            <w:tcW w:w="1890" w:type="dxa"/>
          </w:tcPr>
          <w:p w14:paraId="0A02F41F"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1EB01069" w14:textId="77777777" w:rsidTr="00864478">
        <w:trPr>
          <w:trHeight w:val="758"/>
        </w:trPr>
        <w:tc>
          <w:tcPr>
            <w:tcW w:w="2131" w:type="dxa"/>
          </w:tcPr>
          <w:p w14:paraId="185DC2F5"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Nervų sistemos sutrikimai</w:t>
            </w:r>
          </w:p>
        </w:tc>
        <w:tc>
          <w:tcPr>
            <w:tcW w:w="1659" w:type="dxa"/>
          </w:tcPr>
          <w:p w14:paraId="600CF603"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10" w:type="dxa"/>
          </w:tcPr>
          <w:p w14:paraId="6C46B617"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Svaigulys, sinkopė, galvos skausmas</w:t>
            </w:r>
          </w:p>
        </w:tc>
        <w:tc>
          <w:tcPr>
            <w:tcW w:w="1620" w:type="dxa"/>
          </w:tcPr>
          <w:p w14:paraId="6FC48ADC" w14:textId="03FF2F7E"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proofErr w:type="spellStart"/>
            <w:r w:rsidRPr="00DF20DE">
              <w:rPr>
                <w:rFonts w:ascii="Times New Roman" w:eastAsia="Times New Roman" w:hAnsi="Times New Roman" w:cs="Times New Roman"/>
              </w:rPr>
              <w:t>Intrakranijinis</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kraujavimas</w:t>
            </w:r>
            <w:r w:rsidR="007A4CA5" w:rsidRPr="00DF20DE">
              <w:rPr>
                <w:rFonts w:ascii="Times New Roman" w:eastAsia="Times New Roman" w:hAnsi="Times New Roman" w:cs="Times New Roman"/>
                <w:vertAlign w:val="superscript"/>
              </w:rPr>
              <w:t>m</w:t>
            </w:r>
            <w:proofErr w:type="spellEnd"/>
          </w:p>
        </w:tc>
        <w:tc>
          <w:tcPr>
            <w:tcW w:w="1890" w:type="dxa"/>
          </w:tcPr>
          <w:p w14:paraId="62101986"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2FE98ACD" w14:textId="77777777" w:rsidTr="00864478">
        <w:trPr>
          <w:trHeight w:val="681"/>
        </w:trPr>
        <w:tc>
          <w:tcPr>
            <w:tcW w:w="2131" w:type="dxa"/>
          </w:tcPr>
          <w:p w14:paraId="637240BE"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lastRenderedPageBreak/>
              <w:t>Akių sutrikimai</w:t>
            </w:r>
          </w:p>
        </w:tc>
        <w:tc>
          <w:tcPr>
            <w:tcW w:w="1659" w:type="dxa"/>
          </w:tcPr>
          <w:p w14:paraId="312AA67F"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10" w:type="dxa"/>
          </w:tcPr>
          <w:p w14:paraId="4C421813"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620" w:type="dxa"/>
          </w:tcPr>
          <w:p w14:paraId="1EA264C0" w14:textId="599BDDF8"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Kraujosruva </w:t>
            </w:r>
            <w:proofErr w:type="spellStart"/>
            <w:r w:rsidRPr="00DF20DE">
              <w:rPr>
                <w:rFonts w:ascii="Times New Roman" w:eastAsia="Times New Roman" w:hAnsi="Times New Roman" w:cs="Times New Roman"/>
              </w:rPr>
              <w:t>akyje</w:t>
            </w:r>
            <w:r w:rsidRPr="00DF20DE">
              <w:rPr>
                <w:rFonts w:ascii="Times New Roman" w:eastAsia="Times New Roman" w:hAnsi="Times New Roman" w:cs="Times New Roman"/>
                <w:vertAlign w:val="superscript"/>
              </w:rPr>
              <w:t>e</w:t>
            </w:r>
            <w:proofErr w:type="spellEnd"/>
          </w:p>
        </w:tc>
        <w:tc>
          <w:tcPr>
            <w:tcW w:w="1890" w:type="dxa"/>
          </w:tcPr>
          <w:p w14:paraId="56FFD70A"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19D339E0" w14:textId="77777777" w:rsidTr="00864478">
        <w:trPr>
          <w:trHeight w:val="676"/>
        </w:trPr>
        <w:tc>
          <w:tcPr>
            <w:tcW w:w="2131" w:type="dxa"/>
          </w:tcPr>
          <w:p w14:paraId="2D7EB117"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Ausų ir labirintų sutrikimai</w:t>
            </w:r>
          </w:p>
        </w:tc>
        <w:tc>
          <w:tcPr>
            <w:tcW w:w="1659" w:type="dxa"/>
          </w:tcPr>
          <w:p w14:paraId="705C984B"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10" w:type="dxa"/>
          </w:tcPr>
          <w:p w14:paraId="2B4B6664"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Svaigimas (</w:t>
            </w:r>
            <w:proofErr w:type="spellStart"/>
            <w:r w:rsidRPr="00DF20DE">
              <w:rPr>
                <w:rFonts w:ascii="Times New Roman" w:eastAsia="Times New Roman" w:hAnsi="Times New Roman" w:cs="Times New Roman"/>
                <w:i/>
                <w:iCs/>
              </w:rPr>
              <w:t>vertigo</w:t>
            </w:r>
            <w:proofErr w:type="spellEnd"/>
            <w:r w:rsidRPr="00DF20DE">
              <w:rPr>
                <w:rFonts w:ascii="Times New Roman" w:eastAsia="Times New Roman" w:hAnsi="Times New Roman" w:cs="Times New Roman"/>
              </w:rPr>
              <w:t>)</w:t>
            </w:r>
          </w:p>
        </w:tc>
        <w:tc>
          <w:tcPr>
            <w:tcW w:w="1620" w:type="dxa"/>
          </w:tcPr>
          <w:p w14:paraId="06A3C899"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Kraujavimas iš ausies</w:t>
            </w:r>
          </w:p>
        </w:tc>
        <w:tc>
          <w:tcPr>
            <w:tcW w:w="1890" w:type="dxa"/>
          </w:tcPr>
          <w:p w14:paraId="545346E2"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CF0204" w:rsidRPr="00DF20DE" w14:paraId="111B4088" w14:textId="77777777" w:rsidTr="00864478">
        <w:trPr>
          <w:trHeight w:val="681"/>
        </w:trPr>
        <w:tc>
          <w:tcPr>
            <w:tcW w:w="2131" w:type="dxa"/>
          </w:tcPr>
          <w:p w14:paraId="72241DD2" w14:textId="728180A3" w:rsidR="00CF0204" w:rsidRPr="00DF20DE" w:rsidRDefault="00CF0204"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Širdies susitraukimai</w:t>
            </w:r>
          </w:p>
        </w:tc>
        <w:tc>
          <w:tcPr>
            <w:tcW w:w="1659" w:type="dxa"/>
          </w:tcPr>
          <w:p w14:paraId="6E990589" w14:textId="77777777" w:rsidR="00CF0204" w:rsidRPr="00DF20DE" w:rsidRDefault="00CF0204"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10" w:type="dxa"/>
          </w:tcPr>
          <w:p w14:paraId="7F764988" w14:textId="77777777" w:rsidR="00CF0204" w:rsidRPr="00DF20DE" w:rsidRDefault="00CF0204" w:rsidP="00F151B8">
            <w:pPr>
              <w:widowControl w:val="0"/>
              <w:autoSpaceDE w:val="0"/>
              <w:autoSpaceDN w:val="0"/>
              <w:spacing w:after="0" w:line="240" w:lineRule="auto"/>
              <w:ind w:left="90" w:right="90"/>
              <w:rPr>
                <w:rFonts w:ascii="Times New Roman" w:eastAsia="Times New Roman" w:hAnsi="Times New Roman" w:cs="Times New Roman"/>
              </w:rPr>
            </w:pPr>
          </w:p>
        </w:tc>
        <w:tc>
          <w:tcPr>
            <w:tcW w:w="1620" w:type="dxa"/>
          </w:tcPr>
          <w:p w14:paraId="77EFF4D8" w14:textId="77777777" w:rsidR="00CF0204" w:rsidRPr="00DF20DE" w:rsidRDefault="00CF0204"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890" w:type="dxa"/>
          </w:tcPr>
          <w:p w14:paraId="4B90E7D9" w14:textId="22E26D6E" w:rsidR="00CF0204" w:rsidRPr="00DF20DE" w:rsidRDefault="00CF0204" w:rsidP="00F151B8">
            <w:pPr>
              <w:widowControl w:val="0"/>
              <w:autoSpaceDE w:val="0"/>
              <w:autoSpaceDN w:val="0"/>
              <w:spacing w:after="0" w:line="240" w:lineRule="auto"/>
              <w:ind w:left="90" w:right="90"/>
              <w:rPr>
                <w:rFonts w:ascii="Times New Roman" w:eastAsia="Times New Roman" w:hAnsi="Times New Roman" w:cs="Times New Roman"/>
                <w:sz w:val="20"/>
              </w:rPr>
            </w:pPr>
            <w:proofErr w:type="spellStart"/>
            <w:r w:rsidRPr="00DF20DE">
              <w:rPr>
                <w:rFonts w:ascii="Times New Roman" w:eastAsia="Times New Roman" w:hAnsi="Times New Roman" w:cs="Times New Roman"/>
                <w:sz w:val="20"/>
              </w:rPr>
              <w:t>Bradiaritmija</w:t>
            </w:r>
            <w:proofErr w:type="spellEnd"/>
            <w:r w:rsidRPr="00DF20DE">
              <w:rPr>
                <w:rFonts w:ascii="Times New Roman" w:eastAsia="Times New Roman" w:hAnsi="Times New Roman" w:cs="Times New Roman"/>
                <w:sz w:val="20"/>
              </w:rPr>
              <w:t xml:space="preserve">, AV </w:t>
            </w:r>
            <w:proofErr w:type="spellStart"/>
            <w:r w:rsidRPr="00DF20DE">
              <w:rPr>
                <w:rFonts w:ascii="Times New Roman" w:eastAsia="Times New Roman" w:hAnsi="Times New Roman" w:cs="Times New Roman"/>
                <w:sz w:val="20"/>
              </w:rPr>
              <w:t>blokada</w:t>
            </w:r>
            <w:r w:rsidRPr="006A7DC7">
              <w:rPr>
                <w:rFonts w:ascii="Times New Roman" w:eastAsia="Times New Roman" w:hAnsi="Times New Roman" w:cs="Times New Roman"/>
                <w:sz w:val="20"/>
                <w:vertAlign w:val="superscript"/>
              </w:rPr>
              <w:t>c</w:t>
            </w:r>
            <w:proofErr w:type="spellEnd"/>
          </w:p>
        </w:tc>
      </w:tr>
      <w:tr w:rsidR="00F151B8" w:rsidRPr="00DF20DE" w14:paraId="660A35DD" w14:textId="77777777" w:rsidTr="00864478">
        <w:trPr>
          <w:trHeight w:val="681"/>
        </w:trPr>
        <w:tc>
          <w:tcPr>
            <w:tcW w:w="2131" w:type="dxa"/>
          </w:tcPr>
          <w:p w14:paraId="575FFDD2"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Kraujagyslių sutrikimai</w:t>
            </w:r>
          </w:p>
        </w:tc>
        <w:tc>
          <w:tcPr>
            <w:tcW w:w="1659" w:type="dxa"/>
          </w:tcPr>
          <w:p w14:paraId="18994B04"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10" w:type="dxa"/>
          </w:tcPr>
          <w:p w14:paraId="4BDF973E"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Hipotenzija</w:t>
            </w:r>
          </w:p>
        </w:tc>
        <w:tc>
          <w:tcPr>
            <w:tcW w:w="1620" w:type="dxa"/>
          </w:tcPr>
          <w:p w14:paraId="5BBA079A"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890" w:type="dxa"/>
          </w:tcPr>
          <w:p w14:paraId="0AC2963C"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03C01963" w14:textId="77777777" w:rsidTr="00864478">
        <w:trPr>
          <w:trHeight w:val="1266"/>
        </w:trPr>
        <w:tc>
          <w:tcPr>
            <w:tcW w:w="2131" w:type="dxa"/>
          </w:tcPr>
          <w:p w14:paraId="30C156B9"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Kvėpavimo sistemos, krūtinės ląstos ir tarpuplaučio</w:t>
            </w:r>
          </w:p>
          <w:p w14:paraId="0428BF38"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sutrikimai</w:t>
            </w:r>
          </w:p>
        </w:tc>
        <w:tc>
          <w:tcPr>
            <w:tcW w:w="1659" w:type="dxa"/>
          </w:tcPr>
          <w:p w14:paraId="2A3C69D0"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rPr>
            </w:pPr>
            <w:r w:rsidRPr="00DF20DE">
              <w:rPr>
                <w:rFonts w:ascii="Times New Roman" w:eastAsia="Times New Roman" w:hAnsi="Times New Roman" w:cs="Times New Roman"/>
              </w:rPr>
              <w:t>Dusulys</w:t>
            </w:r>
          </w:p>
        </w:tc>
        <w:tc>
          <w:tcPr>
            <w:tcW w:w="1710" w:type="dxa"/>
          </w:tcPr>
          <w:p w14:paraId="6AB41951" w14:textId="6BC6DD53"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Kraujavimai kvėpavimo </w:t>
            </w:r>
            <w:proofErr w:type="spellStart"/>
            <w:r w:rsidRPr="00DF20DE">
              <w:rPr>
                <w:rFonts w:ascii="Times New Roman" w:eastAsia="Times New Roman" w:hAnsi="Times New Roman" w:cs="Times New Roman"/>
              </w:rPr>
              <w:t>sistemoje</w:t>
            </w:r>
            <w:r w:rsidRPr="00DF20DE">
              <w:rPr>
                <w:rFonts w:ascii="Times New Roman" w:eastAsia="Times New Roman" w:hAnsi="Times New Roman" w:cs="Times New Roman"/>
                <w:vertAlign w:val="superscript"/>
              </w:rPr>
              <w:t>f</w:t>
            </w:r>
            <w:proofErr w:type="spellEnd"/>
          </w:p>
        </w:tc>
        <w:tc>
          <w:tcPr>
            <w:tcW w:w="1620" w:type="dxa"/>
          </w:tcPr>
          <w:p w14:paraId="1A3C2094"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890" w:type="dxa"/>
          </w:tcPr>
          <w:p w14:paraId="0FBA93AD"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080997AB" w14:textId="77777777" w:rsidTr="00864478">
        <w:trPr>
          <w:trHeight w:val="1770"/>
        </w:trPr>
        <w:tc>
          <w:tcPr>
            <w:tcW w:w="2131" w:type="dxa"/>
          </w:tcPr>
          <w:p w14:paraId="7B9A8DA7"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Virškinimo trakto sutrikimai</w:t>
            </w:r>
          </w:p>
        </w:tc>
        <w:tc>
          <w:tcPr>
            <w:tcW w:w="1659" w:type="dxa"/>
          </w:tcPr>
          <w:p w14:paraId="733943B0"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10" w:type="dxa"/>
          </w:tcPr>
          <w:p w14:paraId="0C5D2E35" w14:textId="30D4EDF3" w:rsidR="00F151B8" w:rsidRPr="00DF20DE" w:rsidRDefault="00F151B8" w:rsidP="007A4CA5">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Kraujavimas iš virškinimo </w:t>
            </w:r>
            <w:proofErr w:type="spellStart"/>
            <w:r w:rsidRPr="00DF20DE">
              <w:rPr>
                <w:rFonts w:ascii="Times New Roman" w:eastAsia="Times New Roman" w:hAnsi="Times New Roman" w:cs="Times New Roman"/>
              </w:rPr>
              <w:t>trakto</w:t>
            </w:r>
            <w:r w:rsidRPr="00DF20DE">
              <w:rPr>
                <w:rFonts w:ascii="Times New Roman" w:eastAsia="Times New Roman" w:hAnsi="Times New Roman" w:cs="Times New Roman"/>
                <w:vertAlign w:val="superscript"/>
              </w:rPr>
              <w:t>g</w:t>
            </w:r>
            <w:proofErr w:type="spellEnd"/>
            <w:r w:rsidRPr="00DF20DE">
              <w:rPr>
                <w:rFonts w:ascii="Times New Roman" w:eastAsia="Times New Roman" w:hAnsi="Times New Roman" w:cs="Times New Roman"/>
              </w:rPr>
              <w:t xml:space="preserve">, viduriavimas, pykinimas, </w:t>
            </w:r>
            <w:proofErr w:type="spellStart"/>
            <w:r w:rsidRPr="00DF20DE">
              <w:rPr>
                <w:rFonts w:ascii="Times New Roman" w:eastAsia="Times New Roman" w:hAnsi="Times New Roman" w:cs="Times New Roman"/>
              </w:rPr>
              <w:t>nevirškinimas</w:t>
            </w:r>
            <w:proofErr w:type="spellEnd"/>
            <w:r w:rsidRPr="00DF20DE">
              <w:rPr>
                <w:rFonts w:ascii="Times New Roman" w:eastAsia="Times New Roman" w:hAnsi="Times New Roman" w:cs="Times New Roman"/>
              </w:rPr>
              <w:t>, vidurių</w:t>
            </w:r>
            <w:r w:rsidR="007A4CA5" w:rsidRPr="00DF20DE">
              <w:rPr>
                <w:rFonts w:ascii="Times New Roman" w:eastAsia="Times New Roman" w:hAnsi="Times New Roman" w:cs="Times New Roman"/>
              </w:rPr>
              <w:t xml:space="preserve"> </w:t>
            </w:r>
            <w:r w:rsidRPr="00DF20DE">
              <w:rPr>
                <w:rFonts w:ascii="Times New Roman" w:eastAsia="Times New Roman" w:hAnsi="Times New Roman" w:cs="Times New Roman"/>
              </w:rPr>
              <w:t>užkietėjimas</w:t>
            </w:r>
          </w:p>
        </w:tc>
        <w:tc>
          <w:tcPr>
            <w:tcW w:w="1620" w:type="dxa"/>
          </w:tcPr>
          <w:p w14:paraId="6DC26105"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proofErr w:type="spellStart"/>
            <w:r w:rsidRPr="00DF20DE">
              <w:rPr>
                <w:rFonts w:ascii="Times New Roman" w:eastAsia="Times New Roman" w:hAnsi="Times New Roman" w:cs="Times New Roman"/>
              </w:rPr>
              <w:t>Retroperitoninis</w:t>
            </w:r>
            <w:proofErr w:type="spellEnd"/>
            <w:r w:rsidRPr="00DF20DE">
              <w:rPr>
                <w:rFonts w:ascii="Times New Roman" w:eastAsia="Times New Roman" w:hAnsi="Times New Roman" w:cs="Times New Roman"/>
              </w:rPr>
              <w:t xml:space="preserve"> kraujavimas</w:t>
            </w:r>
          </w:p>
        </w:tc>
        <w:tc>
          <w:tcPr>
            <w:tcW w:w="1890" w:type="dxa"/>
          </w:tcPr>
          <w:p w14:paraId="5510FEBE"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220BF323" w14:textId="77777777" w:rsidTr="00864478">
        <w:trPr>
          <w:trHeight w:val="1012"/>
        </w:trPr>
        <w:tc>
          <w:tcPr>
            <w:tcW w:w="2131" w:type="dxa"/>
          </w:tcPr>
          <w:p w14:paraId="730C2A06"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Odos ir poodinio audinio sutrikimai</w:t>
            </w:r>
          </w:p>
        </w:tc>
        <w:tc>
          <w:tcPr>
            <w:tcW w:w="1659" w:type="dxa"/>
          </w:tcPr>
          <w:p w14:paraId="34B51D25"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10" w:type="dxa"/>
          </w:tcPr>
          <w:p w14:paraId="64C07017" w14:textId="297EAC2F" w:rsidR="00F151B8" w:rsidRPr="00DF20DE" w:rsidRDefault="00F151B8" w:rsidP="0086447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Poodinis arba dermos </w:t>
            </w:r>
            <w:proofErr w:type="spellStart"/>
            <w:r w:rsidRPr="00DF20DE">
              <w:rPr>
                <w:rFonts w:ascii="Times New Roman" w:eastAsia="Times New Roman" w:hAnsi="Times New Roman" w:cs="Times New Roman"/>
              </w:rPr>
              <w:t>kraujavimas</w:t>
            </w:r>
            <w:r w:rsidRPr="00DF20DE">
              <w:rPr>
                <w:rFonts w:ascii="Times New Roman" w:eastAsia="Times New Roman" w:hAnsi="Times New Roman" w:cs="Times New Roman"/>
                <w:vertAlign w:val="superscript"/>
              </w:rPr>
              <w:t>h</w:t>
            </w:r>
            <w:proofErr w:type="spellEnd"/>
            <w:r w:rsidRPr="00DF20DE">
              <w:rPr>
                <w:rFonts w:ascii="Times New Roman" w:eastAsia="Times New Roman" w:hAnsi="Times New Roman" w:cs="Times New Roman"/>
              </w:rPr>
              <w:t>,</w:t>
            </w:r>
            <w:r w:rsidR="00864478" w:rsidRPr="00DF20DE">
              <w:rPr>
                <w:rFonts w:ascii="Times New Roman" w:eastAsia="Times New Roman" w:hAnsi="Times New Roman" w:cs="Times New Roman"/>
              </w:rPr>
              <w:t xml:space="preserve"> </w:t>
            </w:r>
            <w:r w:rsidRPr="00DF20DE">
              <w:rPr>
                <w:rFonts w:ascii="Times New Roman" w:eastAsia="Times New Roman" w:hAnsi="Times New Roman" w:cs="Times New Roman"/>
              </w:rPr>
              <w:t>išbėrimas, niežėjimas</w:t>
            </w:r>
          </w:p>
        </w:tc>
        <w:tc>
          <w:tcPr>
            <w:tcW w:w="1620" w:type="dxa"/>
          </w:tcPr>
          <w:p w14:paraId="459900FD"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890" w:type="dxa"/>
          </w:tcPr>
          <w:p w14:paraId="19C7D390"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1AC0E7ED" w14:textId="77777777" w:rsidTr="00864478">
        <w:trPr>
          <w:trHeight w:val="757"/>
        </w:trPr>
        <w:tc>
          <w:tcPr>
            <w:tcW w:w="2131" w:type="dxa"/>
          </w:tcPr>
          <w:p w14:paraId="3F7B458E"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Skeleto, raumenų ir jungiamojo audinio</w:t>
            </w:r>
          </w:p>
          <w:p w14:paraId="77282921"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sutrikimai</w:t>
            </w:r>
          </w:p>
        </w:tc>
        <w:tc>
          <w:tcPr>
            <w:tcW w:w="1659" w:type="dxa"/>
          </w:tcPr>
          <w:p w14:paraId="5ABEE14E"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10" w:type="dxa"/>
          </w:tcPr>
          <w:p w14:paraId="67D65329"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620" w:type="dxa"/>
          </w:tcPr>
          <w:p w14:paraId="24414654" w14:textId="69BA0B92"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Kraujavimai į </w:t>
            </w:r>
            <w:proofErr w:type="spellStart"/>
            <w:r w:rsidRPr="00DF20DE">
              <w:rPr>
                <w:rFonts w:ascii="Times New Roman" w:eastAsia="Times New Roman" w:hAnsi="Times New Roman" w:cs="Times New Roman"/>
              </w:rPr>
              <w:t>raumenis</w:t>
            </w:r>
            <w:r w:rsidRPr="00DF20DE">
              <w:rPr>
                <w:rFonts w:ascii="Times New Roman" w:eastAsia="Times New Roman" w:hAnsi="Times New Roman" w:cs="Times New Roman"/>
                <w:vertAlign w:val="superscript"/>
              </w:rPr>
              <w:t>i</w:t>
            </w:r>
            <w:proofErr w:type="spellEnd"/>
          </w:p>
        </w:tc>
        <w:tc>
          <w:tcPr>
            <w:tcW w:w="1890" w:type="dxa"/>
          </w:tcPr>
          <w:p w14:paraId="7733D6B5"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01A93A20" w14:textId="77777777" w:rsidTr="00864478">
        <w:trPr>
          <w:trHeight w:val="681"/>
        </w:trPr>
        <w:tc>
          <w:tcPr>
            <w:tcW w:w="2131" w:type="dxa"/>
          </w:tcPr>
          <w:p w14:paraId="758E2079"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Inkstų ir šlapimo takų sutrikimai</w:t>
            </w:r>
          </w:p>
        </w:tc>
        <w:tc>
          <w:tcPr>
            <w:tcW w:w="1659" w:type="dxa"/>
          </w:tcPr>
          <w:p w14:paraId="6880B6B1"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10" w:type="dxa"/>
          </w:tcPr>
          <w:p w14:paraId="2CEDA481"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Kraujavimas iš šlapimo takų </w:t>
            </w:r>
            <w:r w:rsidRPr="00DF20DE">
              <w:rPr>
                <w:rFonts w:ascii="Times New Roman" w:eastAsia="Times New Roman" w:hAnsi="Times New Roman" w:cs="Times New Roman"/>
                <w:vertAlign w:val="superscript"/>
              </w:rPr>
              <w:t>j</w:t>
            </w:r>
          </w:p>
        </w:tc>
        <w:tc>
          <w:tcPr>
            <w:tcW w:w="1620" w:type="dxa"/>
          </w:tcPr>
          <w:p w14:paraId="33CCBA89"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890" w:type="dxa"/>
          </w:tcPr>
          <w:p w14:paraId="501CF329"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5BBB2EB0" w14:textId="77777777" w:rsidTr="00864478">
        <w:trPr>
          <w:trHeight w:val="676"/>
        </w:trPr>
        <w:tc>
          <w:tcPr>
            <w:tcW w:w="2131" w:type="dxa"/>
          </w:tcPr>
          <w:p w14:paraId="54278303"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Lytinės sistemos ir krūties sutrikimai</w:t>
            </w:r>
          </w:p>
        </w:tc>
        <w:tc>
          <w:tcPr>
            <w:tcW w:w="1659" w:type="dxa"/>
          </w:tcPr>
          <w:p w14:paraId="0AD9FC6F"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10" w:type="dxa"/>
          </w:tcPr>
          <w:p w14:paraId="67B5F44E"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620" w:type="dxa"/>
          </w:tcPr>
          <w:p w14:paraId="4A6A4733"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 xml:space="preserve">Kraujavimai iš lytinių organų </w:t>
            </w:r>
            <w:r w:rsidRPr="00DF20DE">
              <w:rPr>
                <w:rFonts w:ascii="Times New Roman" w:eastAsia="Times New Roman" w:hAnsi="Times New Roman" w:cs="Times New Roman"/>
                <w:vertAlign w:val="superscript"/>
              </w:rPr>
              <w:t>k</w:t>
            </w:r>
          </w:p>
        </w:tc>
        <w:tc>
          <w:tcPr>
            <w:tcW w:w="1890" w:type="dxa"/>
          </w:tcPr>
          <w:p w14:paraId="6A3A5AD3"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7C8E9BB1" w14:textId="77777777" w:rsidTr="00864478">
        <w:trPr>
          <w:trHeight w:val="1012"/>
        </w:trPr>
        <w:tc>
          <w:tcPr>
            <w:tcW w:w="2131" w:type="dxa"/>
          </w:tcPr>
          <w:p w14:paraId="36FAEE34"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Tyrimai</w:t>
            </w:r>
          </w:p>
        </w:tc>
        <w:tc>
          <w:tcPr>
            <w:tcW w:w="1659" w:type="dxa"/>
          </w:tcPr>
          <w:p w14:paraId="539119AE"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10" w:type="dxa"/>
          </w:tcPr>
          <w:p w14:paraId="00930B6C"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Padidėjusi kreatinino koncentracija</w:t>
            </w:r>
          </w:p>
          <w:p w14:paraId="2429CE3B" w14:textId="2E784B2E"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proofErr w:type="spellStart"/>
            <w:r w:rsidRPr="00DF20DE">
              <w:rPr>
                <w:rFonts w:ascii="Times New Roman" w:eastAsia="Times New Roman" w:hAnsi="Times New Roman" w:cs="Times New Roman"/>
              </w:rPr>
              <w:t>kraujyje</w:t>
            </w:r>
            <w:r w:rsidRPr="00DF20DE">
              <w:rPr>
                <w:rFonts w:ascii="Times New Roman" w:eastAsia="Times New Roman" w:hAnsi="Times New Roman" w:cs="Times New Roman"/>
                <w:vertAlign w:val="superscript"/>
              </w:rPr>
              <w:t>d</w:t>
            </w:r>
            <w:proofErr w:type="spellEnd"/>
          </w:p>
        </w:tc>
        <w:tc>
          <w:tcPr>
            <w:tcW w:w="1620" w:type="dxa"/>
          </w:tcPr>
          <w:p w14:paraId="72D9766A"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890" w:type="dxa"/>
          </w:tcPr>
          <w:p w14:paraId="1BA0A2B4"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r w:rsidR="00F151B8" w:rsidRPr="00DF20DE" w14:paraId="3F888039" w14:textId="77777777" w:rsidTr="00864478">
        <w:trPr>
          <w:trHeight w:val="1012"/>
        </w:trPr>
        <w:tc>
          <w:tcPr>
            <w:tcW w:w="2131" w:type="dxa"/>
          </w:tcPr>
          <w:p w14:paraId="05F7E05F"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Sužalojimai, apsinuodijimai ir procedūrų</w:t>
            </w:r>
          </w:p>
          <w:p w14:paraId="116754C9" w14:textId="77777777" w:rsidR="00F151B8" w:rsidRPr="00DF20DE" w:rsidRDefault="00F151B8" w:rsidP="00F151B8">
            <w:pPr>
              <w:widowControl w:val="0"/>
              <w:autoSpaceDE w:val="0"/>
              <w:autoSpaceDN w:val="0"/>
              <w:spacing w:after="0" w:line="240" w:lineRule="auto"/>
              <w:ind w:left="75" w:right="51"/>
              <w:rPr>
                <w:rFonts w:ascii="Times New Roman" w:eastAsia="Times New Roman" w:hAnsi="Times New Roman" w:cs="Times New Roman"/>
                <w:i/>
              </w:rPr>
            </w:pPr>
            <w:r w:rsidRPr="00DF20DE">
              <w:rPr>
                <w:rFonts w:ascii="Times New Roman" w:eastAsia="Times New Roman" w:hAnsi="Times New Roman" w:cs="Times New Roman"/>
                <w:i/>
              </w:rPr>
              <w:t>komplikacijos</w:t>
            </w:r>
          </w:p>
        </w:tc>
        <w:tc>
          <w:tcPr>
            <w:tcW w:w="1659" w:type="dxa"/>
          </w:tcPr>
          <w:p w14:paraId="442C664E" w14:textId="77777777" w:rsidR="00F151B8" w:rsidRPr="00DF20DE" w:rsidRDefault="00F151B8" w:rsidP="00F151B8">
            <w:pPr>
              <w:widowControl w:val="0"/>
              <w:autoSpaceDE w:val="0"/>
              <w:autoSpaceDN w:val="0"/>
              <w:spacing w:after="0" w:line="240" w:lineRule="auto"/>
              <w:ind w:left="129"/>
              <w:rPr>
                <w:rFonts w:ascii="Times New Roman" w:eastAsia="Times New Roman" w:hAnsi="Times New Roman" w:cs="Times New Roman"/>
                <w:sz w:val="20"/>
              </w:rPr>
            </w:pPr>
          </w:p>
        </w:tc>
        <w:tc>
          <w:tcPr>
            <w:tcW w:w="1710" w:type="dxa"/>
          </w:tcPr>
          <w:p w14:paraId="765D9C85"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r w:rsidRPr="00DF20DE">
              <w:rPr>
                <w:rFonts w:ascii="Times New Roman" w:eastAsia="Times New Roman" w:hAnsi="Times New Roman" w:cs="Times New Roman"/>
              </w:rPr>
              <w:t>Kraujosruva po procedūros, kraujavimas po</w:t>
            </w:r>
          </w:p>
          <w:p w14:paraId="004A8086" w14:textId="3EAF000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rPr>
            </w:pPr>
            <w:proofErr w:type="spellStart"/>
            <w:r w:rsidRPr="00DF20DE">
              <w:rPr>
                <w:rFonts w:ascii="Times New Roman" w:eastAsia="Times New Roman" w:hAnsi="Times New Roman" w:cs="Times New Roman"/>
              </w:rPr>
              <w:t>traumos</w:t>
            </w:r>
            <w:r w:rsidRPr="00DF20DE">
              <w:rPr>
                <w:rFonts w:ascii="Times New Roman" w:eastAsia="Times New Roman" w:hAnsi="Times New Roman" w:cs="Times New Roman"/>
                <w:vertAlign w:val="superscript"/>
              </w:rPr>
              <w:t>l</w:t>
            </w:r>
            <w:proofErr w:type="spellEnd"/>
          </w:p>
        </w:tc>
        <w:tc>
          <w:tcPr>
            <w:tcW w:w="1620" w:type="dxa"/>
          </w:tcPr>
          <w:p w14:paraId="45313EDD"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c>
          <w:tcPr>
            <w:tcW w:w="1890" w:type="dxa"/>
          </w:tcPr>
          <w:p w14:paraId="0D45883F" w14:textId="77777777" w:rsidR="00F151B8" w:rsidRPr="00DF20DE" w:rsidRDefault="00F151B8" w:rsidP="00F151B8">
            <w:pPr>
              <w:widowControl w:val="0"/>
              <w:autoSpaceDE w:val="0"/>
              <w:autoSpaceDN w:val="0"/>
              <w:spacing w:after="0" w:line="240" w:lineRule="auto"/>
              <w:ind w:left="90" w:right="90"/>
              <w:rPr>
                <w:rFonts w:ascii="Times New Roman" w:eastAsia="Times New Roman" w:hAnsi="Times New Roman" w:cs="Times New Roman"/>
                <w:sz w:val="20"/>
              </w:rPr>
            </w:pPr>
          </w:p>
        </w:tc>
      </w:tr>
    </w:tbl>
    <w:p w14:paraId="72ABF26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a</w:t>
      </w:r>
      <w:r w:rsidRPr="00DF20DE">
        <w:rPr>
          <w:rFonts w:ascii="Times New Roman" w:eastAsia="Times New Roman" w:hAnsi="Times New Roman" w:cs="Times New Roman"/>
          <w:sz w:val="20"/>
          <w:szCs w:val="20"/>
        </w:rPr>
        <w:t xml:space="preserve"> Pvz., kraujavimas iš šlapimo pūslės vėžio, skrandžio vėžio, storosios žarnos vėžio.</w:t>
      </w:r>
    </w:p>
    <w:p w14:paraId="497F689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b</w:t>
      </w:r>
      <w:r w:rsidRPr="00DF20DE">
        <w:rPr>
          <w:rFonts w:ascii="Times New Roman" w:eastAsia="Times New Roman" w:hAnsi="Times New Roman" w:cs="Times New Roman"/>
          <w:sz w:val="20"/>
          <w:szCs w:val="20"/>
        </w:rPr>
        <w:t xml:space="preserve"> Pvz., padidėjęs polinkis kraujosruvoms, savaiminės hematomos, hemoraginė diatezė.</w:t>
      </w:r>
    </w:p>
    <w:p w14:paraId="37DCE0A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c</w:t>
      </w:r>
      <w:r w:rsidRPr="00DF20DE">
        <w:rPr>
          <w:rFonts w:ascii="Times New Roman" w:eastAsia="Times New Roman" w:hAnsi="Times New Roman" w:cs="Times New Roman"/>
          <w:sz w:val="20"/>
          <w:szCs w:val="20"/>
        </w:rPr>
        <w:t xml:space="preserve"> Nustatyta pateikus vaistinį preparatą į rinką.</w:t>
      </w:r>
    </w:p>
    <w:p w14:paraId="2FA2E7B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d</w:t>
      </w:r>
      <w:r w:rsidRPr="00DF20DE">
        <w:rPr>
          <w:rFonts w:ascii="Times New Roman" w:eastAsia="Times New Roman" w:hAnsi="Times New Roman" w:cs="Times New Roman"/>
          <w:sz w:val="20"/>
          <w:szCs w:val="20"/>
        </w:rPr>
        <w:t xml:space="preserve"> Dažnis nustatytas remiantis laboratorinių tyrimų duomenimis (šlapimo rūgšties koncentracijos padidėjimas iki viršijančios viršutinę normos ribą, kai pradinė jos koncentracija buvo normos ribose arba mažesnė; kreatinino koncentracijos padidėjimas &gt; 50 % palyginus su pradine) ir nėra apytikris pranešto nepageidaujamo reiškinio dažnis.</w:t>
      </w:r>
    </w:p>
    <w:p w14:paraId="17A0462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e</w:t>
      </w:r>
      <w:r w:rsidRPr="00DF20DE">
        <w:rPr>
          <w:rFonts w:ascii="Times New Roman" w:eastAsia="Times New Roman" w:hAnsi="Times New Roman" w:cs="Times New Roman"/>
          <w:sz w:val="20"/>
          <w:szCs w:val="20"/>
        </w:rPr>
        <w:t xml:space="preserve"> Pvz., junginės, tinklainės arba vidinis akies kraujavimas.</w:t>
      </w:r>
    </w:p>
    <w:p w14:paraId="7AB0048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f</w:t>
      </w:r>
      <w:r w:rsidRPr="00DF20DE">
        <w:rPr>
          <w:rFonts w:ascii="Times New Roman" w:eastAsia="Times New Roman" w:hAnsi="Times New Roman" w:cs="Times New Roman"/>
          <w:sz w:val="20"/>
          <w:szCs w:val="20"/>
        </w:rPr>
        <w:t xml:space="preserve"> Pvz., kraujavimas iš nosies, </w:t>
      </w:r>
      <w:proofErr w:type="spellStart"/>
      <w:r w:rsidRPr="00DF20DE">
        <w:rPr>
          <w:rFonts w:ascii="Times New Roman" w:eastAsia="Times New Roman" w:hAnsi="Times New Roman" w:cs="Times New Roman"/>
          <w:sz w:val="20"/>
          <w:szCs w:val="20"/>
        </w:rPr>
        <w:t>hemoptozė</w:t>
      </w:r>
      <w:proofErr w:type="spellEnd"/>
      <w:r w:rsidRPr="00DF20DE">
        <w:rPr>
          <w:rFonts w:ascii="Times New Roman" w:eastAsia="Times New Roman" w:hAnsi="Times New Roman" w:cs="Times New Roman"/>
          <w:sz w:val="20"/>
          <w:szCs w:val="20"/>
        </w:rPr>
        <w:t xml:space="preserve"> (atsikosėjimas krauju).</w:t>
      </w:r>
    </w:p>
    <w:p w14:paraId="4DA9CDD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g</w:t>
      </w:r>
      <w:r w:rsidRPr="00DF20DE">
        <w:rPr>
          <w:rFonts w:ascii="Times New Roman" w:eastAsia="Times New Roman" w:hAnsi="Times New Roman" w:cs="Times New Roman"/>
          <w:sz w:val="20"/>
          <w:szCs w:val="20"/>
        </w:rPr>
        <w:t xml:space="preserve"> Pvz., kraujavimas iš dantenų, kraujavimas iš tiesiosios žarnos, kraujavimas iš skrandžio opos.</w:t>
      </w:r>
    </w:p>
    <w:p w14:paraId="064B5AA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h</w:t>
      </w:r>
      <w:r w:rsidRPr="00DF20DE">
        <w:rPr>
          <w:rFonts w:ascii="Times New Roman" w:eastAsia="Times New Roman" w:hAnsi="Times New Roman" w:cs="Times New Roman"/>
          <w:sz w:val="20"/>
          <w:szCs w:val="20"/>
        </w:rPr>
        <w:t xml:space="preserve"> Pvz., </w:t>
      </w:r>
      <w:proofErr w:type="spellStart"/>
      <w:r w:rsidRPr="00DF20DE">
        <w:rPr>
          <w:rFonts w:ascii="Times New Roman" w:eastAsia="Times New Roman" w:hAnsi="Times New Roman" w:cs="Times New Roman"/>
          <w:sz w:val="20"/>
          <w:szCs w:val="20"/>
        </w:rPr>
        <w:t>ekchimozės</w:t>
      </w:r>
      <w:proofErr w:type="spellEnd"/>
      <w:r w:rsidRPr="00DF20DE">
        <w:rPr>
          <w:rFonts w:ascii="Times New Roman" w:eastAsia="Times New Roman" w:hAnsi="Times New Roman" w:cs="Times New Roman"/>
          <w:sz w:val="20"/>
          <w:szCs w:val="20"/>
        </w:rPr>
        <w:t xml:space="preserve">, kraujavimas iš odos, </w:t>
      </w:r>
      <w:proofErr w:type="spellStart"/>
      <w:r w:rsidRPr="00DF20DE">
        <w:rPr>
          <w:rFonts w:ascii="Times New Roman" w:eastAsia="Times New Roman" w:hAnsi="Times New Roman" w:cs="Times New Roman"/>
          <w:sz w:val="20"/>
          <w:szCs w:val="20"/>
        </w:rPr>
        <w:t>petechijos</w:t>
      </w:r>
      <w:proofErr w:type="spellEnd"/>
      <w:r w:rsidRPr="00DF20DE">
        <w:rPr>
          <w:rFonts w:ascii="Times New Roman" w:eastAsia="Times New Roman" w:hAnsi="Times New Roman" w:cs="Times New Roman"/>
          <w:sz w:val="20"/>
          <w:szCs w:val="20"/>
        </w:rPr>
        <w:t>.</w:t>
      </w:r>
    </w:p>
    <w:p w14:paraId="13E1511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i</w:t>
      </w:r>
      <w:r w:rsidRPr="00DF20DE">
        <w:rPr>
          <w:rFonts w:ascii="Times New Roman" w:eastAsia="Times New Roman" w:hAnsi="Times New Roman" w:cs="Times New Roman"/>
          <w:sz w:val="20"/>
          <w:szCs w:val="20"/>
        </w:rPr>
        <w:t xml:space="preserve"> Pvz., </w:t>
      </w:r>
      <w:proofErr w:type="spellStart"/>
      <w:r w:rsidRPr="00DF20DE">
        <w:rPr>
          <w:rFonts w:ascii="Times New Roman" w:eastAsia="Times New Roman" w:hAnsi="Times New Roman" w:cs="Times New Roman"/>
          <w:sz w:val="20"/>
          <w:szCs w:val="20"/>
        </w:rPr>
        <w:t>hemartrozės</w:t>
      </w:r>
      <w:proofErr w:type="spellEnd"/>
      <w:r w:rsidRPr="00DF20DE">
        <w:rPr>
          <w:rFonts w:ascii="Times New Roman" w:eastAsia="Times New Roman" w:hAnsi="Times New Roman" w:cs="Times New Roman"/>
          <w:sz w:val="20"/>
          <w:szCs w:val="20"/>
        </w:rPr>
        <w:t>, kraujavimas į raumenis.</w:t>
      </w:r>
    </w:p>
    <w:p w14:paraId="45F0E7C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j</w:t>
      </w:r>
      <w:r w:rsidRPr="00DF20DE">
        <w:rPr>
          <w:rFonts w:ascii="Times New Roman" w:eastAsia="Times New Roman" w:hAnsi="Times New Roman" w:cs="Times New Roman"/>
          <w:sz w:val="20"/>
          <w:szCs w:val="20"/>
        </w:rPr>
        <w:t xml:space="preserve"> Pvz., hematurija, hemoraginis cistitas.</w:t>
      </w:r>
    </w:p>
    <w:p w14:paraId="45F9746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lastRenderedPageBreak/>
        <w:t>k</w:t>
      </w:r>
      <w:r w:rsidRPr="00DF20DE">
        <w:rPr>
          <w:rFonts w:ascii="Times New Roman" w:eastAsia="Times New Roman" w:hAnsi="Times New Roman" w:cs="Times New Roman"/>
          <w:sz w:val="20"/>
          <w:szCs w:val="20"/>
        </w:rPr>
        <w:t xml:space="preserve"> Pvz., kraujavimas iš makšties, </w:t>
      </w:r>
      <w:proofErr w:type="spellStart"/>
      <w:r w:rsidRPr="00DF20DE">
        <w:rPr>
          <w:rFonts w:ascii="Times New Roman" w:eastAsia="Times New Roman" w:hAnsi="Times New Roman" w:cs="Times New Roman"/>
          <w:sz w:val="20"/>
          <w:szCs w:val="20"/>
        </w:rPr>
        <w:t>hematospermija</w:t>
      </w:r>
      <w:proofErr w:type="spellEnd"/>
      <w:r w:rsidRPr="00DF20DE">
        <w:rPr>
          <w:rFonts w:ascii="Times New Roman" w:eastAsia="Times New Roman" w:hAnsi="Times New Roman" w:cs="Times New Roman"/>
          <w:sz w:val="20"/>
          <w:szCs w:val="20"/>
        </w:rPr>
        <w:t>, kraujavimas po menopauzės.</w:t>
      </w:r>
    </w:p>
    <w:p w14:paraId="0DF3272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l</w:t>
      </w:r>
      <w:r w:rsidRPr="00DF20DE">
        <w:rPr>
          <w:rFonts w:ascii="Times New Roman" w:eastAsia="Times New Roman" w:hAnsi="Times New Roman" w:cs="Times New Roman"/>
          <w:sz w:val="20"/>
          <w:szCs w:val="20"/>
        </w:rPr>
        <w:t xml:space="preserve"> Pvz., sumušimas, trauminė hematoma, trauminis kraujavimas.</w:t>
      </w:r>
    </w:p>
    <w:p w14:paraId="4430C7B3" w14:textId="2D109E00" w:rsidR="00F151B8" w:rsidRPr="00DF20DE" w:rsidRDefault="00864478" w:rsidP="00F151B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m</w:t>
      </w:r>
      <w:r w:rsidRPr="00DF20DE">
        <w:rPr>
          <w:rFonts w:ascii="Times New Roman" w:eastAsia="Times New Roman" w:hAnsi="Times New Roman" w:cs="Times New Roman"/>
          <w:sz w:val="20"/>
          <w:szCs w:val="20"/>
        </w:rPr>
        <w:t xml:space="preserve"> Pvz., spontaninis, susijęs su procedūra arba intrakranijinis kraujavimas po traumos.</w:t>
      </w:r>
    </w:p>
    <w:p w14:paraId="718A399E" w14:textId="77777777" w:rsidR="00864478" w:rsidRPr="00DF20DE" w:rsidRDefault="00864478" w:rsidP="00F151B8">
      <w:pPr>
        <w:widowControl w:val="0"/>
        <w:autoSpaceDE w:val="0"/>
        <w:autoSpaceDN w:val="0"/>
        <w:spacing w:after="0" w:line="240" w:lineRule="auto"/>
        <w:rPr>
          <w:rFonts w:ascii="Times New Roman" w:eastAsia="Times New Roman" w:hAnsi="Times New Roman" w:cs="Times New Roman"/>
          <w:sz w:val="20"/>
          <w:szCs w:val="20"/>
        </w:rPr>
      </w:pPr>
    </w:p>
    <w:p w14:paraId="1E69E60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Atrinktų nepageidaujamų reakcijų apibūdinimas</w:t>
      </w:r>
    </w:p>
    <w:p w14:paraId="5FAAB01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u w:val="single"/>
        </w:rPr>
      </w:pPr>
    </w:p>
    <w:p w14:paraId="32329E3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Kraujavimas</w:t>
      </w:r>
    </w:p>
    <w:p w14:paraId="5AEBF2A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Kraujavimas PLATO tyrimo metu</w:t>
      </w:r>
    </w:p>
    <w:p w14:paraId="28C9C31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Bendri kraujavimo dažnių duomenys, gauti PLATO tyrimo metu, pateikiami 2 lentelėje.</w:t>
      </w:r>
    </w:p>
    <w:p w14:paraId="7CA49607"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511C95E9" w14:textId="77777777" w:rsidR="00864478" w:rsidRPr="00DF20DE" w:rsidRDefault="00864478" w:rsidP="00864478">
      <w:pPr>
        <w:widowControl w:val="0"/>
        <w:tabs>
          <w:tab w:val="left" w:pos="384"/>
        </w:tabs>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2 lentelė. Bendra kraujavimo reiškinių analizė </w:t>
      </w:r>
      <w:proofErr w:type="spellStart"/>
      <w:r w:rsidRPr="00DF20DE">
        <w:rPr>
          <w:rFonts w:ascii="Times New Roman" w:eastAsia="Times New Roman" w:hAnsi="Times New Roman" w:cs="Times New Roman"/>
          <w:b/>
          <w:bCs/>
          <w:i/>
        </w:rPr>
        <w:t>Kaplan-Meier</w:t>
      </w:r>
      <w:proofErr w:type="spellEnd"/>
      <w:r w:rsidRPr="00DF20DE">
        <w:rPr>
          <w:rFonts w:ascii="Times New Roman" w:eastAsia="Times New Roman" w:hAnsi="Times New Roman" w:cs="Times New Roman"/>
          <w:b/>
          <w:bCs/>
        </w:rPr>
        <w:t xml:space="preserve"> metodu po 12 mėn. (PLATO tyrimas)</w:t>
      </w:r>
    </w:p>
    <w:p w14:paraId="50AFDFCA"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7"/>
        <w:gridCol w:w="1426"/>
        <w:gridCol w:w="1488"/>
        <w:gridCol w:w="1128"/>
      </w:tblGrid>
      <w:tr w:rsidR="00864478" w:rsidRPr="00DF20DE" w14:paraId="74564E17" w14:textId="77777777" w:rsidTr="00C536DB">
        <w:trPr>
          <w:trHeight w:val="1262"/>
        </w:trPr>
        <w:tc>
          <w:tcPr>
            <w:tcW w:w="4757" w:type="dxa"/>
          </w:tcPr>
          <w:p w14:paraId="0629218D"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sz w:val="20"/>
              </w:rPr>
            </w:pPr>
          </w:p>
        </w:tc>
        <w:tc>
          <w:tcPr>
            <w:tcW w:w="1426" w:type="dxa"/>
          </w:tcPr>
          <w:p w14:paraId="72F8D78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Tikagreloras 90 mg</w:t>
            </w:r>
          </w:p>
          <w:p w14:paraId="4F71C79C"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2 kartus per parą</w:t>
            </w:r>
          </w:p>
          <w:p w14:paraId="5B039CE3" w14:textId="58AC30DD"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N</w:t>
            </w:r>
            <w:r w:rsidR="00D638FC" w:rsidRPr="00DF20DE">
              <w:rPr>
                <w:rFonts w:ascii="Times New Roman" w:eastAsia="Times New Roman" w:hAnsi="Times New Roman" w:cs="Times New Roman"/>
                <w:b/>
              </w:rPr>
              <w:t> </w:t>
            </w:r>
            <w:r w:rsidRPr="00DF20DE">
              <w:rPr>
                <w:rFonts w:ascii="Times New Roman" w:eastAsia="Times New Roman" w:hAnsi="Times New Roman" w:cs="Times New Roman"/>
                <w:b/>
              </w:rPr>
              <w:t>=</w:t>
            </w:r>
            <w:r w:rsidR="00D638FC" w:rsidRPr="00DF20DE">
              <w:rPr>
                <w:rFonts w:ascii="Times New Roman" w:eastAsia="Times New Roman" w:hAnsi="Times New Roman" w:cs="Times New Roman"/>
                <w:b/>
              </w:rPr>
              <w:t> </w:t>
            </w:r>
            <w:r w:rsidRPr="00DF20DE">
              <w:rPr>
                <w:rFonts w:ascii="Times New Roman" w:eastAsia="Times New Roman" w:hAnsi="Times New Roman" w:cs="Times New Roman"/>
                <w:b/>
              </w:rPr>
              <w:t>9235</w:t>
            </w:r>
          </w:p>
        </w:tc>
        <w:tc>
          <w:tcPr>
            <w:tcW w:w="1488" w:type="dxa"/>
          </w:tcPr>
          <w:p w14:paraId="34A69BEA" w14:textId="2F7E7116"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roofErr w:type="spellStart"/>
            <w:r w:rsidRPr="00DF20DE">
              <w:rPr>
                <w:rFonts w:ascii="Times New Roman" w:eastAsia="Times New Roman" w:hAnsi="Times New Roman" w:cs="Times New Roman"/>
                <w:b/>
              </w:rPr>
              <w:t>Klopidogrelis</w:t>
            </w:r>
            <w:proofErr w:type="spellEnd"/>
            <w:r w:rsidRPr="00DF20DE">
              <w:rPr>
                <w:rFonts w:ascii="Times New Roman" w:eastAsia="Times New Roman" w:hAnsi="Times New Roman" w:cs="Times New Roman"/>
                <w:b/>
              </w:rPr>
              <w:t xml:space="preserve"> N</w:t>
            </w:r>
            <w:r w:rsidR="00D638FC" w:rsidRPr="00DF20DE">
              <w:rPr>
                <w:rFonts w:ascii="Times New Roman" w:eastAsia="Times New Roman" w:hAnsi="Times New Roman" w:cs="Times New Roman"/>
                <w:b/>
              </w:rPr>
              <w:t> </w:t>
            </w:r>
            <w:r w:rsidRPr="00DF20DE">
              <w:rPr>
                <w:rFonts w:ascii="Times New Roman" w:eastAsia="Times New Roman" w:hAnsi="Times New Roman" w:cs="Times New Roman"/>
                <w:b/>
              </w:rPr>
              <w:t>=</w:t>
            </w:r>
            <w:r w:rsidR="00D638FC" w:rsidRPr="00DF20DE">
              <w:rPr>
                <w:rFonts w:ascii="Times New Roman" w:eastAsia="Times New Roman" w:hAnsi="Times New Roman" w:cs="Times New Roman"/>
                <w:b/>
              </w:rPr>
              <w:t> </w:t>
            </w:r>
            <w:r w:rsidRPr="00DF20DE">
              <w:rPr>
                <w:rFonts w:ascii="Times New Roman" w:eastAsia="Times New Roman" w:hAnsi="Times New Roman" w:cs="Times New Roman"/>
                <w:b/>
              </w:rPr>
              <w:t>9186</w:t>
            </w:r>
          </w:p>
        </w:tc>
        <w:tc>
          <w:tcPr>
            <w:tcW w:w="1128" w:type="dxa"/>
          </w:tcPr>
          <w:p w14:paraId="76B8259D"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b/>
                <w:sz w:val="21"/>
              </w:rPr>
            </w:pPr>
          </w:p>
          <w:p w14:paraId="1187EE6D"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i/>
              </w:rPr>
            </w:pPr>
            <w:r w:rsidRPr="00DF20DE">
              <w:rPr>
                <w:rFonts w:ascii="Times New Roman" w:eastAsia="Times New Roman" w:hAnsi="Times New Roman" w:cs="Times New Roman"/>
                <w:b/>
                <w:i/>
              </w:rPr>
              <w:t>p</w:t>
            </w:r>
          </w:p>
          <w:p w14:paraId="26D27EC7"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reikšmė*</w:t>
            </w:r>
          </w:p>
        </w:tc>
      </w:tr>
      <w:tr w:rsidR="00864478" w:rsidRPr="00DF20DE" w14:paraId="3D7930B0" w14:textId="77777777" w:rsidTr="00C536DB">
        <w:trPr>
          <w:trHeight w:val="253"/>
        </w:trPr>
        <w:tc>
          <w:tcPr>
            <w:tcW w:w="4757" w:type="dxa"/>
          </w:tcPr>
          <w:p w14:paraId="2DFEB23B" w14:textId="77777777" w:rsidR="00864478" w:rsidRPr="00DF20DE" w:rsidRDefault="00864478" w:rsidP="00C536DB">
            <w:pPr>
              <w:widowControl w:val="0"/>
              <w:autoSpaceDE w:val="0"/>
              <w:autoSpaceDN w:val="0"/>
              <w:spacing w:after="0" w:line="240" w:lineRule="auto"/>
              <w:ind w:left="82"/>
              <w:rPr>
                <w:rFonts w:ascii="Times New Roman" w:eastAsia="Times New Roman" w:hAnsi="Times New Roman" w:cs="Times New Roman"/>
              </w:rPr>
            </w:pPr>
            <w:r w:rsidRPr="00DF20DE">
              <w:rPr>
                <w:rFonts w:ascii="Times New Roman" w:eastAsia="Times New Roman" w:hAnsi="Times New Roman" w:cs="Times New Roman"/>
              </w:rPr>
              <w:t>PLATO didesnieji, iš viso</w:t>
            </w:r>
          </w:p>
        </w:tc>
        <w:tc>
          <w:tcPr>
            <w:tcW w:w="1426" w:type="dxa"/>
          </w:tcPr>
          <w:p w14:paraId="1F084E3D"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11,6</w:t>
            </w:r>
          </w:p>
        </w:tc>
        <w:tc>
          <w:tcPr>
            <w:tcW w:w="1488" w:type="dxa"/>
          </w:tcPr>
          <w:p w14:paraId="1CAE349B"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11,2</w:t>
            </w:r>
          </w:p>
        </w:tc>
        <w:tc>
          <w:tcPr>
            <w:tcW w:w="1128" w:type="dxa"/>
          </w:tcPr>
          <w:p w14:paraId="6224EBDC"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0,4336</w:t>
            </w:r>
          </w:p>
        </w:tc>
      </w:tr>
      <w:tr w:rsidR="00864478" w:rsidRPr="00DF20DE" w14:paraId="25810AA1" w14:textId="77777777" w:rsidTr="00C536DB">
        <w:trPr>
          <w:trHeight w:val="340"/>
        </w:trPr>
        <w:tc>
          <w:tcPr>
            <w:tcW w:w="4757" w:type="dxa"/>
          </w:tcPr>
          <w:p w14:paraId="6D4D9AA3" w14:textId="77777777" w:rsidR="00864478" w:rsidRPr="00DF20DE" w:rsidRDefault="00864478" w:rsidP="00C536DB">
            <w:pPr>
              <w:widowControl w:val="0"/>
              <w:autoSpaceDE w:val="0"/>
              <w:autoSpaceDN w:val="0"/>
              <w:spacing w:after="0" w:line="240" w:lineRule="auto"/>
              <w:ind w:left="82"/>
              <w:rPr>
                <w:rFonts w:ascii="Times New Roman" w:eastAsia="Times New Roman" w:hAnsi="Times New Roman" w:cs="Times New Roman"/>
              </w:rPr>
            </w:pPr>
            <w:r w:rsidRPr="00DF20DE">
              <w:rPr>
                <w:rFonts w:ascii="Times New Roman" w:eastAsia="Times New Roman" w:hAnsi="Times New Roman" w:cs="Times New Roman"/>
              </w:rPr>
              <w:t>PLATO didesnieji, mirtini arba pavojingi gyvybei</w:t>
            </w:r>
          </w:p>
        </w:tc>
        <w:tc>
          <w:tcPr>
            <w:tcW w:w="1426" w:type="dxa"/>
          </w:tcPr>
          <w:p w14:paraId="55326316"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5,8</w:t>
            </w:r>
          </w:p>
        </w:tc>
        <w:tc>
          <w:tcPr>
            <w:tcW w:w="1488" w:type="dxa"/>
          </w:tcPr>
          <w:p w14:paraId="09103736"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5,8</w:t>
            </w:r>
          </w:p>
        </w:tc>
        <w:tc>
          <w:tcPr>
            <w:tcW w:w="1128" w:type="dxa"/>
          </w:tcPr>
          <w:p w14:paraId="4E22BB87"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0,6988</w:t>
            </w:r>
          </w:p>
        </w:tc>
      </w:tr>
      <w:tr w:rsidR="00864478" w:rsidRPr="00DF20DE" w14:paraId="0A499738" w14:textId="77777777" w:rsidTr="00C536DB">
        <w:trPr>
          <w:trHeight w:val="508"/>
        </w:trPr>
        <w:tc>
          <w:tcPr>
            <w:tcW w:w="4757" w:type="dxa"/>
          </w:tcPr>
          <w:p w14:paraId="62817B22" w14:textId="77777777" w:rsidR="00864478" w:rsidRPr="00DF20DE" w:rsidRDefault="00864478" w:rsidP="00C536DB">
            <w:pPr>
              <w:widowControl w:val="0"/>
              <w:autoSpaceDE w:val="0"/>
              <w:autoSpaceDN w:val="0"/>
              <w:spacing w:after="0" w:line="240" w:lineRule="auto"/>
              <w:ind w:left="82"/>
              <w:rPr>
                <w:rFonts w:ascii="Times New Roman" w:eastAsia="Times New Roman" w:hAnsi="Times New Roman" w:cs="Times New Roman"/>
              </w:rPr>
            </w:pPr>
            <w:r w:rsidRPr="00DF20DE">
              <w:rPr>
                <w:rFonts w:ascii="Times New Roman" w:eastAsia="Times New Roman" w:hAnsi="Times New Roman" w:cs="Times New Roman"/>
              </w:rPr>
              <w:t>PLATO didesnieji, nesusiję su koronarinių arterijų</w:t>
            </w:r>
          </w:p>
          <w:p w14:paraId="1C5DAD7B" w14:textId="77777777" w:rsidR="00864478" w:rsidRPr="00DF20DE" w:rsidRDefault="00864478" w:rsidP="00C536DB">
            <w:pPr>
              <w:widowControl w:val="0"/>
              <w:autoSpaceDE w:val="0"/>
              <w:autoSpaceDN w:val="0"/>
              <w:spacing w:after="0" w:line="240" w:lineRule="auto"/>
              <w:ind w:left="82"/>
              <w:rPr>
                <w:rFonts w:ascii="Times New Roman" w:eastAsia="Times New Roman" w:hAnsi="Times New Roman" w:cs="Times New Roman"/>
              </w:rPr>
            </w:pPr>
            <w:r w:rsidRPr="00DF20DE">
              <w:rPr>
                <w:rFonts w:ascii="Times New Roman" w:eastAsia="Times New Roman" w:hAnsi="Times New Roman" w:cs="Times New Roman"/>
              </w:rPr>
              <w:t>šuntavimu</w:t>
            </w:r>
          </w:p>
        </w:tc>
        <w:tc>
          <w:tcPr>
            <w:tcW w:w="1426" w:type="dxa"/>
          </w:tcPr>
          <w:p w14:paraId="50D51143"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4,5</w:t>
            </w:r>
          </w:p>
        </w:tc>
        <w:tc>
          <w:tcPr>
            <w:tcW w:w="1488" w:type="dxa"/>
          </w:tcPr>
          <w:p w14:paraId="19041F6B"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3,8</w:t>
            </w:r>
          </w:p>
        </w:tc>
        <w:tc>
          <w:tcPr>
            <w:tcW w:w="1128" w:type="dxa"/>
          </w:tcPr>
          <w:p w14:paraId="4E360ACF"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0,0264</w:t>
            </w:r>
          </w:p>
        </w:tc>
      </w:tr>
      <w:tr w:rsidR="00864478" w:rsidRPr="00DF20DE" w14:paraId="53351F91" w14:textId="77777777" w:rsidTr="00C536DB">
        <w:trPr>
          <w:trHeight w:val="249"/>
        </w:trPr>
        <w:tc>
          <w:tcPr>
            <w:tcW w:w="4757" w:type="dxa"/>
          </w:tcPr>
          <w:p w14:paraId="443B0806" w14:textId="77777777" w:rsidR="00864478" w:rsidRPr="00DF20DE" w:rsidRDefault="00864478" w:rsidP="00C536DB">
            <w:pPr>
              <w:widowControl w:val="0"/>
              <w:autoSpaceDE w:val="0"/>
              <w:autoSpaceDN w:val="0"/>
              <w:spacing w:after="0" w:line="240" w:lineRule="auto"/>
              <w:ind w:left="82"/>
              <w:rPr>
                <w:rFonts w:ascii="Times New Roman" w:eastAsia="Times New Roman" w:hAnsi="Times New Roman" w:cs="Times New Roman"/>
              </w:rPr>
            </w:pPr>
            <w:r w:rsidRPr="00DF20DE">
              <w:rPr>
                <w:rFonts w:ascii="Times New Roman" w:eastAsia="Times New Roman" w:hAnsi="Times New Roman" w:cs="Times New Roman"/>
              </w:rPr>
              <w:t>PLATO didesnieji, nesusiję su procedūra</w:t>
            </w:r>
          </w:p>
        </w:tc>
        <w:tc>
          <w:tcPr>
            <w:tcW w:w="1426" w:type="dxa"/>
          </w:tcPr>
          <w:p w14:paraId="27AFAF5D"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3,1</w:t>
            </w:r>
          </w:p>
        </w:tc>
        <w:tc>
          <w:tcPr>
            <w:tcW w:w="1488" w:type="dxa"/>
          </w:tcPr>
          <w:p w14:paraId="19E74CD1"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2,3</w:t>
            </w:r>
          </w:p>
        </w:tc>
        <w:tc>
          <w:tcPr>
            <w:tcW w:w="1128" w:type="dxa"/>
          </w:tcPr>
          <w:p w14:paraId="597AB315"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0,0058</w:t>
            </w:r>
          </w:p>
        </w:tc>
      </w:tr>
      <w:tr w:rsidR="00864478" w:rsidRPr="00DF20DE" w14:paraId="71949FC1" w14:textId="77777777" w:rsidTr="00C536DB">
        <w:trPr>
          <w:trHeight w:val="306"/>
        </w:trPr>
        <w:tc>
          <w:tcPr>
            <w:tcW w:w="4757" w:type="dxa"/>
          </w:tcPr>
          <w:p w14:paraId="3808EFF1" w14:textId="77777777" w:rsidR="00864478" w:rsidRPr="00DF20DE" w:rsidRDefault="00864478" w:rsidP="00C536DB">
            <w:pPr>
              <w:widowControl w:val="0"/>
              <w:autoSpaceDE w:val="0"/>
              <w:autoSpaceDN w:val="0"/>
              <w:spacing w:after="0" w:line="240" w:lineRule="auto"/>
              <w:ind w:left="82"/>
              <w:rPr>
                <w:rFonts w:ascii="Times New Roman" w:eastAsia="Times New Roman" w:hAnsi="Times New Roman" w:cs="Times New Roman"/>
              </w:rPr>
            </w:pPr>
            <w:r w:rsidRPr="00DF20DE">
              <w:rPr>
                <w:rFonts w:ascii="Times New Roman" w:eastAsia="Times New Roman" w:hAnsi="Times New Roman" w:cs="Times New Roman"/>
              </w:rPr>
              <w:t>PLATO didesnieji ir nedideli, iš viso</w:t>
            </w:r>
          </w:p>
        </w:tc>
        <w:tc>
          <w:tcPr>
            <w:tcW w:w="1426" w:type="dxa"/>
          </w:tcPr>
          <w:p w14:paraId="49E9CA77"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16,1</w:t>
            </w:r>
          </w:p>
        </w:tc>
        <w:tc>
          <w:tcPr>
            <w:tcW w:w="1488" w:type="dxa"/>
          </w:tcPr>
          <w:p w14:paraId="29090FDF"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14,6</w:t>
            </w:r>
          </w:p>
        </w:tc>
        <w:tc>
          <w:tcPr>
            <w:tcW w:w="1128" w:type="dxa"/>
          </w:tcPr>
          <w:p w14:paraId="5BB2B347"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0,0084</w:t>
            </w:r>
          </w:p>
        </w:tc>
      </w:tr>
      <w:tr w:rsidR="00864478" w:rsidRPr="00DF20DE" w14:paraId="2C3EBD01" w14:textId="77777777" w:rsidTr="00C536DB">
        <w:trPr>
          <w:trHeight w:val="503"/>
        </w:trPr>
        <w:tc>
          <w:tcPr>
            <w:tcW w:w="4757" w:type="dxa"/>
          </w:tcPr>
          <w:p w14:paraId="6DC19DB4" w14:textId="77777777" w:rsidR="00864478" w:rsidRPr="00DF20DE" w:rsidRDefault="00864478" w:rsidP="00C536DB">
            <w:pPr>
              <w:widowControl w:val="0"/>
              <w:autoSpaceDE w:val="0"/>
              <w:autoSpaceDN w:val="0"/>
              <w:spacing w:after="0" w:line="240" w:lineRule="auto"/>
              <w:ind w:left="82"/>
              <w:rPr>
                <w:rFonts w:ascii="Times New Roman" w:eastAsia="Times New Roman" w:hAnsi="Times New Roman" w:cs="Times New Roman"/>
              </w:rPr>
            </w:pPr>
            <w:r w:rsidRPr="00DF20DE">
              <w:rPr>
                <w:rFonts w:ascii="Times New Roman" w:eastAsia="Times New Roman" w:hAnsi="Times New Roman" w:cs="Times New Roman"/>
              </w:rPr>
              <w:t>PLATO didesnieji ir nedideli, nesusiję su procedūra</w:t>
            </w:r>
          </w:p>
        </w:tc>
        <w:tc>
          <w:tcPr>
            <w:tcW w:w="1426" w:type="dxa"/>
          </w:tcPr>
          <w:p w14:paraId="37CC067D"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5,9</w:t>
            </w:r>
          </w:p>
        </w:tc>
        <w:tc>
          <w:tcPr>
            <w:tcW w:w="1488" w:type="dxa"/>
          </w:tcPr>
          <w:p w14:paraId="2921CC3E"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4,3</w:t>
            </w:r>
          </w:p>
        </w:tc>
        <w:tc>
          <w:tcPr>
            <w:tcW w:w="1128" w:type="dxa"/>
          </w:tcPr>
          <w:p w14:paraId="10A53068"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&lt; 0,0001</w:t>
            </w:r>
          </w:p>
        </w:tc>
      </w:tr>
      <w:tr w:rsidR="00864478" w:rsidRPr="00DF20DE" w14:paraId="22984A31" w14:textId="77777777" w:rsidTr="00C536DB">
        <w:trPr>
          <w:trHeight w:val="350"/>
        </w:trPr>
        <w:tc>
          <w:tcPr>
            <w:tcW w:w="4757" w:type="dxa"/>
          </w:tcPr>
          <w:p w14:paraId="7DE5A42E" w14:textId="77777777" w:rsidR="00864478" w:rsidRPr="00DF20DE" w:rsidRDefault="00864478" w:rsidP="00C536DB">
            <w:pPr>
              <w:widowControl w:val="0"/>
              <w:autoSpaceDE w:val="0"/>
              <w:autoSpaceDN w:val="0"/>
              <w:spacing w:after="0" w:line="240" w:lineRule="auto"/>
              <w:ind w:left="82"/>
              <w:rPr>
                <w:rFonts w:ascii="Times New Roman" w:eastAsia="Times New Roman" w:hAnsi="Times New Roman" w:cs="Times New Roman"/>
              </w:rPr>
            </w:pPr>
            <w:r w:rsidRPr="00DF20DE">
              <w:rPr>
                <w:rFonts w:ascii="Times New Roman" w:eastAsia="Times New Roman" w:hAnsi="Times New Roman" w:cs="Times New Roman"/>
              </w:rPr>
              <w:t>Didesnieji pagal TIMI kriterijus</w:t>
            </w:r>
          </w:p>
        </w:tc>
        <w:tc>
          <w:tcPr>
            <w:tcW w:w="1426" w:type="dxa"/>
          </w:tcPr>
          <w:p w14:paraId="6DD86A3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7,9</w:t>
            </w:r>
          </w:p>
        </w:tc>
        <w:tc>
          <w:tcPr>
            <w:tcW w:w="1488" w:type="dxa"/>
          </w:tcPr>
          <w:p w14:paraId="2270141B"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7,7</w:t>
            </w:r>
          </w:p>
        </w:tc>
        <w:tc>
          <w:tcPr>
            <w:tcW w:w="1128" w:type="dxa"/>
          </w:tcPr>
          <w:p w14:paraId="40C00BF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0,5669</w:t>
            </w:r>
          </w:p>
        </w:tc>
      </w:tr>
      <w:tr w:rsidR="00864478" w:rsidRPr="00DF20DE" w14:paraId="2792BC4B" w14:textId="77777777" w:rsidTr="00C536DB">
        <w:trPr>
          <w:trHeight w:val="335"/>
        </w:trPr>
        <w:tc>
          <w:tcPr>
            <w:tcW w:w="4757" w:type="dxa"/>
          </w:tcPr>
          <w:p w14:paraId="47630182" w14:textId="77777777" w:rsidR="00864478" w:rsidRPr="00DF20DE" w:rsidRDefault="00864478" w:rsidP="00C536DB">
            <w:pPr>
              <w:widowControl w:val="0"/>
              <w:autoSpaceDE w:val="0"/>
              <w:autoSpaceDN w:val="0"/>
              <w:spacing w:after="0" w:line="240" w:lineRule="auto"/>
              <w:ind w:left="82"/>
              <w:rPr>
                <w:rFonts w:ascii="Times New Roman" w:eastAsia="Times New Roman" w:hAnsi="Times New Roman" w:cs="Times New Roman"/>
              </w:rPr>
            </w:pPr>
            <w:r w:rsidRPr="00DF20DE">
              <w:rPr>
                <w:rFonts w:ascii="Times New Roman" w:eastAsia="Times New Roman" w:hAnsi="Times New Roman" w:cs="Times New Roman"/>
              </w:rPr>
              <w:t>Didesnieji ir nedideli pagal TIMI kriterijus</w:t>
            </w:r>
          </w:p>
        </w:tc>
        <w:tc>
          <w:tcPr>
            <w:tcW w:w="1426" w:type="dxa"/>
          </w:tcPr>
          <w:p w14:paraId="3C3DAB8C"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11,4</w:t>
            </w:r>
          </w:p>
        </w:tc>
        <w:tc>
          <w:tcPr>
            <w:tcW w:w="1488" w:type="dxa"/>
          </w:tcPr>
          <w:p w14:paraId="24EAF31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10,9</w:t>
            </w:r>
          </w:p>
        </w:tc>
        <w:tc>
          <w:tcPr>
            <w:tcW w:w="1128" w:type="dxa"/>
          </w:tcPr>
          <w:p w14:paraId="647CECBB"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0,3272</w:t>
            </w:r>
          </w:p>
        </w:tc>
      </w:tr>
    </w:tbl>
    <w:p w14:paraId="434E5479"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
          <w:sz w:val="20"/>
          <w:szCs w:val="20"/>
        </w:rPr>
      </w:pPr>
      <w:r w:rsidRPr="00DF20DE">
        <w:rPr>
          <w:rFonts w:ascii="Times New Roman" w:eastAsia="Times New Roman" w:hAnsi="Times New Roman" w:cs="Times New Roman"/>
          <w:b/>
          <w:sz w:val="20"/>
          <w:szCs w:val="20"/>
        </w:rPr>
        <w:t>Kraujavimo kategorijų sąvokos:</w:t>
      </w:r>
    </w:p>
    <w:p w14:paraId="2F0B8DE2"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b/>
          <w:i/>
          <w:iCs/>
          <w:sz w:val="20"/>
          <w:szCs w:val="20"/>
        </w:rPr>
        <w:t>Didesnysis mirtinas ar pavojingas gyvybei kraujavimas</w:t>
      </w:r>
      <w:r w:rsidRPr="00DF20DE">
        <w:rPr>
          <w:rFonts w:ascii="Times New Roman" w:eastAsia="Times New Roman" w:hAnsi="Times New Roman" w:cs="Times New Roman"/>
          <w:bCs/>
          <w:i/>
          <w:iCs/>
          <w:sz w:val="20"/>
          <w:szCs w:val="20"/>
        </w:rPr>
        <w:t>:</w:t>
      </w:r>
      <w:r w:rsidRPr="00DF20DE">
        <w:rPr>
          <w:rFonts w:ascii="Times New Roman" w:eastAsia="Times New Roman" w:hAnsi="Times New Roman" w:cs="Times New Roman"/>
          <w:b/>
          <w:sz w:val="20"/>
          <w:szCs w:val="20"/>
        </w:rPr>
        <w:t xml:space="preserve"> </w:t>
      </w:r>
      <w:r w:rsidRPr="00DF20DE">
        <w:rPr>
          <w:rFonts w:ascii="Times New Roman" w:eastAsia="Times New Roman" w:hAnsi="Times New Roman" w:cs="Times New Roman"/>
          <w:sz w:val="20"/>
          <w:szCs w:val="20"/>
        </w:rPr>
        <w:t xml:space="preserve">kliniškai pastebimas kraujavimas, dėl kurio hemoglobino koncentracija sumažėjo &gt; 50 g/l ar buvo perpilti ≥ 4 eritrocitų masės vienetai; </w:t>
      </w:r>
      <w:r w:rsidRPr="00DF20DE">
        <w:rPr>
          <w:rFonts w:ascii="Times New Roman" w:eastAsia="Times New Roman" w:hAnsi="Times New Roman" w:cs="Times New Roman"/>
          <w:sz w:val="20"/>
          <w:szCs w:val="20"/>
          <w:u w:val="single"/>
        </w:rPr>
        <w:t>arba</w:t>
      </w:r>
      <w:r w:rsidRPr="00DF20DE">
        <w:rPr>
          <w:rFonts w:ascii="Times New Roman" w:eastAsia="Times New Roman" w:hAnsi="Times New Roman" w:cs="Times New Roman"/>
          <w:i/>
          <w:sz w:val="20"/>
          <w:szCs w:val="20"/>
        </w:rPr>
        <w:t xml:space="preserve"> </w:t>
      </w:r>
      <w:r w:rsidRPr="00DF20DE">
        <w:rPr>
          <w:rFonts w:ascii="Times New Roman" w:eastAsia="Times New Roman" w:hAnsi="Times New Roman" w:cs="Times New Roman"/>
          <w:sz w:val="20"/>
          <w:szCs w:val="20"/>
        </w:rPr>
        <w:t xml:space="preserve">mirtinas; </w:t>
      </w:r>
      <w:r w:rsidRPr="00DF20DE">
        <w:rPr>
          <w:rFonts w:ascii="Times New Roman" w:eastAsia="Times New Roman" w:hAnsi="Times New Roman" w:cs="Times New Roman"/>
          <w:sz w:val="20"/>
          <w:szCs w:val="20"/>
          <w:u w:val="single"/>
        </w:rPr>
        <w:t>arba</w:t>
      </w:r>
      <w:r w:rsidRPr="00DF20DE">
        <w:rPr>
          <w:rFonts w:ascii="Times New Roman" w:eastAsia="Times New Roman" w:hAnsi="Times New Roman" w:cs="Times New Roman"/>
          <w:i/>
          <w:sz w:val="20"/>
          <w:szCs w:val="20"/>
        </w:rPr>
        <w:t xml:space="preserve"> </w:t>
      </w:r>
      <w:r w:rsidRPr="00DF20DE">
        <w:rPr>
          <w:rFonts w:ascii="Times New Roman" w:eastAsia="Times New Roman" w:hAnsi="Times New Roman" w:cs="Times New Roman"/>
          <w:sz w:val="20"/>
          <w:szCs w:val="20"/>
        </w:rPr>
        <w:t xml:space="preserve">intrakranijinis; </w:t>
      </w:r>
      <w:r w:rsidRPr="00DF20DE">
        <w:rPr>
          <w:rFonts w:ascii="Times New Roman" w:eastAsia="Times New Roman" w:hAnsi="Times New Roman" w:cs="Times New Roman"/>
          <w:sz w:val="20"/>
          <w:szCs w:val="20"/>
          <w:u w:val="single"/>
        </w:rPr>
        <w:t>arba</w:t>
      </w:r>
      <w:r w:rsidRPr="00DF20DE">
        <w:rPr>
          <w:rFonts w:ascii="Times New Roman" w:eastAsia="Times New Roman" w:hAnsi="Times New Roman" w:cs="Times New Roman"/>
          <w:i/>
          <w:sz w:val="20"/>
          <w:szCs w:val="20"/>
        </w:rPr>
        <w:t xml:space="preserve"> </w:t>
      </w:r>
      <w:r w:rsidRPr="00DF20DE">
        <w:rPr>
          <w:rFonts w:ascii="Times New Roman" w:eastAsia="Times New Roman" w:hAnsi="Times New Roman" w:cs="Times New Roman"/>
          <w:sz w:val="20"/>
          <w:szCs w:val="20"/>
        </w:rPr>
        <w:t xml:space="preserve">vidinis perikardo su širdies </w:t>
      </w:r>
      <w:proofErr w:type="spellStart"/>
      <w:r w:rsidRPr="00DF20DE">
        <w:rPr>
          <w:rFonts w:ascii="Times New Roman" w:eastAsia="Times New Roman" w:hAnsi="Times New Roman" w:cs="Times New Roman"/>
          <w:sz w:val="20"/>
          <w:szCs w:val="20"/>
        </w:rPr>
        <w:t>tamponada</w:t>
      </w:r>
      <w:proofErr w:type="spellEnd"/>
      <w:r w:rsidRPr="00DF20DE">
        <w:rPr>
          <w:rFonts w:ascii="Times New Roman" w:eastAsia="Times New Roman" w:hAnsi="Times New Roman" w:cs="Times New Roman"/>
          <w:sz w:val="20"/>
          <w:szCs w:val="20"/>
        </w:rPr>
        <w:t xml:space="preserve">; </w:t>
      </w:r>
      <w:r w:rsidRPr="00DF20DE">
        <w:rPr>
          <w:rFonts w:ascii="Times New Roman" w:eastAsia="Times New Roman" w:hAnsi="Times New Roman" w:cs="Times New Roman"/>
          <w:sz w:val="20"/>
          <w:szCs w:val="20"/>
          <w:u w:val="single"/>
        </w:rPr>
        <w:t>arba</w:t>
      </w:r>
      <w:r w:rsidRPr="00DF20DE">
        <w:rPr>
          <w:rFonts w:ascii="Times New Roman" w:eastAsia="Times New Roman" w:hAnsi="Times New Roman" w:cs="Times New Roman"/>
          <w:i/>
          <w:sz w:val="20"/>
          <w:szCs w:val="20"/>
        </w:rPr>
        <w:t xml:space="preserve"> </w:t>
      </w:r>
      <w:r w:rsidRPr="00DF20DE">
        <w:rPr>
          <w:rFonts w:ascii="Times New Roman" w:eastAsia="Times New Roman" w:hAnsi="Times New Roman" w:cs="Times New Roman"/>
          <w:sz w:val="20"/>
          <w:szCs w:val="20"/>
        </w:rPr>
        <w:t xml:space="preserve">su </w:t>
      </w:r>
      <w:proofErr w:type="spellStart"/>
      <w:r w:rsidRPr="00DF20DE">
        <w:rPr>
          <w:rFonts w:ascii="Times New Roman" w:eastAsia="Times New Roman" w:hAnsi="Times New Roman" w:cs="Times New Roman"/>
          <w:sz w:val="20"/>
          <w:szCs w:val="20"/>
        </w:rPr>
        <w:t>hipovoleminiu</w:t>
      </w:r>
      <w:proofErr w:type="spellEnd"/>
      <w:r w:rsidRPr="00DF20DE">
        <w:rPr>
          <w:rFonts w:ascii="Times New Roman" w:eastAsia="Times New Roman" w:hAnsi="Times New Roman" w:cs="Times New Roman"/>
          <w:sz w:val="20"/>
          <w:szCs w:val="20"/>
        </w:rPr>
        <w:t xml:space="preserve"> šoku ar sunkia hipotenzija, kuriems gydyti reikėjo kraujagysles siaurinančių vaistinių preparatų arba operacijos.</w:t>
      </w:r>
    </w:p>
    <w:p w14:paraId="694EEE77"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b/>
          <w:sz w:val="20"/>
          <w:szCs w:val="20"/>
        </w:rPr>
        <w:t xml:space="preserve">Didesnysis kitas: </w:t>
      </w:r>
      <w:r w:rsidRPr="00DF20DE">
        <w:rPr>
          <w:rFonts w:ascii="Times New Roman" w:eastAsia="Times New Roman" w:hAnsi="Times New Roman" w:cs="Times New Roman"/>
          <w:sz w:val="20"/>
          <w:szCs w:val="20"/>
        </w:rPr>
        <w:t xml:space="preserve">kliniškai pastebimas kraujavimas, dėl kurio hemoglobino koncentracija sumažėjo 30–50 g/l ar buvo perpilti 2–3 eritrocitų masės vienetai; </w:t>
      </w:r>
      <w:r w:rsidRPr="00DF20DE">
        <w:rPr>
          <w:rFonts w:ascii="Times New Roman" w:eastAsia="Times New Roman" w:hAnsi="Times New Roman" w:cs="Times New Roman"/>
          <w:i/>
          <w:sz w:val="20"/>
          <w:szCs w:val="20"/>
        </w:rPr>
        <w:t xml:space="preserve">arba </w:t>
      </w:r>
      <w:r w:rsidRPr="00DF20DE">
        <w:rPr>
          <w:rFonts w:ascii="Times New Roman" w:eastAsia="Times New Roman" w:hAnsi="Times New Roman" w:cs="Times New Roman"/>
          <w:sz w:val="20"/>
          <w:szCs w:val="20"/>
        </w:rPr>
        <w:t>sukėlęs reikšmingą negalią.</w:t>
      </w:r>
    </w:p>
    <w:p w14:paraId="141F437E"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b/>
          <w:sz w:val="20"/>
          <w:szCs w:val="20"/>
        </w:rPr>
        <w:t>Nedidelis kraujavimas</w:t>
      </w:r>
      <w:r w:rsidRPr="00DF20DE">
        <w:rPr>
          <w:rFonts w:ascii="Times New Roman" w:eastAsia="Times New Roman" w:hAnsi="Times New Roman" w:cs="Times New Roman"/>
          <w:bCs/>
          <w:i/>
          <w:iCs/>
          <w:sz w:val="20"/>
          <w:szCs w:val="20"/>
        </w:rPr>
        <w:t>:</w:t>
      </w:r>
      <w:r w:rsidRPr="00DF20DE">
        <w:rPr>
          <w:rFonts w:ascii="Times New Roman" w:eastAsia="Times New Roman" w:hAnsi="Times New Roman" w:cs="Times New Roman"/>
          <w:b/>
          <w:sz w:val="20"/>
          <w:szCs w:val="20"/>
        </w:rPr>
        <w:t xml:space="preserve"> </w:t>
      </w:r>
      <w:r w:rsidRPr="00DF20DE">
        <w:rPr>
          <w:rFonts w:ascii="Times New Roman" w:eastAsia="Times New Roman" w:hAnsi="Times New Roman" w:cs="Times New Roman"/>
          <w:sz w:val="20"/>
          <w:szCs w:val="20"/>
        </w:rPr>
        <w:t>kraujavimas, kuriam stabdyti ar gydyti reikėjo medicininės intervencijos.</w:t>
      </w:r>
    </w:p>
    <w:p w14:paraId="0E6D00B5"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b/>
          <w:sz w:val="20"/>
          <w:szCs w:val="20"/>
        </w:rPr>
        <w:t>TIMI didesnysis kraujavimas</w:t>
      </w:r>
      <w:r w:rsidRPr="00DF20DE">
        <w:rPr>
          <w:rFonts w:ascii="Times New Roman" w:eastAsia="Times New Roman" w:hAnsi="Times New Roman" w:cs="Times New Roman"/>
          <w:bCs/>
          <w:i/>
          <w:iCs/>
          <w:sz w:val="20"/>
          <w:szCs w:val="20"/>
        </w:rPr>
        <w:t>:</w:t>
      </w:r>
      <w:r w:rsidRPr="00DF20DE">
        <w:rPr>
          <w:rFonts w:ascii="Times New Roman" w:eastAsia="Times New Roman" w:hAnsi="Times New Roman" w:cs="Times New Roman"/>
          <w:b/>
          <w:sz w:val="20"/>
          <w:szCs w:val="20"/>
        </w:rPr>
        <w:t xml:space="preserve"> </w:t>
      </w:r>
      <w:r w:rsidRPr="00DF20DE">
        <w:rPr>
          <w:rFonts w:ascii="Times New Roman" w:eastAsia="Times New Roman" w:hAnsi="Times New Roman" w:cs="Times New Roman"/>
          <w:sz w:val="20"/>
          <w:szCs w:val="20"/>
        </w:rPr>
        <w:t xml:space="preserve">kliniškai pastebimas kraujavimas, dėl kurio hemoglobino koncentracija sumažėjo &gt; 50 g/l, </w:t>
      </w:r>
      <w:r w:rsidRPr="00DF20DE">
        <w:rPr>
          <w:rFonts w:ascii="Times New Roman" w:eastAsia="Times New Roman" w:hAnsi="Times New Roman" w:cs="Times New Roman"/>
          <w:i/>
          <w:sz w:val="20"/>
          <w:szCs w:val="20"/>
        </w:rPr>
        <w:t xml:space="preserve">arba </w:t>
      </w:r>
      <w:r w:rsidRPr="00DF20DE">
        <w:rPr>
          <w:rFonts w:ascii="Times New Roman" w:eastAsia="Times New Roman" w:hAnsi="Times New Roman" w:cs="Times New Roman"/>
          <w:iCs/>
          <w:sz w:val="20"/>
          <w:szCs w:val="20"/>
        </w:rPr>
        <w:t>intrakranijinis kraujavimas</w:t>
      </w:r>
    </w:p>
    <w:p w14:paraId="06C0E19F"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b/>
          <w:sz w:val="20"/>
          <w:szCs w:val="20"/>
        </w:rPr>
        <w:t xml:space="preserve">TIMI nedidelis kraujavimas: </w:t>
      </w:r>
      <w:r w:rsidRPr="00DF20DE">
        <w:rPr>
          <w:rFonts w:ascii="Times New Roman" w:eastAsia="Times New Roman" w:hAnsi="Times New Roman" w:cs="Times New Roman"/>
          <w:sz w:val="20"/>
          <w:szCs w:val="20"/>
        </w:rPr>
        <w:t>kliniškai pastebimas kraujavimas, dėl kurio hemoglobino koncentracija sumažėjo 30–50 g/l.</w:t>
      </w:r>
    </w:p>
    <w:p w14:paraId="309C3747"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sz w:val="20"/>
          <w:szCs w:val="20"/>
        </w:rPr>
        <w:t>*</w:t>
      </w:r>
      <w:r w:rsidRPr="00DF20DE">
        <w:rPr>
          <w:rFonts w:ascii="Times New Roman" w:eastAsia="Times New Roman" w:hAnsi="Times New Roman" w:cs="Times New Roman"/>
          <w:i/>
          <w:sz w:val="20"/>
          <w:szCs w:val="20"/>
        </w:rPr>
        <w:t xml:space="preserve">p </w:t>
      </w:r>
      <w:r w:rsidRPr="00DF20DE">
        <w:rPr>
          <w:rFonts w:ascii="Times New Roman" w:eastAsia="Times New Roman" w:hAnsi="Times New Roman" w:cs="Times New Roman"/>
          <w:sz w:val="20"/>
          <w:szCs w:val="20"/>
        </w:rPr>
        <w:t xml:space="preserve">reikšmė apskaičiuota naudojant </w:t>
      </w:r>
      <w:proofErr w:type="spellStart"/>
      <w:r w:rsidRPr="00DF20DE">
        <w:rPr>
          <w:rFonts w:ascii="Times New Roman" w:eastAsia="Times New Roman" w:hAnsi="Times New Roman" w:cs="Times New Roman"/>
          <w:sz w:val="20"/>
          <w:szCs w:val="20"/>
        </w:rPr>
        <w:t>Cox</w:t>
      </w:r>
      <w:proofErr w:type="spellEnd"/>
      <w:r w:rsidRPr="00DF20DE">
        <w:rPr>
          <w:rFonts w:ascii="Times New Roman" w:eastAsia="Times New Roman" w:hAnsi="Times New Roman" w:cs="Times New Roman"/>
          <w:sz w:val="20"/>
          <w:szCs w:val="20"/>
        </w:rPr>
        <w:t xml:space="preserve"> proporcinės rizikos modelį (vienintelis aiškinamasis kintamasis buvo gydymo grupė).</w:t>
      </w:r>
    </w:p>
    <w:p w14:paraId="74016034"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73D49AAE" w14:textId="0C7AE63F"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Didesniųjų mirtinų ar pavojingų gyvybei kraujavimų pagal PLATO kriterijus dažnis, bendras didesniųjų kraujavimų pagal PLATO kriterijus dažnis, didesniųjų kraujavimų pagal TIMI kriterijus dažnis ir nedidelių kraujavimų pagal TIMI kriterijus dažnis vartojant tikagrelor</w:t>
      </w:r>
      <w:r w:rsidR="00D638FC"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klopidogrel</w:t>
      </w:r>
      <w:r w:rsidR="00D638FC"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nesiskyrė (2 lentelė). Vis dėlto, bendras didesniųjų ir nedidelių kraujavimų pagal PLATO kriterijus skaičius tikagrelorą vartojusiems pacientams buvo didesnis, negu vartojusiems klopidogrelį. PLATO tyrimo metu nuo kraujavimo mirė nedaug pacientų: 20 (0,2 %) vartojusių tikagrelor</w:t>
      </w:r>
      <w:r w:rsidR="00D638FC"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23 (0,3 %) vartoję klopidogrel</w:t>
      </w:r>
      <w:r w:rsidR="00D638FC"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(žr. 4.4 skyrių).</w:t>
      </w:r>
    </w:p>
    <w:p w14:paraId="3E3F05B7"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12CB04BE"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Pagal amžių, lytį, svorį, rasę, geografinį regioną, gretutines ligas, kartu vartojamus vaistinius preparatus ir anamnezę (įskaitant anksčiau buvusius insultus ir trumpalaikius išemijos priepuolius) bendros ar su procedūromis nesusijusio didesnio kraujavimo pagal PLATO kriterijus rizikos numatyti negalima. Ypatingos rizikos grupių nei vienai kraujavimo rūšiai nenustatyta.</w:t>
      </w:r>
    </w:p>
    <w:p w14:paraId="11819689"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3378D160"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iCs/>
        </w:rPr>
      </w:pPr>
      <w:r w:rsidRPr="00DF20DE">
        <w:rPr>
          <w:rFonts w:ascii="Times New Roman" w:eastAsia="Times New Roman" w:hAnsi="Times New Roman" w:cs="Times New Roman"/>
          <w:i/>
          <w:iCs/>
        </w:rPr>
        <w:t>Su koronarinių arterijų šuntavimu susijęs kraujavimas</w:t>
      </w:r>
    </w:p>
    <w:p w14:paraId="3D050DEB"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lastRenderedPageBreak/>
        <w:t>PLATO tyrimo metu 42 % iš 1584 pacientų (12 % kohortos), kuriems buvo atlikta koronarinių arterijų šuntavimo operacija, pasireiškė didesnysis mirtinas ar pavojingas gyvybei kraujavimas pagal PLATO kriterijus (skirtumo tarp gydymo grupių nebuvo). Nuo su koronarinių arterijų šuntavimu susijusio kraujavimo mirė po 6 abiejų gydymo grupių pacientus (žr. 4.4 skyrių).</w:t>
      </w:r>
    </w:p>
    <w:p w14:paraId="05F3B323"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712BF31E"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iCs/>
        </w:rPr>
      </w:pPr>
      <w:r w:rsidRPr="00DF20DE">
        <w:rPr>
          <w:rFonts w:ascii="Times New Roman" w:eastAsia="Times New Roman" w:hAnsi="Times New Roman" w:cs="Times New Roman"/>
          <w:i/>
          <w:iCs/>
        </w:rPr>
        <w:t>Su koronarinių arterijų šuntavimu nesusijęs kraujavimas ir su procedūromis nesusijęs kraujavimas</w:t>
      </w:r>
    </w:p>
    <w:p w14:paraId="3E1AC8F3" w14:textId="047B9BAD"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Su koronarinių arterijų šuntavimu nesusijusių mirtinų ar pavojingų gyvybei kraujavimų pagal PLATO kriterijus dažnis tikagreloro ir klopidogrelio grupių pacientams nesiskyrė, tačiau bendras didesniųjų kraujavimų pagal PLATO kriterijus dažnis, didesniųjų kraujavimų pagal TIMI kriterijus dažnis bei suminis didesniųjų ir nedidelių kraujavimų pagal TIMI kriterijus skaičius vartojant tikagrelor</w:t>
      </w:r>
      <w:r w:rsidR="00D638FC" w:rsidRPr="00DF20DE">
        <w:rPr>
          <w:rFonts w:ascii="Times New Roman" w:eastAsia="Times New Roman" w:hAnsi="Times New Roman" w:cs="Times New Roman"/>
        </w:rPr>
        <w:t>o</w:t>
      </w:r>
      <w:r w:rsidRPr="00DF20DE">
        <w:rPr>
          <w:rFonts w:ascii="Times New Roman" w:eastAsia="Times New Roman" w:hAnsi="Times New Roman" w:cs="Times New Roman"/>
        </w:rPr>
        <w:t xml:space="preserve"> buvo didesni. Atmetus visus su procedūromis susijusius kraujavimus, gauti panašūs duomenys: vartojant tikagrelor</w:t>
      </w:r>
      <w:r w:rsidR="00D638FC" w:rsidRPr="00DF20DE">
        <w:rPr>
          <w:rFonts w:ascii="Times New Roman" w:eastAsia="Times New Roman" w:hAnsi="Times New Roman" w:cs="Times New Roman"/>
        </w:rPr>
        <w:t>o</w:t>
      </w:r>
      <w:r w:rsidRPr="00DF20DE">
        <w:rPr>
          <w:rFonts w:ascii="Times New Roman" w:eastAsia="Times New Roman" w:hAnsi="Times New Roman" w:cs="Times New Roman"/>
        </w:rPr>
        <w:t xml:space="preserve"> kraujavimas prasidėjo dažniau, negu vartojant klopidogrel</w:t>
      </w:r>
      <w:r w:rsidR="00D638FC"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(2 lentelė). Dėl su procedūra nesusijusių kraujavimų tikagreloro vartojimą tekdavo nutraukti dažniau (2,9 %), negu klopidogrelio (1,2 %) (p &lt; 0,001).</w:t>
      </w:r>
    </w:p>
    <w:p w14:paraId="249BE048"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0AF7E102"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iCs/>
        </w:rPr>
      </w:pPr>
      <w:r w:rsidRPr="00DF20DE">
        <w:rPr>
          <w:rFonts w:ascii="Times New Roman" w:eastAsia="Times New Roman" w:hAnsi="Times New Roman" w:cs="Times New Roman"/>
          <w:i/>
          <w:iCs/>
        </w:rPr>
        <w:t>Intrakranijinis kraujavimas</w:t>
      </w:r>
    </w:p>
    <w:p w14:paraId="627FBBB4" w14:textId="1FE42EC0"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Intrakranijinių</w:t>
      </w:r>
      <w:proofErr w:type="spellEnd"/>
      <w:r w:rsidRPr="00DF20DE">
        <w:rPr>
          <w:rFonts w:ascii="Times New Roman" w:eastAsia="Times New Roman" w:hAnsi="Times New Roman" w:cs="Times New Roman"/>
        </w:rPr>
        <w:t xml:space="preserve"> kraujavimų, nesusijusių su procedūromis, tikagrelor</w:t>
      </w:r>
      <w:r w:rsidR="00D638FC"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vartojusiems pacientams užfiksuota daugiau (27 kraujavimai 26 pacientams, 0,3 %), negu vartojusiems klopidogrel</w:t>
      </w:r>
      <w:r w:rsidR="00D638FC" w:rsidRPr="00DF20DE">
        <w:rPr>
          <w:rFonts w:ascii="Times New Roman" w:eastAsia="Times New Roman" w:hAnsi="Times New Roman" w:cs="Times New Roman"/>
        </w:rPr>
        <w:t>io</w:t>
      </w:r>
    </w:p>
    <w:p w14:paraId="5950C826" w14:textId="72E179C0"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(14 kraujavimų, 0,2 %). Mirė 11 tokį kraujavimą patyrusių tikagrelor</w:t>
      </w:r>
      <w:r w:rsidR="00D638FC"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vartojusių ir 1 klopidogrel</w:t>
      </w:r>
      <w:r w:rsidR="00D638FC"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vartojęs pacientas. Bendras mirtino kraujavimo pasireiškimo dažnis nesiskyrė.</w:t>
      </w:r>
    </w:p>
    <w:p w14:paraId="0B1B38E4"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2E624990"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Kraujavimas PEGASUS tyrimo metu</w:t>
      </w:r>
    </w:p>
    <w:p w14:paraId="0BACDEC6"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Bendri kraujavimo duomenys, gauti PEGASUS tyrimo metu, pateikiami 3 lentelėje.</w:t>
      </w:r>
    </w:p>
    <w:p w14:paraId="01EB1405"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326BBF3C" w14:textId="77777777" w:rsidR="00864478" w:rsidRPr="00DF20DE" w:rsidRDefault="00864478" w:rsidP="00864478">
      <w:pPr>
        <w:widowControl w:val="0"/>
        <w:tabs>
          <w:tab w:val="left" w:pos="381"/>
        </w:tabs>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3 lentelė. Bendra kraujavimo reiškinių analizė </w:t>
      </w:r>
      <w:proofErr w:type="spellStart"/>
      <w:r w:rsidRPr="00DF20DE">
        <w:rPr>
          <w:rFonts w:ascii="Times New Roman" w:eastAsia="Times New Roman" w:hAnsi="Times New Roman" w:cs="Times New Roman"/>
          <w:b/>
          <w:bCs/>
          <w:i/>
        </w:rPr>
        <w:t>Kaplan-Meier</w:t>
      </w:r>
      <w:proofErr w:type="spellEnd"/>
      <w:r w:rsidRPr="00DF20DE">
        <w:rPr>
          <w:rFonts w:ascii="Times New Roman" w:eastAsia="Times New Roman" w:hAnsi="Times New Roman" w:cs="Times New Roman"/>
          <w:b/>
          <w:bCs/>
        </w:rPr>
        <w:t xml:space="preserve"> metodu po 36 mėn. (PEGASUS tyrimas)</w:t>
      </w:r>
    </w:p>
    <w:p w14:paraId="6A943C36"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
        </w:rPr>
      </w:pPr>
    </w:p>
    <w:tbl>
      <w:tblPr>
        <w:tblW w:w="91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2"/>
        <w:gridCol w:w="1300"/>
        <w:gridCol w:w="1958"/>
        <w:gridCol w:w="1276"/>
        <w:gridCol w:w="1098"/>
      </w:tblGrid>
      <w:tr w:rsidR="00864478" w:rsidRPr="00DF20DE" w14:paraId="49F631AF" w14:textId="77777777" w:rsidTr="00D638FC">
        <w:trPr>
          <w:trHeight w:val="757"/>
        </w:trPr>
        <w:tc>
          <w:tcPr>
            <w:tcW w:w="3542" w:type="dxa"/>
          </w:tcPr>
          <w:p w14:paraId="53D6C52C"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rPr>
            </w:pPr>
          </w:p>
        </w:tc>
        <w:tc>
          <w:tcPr>
            <w:tcW w:w="3258" w:type="dxa"/>
            <w:gridSpan w:val="2"/>
          </w:tcPr>
          <w:p w14:paraId="715715D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Tikagreloras po 60 mg 2 kartus per parą kartu su ASR</w:t>
            </w:r>
          </w:p>
          <w:p w14:paraId="34EE497A" w14:textId="1AAAEF10"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N</w:t>
            </w:r>
            <w:r w:rsidR="00D638FC" w:rsidRPr="00DF20DE">
              <w:rPr>
                <w:rFonts w:ascii="Times New Roman" w:eastAsia="Times New Roman" w:hAnsi="Times New Roman" w:cs="Times New Roman"/>
                <w:b/>
              </w:rPr>
              <w:t> </w:t>
            </w:r>
            <w:r w:rsidRPr="00DF20DE">
              <w:rPr>
                <w:rFonts w:ascii="Times New Roman" w:eastAsia="Times New Roman" w:hAnsi="Times New Roman" w:cs="Times New Roman"/>
                <w:b/>
              </w:rPr>
              <w:t>=</w:t>
            </w:r>
            <w:r w:rsidR="00D638FC" w:rsidRPr="00DF20DE">
              <w:rPr>
                <w:rFonts w:ascii="Times New Roman" w:eastAsia="Times New Roman" w:hAnsi="Times New Roman" w:cs="Times New Roman"/>
                <w:b/>
              </w:rPr>
              <w:t> </w:t>
            </w:r>
            <w:r w:rsidRPr="00DF20DE">
              <w:rPr>
                <w:rFonts w:ascii="Times New Roman" w:eastAsia="Times New Roman" w:hAnsi="Times New Roman" w:cs="Times New Roman"/>
                <w:b/>
              </w:rPr>
              <w:t>6958</w:t>
            </w:r>
          </w:p>
        </w:tc>
        <w:tc>
          <w:tcPr>
            <w:tcW w:w="1276" w:type="dxa"/>
          </w:tcPr>
          <w:p w14:paraId="34859BC5" w14:textId="5C770F0C"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Vien ASR N</w:t>
            </w:r>
            <w:r w:rsidR="00D638FC" w:rsidRPr="00DF20DE">
              <w:rPr>
                <w:rFonts w:ascii="Times New Roman" w:eastAsia="Times New Roman" w:hAnsi="Times New Roman" w:cs="Times New Roman"/>
                <w:b/>
              </w:rPr>
              <w:t> </w:t>
            </w:r>
            <w:r w:rsidRPr="00DF20DE">
              <w:rPr>
                <w:rFonts w:ascii="Times New Roman" w:eastAsia="Times New Roman" w:hAnsi="Times New Roman" w:cs="Times New Roman"/>
                <w:b/>
              </w:rPr>
              <w:t>=</w:t>
            </w:r>
            <w:r w:rsidR="00D638FC" w:rsidRPr="00DF20DE">
              <w:rPr>
                <w:rFonts w:ascii="Times New Roman" w:eastAsia="Times New Roman" w:hAnsi="Times New Roman" w:cs="Times New Roman"/>
                <w:b/>
              </w:rPr>
              <w:t> </w:t>
            </w:r>
            <w:r w:rsidRPr="00DF20DE">
              <w:rPr>
                <w:rFonts w:ascii="Times New Roman" w:eastAsia="Times New Roman" w:hAnsi="Times New Roman" w:cs="Times New Roman"/>
                <w:b/>
              </w:rPr>
              <w:t>6996</w:t>
            </w:r>
          </w:p>
        </w:tc>
        <w:tc>
          <w:tcPr>
            <w:tcW w:w="1098" w:type="dxa"/>
          </w:tcPr>
          <w:p w14:paraId="04B5B53A"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b/>
              </w:rPr>
            </w:pPr>
          </w:p>
        </w:tc>
      </w:tr>
      <w:tr w:rsidR="00864478" w:rsidRPr="00DF20DE" w14:paraId="12A2E383" w14:textId="77777777" w:rsidTr="00D638FC">
        <w:trPr>
          <w:trHeight w:val="508"/>
        </w:trPr>
        <w:tc>
          <w:tcPr>
            <w:tcW w:w="3542" w:type="dxa"/>
          </w:tcPr>
          <w:p w14:paraId="04DCE896"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b/>
              </w:rPr>
            </w:pPr>
            <w:r w:rsidRPr="00DF20DE">
              <w:rPr>
                <w:rFonts w:ascii="Times New Roman" w:eastAsia="Times New Roman" w:hAnsi="Times New Roman" w:cs="Times New Roman"/>
                <w:b/>
              </w:rPr>
              <w:t>Saugumo vertinamosios baigtys</w:t>
            </w:r>
          </w:p>
        </w:tc>
        <w:tc>
          <w:tcPr>
            <w:tcW w:w="1300" w:type="dxa"/>
          </w:tcPr>
          <w:p w14:paraId="29D36616"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i/>
                <w:iCs/>
              </w:rPr>
              <w:t>KM</w:t>
            </w:r>
            <w:r w:rsidRPr="00DF20DE">
              <w:rPr>
                <w:rFonts w:ascii="Times New Roman" w:eastAsia="Times New Roman" w:hAnsi="Times New Roman" w:cs="Times New Roman"/>
                <w:b/>
              </w:rPr>
              <w:t> %</w:t>
            </w:r>
          </w:p>
        </w:tc>
        <w:tc>
          <w:tcPr>
            <w:tcW w:w="1958" w:type="dxa"/>
          </w:tcPr>
          <w:p w14:paraId="2E00182F"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Rizikos santykis (95 % PI)</w:t>
            </w:r>
          </w:p>
        </w:tc>
        <w:tc>
          <w:tcPr>
            <w:tcW w:w="1276" w:type="dxa"/>
          </w:tcPr>
          <w:p w14:paraId="54AC93C5"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i/>
                <w:iCs/>
              </w:rPr>
              <w:t>KM</w:t>
            </w:r>
            <w:r w:rsidRPr="00DF20DE">
              <w:rPr>
                <w:rFonts w:ascii="Times New Roman" w:eastAsia="Times New Roman" w:hAnsi="Times New Roman" w:cs="Times New Roman"/>
                <w:b/>
              </w:rPr>
              <w:t> %</w:t>
            </w:r>
          </w:p>
        </w:tc>
        <w:tc>
          <w:tcPr>
            <w:tcW w:w="1098" w:type="dxa"/>
          </w:tcPr>
          <w:p w14:paraId="7BADDE74"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i/>
              </w:rPr>
            </w:pPr>
            <w:r w:rsidRPr="00DF20DE">
              <w:rPr>
                <w:rFonts w:ascii="Times New Roman" w:eastAsia="Times New Roman" w:hAnsi="Times New Roman" w:cs="Times New Roman"/>
                <w:b/>
                <w:i/>
              </w:rPr>
              <w:t>p</w:t>
            </w:r>
          </w:p>
          <w:p w14:paraId="583C0BF0"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reikšmė</w:t>
            </w:r>
          </w:p>
        </w:tc>
      </w:tr>
      <w:tr w:rsidR="00864478" w:rsidRPr="00DF20DE" w14:paraId="02FB98F2" w14:textId="77777777" w:rsidTr="00D638FC">
        <w:trPr>
          <w:trHeight w:val="253"/>
        </w:trPr>
        <w:tc>
          <w:tcPr>
            <w:tcW w:w="9174" w:type="dxa"/>
            <w:gridSpan w:val="5"/>
          </w:tcPr>
          <w:p w14:paraId="0DFECC98"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Kraujavimo kategorijos pagal TIMI kriterijus</w:t>
            </w:r>
          </w:p>
        </w:tc>
      </w:tr>
      <w:tr w:rsidR="00864478" w:rsidRPr="00DF20DE" w14:paraId="03BF28DC" w14:textId="77777777" w:rsidTr="00D638FC">
        <w:trPr>
          <w:trHeight w:val="503"/>
        </w:trPr>
        <w:tc>
          <w:tcPr>
            <w:tcW w:w="3542" w:type="dxa"/>
          </w:tcPr>
          <w:p w14:paraId="09273876"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TIMI didesnieji</w:t>
            </w:r>
          </w:p>
        </w:tc>
        <w:tc>
          <w:tcPr>
            <w:tcW w:w="1300" w:type="dxa"/>
          </w:tcPr>
          <w:p w14:paraId="40ADB15B"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2,3</w:t>
            </w:r>
          </w:p>
        </w:tc>
        <w:tc>
          <w:tcPr>
            <w:tcW w:w="1958" w:type="dxa"/>
          </w:tcPr>
          <w:p w14:paraId="6279BA27"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2,32</w:t>
            </w:r>
          </w:p>
          <w:p w14:paraId="72E74D5F"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1,68 iki 3,21)</w:t>
            </w:r>
          </w:p>
        </w:tc>
        <w:tc>
          <w:tcPr>
            <w:tcW w:w="1276" w:type="dxa"/>
          </w:tcPr>
          <w:p w14:paraId="2E90223C"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w:t>
            </w:r>
          </w:p>
        </w:tc>
        <w:tc>
          <w:tcPr>
            <w:tcW w:w="1098" w:type="dxa"/>
          </w:tcPr>
          <w:p w14:paraId="6A7E20D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&lt;0,0001</w:t>
            </w:r>
          </w:p>
        </w:tc>
      </w:tr>
      <w:tr w:rsidR="00864478" w:rsidRPr="00DF20DE" w14:paraId="0EAB713A" w14:textId="77777777" w:rsidTr="00D638FC">
        <w:trPr>
          <w:trHeight w:val="508"/>
        </w:trPr>
        <w:tc>
          <w:tcPr>
            <w:tcW w:w="3542" w:type="dxa"/>
          </w:tcPr>
          <w:p w14:paraId="578F3558" w14:textId="77777777" w:rsidR="00864478" w:rsidRPr="00DF20DE" w:rsidRDefault="00864478" w:rsidP="00C536DB">
            <w:pPr>
              <w:widowControl w:val="0"/>
              <w:autoSpaceDE w:val="0"/>
              <w:autoSpaceDN w:val="0"/>
              <w:spacing w:after="0" w:line="240" w:lineRule="auto"/>
              <w:ind w:left="594"/>
              <w:rPr>
                <w:rFonts w:ascii="Times New Roman" w:eastAsia="Times New Roman" w:hAnsi="Times New Roman" w:cs="Times New Roman"/>
              </w:rPr>
            </w:pPr>
            <w:r w:rsidRPr="00DF20DE">
              <w:rPr>
                <w:rFonts w:ascii="Times New Roman" w:eastAsia="Times New Roman" w:hAnsi="Times New Roman" w:cs="Times New Roman"/>
              </w:rPr>
              <w:t>Mirtini</w:t>
            </w:r>
          </w:p>
        </w:tc>
        <w:tc>
          <w:tcPr>
            <w:tcW w:w="1300" w:type="dxa"/>
          </w:tcPr>
          <w:p w14:paraId="2BFE5E5E"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0,3</w:t>
            </w:r>
          </w:p>
        </w:tc>
        <w:tc>
          <w:tcPr>
            <w:tcW w:w="1958" w:type="dxa"/>
          </w:tcPr>
          <w:p w14:paraId="5876F71E"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1,00</w:t>
            </w:r>
          </w:p>
          <w:p w14:paraId="66F311DD"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0,44 iki 2,27)</w:t>
            </w:r>
          </w:p>
        </w:tc>
        <w:tc>
          <w:tcPr>
            <w:tcW w:w="1276" w:type="dxa"/>
          </w:tcPr>
          <w:p w14:paraId="16012E91"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0,3</w:t>
            </w:r>
          </w:p>
        </w:tc>
        <w:tc>
          <w:tcPr>
            <w:tcW w:w="1098" w:type="dxa"/>
          </w:tcPr>
          <w:p w14:paraId="46643E00"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1,0000</w:t>
            </w:r>
          </w:p>
        </w:tc>
      </w:tr>
      <w:tr w:rsidR="00864478" w:rsidRPr="00DF20DE" w14:paraId="51471934" w14:textId="77777777" w:rsidTr="00D638FC">
        <w:trPr>
          <w:trHeight w:val="503"/>
        </w:trPr>
        <w:tc>
          <w:tcPr>
            <w:tcW w:w="3542" w:type="dxa"/>
          </w:tcPr>
          <w:p w14:paraId="62236EC6" w14:textId="77777777" w:rsidR="00864478" w:rsidRPr="00DF20DE" w:rsidRDefault="00864478" w:rsidP="00C536DB">
            <w:pPr>
              <w:widowControl w:val="0"/>
              <w:autoSpaceDE w:val="0"/>
              <w:autoSpaceDN w:val="0"/>
              <w:spacing w:after="0" w:line="240" w:lineRule="auto"/>
              <w:ind w:left="594"/>
              <w:rPr>
                <w:rFonts w:ascii="Times New Roman" w:eastAsia="Times New Roman" w:hAnsi="Times New Roman" w:cs="Times New Roman"/>
              </w:rPr>
            </w:pPr>
            <w:r w:rsidRPr="00DF20DE">
              <w:rPr>
                <w:rFonts w:ascii="Times New Roman" w:eastAsia="Times New Roman" w:hAnsi="Times New Roman" w:cs="Times New Roman"/>
              </w:rPr>
              <w:t>IKK</w:t>
            </w:r>
          </w:p>
        </w:tc>
        <w:tc>
          <w:tcPr>
            <w:tcW w:w="1300" w:type="dxa"/>
          </w:tcPr>
          <w:p w14:paraId="045D7E52"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0,6</w:t>
            </w:r>
          </w:p>
        </w:tc>
        <w:tc>
          <w:tcPr>
            <w:tcW w:w="1958" w:type="dxa"/>
          </w:tcPr>
          <w:p w14:paraId="11C3C1D8"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1,33</w:t>
            </w:r>
          </w:p>
          <w:p w14:paraId="1DF03BD6"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0,77 iki 2,31)</w:t>
            </w:r>
          </w:p>
        </w:tc>
        <w:tc>
          <w:tcPr>
            <w:tcW w:w="1276" w:type="dxa"/>
          </w:tcPr>
          <w:p w14:paraId="24343558"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0,5</w:t>
            </w:r>
          </w:p>
        </w:tc>
        <w:tc>
          <w:tcPr>
            <w:tcW w:w="1098" w:type="dxa"/>
          </w:tcPr>
          <w:p w14:paraId="01EF3814"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0,3130</w:t>
            </w:r>
          </w:p>
        </w:tc>
      </w:tr>
      <w:tr w:rsidR="00864478" w:rsidRPr="00DF20DE" w14:paraId="27884B6E" w14:textId="77777777" w:rsidTr="00D638FC">
        <w:trPr>
          <w:trHeight w:val="508"/>
        </w:trPr>
        <w:tc>
          <w:tcPr>
            <w:tcW w:w="3542" w:type="dxa"/>
          </w:tcPr>
          <w:p w14:paraId="2F9EB3BD" w14:textId="77777777" w:rsidR="00864478" w:rsidRPr="00DF20DE" w:rsidRDefault="00864478" w:rsidP="00C536DB">
            <w:pPr>
              <w:widowControl w:val="0"/>
              <w:autoSpaceDE w:val="0"/>
              <w:autoSpaceDN w:val="0"/>
              <w:spacing w:after="0" w:line="240" w:lineRule="auto"/>
              <w:ind w:left="594"/>
              <w:rPr>
                <w:rFonts w:ascii="Times New Roman" w:eastAsia="Times New Roman" w:hAnsi="Times New Roman" w:cs="Times New Roman"/>
              </w:rPr>
            </w:pPr>
            <w:r w:rsidRPr="00DF20DE">
              <w:rPr>
                <w:rFonts w:ascii="Times New Roman" w:eastAsia="Times New Roman" w:hAnsi="Times New Roman" w:cs="Times New Roman"/>
              </w:rPr>
              <w:t>Kiti TIMI didesnieji</w:t>
            </w:r>
          </w:p>
        </w:tc>
        <w:tc>
          <w:tcPr>
            <w:tcW w:w="1300" w:type="dxa"/>
          </w:tcPr>
          <w:p w14:paraId="76622DF4"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1,6</w:t>
            </w:r>
          </w:p>
        </w:tc>
        <w:tc>
          <w:tcPr>
            <w:tcW w:w="1958" w:type="dxa"/>
          </w:tcPr>
          <w:p w14:paraId="2F89D0BE"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3,61</w:t>
            </w:r>
          </w:p>
          <w:p w14:paraId="5519E077"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2,31 iki 5,65)</w:t>
            </w:r>
          </w:p>
        </w:tc>
        <w:tc>
          <w:tcPr>
            <w:tcW w:w="1276" w:type="dxa"/>
          </w:tcPr>
          <w:p w14:paraId="5CC50E18"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0,5</w:t>
            </w:r>
          </w:p>
        </w:tc>
        <w:tc>
          <w:tcPr>
            <w:tcW w:w="1098" w:type="dxa"/>
          </w:tcPr>
          <w:p w14:paraId="0EBA98E5"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&lt;0,0001</w:t>
            </w:r>
          </w:p>
        </w:tc>
      </w:tr>
      <w:tr w:rsidR="00864478" w:rsidRPr="00DF20DE" w14:paraId="21B24E7D" w14:textId="77777777" w:rsidTr="00D638FC">
        <w:trPr>
          <w:trHeight w:val="503"/>
        </w:trPr>
        <w:tc>
          <w:tcPr>
            <w:tcW w:w="3542" w:type="dxa"/>
          </w:tcPr>
          <w:p w14:paraId="32C28451"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TIMI didesnieji ir nedideli</w:t>
            </w:r>
          </w:p>
        </w:tc>
        <w:tc>
          <w:tcPr>
            <w:tcW w:w="1300" w:type="dxa"/>
          </w:tcPr>
          <w:p w14:paraId="6B5AEA98"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3,4</w:t>
            </w:r>
          </w:p>
        </w:tc>
        <w:tc>
          <w:tcPr>
            <w:tcW w:w="1958" w:type="dxa"/>
          </w:tcPr>
          <w:p w14:paraId="19E6BAE3"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2,54</w:t>
            </w:r>
          </w:p>
          <w:p w14:paraId="439C5F12"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1,93 iki 3,35)</w:t>
            </w:r>
          </w:p>
        </w:tc>
        <w:tc>
          <w:tcPr>
            <w:tcW w:w="1276" w:type="dxa"/>
          </w:tcPr>
          <w:p w14:paraId="60F80FC0"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1,4</w:t>
            </w:r>
          </w:p>
        </w:tc>
        <w:tc>
          <w:tcPr>
            <w:tcW w:w="1098" w:type="dxa"/>
          </w:tcPr>
          <w:p w14:paraId="27812D44"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&lt;0,0001</w:t>
            </w:r>
          </w:p>
        </w:tc>
      </w:tr>
      <w:tr w:rsidR="00864478" w:rsidRPr="00DF20DE" w14:paraId="5C344105" w14:textId="77777777" w:rsidTr="00D638FC">
        <w:trPr>
          <w:trHeight w:val="508"/>
        </w:trPr>
        <w:tc>
          <w:tcPr>
            <w:tcW w:w="3542" w:type="dxa"/>
          </w:tcPr>
          <w:p w14:paraId="5079E182"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TIMI didesnieji, nedideli ir</w:t>
            </w:r>
          </w:p>
          <w:p w14:paraId="6ECD18BB"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reikalaujantys gydytojo pagalbos</w:t>
            </w:r>
          </w:p>
        </w:tc>
        <w:tc>
          <w:tcPr>
            <w:tcW w:w="1300" w:type="dxa"/>
          </w:tcPr>
          <w:p w14:paraId="4D3ABC56"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16,6</w:t>
            </w:r>
          </w:p>
        </w:tc>
        <w:tc>
          <w:tcPr>
            <w:tcW w:w="1958" w:type="dxa"/>
          </w:tcPr>
          <w:p w14:paraId="61581990"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2,64</w:t>
            </w:r>
          </w:p>
          <w:p w14:paraId="0BD99FD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2,35 iki 2,97)</w:t>
            </w:r>
          </w:p>
        </w:tc>
        <w:tc>
          <w:tcPr>
            <w:tcW w:w="1276" w:type="dxa"/>
          </w:tcPr>
          <w:p w14:paraId="36D62F4F"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7,0</w:t>
            </w:r>
          </w:p>
        </w:tc>
        <w:tc>
          <w:tcPr>
            <w:tcW w:w="1098" w:type="dxa"/>
          </w:tcPr>
          <w:p w14:paraId="51E1BD9E"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&lt;0,0001</w:t>
            </w:r>
          </w:p>
        </w:tc>
      </w:tr>
      <w:tr w:rsidR="00864478" w:rsidRPr="00DF20DE" w14:paraId="6E8B1D46" w14:textId="77777777" w:rsidTr="00D638FC">
        <w:trPr>
          <w:trHeight w:val="253"/>
        </w:trPr>
        <w:tc>
          <w:tcPr>
            <w:tcW w:w="9174" w:type="dxa"/>
            <w:gridSpan w:val="5"/>
          </w:tcPr>
          <w:p w14:paraId="5BAF48DD"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Kraujavimo kategorijos pagal PLATO kriterijus</w:t>
            </w:r>
          </w:p>
        </w:tc>
      </w:tr>
      <w:tr w:rsidR="00864478" w:rsidRPr="00DF20DE" w14:paraId="65F004F3" w14:textId="77777777" w:rsidTr="00D638FC">
        <w:trPr>
          <w:trHeight w:val="508"/>
        </w:trPr>
        <w:tc>
          <w:tcPr>
            <w:tcW w:w="3542" w:type="dxa"/>
          </w:tcPr>
          <w:p w14:paraId="69EF0236"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PLATO didesnieji</w:t>
            </w:r>
          </w:p>
        </w:tc>
        <w:tc>
          <w:tcPr>
            <w:tcW w:w="1300" w:type="dxa"/>
          </w:tcPr>
          <w:p w14:paraId="1134AE28"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3,5</w:t>
            </w:r>
          </w:p>
        </w:tc>
        <w:tc>
          <w:tcPr>
            <w:tcW w:w="1958" w:type="dxa"/>
          </w:tcPr>
          <w:p w14:paraId="2D09F486"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2,57</w:t>
            </w:r>
          </w:p>
          <w:p w14:paraId="71F670CC"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1,95 iki 3,37)</w:t>
            </w:r>
          </w:p>
        </w:tc>
        <w:tc>
          <w:tcPr>
            <w:tcW w:w="1276" w:type="dxa"/>
          </w:tcPr>
          <w:p w14:paraId="16524430"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1,4</w:t>
            </w:r>
          </w:p>
        </w:tc>
        <w:tc>
          <w:tcPr>
            <w:tcW w:w="1098" w:type="dxa"/>
          </w:tcPr>
          <w:p w14:paraId="6D0EA580"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&lt;0,0001</w:t>
            </w:r>
          </w:p>
        </w:tc>
      </w:tr>
      <w:tr w:rsidR="00864478" w:rsidRPr="00DF20DE" w14:paraId="47BB8DE1" w14:textId="77777777" w:rsidTr="00D638FC">
        <w:trPr>
          <w:trHeight w:val="503"/>
        </w:trPr>
        <w:tc>
          <w:tcPr>
            <w:tcW w:w="3542" w:type="dxa"/>
          </w:tcPr>
          <w:p w14:paraId="43FADC62"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Mirtini ar pavojingi gyvybei</w:t>
            </w:r>
          </w:p>
        </w:tc>
        <w:tc>
          <w:tcPr>
            <w:tcW w:w="1300" w:type="dxa"/>
          </w:tcPr>
          <w:p w14:paraId="09E569FB"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2,4</w:t>
            </w:r>
          </w:p>
        </w:tc>
        <w:tc>
          <w:tcPr>
            <w:tcW w:w="1958" w:type="dxa"/>
          </w:tcPr>
          <w:p w14:paraId="411F7582"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2,38</w:t>
            </w:r>
          </w:p>
          <w:p w14:paraId="6EEBE653"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1,73 iki 3,26)</w:t>
            </w:r>
          </w:p>
        </w:tc>
        <w:tc>
          <w:tcPr>
            <w:tcW w:w="1276" w:type="dxa"/>
          </w:tcPr>
          <w:p w14:paraId="6AEFDFC8"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w:t>
            </w:r>
          </w:p>
        </w:tc>
        <w:tc>
          <w:tcPr>
            <w:tcW w:w="1098" w:type="dxa"/>
          </w:tcPr>
          <w:p w14:paraId="0F68EF93"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&lt;0,0001</w:t>
            </w:r>
          </w:p>
        </w:tc>
      </w:tr>
      <w:tr w:rsidR="00864478" w:rsidRPr="00DF20DE" w14:paraId="0F3A0EC3" w14:textId="77777777" w:rsidTr="00D638FC">
        <w:trPr>
          <w:trHeight w:val="508"/>
        </w:trPr>
        <w:tc>
          <w:tcPr>
            <w:tcW w:w="3542" w:type="dxa"/>
          </w:tcPr>
          <w:p w14:paraId="013EC26A"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Kiti PLATO didesnieji</w:t>
            </w:r>
          </w:p>
        </w:tc>
        <w:tc>
          <w:tcPr>
            <w:tcW w:w="1300" w:type="dxa"/>
          </w:tcPr>
          <w:p w14:paraId="5FB50F88"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w:t>
            </w:r>
          </w:p>
        </w:tc>
        <w:tc>
          <w:tcPr>
            <w:tcW w:w="1958" w:type="dxa"/>
          </w:tcPr>
          <w:p w14:paraId="4021C8FF"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3,37</w:t>
            </w:r>
          </w:p>
          <w:p w14:paraId="6B28B5D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1,95 iki 5,83)</w:t>
            </w:r>
          </w:p>
        </w:tc>
        <w:tc>
          <w:tcPr>
            <w:tcW w:w="1276" w:type="dxa"/>
          </w:tcPr>
          <w:p w14:paraId="13D55686"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0,3</w:t>
            </w:r>
          </w:p>
        </w:tc>
        <w:tc>
          <w:tcPr>
            <w:tcW w:w="1098" w:type="dxa"/>
          </w:tcPr>
          <w:p w14:paraId="7A64FC90"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&lt;0,0001</w:t>
            </w:r>
          </w:p>
        </w:tc>
      </w:tr>
      <w:tr w:rsidR="00864478" w:rsidRPr="00DF20DE" w14:paraId="6BB04DF8" w14:textId="77777777" w:rsidTr="00D638FC">
        <w:trPr>
          <w:trHeight w:val="503"/>
        </w:trPr>
        <w:tc>
          <w:tcPr>
            <w:tcW w:w="3542" w:type="dxa"/>
          </w:tcPr>
          <w:p w14:paraId="4154F86D"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PLATO didesnieji ir nedideli</w:t>
            </w:r>
          </w:p>
        </w:tc>
        <w:tc>
          <w:tcPr>
            <w:tcW w:w="1300" w:type="dxa"/>
          </w:tcPr>
          <w:p w14:paraId="73CB402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15,2</w:t>
            </w:r>
          </w:p>
        </w:tc>
        <w:tc>
          <w:tcPr>
            <w:tcW w:w="1958" w:type="dxa"/>
          </w:tcPr>
          <w:p w14:paraId="576991E7"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2,71</w:t>
            </w:r>
          </w:p>
          <w:p w14:paraId="080F347F"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(nuo 2,40 iki 3,08)</w:t>
            </w:r>
          </w:p>
        </w:tc>
        <w:tc>
          <w:tcPr>
            <w:tcW w:w="1276" w:type="dxa"/>
          </w:tcPr>
          <w:p w14:paraId="4A5D9CFD"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6,2</w:t>
            </w:r>
          </w:p>
        </w:tc>
        <w:tc>
          <w:tcPr>
            <w:tcW w:w="1098" w:type="dxa"/>
          </w:tcPr>
          <w:p w14:paraId="045C803D"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&lt;0,0001</w:t>
            </w:r>
          </w:p>
        </w:tc>
      </w:tr>
    </w:tbl>
    <w:p w14:paraId="1136BA30" w14:textId="411A48FA" w:rsidR="00D638FC" w:rsidRPr="00DF20DE" w:rsidRDefault="00D638FC" w:rsidP="00864478">
      <w:pPr>
        <w:widowControl w:val="0"/>
        <w:autoSpaceDE w:val="0"/>
        <w:autoSpaceDN w:val="0"/>
        <w:spacing w:after="0" w:line="240" w:lineRule="auto"/>
        <w:rPr>
          <w:rFonts w:ascii="Times New Roman" w:eastAsia="Times New Roman" w:hAnsi="Times New Roman" w:cs="Times New Roman"/>
          <w:b/>
          <w:sz w:val="20"/>
          <w:szCs w:val="20"/>
        </w:rPr>
      </w:pPr>
      <w:r w:rsidRPr="00DF20DE">
        <w:rPr>
          <w:rFonts w:ascii="Times New Roman" w:eastAsia="Times New Roman" w:hAnsi="Times New Roman" w:cs="Times New Roman"/>
          <w:b/>
          <w:i/>
          <w:iCs/>
          <w:sz w:val="20"/>
          <w:szCs w:val="20"/>
        </w:rPr>
        <w:t>KM</w:t>
      </w:r>
      <w:r w:rsidRPr="00DF20DE">
        <w:rPr>
          <w:rFonts w:ascii="Times New Roman" w:eastAsia="Times New Roman" w:hAnsi="Times New Roman" w:cs="Times New Roman"/>
          <w:b/>
          <w:sz w:val="20"/>
          <w:szCs w:val="20"/>
        </w:rPr>
        <w:t xml:space="preserve"> – </w:t>
      </w:r>
      <w:proofErr w:type="spellStart"/>
      <w:r w:rsidRPr="00DF20DE">
        <w:rPr>
          <w:rFonts w:ascii="Times New Roman" w:eastAsia="Times New Roman" w:hAnsi="Times New Roman" w:cs="Times New Roman"/>
          <w:b/>
          <w:i/>
          <w:iCs/>
          <w:sz w:val="20"/>
          <w:szCs w:val="20"/>
        </w:rPr>
        <w:t>Kaplan-Meier</w:t>
      </w:r>
      <w:proofErr w:type="spellEnd"/>
    </w:p>
    <w:p w14:paraId="65AC0A91" w14:textId="0853C845" w:rsidR="00864478" w:rsidRPr="00DF20DE" w:rsidRDefault="00864478" w:rsidP="00864478">
      <w:pPr>
        <w:widowControl w:val="0"/>
        <w:autoSpaceDE w:val="0"/>
        <w:autoSpaceDN w:val="0"/>
        <w:spacing w:after="0" w:line="240" w:lineRule="auto"/>
        <w:rPr>
          <w:rFonts w:ascii="Times New Roman" w:eastAsia="Times New Roman" w:hAnsi="Times New Roman" w:cs="Times New Roman"/>
          <w:b/>
          <w:sz w:val="20"/>
          <w:szCs w:val="20"/>
        </w:rPr>
      </w:pPr>
      <w:r w:rsidRPr="00DF20DE">
        <w:rPr>
          <w:rFonts w:ascii="Times New Roman" w:eastAsia="Times New Roman" w:hAnsi="Times New Roman" w:cs="Times New Roman"/>
          <w:b/>
          <w:sz w:val="20"/>
          <w:szCs w:val="20"/>
        </w:rPr>
        <w:t>Kraujavimo kategorijų sąvokos:</w:t>
      </w:r>
    </w:p>
    <w:p w14:paraId="141E5709"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Cs/>
          <w:sz w:val="20"/>
          <w:szCs w:val="20"/>
        </w:rPr>
      </w:pPr>
      <w:r w:rsidRPr="00DF20DE">
        <w:rPr>
          <w:rFonts w:ascii="Times New Roman" w:eastAsia="Times New Roman" w:hAnsi="Times New Roman" w:cs="Times New Roman"/>
          <w:b/>
          <w:sz w:val="20"/>
          <w:szCs w:val="20"/>
        </w:rPr>
        <w:t>TIMI didesnieji</w:t>
      </w:r>
      <w:r w:rsidRPr="00DF20DE">
        <w:rPr>
          <w:rFonts w:ascii="Times New Roman" w:eastAsia="Times New Roman" w:hAnsi="Times New Roman" w:cs="Times New Roman"/>
          <w:bCs/>
          <w:sz w:val="20"/>
          <w:szCs w:val="20"/>
        </w:rPr>
        <w:t xml:space="preserve"> – mirtinas kraujavimas; </w:t>
      </w:r>
      <w:r w:rsidRPr="00DF20DE">
        <w:rPr>
          <w:rFonts w:ascii="Times New Roman" w:eastAsia="Times New Roman" w:hAnsi="Times New Roman" w:cs="Times New Roman"/>
          <w:bCs/>
          <w:i/>
          <w:sz w:val="20"/>
          <w:szCs w:val="20"/>
        </w:rPr>
        <w:t xml:space="preserve">arba </w:t>
      </w:r>
      <w:r w:rsidRPr="00DF20DE">
        <w:rPr>
          <w:rFonts w:ascii="Times New Roman" w:eastAsia="Times New Roman" w:hAnsi="Times New Roman" w:cs="Times New Roman"/>
          <w:bCs/>
          <w:sz w:val="20"/>
          <w:szCs w:val="20"/>
        </w:rPr>
        <w:t xml:space="preserve">bet kokie </w:t>
      </w:r>
      <w:proofErr w:type="spellStart"/>
      <w:r w:rsidRPr="00DF20DE">
        <w:rPr>
          <w:rFonts w:ascii="Times New Roman" w:eastAsia="Times New Roman" w:hAnsi="Times New Roman" w:cs="Times New Roman"/>
          <w:bCs/>
          <w:sz w:val="20"/>
          <w:szCs w:val="20"/>
        </w:rPr>
        <w:t>intrakranijiniai</w:t>
      </w:r>
      <w:proofErr w:type="spellEnd"/>
      <w:r w:rsidRPr="00DF20DE">
        <w:rPr>
          <w:rFonts w:ascii="Times New Roman" w:eastAsia="Times New Roman" w:hAnsi="Times New Roman" w:cs="Times New Roman"/>
          <w:bCs/>
          <w:sz w:val="20"/>
          <w:szCs w:val="20"/>
        </w:rPr>
        <w:t xml:space="preserve"> kraujavimai; </w:t>
      </w:r>
      <w:r w:rsidRPr="00DF20DE">
        <w:rPr>
          <w:rFonts w:ascii="Times New Roman" w:eastAsia="Times New Roman" w:hAnsi="Times New Roman" w:cs="Times New Roman"/>
          <w:bCs/>
          <w:i/>
          <w:sz w:val="20"/>
          <w:szCs w:val="20"/>
        </w:rPr>
        <w:t xml:space="preserve">arba </w:t>
      </w:r>
      <w:r w:rsidRPr="00DF20DE">
        <w:rPr>
          <w:rFonts w:ascii="Times New Roman" w:eastAsia="Times New Roman" w:hAnsi="Times New Roman" w:cs="Times New Roman"/>
          <w:bCs/>
          <w:sz w:val="20"/>
          <w:szCs w:val="20"/>
        </w:rPr>
        <w:t xml:space="preserve">klinikiniai kraujavimo </w:t>
      </w:r>
      <w:r w:rsidRPr="00DF20DE">
        <w:rPr>
          <w:rFonts w:ascii="Times New Roman" w:eastAsia="Times New Roman" w:hAnsi="Times New Roman" w:cs="Times New Roman"/>
          <w:bCs/>
          <w:sz w:val="20"/>
          <w:szCs w:val="20"/>
        </w:rPr>
        <w:lastRenderedPageBreak/>
        <w:t>požymiai, susiję su hemoglobino (</w:t>
      </w:r>
      <w:proofErr w:type="spellStart"/>
      <w:r w:rsidRPr="00DF20DE">
        <w:rPr>
          <w:rFonts w:ascii="Times New Roman" w:eastAsia="Times New Roman" w:hAnsi="Times New Roman" w:cs="Times New Roman"/>
          <w:bCs/>
          <w:sz w:val="20"/>
          <w:szCs w:val="20"/>
        </w:rPr>
        <w:t>Hgb</w:t>
      </w:r>
      <w:proofErr w:type="spellEnd"/>
      <w:r w:rsidRPr="00DF20DE">
        <w:rPr>
          <w:rFonts w:ascii="Times New Roman" w:eastAsia="Times New Roman" w:hAnsi="Times New Roman" w:cs="Times New Roman"/>
          <w:bCs/>
          <w:sz w:val="20"/>
          <w:szCs w:val="20"/>
        </w:rPr>
        <w:t xml:space="preserve">) koncentracijos sumažėjimu ≥ 50 g/l ar (jei </w:t>
      </w:r>
      <w:proofErr w:type="spellStart"/>
      <w:r w:rsidRPr="00DF20DE">
        <w:rPr>
          <w:rFonts w:ascii="Times New Roman" w:eastAsia="Times New Roman" w:hAnsi="Times New Roman" w:cs="Times New Roman"/>
          <w:bCs/>
          <w:sz w:val="20"/>
          <w:szCs w:val="20"/>
        </w:rPr>
        <w:t>Hgb</w:t>
      </w:r>
      <w:proofErr w:type="spellEnd"/>
      <w:r w:rsidRPr="00DF20DE">
        <w:rPr>
          <w:rFonts w:ascii="Times New Roman" w:eastAsia="Times New Roman" w:hAnsi="Times New Roman" w:cs="Times New Roman"/>
          <w:bCs/>
          <w:sz w:val="20"/>
          <w:szCs w:val="20"/>
        </w:rPr>
        <w:t xml:space="preserve"> koncentracija nežinoma) </w:t>
      </w:r>
      <w:proofErr w:type="spellStart"/>
      <w:r w:rsidRPr="00DF20DE">
        <w:rPr>
          <w:rFonts w:ascii="Times New Roman" w:eastAsia="Times New Roman" w:hAnsi="Times New Roman" w:cs="Times New Roman"/>
          <w:bCs/>
          <w:sz w:val="20"/>
          <w:szCs w:val="20"/>
        </w:rPr>
        <w:t>hematokrito</w:t>
      </w:r>
      <w:proofErr w:type="spellEnd"/>
      <w:r w:rsidRPr="00DF20DE">
        <w:rPr>
          <w:rFonts w:ascii="Times New Roman" w:eastAsia="Times New Roman" w:hAnsi="Times New Roman" w:cs="Times New Roman"/>
          <w:bCs/>
          <w:sz w:val="20"/>
          <w:szCs w:val="20"/>
        </w:rPr>
        <w:t xml:space="preserve"> (</w:t>
      </w:r>
      <w:proofErr w:type="spellStart"/>
      <w:r w:rsidRPr="00DF20DE">
        <w:rPr>
          <w:rFonts w:ascii="Times New Roman" w:eastAsia="Times New Roman" w:hAnsi="Times New Roman" w:cs="Times New Roman"/>
          <w:bCs/>
          <w:sz w:val="20"/>
          <w:szCs w:val="20"/>
        </w:rPr>
        <w:t>Hct</w:t>
      </w:r>
      <w:proofErr w:type="spellEnd"/>
      <w:r w:rsidRPr="00DF20DE">
        <w:rPr>
          <w:rFonts w:ascii="Times New Roman" w:eastAsia="Times New Roman" w:hAnsi="Times New Roman" w:cs="Times New Roman"/>
          <w:bCs/>
          <w:sz w:val="20"/>
          <w:szCs w:val="20"/>
        </w:rPr>
        <w:t>) sumažėjimu 15 %.</w:t>
      </w:r>
    </w:p>
    <w:p w14:paraId="6AFDBF7F"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Cs/>
          <w:sz w:val="20"/>
          <w:szCs w:val="20"/>
        </w:rPr>
      </w:pPr>
      <w:r w:rsidRPr="00DF20DE">
        <w:rPr>
          <w:rFonts w:ascii="Times New Roman" w:eastAsia="Times New Roman" w:hAnsi="Times New Roman" w:cs="Times New Roman"/>
          <w:b/>
          <w:sz w:val="20"/>
          <w:szCs w:val="20"/>
        </w:rPr>
        <w:t xml:space="preserve">Mirtini </w:t>
      </w:r>
      <w:r w:rsidRPr="00DF20DE">
        <w:rPr>
          <w:rFonts w:ascii="Times New Roman" w:eastAsia="Times New Roman" w:hAnsi="Times New Roman" w:cs="Times New Roman"/>
          <w:bCs/>
          <w:sz w:val="20"/>
          <w:szCs w:val="20"/>
        </w:rPr>
        <w:t>– kraujavimas, kuris tiesiogiai nulėmę mirtį per 7 dienas.</w:t>
      </w:r>
    </w:p>
    <w:p w14:paraId="23A85310"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Cs/>
          <w:sz w:val="20"/>
          <w:szCs w:val="20"/>
        </w:rPr>
      </w:pPr>
      <w:r w:rsidRPr="00DF20DE">
        <w:rPr>
          <w:rFonts w:ascii="Times New Roman" w:eastAsia="Times New Roman" w:hAnsi="Times New Roman" w:cs="Times New Roman"/>
          <w:b/>
          <w:sz w:val="20"/>
          <w:szCs w:val="20"/>
        </w:rPr>
        <w:t>IKK</w:t>
      </w:r>
      <w:r w:rsidRPr="00DF20DE">
        <w:rPr>
          <w:rFonts w:ascii="Times New Roman" w:eastAsia="Times New Roman" w:hAnsi="Times New Roman" w:cs="Times New Roman"/>
          <w:bCs/>
          <w:sz w:val="20"/>
          <w:szCs w:val="20"/>
        </w:rPr>
        <w:t xml:space="preserve"> – </w:t>
      </w:r>
      <w:proofErr w:type="spellStart"/>
      <w:r w:rsidRPr="00DF20DE">
        <w:rPr>
          <w:rFonts w:ascii="Times New Roman" w:eastAsia="Times New Roman" w:hAnsi="Times New Roman" w:cs="Times New Roman"/>
          <w:bCs/>
          <w:sz w:val="20"/>
          <w:szCs w:val="20"/>
        </w:rPr>
        <w:t>intrakranijiniai</w:t>
      </w:r>
      <w:proofErr w:type="spellEnd"/>
      <w:r w:rsidRPr="00DF20DE">
        <w:rPr>
          <w:rFonts w:ascii="Times New Roman" w:eastAsia="Times New Roman" w:hAnsi="Times New Roman" w:cs="Times New Roman"/>
          <w:bCs/>
          <w:sz w:val="20"/>
          <w:szCs w:val="20"/>
        </w:rPr>
        <w:t xml:space="preserve"> kraujavimai.</w:t>
      </w:r>
    </w:p>
    <w:p w14:paraId="0B876442"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Cs/>
          <w:sz w:val="20"/>
          <w:szCs w:val="20"/>
        </w:rPr>
      </w:pPr>
      <w:r w:rsidRPr="00DF20DE">
        <w:rPr>
          <w:rFonts w:ascii="Times New Roman" w:eastAsia="Times New Roman" w:hAnsi="Times New Roman" w:cs="Times New Roman"/>
          <w:b/>
          <w:sz w:val="20"/>
          <w:szCs w:val="20"/>
        </w:rPr>
        <w:t>Kiti TIMI didesnieji</w:t>
      </w:r>
      <w:r w:rsidRPr="00DF20DE">
        <w:rPr>
          <w:rFonts w:ascii="Times New Roman" w:eastAsia="Times New Roman" w:hAnsi="Times New Roman" w:cs="Times New Roman"/>
          <w:bCs/>
          <w:sz w:val="20"/>
          <w:szCs w:val="20"/>
        </w:rPr>
        <w:t xml:space="preserve"> – TIMI didesnieji kraujavimai, išskyrus mirtinus ir </w:t>
      </w:r>
      <w:proofErr w:type="spellStart"/>
      <w:r w:rsidRPr="00DF20DE">
        <w:rPr>
          <w:rFonts w:ascii="Times New Roman" w:eastAsia="Times New Roman" w:hAnsi="Times New Roman" w:cs="Times New Roman"/>
          <w:bCs/>
          <w:sz w:val="20"/>
          <w:szCs w:val="20"/>
        </w:rPr>
        <w:t>intrakranijinius</w:t>
      </w:r>
      <w:proofErr w:type="spellEnd"/>
      <w:r w:rsidRPr="00DF20DE">
        <w:rPr>
          <w:rFonts w:ascii="Times New Roman" w:eastAsia="Times New Roman" w:hAnsi="Times New Roman" w:cs="Times New Roman"/>
          <w:bCs/>
          <w:sz w:val="20"/>
          <w:szCs w:val="20"/>
        </w:rPr>
        <w:t>.</w:t>
      </w:r>
    </w:p>
    <w:p w14:paraId="641DEA7A"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Cs/>
          <w:sz w:val="20"/>
          <w:szCs w:val="20"/>
        </w:rPr>
      </w:pPr>
      <w:r w:rsidRPr="00DF20DE">
        <w:rPr>
          <w:rFonts w:ascii="Times New Roman" w:eastAsia="Times New Roman" w:hAnsi="Times New Roman" w:cs="Times New Roman"/>
          <w:b/>
          <w:sz w:val="20"/>
          <w:szCs w:val="20"/>
        </w:rPr>
        <w:t>TIMI nedideli</w:t>
      </w:r>
      <w:r w:rsidRPr="00DF20DE">
        <w:rPr>
          <w:rFonts w:ascii="Times New Roman" w:eastAsia="Times New Roman" w:hAnsi="Times New Roman" w:cs="Times New Roman"/>
          <w:bCs/>
          <w:sz w:val="20"/>
          <w:szCs w:val="20"/>
        </w:rPr>
        <w:t xml:space="preserve"> – kliniškai pastebimi, dėl kurių hemoglobino sumažėjo 30–50 g/l.</w:t>
      </w:r>
    </w:p>
    <w:p w14:paraId="6AB9347E"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Cs/>
          <w:sz w:val="20"/>
          <w:szCs w:val="20"/>
        </w:rPr>
      </w:pPr>
      <w:r w:rsidRPr="00DF20DE">
        <w:rPr>
          <w:rFonts w:ascii="Times New Roman" w:eastAsia="Times New Roman" w:hAnsi="Times New Roman" w:cs="Times New Roman"/>
          <w:b/>
          <w:sz w:val="20"/>
          <w:szCs w:val="20"/>
        </w:rPr>
        <w:t>TIMI, dėl kurio reikėjo gydytojo pagalbos</w:t>
      </w:r>
      <w:r w:rsidRPr="00DF20DE">
        <w:rPr>
          <w:rFonts w:ascii="Times New Roman" w:eastAsia="Times New Roman" w:hAnsi="Times New Roman" w:cs="Times New Roman"/>
          <w:bCs/>
          <w:sz w:val="20"/>
          <w:szCs w:val="20"/>
        </w:rPr>
        <w:t xml:space="preserve"> – reikėjo intervencijos; arba hospitalizacijos; arba skubaus ištyrimo. </w:t>
      </w:r>
    </w:p>
    <w:p w14:paraId="5E1FAE5F"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Cs/>
          <w:sz w:val="20"/>
          <w:szCs w:val="20"/>
        </w:rPr>
      </w:pPr>
      <w:r w:rsidRPr="00DF20DE">
        <w:rPr>
          <w:rFonts w:ascii="Times New Roman" w:eastAsia="Times New Roman" w:hAnsi="Times New Roman" w:cs="Times New Roman"/>
          <w:b/>
          <w:sz w:val="20"/>
          <w:szCs w:val="20"/>
        </w:rPr>
        <w:t>PLATO didesnieji mirtini ar pavojingi gyvybei</w:t>
      </w:r>
      <w:r w:rsidRPr="00DF20DE">
        <w:rPr>
          <w:rFonts w:ascii="Times New Roman" w:eastAsia="Times New Roman" w:hAnsi="Times New Roman" w:cs="Times New Roman"/>
          <w:bCs/>
          <w:sz w:val="20"/>
          <w:szCs w:val="20"/>
        </w:rPr>
        <w:t xml:space="preserve"> – mirtinas kraujavimas; arba bet kokie </w:t>
      </w:r>
      <w:proofErr w:type="spellStart"/>
      <w:r w:rsidRPr="00DF20DE">
        <w:rPr>
          <w:rFonts w:ascii="Times New Roman" w:eastAsia="Times New Roman" w:hAnsi="Times New Roman" w:cs="Times New Roman"/>
          <w:bCs/>
          <w:sz w:val="20"/>
          <w:szCs w:val="20"/>
        </w:rPr>
        <w:t>intrakranijiniai</w:t>
      </w:r>
      <w:proofErr w:type="spellEnd"/>
      <w:r w:rsidRPr="00DF20DE">
        <w:rPr>
          <w:rFonts w:ascii="Times New Roman" w:eastAsia="Times New Roman" w:hAnsi="Times New Roman" w:cs="Times New Roman"/>
          <w:bCs/>
          <w:sz w:val="20"/>
          <w:szCs w:val="20"/>
        </w:rPr>
        <w:t xml:space="preserve"> kraujavimai; arba vidiniai perikardo su širdies </w:t>
      </w:r>
      <w:proofErr w:type="spellStart"/>
      <w:r w:rsidRPr="00DF20DE">
        <w:rPr>
          <w:rFonts w:ascii="Times New Roman" w:eastAsia="Times New Roman" w:hAnsi="Times New Roman" w:cs="Times New Roman"/>
          <w:bCs/>
          <w:sz w:val="20"/>
          <w:szCs w:val="20"/>
        </w:rPr>
        <w:t>tamponada</w:t>
      </w:r>
      <w:proofErr w:type="spellEnd"/>
      <w:r w:rsidRPr="00DF20DE">
        <w:rPr>
          <w:rFonts w:ascii="Times New Roman" w:eastAsia="Times New Roman" w:hAnsi="Times New Roman" w:cs="Times New Roman"/>
          <w:bCs/>
          <w:sz w:val="20"/>
          <w:szCs w:val="20"/>
        </w:rPr>
        <w:t xml:space="preserve">; arba su </w:t>
      </w:r>
      <w:proofErr w:type="spellStart"/>
      <w:r w:rsidRPr="00DF20DE">
        <w:rPr>
          <w:rFonts w:ascii="Times New Roman" w:eastAsia="Times New Roman" w:hAnsi="Times New Roman" w:cs="Times New Roman"/>
          <w:bCs/>
          <w:sz w:val="20"/>
          <w:szCs w:val="20"/>
        </w:rPr>
        <w:t>hipovoleminiu</w:t>
      </w:r>
      <w:proofErr w:type="spellEnd"/>
      <w:r w:rsidRPr="00DF20DE">
        <w:rPr>
          <w:rFonts w:ascii="Times New Roman" w:eastAsia="Times New Roman" w:hAnsi="Times New Roman" w:cs="Times New Roman"/>
          <w:bCs/>
          <w:sz w:val="20"/>
          <w:szCs w:val="20"/>
        </w:rPr>
        <w:t xml:space="preserve"> šoku ar sunkia hipotenzija, kai reikėjo kraujagysles siaurinančių ar </w:t>
      </w:r>
      <w:proofErr w:type="spellStart"/>
      <w:r w:rsidRPr="00DF20DE">
        <w:rPr>
          <w:rFonts w:ascii="Times New Roman" w:eastAsia="Times New Roman" w:hAnsi="Times New Roman" w:cs="Times New Roman"/>
          <w:bCs/>
          <w:sz w:val="20"/>
          <w:szCs w:val="20"/>
        </w:rPr>
        <w:t>inotropinių</w:t>
      </w:r>
      <w:proofErr w:type="spellEnd"/>
      <w:r w:rsidRPr="00DF20DE">
        <w:rPr>
          <w:rFonts w:ascii="Times New Roman" w:eastAsia="Times New Roman" w:hAnsi="Times New Roman" w:cs="Times New Roman"/>
          <w:bCs/>
          <w:sz w:val="20"/>
          <w:szCs w:val="20"/>
        </w:rPr>
        <w:t xml:space="preserve"> vaistinių preparatų arba operacijos; arba kliniškai pastebimi, dėl kurių hemoglobino sumažėjo &gt; 50 g/l ar teko perpilti ≥ 4 eritrocitų masės vienetus.</w:t>
      </w:r>
    </w:p>
    <w:p w14:paraId="0071623C"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Cs/>
          <w:sz w:val="20"/>
          <w:szCs w:val="20"/>
        </w:rPr>
      </w:pPr>
      <w:r w:rsidRPr="00DF20DE">
        <w:rPr>
          <w:rFonts w:ascii="Times New Roman" w:eastAsia="Times New Roman" w:hAnsi="Times New Roman" w:cs="Times New Roman"/>
          <w:b/>
          <w:sz w:val="20"/>
          <w:szCs w:val="20"/>
        </w:rPr>
        <w:t>PLATO didesnieji kiti</w:t>
      </w:r>
      <w:r w:rsidRPr="00DF20DE">
        <w:rPr>
          <w:rFonts w:ascii="Times New Roman" w:eastAsia="Times New Roman" w:hAnsi="Times New Roman" w:cs="Times New Roman"/>
          <w:bCs/>
          <w:sz w:val="20"/>
          <w:szCs w:val="20"/>
        </w:rPr>
        <w:t xml:space="preserve"> – sukėlę reikšmingą negalią; arba kliniškai pastebimi, kai hemoglobino sumažėjo 30–50 g/l ar teko perpilti 2–3 eritrocitų masės vienetus.</w:t>
      </w:r>
    </w:p>
    <w:p w14:paraId="18D2449B"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Cs/>
          <w:sz w:val="20"/>
          <w:szCs w:val="20"/>
        </w:rPr>
      </w:pPr>
      <w:r w:rsidRPr="00DF20DE">
        <w:rPr>
          <w:rFonts w:ascii="Times New Roman" w:eastAsia="Times New Roman" w:hAnsi="Times New Roman" w:cs="Times New Roman"/>
          <w:b/>
          <w:sz w:val="20"/>
          <w:szCs w:val="20"/>
        </w:rPr>
        <w:t>PLATO nedideli</w:t>
      </w:r>
      <w:r w:rsidRPr="00DF20DE">
        <w:rPr>
          <w:rFonts w:ascii="Times New Roman" w:eastAsia="Times New Roman" w:hAnsi="Times New Roman" w:cs="Times New Roman"/>
          <w:bCs/>
          <w:sz w:val="20"/>
          <w:szCs w:val="20"/>
        </w:rPr>
        <w:t xml:space="preserve"> – reikėjo medicininės intervencijos kraujavimui stabdyti ar gydyti.</w:t>
      </w:r>
    </w:p>
    <w:p w14:paraId="559EB99D"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45439011"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PEGASUS tyrimo metu TIMI didesnysis kraujavimas pasireiškė daugiau pacientų, vartojusių 60 mg tikagreloro 2 kartus per parą, negu vartojusių vien ASR. Vis dėlto, jiems didesnės mirtino kraujavimo rizikos nenustatyta, o IKK rizika buvo tik šiek tiek didesnė, negu vartojusiems vien ASR. Tyrimo metu nuo kraujavimo mirė 11 (0,3 %) 60 mg tikagreloro ir 12 (0,3 %) vien ASR vartojusių pacientų. Didesnę didesniųjų kraujavimų pagal TIMI kriterijus riziką vartojant 60 mg tikagreloro daugiausiai darė įtaką kitų kategorijų kraujavimai, ypač kraujavimas iš virškinimo trakto.</w:t>
      </w:r>
    </w:p>
    <w:p w14:paraId="4BFABE08"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6D591B49"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TIMI didesniųjų ir nedidelių, PLATO didesniųjų bei PLATO didesniųjų ir nedidelių kraujavimų padaugėjo panašiai kaip TIMI didesniųjų (žr. 3 lentelę). Dėl kraujavimo 60 mg tikagreloro vartojimas buvo nutrauktas dažniau, negu vien ASR (atitinkamai 6,2 % ir 1,5 %). Dauguma tokių kraujavimų buvo lengvesni, pvz., kraujavimas iš nosies, kraujosruvos ir hematomos (klasifikuoti kaip TIMI kraujavimai, dėl kurių reikėjo gydytojo pagalbos).</w:t>
      </w:r>
    </w:p>
    <w:p w14:paraId="0E78AC52"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46776F60"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Įvairių iš anksto numatytų pogrupių (pvz., pagal amžių, lytį, kūno svorį, rasę, geografinį regioną, gretutines ligas, kartu vartojamus vaistinius preparatus ir ligos anamnezę) pacientams, vartojusiems 60 mg tikagreloro, kraujavimų (TIMI didesniųjų, TIMI didesniųjų ir nedidelių, PLATO didesniųjų) pobūdis buvo panašus.</w:t>
      </w:r>
    </w:p>
    <w:p w14:paraId="6EF88872"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4F975DB2"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Intrakranijinis kraujavimas (IKK)</w:t>
      </w:r>
    </w:p>
    <w:p w14:paraId="7CF25F3C"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Savaiminių IKK užfiksuota maždaug vienodai 60 mg tikagreloro ir vien ASR vartojusių pacientų (abejose gydymo grupėse – n = 13, 0,2 %). IKK po traumų ar procedūrų 60 mg tikagreloro vartojusiems pacientams buvo šiek tiek dažniau (n = 15, 0,2 %), negu vartojusiems vien ASR (n = 10, 0,1 %). Užfiksuoti 6 mirtino IKK atvejai vartojant 60 mg tikagreloro ir 5 mirtino IKK atvejai vartojant vien ASR. Atsižvelgiant į reikšmingas tirtos populiacijos gretutines ligas ir kardiovaskulinės rizikos faktorius, IKK dažnis abejų grupių pacientams buvo mažas.</w:t>
      </w:r>
    </w:p>
    <w:p w14:paraId="793C7E60"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20C91333"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Dusulys</w:t>
      </w:r>
    </w:p>
    <w:p w14:paraId="5CF25BC6" w14:textId="51DA19FB"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Tikagrelor</w:t>
      </w:r>
      <w:r w:rsidR="006B0A31"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vartojantiems pacientams užfiksuota dusulio (oro stokos pojūčio) atvejų. PLATO tyrimo metu dusulio nepageidaujamų reiškinių (dusulys, dusulys ramybėje, dusulys krūvio metu, </w:t>
      </w:r>
      <w:proofErr w:type="spellStart"/>
      <w:r w:rsidRPr="00DF20DE">
        <w:rPr>
          <w:rFonts w:ascii="Times New Roman" w:eastAsia="Times New Roman" w:hAnsi="Times New Roman" w:cs="Times New Roman"/>
        </w:rPr>
        <w:t>paroksizminis</w:t>
      </w:r>
      <w:proofErr w:type="spellEnd"/>
      <w:r w:rsidRPr="00DF20DE">
        <w:rPr>
          <w:rFonts w:ascii="Times New Roman" w:eastAsia="Times New Roman" w:hAnsi="Times New Roman" w:cs="Times New Roman"/>
        </w:rPr>
        <w:t xml:space="preserve"> dusulys naktį ir dusulys naktį) iš viso užfiksuota 13,8 % tikagrelor</w:t>
      </w:r>
      <w:r w:rsidR="006B0A31"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7,8 % klopidogrel</w:t>
      </w:r>
      <w:r w:rsidR="006B0A31"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vartojusių pacientų. 2,2 % tikagrelor</w:t>
      </w:r>
      <w:r w:rsidR="006B0A31"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0,6 % klopidogrel</w:t>
      </w:r>
      <w:r w:rsidR="006B0A31"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vartojusių pacientų pasireiškusį dusulį tyrėjai laikė susijusiu su PLATO tyrimo metu tirtais vaistiniais preparatais, nedaugeliu atvejų dusulys buvo sunkus (0,14 % vartojant tikagrelor</w:t>
      </w:r>
      <w:r w:rsidR="006B0A31"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0,02 % vartojant klopidogrel</w:t>
      </w:r>
      <w:r w:rsidR="006B0A31" w:rsidRPr="00DF20DE">
        <w:rPr>
          <w:rFonts w:ascii="Times New Roman" w:eastAsia="Times New Roman" w:hAnsi="Times New Roman" w:cs="Times New Roman"/>
        </w:rPr>
        <w:t>io</w:t>
      </w:r>
      <w:r w:rsidRPr="00DF20DE">
        <w:rPr>
          <w:rFonts w:ascii="Times New Roman" w:eastAsia="Times New Roman" w:hAnsi="Times New Roman" w:cs="Times New Roman"/>
        </w:rPr>
        <w:t>) (žr. 4.4 skyrių). Dauguma užfiksuotų dusulio simptomų buvo lengvo ar vidutinio intensyvumo, dažniausiai pasireiškė vienas epizodas pradedant vartoti vaistinį preparatą.</w:t>
      </w:r>
    </w:p>
    <w:p w14:paraId="58B7A95F"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18E997AD" w14:textId="23BC55A3"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Palyginti su </w:t>
      </w:r>
      <w:proofErr w:type="spellStart"/>
      <w:r w:rsidRPr="00DF20DE">
        <w:rPr>
          <w:rFonts w:ascii="Times New Roman" w:eastAsia="Times New Roman" w:hAnsi="Times New Roman" w:cs="Times New Roman"/>
        </w:rPr>
        <w:t>klopidogreliu</w:t>
      </w:r>
      <w:proofErr w:type="spellEnd"/>
      <w:r w:rsidRPr="00DF20DE">
        <w:rPr>
          <w:rFonts w:ascii="Times New Roman" w:eastAsia="Times New Roman" w:hAnsi="Times New Roman" w:cs="Times New Roman"/>
        </w:rPr>
        <w:t xml:space="preserve"> astma ar LOPL sergantiems pacientams, vartojantiems tikagrelor</w:t>
      </w:r>
      <w:r w:rsidR="006B0A31" w:rsidRPr="00DF20DE">
        <w:rPr>
          <w:rFonts w:ascii="Times New Roman" w:eastAsia="Times New Roman" w:hAnsi="Times New Roman" w:cs="Times New Roman"/>
        </w:rPr>
        <w:t>o</w:t>
      </w:r>
      <w:r w:rsidRPr="00DF20DE">
        <w:rPr>
          <w:rFonts w:ascii="Times New Roman" w:eastAsia="Times New Roman" w:hAnsi="Times New Roman" w:cs="Times New Roman"/>
        </w:rPr>
        <w:t>, gali būti didesnė nesunkaus dusulio (3,29 % vartojant tikagrelor</w:t>
      </w:r>
      <w:r w:rsidR="006B0A31"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0,53 % vartojant klopidogrel</w:t>
      </w:r>
      <w:r w:rsidR="006B0A31" w:rsidRPr="00DF20DE">
        <w:rPr>
          <w:rFonts w:ascii="Times New Roman" w:eastAsia="Times New Roman" w:hAnsi="Times New Roman" w:cs="Times New Roman"/>
        </w:rPr>
        <w:t>io</w:t>
      </w:r>
      <w:r w:rsidRPr="00DF20DE">
        <w:rPr>
          <w:rFonts w:ascii="Times New Roman" w:eastAsia="Times New Roman" w:hAnsi="Times New Roman" w:cs="Times New Roman"/>
        </w:rPr>
        <w:t>) bei sunkaus dusulio rizika (0,38 % vartojant tikagrelor</w:t>
      </w:r>
      <w:r w:rsidR="006B0A31"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0,00 % vartojant klopidogrel</w:t>
      </w:r>
      <w:r w:rsidR="006B0A31" w:rsidRPr="00DF20DE">
        <w:rPr>
          <w:rFonts w:ascii="Times New Roman" w:eastAsia="Times New Roman" w:hAnsi="Times New Roman" w:cs="Times New Roman"/>
        </w:rPr>
        <w:t>io</w:t>
      </w:r>
      <w:r w:rsidRPr="00DF20DE">
        <w:rPr>
          <w:rFonts w:ascii="Times New Roman" w:eastAsia="Times New Roman" w:hAnsi="Times New Roman" w:cs="Times New Roman"/>
        </w:rPr>
        <w:t>). Absoliučia išraiška ši rizika buvo didesnė negu visoje PLATO tyrimo populiacijoje. Tikagrelor</w:t>
      </w:r>
      <w:r w:rsidR="006B0A31"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vartojantiems pacientams, kurių anamnezėje užfiksuota astma ir (arba) LOPL, būtinos atsargumo priemonės (žr. 4.4 skyrių).</w:t>
      </w:r>
    </w:p>
    <w:p w14:paraId="546C8C7B"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63563335" w14:textId="0B2E2044"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Maždaug 30 % dusulio epizodų praėjo per 7 dienas. Į PLATO tyrimą buvo įtraukiami ir pacientai, </w:t>
      </w:r>
      <w:r w:rsidRPr="00DF20DE">
        <w:rPr>
          <w:rFonts w:ascii="Times New Roman" w:eastAsia="Times New Roman" w:hAnsi="Times New Roman" w:cs="Times New Roman"/>
        </w:rPr>
        <w:lastRenderedPageBreak/>
        <w:t xml:space="preserve">kuriems pradedant tyrimą buvo </w:t>
      </w:r>
      <w:proofErr w:type="spellStart"/>
      <w:r w:rsidRPr="00DF20DE">
        <w:rPr>
          <w:rFonts w:ascii="Times New Roman" w:eastAsia="Times New Roman" w:hAnsi="Times New Roman" w:cs="Times New Roman"/>
        </w:rPr>
        <w:t>stazinis</w:t>
      </w:r>
      <w:proofErr w:type="spellEnd"/>
      <w:r w:rsidRPr="00DF20DE">
        <w:rPr>
          <w:rFonts w:ascii="Times New Roman" w:eastAsia="Times New Roman" w:hAnsi="Times New Roman" w:cs="Times New Roman"/>
        </w:rPr>
        <w:t xml:space="preserve"> širdies nepakankamumas, LOPL ar astma. Jiems ir taip pat senyviems pacientams dusulio pasireiškimo tikimybė buvo didesnė. Dėl dusulio tikagreloro vartojimą nutraukė 0,9 %, klopidogrelio – 0,1 % pacientų. Dažnesnis dusulio atsiradimas vartojant tikagrelor</w:t>
      </w:r>
      <w:r w:rsidR="006B0A31" w:rsidRPr="00DF20DE">
        <w:rPr>
          <w:rFonts w:ascii="Times New Roman" w:eastAsia="Times New Roman" w:hAnsi="Times New Roman" w:cs="Times New Roman"/>
        </w:rPr>
        <w:t>o</w:t>
      </w:r>
      <w:r w:rsidRPr="00DF20DE">
        <w:rPr>
          <w:rFonts w:ascii="Times New Roman" w:eastAsia="Times New Roman" w:hAnsi="Times New Roman" w:cs="Times New Roman"/>
        </w:rPr>
        <w:t xml:space="preserve"> nėra susijęs su naujomis ar pasunkėjusiomis širdies arba plaučių ligomis (žr. 4.4 skyrių). Įtakos plaučių funkcijos rodikliams tikagreloras neturi.</w:t>
      </w:r>
    </w:p>
    <w:p w14:paraId="7CF76100"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rPr>
      </w:pPr>
    </w:p>
    <w:p w14:paraId="39513AA8"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PEGASUS tyrimo metu dusulys užfiksuotas 14,2 % 60 mg tikagreloro 2 kartus per parą ir 5,5 % vien ASR vartojusių pacientų. Kaip ir PLATO tyrimo metu, dusulys dažniausiai būdavo lengvo ar vidutinio intensyvumo (žr. 4.4 skyrių). Dusulio pasireiškimo tikimybė buvo didesnė senyviems pacientams ir taip pat tiems, kurie įtraukiant į tyrimą dažniau skundėsi dusuliu arba sirgo LOPL ar astma.</w:t>
      </w:r>
    </w:p>
    <w:p w14:paraId="7C440A08"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5941CE4A"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Tyrimai</w:t>
      </w:r>
    </w:p>
    <w:p w14:paraId="4C93D09D" w14:textId="725E446A"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Padidėjusi šlapimo rūgšties koncentracija. PLATO tyrimo metu šlapimo rūgšties koncentracija serume padidėjo virš viršutinės normos ribos 22 % tikagrelor</w:t>
      </w:r>
      <w:r w:rsidR="006B0A31"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13 % klopidogrel</w:t>
      </w:r>
      <w:r w:rsidR="006B0A31"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vartojusių pacientų, o PEGASUS tyrimo metu – 9,1 % 90 mg tikagreloro, 8,8 % 60 mg tikagreloro ir 5,5 % placeb</w:t>
      </w:r>
      <w:r w:rsidR="006B0A31"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vartojusių pacientų. Vidutinė šlapimo rūgšties koncentracija serume vartojant tikagrelor</w:t>
      </w:r>
      <w:r w:rsidR="006B0A31" w:rsidRPr="00DF20DE">
        <w:rPr>
          <w:rFonts w:ascii="Times New Roman" w:eastAsia="Times New Roman" w:hAnsi="Times New Roman" w:cs="Times New Roman"/>
        </w:rPr>
        <w:t>o</w:t>
      </w:r>
      <w:r w:rsidRPr="00DF20DE">
        <w:rPr>
          <w:rFonts w:ascii="Times New Roman" w:eastAsia="Times New Roman" w:hAnsi="Times New Roman" w:cs="Times New Roman"/>
        </w:rPr>
        <w:t xml:space="preserve"> padidėjo maždaug 15 %, o vartojant klopidogrel</w:t>
      </w:r>
      <w:r w:rsidR="006B0A31"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 maždaug 7,5 %. Baigus vartoti tikagrelor</w:t>
      </w:r>
      <w:r w:rsidR="006B0A31" w:rsidRPr="00DF20DE">
        <w:rPr>
          <w:rFonts w:ascii="Times New Roman" w:eastAsia="Times New Roman" w:hAnsi="Times New Roman" w:cs="Times New Roman"/>
        </w:rPr>
        <w:t>o</w:t>
      </w:r>
      <w:r w:rsidRPr="00DF20DE">
        <w:rPr>
          <w:rFonts w:ascii="Times New Roman" w:eastAsia="Times New Roman" w:hAnsi="Times New Roman" w:cs="Times New Roman"/>
        </w:rPr>
        <w:t xml:space="preserve"> ji sumažėdavo maždaug iki 7 %, o baigus vartoti klopidogrel</w:t>
      </w:r>
      <w:r w:rsidR="006B0A31"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jos sumažėjimo nepastebėta. PEGASUS tyrimo metu šlapimo rūgšties koncentracija 90 mg tikagreloro vartojusių pacientų serume laikinai padidėjo vidutiniškai 6,3 %, 90 mg tikagreloro vartojusių pacientų serume – vidutiniškai 5,6 %, o placebo grupės pacientų serume ji vidutiniškai 1,5 % sumažėjo. PLATO tyrimo metu podagrinis artritas užfiksuotas 0,2 % tikagrelor</w:t>
      </w:r>
      <w:r w:rsidR="006B0A31"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0,1 % klopidogrel</w:t>
      </w:r>
      <w:r w:rsidR="006B0A31"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vartojusių pacientų, PEGASUS tyrimo metu – 1,6 % 90 mg tikagreloro, 1,5 % 60 mg tikagreloro ir 1,1 % placeb</w:t>
      </w:r>
      <w:r w:rsidR="006B0A31"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vartojusių pacientų.</w:t>
      </w:r>
    </w:p>
    <w:p w14:paraId="5DB6E7CE"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4CE7C2B2" w14:textId="77777777" w:rsidR="00864478" w:rsidRPr="00DF20DE" w:rsidRDefault="00864478" w:rsidP="007E6752">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Pranešimas apie įtariamas nepageidaujamas reakcijas</w:t>
      </w:r>
    </w:p>
    <w:p w14:paraId="1834544D" w14:textId="14A45FA8" w:rsidR="007E6752" w:rsidRPr="005C7837" w:rsidRDefault="00864478" w:rsidP="005137EA">
      <w:pPr>
        <w:tabs>
          <w:tab w:val="left" w:pos="567"/>
        </w:tabs>
        <w:autoSpaceDE w:val="0"/>
        <w:autoSpaceDN w:val="0"/>
        <w:adjustRightInd w:val="0"/>
        <w:spacing w:after="0" w:line="240" w:lineRule="auto"/>
        <w:rPr>
          <w:rFonts w:ascii="Times New Roman" w:eastAsia="Times New Roman" w:hAnsi="Times New Roman" w:cs="Times New Roman"/>
          <w:noProof/>
          <w:snapToGrid w:val="0"/>
          <w:szCs w:val="24"/>
        </w:rPr>
      </w:pPr>
      <w:r w:rsidRPr="005C7837">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w:t>
      </w:r>
      <w:r w:rsidR="005C7837" w:rsidRPr="005C7837">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7" w:history="1">
        <w:r w:rsidR="005C7837" w:rsidRPr="005C7837">
          <w:rPr>
            <w:rStyle w:val="Hipersaitas"/>
            <w:rFonts w:ascii="Times New Roman" w:eastAsia="Times New Roman" w:hAnsi="Times New Roman" w:cs="Times New Roman"/>
            <w:noProof/>
            <w:snapToGrid w:val="0"/>
            <w:szCs w:val="24"/>
          </w:rPr>
          <w:t>https://vvkt.lrv.lt/lt</w:t>
        </w:r>
      </w:hyperlink>
      <w:r w:rsidR="005C7837" w:rsidRPr="005C7837">
        <w:rPr>
          <w:rFonts w:ascii="Times New Roman" w:eastAsia="Times New Roman" w:hAnsi="Times New Roman" w:cs="Times New Roman"/>
          <w:noProof/>
          <w:snapToGrid w:val="0"/>
          <w:szCs w:val="24"/>
          <w:u w:val="single"/>
        </w:rPr>
        <w:t>/</w:t>
      </w:r>
      <w:r w:rsidR="005C7837" w:rsidRPr="005C7837">
        <w:rPr>
          <w:rFonts w:ascii="Times New Roman" w:eastAsia="Times New Roman" w:hAnsi="Times New Roman" w:cs="Times New Roman"/>
          <w:noProof/>
          <w:snapToGrid w:val="0"/>
          <w:szCs w:val="24"/>
        </w:rPr>
        <w:t xml:space="preserve"> nurodytais būdais.</w:t>
      </w:r>
    </w:p>
    <w:p w14:paraId="107D0772" w14:textId="77777777" w:rsidR="00864478" w:rsidRPr="00DF20DE" w:rsidRDefault="00864478" w:rsidP="006A7DC7">
      <w:pPr>
        <w:tabs>
          <w:tab w:val="left" w:pos="567"/>
        </w:tabs>
        <w:autoSpaceDE w:val="0"/>
        <w:autoSpaceDN w:val="0"/>
        <w:adjustRightInd w:val="0"/>
        <w:spacing w:after="0" w:line="240" w:lineRule="auto"/>
        <w:jc w:val="both"/>
        <w:rPr>
          <w:rFonts w:ascii="Times New Roman" w:eastAsia="Times New Roman" w:hAnsi="Times New Roman" w:cs="Times New Roman"/>
        </w:rPr>
      </w:pPr>
    </w:p>
    <w:p w14:paraId="27934A00" w14:textId="77777777" w:rsidR="00864478" w:rsidRPr="00DF20DE" w:rsidRDefault="00864478" w:rsidP="006A7DC7">
      <w:pPr>
        <w:widowControl w:val="0"/>
        <w:tabs>
          <w:tab w:val="left" w:pos="782"/>
          <w:tab w:val="left" w:pos="783"/>
        </w:tabs>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4.9</w:t>
      </w:r>
      <w:r w:rsidRPr="00DF20DE">
        <w:rPr>
          <w:rFonts w:ascii="Times New Roman" w:eastAsia="Times New Roman" w:hAnsi="Times New Roman" w:cs="Times New Roman"/>
          <w:b/>
          <w:bCs/>
        </w:rPr>
        <w:tab/>
        <w:t>Perdozavimas</w:t>
      </w:r>
    </w:p>
    <w:p w14:paraId="588AB492" w14:textId="77777777" w:rsidR="00864478" w:rsidRPr="00DF20DE" w:rsidRDefault="00864478" w:rsidP="007E6752">
      <w:pPr>
        <w:widowControl w:val="0"/>
        <w:autoSpaceDE w:val="0"/>
        <w:autoSpaceDN w:val="0"/>
        <w:spacing w:after="0" w:line="240" w:lineRule="auto"/>
        <w:rPr>
          <w:rFonts w:ascii="Times New Roman" w:eastAsia="Times New Roman" w:hAnsi="Times New Roman" w:cs="Times New Roman"/>
          <w:b/>
          <w:sz w:val="21"/>
        </w:rPr>
      </w:pPr>
    </w:p>
    <w:p w14:paraId="5C3E2552" w14:textId="77777777" w:rsidR="00864478" w:rsidRPr="00DF20DE" w:rsidRDefault="00864478" w:rsidP="007E6752">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Vienkartinės tikagreloro dozės iki 900 mg toleruojamos gerai. Tiriant vienkartinės dozės didinimą, jį ribojo toksinis poveikis virškinimo traktui. Kitos kliniškai reikšmingos nepageidaujamos reakcijos, kurių gali pasireikšti perdozavus, yra dusulys ir skilvelių veiklos pauzės (žr. 4.8 skyrių).</w:t>
      </w:r>
    </w:p>
    <w:p w14:paraId="572AA449" w14:textId="77777777" w:rsidR="00864478" w:rsidRPr="00DF20DE" w:rsidRDefault="00864478" w:rsidP="007E6752">
      <w:pPr>
        <w:widowControl w:val="0"/>
        <w:autoSpaceDE w:val="0"/>
        <w:autoSpaceDN w:val="0"/>
        <w:spacing w:after="0" w:line="240" w:lineRule="auto"/>
        <w:rPr>
          <w:rFonts w:ascii="Times New Roman" w:eastAsia="Times New Roman" w:hAnsi="Times New Roman" w:cs="Times New Roman"/>
          <w:sz w:val="21"/>
        </w:rPr>
      </w:pPr>
    </w:p>
    <w:p w14:paraId="19ED7B22" w14:textId="77777777" w:rsidR="00864478" w:rsidRPr="00DF20DE" w:rsidRDefault="00864478" w:rsidP="007E6752">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Perdozavus gali pasireikšti aukščiau išvardytų nepageidaujamų reakcijų. Svarstytinas EKG registravimo tikslingumas.</w:t>
      </w:r>
    </w:p>
    <w:p w14:paraId="46998F6F"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0C206520"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Šiuo metu priešnuodžio tikagreloro poveikiui pašalinti nėra. Dializės būdu tikagreloro nepašalinama (žr. 5.2 skyrių). Perdozavimas gydomas įprastinėmis priemonėmis. Tikėtinas tikagreloro perdozavimo poveikis yra kraujavimo rizikos laikotarpio pailgėjimas, susijęs su trombocitų funkcijos slopinimu. Perpilti trombocitai neturėtų būti kliniškai naudingi pacientams kraujavimo metu (žr. 4.4 skyrių). Prasidėjus kraujavimui reikia imtis kitokių atitinkamų palaikomųjų priemonių.</w:t>
      </w:r>
    </w:p>
    <w:p w14:paraId="51D44142"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56D86980"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47543C40" w14:textId="77777777" w:rsidR="00864478" w:rsidRPr="00DF20DE" w:rsidRDefault="00864478" w:rsidP="00020879">
      <w:pPr>
        <w:widowControl w:val="0"/>
        <w:numPr>
          <w:ilvl w:val="0"/>
          <w:numId w:val="19"/>
        </w:numPr>
        <w:tabs>
          <w:tab w:val="left" w:pos="782"/>
          <w:tab w:val="left" w:pos="783"/>
        </w:tabs>
        <w:autoSpaceDE w:val="0"/>
        <w:autoSpaceDN w:val="0"/>
        <w:spacing w:after="0" w:line="240" w:lineRule="auto"/>
        <w:ind w:left="540" w:hanging="540"/>
        <w:outlineLvl w:val="0"/>
        <w:rPr>
          <w:rFonts w:ascii="Times New Roman" w:eastAsia="Times New Roman" w:hAnsi="Times New Roman" w:cs="Times New Roman"/>
          <w:b/>
          <w:bCs/>
        </w:rPr>
      </w:pPr>
      <w:r w:rsidRPr="00DF20DE">
        <w:rPr>
          <w:rFonts w:ascii="Times New Roman" w:eastAsia="Times New Roman" w:hAnsi="Times New Roman" w:cs="Times New Roman"/>
          <w:b/>
          <w:bCs/>
        </w:rPr>
        <w:t>FARMAKOLOGINĖS SAVYBĖS</w:t>
      </w:r>
    </w:p>
    <w:p w14:paraId="05983A8C"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
          <w:sz w:val="21"/>
        </w:rPr>
      </w:pPr>
    </w:p>
    <w:p w14:paraId="3C0AB16D" w14:textId="77777777" w:rsidR="00864478" w:rsidRPr="00DF20DE" w:rsidRDefault="00864478" w:rsidP="0086447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5.1</w:t>
      </w:r>
      <w:r w:rsidRPr="00DF20DE">
        <w:rPr>
          <w:rFonts w:ascii="Times New Roman" w:eastAsia="Times New Roman" w:hAnsi="Times New Roman" w:cs="Times New Roman"/>
          <w:b/>
          <w:bCs/>
        </w:rPr>
        <w:tab/>
        <w:t>Farmakodinaminės savybės</w:t>
      </w:r>
    </w:p>
    <w:p w14:paraId="01456EA7"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
        </w:rPr>
      </w:pPr>
    </w:p>
    <w:p w14:paraId="5FB2BE27" w14:textId="1B0CC161"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Farmakoterapinė</w:t>
      </w:r>
      <w:proofErr w:type="spellEnd"/>
      <w:r w:rsidRPr="00DF20DE">
        <w:rPr>
          <w:rFonts w:ascii="Times New Roman" w:eastAsia="Times New Roman" w:hAnsi="Times New Roman" w:cs="Times New Roman"/>
        </w:rPr>
        <w:t xml:space="preserve"> grupė –</w:t>
      </w:r>
      <w:proofErr w:type="spellStart"/>
      <w:r w:rsidRPr="00DF20DE">
        <w:rPr>
          <w:rFonts w:ascii="Times New Roman" w:eastAsia="Times New Roman" w:hAnsi="Times New Roman" w:cs="Times New Roman"/>
        </w:rPr>
        <w:t>antitrombocitiniai</w:t>
      </w:r>
      <w:proofErr w:type="spellEnd"/>
      <w:r w:rsidRPr="00DF20DE">
        <w:rPr>
          <w:rFonts w:ascii="Times New Roman" w:eastAsia="Times New Roman" w:hAnsi="Times New Roman" w:cs="Times New Roman"/>
        </w:rPr>
        <w:t xml:space="preserve"> vaistiniai preparatai, trombocitų </w:t>
      </w:r>
      <w:proofErr w:type="spellStart"/>
      <w:r w:rsidRPr="00DF20DE">
        <w:rPr>
          <w:rFonts w:ascii="Times New Roman" w:eastAsia="Times New Roman" w:hAnsi="Times New Roman" w:cs="Times New Roman"/>
        </w:rPr>
        <w:t>agregacijos</w:t>
      </w:r>
      <w:proofErr w:type="spellEnd"/>
      <w:r w:rsidRPr="00DF20DE">
        <w:rPr>
          <w:rFonts w:ascii="Times New Roman" w:eastAsia="Times New Roman" w:hAnsi="Times New Roman" w:cs="Times New Roman"/>
        </w:rPr>
        <w:t xml:space="preserve"> inhibitoriai, išskyrus hepariną, ATC kodas – B01AC24</w:t>
      </w:r>
      <w:r w:rsidR="00CF0204" w:rsidRPr="00DF20DE">
        <w:rPr>
          <w:rFonts w:ascii="Times New Roman" w:eastAsia="Times New Roman" w:hAnsi="Times New Roman" w:cs="Times New Roman"/>
        </w:rPr>
        <w:t>.</w:t>
      </w:r>
    </w:p>
    <w:p w14:paraId="6735D4EE"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17368FF2"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Veikimo mechanizmas</w:t>
      </w:r>
    </w:p>
    <w:p w14:paraId="233CF675" w14:textId="5EBA123E" w:rsidR="00864478" w:rsidRPr="00DF20DE" w:rsidRDefault="008B0463"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864478" w:rsidRPr="00DF20DE">
        <w:rPr>
          <w:rFonts w:ascii="Times New Roman" w:eastAsia="Times New Roman" w:hAnsi="Times New Roman" w:cs="Times New Roman"/>
        </w:rPr>
        <w:t xml:space="preserve"> sudėtyje yra tikagreloro – geriamojo cheminės </w:t>
      </w:r>
      <w:proofErr w:type="spellStart"/>
      <w:r w:rsidR="00864478" w:rsidRPr="00DF20DE">
        <w:rPr>
          <w:rFonts w:ascii="Times New Roman" w:eastAsia="Times New Roman" w:hAnsi="Times New Roman" w:cs="Times New Roman"/>
        </w:rPr>
        <w:t>ciklopentiltriazolpirimidinų</w:t>
      </w:r>
      <w:proofErr w:type="spellEnd"/>
      <w:r w:rsidR="00864478" w:rsidRPr="00DF20DE">
        <w:rPr>
          <w:rFonts w:ascii="Times New Roman" w:eastAsia="Times New Roman" w:hAnsi="Times New Roman" w:cs="Times New Roman"/>
        </w:rPr>
        <w:t xml:space="preserve"> (CPTP) grupės </w:t>
      </w:r>
      <w:r w:rsidR="00864478" w:rsidRPr="00DF20DE">
        <w:rPr>
          <w:rFonts w:ascii="Times New Roman" w:eastAsia="Times New Roman" w:hAnsi="Times New Roman" w:cs="Times New Roman"/>
          <w:position w:val="2"/>
        </w:rPr>
        <w:t>tiesioginio ir selektyvaus veikimo laikinai prisijungiančio P2Y</w:t>
      </w:r>
      <w:r w:rsidR="00864478" w:rsidRPr="00DF20DE">
        <w:rPr>
          <w:rFonts w:ascii="Times New Roman" w:eastAsia="Times New Roman" w:hAnsi="Times New Roman" w:cs="Times New Roman"/>
          <w:sz w:val="14"/>
        </w:rPr>
        <w:t xml:space="preserve">12 </w:t>
      </w:r>
      <w:r w:rsidR="00864478" w:rsidRPr="00DF20DE">
        <w:rPr>
          <w:rFonts w:ascii="Times New Roman" w:eastAsia="Times New Roman" w:hAnsi="Times New Roman" w:cs="Times New Roman"/>
          <w:position w:val="2"/>
        </w:rPr>
        <w:t xml:space="preserve">receptorių antagonisto, trikdančio </w:t>
      </w:r>
      <w:r w:rsidR="00864478" w:rsidRPr="00DF20DE">
        <w:rPr>
          <w:rFonts w:ascii="Times New Roman" w:eastAsia="Times New Roman" w:hAnsi="Times New Roman" w:cs="Times New Roman"/>
          <w:position w:val="2"/>
        </w:rPr>
        <w:lastRenderedPageBreak/>
        <w:t xml:space="preserve">ADF </w:t>
      </w:r>
      <w:r w:rsidR="006B0A31" w:rsidRPr="00DF20DE">
        <w:rPr>
          <w:rFonts w:ascii="Times New Roman" w:eastAsia="Times New Roman" w:hAnsi="Times New Roman" w:cs="Times New Roman"/>
          <w:position w:val="2"/>
        </w:rPr>
        <w:t xml:space="preserve">tarpininkaujamą, </w:t>
      </w:r>
      <w:r w:rsidR="00864478" w:rsidRPr="00DF20DE">
        <w:rPr>
          <w:rFonts w:ascii="Times New Roman" w:eastAsia="Times New Roman" w:hAnsi="Times New Roman" w:cs="Times New Roman"/>
          <w:position w:val="2"/>
        </w:rPr>
        <w:t>nuo P2Y</w:t>
      </w:r>
      <w:r w:rsidR="00864478" w:rsidRPr="00DF20DE">
        <w:rPr>
          <w:rFonts w:ascii="Times New Roman" w:eastAsia="Times New Roman" w:hAnsi="Times New Roman" w:cs="Times New Roman"/>
          <w:sz w:val="14"/>
        </w:rPr>
        <w:t xml:space="preserve">12 </w:t>
      </w:r>
      <w:r w:rsidR="00864478" w:rsidRPr="00DF20DE">
        <w:rPr>
          <w:rFonts w:ascii="Times New Roman" w:eastAsia="Times New Roman" w:hAnsi="Times New Roman" w:cs="Times New Roman"/>
          <w:position w:val="2"/>
        </w:rPr>
        <w:t xml:space="preserve">priklausomą trombocitų aktyvinimą ir jų </w:t>
      </w:r>
      <w:proofErr w:type="spellStart"/>
      <w:r w:rsidR="00864478" w:rsidRPr="00DF20DE">
        <w:rPr>
          <w:rFonts w:ascii="Times New Roman" w:eastAsia="Times New Roman" w:hAnsi="Times New Roman" w:cs="Times New Roman"/>
          <w:position w:val="2"/>
        </w:rPr>
        <w:t>agregaciją</w:t>
      </w:r>
      <w:proofErr w:type="spellEnd"/>
      <w:r w:rsidR="00864478" w:rsidRPr="00DF20DE">
        <w:rPr>
          <w:rFonts w:ascii="Times New Roman" w:eastAsia="Times New Roman" w:hAnsi="Times New Roman" w:cs="Times New Roman"/>
          <w:position w:val="2"/>
        </w:rPr>
        <w:t>. Tikagreloras nekliudo prisijungti ADF, tačiau pats prisijungęs prie P2Y</w:t>
      </w:r>
      <w:r w:rsidR="00864478" w:rsidRPr="00DF20DE">
        <w:rPr>
          <w:rFonts w:ascii="Times New Roman" w:eastAsia="Times New Roman" w:hAnsi="Times New Roman" w:cs="Times New Roman"/>
          <w:sz w:val="14"/>
        </w:rPr>
        <w:t xml:space="preserve">12 </w:t>
      </w:r>
      <w:r w:rsidR="00864478" w:rsidRPr="00DF20DE">
        <w:rPr>
          <w:rFonts w:ascii="Times New Roman" w:eastAsia="Times New Roman" w:hAnsi="Times New Roman" w:cs="Times New Roman"/>
          <w:position w:val="2"/>
        </w:rPr>
        <w:t xml:space="preserve">receptorių neleidžia ADF perduoti </w:t>
      </w:r>
      <w:r w:rsidR="00864478" w:rsidRPr="00DF20DE">
        <w:rPr>
          <w:rFonts w:ascii="Times New Roman" w:eastAsia="Times New Roman" w:hAnsi="Times New Roman" w:cs="Times New Roman"/>
        </w:rPr>
        <w:t xml:space="preserve">signalo. Trombocitai dalyvauja prasidedant ir (arba) progresuojant aterosklerozės </w:t>
      </w:r>
      <w:proofErr w:type="spellStart"/>
      <w:r w:rsidR="00864478" w:rsidRPr="00DF20DE">
        <w:rPr>
          <w:rFonts w:ascii="Times New Roman" w:eastAsia="Times New Roman" w:hAnsi="Times New Roman" w:cs="Times New Roman"/>
        </w:rPr>
        <w:t>trombozinėms</w:t>
      </w:r>
      <w:proofErr w:type="spellEnd"/>
      <w:r w:rsidR="00864478" w:rsidRPr="00DF20DE">
        <w:rPr>
          <w:rFonts w:ascii="Times New Roman" w:eastAsia="Times New Roman" w:hAnsi="Times New Roman" w:cs="Times New Roman"/>
        </w:rPr>
        <w:t xml:space="preserve"> komplikacijoms, todėl jų funkcijos slopinimas mažina KV komplikacijų (mirties, MI ir insulto) riziką.</w:t>
      </w:r>
    </w:p>
    <w:p w14:paraId="74C79B2D"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289901CA"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Be to, tikagreloras didina lokalią endogeninio </w:t>
      </w:r>
      <w:proofErr w:type="spellStart"/>
      <w:r w:rsidRPr="00DF20DE">
        <w:rPr>
          <w:rFonts w:ascii="Times New Roman" w:eastAsia="Times New Roman" w:hAnsi="Times New Roman" w:cs="Times New Roman"/>
        </w:rPr>
        <w:t>adenozino</w:t>
      </w:r>
      <w:proofErr w:type="spellEnd"/>
      <w:r w:rsidRPr="00DF20DE">
        <w:rPr>
          <w:rFonts w:ascii="Times New Roman" w:eastAsia="Times New Roman" w:hAnsi="Times New Roman" w:cs="Times New Roman"/>
        </w:rPr>
        <w:t xml:space="preserve"> koncentraciją, nes slopina </w:t>
      </w:r>
      <w:proofErr w:type="spellStart"/>
      <w:r w:rsidRPr="00DF20DE">
        <w:rPr>
          <w:rFonts w:ascii="Times New Roman" w:eastAsia="Times New Roman" w:hAnsi="Times New Roman" w:cs="Times New Roman"/>
        </w:rPr>
        <w:t>pusiausvyrinį</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nukleozidų</w:t>
      </w:r>
      <w:proofErr w:type="spellEnd"/>
      <w:r w:rsidRPr="00DF20DE">
        <w:rPr>
          <w:rFonts w:ascii="Times New Roman" w:eastAsia="Times New Roman" w:hAnsi="Times New Roman" w:cs="Times New Roman"/>
        </w:rPr>
        <w:t xml:space="preserve"> nešiklį 1 (angl. </w:t>
      </w:r>
      <w:proofErr w:type="spellStart"/>
      <w:r w:rsidRPr="00DF20DE">
        <w:rPr>
          <w:rFonts w:ascii="Times New Roman" w:eastAsia="Times New Roman" w:hAnsi="Times New Roman" w:cs="Times New Roman"/>
          <w:i/>
        </w:rPr>
        <w:t>equilibrative</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nucleoside</w:t>
      </w:r>
      <w:proofErr w:type="spellEnd"/>
      <w:r w:rsidRPr="00DF20DE">
        <w:rPr>
          <w:rFonts w:ascii="Times New Roman" w:eastAsia="Times New Roman" w:hAnsi="Times New Roman" w:cs="Times New Roman"/>
          <w:i/>
        </w:rPr>
        <w:t xml:space="preserve"> transporter-1</w:t>
      </w:r>
      <w:r w:rsidRPr="00DF20DE">
        <w:rPr>
          <w:rFonts w:ascii="Times New Roman" w:eastAsia="Times New Roman" w:hAnsi="Times New Roman" w:cs="Times New Roman"/>
        </w:rPr>
        <w:t>, ENT-1).</w:t>
      </w:r>
    </w:p>
    <w:p w14:paraId="10E6605A"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710B187C" w14:textId="69CE8CB9"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Nustatyta, kad </w:t>
      </w:r>
      <w:proofErr w:type="spellStart"/>
      <w:r w:rsidRPr="00DF20DE">
        <w:rPr>
          <w:rFonts w:ascii="Times New Roman" w:eastAsia="Times New Roman" w:hAnsi="Times New Roman" w:cs="Times New Roman"/>
        </w:rPr>
        <w:t>tikagreloras</w:t>
      </w:r>
      <w:proofErr w:type="spellEnd"/>
      <w:r w:rsidRPr="00DF20DE">
        <w:rPr>
          <w:rFonts w:ascii="Times New Roman" w:eastAsia="Times New Roman" w:hAnsi="Times New Roman" w:cs="Times New Roman"/>
        </w:rPr>
        <w:t xml:space="preserve"> sustiprina šį </w:t>
      </w:r>
      <w:proofErr w:type="spellStart"/>
      <w:r w:rsidRPr="00DF20DE">
        <w:rPr>
          <w:rFonts w:ascii="Times New Roman" w:eastAsia="Times New Roman" w:hAnsi="Times New Roman" w:cs="Times New Roman"/>
        </w:rPr>
        <w:t>adenozino</w:t>
      </w:r>
      <w:proofErr w:type="spellEnd"/>
      <w:r w:rsidRPr="00DF20DE">
        <w:rPr>
          <w:rFonts w:ascii="Times New Roman" w:eastAsia="Times New Roman" w:hAnsi="Times New Roman" w:cs="Times New Roman"/>
        </w:rPr>
        <w:t xml:space="preserve"> poveikį sveikiems žmonėms ir </w:t>
      </w:r>
      <w:r w:rsidR="006B0A31" w:rsidRPr="00DF20DE">
        <w:rPr>
          <w:rFonts w:ascii="Times New Roman" w:eastAsia="Times New Roman" w:hAnsi="Times New Roman" w:cs="Times New Roman"/>
        </w:rPr>
        <w:t>ŪK</w:t>
      </w:r>
      <w:r w:rsidRPr="00DF20DE">
        <w:rPr>
          <w:rFonts w:ascii="Times New Roman" w:eastAsia="Times New Roman" w:hAnsi="Times New Roman" w:cs="Times New Roman"/>
        </w:rPr>
        <w:t xml:space="preserve">S ištiktiems pacientams: kraujagyslių išsiplėtimą (matuojamas pagal sveikų žmonių ir </w:t>
      </w:r>
      <w:r w:rsidR="006B0A31" w:rsidRPr="00DF20DE">
        <w:rPr>
          <w:rFonts w:ascii="Times New Roman" w:eastAsia="Times New Roman" w:hAnsi="Times New Roman" w:cs="Times New Roman"/>
        </w:rPr>
        <w:t>ŪK</w:t>
      </w:r>
      <w:r w:rsidRPr="00DF20DE">
        <w:rPr>
          <w:rFonts w:ascii="Times New Roman" w:eastAsia="Times New Roman" w:hAnsi="Times New Roman" w:cs="Times New Roman"/>
        </w:rPr>
        <w:t xml:space="preserve">S ištiktų pacientų koronarinės kraujotakos padidėjimą, galvos skausmą), trombocitų funkcijos slopinimą (neskaidytame žmogaus kraujyje </w:t>
      </w:r>
      <w:proofErr w:type="spellStart"/>
      <w:r w:rsidRPr="00DF20DE">
        <w:rPr>
          <w:rFonts w:ascii="Times New Roman" w:eastAsia="Times New Roman" w:hAnsi="Times New Roman" w:cs="Times New Roman"/>
          <w:i/>
        </w:rPr>
        <w:t>in</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vitro</w:t>
      </w:r>
      <w:proofErr w:type="spellEnd"/>
      <w:r w:rsidRPr="00DF20DE">
        <w:rPr>
          <w:rFonts w:ascii="Times New Roman" w:eastAsia="Times New Roman" w:hAnsi="Times New Roman" w:cs="Times New Roman"/>
        </w:rPr>
        <w:t xml:space="preserve">) ir dusulį. Vis dėlto ryšys tarp nustatyto </w:t>
      </w:r>
      <w:proofErr w:type="spellStart"/>
      <w:r w:rsidRPr="00DF20DE">
        <w:rPr>
          <w:rFonts w:ascii="Times New Roman" w:eastAsia="Times New Roman" w:hAnsi="Times New Roman" w:cs="Times New Roman"/>
        </w:rPr>
        <w:t>adenozino</w:t>
      </w:r>
      <w:proofErr w:type="spellEnd"/>
      <w:r w:rsidRPr="00DF20DE">
        <w:rPr>
          <w:rFonts w:ascii="Times New Roman" w:eastAsia="Times New Roman" w:hAnsi="Times New Roman" w:cs="Times New Roman"/>
        </w:rPr>
        <w:t xml:space="preserve"> koncentracijos padidėjimo ir klinikinių rezultatų (pvz., sergamumo ir mirštamumo) tiksliai neišaiškintas.</w:t>
      </w:r>
    </w:p>
    <w:p w14:paraId="51B74B4D"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7FD0A55B"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Farmakodinaminis poveikis</w:t>
      </w:r>
    </w:p>
    <w:p w14:paraId="026492D7"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Veikimo pradžia</w:t>
      </w:r>
    </w:p>
    <w:p w14:paraId="67620277" w14:textId="33F971D2"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Stabilia išemine širdies liga (IŠL) sergantiems pacientams, vartojantiems acetilsalicilo rūgšt</w:t>
      </w:r>
      <w:r w:rsidR="006B0A31" w:rsidRPr="00DF20DE">
        <w:rPr>
          <w:rFonts w:ascii="Times New Roman" w:eastAsia="Times New Roman" w:hAnsi="Times New Roman" w:cs="Times New Roman"/>
        </w:rPr>
        <w:t>ies</w:t>
      </w:r>
      <w:r w:rsidRPr="00DF20DE">
        <w:rPr>
          <w:rFonts w:ascii="Times New Roman" w:eastAsia="Times New Roman" w:hAnsi="Times New Roman" w:cs="Times New Roman"/>
        </w:rPr>
        <w:t xml:space="preserve">, tikagreloras greitai sukelia farmakologinį poveikį: jo sukeliamas vidutinis trombocitų </w:t>
      </w:r>
      <w:proofErr w:type="spellStart"/>
      <w:r w:rsidRPr="00DF20DE">
        <w:rPr>
          <w:rFonts w:ascii="Times New Roman" w:eastAsia="Times New Roman" w:hAnsi="Times New Roman" w:cs="Times New Roman"/>
        </w:rPr>
        <w:t>agregacijos</w:t>
      </w:r>
      <w:proofErr w:type="spellEnd"/>
      <w:r w:rsidRPr="00DF20DE">
        <w:rPr>
          <w:rFonts w:ascii="Times New Roman" w:eastAsia="Times New Roman" w:hAnsi="Times New Roman" w:cs="Times New Roman"/>
        </w:rPr>
        <w:t xml:space="preserve"> slopinimas praėjus 30 min. po 180 mg įsotinimo dozės siekia apie 41 %, stipriausias (89 %) pasidaro praėjus 2–4 val. ir išlieka 2–8 val. po jos. 90 % pacientų, pavartojusių </w:t>
      </w:r>
      <w:proofErr w:type="spellStart"/>
      <w:r w:rsidRPr="00DF20DE">
        <w:rPr>
          <w:rFonts w:ascii="Times New Roman" w:eastAsia="Times New Roman" w:hAnsi="Times New Roman" w:cs="Times New Roman"/>
        </w:rPr>
        <w:t>tikagreloro</w:t>
      </w:r>
      <w:proofErr w:type="spellEnd"/>
      <w:r w:rsidRPr="00DF20DE">
        <w:rPr>
          <w:rFonts w:ascii="Times New Roman" w:eastAsia="Times New Roman" w:hAnsi="Times New Roman" w:cs="Times New Roman"/>
        </w:rPr>
        <w:t xml:space="preserve">, galutinis trombocitų </w:t>
      </w:r>
      <w:proofErr w:type="spellStart"/>
      <w:r w:rsidRPr="00DF20DE">
        <w:rPr>
          <w:rFonts w:ascii="Times New Roman" w:eastAsia="Times New Roman" w:hAnsi="Times New Roman" w:cs="Times New Roman"/>
        </w:rPr>
        <w:t>agregacijos</w:t>
      </w:r>
      <w:proofErr w:type="spellEnd"/>
      <w:r w:rsidRPr="00DF20DE">
        <w:rPr>
          <w:rFonts w:ascii="Times New Roman" w:eastAsia="Times New Roman" w:hAnsi="Times New Roman" w:cs="Times New Roman"/>
        </w:rPr>
        <w:t xml:space="preserve"> slopinimas pasiekdavo &gt; 70 % per 2 val.</w:t>
      </w:r>
    </w:p>
    <w:p w14:paraId="3605908F"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0E879C10"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Veikimo pabaiga</w:t>
      </w:r>
    </w:p>
    <w:p w14:paraId="037ACAB0"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Planuojant koronarinių arterijų šuntavimo procedūrą reikia atsižvelgti į tai, kad su tikagreloru susijusio kraujavimo rizika būna didesnė negu susijusio su </w:t>
      </w:r>
      <w:proofErr w:type="spellStart"/>
      <w:r w:rsidRPr="00DF20DE">
        <w:rPr>
          <w:rFonts w:ascii="Times New Roman" w:eastAsia="Times New Roman" w:hAnsi="Times New Roman" w:cs="Times New Roman"/>
        </w:rPr>
        <w:t>klopidogreliu</w:t>
      </w:r>
      <w:proofErr w:type="spellEnd"/>
      <w:r w:rsidRPr="00DF20DE">
        <w:rPr>
          <w:rFonts w:ascii="Times New Roman" w:eastAsia="Times New Roman" w:hAnsi="Times New Roman" w:cs="Times New Roman"/>
        </w:rPr>
        <w:t xml:space="preserve"> jo vartojimą nutraukus iki procedūros likus mažiau kaip 96 val.</w:t>
      </w:r>
    </w:p>
    <w:p w14:paraId="18BE703F"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5CE4DE1A"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Keitimo duomenys</w:t>
      </w:r>
    </w:p>
    <w:p w14:paraId="532974A5"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75 mg klopidogrelio pakeitus į 90 mg tikagreloro 2 kartus per parą, absoliutus trombocitų </w:t>
      </w:r>
      <w:proofErr w:type="spellStart"/>
      <w:r w:rsidRPr="00DF20DE">
        <w:rPr>
          <w:rFonts w:ascii="Times New Roman" w:eastAsia="Times New Roman" w:hAnsi="Times New Roman" w:cs="Times New Roman"/>
        </w:rPr>
        <w:t>agregacijos</w:t>
      </w:r>
      <w:proofErr w:type="spellEnd"/>
      <w:r w:rsidRPr="00DF20DE">
        <w:rPr>
          <w:rFonts w:ascii="Times New Roman" w:eastAsia="Times New Roman" w:hAnsi="Times New Roman" w:cs="Times New Roman"/>
        </w:rPr>
        <w:t xml:space="preserve"> slopinimas sustiprėja 26,4 %, o </w:t>
      </w:r>
      <w:proofErr w:type="spellStart"/>
      <w:r w:rsidRPr="00DF20DE">
        <w:rPr>
          <w:rFonts w:ascii="Times New Roman" w:eastAsia="Times New Roman" w:hAnsi="Times New Roman" w:cs="Times New Roman"/>
        </w:rPr>
        <w:t>tikagrelorą</w:t>
      </w:r>
      <w:proofErr w:type="spellEnd"/>
      <w:r w:rsidRPr="00DF20DE">
        <w:rPr>
          <w:rFonts w:ascii="Times New Roman" w:eastAsia="Times New Roman" w:hAnsi="Times New Roman" w:cs="Times New Roman"/>
        </w:rPr>
        <w:t xml:space="preserve"> pakeitus </w:t>
      </w:r>
      <w:proofErr w:type="spellStart"/>
      <w:r w:rsidRPr="00DF20DE">
        <w:rPr>
          <w:rFonts w:ascii="Times New Roman" w:eastAsia="Times New Roman" w:hAnsi="Times New Roman" w:cs="Times New Roman"/>
        </w:rPr>
        <w:t>klopidogreliu</w:t>
      </w:r>
      <w:proofErr w:type="spellEnd"/>
      <w:r w:rsidRPr="00DF20DE">
        <w:rPr>
          <w:rFonts w:ascii="Times New Roman" w:eastAsia="Times New Roman" w:hAnsi="Times New Roman" w:cs="Times New Roman"/>
        </w:rPr>
        <w:t xml:space="preserve"> – susilpnėja 24,5 %. Klopidogrelį galima pakeisti tikagreloru be antitrombocitinio poveikio pertraukos (žr. 4.2 skyrių).</w:t>
      </w:r>
    </w:p>
    <w:p w14:paraId="786CB8AD"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7DF5C3C6"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Klinikinis veiksmingumas ir saugumas</w:t>
      </w:r>
    </w:p>
    <w:p w14:paraId="586477BE"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Tikagreloro veiksmingumo ir saugumo klinikiniai duomenys gauti dviejų 3 fazės tyrimų metu:</w:t>
      </w:r>
    </w:p>
    <w:p w14:paraId="215294C2" w14:textId="77777777" w:rsidR="00864478" w:rsidRPr="00DF20DE" w:rsidRDefault="0086447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PLATO (</w:t>
      </w:r>
      <w:r w:rsidRPr="00DF20DE">
        <w:rPr>
          <w:rFonts w:ascii="Times New Roman" w:eastAsia="Times New Roman" w:hAnsi="Times New Roman" w:cs="Times New Roman"/>
          <w:i/>
          <w:iCs/>
        </w:rPr>
        <w:t>angl.</w:t>
      </w:r>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i/>
          <w:u w:val="single"/>
        </w:rPr>
        <w:t>PLAT</w:t>
      </w:r>
      <w:r w:rsidRPr="00DF20DE">
        <w:rPr>
          <w:rFonts w:ascii="Times New Roman" w:eastAsia="Times New Roman" w:hAnsi="Times New Roman" w:cs="Times New Roman"/>
          <w:i/>
        </w:rPr>
        <w:t>elet</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Inhibition</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and</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Patient</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u w:val="single"/>
        </w:rPr>
        <w:t>O</w:t>
      </w:r>
      <w:r w:rsidRPr="00DF20DE">
        <w:rPr>
          <w:rFonts w:ascii="Times New Roman" w:eastAsia="Times New Roman" w:hAnsi="Times New Roman" w:cs="Times New Roman"/>
          <w:i/>
        </w:rPr>
        <w:t>utcomes</w:t>
      </w:r>
      <w:proofErr w:type="spellEnd"/>
      <w:r w:rsidRPr="00DF20DE">
        <w:rPr>
          <w:rFonts w:ascii="Times New Roman" w:eastAsia="Times New Roman" w:hAnsi="Times New Roman" w:cs="Times New Roman"/>
        </w:rPr>
        <w:t xml:space="preserve"> – trombocitų funkcijos slopinimo ir pacientų vertinamųjų baigčių) tyrimo, kurio metu lygintas tikagreloro ir klopidogrelio poveikis kiekvieną iš jų derinant su ASR ir kiti įprastiniu gydymu;</w:t>
      </w:r>
    </w:p>
    <w:p w14:paraId="78219D0E" w14:textId="77777777" w:rsidR="00864478" w:rsidRPr="00DF20DE" w:rsidRDefault="0086447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PEGASUS TIMI-54 (</w:t>
      </w:r>
      <w:r w:rsidRPr="00DF20DE">
        <w:rPr>
          <w:rFonts w:ascii="Times New Roman" w:eastAsia="Times New Roman" w:hAnsi="Times New Roman" w:cs="Times New Roman"/>
          <w:i/>
          <w:iCs/>
        </w:rPr>
        <w:t>angl.</w:t>
      </w:r>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i/>
          <w:u w:val="single"/>
        </w:rPr>
        <w:t>P</w:t>
      </w:r>
      <w:r w:rsidRPr="00DF20DE">
        <w:rPr>
          <w:rFonts w:ascii="Times New Roman" w:eastAsia="Times New Roman" w:hAnsi="Times New Roman" w:cs="Times New Roman"/>
          <w:i/>
        </w:rPr>
        <w:t>r</w:t>
      </w:r>
      <w:r w:rsidRPr="00DF20DE">
        <w:rPr>
          <w:rFonts w:ascii="Times New Roman" w:eastAsia="Times New Roman" w:hAnsi="Times New Roman" w:cs="Times New Roman"/>
          <w:i/>
          <w:u w:val="single"/>
        </w:rPr>
        <w:t>E</w:t>
      </w:r>
      <w:r w:rsidRPr="00DF20DE">
        <w:rPr>
          <w:rFonts w:ascii="Times New Roman" w:eastAsia="Times New Roman" w:hAnsi="Times New Roman" w:cs="Times New Roman"/>
          <w:i/>
        </w:rPr>
        <w:t>vention</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with</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Tica</w:t>
      </w:r>
      <w:r w:rsidRPr="00DF20DE">
        <w:rPr>
          <w:rFonts w:ascii="Times New Roman" w:eastAsia="Times New Roman" w:hAnsi="Times New Roman" w:cs="Times New Roman"/>
          <w:i/>
          <w:u w:val="single"/>
        </w:rPr>
        <w:t>G</w:t>
      </w:r>
      <w:r w:rsidRPr="00DF20DE">
        <w:rPr>
          <w:rFonts w:ascii="Times New Roman" w:eastAsia="Times New Roman" w:hAnsi="Times New Roman" w:cs="Times New Roman"/>
          <w:i/>
        </w:rPr>
        <w:t>relor</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of</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Second</w:t>
      </w:r>
      <w:r w:rsidRPr="00DF20DE">
        <w:rPr>
          <w:rFonts w:ascii="Times New Roman" w:eastAsia="Times New Roman" w:hAnsi="Times New Roman" w:cs="Times New Roman"/>
          <w:i/>
          <w:u w:val="single"/>
        </w:rPr>
        <w:t>A</w:t>
      </w:r>
      <w:r w:rsidRPr="00DF20DE">
        <w:rPr>
          <w:rFonts w:ascii="Times New Roman" w:eastAsia="Times New Roman" w:hAnsi="Times New Roman" w:cs="Times New Roman"/>
          <w:i/>
        </w:rPr>
        <w:t>ry</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Thrombotic</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Events</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in</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High-Ri</w:t>
      </w:r>
      <w:r w:rsidRPr="00DF20DE">
        <w:rPr>
          <w:rFonts w:ascii="Times New Roman" w:eastAsia="Times New Roman" w:hAnsi="Times New Roman" w:cs="Times New Roman"/>
          <w:i/>
          <w:u w:val="single"/>
        </w:rPr>
        <w:t>S</w:t>
      </w:r>
      <w:r w:rsidRPr="00DF20DE">
        <w:rPr>
          <w:rFonts w:ascii="Times New Roman" w:eastAsia="Times New Roman" w:hAnsi="Times New Roman" w:cs="Times New Roman"/>
          <w:i/>
        </w:rPr>
        <w:t>k</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Ac</w:t>
      </w:r>
      <w:r w:rsidRPr="00DF20DE">
        <w:rPr>
          <w:rFonts w:ascii="Times New Roman" w:eastAsia="Times New Roman" w:hAnsi="Times New Roman" w:cs="Times New Roman"/>
          <w:i/>
          <w:u w:val="single"/>
        </w:rPr>
        <w:t>U</w:t>
      </w:r>
      <w:r w:rsidRPr="00DF20DE">
        <w:rPr>
          <w:rFonts w:ascii="Times New Roman" w:eastAsia="Times New Roman" w:hAnsi="Times New Roman" w:cs="Times New Roman"/>
          <w:i/>
        </w:rPr>
        <w:t>te</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Coronary</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u w:val="single"/>
        </w:rPr>
        <w:t>S</w:t>
      </w:r>
      <w:r w:rsidRPr="00DF20DE">
        <w:rPr>
          <w:rFonts w:ascii="Times New Roman" w:eastAsia="Times New Roman" w:hAnsi="Times New Roman" w:cs="Times New Roman"/>
          <w:i/>
        </w:rPr>
        <w:t>yndrome</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Patients</w:t>
      </w:r>
      <w:proofErr w:type="spellEnd"/>
      <w:r w:rsidRPr="00DF20DE">
        <w:rPr>
          <w:rFonts w:ascii="Times New Roman" w:eastAsia="Times New Roman" w:hAnsi="Times New Roman" w:cs="Times New Roman"/>
        </w:rPr>
        <w:t xml:space="preserve"> – antrinių trombozės reiškinių profilaktika tikagreloru ūminių koronarinių sindromų ištiktiems pacientams, turintiems didelę riziką) tyrimo, kurio metu lygintas tikagreloro derinio su ASR ir vien ASR poveikis.</w:t>
      </w:r>
    </w:p>
    <w:p w14:paraId="3C932656"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3"/>
        </w:rPr>
      </w:pPr>
    </w:p>
    <w:p w14:paraId="74327BA5"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PLATO tyrimas (ūminiai koronariniai sindromai)</w:t>
      </w:r>
    </w:p>
    <w:p w14:paraId="4FBE50F1"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sz w:val="13"/>
        </w:rPr>
      </w:pPr>
    </w:p>
    <w:p w14:paraId="53340BE2" w14:textId="03904C40"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PLATO tyrime dalyvavo 18624 pacientai, kurie kreip</w:t>
      </w:r>
      <w:r w:rsidR="006B0A31" w:rsidRPr="00DF20DE">
        <w:rPr>
          <w:rFonts w:ascii="Times New Roman" w:eastAsia="Times New Roman" w:hAnsi="Times New Roman" w:cs="Times New Roman"/>
        </w:rPr>
        <w:t>ė</w:t>
      </w:r>
      <w:r w:rsidRPr="00DF20DE">
        <w:rPr>
          <w:rFonts w:ascii="Times New Roman" w:eastAsia="Times New Roman" w:hAnsi="Times New Roman" w:cs="Times New Roman"/>
        </w:rPr>
        <w:t>si per 24 val. nuo nestabilios krūtinės anginos, miokardo infarkto be ST pakilimo (</w:t>
      </w:r>
      <w:r w:rsidRPr="00DF20DE">
        <w:rPr>
          <w:rFonts w:ascii="Times New Roman" w:eastAsia="Times New Roman" w:hAnsi="Times New Roman" w:cs="Times New Roman"/>
          <w:i/>
          <w:iCs/>
        </w:rPr>
        <w:t>angl.</w:t>
      </w:r>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i/>
        </w:rPr>
        <w:t>non</w:t>
      </w:r>
      <w:proofErr w:type="spellEnd"/>
      <w:r w:rsidRPr="00DF20DE">
        <w:rPr>
          <w:rFonts w:ascii="Times New Roman" w:eastAsia="Times New Roman" w:hAnsi="Times New Roman" w:cs="Times New Roman"/>
          <w:i/>
        </w:rPr>
        <w:t xml:space="preserve"> ST </w:t>
      </w:r>
      <w:proofErr w:type="spellStart"/>
      <w:r w:rsidRPr="00DF20DE">
        <w:rPr>
          <w:rFonts w:ascii="Times New Roman" w:eastAsia="Times New Roman" w:hAnsi="Times New Roman" w:cs="Times New Roman"/>
          <w:i/>
        </w:rPr>
        <w:t>elevation</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myocardial</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infarction</w:t>
      </w:r>
      <w:proofErr w:type="spellEnd"/>
      <w:r w:rsidRPr="00DF20DE">
        <w:rPr>
          <w:rFonts w:ascii="Times New Roman" w:eastAsia="Times New Roman" w:hAnsi="Times New Roman" w:cs="Times New Roman"/>
        </w:rPr>
        <w:t>, NSTEMI) arba miokardo infarkto su ST pakilimu (</w:t>
      </w:r>
      <w:r w:rsidRPr="00DF20DE">
        <w:rPr>
          <w:rFonts w:ascii="Times New Roman" w:eastAsia="Times New Roman" w:hAnsi="Times New Roman" w:cs="Times New Roman"/>
          <w:i/>
          <w:iCs/>
        </w:rPr>
        <w:t>angl.</w:t>
      </w:r>
      <w:r w:rsidRPr="00DF20DE">
        <w:rPr>
          <w:rFonts w:ascii="Times New Roman" w:eastAsia="Times New Roman" w:hAnsi="Times New Roman" w:cs="Times New Roman"/>
        </w:rPr>
        <w:t xml:space="preserve"> </w:t>
      </w:r>
      <w:r w:rsidRPr="00DF20DE">
        <w:rPr>
          <w:rFonts w:ascii="Times New Roman" w:eastAsia="Times New Roman" w:hAnsi="Times New Roman" w:cs="Times New Roman"/>
          <w:i/>
        </w:rPr>
        <w:t xml:space="preserve">ST </w:t>
      </w:r>
      <w:proofErr w:type="spellStart"/>
      <w:r w:rsidRPr="00DF20DE">
        <w:rPr>
          <w:rFonts w:ascii="Times New Roman" w:eastAsia="Times New Roman" w:hAnsi="Times New Roman" w:cs="Times New Roman"/>
          <w:i/>
        </w:rPr>
        <w:t>elevation</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myocardial</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infarction</w:t>
      </w:r>
      <w:proofErr w:type="spellEnd"/>
      <w:r w:rsidRPr="00DF20DE">
        <w:rPr>
          <w:rFonts w:ascii="Times New Roman" w:eastAsia="Times New Roman" w:hAnsi="Times New Roman" w:cs="Times New Roman"/>
        </w:rPr>
        <w:t xml:space="preserve">, STEMI) simptomų pasireiškimo. Jie iš pradžių buvo gydomi vaistiniais preparatais arba taikant </w:t>
      </w:r>
      <w:proofErr w:type="spellStart"/>
      <w:r w:rsidRPr="00DF20DE">
        <w:rPr>
          <w:rFonts w:ascii="Times New Roman" w:eastAsia="Times New Roman" w:hAnsi="Times New Roman" w:cs="Times New Roman"/>
        </w:rPr>
        <w:t>perkutaninę</w:t>
      </w:r>
      <w:proofErr w:type="spellEnd"/>
      <w:r w:rsidRPr="00DF20DE">
        <w:rPr>
          <w:rFonts w:ascii="Times New Roman" w:eastAsia="Times New Roman" w:hAnsi="Times New Roman" w:cs="Times New Roman"/>
        </w:rPr>
        <w:t xml:space="preserve"> koronarinę intervenciją (</w:t>
      </w:r>
      <w:r w:rsidRPr="00DF20DE">
        <w:rPr>
          <w:rFonts w:ascii="Times New Roman" w:eastAsia="Times New Roman" w:hAnsi="Times New Roman" w:cs="Times New Roman"/>
          <w:i/>
          <w:iCs/>
        </w:rPr>
        <w:t>angl.</w:t>
      </w:r>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i/>
        </w:rPr>
        <w:t>percutaneous</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coronary</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intervention</w:t>
      </w:r>
      <w:proofErr w:type="spellEnd"/>
      <w:r w:rsidRPr="00DF20DE">
        <w:rPr>
          <w:rFonts w:ascii="Times New Roman" w:eastAsia="Times New Roman" w:hAnsi="Times New Roman" w:cs="Times New Roman"/>
        </w:rPr>
        <w:t>, PCI) arba koronarinių arterijų šuntavimą (</w:t>
      </w:r>
      <w:r w:rsidRPr="00DF20DE">
        <w:rPr>
          <w:rFonts w:ascii="Times New Roman" w:eastAsia="Times New Roman" w:hAnsi="Times New Roman" w:cs="Times New Roman"/>
          <w:i/>
          <w:iCs/>
        </w:rPr>
        <w:t>angl.</w:t>
      </w:r>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i/>
        </w:rPr>
        <w:t>coronary</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artery</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bypass</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grafting</w:t>
      </w:r>
      <w:proofErr w:type="spellEnd"/>
      <w:r w:rsidRPr="00DF20DE">
        <w:rPr>
          <w:rFonts w:ascii="Times New Roman" w:eastAsia="Times New Roman" w:hAnsi="Times New Roman" w:cs="Times New Roman"/>
        </w:rPr>
        <w:t>, CABG).</w:t>
      </w:r>
    </w:p>
    <w:p w14:paraId="0EB8D13E"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633FFFD4"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Klinikinis veiksmingumas</w:t>
      </w:r>
    </w:p>
    <w:p w14:paraId="29464CB9"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Kartu kasdien vartojus ASR, 90 mg tikagreloro 2 kartus per parą poveikis pagal suminį rodiklį (KV mirtys, MI ir insultai) buvo palankesnis negu 75 mg klopidogrelio per parą (skirtumą nulėmė kardiovaskulinės mirtys ir miokardo infarktai). Pacientai vartojo 300 mg klopidogrelio įsotinimo dozę (prieš numatomą </w:t>
      </w:r>
      <w:proofErr w:type="spellStart"/>
      <w:r w:rsidRPr="00DF20DE">
        <w:rPr>
          <w:rFonts w:ascii="Times New Roman" w:eastAsia="Times New Roman" w:hAnsi="Times New Roman" w:cs="Times New Roman"/>
        </w:rPr>
        <w:t>perkutaninę</w:t>
      </w:r>
      <w:proofErr w:type="spellEnd"/>
      <w:r w:rsidRPr="00DF20DE">
        <w:rPr>
          <w:rFonts w:ascii="Times New Roman" w:eastAsia="Times New Roman" w:hAnsi="Times New Roman" w:cs="Times New Roman"/>
        </w:rPr>
        <w:t xml:space="preserve"> koronarinę intervenciją buvo leidžiama vartoti 600 mg dozę) arba</w:t>
      </w:r>
    </w:p>
    <w:p w14:paraId="08FA0D7B"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180 mg tikagreloro įsotinimo dozę.</w:t>
      </w:r>
    </w:p>
    <w:p w14:paraId="7BE3EAF7"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71BA0A47" w14:textId="5C7F5506"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Šie duomenys nustatyti anksti (absoliu</w:t>
      </w:r>
      <w:r w:rsidR="006B0A31" w:rsidRPr="00DF20DE">
        <w:rPr>
          <w:rFonts w:ascii="Times New Roman" w:eastAsia="Times New Roman" w:hAnsi="Times New Roman" w:cs="Times New Roman"/>
        </w:rPr>
        <w:t>tu</w:t>
      </w:r>
      <w:r w:rsidRPr="00DF20DE">
        <w:rPr>
          <w:rFonts w:ascii="Times New Roman" w:eastAsia="Times New Roman" w:hAnsi="Times New Roman" w:cs="Times New Roman"/>
        </w:rPr>
        <w:t>s rizikos sumažėjimas [</w:t>
      </w:r>
      <w:proofErr w:type="spellStart"/>
      <w:r w:rsidRPr="00DF20DE">
        <w:rPr>
          <w:rFonts w:ascii="Times New Roman" w:eastAsia="Times New Roman" w:hAnsi="Times New Roman" w:cs="Times New Roman"/>
          <w:i/>
        </w:rPr>
        <w:t>absolute</w:t>
      </w:r>
      <w:proofErr w:type="spellEnd"/>
      <w:r w:rsidRPr="00DF20DE">
        <w:rPr>
          <w:rFonts w:ascii="Times New Roman" w:eastAsia="Times New Roman" w:hAnsi="Times New Roman" w:cs="Times New Roman"/>
          <w:i/>
        </w:rPr>
        <w:t xml:space="preserve"> risk </w:t>
      </w:r>
      <w:proofErr w:type="spellStart"/>
      <w:r w:rsidRPr="00DF20DE">
        <w:rPr>
          <w:rFonts w:ascii="Times New Roman" w:eastAsia="Times New Roman" w:hAnsi="Times New Roman" w:cs="Times New Roman"/>
          <w:i/>
        </w:rPr>
        <w:t>reduction</w:t>
      </w:r>
      <w:proofErr w:type="spellEnd"/>
      <w:r w:rsidRPr="00DF20DE">
        <w:rPr>
          <w:rFonts w:ascii="Times New Roman" w:eastAsia="Times New Roman" w:hAnsi="Times New Roman" w:cs="Times New Roman"/>
        </w:rPr>
        <w:t xml:space="preserve">, </w:t>
      </w:r>
      <w:r w:rsidRPr="00DF20DE">
        <w:rPr>
          <w:rFonts w:ascii="Times New Roman" w:eastAsia="Times New Roman" w:hAnsi="Times New Roman" w:cs="Times New Roman"/>
          <w:i/>
          <w:iCs/>
        </w:rPr>
        <w:t>ARR</w:t>
      </w:r>
      <w:r w:rsidRPr="00DF20DE">
        <w:rPr>
          <w:rFonts w:ascii="Times New Roman" w:eastAsia="Times New Roman" w:hAnsi="Times New Roman" w:cs="Times New Roman"/>
        </w:rPr>
        <w:t>] 0,6 % ir santykin</w:t>
      </w:r>
      <w:r w:rsidR="006B0A31" w:rsidRPr="00DF20DE">
        <w:rPr>
          <w:rFonts w:ascii="Times New Roman" w:eastAsia="Times New Roman" w:hAnsi="Times New Roman" w:cs="Times New Roman"/>
        </w:rPr>
        <w:t>i</w:t>
      </w:r>
      <w:r w:rsidRPr="00DF20DE">
        <w:rPr>
          <w:rFonts w:ascii="Times New Roman" w:eastAsia="Times New Roman" w:hAnsi="Times New Roman" w:cs="Times New Roman"/>
        </w:rPr>
        <w:t>s rizikos sumažėjimas [</w:t>
      </w:r>
      <w:proofErr w:type="spellStart"/>
      <w:r w:rsidRPr="00DF20DE">
        <w:rPr>
          <w:rFonts w:ascii="Times New Roman" w:eastAsia="Times New Roman" w:hAnsi="Times New Roman" w:cs="Times New Roman"/>
          <w:i/>
        </w:rPr>
        <w:t>Relative</w:t>
      </w:r>
      <w:proofErr w:type="spellEnd"/>
      <w:r w:rsidRPr="00DF20DE">
        <w:rPr>
          <w:rFonts w:ascii="Times New Roman" w:eastAsia="Times New Roman" w:hAnsi="Times New Roman" w:cs="Times New Roman"/>
          <w:i/>
        </w:rPr>
        <w:t xml:space="preserve"> Risk </w:t>
      </w:r>
      <w:proofErr w:type="spellStart"/>
      <w:r w:rsidRPr="00DF20DE">
        <w:rPr>
          <w:rFonts w:ascii="Times New Roman" w:eastAsia="Times New Roman" w:hAnsi="Times New Roman" w:cs="Times New Roman"/>
          <w:i/>
        </w:rPr>
        <w:t>Reduction</w:t>
      </w:r>
      <w:proofErr w:type="spellEnd"/>
      <w:r w:rsidRPr="00DF20DE">
        <w:rPr>
          <w:rFonts w:ascii="Times New Roman" w:eastAsia="Times New Roman" w:hAnsi="Times New Roman" w:cs="Times New Roman"/>
        </w:rPr>
        <w:t xml:space="preserve">, </w:t>
      </w:r>
      <w:r w:rsidRPr="00DF20DE">
        <w:rPr>
          <w:rFonts w:ascii="Times New Roman" w:eastAsia="Times New Roman" w:hAnsi="Times New Roman" w:cs="Times New Roman"/>
          <w:i/>
          <w:iCs/>
        </w:rPr>
        <w:t>RRR</w:t>
      </w:r>
      <w:r w:rsidRPr="00DF20DE">
        <w:rPr>
          <w:rFonts w:ascii="Times New Roman" w:eastAsia="Times New Roman" w:hAnsi="Times New Roman" w:cs="Times New Roman"/>
        </w:rPr>
        <w:t>] 12 % 30–</w:t>
      </w:r>
      <w:proofErr w:type="spellStart"/>
      <w:r w:rsidRPr="00DF20DE">
        <w:rPr>
          <w:rFonts w:ascii="Times New Roman" w:eastAsia="Times New Roman" w:hAnsi="Times New Roman" w:cs="Times New Roman"/>
        </w:rPr>
        <w:t>ąją</w:t>
      </w:r>
      <w:proofErr w:type="spellEnd"/>
      <w:r w:rsidRPr="00DF20DE">
        <w:rPr>
          <w:rFonts w:ascii="Times New Roman" w:eastAsia="Times New Roman" w:hAnsi="Times New Roman" w:cs="Times New Roman"/>
        </w:rPr>
        <w:t xml:space="preserve"> parą) ir buvo stabilūs gydant 12 mėn.: absoliut</w:t>
      </w:r>
      <w:r w:rsidR="006B0A31" w:rsidRPr="00DF20DE">
        <w:rPr>
          <w:rFonts w:ascii="Times New Roman" w:eastAsia="Times New Roman" w:hAnsi="Times New Roman" w:cs="Times New Roman"/>
        </w:rPr>
        <w:t>us</w:t>
      </w:r>
      <w:r w:rsidRPr="00DF20DE">
        <w:rPr>
          <w:rFonts w:ascii="Times New Roman" w:eastAsia="Times New Roman" w:hAnsi="Times New Roman" w:cs="Times New Roman"/>
        </w:rPr>
        <w:t xml:space="preserve"> rizik</w:t>
      </w:r>
      <w:r w:rsidR="006B0A31" w:rsidRPr="00DF20DE">
        <w:rPr>
          <w:rFonts w:ascii="Times New Roman" w:eastAsia="Times New Roman" w:hAnsi="Times New Roman" w:cs="Times New Roman"/>
        </w:rPr>
        <w:t>os</w:t>
      </w:r>
      <w:r w:rsidRPr="00DF20DE">
        <w:rPr>
          <w:rFonts w:ascii="Times New Roman" w:eastAsia="Times New Roman" w:hAnsi="Times New Roman" w:cs="Times New Roman"/>
        </w:rPr>
        <w:t xml:space="preserve"> sumažėj</w:t>
      </w:r>
      <w:r w:rsidR="006B0A31" w:rsidRPr="00DF20DE">
        <w:rPr>
          <w:rFonts w:ascii="Times New Roman" w:eastAsia="Times New Roman" w:hAnsi="Times New Roman" w:cs="Times New Roman"/>
        </w:rPr>
        <w:t>imas</w:t>
      </w:r>
      <w:r w:rsidRPr="00DF20DE">
        <w:rPr>
          <w:rFonts w:ascii="Times New Roman" w:eastAsia="Times New Roman" w:hAnsi="Times New Roman" w:cs="Times New Roman"/>
        </w:rPr>
        <w:t xml:space="preserve"> [</w:t>
      </w:r>
      <w:r w:rsidRPr="00DF20DE">
        <w:rPr>
          <w:rFonts w:ascii="Times New Roman" w:eastAsia="Times New Roman" w:hAnsi="Times New Roman" w:cs="Times New Roman"/>
          <w:i/>
          <w:iCs/>
        </w:rPr>
        <w:t>ARR</w:t>
      </w:r>
      <w:r w:rsidRPr="00DF20DE">
        <w:rPr>
          <w:rFonts w:ascii="Times New Roman" w:eastAsia="Times New Roman" w:hAnsi="Times New Roman" w:cs="Times New Roman"/>
        </w:rPr>
        <w:t>] 1,9 % per metus, santykinė</w:t>
      </w:r>
      <w:r w:rsidR="004B0B9E" w:rsidRPr="00DF20DE">
        <w:rPr>
          <w:rFonts w:ascii="Times New Roman" w:eastAsia="Times New Roman" w:hAnsi="Times New Roman" w:cs="Times New Roman"/>
        </w:rPr>
        <w:t xml:space="preserve">s </w:t>
      </w:r>
      <w:r w:rsidRPr="00DF20DE">
        <w:rPr>
          <w:rFonts w:ascii="Times New Roman" w:eastAsia="Times New Roman" w:hAnsi="Times New Roman" w:cs="Times New Roman"/>
        </w:rPr>
        <w:t>rizik</w:t>
      </w:r>
      <w:r w:rsidR="004B0B9E" w:rsidRPr="00DF20DE">
        <w:rPr>
          <w:rFonts w:ascii="Times New Roman" w:eastAsia="Times New Roman" w:hAnsi="Times New Roman" w:cs="Times New Roman"/>
        </w:rPr>
        <w:t>os sumažėjimas</w:t>
      </w:r>
      <w:r w:rsidRPr="00DF20DE">
        <w:rPr>
          <w:rFonts w:ascii="Times New Roman" w:eastAsia="Times New Roman" w:hAnsi="Times New Roman" w:cs="Times New Roman"/>
        </w:rPr>
        <w:t xml:space="preserve"> [RRR] – 16 %. Tai leidžia manyti, kad 90 mg tikagreloro 2 kartus per parą tikslinga vartoti 12 mėn. (žr. 4.2 skyrių). 54 ūminių koronarinių sindromų ištiktiems pacientams vartojant tikagrelor</w:t>
      </w:r>
      <w:r w:rsidR="004B0B9E"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vietoje klopidogrelio būtų išvengta vieno arterijų trombozės reiškinio, 91 pacientui vartojant tikagrelor</w:t>
      </w:r>
      <w:r w:rsidR="004B0B9E"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vietoje klopidogrelio – vienos kardiovaskulinės mirties (žr. 1 pav. ir 4 lentelę).</w:t>
      </w:r>
    </w:p>
    <w:p w14:paraId="09292C13"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0B8C8622"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Tikagreloro poveikis, palankesnis negu klopidogrelio, nustatytas daugeliui pacientų pogrupių, sudarytų pagal svorį, lytį, cukrinio diabeto, trumpalaikių išemijos atakų, nehemoraginio insulto ar </w:t>
      </w:r>
      <w:proofErr w:type="spellStart"/>
      <w:r w:rsidRPr="00DF20DE">
        <w:rPr>
          <w:rFonts w:ascii="Times New Roman" w:eastAsia="Times New Roman" w:hAnsi="Times New Roman" w:cs="Times New Roman"/>
        </w:rPr>
        <w:t>revaskuliarizacijos</w:t>
      </w:r>
      <w:proofErr w:type="spellEnd"/>
      <w:r w:rsidRPr="00DF20DE">
        <w:rPr>
          <w:rFonts w:ascii="Times New Roman" w:eastAsia="Times New Roman" w:hAnsi="Times New Roman" w:cs="Times New Roman"/>
        </w:rPr>
        <w:t xml:space="preserve"> anamnezę, kartu vartojamus vaistinius preparatus, įskaitant heparinus, </w:t>
      </w:r>
      <w:proofErr w:type="spellStart"/>
      <w:r w:rsidRPr="00DF20DE">
        <w:rPr>
          <w:rFonts w:ascii="Times New Roman" w:eastAsia="Times New Roman" w:hAnsi="Times New Roman" w:cs="Times New Roman"/>
        </w:rPr>
        <w:t>GpIIb</w:t>
      </w:r>
      <w:proofErr w:type="spellEnd"/>
      <w:r w:rsidRPr="00DF20DE">
        <w:rPr>
          <w:rFonts w:ascii="Times New Roman" w:eastAsia="Times New Roman" w:hAnsi="Times New Roman" w:cs="Times New Roman"/>
        </w:rPr>
        <w:t>/</w:t>
      </w:r>
      <w:proofErr w:type="spellStart"/>
      <w:r w:rsidRPr="00DF20DE">
        <w:rPr>
          <w:rFonts w:ascii="Times New Roman" w:eastAsia="Times New Roman" w:hAnsi="Times New Roman" w:cs="Times New Roman"/>
        </w:rPr>
        <w:t>IIIa</w:t>
      </w:r>
      <w:proofErr w:type="spellEnd"/>
      <w:r w:rsidRPr="00DF20DE">
        <w:rPr>
          <w:rFonts w:ascii="Times New Roman" w:eastAsia="Times New Roman" w:hAnsi="Times New Roman" w:cs="Times New Roman"/>
        </w:rPr>
        <w:t xml:space="preserve"> inhibitorius ir protonų siurblio inhibitorius (žr. 4.5 skyrių), galutinės diagnozės įvykį (miokardo infarktas su ST pakilimu, miokardo infarktas be ST pakilimo, nestabilioji krūtinės angina) ir atrankos į tyrimą metu planuotą gydymą (invazinis ar gydymas vaistiniais preparatais).</w:t>
      </w:r>
    </w:p>
    <w:p w14:paraId="290286CB"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60F9D550" w14:textId="1BEDC18A"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Pastebėta nestipri, bet reikšminga regiono įtaka gydomajam poveikiui: rizikos santykis (</w:t>
      </w:r>
      <w:r w:rsidRPr="00DF20DE">
        <w:rPr>
          <w:rFonts w:ascii="Times New Roman" w:eastAsia="Times New Roman" w:hAnsi="Times New Roman" w:cs="Times New Roman"/>
          <w:i/>
          <w:iCs/>
        </w:rPr>
        <w:t xml:space="preserve">angl. </w:t>
      </w:r>
      <w:proofErr w:type="spellStart"/>
      <w:r w:rsidRPr="00DF20DE">
        <w:rPr>
          <w:rFonts w:ascii="Times New Roman" w:eastAsia="Times New Roman" w:hAnsi="Times New Roman" w:cs="Times New Roman"/>
          <w:i/>
          <w:iCs/>
        </w:rPr>
        <w:t>hazard</w:t>
      </w:r>
      <w:proofErr w:type="spellEnd"/>
      <w:r w:rsidRPr="00DF20DE">
        <w:rPr>
          <w:rFonts w:ascii="Times New Roman" w:eastAsia="Times New Roman" w:hAnsi="Times New Roman" w:cs="Times New Roman"/>
          <w:i/>
          <w:iCs/>
        </w:rPr>
        <w:t xml:space="preserve"> </w:t>
      </w:r>
      <w:proofErr w:type="spellStart"/>
      <w:r w:rsidRPr="00DF20DE">
        <w:rPr>
          <w:rFonts w:ascii="Times New Roman" w:eastAsia="Times New Roman" w:hAnsi="Times New Roman" w:cs="Times New Roman"/>
          <w:i/>
          <w:iCs/>
        </w:rPr>
        <w:t>ratio</w:t>
      </w:r>
      <w:proofErr w:type="spellEnd"/>
      <w:r w:rsidRPr="00DF20DE">
        <w:rPr>
          <w:rFonts w:ascii="Times New Roman" w:eastAsia="Times New Roman" w:hAnsi="Times New Roman" w:cs="Times New Roman"/>
          <w:i/>
          <w:iCs/>
        </w:rPr>
        <w:t>, HR</w:t>
      </w:r>
      <w:r w:rsidRPr="00DF20DE">
        <w:rPr>
          <w:rFonts w:ascii="Times New Roman" w:eastAsia="Times New Roman" w:hAnsi="Times New Roman" w:cs="Times New Roman"/>
        </w:rPr>
        <w:t>) pagal pirminės vertinamosios baigties rodiklį tikagrelor</w:t>
      </w:r>
      <w:r w:rsidR="004B0B9E" w:rsidRPr="00DF20DE">
        <w:rPr>
          <w:rFonts w:ascii="Times New Roman" w:eastAsia="Times New Roman" w:hAnsi="Times New Roman" w:cs="Times New Roman"/>
        </w:rPr>
        <w:t>o</w:t>
      </w:r>
      <w:r w:rsidRPr="00DF20DE">
        <w:rPr>
          <w:rFonts w:ascii="Times New Roman" w:eastAsia="Times New Roman" w:hAnsi="Times New Roman" w:cs="Times New Roman"/>
        </w:rPr>
        <w:t xml:space="preserve"> vartojusiems pacientams buvo palankesnis visame pasaulyje, išskyrus Šiaurės Ameriką, kurioje nustatytas palankesnis klopidogrelio poveikis (joje tirti pacientai sudarė apie 10 % visos tirtos populiacijos) (įtakos p = 0,045). Papildoma analizė leidžia įtarti didesnės acetilsalicilo rūgšties dozės ryšį su mažesniu tikagreloro veiksmingumu. Ilgalaikiam gydymui kartu su tikagreloru reikia vartoti 75-150 mg ASR (žr. 4.2 ir 4.4 skyrius).</w:t>
      </w:r>
    </w:p>
    <w:p w14:paraId="6B794769"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26B56FD2"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1 pav. pavaizduota apskaičiuotoji bendra visų pirmųjų įvykių, įtrauktų į sudėtinį rodiklį, rizika.</w:t>
      </w:r>
    </w:p>
    <w:p w14:paraId="198F9BB1"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355484F5" w14:textId="77777777" w:rsidR="00864478" w:rsidRPr="00DF20DE" w:rsidRDefault="00864478" w:rsidP="0086447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1 pav. Pagrindinės klinikinės sudėtinės PLATO tyrimo vertinamosios baigties (KV mirties, MI, insulto) analizė</w:t>
      </w:r>
    </w:p>
    <w:p w14:paraId="067D7290" w14:textId="77777777" w:rsidR="00864478" w:rsidRPr="00DF20DE" w:rsidRDefault="00864478" w:rsidP="00864478">
      <w:pPr>
        <w:widowControl w:val="0"/>
        <w:autoSpaceDE w:val="0"/>
        <w:autoSpaceDN w:val="0"/>
        <w:spacing w:after="0" w:line="240" w:lineRule="auto"/>
        <w:outlineLvl w:val="1"/>
        <w:rPr>
          <w:rFonts w:ascii="Times New Roman" w:eastAsia="Times New Roman" w:hAnsi="Times New Roman" w:cs="Times New Roman"/>
          <w:b/>
          <w:bCs/>
        </w:rPr>
      </w:pPr>
    </w:p>
    <w:p w14:paraId="15A0C3B3" w14:textId="77777777" w:rsidR="00864478" w:rsidRPr="00DF20DE" w:rsidRDefault="00864478" w:rsidP="0086447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noProof/>
          <w:lang w:eastAsia="lt-LT"/>
        </w:rPr>
        <w:drawing>
          <wp:inline distT="0" distB="0" distL="0" distR="0" wp14:anchorId="54E8FA97" wp14:editId="08E25F0E">
            <wp:extent cx="5073650" cy="30747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3650" cy="3074724"/>
                    </a:xfrm>
                    <a:prstGeom prst="rect">
                      <a:avLst/>
                    </a:prstGeom>
                    <a:noFill/>
                    <a:ln>
                      <a:noFill/>
                    </a:ln>
                  </pic:spPr>
                </pic:pic>
              </a:graphicData>
            </a:graphic>
          </wp:inline>
        </w:drawing>
      </w:r>
    </w:p>
    <w:p w14:paraId="53806525" w14:textId="77777777" w:rsidR="00864478" w:rsidRPr="00DF20DE" w:rsidRDefault="00864478" w:rsidP="00864478">
      <w:pPr>
        <w:widowControl w:val="0"/>
        <w:autoSpaceDE w:val="0"/>
        <w:autoSpaceDN w:val="0"/>
        <w:spacing w:after="0" w:line="240" w:lineRule="auto"/>
        <w:outlineLvl w:val="1"/>
        <w:rPr>
          <w:rFonts w:ascii="Times New Roman" w:eastAsia="Times New Roman" w:hAnsi="Times New Roman" w:cs="Times New Roman"/>
          <w:b/>
          <w:bCs/>
        </w:rPr>
      </w:pPr>
    </w:p>
    <w:p w14:paraId="7FB52257" w14:textId="724777F0"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Tikagreloras</w:t>
      </w:r>
      <w:proofErr w:type="spellEnd"/>
      <w:r w:rsidRPr="00DF20DE">
        <w:rPr>
          <w:rFonts w:ascii="Times New Roman" w:eastAsia="Times New Roman" w:hAnsi="Times New Roman" w:cs="Times New Roman"/>
        </w:rPr>
        <w:t xml:space="preserve">, palyginus su </w:t>
      </w:r>
      <w:proofErr w:type="spellStart"/>
      <w:r w:rsidRPr="00DF20DE">
        <w:rPr>
          <w:rFonts w:ascii="Times New Roman" w:eastAsia="Times New Roman" w:hAnsi="Times New Roman" w:cs="Times New Roman"/>
        </w:rPr>
        <w:t>klopidogreliu</w:t>
      </w:r>
      <w:proofErr w:type="spellEnd"/>
      <w:r w:rsidRPr="00DF20DE">
        <w:rPr>
          <w:rFonts w:ascii="Times New Roman" w:eastAsia="Times New Roman" w:hAnsi="Times New Roman" w:cs="Times New Roman"/>
        </w:rPr>
        <w:t xml:space="preserve">, sumažino pirminės </w:t>
      </w:r>
      <w:r w:rsidR="004B0B9E" w:rsidRPr="00DF20DE">
        <w:rPr>
          <w:rFonts w:ascii="Times New Roman" w:eastAsia="Times New Roman" w:hAnsi="Times New Roman" w:cs="Times New Roman"/>
        </w:rPr>
        <w:t xml:space="preserve">sudėtinės </w:t>
      </w:r>
      <w:r w:rsidRPr="00DF20DE">
        <w:rPr>
          <w:rFonts w:ascii="Times New Roman" w:eastAsia="Times New Roman" w:hAnsi="Times New Roman" w:cs="Times New Roman"/>
        </w:rPr>
        <w:t xml:space="preserve">vertinamosios baigties pasireiškimo riziką tiek nestabilią krūtinės anginą ar miokardo infarktą be ST pakilimo, tiek miokardo infarktą su ST pakilimu patyrusių pacientų populiacijoje (4 lentelė). Taigi, 90 mg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2 kartus per parą kartu su maža ASR doze tinka ŪKS (nestabilios krūtinės anginos, miokardo infarkto be ST pakilimo [</w:t>
      </w:r>
      <w:r w:rsidRPr="00DF20DE">
        <w:rPr>
          <w:rFonts w:ascii="Times New Roman" w:eastAsia="Times New Roman" w:hAnsi="Times New Roman" w:cs="Times New Roman"/>
          <w:i/>
          <w:iCs/>
        </w:rPr>
        <w:t>NSTEMI</w:t>
      </w:r>
      <w:r w:rsidRPr="00DF20DE">
        <w:rPr>
          <w:rFonts w:ascii="Times New Roman" w:eastAsia="Times New Roman" w:hAnsi="Times New Roman" w:cs="Times New Roman"/>
        </w:rPr>
        <w:t>] ir miokardo infarkto su ST pakilimu [</w:t>
      </w:r>
      <w:r w:rsidRPr="00DF20DE">
        <w:rPr>
          <w:rFonts w:ascii="Times New Roman" w:eastAsia="Times New Roman" w:hAnsi="Times New Roman" w:cs="Times New Roman"/>
          <w:i/>
          <w:iCs/>
        </w:rPr>
        <w:t>STEMI</w:t>
      </w:r>
      <w:r w:rsidRPr="00DF20DE">
        <w:rPr>
          <w:rFonts w:ascii="Times New Roman" w:eastAsia="Times New Roman" w:hAnsi="Times New Roman" w:cs="Times New Roman"/>
        </w:rPr>
        <w:t xml:space="preserve">]) ištiktiems pacientams, įskaitant gydomus vaistiniais preparatais, taikant </w:t>
      </w:r>
      <w:proofErr w:type="spellStart"/>
      <w:r w:rsidRPr="00DF20DE">
        <w:rPr>
          <w:rFonts w:ascii="Times New Roman" w:eastAsia="Times New Roman" w:hAnsi="Times New Roman" w:cs="Times New Roman"/>
        </w:rPr>
        <w:t>perkutaninę</w:t>
      </w:r>
      <w:proofErr w:type="spellEnd"/>
      <w:r w:rsidRPr="00DF20DE">
        <w:rPr>
          <w:rFonts w:ascii="Times New Roman" w:eastAsia="Times New Roman" w:hAnsi="Times New Roman" w:cs="Times New Roman"/>
        </w:rPr>
        <w:t xml:space="preserve"> koronarinę intervenciją (</w:t>
      </w:r>
      <w:r w:rsidRPr="00DF20DE">
        <w:rPr>
          <w:rFonts w:ascii="Times New Roman" w:eastAsia="Times New Roman" w:hAnsi="Times New Roman" w:cs="Times New Roman"/>
          <w:i/>
          <w:iCs/>
        </w:rPr>
        <w:t>angl.</w:t>
      </w:r>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i/>
        </w:rPr>
        <w:t>percutaneous</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coronary</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intervention</w:t>
      </w:r>
      <w:proofErr w:type="spellEnd"/>
      <w:r w:rsidRPr="00DF20DE">
        <w:rPr>
          <w:rFonts w:ascii="Times New Roman" w:eastAsia="Times New Roman" w:hAnsi="Times New Roman" w:cs="Times New Roman"/>
        </w:rPr>
        <w:t xml:space="preserve">, </w:t>
      </w:r>
      <w:r w:rsidRPr="00DF20DE">
        <w:rPr>
          <w:rFonts w:ascii="Times New Roman" w:eastAsia="Times New Roman" w:hAnsi="Times New Roman" w:cs="Times New Roman"/>
          <w:i/>
          <w:iCs/>
        </w:rPr>
        <w:t>PCI</w:t>
      </w:r>
      <w:r w:rsidRPr="00DF20DE">
        <w:rPr>
          <w:rFonts w:ascii="Times New Roman" w:eastAsia="Times New Roman" w:hAnsi="Times New Roman" w:cs="Times New Roman"/>
        </w:rPr>
        <w:t>) ir koronarinių arterijų šuntavimą (</w:t>
      </w:r>
      <w:r w:rsidRPr="00DF20DE">
        <w:rPr>
          <w:rFonts w:ascii="Times New Roman" w:eastAsia="Times New Roman" w:hAnsi="Times New Roman" w:cs="Times New Roman"/>
          <w:i/>
          <w:iCs/>
        </w:rPr>
        <w:t>angl</w:t>
      </w:r>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i/>
        </w:rPr>
        <w:t>coronary</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artery</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by-pass</w:t>
      </w:r>
      <w:proofErr w:type="spellEnd"/>
      <w:r w:rsidRPr="00DF20DE">
        <w:rPr>
          <w:rFonts w:ascii="Times New Roman" w:eastAsia="Times New Roman" w:hAnsi="Times New Roman" w:cs="Times New Roman"/>
          <w:i/>
        </w:rPr>
        <w:t xml:space="preserve"> </w:t>
      </w:r>
      <w:proofErr w:type="spellStart"/>
      <w:r w:rsidRPr="00DF20DE">
        <w:rPr>
          <w:rFonts w:ascii="Times New Roman" w:eastAsia="Times New Roman" w:hAnsi="Times New Roman" w:cs="Times New Roman"/>
          <w:i/>
        </w:rPr>
        <w:t>grafting</w:t>
      </w:r>
      <w:proofErr w:type="spellEnd"/>
      <w:r w:rsidRPr="00DF20DE">
        <w:rPr>
          <w:rFonts w:ascii="Times New Roman" w:eastAsia="Times New Roman" w:hAnsi="Times New Roman" w:cs="Times New Roman"/>
        </w:rPr>
        <w:t xml:space="preserve">, </w:t>
      </w:r>
      <w:r w:rsidRPr="00DF20DE">
        <w:rPr>
          <w:rFonts w:ascii="Times New Roman" w:eastAsia="Times New Roman" w:hAnsi="Times New Roman" w:cs="Times New Roman"/>
          <w:i/>
          <w:iCs/>
        </w:rPr>
        <w:t>CABG</w:t>
      </w:r>
      <w:r w:rsidRPr="00DF20DE">
        <w:rPr>
          <w:rFonts w:ascii="Times New Roman" w:eastAsia="Times New Roman" w:hAnsi="Times New Roman" w:cs="Times New Roman"/>
        </w:rPr>
        <w:t>).</w:t>
      </w:r>
    </w:p>
    <w:p w14:paraId="62F36501"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2E76CBE1" w14:textId="77777777" w:rsidR="00864478" w:rsidRPr="00DF20DE" w:rsidRDefault="00864478" w:rsidP="00864478">
      <w:pPr>
        <w:keepNext/>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lastRenderedPageBreak/>
        <w:t>4 lentelė. Pirminių ir antrinių PLATO tyrimo vertinamųjų baigčių analizė</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361"/>
        <w:gridCol w:w="1417"/>
        <w:gridCol w:w="684"/>
        <w:gridCol w:w="1442"/>
        <w:gridCol w:w="1125"/>
        <w:gridCol w:w="10"/>
      </w:tblGrid>
      <w:tr w:rsidR="00864478" w:rsidRPr="00DF20DE" w14:paraId="5103B8F8" w14:textId="77777777" w:rsidTr="005D637C">
        <w:trPr>
          <w:trHeight w:val="2279"/>
        </w:trPr>
        <w:tc>
          <w:tcPr>
            <w:tcW w:w="1890" w:type="dxa"/>
          </w:tcPr>
          <w:p w14:paraId="1E783B86" w14:textId="77777777" w:rsidR="00864478" w:rsidRPr="00DF20DE" w:rsidRDefault="00864478" w:rsidP="00C536DB">
            <w:pPr>
              <w:keepNext/>
              <w:widowControl w:val="0"/>
              <w:autoSpaceDE w:val="0"/>
              <w:autoSpaceDN w:val="0"/>
              <w:spacing w:after="0" w:line="240" w:lineRule="auto"/>
              <w:rPr>
                <w:rFonts w:ascii="Times New Roman" w:eastAsia="Times New Roman" w:hAnsi="Times New Roman" w:cs="Times New Roman"/>
                <w:sz w:val="20"/>
              </w:rPr>
            </w:pPr>
          </w:p>
        </w:tc>
        <w:tc>
          <w:tcPr>
            <w:tcW w:w="1361" w:type="dxa"/>
          </w:tcPr>
          <w:p w14:paraId="059053C8" w14:textId="19D3EEE0"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bCs/>
              </w:rPr>
            </w:pPr>
            <w:r w:rsidRPr="00DF20DE">
              <w:rPr>
                <w:rFonts w:ascii="Times New Roman" w:eastAsia="Times New Roman" w:hAnsi="Times New Roman" w:cs="Times New Roman"/>
                <w:b/>
                <w:bCs/>
              </w:rPr>
              <w:t>Tikagreloras po 90 mg 2 kartus per parą (reiškinį patyrę pacientai, %)</w:t>
            </w:r>
          </w:p>
          <w:p w14:paraId="0CEAD9CE" w14:textId="40D63A2E"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bCs/>
              </w:rPr>
            </w:pPr>
            <w:r w:rsidRPr="00DF20DE">
              <w:rPr>
                <w:rFonts w:ascii="Times New Roman" w:eastAsia="Times New Roman" w:hAnsi="Times New Roman" w:cs="Times New Roman"/>
                <w:b/>
                <w:bCs/>
              </w:rPr>
              <w:t>N</w:t>
            </w:r>
            <w:r w:rsidR="004B0B9E" w:rsidRPr="00DF20DE">
              <w:rPr>
                <w:rFonts w:ascii="Times New Roman" w:eastAsia="Times New Roman" w:hAnsi="Times New Roman" w:cs="Times New Roman"/>
                <w:b/>
                <w:bCs/>
              </w:rPr>
              <w:t> </w:t>
            </w:r>
            <w:r w:rsidRPr="00DF20DE">
              <w:rPr>
                <w:rFonts w:ascii="Times New Roman" w:eastAsia="Times New Roman" w:hAnsi="Times New Roman" w:cs="Times New Roman"/>
                <w:b/>
                <w:bCs/>
              </w:rPr>
              <w:t>=</w:t>
            </w:r>
            <w:r w:rsidR="004B0B9E" w:rsidRPr="00DF20DE">
              <w:rPr>
                <w:rFonts w:ascii="Times New Roman" w:eastAsia="Times New Roman" w:hAnsi="Times New Roman" w:cs="Times New Roman"/>
                <w:b/>
                <w:bCs/>
              </w:rPr>
              <w:t> </w:t>
            </w:r>
            <w:r w:rsidRPr="00DF20DE">
              <w:rPr>
                <w:rFonts w:ascii="Times New Roman" w:eastAsia="Times New Roman" w:hAnsi="Times New Roman" w:cs="Times New Roman"/>
                <w:b/>
                <w:bCs/>
              </w:rPr>
              <w:t>9333</w:t>
            </w:r>
          </w:p>
        </w:tc>
        <w:tc>
          <w:tcPr>
            <w:tcW w:w="1417" w:type="dxa"/>
          </w:tcPr>
          <w:p w14:paraId="28B26584" w14:textId="16353154"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bCs/>
              </w:rPr>
            </w:pPr>
            <w:proofErr w:type="spellStart"/>
            <w:r w:rsidRPr="00DF20DE">
              <w:rPr>
                <w:rFonts w:ascii="Times New Roman" w:eastAsia="Times New Roman" w:hAnsi="Times New Roman" w:cs="Times New Roman"/>
                <w:b/>
                <w:bCs/>
              </w:rPr>
              <w:t>Klopidogrelis</w:t>
            </w:r>
            <w:proofErr w:type="spellEnd"/>
            <w:r w:rsidRPr="00DF20DE">
              <w:rPr>
                <w:rFonts w:ascii="Times New Roman" w:eastAsia="Times New Roman" w:hAnsi="Times New Roman" w:cs="Times New Roman"/>
                <w:b/>
                <w:bCs/>
              </w:rPr>
              <w:t xml:space="preserve"> 75 mg 1 kartą per parą (reiškinį patyrę pacientai,%) N</w:t>
            </w:r>
            <w:r w:rsidR="004B0B9E" w:rsidRPr="00DF20DE">
              <w:rPr>
                <w:rFonts w:ascii="Times New Roman" w:eastAsia="Times New Roman" w:hAnsi="Times New Roman" w:cs="Times New Roman"/>
                <w:b/>
                <w:bCs/>
              </w:rPr>
              <w:t> </w:t>
            </w:r>
            <w:r w:rsidRPr="00DF20DE">
              <w:rPr>
                <w:rFonts w:ascii="Times New Roman" w:eastAsia="Times New Roman" w:hAnsi="Times New Roman" w:cs="Times New Roman"/>
                <w:b/>
                <w:bCs/>
              </w:rPr>
              <w:t>=</w:t>
            </w:r>
            <w:r w:rsidR="004B0B9E" w:rsidRPr="00DF20DE">
              <w:rPr>
                <w:rFonts w:ascii="Times New Roman" w:eastAsia="Times New Roman" w:hAnsi="Times New Roman" w:cs="Times New Roman"/>
                <w:b/>
                <w:bCs/>
              </w:rPr>
              <w:t> </w:t>
            </w:r>
            <w:r w:rsidRPr="00DF20DE">
              <w:rPr>
                <w:rFonts w:ascii="Times New Roman" w:eastAsia="Times New Roman" w:hAnsi="Times New Roman" w:cs="Times New Roman"/>
                <w:b/>
                <w:bCs/>
              </w:rPr>
              <w:t>9291</w:t>
            </w:r>
          </w:p>
        </w:tc>
        <w:tc>
          <w:tcPr>
            <w:tcW w:w="684" w:type="dxa"/>
          </w:tcPr>
          <w:p w14:paraId="5EED3CD6"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bCs/>
                <w:sz w:val="26"/>
              </w:rPr>
            </w:pPr>
          </w:p>
          <w:p w14:paraId="4E43CD4F"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bCs/>
                <w:sz w:val="26"/>
              </w:rPr>
            </w:pPr>
          </w:p>
          <w:p w14:paraId="1A283B4D"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bCs/>
              </w:rPr>
            </w:pPr>
            <w:r w:rsidRPr="00DF20DE">
              <w:rPr>
                <w:rFonts w:ascii="Times New Roman" w:eastAsia="Times New Roman" w:hAnsi="Times New Roman" w:cs="Times New Roman"/>
                <w:b/>
                <w:bCs/>
                <w:i/>
                <w:iCs/>
              </w:rPr>
              <w:t>ARR</w:t>
            </w:r>
            <w:r w:rsidRPr="00DF20DE">
              <w:rPr>
                <w:rFonts w:ascii="Times New Roman" w:eastAsia="Times New Roman" w:hAnsi="Times New Roman" w:cs="Times New Roman"/>
                <w:b/>
                <w:bCs/>
              </w:rPr>
              <w:t xml:space="preserve"> </w:t>
            </w:r>
            <w:r w:rsidRPr="00DF20DE">
              <w:rPr>
                <w:rFonts w:ascii="Times New Roman" w:eastAsia="Times New Roman" w:hAnsi="Times New Roman" w:cs="Times New Roman"/>
                <w:b/>
                <w:bCs/>
                <w:vertAlign w:val="superscript"/>
              </w:rPr>
              <w:t>a</w:t>
            </w:r>
          </w:p>
          <w:p w14:paraId="1477A628"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bCs/>
              </w:rPr>
            </w:pPr>
            <w:r w:rsidRPr="00DF20DE">
              <w:rPr>
                <w:rFonts w:ascii="Times New Roman" w:eastAsia="Times New Roman" w:hAnsi="Times New Roman" w:cs="Times New Roman"/>
                <w:b/>
                <w:bCs/>
              </w:rPr>
              <w:t>(% per metus)</w:t>
            </w:r>
          </w:p>
        </w:tc>
        <w:tc>
          <w:tcPr>
            <w:tcW w:w="1442" w:type="dxa"/>
          </w:tcPr>
          <w:p w14:paraId="4D2E1450"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bCs/>
                <w:sz w:val="24"/>
              </w:rPr>
            </w:pPr>
          </w:p>
          <w:p w14:paraId="7BCE1B59"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bCs/>
                <w:sz w:val="24"/>
              </w:rPr>
            </w:pPr>
          </w:p>
          <w:p w14:paraId="2CFC20D1"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bCs/>
                <w:sz w:val="29"/>
              </w:rPr>
            </w:pPr>
          </w:p>
          <w:p w14:paraId="5F83B296"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bCs/>
              </w:rPr>
            </w:pPr>
            <w:r w:rsidRPr="00DF20DE">
              <w:rPr>
                <w:rFonts w:ascii="Times New Roman" w:eastAsia="Times New Roman" w:hAnsi="Times New Roman" w:cs="Times New Roman"/>
                <w:b/>
                <w:bCs/>
                <w:i/>
                <w:iCs/>
              </w:rPr>
              <w:t>RRR</w:t>
            </w:r>
            <w:r w:rsidRPr="00DF20DE">
              <w:rPr>
                <w:rFonts w:ascii="Times New Roman" w:eastAsia="Times New Roman" w:hAnsi="Times New Roman" w:cs="Times New Roman"/>
                <w:b/>
                <w:bCs/>
              </w:rPr>
              <w:t xml:space="preserve"> </w:t>
            </w:r>
            <w:r w:rsidRPr="00DF20DE">
              <w:rPr>
                <w:rFonts w:ascii="Times New Roman" w:eastAsia="Times New Roman" w:hAnsi="Times New Roman" w:cs="Times New Roman"/>
                <w:b/>
                <w:bCs/>
                <w:vertAlign w:val="superscript"/>
              </w:rPr>
              <w:t>a</w:t>
            </w:r>
            <w:r w:rsidRPr="00DF20DE">
              <w:rPr>
                <w:rFonts w:ascii="Times New Roman" w:eastAsia="Times New Roman" w:hAnsi="Times New Roman" w:cs="Times New Roman"/>
                <w:b/>
                <w:bCs/>
              </w:rPr>
              <w:t xml:space="preserve"> (%) (95 % PI)</w:t>
            </w:r>
          </w:p>
        </w:tc>
        <w:tc>
          <w:tcPr>
            <w:tcW w:w="1135" w:type="dxa"/>
            <w:gridSpan w:val="2"/>
          </w:tcPr>
          <w:p w14:paraId="5A671B54" w14:textId="77777777" w:rsidR="00864478" w:rsidRPr="00DF20DE" w:rsidRDefault="00864478" w:rsidP="00C536DB">
            <w:pPr>
              <w:keepNext/>
              <w:widowControl w:val="0"/>
              <w:autoSpaceDE w:val="0"/>
              <w:autoSpaceDN w:val="0"/>
              <w:spacing w:after="0" w:line="240" w:lineRule="auto"/>
              <w:rPr>
                <w:rFonts w:ascii="Times New Roman" w:eastAsia="Times New Roman" w:hAnsi="Times New Roman" w:cs="Times New Roman"/>
                <w:b/>
                <w:bCs/>
                <w:sz w:val="24"/>
              </w:rPr>
            </w:pPr>
          </w:p>
          <w:p w14:paraId="40904280" w14:textId="77777777" w:rsidR="00864478" w:rsidRPr="00DF20DE" w:rsidRDefault="00864478" w:rsidP="00C536DB">
            <w:pPr>
              <w:keepNext/>
              <w:widowControl w:val="0"/>
              <w:autoSpaceDE w:val="0"/>
              <w:autoSpaceDN w:val="0"/>
              <w:spacing w:after="0" w:line="240" w:lineRule="auto"/>
              <w:rPr>
                <w:rFonts w:ascii="Times New Roman" w:eastAsia="Times New Roman" w:hAnsi="Times New Roman" w:cs="Times New Roman"/>
                <w:b/>
                <w:bCs/>
                <w:sz w:val="24"/>
              </w:rPr>
            </w:pPr>
          </w:p>
          <w:p w14:paraId="7954124C" w14:textId="77777777" w:rsidR="00864478" w:rsidRPr="00DF20DE" w:rsidRDefault="00864478" w:rsidP="00C536DB">
            <w:pPr>
              <w:keepNext/>
              <w:widowControl w:val="0"/>
              <w:autoSpaceDE w:val="0"/>
              <w:autoSpaceDN w:val="0"/>
              <w:spacing w:after="0" w:line="240" w:lineRule="auto"/>
              <w:rPr>
                <w:rFonts w:ascii="Times New Roman" w:eastAsia="Times New Roman" w:hAnsi="Times New Roman" w:cs="Times New Roman"/>
                <w:b/>
                <w:bCs/>
                <w:sz w:val="29"/>
              </w:rPr>
            </w:pPr>
          </w:p>
          <w:p w14:paraId="294ED9BC" w14:textId="77777777" w:rsidR="00864478" w:rsidRPr="00DF20DE" w:rsidRDefault="00864478" w:rsidP="00C536DB">
            <w:pPr>
              <w:keepNext/>
              <w:widowControl w:val="0"/>
              <w:autoSpaceDE w:val="0"/>
              <w:autoSpaceDN w:val="0"/>
              <w:spacing w:after="0" w:line="240" w:lineRule="auto"/>
              <w:rPr>
                <w:rFonts w:ascii="Times New Roman" w:eastAsia="Times New Roman" w:hAnsi="Times New Roman" w:cs="Times New Roman"/>
                <w:b/>
                <w:bCs/>
              </w:rPr>
            </w:pPr>
            <w:r w:rsidRPr="00DF20DE">
              <w:rPr>
                <w:rFonts w:ascii="Times New Roman" w:eastAsia="Times New Roman" w:hAnsi="Times New Roman" w:cs="Times New Roman"/>
                <w:b/>
                <w:bCs/>
              </w:rPr>
              <w:t>p reikšmė</w:t>
            </w:r>
          </w:p>
        </w:tc>
      </w:tr>
      <w:tr w:rsidR="00864478" w:rsidRPr="00DF20DE" w14:paraId="60D3940B" w14:textId="77777777" w:rsidTr="005D637C">
        <w:trPr>
          <w:gridAfter w:val="1"/>
          <w:wAfter w:w="10" w:type="dxa"/>
          <w:trHeight w:val="1261"/>
        </w:trPr>
        <w:tc>
          <w:tcPr>
            <w:tcW w:w="1890" w:type="dxa"/>
          </w:tcPr>
          <w:p w14:paraId="16DBDA5D" w14:textId="77777777" w:rsidR="00864478" w:rsidRPr="00DF20DE" w:rsidRDefault="00864478" w:rsidP="00C536DB">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 xml:space="preserve">Kardiovaskulinės mirtys, miokardo infarktai (išskyrus </w:t>
            </w:r>
            <w:proofErr w:type="spellStart"/>
            <w:r w:rsidRPr="00DF20DE">
              <w:rPr>
                <w:rFonts w:ascii="Times New Roman" w:eastAsia="Times New Roman" w:hAnsi="Times New Roman" w:cs="Times New Roman"/>
              </w:rPr>
              <w:t>besimptomius</w:t>
            </w:r>
            <w:proofErr w:type="spellEnd"/>
            <w:r w:rsidRPr="00DF20DE">
              <w:rPr>
                <w:rFonts w:ascii="Times New Roman" w:eastAsia="Times New Roman" w:hAnsi="Times New Roman" w:cs="Times New Roman"/>
              </w:rPr>
              <w:t>) ir insultai</w:t>
            </w:r>
          </w:p>
        </w:tc>
        <w:tc>
          <w:tcPr>
            <w:tcW w:w="1361" w:type="dxa"/>
          </w:tcPr>
          <w:p w14:paraId="0B54D437"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4"/>
              </w:rPr>
            </w:pPr>
          </w:p>
          <w:p w14:paraId="505DFED2"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19"/>
              </w:rPr>
            </w:pPr>
          </w:p>
          <w:p w14:paraId="4105AB03"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9,3</w:t>
            </w:r>
          </w:p>
        </w:tc>
        <w:tc>
          <w:tcPr>
            <w:tcW w:w="1417" w:type="dxa"/>
          </w:tcPr>
          <w:p w14:paraId="117E5B13"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4"/>
              </w:rPr>
            </w:pPr>
          </w:p>
          <w:p w14:paraId="3778983B"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19"/>
              </w:rPr>
            </w:pPr>
          </w:p>
          <w:p w14:paraId="2874EF58"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10,9</w:t>
            </w:r>
          </w:p>
        </w:tc>
        <w:tc>
          <w:tcPr>
            <w:tcW w:w="684" w:type="dxa"/>
          </w:tcPr>
          <w:p w14:paraId="290EC9A1"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4"/>
              </w:rPr>
            </w:pPr>
          </w:p>
          <w:p w14:paraId="3759E3FB"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19"/>
              </w:rPr>
            </w:pPr>
          </w:p>
          <w:p w14:paraId="0E8BDA65"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1,9</w:t>
            </w:r>
          </w:p>
        </w:tc>
        <w:tc>
          <w:tcPr>
            <w:tcW w:w="1442" w:type="dxa"/>
          </w:tcPr>
          <w:p w14:paraId="26460FBD"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rPr>
            </w:pPr>
          </w:p>
          <w:p w14:paraId="68D67E3B"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16</w:t>
            </w:r>
          </w:p>
          <w:p w14:paraId="07B57C99"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(8, 23)</w:t>
            </w:r>
          </w:p>
        </w:tc>
        <w:tc>
          <w:tcPr>
            <w:tcW w:w="1125" w:type="dxa"/>
          </w:tcPr>
          <w:p w14:paraId="5879A0EB"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4"/>
              </w:rPr>
            </w:pPr>
          </w:p>
          <w:p w14:paraId="4D1F3F12"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19"/>
              </w:rPr>
            </w:pPr>
          </w:p>
          <w:p w14:paraId="42C37E5D"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0,0003</w:t>
            </w:r>
          </w:p>
        </w:tc>
      </w:tr>
      <w:tr w:rsidR="00864478" w:rsidRPr="00DF20DE" w14:paraId="13D38629" w14:textId="77777777" w:rsidTr="005D637C">
        <w:trPr>
          <w:gridAfter w:val="1"/>
          <w:wAfter w:w="10" w:type="dxa"/>
          <w:trHeight w:val="762"/>
        </w:trPr>
        <w:tc>
          <w:tcPr>
            <w:tcW w:w="1890" w:type="dxa"/>
          </w:tcPr>
          <w:p w14:paraId="2FE3572B" w14:textId="77777777" w:rsidR="00864478" w:rsidRPr="00DF20DE" w:rsidRDefault="00864478" w:rsidP="00C536DB">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Numatytos invazinės procedūras</w:t>
            </w:r>
          </w:p>
        </w:tc>
        <w:tc>
          <w:tcPr>
            <w:tcW w:w="1361" w:type="dxa"/>
          </w:tcPr>
          <w:p w14:paraId="3F93D90C"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1"/>
              </w:rPr>
            </w:pPr>
          </w:p>
          <w:p w14:paraId="25FA85B1"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8,5</w:t>
            </w:r>
          </w:p>
        </w:tc>
        <w:tc>
          <w:tcPr>
            <w:tcW w:w="1417" w:type="dxa"/>
          </w:tcPr>
          <w:p w14:paraId="16E79319"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1"/>
              </w:rPr>
            </w:pPr>
          </w:p>
          <w:p w14:paraId="4D02D79C"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10,0</w:t>
            </w:r>
          </w:p>
        </w:tc>
        <w:tc>
          <w:tcPr>
            <w:tcW w:w="684" w:type="dxa"/>
          </w:tcPr>
          <w:p w14:paraId="011657FD"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1"/>
              </w:rPr>
            </w:pPr>
          </w:p>
          <w:p w14:paraId="513A2FFE"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1,7</w:t>
            </w:r>
          </w:p>
        </w:tc>
        <w:tc>
          <w:tcPr>
            <w:tcW w:w="1442" w:type="dxa"/>
          </w:tcPr>
          <w:p w14:paraId="40500E1F"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16</w:t>
            </w:r>
          </w:p>
          <w:p w14:paraId="5A3AA150"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(6, 25)</w:t>
            </w:r>
          </w:p>
        </w:tc>
        <w:tc>
          <w:tcPr>
            <w:tcW w:w="1125" w:type="dxa"/>
          </w:tcPr>
          <w:p w14:paraId="164B630A"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1"/>
              </w:rPr>
            </w:pPr>
          </w:p>
          <w:p w14:paraId="65233C77"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0,0025</w:t>
            </w:r>
          </w:p>
        </w:tc>
      </w:tr>
      <w:tr w:rsidR="00864478" w:rsidRPr="00DF20DE" w14:paraId="41D30FE8" w14:textId="77777777" w:rsidTr="005D637C">
        <w:trPr>
          <w:gridAfter w:val="1"/>
          <w:wAfter w:w="10" w:type="dxa"/>
          <w:trHeight w:val="758"/>
        </w:trPr>
        <w:tc>
          <w:tcPr>
            <w:tcW w:w="1890" w:type="dxa"/>
          </w:tcPr>
          <w:p w14:paraId="34CEA012" w14:textId="77777777" w:rsidR="00864478" w:rsidRPr="00DF20DE" w:rsidRDefault="00864478" w:rsidP="00C536DB">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Numatytas gydymas vaistiniais preparatais</w:t>
            </w:r>
          </w:p>
        </w:tc>
        <w:tc>
          <w:tcPr>
            <w:tcW w:w="1361" w:type="dxa"/>
          </w:tcPr>
          <w:p w14:paraId="75DFAFD2"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1"/>
              </w:rPr>
            </w:pPr>
          </w:p>
          <w:p w14:paraId="216910F7"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11,3</w:t>
            </w:r>
          </w:p>
        </w:tc>
        <w:tc>
          <w:tcPr>
            <w:tcW w:w="1417" w:type="dxa"/>
          </w:tcPr>
          <w:p w14:paraId="56BC8901"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1"/>
              </w:rPr>
            </w:pPr>
          </w:p>
          <w:p w14:paraId="19E0CAD3"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13,2</w:t>
            </w:r>
          </w:p>
        </w:tc>
        <w:tc>
          <w:tcPr>
            <w:tcW w:w="684" w:type="dxa"/>
          </w:tcPr>
          <w:p w14:paraId="5FD1C3DD"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1"/>
              </w:rPr>
            </w:pPr>
          </w:p>
          <w:p w14:paraId="0D53CC81"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2,3</w:t>
            </w:r>
          </w:p>
        </w:tc>
        <w:tc>
          <w:tcPr>
            <w:tcW w:w="1442" w:type="dxa"/>
          </w:tcPr>
          <w:p w14:paraId="62D934D2"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15</w:t>
            </w:r>
          </w:p>
          <w:p w14:paraId="41CC52D3"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(0,3, 27)</w:t>
            </w:r>
          </w:p>
        </w:tc>
        <w:tc>
          <w:tcPr>
            <w:tcW w:w="1125" w:type="dxa"/>
          </w:tcPr>
          <w:p w14:paraId="56925021"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1"/>
              </w:rPr>
            </w:pPr>
          </w:p>
          <w:p w14:paraId="4618D5E8"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0,0444</w:t>
            </w:r>
            <w:r w:rsidRPr="00DF20DE">
              <w:rPr>
                <w:rFonts w:ascii="Times New Roman" w:eastAsia="Times New Roman" w:hAnsi="Times New Roman" w:cs="Times New Roman"/>
                <w:vertAlign w:val="superscript"/>
              </w:rPr>
              <w:t>d</w:t>
            </w:r>
          </w:p>
        </w:tc>
      </w:tr>
      <w:tr w:rsidR="00864478" w:rsidRPr="00DF20DE" w14:paraId="1F0F71A3" w14:textId="77777777" w:rsidTr="005D637C">
        <w:trPr>
          <w:gridAfter w:val="1"/>
          <w:wAfter w:w="10" w:type="dxa"/>
          <w:trHeight w:val="503"/>
        </w:trPr>
        <w:tc>
          <w:tcPr>
            <w:tcW w:w="1890" w:type="dxa"/>
          </w:tcPr>
          <w:p w14:paraId="5915FCF7" w14:textId="77777777" w:rsidR="00864478" w:rsidRPr="00DF20DE" w:rsidRDefault="00864478" w:rsidP="00C536DB">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Kardiovaskulinės mirtys</w:t>
            </w:r>
          </w:p>
        </w:tc>
        <w:tc>
          <w:tcPr>
            <w:tcW w:w="1361" w:type="dxa"/>
          </w:tcPr>
          <w:p w14:paraId="3B9666B9"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3,8</w:t>
            </w:r>
          </w:p>
        </w:tc>
        <w:tc>
          <w:tcPr>
            <w:tcW w:w="1417" w:type="dxa"/>
          </w:tcPr>
          <w:p w14:paraId="13EF9CA1"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4,8</w:t>
            </w:r>
          </w:p>
        </w:tc>
        <w:tc>
          <w:tcPr>
            <w:tcW w:w="684" w:type="dxa"/>
          </w:tcPr>
          <w:p w14:paraId="6A5882A9"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w:t>
            </w:r>
          </w:p>
        </w:tc>
        <w:tc>
          <w:tcPr>
            <w:tcW w:w="1442" w:type="dxa"/>
          </w:tcPr>
          <w:p w14:paraId="609973BF"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21</w:t>
            </w:r>
          </w:p>
          <w:p w14:paraId="79FA44DE"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(9, 31)</w:t>
            </w:r>
          </w:p>
        </w:tc>
        <w:tc>
          <w:tcPr>
            <w:tcW w:w="1125" w:type="dxa"/>
          </w:tcPr>
          <w:p w14:paraId="1130FABA"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0,0013</w:t>
            </w:r>
          </w:p>
        </w:tc>
      </w:tr>
      <w:tr w:rsidR="00864478" w:rsidRPr="00DF20DE" w14:paraId="096A8F36" w14:textId="77777777" w:rsidTr="005D637C">
        <w:trPr>
          <w:gridAfter w:val="1"/>
          <w:wAfter w:w="10" w:type="dxa"/>
          <w:trHeight w:val="508"/>
        </w:trPr>
        <w:tc>
          <w:tcPr>
            <w:tcW w:w="1890" w:type="dxa"/>
          </w:tcPr>
          <w:p w14:paraId="2E87394E" w14:textId="2B9FD2CE" w:rsidR="00864478" w:rsidRPr="00DF20DE" w:rsidRDefault="00864478" w:rsidP="00C536DB">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 xml:space="preserve">MI (išskyrus </w:t>
            </w:r>
            <w:proofErr w:type="spellStart"/>
            <w:r w:rsidRPr="00DF20DE">
              <w:rPr>
                <w:rFonts w:ascii="Times New Roman" w:eastAsia="Times New Roman" w:hAnsi="Times New Roman" w:cs="Times New Roman"/>
              </w:rPr>
              <w:t>besimptomius</w:t>
            </w:r>
            <w:proofErr w:type="spellEnd"/>
            <w:r w:rsidRPr="00DF20DE">
              <w:rPr>
                <w:rFonts w:ascii="Times New Roman" w:eastAsia="Times New Roman" w:hAnsi="Times New Roman" w:cs="Times New Roman"/>
              </w:rPr>
              <w:t>)</w:t>
            </w:r>
            <w:r w:rsidRPr="00DF20DE">
              <w:rPr>
                <w:rFonts w:ascii="Times New Roman" w:eastAsia="Times New Roman" w:hAnsi="Times New Roman" w:cs="Times New Roman"/>
                <w:vertAlign w:val="superscript"/>
              </w:rPr>
              <w:t>b</w:t>
            </w:r>
          </w:p>
        </w:tc>
        <w:tc>
          <w:tcPr>
            <w:tcW w:w="1361" w:type="dxa"/>
          </w:tcPr>
          <w:p w14:paraId="14AE3CEE"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5,4</w:t>
            </w:r>
          </w:p>
        </w:tc>
        <w:tc>
          <w:tcPr>
            <w:tcW w:w="1417" w:type="dxa"/>
          </w:tcPr>
          <w:p w14:paraId="7B6436E5"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6,4</w:t>
            </w:r>
          </w:p>
        </w:tc>
        <w:tc>
          <w:tcPr>
            <w:tcW w:w="684" w:type="dxa"/>
          </w:tcPr>
          <w:p w14:paraId="4E9AF77C"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w:t>
            </w:r>
          </w:p>
        </w:tc>
        <w:tc>
          <w:tcPr>
            <w:tcW w:w="1442" w:type="dxa"/>
          </w:tcPr>
          <w:p w14:paraId="2A153979"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16</w:t>
            </w:r>
          </w:p>
          <w:p w14:paraId="0B4AA03E"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(5, 25)</w:t>
            </w:r>
          </w:p>
        </w:tc>
        <w:tc>
          <w:tcPr>
            <w:tcW w:w="1125" w:type="dxa"/>
          </w:tcPr>
          <w:p w14:paraId="48F2105D"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0,0045</w:t>
            </w:r>
          </w:p>
        </w:tc>
      </w:tr>
      <w:tr w:rsidR="00864478" w:rsidRPr="00DF20DE" w14:paraId="59E39C26" w14:textId="77777777" w:rsidTr="005D637C">
        <w:trPr>
          <w:gridAfter w:val="1"/>
          <w:wAfter w:w="10" w:type="dxa"/>
          <w:trHeight w:val="503"/>
        </w:trPr>
        <w:tc>
          <w:tcPr>
            <w:tcW w:w="1890" w:type="dxa"/>
          </w:tcPr>
          <w:p w14:paraId="5804D2C6" w14:textId="77777777" w:rsidR="00864478" w:rsidRPr="00DF20DE" w:rsidRDefault="00864478" w:rsidP="00C536DB">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Insultai</w:t>
            </w:r>
          </w:p>
        </w:tc>
        <w:tc>
          <w:tcPr>
            <w:tcW w:w="1361" w:type="dxa"/>
          </w:tcPr>
          <w:p w14:paraId="4C16CCB2"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1,3</w:t>
            </w:r>
          </w:p>
        </w:tc>
        <w:tc>
          <w:tcPr>
            <w:tcW w:w="1417" w:type="dxa"/>
          </w:tcPr>
          <w:p w14:paraId="21B7AF8B"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w:t>
            </w:r>
          </w:p>
        </w:tc>
        <w:tc>
          <w:tcPr>
            <w:tcW w:w="684" w:type="dxa"/>
          </w:tcPr>
          <w:p w14:paraId="1ED62A09"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-0,2</w:t>
            </w:r>
          </w:p>
        </w:tc>
        <w:tc>
          <w:tcPr>
            <w:tcW w:w="1442" w:type="dxa"/>
          </w:tcPr>
          <w:p w14:paraId="19175A23"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-17</w:t>
            </w:r>
          </w:p>
          <w:p w14:paraId="2FE9B367"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(-52, 9)</w:t>
            </w:r>
          </w:p>
        </w:tc>
        <w:tc>
          <w:tcPr>
            <w:tcW w:w="1125" w:type="dxa"/>
          </w:tcPr>
          <w:p w14:paraId="33944338"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0,2249</w:t>
            </w:r>
          </w:p>
        </w:tc>
      </w:tr>
      <w:tr w:rsidR="00864478" w:rsidRPr="00DF20DE" w14:paraId="6AD8FC1F" w14:textId="77777777" w:rsidTr="005D637C">
        <w:trPr>
          <w:gridAfter w:val="1"/>
          <w:wAfter w:w="10" w:type="dxa"/>
          <w:trHeight w:val="1266"/>
        </w:trPr>
        <w:tc>
          <w:tcPr>
            <w:tcW w:w="1890" w:type="dxa"/>
          </w:tcPr>
          <w:p w14:paraId="0BEA51B9" w14:textId="77777777" w:rsidR="00864478" w:rsidRPr="00DF20DE" w:rsidRDefault="00864478" w:rsidP="00C536DB">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 xml:space="preserve">Mirtys dėl visų priežasčių, MI (išskyrus </w:t>
            </w:r>
            <w:proofErr w:type="spellStart"/>
            <w:r w:rsidRPr="00DF20DE">
              <w:rPr>
                <w:rFonts w:ascii="Times New Roman" w:eastAsia="Times New Roman" w:hAnsi="Times New Roman" w:cs="Times New Roman"/>
              </w:rPr>
              <w:t>besimptomius</w:t>
            </w:r>
            <w:proofErr w:type="spellEnd"/>
            <w:r w:rsidRPr="00DF20DE">
              <w:rPr>
                <w:rFonts w:ascii="Times New Roman" w:eastAsia="Times New Roman" w:hAnsi="Times New Roman" w:cs="Times New Roman"/>
              </w:rPr>
              <w:t>) ir insultai</w:t>
            </w:r>
          </w:p>
        </w:tc>
        <w:tc>
          <w:tcPr>
            <w:tcW w:w="1361" w:type="dxa"/>
          </w:tcPr>
          <w:p w14:paraId="374DD99C"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4"/>
              </w:rPr>
            </w:pPr>
          </w:p>
          <w:p w14:paraId="40A20060"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0"/>
              </w:rPr>
            </w:pPr>
          </w:p>
          <w:p w14:paraId="21F54063"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9,7</w:t>
            </w:r>
          </w:p>
        </w:tc>
        <w:tc>
          <w:tcPr>
            <w:tcW w:w="1417" w:type="dxa"/>
          </w:tcPr>
          <w:p w14:paraId="58B3E3D0"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4"/>
              </w:rPr>
            </w:pPr>
          </w:p>
          <w:p w14:paraId="08379834"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0"/>
              </w:rPr>
            </w:pPr>
          </w:p>
          <w:p w14:paraId="57D6BD1C"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11,5</w:t>
            </w:r>
          </w:p>
        </w:tc>
        <w:tc>
          <w:tcPr>
            <w:tcW w:w="684" w:type="dxa"/>
          </w:tcPr>
          <w:p w14:paraId="6421BA2E"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4"/>
              </w:rPr>
            </w:pPr>
          </w:p>
          <w:p w14:paraId="7CF05CD6"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0"/>
              </w:rPr>
            </w:pPr>
          </w:p>
          <w:p w14:paraId="2C266DB0"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2,1</w:t>
            </w:r>
          </w:p>
        </w:tc>
        <w:tc>
          <w:tcPr>
            <w:tcW w:w="1442" w:type="dxa"/>
          </w:tcPr>
          <w:p w14:paraId="594ABACC"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rPr>
            </w:pPr>
          </w:p>
          <w:p w14:paraId="22ED175A"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16</w:t>
            </w:r>
          </w:p>
          <w:p w14:paraId="7CA5991B"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(8, 23)</w:t>
            </w:r>
          </w:p>
        </w:tc>
        <w:tc>
          <w:tcPr>
            <w:tcW w:w="1125" w:type="dxa"/>
          </w:tcPr>
          <w:p w14:paraId="77EF9099"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4"/>
              </w:rPr>
            </w:pPr>
          </w:p>
          <w:p w14:paraId="3C8B3E16"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0"/>
              </w:rPr>
            </w:pPr>
          </w:p>
          <w:p w14:paraId="44D99940"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0,0001</w:t>
            </w:r>
          </w:p>
        </w:tc>
      </w:tr>
      <w:tr w:rsidR="00864478" w:rsidRPr="00DF20DE" w14:paraId="083EADC0" w14:textId="77777777" w:rsidTr="005D637C">
        <w:trPr>
          <w:gridAfter w:val="1"/>
          <w:wAfter w:w="10" w:type="dxa"/>
          <w:trHeight w:val="1262"/>
        </w:trPr>
        <w:tc>
          <w:tcPr>
            <w:tcW w:w="1890" w:type="dxa"/>
          </w:tcPr>
          <w:p w14:paraId="214D233B" w14:textId="2D66F663" w:rsidR="00864478" w:rsidRPr="00DF20DE" w:rsidRDefault="00864478" w:rsidP="00C536DB">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 xml:space="preserve">Kardiovaskulinės mirtys, miokardo infarktai (iš viso), insultai, </w:t>
            </w:r>
            <w:r w:rsidRPr="00DF20DE">
              <w:rPr>
                <w:rFonts w:ascii="Times New Roman" w:eastAsia="Times New Roman" w:hAnsi="Times New Roman" w:cs="Times New Roman"/>
                <w:i/>
                <w:iCs/>
              </w:rPr>
              <w:t>SRI, RI, TIA</w:t>
            </w:r>
            <w:r w:rsidRPr="00DF20DE">
              <w:rPr>
                <w:rFonts w:ascii="Times New Roman" w:eastAsia="Times New Roman" w:hAnsi="Times New Roman" w:cs="Times New Roman"/>
              </w:rPr>
              <w:t xml:space="preserve"> ir kiti </w:t>
            </w:r>
            <w:proofErr w:type="spellStart"/>
            <w:r w:rsidRPr="00DF20DE">
              <w:rPr>
                <w:rFonts w:ascii="Times New Roman" w:eastAsia="Times New Roman" w:hAnsi="Times New Roman" w:cs="Times New Roman"/>
                <w:i/>
                <w:iCs/>
              </w:rPr>
              <w:t>ATE</w:t>
            </w:r>
            <w:r w:rsidRPr="00DF20DE">
              <w:rPr>
                <w:rFonts w:ascii="Times New Roman" w:eastAsia="Times New Roman" w:hAnsi="Times New Roman" w:cs="Times New Roman"/>
                <w:i/>
                <w:iCs/>
                <w:vertAlign w:val="superscript"/>
              </w:rPr>
              <w:t>c</w:t>
            </w:r>
            <w:proofErr w:type="spellEnd"/>
          </w:p>
        </w:tc>
        <w:tc>
          <w:tcPr>
            <w:tcW w:w="1361" w:type="dxa"/>
          </w:tcPr>
          <w:p w14:paraId="274D4C8D"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4"/>
              </w:rPr>
            </w:pPr>
          </w:p>
          <w:p w14:paraId="5B7E86F3"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0"/>
              </w:rPr>
            </w:pPr>
          </w:p>
          <w:p w14:paraId="200C0E4B"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13,8</w:t>
            </w:r>
          </w:p>
        </w:tc>
        <w:tc>
          <w:tcPr>
            <w:tcW w:w="1417" w:type="dxa"/>
          </w:tcPr>
          <w:p w14:paraId="098D09F3"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4"/>
              </w:rPr>
            </w:pPr>
          </w:p>
          <w:p w14:paraId="02C35352"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0"/>
              </w:rPr>
            </w:pPr>
          </w:p>
          <w:p w14:paraId="1A60326E"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15,7</w:t>
            </w:r>
          </w:p>
        </w:tc>
        <w:tc>
          <w:tcPr>
            <w:tcW w:w="684" w:type="dxa"/>
          </w:tcPr>
          <w:p w14:paraId="777B5DEF"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4"/>
              </w:rPr>
            </w:pPr>
          </w:p>
          <w:p w14:paraId="52CF7E9A"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0"/>
              </w:rPr>
            </w:pPr>
          </w:p>
          <w:p w14:paraId="7D38BF9F"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2,1</w:t>
            </w:r>
          </w:p>
        </w:tc>
        <w:tc>
          <w:tcPr>
            <w:tcW w:w="1442" w:type="dxa"/>
          </w:tcPr>
          <w:p w14:paraId="051C2343"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rPr>
            </w:pPr>
          </w:p>
          <w:p w14:paraId="2381756B"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12</w:t>
            </w:r>
          </w:p>
          <w:p w14:paraId="38824690"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(5, 19)</w:t>
            </w:r>
          </w:p>
        </w:tc>
        <w:tc>
          <w:tcPr>
            <w:tcW w:w="1125" w:type="dxa"/>
          </w:tcPr>
          <w:p w14:paraId="78D9E118"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4"/>
              </w:rPr>
            </w:pPr>
          </w:p>
          <w:p w14:paraId="599D4D4E"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b/>
                <w:sz w:val="20"/>
              </w:rPr>
            </w:pPr>
          </w:p>
          <w:p w14:paraId="02AB7F48"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0,0006</w:t>
            </w:r>
          </w:p>
        </w:tc>
      </w:tr>
      <w:tr w:rsidR="00864478" w:rsidRPr="00DF20DE" w14:paraId="6F64BDF9" w14:textId="77777777" w:rsidTr="005D637C">
        <w:trPr>
          <w:gridAfter w:val="1"/>
          <w:wAfter w:w="10" w:type="dxa"/>
          <w:trHeight w:val="508"/>
        </w:trPr>
        <w:tc>
          <w:tcPr>
            <w:tcW w:w="1890" w:type="dxa"/>
          </w:tcPr>
          <w:p w14:paraId="679C41E4" w14:textId="77777777" w:rsidR="00864478" w:rsidRPr="00DF20DE" w:rsidRDefault="00864478" w:rsidP="00C536DB">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Mirtys dėl visų priežasčių</w:t>
            </w:r>
          </w:p>
        </w:tc>
        <w:tc>
          <w:tcPr>
            <w:tcW w:w="1361" w:type="dxa"/>
          </w:tcPr>
          <w:p w14:paraId="7098BFED"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4,3</w:t>
            </w:r>
          </w:p>
        </w:tc>
        <w:tc>
          <w:tcPr>
            <w:tcW w:w="1417" w:type="dxa"/>
          </w:tcPr>
          <w:p w14:paraId="2F07DE89"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5,4</w:t>
            </w:r>
          </w:p>
        </w:tc>
        <w:tc>
          <w:tcPr>
            <w:tcW w:w="684" w:type="dxa"/>
          </w:tcPr>
          <w:p w14:paraId="5BF0F5ED"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1,4</w:t>
            </w:r>
          </w:p>
        </w:tc>
        <w:tc>
          <w:tcPr>
            <w:tcW w:w="1442" w:type="dxa"/>
          </w:tcPr>
          <w:p w14:paraId="46175BDD"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22</w:t>
            </w:r>
          </w:p>
          <w:p w14:paraId="092C142A"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(11, 31)</w:t>
            </w:r>
          </w:p>
        </w:tc>
        <w:tc>
          <w:tcPr>
            <w:tcW w:w="1125" w:type="dxa"/>
          </w:tcPr>
          <w:p w14:paraId="7B0E51CA"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0,0003</w:t>
            </w:r>
            <w:r w:rsidRPr="00DF20DE">
              <w:rPr>
                <w:rFonts w:ascii="Times New Roman" w:eastAsia="Times New Roman" w:hAnsi="Times New Roman" w:cs="Times New Roman"/>
                <w:vertAlign w:val="superscript"/>
              </w:rPr>
              <w:t>d</w:t>
            </w:r>
          </w:p>
        </w:tc>
      </w:tr>
      <w:tr w:rsidR="00864478" w:rsidRPr="00DF20DE" w14:paraId="708362FA" w14:textId="77777777" w:rsidTr="005D637C">
        <w:trPr>
          <w:gridAfter w:val="1"/>
          <w:wAfter w:w="10" w:type="dxa"/>
          <w:trHeight w:val="508"/>
        </w:trPr>
        <w:tc>
          <w:tcPr>
            <w:tcW w:w="1890" w:type="dxa"/>
          </w:tcPr>
          <w:p w14:paraId="06D8E296" w14:textId="77777777" w:rsidR="00864478" w:rsidRPr="00DF20DE" w:rsidRDefault="00864478" w:rsidP="00C536DB">
            <w:pPr>
              <w:keepNext/>
              <w:widowControl w:val="0"/>
              <w:autoSpaceDE w:val="0"/>
              <w:autoSpaceDN w:val="0"/>
              <w:spacing w:after="0" w:line="240" w:lineRule="auto"/>
              <w:ind w:left="90"/>
              <w:rPr>
                <w:rFonts w:ascii="Times New Roman" w:eastAsia="Times New Roman" w:hAnsi="Times New Roman" w:cs="Times New Roman"/>
              </w:rPr>
            </w:pPr>
            <w:r w:rsidRPr="00DF20DE">
              <w:rPr>
                <w:rFonts w:ascii="Times New Roman" w:eastAsia="Times New Roman" w:hAnsi="Times New Roman" w:cs="Times New Roman"/>
              </w:rPr>
              <w:t xml:space="preserve">Nustatytos </w:t>
            </w:r>
            <w:proofErr w:type="spellStart"/>
            <w:r w:rsidRPr="00DF20DE">
              <w:rPr>
                <w:rFonts w:ascii="Times New Roman" w:eastAsia="Times New Roman" w:hAnsi="Times New Roman" w:cs="Times New Roman"/>
              </w:rPr>
              <w:t>stento</w:t>
            </w:r>
            <w:proofErr w:type="spellEnd"/>
            <w:r w:rsidRPr="00DF20DE">
              <w:rPr>
                <w:rFonts w:ascii="Times New Roman" w:eastAsia="Times New Roman" w:hAnsi="Times New Roman" w:cs="Times New Roman"/>
              </w:rPr>
              <w:t xml:space="preserve"> trombozės</w:t>
            </w:r>
          </w:p>
        </w:tc>
        <w:tc>
          <w:tcPr>
            <w:tcW w:w="1361" w:type="dxa"/>
          </w:tcPr>
          <w:p w14:paraId="497941F9"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1,2</w:t>
            </w:r>
          </w:p>
        </w:tc>
        <w:tc>
          <w:tcPr>
            <w:tcW w:w="1417" w:type="dxa"/>
          </w:tcPr>
          <w:p w14:paraId="4BE4D11C"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1,7</w:t>
            </w:r>
          </w:p>
        </w:tc>
        <w:tc>
          <w:tcPr>
            <w:tcW w:w="684" w:type="dxa"/>
          </w:tcPr>
          <w:p w14:paraId="24370F57"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0,6</w:t>
            </w:r>
          </w:p>
        </w:tc>
        <w:tc>
          <w:tcPr>
            <w:tcW w:w="1442" w:type="dxa"/>
          </w:tcPr>
          <w:p w14:paraId="6F545338"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32</w:t>
            </w:r>
          </w:p>
          <w:p w14:paraId="11098AA6"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(8, 49)</w:t>
            </w:r>
          </w:p>
        </w:tc>
        <w:tc>
          <w:tcPr>
            <w:tcW w:w="1125" w:type="dxa"/>
          </w:tcPr>
          <w:p w14:paraId="3618CD29" w14:textId="77777777" w:rsidR="00864478" w:rsidRPr="00DF20DE" w:rsidRDefault="00864478" w:rsidP="00C536DB">
            <w:pPr>
              <w:keepNext/>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0,0123</w:t>
            </w:r>
            <w:r w:rsidRPr="00DF20DE">
              <w:rPr>
                <w:rFonts w:ascii="Times New Roman" w:eastAsia="Times New Roman" w:hAnsi="Times New Roman" w:cs="Times New Roman"/>
                <w:vertAlign w:val="superscript"/>
              </w:rPr>
              <w:t>d</w:t>
            </w:r>
          </w:p>
        </w:tc>
      </w:tr>
    </w:tbl>
    <w:p w14:paraId="7B78FCCA" w14:textId="62632F58"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a</w:t>
      </w:r>
      <w:r w:rsidRPr="00DF20DE">
        <w:rPr>
          <w:rFonts w:ascii="Times New Roman" w:eastAsia="Times New Roman" w:hAnsi="Times New Roman" w:cs="Times New Roman"/>
          <w:sz w:val="20"/>
          <w:szCs w:val="20"/>
        </w:rPr>
        <w:t xml:space="preserve"> </w:t>
      </w:r>
      <w:r w:rsidRPr="00DF20DE">
        <w:rPr>
          <w:rFonts w:ascii="Times New Roman" w:eastAsia="Times New Roman" w:hAnsi="Times New Roman" w:cs="Times New Roman"/>
          <w:i/>
          <w:iCs/>
          <w:sz w:val="20"/>
          <w:szCs w:val="20"/>
        </w:rPr>
        <w:t>ARR</w:t>
      </w:r>
      <w:r w:rsidRPr="00DF20DE">
        <w:rPr>
          <w:rFonts w:ascii="Times New Roman" w:eastAsia="Times New Roman" w:hAnsi="Times New Roman" w:cs="Times New Roman"/>
          <w:sz w:val="20"/>
          <w:szCs w:val="20"/>
        </w:rPr>
        <w:t xml:space="preserve"> – absoliu</w:t>
      </w:r>
      <w:r w:rsidR="004B0B9E" w:rsidRPr="00DF20DE">
        <w:rPr>
          <w:rFonts w:ascii="Times New Roman" w:eastAsia="Times New Roman" w:hAnsi="Times New Roman" w:cs="Times New Roman"/>
          <w:sz w:val="20"/>
          <w:szCs w:val="20"/>
        </w:rPr>
        <w:t>tu</w:t>
      </w:r>
      <w:r w:rsidRPr="00DF20DE">
        <w:rPr>
          <w:rFonts w:ascii="Times New Roman" w:eastAsia="Times New Roman" w:hAnsi="Times New Roman" w:cs="Times New Roman"/>
          <w:sz w:val="20"/>
          <w:szCs w:val="20"/>
        </w:rPr>
        <w:t xml:space="preserve">s rizikos sumažėjimas, </w:t>
      </w:r>
      <w:r w:rsidRPr="00DF20DE">
        <w:rPr>
          <w:rFonts w:ascii="Times New Roman" w:eastAsia="Times New Roman" w:hAnsi="Times New Roman" w:cs="Times New Roman"/>
          <w:i/>
          <w:iCs/>
          <w:sz w:val="20"/>
          <w:szCs w:val="20"/>
        </w:rPr>
        <w:t>RRR</w:t>
      </w:r>
      <w:r w:rsidRPr="00DF20DE">
        <w:rPr>
          <w:rFonts w:ascii="Times New Roman" w:eastAsia="Times New Roman" w:hAnsi="Times New Roman" w:cs="Times New Roman"/>
          <w:sz w:val="20"/>
          <w:szCs w:val="20"/>
        </w:rPr>
        <w:t xml:space="preserve"> – santykin</w:t>
      </w:r>
      <w:r w:rsidR="004B0B9E" w:rsidRPr="00DF20DE">
        <w:rPr>
          <w:rFonts w:ascii="Times New Roman" w:eastAsia="Times New Roman" w:hAnsi="Times New Roman" w:cs="Times New Roman"/>
          <w:sz w:val="20"/>
          <w:szCs w:val="20"/>
        </w:rPr>
        <w:t>i</w:t>
      </w:r>
      <w:r w:rsidRPr="00DF20DE">
        <w:rPr>
          <w:rFonts w:ascii="Times New Roman" w:eastAsia="Times New Roman" w:hAnsi="Times New Roman" w:cs="Times New Roman"/>
          <w:sz w:val="20"/>
          <w:szCs w:val="20"/>
        </w:rPr>
        <w:t xml:space="preserve">s rizikos sumažėjimas = (1 – santykinė rizika) x 100 %. Neigiamas </w:t>
      </w:r>
      <w:r w:rsidRPr="00DF20DE">
        <w:rPr>
          <w:rFonts w:ascii="Times New Roman" w:eastAsia="Times New Roman" w:hAnsi="Times New Roman" w:cs="Times New Roman"/>
          <w:i/>
          <w:iCs/>
          <w:sz w:val="20"/>
          <w:szCs w:val="20"/>
        </w:rPr>
        <w:t>RRR</w:t>
      </w:r>
      <w:r w:rsidRPr="00DF20DE">
        <w:rPr>
          <w:rFonts w:ascii="Times New Roman" w:eastAsia="Times New Roman" w:hAnsi="Times New Roman" w:cs="Times New Roman"/>
          <w:sz w:val="20"/>
          <w:szCs w:val="20"/>
        </w:rPr>
        <w:t xml:space="preserve"> rodo padidėjusią santykinę riziką.</w:t>
      </w:r>
    </w:p>
    <w:p w14:paraId="6B86C7D8"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b</w:t>
      </w:r>
      <w:r w:rsidRPr="00DF20DE">
        <w:rPr>
          <w:rFonts w:ascii="Times New Roman" w:eastAsia="Times New Roman" w:hAnsi="Times New Roman" w:cs="Times New Roman"/>
          <w:sz w:val="20"/>
          <w:szCs w:val="20"/>
        </w:rPr>
        <w:t xml:space="preserve"> Išskyrus </w:t>
      </w:r>
      <w:proofErr w:type="spellStart"/>
      <w:r w:rsidRPr="00DF20DE">
        <w:rPr>
          <w:rFonts w:ascii="Times New Roman" w:eastAsia="Times New Roman" w:hAnsi="Times New Roman" w:cs="Times New Roman"/>
          <w:sz w:val="20"/>
          <w:szCs w:val="20"/>
        </w:rPr>
        <w:t>besimptomį</w:t>
      </w:r>
      <w:proofErr w:type="spellEnd"/>
      <w:r w:rsidRPr="00DF20DE">
        <w:rPr>
          <w:rFonts w:ascii="Times New Roman" w:eastAsia="Times New Roman" w:hAnsi="Times New Roman" w:cs="Times New Roman"/>
          <w:sz w:val="20"/>
          <w:szCs w:val="20"/>
        </w:rPr>
        <w:t xml:space="preserve"> MI.</w:t>
      </w:r>
    </w:p>
    <w:p w14:paraId="2CAD8A0E"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c</w:t>
      </w:r>
      <w:r w:rsidRPr="00DF20DE">
        <w:rPr>
          <w:rFonts w:ascii="Times New Roman" w:eastAsia="Times New Roman" w:hAnsi="Times New Roman" w:cs="Times New Roman"/>
          <w:sz w:val="20"/>
          <w:szCs w:val="20"/>
        </w:rPr>
        <w:t xml:space="preserve"> </w:t>
      </w:r>
      <w:r w:rsidRPr="00DF20DE">
        <w:rPr>
          <w:rFonts w:ascii="Times New Roman" w:eastAsia="Times New Roman" w:hAnsi="Times New Roman" w:cs="Times New Roman"/>
          <w:i/>
          <w:iCs/>
          <w:sz w:val="20"/>
          <w:szCs w:val="20"/>
        </w:rPr>
        <w:t>SRI</w:t>
      </w:r>
      <w:r w:rsidRPr="00DF20DE">
        <w:rPr>
          <w:rFonts w:ascii="Times New Roman" w:eastAsia="Times New Roman" w:hAnsi="Times New Roman" w:cs="Times New Roman"/>
          <w:sz w:val="20"/>
          <w:szCs w:val="20"/>
        </w:rPr>
        <w:t xml:space="preserve"> (</w:t>
      </w:r>
      <w:r w:rsidRPr="00DF20DE">
        <w:rPr>
          <w:rFonts w:ascii="Times New Roman" w:eastAsia="Times New Roman" w:hAnsi="Times New Roman" w:cs="Times New Roman"/>
          <w:i/>
          <w:iCs/>
          <w:sz w:val="20"/>
          <w:szCs w:val="20"/>
        </w:rPr>
        <w:t>angl.</w:t>
      </w:r>
      <w:r w:rsidRPr="00DF20DE">
        <w:rPr>
          <w:rFonts w:ascii="Times New Roman" w:eastAsia="Times New Roman" w:hAnsi="Times New Roman" w:cs="Times New Roman"/>
          <w:sz w:val="20"/>
          <w:szCs w:val="20"/>
        </w:rPr>
        <w:t xml:space="preserve"> </w:t>
      </w:r>
      <w:proofErr w:type="spellStart"/>
      <w:r w:rsidRPr="00DF20DE">
        <w:rPr>
          <w:rFonts w:ascii="Times New Roman" w:eastAsia="Times New Roman" w:hAnsi="Times New Roman" w:cs="Times New Roman"/>
          <w:i/>
          <w:sz w:val="20"/>
          <w:szCs w:val="20"/>
        </w:rPr>
        <w:t>serious</w:t>
      </w:r>
      <w:proofErr w:type="spellEnd"/>
      <w:r w:rsidRPr="00DF20DE">
        <w:rPr>
          <w:rFonts w:ascii="Times New Roman" w:eastAsia="Times New Roman" w:hAnsi="Times New Roman" w:cs="Times New Roman"/>
          <w:i/>
          <w:sz w:val="20"/>
          <w:szCs w:val="20"/>
        </w:rPr>
        <w:t xml:space="preserve"> </w:t>
      </w:r>
      <w:proofErr w:type="spellStart"/>
      <w:r w:rsidRPr="00DF20DE">
        <w:rPr>
          <w:rFonts w:ascii="Times New Roman" w:eastAsia="Times New Roman" w:hAnsi="Times New Roman" w:cs="Times New Roman"/>
          <w:i/>
          <w:sz w:val="20"/>
          <w:szCs w:val="20"/>
        </w:rPr>
        <w:t>recurrent</w:t>
      </w:r>
      <w:proofErr w:type="spellEnd"/>
      <w:r w:rsidRPr="00DF20DE">
        <w:rPr>
          <w:rFonts w:ascii="Times New Roman" w:eastAsia="Times New Roman" w:hAnsi="Times New Roman" w:cs="Times New Roman"/>
          <w:i/>
          <w:sz w:val="20"/>
          <w:szCs w:val="20"/>
        </w:rPr>
        <w:t xml:space="preserve"> </w:t>
      </w:r>
      <w:proofErr w:type="spellStart"/>
      <w:r w:rsidRPr="00DF20DE">
        <w:rPr>
          <w:rFonts w:ascii="Times New Roman" w:eastAsia="Times New Roman" w:hAnsi="Times New Roman" w:cs="Times New Roman"/>
          <w:i/>
          <w:sz w:val="20"/>
          <w:szCs w:val="20"/>
        </w:rPr>
        <w:t>ischaemia</w:t>
      </w:r>
      <w:proofErr w:type="spellEnd"/>
      <w:r w:rsidRPr="00DF20DE">
        <w:rPr>
          <w:rFonts w:ascii="Times New Roman" w:eastAsia="Times New Roman" w:hAnsi="Times New Roman" w:cs="Times New Roman"/>
          <w:sz w:val="20"/>
          <w:szCs w:val="20"/>
        </w:rPr>
        <w:t xml:space="preserve">) – sunki pasikartojanti išemija, </w:t>
      </w:r>
      <w:r w:rsidRPr="00DF20DE">
        <w:rPr>
          <w:rFonts w:ascii="Times New Roman" w:eastAsia="Times New Roman" w:hAnsi="Times New Roman" w:cs="Times New Roman"/>
          <w:i/>
          <w:iCs/>
          <w:sz w:val="20"/>
          <w:szCs w:val="20"/>
        </w:rPr>
        <w:t>RI</w:t>
      </w:r>
      <w:r w:rsidRPr="00DF20DE">
        <w:rPr>
          <w:rFonts w:ascii="Times New Roman" w:eastAsia="Times New Roman" w:hAnsi="Times New Roman" w:cs="Times New Roman"/>
          <w:sz w:val="20"/>
          <w:szCs w:val="20"/>
        </w:rPr>
        <w:t xml:space="preserve"> (</w:t>
      </w:r>
      <w:r w:rsidRPr="00DF20DE">
        <w:rPr>
          <w:rFonts w:ascii="Times New Roman" w:eastAsia="Times New Roman" w:hAnsi="Times New Roman" w:cs="Times New Roman"/>
          <w:i/>
          <w:iCs/>
          <w:sz w:val="20"/>
          <w:szCs w:val="20"/>
        </w:rPr>
        <w:t>angl.</w:t>
      </w:r>
      <w:r w:rsidRPr="00DF20DE">
        <w:rPr>
          <w:rFonts w:ascii="Times New Roman" w:eastAsia="Times New Roman" w:hAnsi="Times New Roman" w:cs="Times New Roman"/>
          <w:sz w:val="20"/>
          <w:szCs w:val="20"/>
        </w:rPr>
        <w:t xml:space="preserve"> </w:t>
      </w:r>
      <w:proofErr w:type="spellStart"/>
      <w:r w:rsidRPr="00DF20DE">
        <w:rPr>
          <w:rFonts w:ascii="Times New Roman" w:eastAsia="Times New Roman" w:hAnsi="Times New Roman" w:cs="Times New Roman"/>
          <w:i/>
          <w:sz w:val="20"/>
          <w:szCs w:val="20"/>
        </w:rPr>
        <w:t>recurrent</w:t>
      </w:r>
      <w:proofErr w:type="spellEnd"/>
      <w:r w:rsidRPr="00DF20DE">
        <w:rPr>
          <w:rFonts w:ascii="Times New Roman" w:eastAsia="Times New Roman" w:hAnsi="Times New Roman" w:cs="Times New Roman"/>
          <w:i/>
          <w:sz w:val="20"/>
          <w:szCs w:val="20"/>
        </w:rPr>
        <w:t xml:space="preserve"> </w:t>
      </w:r>
      <w:proofErr w:type="spellStart"/>
      <w:r w:rsidRPr="00DF20DE">
        <w:rPr>
          <w:rFonts w:ascii="Times New Roman" w:eastAsia="Times New Roman" w:hAnsi="Times New Roman" w:cs="Times New Roman"/>
          <w:i/>
          <w:sz w:val="20"/>
          <w:szCs w:val="20"/>
        </w:rPr>
        <w:t>ischaemia</w:t>
      </w:r>
      <w:proofErr w:type="spellEnd"/>
      <w:r w:rsidRPr="00DF20DE">
        <w:rPr>
          <w:rFonts w:ascii="Times New Roman" w:eastAsia="Times New Roman" w:hAnsi="Times New Roman" w:cs="Times New Roman"/>
          <w:sz w:val="20"/>
          <w:szCs w:val="20"/>
        </w:rPr>
        <w:t xml:space="preserve">) – pasikartojanti išemija, </w:t>
      </w:r>
      <w:r w:rsidRPr="00DF20DE">
        <w:rPr>
          <w:rFonts w:ascii="Times New Roman" w:eastAsia="Times New Roman" w:hAnsi="Times New Roman" w:cs="Times New Roman"/>
          <w:i/>
          <w:iCs/>
          <w:sz w:val="20"/>
          <w:szCs w:val="20"/>
        </w:rPr>
        <w:t>TIA</w:t>
      </w:r>
      <w:r w:rsidRPr="00DF20DE">
        <w:rPr>
          <w:rFonts w:ascii="Times New Roman" w:eastAsia="Times New Roman" w:hAnsi="Times New Roman" w:cs="Times New Roman"/>
          <w:sz w:val="20"/>
          <w:szCs w:val="20"/>
        </w:rPr>
        <w:t xml:space="preserve"> (</w:t>
      </w:r>
      <w:r w:rsidRPr="00DF20DE">
        <w:rPr>
          <w:rFonts w:ascii="Times New Roman" w:eastAsia="Times New Roman" w:hAnsi="Times New Roman" w:cs="Times New Roman"/>
          <w:i/>
          <w:iCs/>
          <w:sz w:val="20"/>
          <w:szCs w:val="20"/>
        </w:rPr>
        <w:t>angl.</w:t>
      </w:r>
      <w:r w:rsidRPr="00DF20DE">
        <w:rPr>
          <w:rFonts w:ascii="Times New Roman" w:eastAsia="Times New Roman" w:hAnsi="Times New Roman" w:cs="Times New Roman"/>
          <w:sz w:val="20"/>
          <w:szCs w:val="20"/>
        </w:rPr>
        <w:t xml:space="preserve"> </w:t>
      </w:r>
      <w:proofErr w:type="spellStart"/>
      <w:r w:rsidRPr="00DF20DE">
        <w:rPr>
          <w:rFonts w:ascii="Times New Roman" w:eastAsia="Times New Roman" w:hAnsi="Times New Roman" w:cs="Times New Roman"/>
          <w:i/>
          <w:sz w:val="20"/>
          <w:szCs w:val="20"/>
        </w:rPr>
        <w:t>transient</w:t>
      </w:r>
      <w:proofErr w:type="spellEnd"/>
      <w:r w:rsidRPr="00DF20DE">
        <w:rPr>
          <w:rFonts w:ascii="Times New Roman" w:eastAsia="Times New Roman" w:hAnsi="Times New Roman" w:cs="Times New Roman"/>
          <w:i/>
          <w:sz w:val="20"/>
          <w:szCs w:val="20"/>
        </w:rPr>
        <w:t xml:space="preserve"> </w:t>
      </w:r>
      <w:proofErr w:type="spellStart"/>
      <w:r w:rsidRPr="00DF20DE">
        <w:rPr>
          <w:rFonts w:ascii="Times New Roman" w:eastAsia="Times New Roman" w:hAnsi="Times New Roman" w:cs="Times New Roman"/>
          <w:i/>
          <w:sz w:val="20"/>
          <w:szCs w:val="20"/>
        </w:rPr>
        <w:t>ischaemic</w:t>
      </w:r>
      <w:proofErr w:type="spellEnd"/>
      <w:r w:rsidRPr="00DF20DE">
        <w:rPr>
          <w:rFonts w:ascii="Times New Roman" w:eastAsia="Times New Roman" w:hAnsi="Times New Roman" w:cs="Times New Roman"/>
          <w:i/>
          <w:sz w:val="20"/>
          <w:szCs w:val="20"/>
        </w:rPr>
        <w:t xml:space="preserve"> </w:t>
      </w:r>
      <w:proofErr w:type="spellStart"/>
      <w:r w:rsidRPr="00DF20DE">
        <w:rPr>
          <w:rFonts w:ascii="Times New Roman" w:eastAsia="Times New Roman" w:hAnsi="Times New Roman" w:cs="Times New Roman"/>
          <w:i/>
          <w:sz w:val="20"/>
          <w:szCs w:val="20"/>
        </w:rPr>
        <w:t>attack</w:t>
      </w:r>
      <w:proofErr w:type="spellEnd"/>
      <w:r w:rsidRPr="00DF20DE">
        <w:rPr>
          <w:rFonts w:ascii="Times New Roman" w:eastAsia="Times New Roman" w:hAnsi="Times New Roman" w:cs="Times New Roman"/>
          <w:sz w:val="20"/>
          <w:szCs w:val="20"/>
        </w:rPr>
        <w:t xml:space="preserve">) – trumpalaikė išemijos ataka, </w:t>
      </w:r>
      <w:r w:rsidRPr="00DF20DE">
        <w:rPr>
          <w:rFonts w:ascii="Times New Roman" w:eastAsia="Times New Roman" w:hAnsi="Times New Roman" w:cs="Times New Roman"/>
          <w:i/>
          <w:iCs/>
          <w:sz w:val="20"/>
          <w:szCs w:val="20"/>
        </w:rPr>
        <w:t>ATE</w:t>
      </w:r>
      <w:r w:rsidRPr="00DF20DE">
        <w:rPr>
          <w:rFonts w:ascii="Times New Roman" w:eastAsia="Times New Roman" w:hAnsi="Times New Roman" w:cs="Times New Roman"/>
          <w:sz w:val="20"/>
          <w:szCs w:val="20"/>
        </w:rPr>
        <w:t xml:space="preserve"> (</w:t>
      </w:r>
      <w:r w:rsidRPr="00DF20DE">
        <w:rPr>
          <w:rFonts w:ascii="Times New Roman" w:eastAsia="Times New Roman" w:hAnsi="Times New Roman" w:cs="Times New Roman"/>
          <w:i/>
          <w:iCs/>
          <w:sz w:val="20"/>
          <w:szCs w:val="20"/>
        </w:rPr>
        <w:t xml:space="preserve">angl. </w:t>
      </w:r>
      <w:proofErr w:type="spellStart"/>
      <w:r w:rsidRPr="00DF20DE">
        <w:rPr>
          <w:rFonts w:ascii="Times New Roman" w:eastAsia="Times New Roman" w:hAnsi="Times New Roman" w:cs="Times New Roman"/>
          <w:i/>
          <w:sz w:val="20"/>
          <w:szCs w:val="20"/>
        </w:rPr>
        <w:t>arterial</w:t>
      </w:r>
      <w:proofErr w:type="spellEnd"/>
      <w:r w:rsidRPr="00DF20DE">
        <w:rPr>
          <w:rFonts w:ascii="Times New Roman" w:eastAsia="Times New Roman" w:hAnsi="Times New Roman" w:cs="Times New Roman"/>
          <w:i/>
          <w:sz w:val="20"/>
          <w:szCs w:val="20"/>
        </w:rPr>
        <w:t xml:space="preserve"> </w:t>
      </w:r>
      <w:proofErr w:type="spellStart"/>
      <w:r w:rsidRPr="00DF20DE">
        <w:rPr>
          <w:rFonts w:ascii="Times New Roman" w:eastAsia="Times New Roman" w:hAnsi="Times New Roman" w:cs="Times New Roman"/>
          <w:i/>
          <w:sz w:val="20"/>
          <w:szCs w:val="20"/>
        </w:rPr>
        <w:t>thrombotic</w:t>
      </w:r>
      <w:proofErr w:type="spellEnd"/>
      <w:r w:rsidRPr="00DF20DE">
        <w:rPr>
          <w:rFonts w:ascii="Times New Roman" w:eastAsia="Times New Roman" w:hAnsi="Times New Roman" w:cs="Times New Roman"/>
          <w:sz w:val="20"/>
          <w:szCs w:val="20"/>
        </w:rPr>
        <w:t xml:space="preserve">) – arterijų trombozės reiškiniai. Į bendrą miokardo infarktų skaičių įskaičiuoti ir </w:t>
      </w:r>
      <w:proofErr w:type="spellStart"/>
      <w:r w:rsidRPr="00DF20DE">
        <w:rPr>
          <w:rFonts w:ascii="Times New Roman" w:eastAsia="Times New Roman" w:hAnsi="Times New Roman" w:cs="Times New Roman"/>
          <w:sz w:val="20"/>
          <w:szCs w:val="20"/>
        </w:rPr>
        <w:t>besimptomiai</w:t>
      </w:r>
      <w:proofErr w:type="spellEnd"/>
      <w:r w:rsidRPr="00DF20DE">
        <w:rPr>
          <w:rFonts w:ascii="Times New Roman" w:eastAsia="Times New Roman" w:hAnsi="Times New Roman" w:cs="Times New Roman"/>
          <w:sz w:val="20"/>
          <w:szCs w:val="20"/>
        </w:rPr>
        <w:t>, kurių nustatymo data laikyta jų pasireiškimo data.</w:t>
      </w:r>
    </w:p>
    <w:p w14:paraId="1895F3CF"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vertAlign w:val="superscript"/>
        </w:rPr>
        <w:t>d</w:t>
      </w:r>
      <w:r w:rsidRPr="00DF20DE">
        <w:rPr>
          <w:rFonts w:ascii="Times New Roman" w:eastAsia="Times New Roman" w:hAnsi="Times New Roman" w:cs="Times New Roman"/>
          <w:sz w:val="20"/>
          <w:szCs w:val="20"/>
        </w:rPr>
        <w:t xml:space="preserve"> Nominali reikšmingumo reikšmė. Visos kitos yra formaliai reikšmingos statistikai pagal iš anksto pasirinktą hierarchinį metodą.</w:t>
      </w:r>
    </w:p>
    <w:p w14:paraId="4BB712EE"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495E2048"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PLATO tyrimo genetinė dalis</w:t>
      </w:r>
    </w:p>
    <w:p w14:paraId="3B09529B" w14:textId="09321672"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PLATO tyrime dalyvavusių 10285 pacientų genotipų analizė pagal CYP2C19 ir ABCB1 genus suteikė informacijos apie ryšį tarp genotipo grupių ir PLATO tyrimo metų gautų rodiklių. Vertinant pagal didžiųjų kardiovaskulinių reiškinių rizikos sumažėjimą, pacientų genotipas pagal CYP2C19 ir ABCB1 reikšmingos įtakos palankesniam už klopidogrelio tikagreloro poveikiui neturėjo. Panašiai kaip bendrais PLATO tyrimo duomenimis, suminis didžiųjų kraujavimų pagal PLATO kriterijus skaičius </w:t>
      </w:r>
      <w:r w:rsidRPr="00DF20DE">
        <w:rPr>
          <w:rFonts w:ascii="Times New Roman" w:eastAsia="Times New Roman" w:hAnsi="Times New Roman" w:cs="Times New Roman"/>
        </w:rPr>
        <w:lastRenderedPageBreak/>
        <w:t>vartojant tikagrelor</w:t>
      </w:r>
      <w:r w:rsidR="00FE799B" w:rsidRPr="00DF20DE">
        <w:rPr>
          <w:rFonts w:ascii="Times New Roman" w:eastAsia="Times New Roman" w:hAnsi="Times New Roman" w:cs="Times New Roman"/>
        </w:rPr>
        <w:t>o</w:t>
      </w:r>
      <w:r w:rsidRPr="00DF20DE">
        <w:rPr>
          <w:rFonts w:ascii="Times New Roman" w:eastAsia="Times New Roman" w:hAnsi="Times New Roman" w:cs="Times New Roman"/>
        </w:rPr>
        <w:t xml:space="preserve"> ir klopidogrel</w:t>
      </w:r>
      <w:r w:rsidR="00FE799B"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CYP2C19 ar ABCB1 genotipų pacientams nesiskyrė. Pacientams, neturintiems vieno ar daugiau funkcionuojančių CYP2C19 alelių, vartojant tikagrelor</w:t>
      </w:r>
      <w:r w:rsidR="00FE799B" w:rsidRPr="00DF20DE">
        <w:rPr>
          <w:rFonts w:ascii="Times New Roman" w:eastAsia="Times New Roman" w:hAnsi="Times New Roman" w:cs="Times New Roman"/>
        </w:rPr>
        <w:t>o</w:t>
      </w:r>
      <w:r w:rsidRPr="00DF20DE">
        <w:rPr>
          <w:rFonts w:ascii="Times New Roman" w:eastAsia="Times New Roman" w:hAnsi="Times New Roman" w:cs="Times New Roman"/>
        </w:rPr>
        <w:t xml:space="preserve"> pasireiškė daugiau su koronarinių arterijų šuntavimu nesusijusių didesniųjų kraujavimų pagal PLATO kriterijus, negu vartojant klopidogrel</w:t>
      </w:r>
      <w:r w:rsidR="00FE799B" w:rsidRPr="00DF20DE">
        <w:rPr>
          <w:rFonts w:ascii="Times New Roman" w:eastAsia="Times New Roman" w:hAnsi="Times New Roman" w:cs="Times New Roman"/>
        </w:rPr>
        <w:t>io</w:t>
      </w:r>
      <w:r w:rsidRPr="00DF20DE">
        <w:rPr>
          <w:rFonts w:ascii="Times New Roman" w:eastAsia="Times New Roman" w:hAnsi="Times New Roman" w:cs="Times New Roman"/>
        </w:rPr>
        <w:t>, o neturintiems nefunkcionuojančių alelių tokių kraujavimų skaičius buvo panašus kaip vartojant klopidogrel</w:t>
      </w:r>
      <w:r w:rsidR="00FE799B" w:rsidRPr="00DF20DE">
        <w:rPr>
          <w:rFonts w:ascii="Times New Roman" w:eastAsia="Times New Roman" w:hAnsi="Times New Roman" w:cs="Times New Roman"/>
        </w:rPr>
        <w:t>io</w:t>
      </w:r>
      <w:r w:rsidRPr="00DF20DE">
        <w:rPr>
          <w:rFonts w:ascii="Times New Roman" w:eastAsia="Times New Roman" w:hAnsi="Times New Roman" w:cs="Times New Roman"/>
        </w:rPr>
        <w:t>.</w:t>
      </w:r>
    </w:p>
    <w:p w14:paraId="6FB2E616"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3D31DBC5"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Suminis saugumo ir veiksmingumo rodiklis</w:t>
      </w:r>
    </w:p>
    <w:p w14:paraId="3CC8DF1F"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Suminis saugumo ir veiksmingumo rodiklis, apimantis kardiovaskulines mirtis, miokardo infarktus, insultus ir didžiuosius kraujavimus pagal PLATO kriterijus, rodo, kad 12 mėn. laikotarpį po ūminių koronarinių sindromų pasireiškimo tikagreloro veiksmingumo, didesnio už klopidogrelio, naudos didesniųjų kraujavimo reiškinių rizika nenusveria (</w:t>
      </w:r>
      <w:r w:rsidRPr="00DF20DE">
        <w:rPr>
          <w:rFonts w:ascii="Times New Roman" w:eastAsia="Times New Roman" w:hAnsi="Times New Roman" w:cs="Times New Roman"/>
          <w:i/>
          <w:iCs/>
        </w:rPr>
        <w:t>ARR</w:t>
      </w:r>
      <w:r w:rsidRPr="00DF20DE">
        <w:rPr>
          <w:rFonts w:ascii="Times New Roman" w:eastAsia="Times New Roman" w:hAnsi="Times New Roman" w:cs="Times New Roman"/>
        </w:rPr>
        <w:t xml:space="preserve"> 1,4 %, </w:t>
      </w:r>
      <w:r w:rsidRPr="00DF20DE">
        <w:rPr>
          <w:rFonts w:ascii="Times New Roman" w:eastAsia="Times New Roman" w:hAnsi="Times New Roman" w:cs="Times New Roman"/>
          <w:i/>
          <w:iCs/>
        </w:rPr>
        <w:t>RRR</w:t>
      </w:r>
      <w:r w:rsidRPr="00DF20DE">
        <w:rPr>
          <w:rFonts w:ascii="Times New Roman" w:eastAsia="Times New Roman" w:hAnsi="Times New Roman" w:cs="Times New Roman"/>
        </w:rPr>
        <w:t xml:space="preserve"> 8 %, RS – 0,92; p = 0,0257).</w:t>
      </w:r>
    </w:p>
    <w:p w14:paraId="012477D7"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6F1622D5"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Klinikinis saugumas</w:t>
      </w:r>
    </w:p>
    <w:p w14:paraId="3F433A45"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p>
    <w:p w14:paraId="111F35DF" w14:textId="58CAB1AE"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Holter</w:t>
      </w:r>
      <w:r w:rsidR="00FE799B" w:rsidRPr="00DF20DE">
        <w:rPr>
          <w:rFonts w:ascii="Times New Roman" w:eastAsia="Times New Roman" w:hAnsi="Times New Roman" w:cs="Times New Roman"/>
        </w:rPr>
        <w:t>io</w:t>
      </w:r>
      <w:proofErr w:type="spellEnd"/>
      <w:r w:rsidRPr="00DF20DE">
        <w:rPr>
          <w:rFonts w:ascii="Times New Roman" w:eastAsia="Times New Roman" w:hAnsi="Times New Roman" w:cs="Times New Roman"/>
        </w:rPr>
        <w:t xml:space="preserve"> tyrimo dalis</w:t>
      </w:r>
    </w:p>
    <w:p w14:paraId="75626674" w14:textId="54C58C92"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PLATO tyrimo metu tirdami skilvelių veiklos pauzių ir kitokių aritmijos epizodų pasireiškimą, tyrėjai atliko </w:t>
      </w:r>
      <w:proofErr w:type="spellStart"/>
      <w:r w:rsidRPr="00DF20DE">
        <w:rPr>
          <w:rFonts w:ascii="Times New Roman" w:eastAsia="Times New Roman" w:hAnsi="Times New Roman" w:cs="Times New Roman"/>
        </w:rPr>
        <w:t>Holter</w:t>
      </w:r>
      <w:r w:rsidR="00FE799B" w:rsidRPr="00DF20DE">
        <w:rPr>
          <w:rFonts w:ascii="Times New Roman" w:eastAsia="Times New Roman" w:hAnsi="Times New Roman" w:cs="Times New Roman"/>
        </w:rPr>
        <w:t>io</w:t>
      </w:r>
      <w:proofErr w:type="spellEnd"/>
      <w:r w:rsidRPr="00DF20DE">
        <w:rPr>
          <w:rFonts w:ascii="Times New Roman" w:eastAsia="Times New Roman" w:hAnsi="Times New Roman" w:cs="Times New Roman"/>
        </w:rPr>
        <w:t xml:space="preserve"> monitoringą beveik 3000 pacientų, iš kurių maždaug 2000 duomenys buvo užregistruoti ūminėje ŪKS fazėje ir po 1 mėn. Pagrindinis tirtas rodiklis buvo ≥ 3 sek. trukmės skilvelių veiklos pauzės. Ūminėje fazėje jų nustatyta daugiau tikagrelor</w:t>
      </w:r>
      <w:r w:rsidR="00FE799B" w:rsidRPr="00DF20DE">
        <w:rPr>
          <w:rFonts w:ascii="Times New Roman" w:eastAsia="Times New Roman" w:hAnsi="Times New Roman" w:cs="Times New Roman"/>
        </w:rPr>
        <w:t>o</w:t>
      </w:r>
      <w:r w:rsidRPr="00DF20DE">
        <w:rPr>
          <w:rFonts w:ascii="Times New Roman" w:eastAsia="Times New Roman" w:hAnsi="Times New Roman" w:cs="Times New Roman"/>
        </w:rPr>
        <w:t xml:space="preserve"> (6 %) negu klopidogrel</w:t>
      </w:r>
      <w:r w:rsidR="00FE799B"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(3,5 %) vartojusių pacientų, po 1 mėn. šie skaičiai buvo atitinkamai 2,2 % ir 1,6 % (žr. 4.4 skyrių). Skilvelių veiklos pauzių ūminėje ŪKS fazėje vartojant tikagrelor</w:t>
      </w:r>
      <w:r w:rsidR="00FE799B" w:rsidRPr="00DF20DE">
        <w:rPr>
          <w:rFonts w:ascii="Times New Roman" w:eastAsia="Times New Roman" w:hAnsi="Times New Roman" w:cs="Times New Roman"/>
        </w:rPr>
        <w:t>o</w:t>
      </w:r>
      <w:r w:rsidRPr="00DF20DE">
        <w:rPr>
          <w:rFonts w:ascii="Times New Roman" w:eastAsia="Times New Roman" w:hAnsi="Times New Roman" w:cs="Times New Roman"/>
        </w:rPr>
        <w:t xml:space="preserve"> labiau padaugėjo pacientams, kurių anamnezėje buvo </w:t>
      </w:r>
      <w:proofErr w:type="spellStart"/>
      <w:r w:rsidRPr="00DF20DE">
        <w:rPr>
          <w:rFonts w:ascii="Times New Roman" w:eastAsia="Times New Roman" w:hAnsi="Times New Roman" w:cs="Times New Roman"/>
        </w:rPr>
        <w:t>stazinis</w:t>
      </w:r>
      <w:proofErr w:type="spellEnd"/>
      <w:r w:rsidRPr="00DF20DE">
        <w:rPr>
          <w:rFonts w:ascii="Times New Roman" w:eastAsia="Times New Roman" w:hAnsi="Times New Roman" w:cs="Times New Roman"/>
        </w:rPr>
        <w:t xml:space="preserve"> širdies nepakankamumas (jų patyrė 9,2 % tokių pacientų palyginus su 5,4 % niekada </w:t>
      </w:r>
      <w:proofErr w:type="spellStart"/>
      <w:r w:rsidRPr="00DF20DE">
        <w:rPr>
          <w:rFonts w:ascii="Times New Roman" w:eastAsia="Times New Roman" w:hAnsi="Times New Roman" w:cs="Times New Roman"/>
        </w:rPr>
        <w:t>staziniu</w:t>
      </w:r>
      <w:proofErr w:type="spellEnd"/>
      <w:r w:rsidRPr="00DF20DE">
        <w:rPr>
          <w:rFonts w:ascii="Times New Roman" w:eastAsia="Times New Roman" w:hAnsi="Times New Roman" w:cs="Times New Roman"/>
        </w:rPr>
        <w:t xml:space="preserve"> širdies nepakankamumu nesirgusių; klopidogrel</w:t>
      </w:r>
      <w:r w:rsidR="00FE799B"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vartojusiems pacientams šie skaičiai buvo atitinkamai 4 % ir 3,6 %). Praėjus mėnesiui po ŪKS tokio skirtumo nenustatyta (vartojant tikagrelor</w:t>
      </w:r>
      <w:r w:rsidR="00FE799B" w:rsidRPr="00DF20DE">
        <w:rPr>
          <w:rFonts w:ascii="Times New Roman" w:eastAsia="Times New Roman" w:hAnsi="Times New Roman" w:cs="Times New Roman"/>
        </w:rPr>
        <w:t>o</w:t>
      </w:r>
      <w:r w:rsidRPr="00DF20DE">
        <w:rPr>
          <w:rFonts w:ascii="Times New Roman" w:eastAsia="Times New Roman" w:hAnsi="Times New Roman" w:cs="Times New Roman"/>
        </w:rPr>
        <w:t xml:space="preserve"> šie skaičiai buvo atitinkamai 2 % ir 2,1 %, vartojant klopidogrel</w:t>
      </w:r>
      <w:r w:rsidR="00FE799B"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 3,8 % ir 1,4 %). Su šiuo skirtumu susijusių neigiamų klinikinių pasekmių (įskaitant stimuliatorių implantavimą) šiai pacientų populiacijai nebuvo.</w:t>
      </w:r>
    </w:p>
    <w:p w14:paraId="5B01640E"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3"/>
        </w:rPr>
      </w:pPr>
    </w:p>
    <w:p w14:paraId="5F6846EC"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PEGASUS tyrimas (anksčiau miokardo infarktą patyrę pacientai)</w:t>
      </w:r>
    </w:p>
    <w:p w14:paraId="3E75C3C5"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sz w:val="15"/>
        </w:rPr>
      </w:pPr>
    </w:p>
    <w:p w14:paraId="46E435F5" w14:textId="39AEA172"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PEGASUS TIMI-54 tyrime dalyvavo 21 162 pacientai. Tai buvo </w:t>
      </w:r>
      <w:proofErr w:type="spellStart"/>
      <w:r w:rsidRPr="00DF20DE">
        <w:rPr>
          <w:rFonts w:ascii="Times New Roman" w:eastAsia="Times New Roman" w:hAnsi="Times New Roman" w:cs="Times New Roman"/>
        </w:rPr>
        <w:t>randomizuotas</w:t>
      </w:r>
      <w:proofErr w:type="spellEnd"/>
      <w:r w:rsidRPr="00DF20DE">
        <w:rPr>
          <w:rFonts w:ascii="Times New Roman" w:eastAsia="Times New Roman" w:hAnsi="Times New Roman" w:cs="Times New Roman"/>
        </w:rPr>
        <w:t>, dvigubai koduotas, placebu kontroliuojamas, lygiagrečių grupių, tarptautinis daugelyje centrų atliktas įvyki</w:t>
      </w:r>
      <w:r w:rsidR="00FE799B" w:rsidRPr="00DF20DE">
        <w:rPr>
          <w:rFonts w:ascii="Times New Roman" w:eastAsia="Times New Roman" w:hAnsi="Times New Roman" w:cs="Times New Roman"/>
        </w:rPr>
        <w:t xml:space="preserve">ais pagrįstas </w:t>
      </w:r>
      <w:r w:rsidRPr="00DF20DE">
        <w:rPr>
          <w:rFonts w:ascii="Times New Roman" w:eastAsia="Times New Roman" w:hAnsi="Times New Roman" w:cs="Times New Roman"/>
        </w:rPr>
        <w:t xml:space="preserve">tyrimas siekiant palyginti </w:t>
      </w:r>
      <w:proofErr w:type="spellStart"/>
      <w:r w:rsidRPr="00DF20DE">
        <w:rPr>
          <w:rFonts w:ascii="Times New Roman" w:eastAsia="Times New Roman" w:hAnsi="Times New Roman" w:cs="Times New Roman"/>
        </w:rPr>
        <w:t>aterotrombozės</w:t>
      </w:r>
      <w:proofErr w:type="spellEnd"/>
      <w:r w:rsidRPr="00DF20DE">
        <w:rPr>
          <w:rFonts w:ascii="Times New Roman" w:eastAsia="Times New Roman" w:hAnsi="Times New Roman" w:cs="Times New Roman"/>
        </w:rPr>
        <w:t xml:space="preserve"> įvykių profilaktiką dviem tikagreloro dozėmis (90 mg 2 kartus per parą arba 60 mg 2 kartus per parą), vartojamomis kartu su maža ASR doze (75–150 mg), su vien ASR </w:t>
      </w:r>
      <w:r w:rsidR="00FE799B" w:rsidRPr="00DF20DE">
        <w:rPr>
          <w:rFonts w:ascii="Times New Roman" w:eastAsia="Times New Roman" w:hAnsi="Times New Roman" w:cs="Times New Roman"/>
        </w:rPr>
        <w:t xml:space="preserve">vartojimu </w:t>
      </w:r>
      <w:r w:rsidRPr="00DF20DE">
        <w:rPr>
          <w:rFonts w:ascii="Times New Roman" w:eastAsia="Times New Roman" w:hAnsi="Times New Roman" w:cs="Times New Roman"/>
        </w:rPr>
        <w:t xml:space="preserve">pacientams, anksčiau patyrusiems MI ir turintiems papildomų </w:t>
      </w:r>
      <w:proofErr w:type="spellStart"/>
      <w:r w:rsidRPr="00DF20DE">
        <w:rPr>
          <w:rFonts w:ascii="Times New Roman" w:eastAsia="Times New Roman" w:hAnsi="Times New Roman" w:cs="Times New Roman"/>
        </w:rPr>
        <w:t>aterotrombozės</w:t>
      </w:r>
      <w:proofErr w:type="spellEnd"/>
      <w:r w:rsidRPr="00DF20DE">
        <w:rPr>
          <w:rFonts w:ascii="Times New Roman" w:eastAsia="Times New Roman" w:hAnsi="Times New Roman" w:cs="Times New Roman"/>
        </w:rPr>
        <w:t xml:space="preserve"> rizikos faktorių.</w:t>
      </w:r>
    </w:p>
    <w:p w14:paraId="3BF6C63B"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051F9131"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Įtraukimo kriterijai buvo 50 metų arba vyresnis amžius, anksčiau (likus 1–3 metams iki </w:t>
      </w:r>
      <w:proofErr w:type="spellStart"/>
      <w:r w:rsidRPr="00DF20DE">
        <w:rPr>
          <w:rFonts w:ascii="Times New Roman" w:eastAsia="Times New Roman" w:hAnsi="Times New Roman" w:cs="Times New Roman"/>
        </w:rPr>
        <w:t>randomizacijos</w:t>
      </w:r>
      <w:proofErr w:type="spellEnd"/>
      <w:r w:rsidRPr="00DF20DE">
        <w:rPr>
          <w:rFonts w:ascii="Times New Roman" w:eastAsia="Times New Roman" w:hAnsi="Times New Roman" w:cs="Times New Roman"/>
        </w:rPr>
        <w:t xml:space="preserve">) patirtas MI ir bent vienas iš šių </w:t>
      </w:r>
      <w:proofErr w:type="spellStart"/>
      <w:r w:rsidRPr="00DF20DE">
        <w:rPr>
          <w:rFonts w:ascii="Times New Roman" w:eastAsia="Times New Roman" w:hAnsi="Times New Roman" w:cs="Times New Roman"/>
        </w:rPr>
        <w:t>aterotrombozės</w:t>
      </w:r>
      <w:proofErr w:type="spellEnd"/>
      <w:r w:rsidRPr="00DF20DE">
        <w:rPr>
          <w:rFonts w:ascii="Times New Roman" w:eastAsia="Times New Roman" w:hAnsi="Times New Roman" w:cs="Times New Roman"/>
        </w:rPr>
        <w:t xml:space="preserve"> rizikos faktorių: 65 metų arba vyresnis amžius, cukrinis diabetas, kurį reikia gydyti vaistiniais preparatais, antras ankstesnis MI, kelias kraujagysles pažeidusios IŠL duomenys arba lėtinė neterminalinės stadijos inkstų disfunkcija.</w:t>
      </w:r>
    </w:p>
    <w:p w14:paraId="2711AA6B"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6BC38563" w14:textId="7B74552C"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position w:val="2"/>
        </w:rPr>
        <w:t>Neįtraukimo kriterijai buvo tyrimo laikotarpiu numatomas P2Y</w:t>
      </w:r>
      <w:r w:rsidRPr="00DF20DE">
        <w:rPr>
          <w:rFonts w:ascii="Times New Roman" w:eastAsia="Times New Roman" w:hAnsi="Times New Roman" w:cs="Times New Roman"/>
          <w:sz w:val="14"/>
        </w:rPr>
        <w:t xml:space="preserve">12 </w:t>
      </w:r>
      <w:r w:rsidRPr="00DF20DE">
        <w:rPr>
          <w:rFonts w:ascii="Times New Roman" w:eastAsia="Times New Roman" w:hAnsi="Times New Roman" w:cs="Times New Roman"/>
          <w:position w:val="2"/>
        </w:rPr>
        <w:t xml:space="preserve">receptorių antagonistų </w:t>
      </w:r>
      <w:r w:rsidRPr="00DF20DE">
        <w:rPr>
          <w:rFonts w:ascii="Times New Roman" w:eastAsia="Times New Roman" w:hAnsi="Times New Roman" w:cs="Times New Roman"/>
        </w:rPr>
        <w:t>(</w:t>
      </w:r>
      <w:proofErr w:type="spellStart"/>
      <w:r w:rsidRPr="00DF20DE">
        <w:rPr>
          <w:rFonts w:ascii="Times New Roman" w:eastAsia="Times New Roman" w:hAnsi="Times New Roman" w:cs="Times New Roman"/>
        </w:rPr>
        <w:t>dipiridamolio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cilostazolo</w:t>
      </w:r>
      <w:proofErr w:type="spellEnd"/>
      <w:r w:rsidRPr="00DF20DE">
        <w:rPr>
          <w:rFonts w:ascii="Times New Roman" w:eastAsia="Times New Roman" w:hAnsi="Times New Roman" w:cs="Times New Roman"/>
        </w:rPr>
        <w:t xml:space="preserve">) arba antikoaguliantų vartojimas; kraujavimu pasireiškiantys sutrikimai arba anksčiau buvęs išeminis insultas ar </w:t>
      </w:r>
      <w:r w:rsidR="00FE799B" w:rsidRPr="00DF20DE">
        <w:rPr>
          <w:rFonts w:ascii="Times New Roman" w:eastAsia="Times New Roman" w:hAnsi="Times New Roman" w:cs="Times New Roman"/>
        </w:rPr>
        <w:t>intrakranijinis</w:t>
      </w:r>
      <w:r w:rsidRPr="00DF20DE">
        <w:rPr>
          <w:rFonts w:ascii="Times New Roman" w:eastAsia="Times New Roman" w:hAnsi="Times New Roman" w:cs="Times New Roman"/>
        </w:rPr>
        <w:t xml:space="preserve"> kraujavimas, centrinės nervų sistemos navikas ar vidinių galvos kraujagyslių anomalija; kraujavimas virškinimo trakte per paskutinius 6 mėn. arba didelės apimties operacija per paskutines 30 dienų.</w:t>
      </w:r>
    </w:p>
    <w:p w14:paraId="46E121D9"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45DC577A" w14:textId="77777777" w:rsidR="00864478" w:rsidRPr="00DF20DE" w:rsidRDefault="00864478" w:rsidP="00864478">
      <w:pPr>
        <w:keepNext/>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Klinikinis veiksmingumas</w:t>
      </w:r>
    </w:p>
    <w:p w14:paraId="3114AE66" w14:textId="77777777" w:rsidR="00864478" w:rsidRPr="00DF20DE" w:rsidRDefault="00864478" w:rsidP="00864478">
      <w:pPr>
        <w:keepNext/>
        <w:widowControl w:val="0"/>
        <w:autoSpaceDE w:val="0"/>
        <w:autoSpaceDN w:val="0"/>
        <w:spacing w:after="0" w:line="240" w:lineRule="auto"/>
        <w:rPr>
          <w:rFonts w:ascii="Times New Roman" w:eastAsia="Times New Roman" w:hAnsi="Times New Roman" w:cs="Times New Roman"/>
          <w:i/>
          <w:sz w:val="23"/>
        </w:rPr>
      </w:pPr>
    </w:p>
    <w:p w14:paraId="0173590C" w14:textId="38F4731E" w:rsidR="00864478" w:rsidRPr="00DF20DE" w:rsidRDefault="00864478" w:rsidP="00864478">
      <w:pPr>
        <w:keepNext/>
        <w:widowControl w:val="0"/>
        <w:autoSpaceDE w:val="0"/>
        <w:autoSpaceDN w:val="0"/>
        <w:spacing w:after="0" w:line="240" w:lineRule="auto"/>
        <w:outlineLvl w:val="1"/>
        <w:rPr>
          <w:rFonts w:ascii="Times New Roman" w:eastAsia="Times New Roman" w:hAnsi="Times New Roman" w:cs="Times New Roman"/>
          <w:u w:val="single"/>
        </w:rPr>
      </w:pPr>
      <w:r w:rsidRPr="00DF20DE">
        <w:rPr>
          <w:rFonts w:ascii="Times New Roman" w:eastAsia="Times New Roman" w:hAnsi="Times New Roman" w:cs="Times New Roman"/>
          <w:b/>
          <w:bCs/>
        </w:rPr>
        <w:t xml:space="preserve">2 pav. </w:t>
      </w:r>
      <w:r w:rsidR="00FE799B" w:rsidRPr="00DF20DE">
        <w:rPr>
          <w:rFonts w:ascii="Times New Roman" w:eastAsia="Times New Roman" w:hAnsi="Times New Roman" w:cs="Times New Roman"/>
          <w:b/>
          <w:bCs/>
        </w:rPr>
        <w:t xml:space="preserve">Pirminės </w:t>
      </w:r>
      <w:r w:rsidRPr="00DF20DE">
        <w:rPr>
          <w:rFonts w:ascii="Times New Roman" w:eastAsia="Times New Roman" w:hAnsi="Times New Roman" w:cs="Times New Roman"/>
          <w:b/>
          <w:bCs/>
        </w:rPr>
        <w:t xml:space="preserve">klinikinės sudėtinės PEGASUS tyrimo vertinamosios baigties (KV mirties, MI ir </w:t>
      </w:r>
      <w:r w:rsidRPr="00DF20DE">
        <w:rPr>
          <w:rFonts w:ascii="Times New Roman" w:eastAsia="Times New Roman" w:hAnsi="Times New Roman" w:cs="Times New Roman"/>
          <w:b/>
          <w:bCs/>
        </w:rPr>
        <w:lastRenderedPageBreak/>
        <w:t>insulto) analizė</w:t>
      </w:r>
    </w:p>
    <w:p w14:paraId="412BDA9B" w14:textId="77777777" w:rsidR="00864478" w:rsidRPr="00DF20DE" w:rsidRDefault="00864478" w:rsidP="00864478">
      <w:pPr>
        <w:keepNext/>
        <w:widowControl w:val="0"/>
        <w:autoSpaceDE w:val="0"/>
        <w:autoSpaceDN w:val="0"/>
        <w:spacing w:after="0" w:line="240" w:lineRule="auto"/>
        <w:rPr>
          <w:rFonts w:ascii="Times New Roman" w:eastAsia="Times New Roman" w:hAnsi="Times New Roman" w:cs="Times New Roman"/>
          <w:b/>
          <w:sz w:val="21"/>
        </w:rPr>
      </w:pPr>
      <w:r w:rsidRPr="00DF20DE">
        <w:rPr>
          <w:rFonts w:ascii="Times New Roman" w:eastAsia="Times New Roman" w:hAnsi="Times New Roman" w:cs="Times New Roman"/>
          <w:noProof/>
          <w:lang w:eastAsia="lt-LT"/>
        </w:rPr>
        <w:drawing>
          <wp:anchor distT="0" distB="0" distL="0" distR="0" simplePos="0" relativeHeight="251661312" behindDoc="0" locked="0" layoutInCell="1" allowOverlap="1" wp14:anchorId="6F655AA6" wp14:editId="1E5385D9">
            <wp:simplePos x="0" y="0"/>
            <wp:positionH relativeFrom="page">
              <wp:posOffset>721995</wp:posOffset>
            </wp:positionH>
            <wp:positionV relativeFrom="paragraph">
              <wp:posOffset>169545</wp:posOffset>
            </wp:positionV>
            <wp:extent cx="5586730" cy="3268345"/>
            <wp:effectExtent l="0" t="0" r="0" b="8255"/>
            <wp:wrapTopAndBottom/>
            <wp:docPr id="6" name="image4.jpeg"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descr="Chart, line chart&#10;&#10;Description automatically generated"/>
                    <pic:cNvPicPr/>
                  </pic:nvPicPr>
                  <pic:blipFill>
                    <a:blip r:embed="rId15" cstate="print"/>
                    <a:stretch>
                      <a:fillRect/>
                    </a:stretch>
                  </pic:blipFill>
                  <pic:spPr>
                    <a:xfrm>
                      <a:off x="0" y="0"/>
                      <a:ext cx="5586730" cy="3268345"/>
                    </a:xfrm>
                    <a:prstGeom prst="rect">
                      <a:avLst/>
                    </a:prstGeom>
                  </pic:spPr>
                </pic:pic>
              </a:graphicData>
            </a:graphic>
          </wp:anchor>
        </w:drawing>
      </w:r>
    </w:p>
    <w:p w14:paraId="4A6E3D75" w14:textId="77777777" w:rsidR="00864478" w:rsidRPr="00DF20DE" w:rsidRDefault="00864478" w:rsidP="00864478">
      <w:pPr>
        <w:keepNext/>
        <w:widowControl w:val="0"/>
        <w:autoSpaceDE w:val="0"/>
        <w:autoSpaceDN w:val="0"/>
        <w:spacing w:after="0" w:line="240" w:lineRule="auto"/>
        <w:rPr>
          <w:rFonts w:ascii="Times New Roman" w:eastAsia="Times New Roman" w:hAnsi="Times New Roman" w:cs="Times New Roman"/>
          <w:b/>
          <w:sz w:val="24"/>
        </w:rPr>
      </w:pPr>
    </w:p>
    <w:p w14:paraId="02388BF2"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
        </w:rPr>
      </w:pPr>
      <w:r w:rsidRPr="00DF20DE">
        <w:rPr>
          <w:rFonts w:ascii="Times New Roman" w:eastAsia="Times New Roman" w:hAnsi="Times New Roman" w:cs="Times New Roman"/>
          <w:b/>
        </w:rPr>
        <w:t>5 lentelė. PEGASUS tyrimo pirminės ir antrinės veiksmingumo vertinamųjų baigčių analizė</w:t>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91"/>
        <w:gridCol w:w="1128"/>
        <w:gridCol w:w="912"/>
        <w:gridCol w:w="2036"/>
        <w:gridCol w:w="1148"/>
        <w:gridCol w:w="1372"/>
        <w:gridCol w:w="1018"/>
      </w:tblGrid>
      <w:tr w:rsidR="00864478" w:rsidRPr="00DF20DE" w14:paraId="121D71CE" w14:textId="77777777" w:rsidTr="00C536DB">
        <w:trPr>
          <w:trHeight w:val="1012"/>
        </w:trPr>
        <w:tc>
          <w:tcPr>
            <w:tcW w:w="1291" w:type="dxa"/>
            <w:tcBorders>
              <w:bottom w:val="single" w:sz="6" w:space="0" w:color="000000"/>
              <w:right w:val="single" w:sz="6" w:space="0" w:color="000000"/>
            </w:tcBorders>
          </w:tcPr>
          <w:p w14:paraId="4E5D7F9B"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bCs/>
              </w:rPr>
            </w:pPr>
          </w:p>
        </w:tc>
        <w:tc>
          <w:tcPr>
            <w:tcW w:w="4076" w:type="dxa"/>
            <w:gridSpan w:val="3"/>
            <w:tcBorders>
              <w:left w:val="single" w:sz="6" w:space="0" w:color="000000"/>
              <w:bottom w:val="single" w:sz="6" w:space="0" w:color="000000"/>
              <w:right w:val="single" w:sz="6" w:space="0" w:color="000000"/>
            </w:tcBorders>
          </w:tcPr>
          <w:p w14:paraId="73F53C18"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Tikagreloras po 60 mg</w:t>
            </w:r>
          </w:p>
          <w:p w14:paraId="220F4CF2"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2 kartus per parą kartu su ASR</w:t>
            </w:r>
          </w:p>
          <w:p w14:paraId="4007ACDE" w14:textId="01CE622A"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N</w:t>
            </w:r>
            <w:r w:rsidR="00FE799B" w:rsidRPr="00DF20DE">
              <w:rPr>
                <w:rFonts w:ascii="Times New Roman" w:eastAsia="Times New Roman" w:hAnsi="Times New Roman" w:cs="Times New Roman"/>
                <w:b/>
              </w:rPr>
              <w:t> </w:t>
            </w:r>
            <w:r w:rsidRPr="00DF20DE">
              <w:rPr>
                <w:rFonts w:ascii="Times New Roman" w:eastAsia="Times New Roman" w:hAnsi="Times New Roman" w:cs="Times New Roman"/>
                <w:b/>
              </w:rPr>
              <w:t>=</w:t>
            </w:r>
            <w:r w:rsidR="00FE799B" w:rsidRPr="00DF20DE">
              <w:rPr>
                <w:rFonts w:ascii="Times New Roman" w:eastAsia="Times New Roman" w:hAnsi="Times New Roman" w:cs="Times New Roman"/>
                <w:b/>
              </w:rPr>
              <w:t> </w:t>
            </w:r>
            <w:r w:rsidRPr="00DF20DE">
              <w:rPr>
                <w:rFonts w:ascii="Times New Roman" w:eastAsia="Times New Roman" w:hAnsi="Times New Roman" w:cs="Times New Roman"/>
                <w:b/>
              </w:rPr>
              <w:t>7045</w:t>
            </w:r>
          </w:p>
        </w:tc>
        <w:tc>
          <w:tcPr>
            <w:tcW w:w="2520" w:type="dxa"/>
            <w:gridSpan w:val="2"/>
            <w:tcBorders>
              <w:left w:val="single" w:sz="6" w:space="0" w:color="000000"/>
              <w:bottom w:val="single" w:sz="6" w:space="0" w:color="000000"/>
              <w:right w:val="single" w:sz="6" w:space="0" w:color="000000"/>
            </w:tcBorders>
          </w:tcPr>
          <w:p w14:paraId="017F8909"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14B8BD38" w14:textId="28620A68"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Vien ASR N</w:t>
            </w:r>
            <w:r w:rsidR="00FE799B" w:rsidRPr="00DF20DE">
              <w:rPr>
                <w:rFonts w:ascii="Times New Roman" w:eastAsia="Times New Roman" w:hAnsi="Times New Roman" w:cs="Times New Roman"/>
                <w:b/>
              </w:rPr>
              <w:t> </w:t>
            </w:r>
            <w:r w:rsidRPr="00DF20DE">
              <w:rPr>
                <w:rFonts w:ascii="Times New Roman" w:eastAsia="Times New Roman" w:hAnsi="Times New Roman" w:cs="Times New Roman"/>
                <w:b/>
              </w:rPr>
              <w:t>=</w:t>
            </w:r>
            <w:r w:rsidR="00FE799B" w:rsidRPr="00DF20DE">
              <w:rPr>
                <w:rFonts w:ascii="Times New Roman" w:eastAsia="Times New Roman" w:hAnsi="Times New Roman" w:cs="Times New Roman"/>
                <w:b/>
              </w:rPr>
              <w:t> </w:t>
            </w:r>
            <w:r w:rsidRPr="00DF20DE">
              <w:rPr>
                <w:rFonts w:ascii="Times New Roman" w:eastAsia="Times New Roman" w:hAnsi="Times New Roman" w:cs="Times New Roman"/>
                <w:b/>
              </w:rPr>
              <w:t>7067</w:t>
            </w:r>
          </w:p>
        </w:tc>
        <w:tc>
          <w:tcPr>
            <w:tcW w:w="1018" w:type="dxa"/>
            <w:vMerge w:val="restart"/>
            <w:tcBorders>
              <w:left w:val="single" w:sz="6" w:space="0" w:color="000000"/>
              <w:bottom w:val="single" w:sz="6" w:space="0" w:color="000000"/>
            </w:tcBorders>
          </w:tcPr>
          <w:p w14:paraId="0E3FC180"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bCs/>
              </w:rPr>
            </w:pPr>
          </w:p>
          <w:p w14:paraId="3EEEF44D"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bCs/>
              </w:rPr>
            </w:pPr>
          </w:p>
          <w:p w14:paraId="701EF0EB"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i/>
              </w:rPr>
            </w:pPr>
            <w:r w:rsidRPr="00DF20DE">
              <w:rPr>
                <w:rFonts w:ascii="Times New Roman" w:eastAsia="Times New Roman" w:hAnsi="Times New Roman" w:cs="Times New Roman"/>
                <w:b/>
                <w:i/>
              </w:rPr>
              <w:t>p</w:t>
            </w:r>
          </w:p>
          <w:p w14:paraId="6E0D5FB4"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Cs/>
              </w:rPr>
            </w:pPr>
            <w:r w:rsidRPr="00DF20DE">
              <w:rPr>
                <w:rFonts w:ascii="Times New Roman" w:eastAsia="Times New Roman" w:hAnsi="Times New Roman" w:cs="Times New Roman"/>
                <w:b/>
              </w:rPr>
              <w:t>reikšmė</w:t>
            </w:r>
          </w:p>
        </w:tc>
      </w:tr>
      <w:tr w:rsidR="00864478" w:rsidRPr="00DF20DE" w14:paraId="53C373E2" w14:textId="77777777" w:rsidTr="00C536DB">
        <w:trPr>
          <w:trHeight w:val="757"/>
        </w:trPr>
        <w:tc>
          <w:tcPr>
            <w:tcW w:w="1291" w:type="dxa"/>
            <w:tcBorders>
              <w:top w:val="single" w:sz="6" w:space="0" w:color="000000"/>
              <w:bottom w:val="single" w:sz="6" w:space="0" w:color="000000"/>
              <w:right w:val="single" w:sz="6" w:space="0" w:color="000000"/>
            </w:tcBorders>
          </w:tcPr>
          <w:p w14:paraId="0EA3B797"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bCs/>
              </w:rPr>
            </w:pPr>
          </w:p>
          <w:p w14:paraId="39C6E7D5"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Rodiklis</w:t>
            </w:r>
          </w:p>
        </w:tc>
        <w:tc>
          <w:tcPr>
            <w:tcW w:w="1128" w:type="dxa"/>
            <w:tcBorders>
              <w:top w:val="single" w:sz="6" w:space="0" w:color="000000"/>
              <w:left w:val="single" w:sz="6" w:space="0" w:color="000000"/>
              <w:bottom w:val="single" w:sz="6" w:space="0" w:color="000000"/>
              <w:right w:val="single" w:sz="6" w:space="0" w:color="000000"/>
            </w:tcBorders>
          </w:tcPr>
          <w:p w14:paraId="1EB8B743"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Įvykių patyrę pacientai</w:t>
            </w:r>
          </w:p>
        </w:tc>
        <w:tc>
          <w:tcPr>
            <w:tcW w:w="912" w:type="dxa"/>
            <w:tcBorders>
              <w:top w:val="single" w:sz="6" w:space="0" w:color="000000"/>
              <w:left w:val="single" w:sz="6" w:space="0" w:color="000000"/>
              <w:bottom w:val="single" w:sz="6" w:space="0" w:color="000000"/>
              <w:right w:val="single" w:sz="6" w:space="0" w:color="000000"/>
            </w:tcBorders>
          </w:tcPr>
          <w:p w14:paraId="2F5B59DC"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5E932290"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i/>
                <w:iCs/>
              </w:rPr>
              <w:t>KM</w:t>
            </w:r>
            <w:r w:rsidRPr="00DF20DE">
              <w:rPr>
                <w:rFonts w:ascii="Times New Roman" w:eastAsia="Times New Roman" w:hAnsi="Times New Roman" w:cs="Times New Roman"/>
                <w:b/>
              </w:rPr>
              <w:t> %</w:t>
            </w:r>
          </w:p>
        </w:tc>
        <w:tc>
          <w:tcPr>
            <w:tcW w:w="2036" w:type="dxa"/>
            <w:tcBorders>
              <w:top w:val="single" w:sz="6" w:space="0" w:color="000000"/>
              <w:left w:val="single" w:sz="6" w:space="0" w:color="000000"/>
              <w:bottom w:val="single" w:sz="6" w:space="0" w:color="000000"/>
              <w:right w:val="single" w:sz="6" w:space="0" w:color="000000"/>
            </w:tcBorders>
          </w:tcPr>
          <w:p w14:paraId="4DA1DFC1"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RS</w:t>
            </w:r>
          </w:p>
          <w:p w14:paraId="5611C91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(95 % PI)</w:t>
            </w:r>
          </w:p>
        </w:tc>
        <w:tc>
          <w:tcPr>
            <w:tcW w:w="1148" w:type="dxa"/>
            <w:tcBorders>
              <w:top w:val="single" w:sz="6" w:space="0" w:color="000000"/>
              <w:left w:val="single" w:sz="6" w:space="0" w:color="000000"/>
              <w:bottom w:val="single" w:sz="6" w:space="0" w:color="000000"/>
              <w:right w:val="single" w:sz="6" w:space="0" w:color="000000"/>
            </w:tcBorders>
          </w:tcPr>
          <w:p w14:paraId="035CCA0F"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Įvykių</w:t>
            </w:r>
          </w:p>
          <w:p w14:paraId="19C04C3C"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patyrę pacientai</w:t>
            </w:r>
          </w:p>
        </w:tc>
        <w:tc>
          <w:tcPr>
            <w:tcW w:w="1372" w:type="dxa"/>
            <w:tcBorders>
              <w:top w:val="single" w:sz="6" w:space="0" w:color="000000"/>
              <w:left w:val="single" w:sz="6" w:space="0" w:color="000000"/>
              <w:bottom w:val="single" w:sz="6" w:space="0" w:color="000000"/>
              <w:right w:val="single" w:sz="6" w:space="0" w:color="000000"/>
            </w:tcBorders>
          </w:tcPr>
          <w:p w14:paraId="013968C7"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127538A4"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i/>
                <w:iCs/>
              </w:rPr>
              <w:t>KM</w:t>
            </w:r>
            <w:r w:rsidRPr="00DF20DE">
              <w:rPr>
                <w:rFonts w:ascii="Times New Roman" w:eastAsia="Times New Roman" w:hAnsi="Times New Roman" w:cs="Times New Roman"/>
                <w:b/>
              </w:rPr>
              <w:t> %</w:t>
            </w:r>
          </w:p>
        </w:tc>
        <w:tc>
          <w:tcPr>
            <w:tcW w:w="1018" w:type="dxa"/>
            <w:vMerge/>
            <w:tcBorders>
              <w:top w:val="nil"/>
              <w:left w:val="single" w:sz="6" w:space="0" w:color="000000"/>
              <w:bottom w:val="single" w:sz="6" w:space="0" w:color="000000"/>
            </w:tcBorders>
          </w:tcPr>
          <w:p w14:paraId="360AB4B6"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bCs/>
              </w:rPr>
            </w:pPr>
          </w:p>
        </w:tc>
      </w:tr>
      <w:tr w:rsidR="00864478" w:rsidRPr="00DF20DE" w14:paraId="498FBFA0" w14:textId="77777777" w:rsidTr="00C536DB">
        <w:trPr>
          <w:trHeight w:val="508"/>
        </w:trPr>
        <w:tc>
          <w:tcPr>
            <w:tcW w:w="8905" w:type="dxa"/>
            <w:gridSpan w:val="7"/>
            <w:tcBorders>
              <w:top w:val="single" w:sz="6" w:space="0" w:color="000000"/>
              <w:bottom w:val="single" w:sz="6" w:space="0" w:color="000000"/>
            </w:tcBorders>
          </w:tcPr>
          <w:p w14:paraId="0C418B75"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Pirminė vertinamoji baigtis</w:t>
            </w:r>
          </w:p>
        </w:tc>
      </w:tr>
      <w:tr w:rsidR="00864478" w:rsidRPr="00DF20DE" w14:paraId="53AA3DA9" w14:textId="77777777" w:rsidTr="00C536DB">
        <w:trPr>
          <w:trHeight w:val="1266"/>
        </w:trPr>
        <w:tc>
          <w:tcPr>
            <w:tcW w:w="1291" w:type="dxa"/>
            <w:tcBorders>
              <w:top w:val="single" w:sz="6" w:space="0" w:color="000000"/>
              <w:bottom w:val="single" w:sz="6" w:space="0" w:color="000000"/>
              <w:right w:val="single" w:sz="6" w:space="0" w:color="000000"/>
            </w:tcBorders>
          </w:tcPr>
          <w:p w14:paraId="2AB738D7"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Bendras KV mirčių, MI ir insultų</w:t>
            </w:r>
          </w:p>
          <w:p w14:paraId="520C502B"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skaičius</w:t>
            </w:r>
          </w:p>
        </w:tc>
        <w:tc>
          <w:tcPr>
            <w:tcW w:w="1128" w:type="dxa"/>
            <w:tcBorders>
              <w:top w:val="single" w:sz="6" w:space="0" w:color="000000"/>
              <w:left w:val="single" w:sz="6" w:space="0" w:color="000000"/>
              <w:bottom w:val="single" w:sz="6" w:space="0" w:color="000000"/>
              <w:right w:val="single" w:sz="6" w:space="0" w:color="000000"/>
            </w:tcBorders>
          </w:tcPr>
          <w:p w14:paraId="3D6C6713"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02BB1B7F"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487</w:t>
            </w:r>
          </w:p>
          <w:p w14:paraId="5F1A9793"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(6,9 %)</w:t>
            </w:r>
          </w:p>
        </w:tc>
        <w:tc>
          <w:tcPr>
            <w:tcW w:w="912" w:type="dxa"/>
            <w:tcBorders>
              <w:top w:val="single" w:sz="6" w:space="0" w:color="000000"/>
              <w:left w:val="single" w:sz="6" w:space="0" w:color="000000"/>
              <w:bottom w:val="single" w:sz="6" w:space="0" w:color="000000"/>
              <w:right w:val="single" w:sz="6" w:space="0" w:color="000000"/>
            </w:tcBorders>
          </w:tcPr>
          <w:p w14:paraId="1A35C457"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1BB9F13C"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4768440B"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7,8 %</w:t>
            </w:r>
          </w:p>
        </w:tc>
        <w:tc>
          <w:tcPr>
            <w:tcW w:w="2036" w:type="dxa"/>
            <w:tcBorders>
              <w:top w:val="single" w:sz="6" w:space="0" w:color="000000"/>
              <w:left w:val="single" w:sz="6" w:space="0" w:color="000000"/>
              <w:bottom w:val="single" w:sz="6" w:space="0" w:color="000000"/>
              <w:right w:val="single" w:sz="6" w:space="0" w:color="000000"/>
            </w:tcBorders>
          </w:tcPr>
          <w:p w14:paraId="06072B26"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5C0EF96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0,84</w:t>
            </w:r>
          </w:p>
          <w:p w14:paraId="45834295"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(0,74, 0,95)</w:t>
            </w:r>
          </w:p>
        </w:tc>
        <w:tc>
          <w:tcPr>
            <w:tcW w:w="1148" w:type="dxa"/>
            <w:tcBorders>
              <w:top w:val="single" w:sz="6" w:space="0" w:color="000000"/>
              <w:left w:val="single" w:sz="6" w:space="0" w:color="000000"/>
              <w:bottom w:val="single" w:sz="6" w:space="0" w:color="000000"/>
              <w:right w:val="single" w:sz="6" w:space="0" w:color="000000"/>
            </w:tcBorders>
          </w:tcPr>
          <w:p w14:paraId="579E1742"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66EF239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578</w:t>
            </w:r>
          </w:p>
          <w:p w14:paraId="7F35C8F9"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(8,2 %)</w:t>
            </w:r>
          </w:p>
        </w:tc>
        <w:tc>
          <w:tcPr>
            <w:tcW w:w="1372" w:type="dxa"/>
            <w:tcBorders>
              <w:top w:val="single" w:sz="6" w:space="0" w:color="000000"/>
              <w:left w:val="single" w:sz="6" w:space="0" w:color="000000"/>
              <w:bottom w:val="single" w:sz="6" w:space="0" w:color="000000"/>
              <w:right w:val="single" w:sz="6" w:space="0" w:color="000000"/>
            </w:tcBorders>
          </w:tcPr>
          <w:p w14:paraId="4D6BE63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3F6C1CF5"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319FAD55"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9,0 %</w:t>
            </w:r>
          </w:p>
        </w:tc>
        <w:tc>
          <w:tcPr>
            <w:tcW w:w="1018" w:type="dxa"/>
            <w:tcBorders>
              <w:top w:val="single" w:sz="6" w:space="0" w:color="000000"/>
              <w:left w:val="single" w:sz="6" w:space="0" w:color="000000"/>
              <w:bottom w:val="single" w:sz="6" w:space="0" w:color="000000"/>
            </w:tcBorders>
          </w:tcPr>
          <w:p w14:paraId="55C976E9"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2CE3AB1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0,0043</w:t>
            </w:r>
          </w:p>
          <w:p w14:paraId="3527D1D9"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(r)</w:t>
            </w:r>
          </w:p>
        </w:tc>
      </w:tr>
      <w:tr w:rsidR="00864478" w:rsidRPr="00DF20DE" w14:paraId="3855D79A" w14:textId="77777777" w:rsidTr="00C536DB">
        <w:trPr>
          <w:trHeight w:val="757"/>
        </w:trPr>
        <w:tc>
          <w:tcPr>
            <w:tcW w:w="1291" w:type="dxa"/>
            <w:tcBorders>
              <w:top w:val="single" w:sz="6" w:space="0" w:color="000000"/>
              <w:bottom w:val="single" w:sz="6" w:space="0" w:color="000000"/>
              <w:right w:val="single" w:sz="6" w:space="0" w:color="000000"/>
            </w:tcBorders>
          </w:tcPr>
          <w:p w14:paraId="450C4F57"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b/>
                <w:sz w:val="21"/>
              </w:rPr>
            </w:pPr>
          </w:p>
          <w:p w14:paraId="044C995F"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KV mirtys</w:t>
            </w:r>
          </w:p>
        </w:tc>
        <w:tc>
          <w:tcPr>
            <w:tcW w:w="1128" w:type="dxa"/>
            <w:tcBorders>
              <w:top w:val="single" w:sz="6" w:space="0" w:color="000000"/>
              <w:left w:val="single" w:sz="6" w:space="0" w:color="000000"/>
              <w:bottom w:val="single" w:sz="6" w:space="0" w:color="000000"/>
              <w:right w:val="single" w:sz="6" w:space="0" w:color="000000"/>
            </w:tcBorders>
          </w:tcPr>
          <w:p w14:paraId="09A4800C"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174</w:t>
            </w:r>
          </w:p>
          <w:p w14:paraId="06D0F81F"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(2,5 %)</w:t>
            </w:r>
          </w:p>
        </w:tc>
        <w:tc>
          <w:tcPr>
            <w:tcW w:w="912" w:type="dxa"/>
            <w:tcBorders>
              <w:top w:val="single" w:sz="6" w:space="0" w:color="000000"/>
              <w:left w:val="single" w:sz="6" w:space="0" w:color="000000"/>
              <w:bottom w:val="single" w:sz="6" w:space="0" w:color="000000"/>
              <w:right w:val="single" w:sz="6" w:space="0" w:color="000000"/>
            </w:tcBorders>
          </w:tcPr>
          <w:p w14:paraId="19CB73BD"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2D23CF29"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2,9 %</w:t>
            </w:r>
          </w:p>
        </w:tc>
        <w:tc>
          <w:tcPr>
            <w:tcW w:w="2036" w:type="dxa"/>
            <w:tcBorders>
              <w:top w:val="single" w:sz="6" w:space="0" w:color="000000"/>
              <w:left w:val="single" w:sz="6" w:space="0" w:color="000000"/>
              <w:bottom w:val="single" w:sz="6" w:space="0" w:color="000000"/>
              <w:right w:val="single" w:sz="6" w:space="0" w:color="000000"/>
            </w:tcBorders>
          </w:tcPr>
          <w:p w14:paraId="51CF25E5"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0,83</w:t>
            </w:r>
          </w:p>
          <w:p w14:paraId="12ED9F68"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(0,68, 1,01)</w:t>
            </w:r>
          </w:p>
        </w:tc>
        <w:tc>
          <w:tcPr>
            <w:tcW w:w="1148" w:type="dxa"/>
            <w:tcBorders>
              <w:top w:val="single" w:sz="6" w:space="0" w:color="000000"/>
              <w:left w:val="single" w:sz="6" w:space="0" w:color="000000"/>
              <w:bottom w:val="single" w:sz="6" w:space="0" w:color="000000"/>
              <w:right w:val="single" w:sz="6" w:space="0" w:color="000000"/>
            </w:tcBorders>
          </w:tcPr>
          <w:p w14:paraId="41090AC2"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210</w:t>
            </w:r>
          </w:p>
          <w:p w14:paraId="12EE943D"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(3,0 %)</w:t>
            </w:r>
          </w:p>
        </w:tc>
        <w:tc>
          <w:tcPr>
            <w:tcW w:w="1372" w:type="dxa"/>
            <w:tcBorders>
              <w:top w:val="single" w:sz="6" w:space="0" w:color="000000"/>
              <w:left w:val="single" w:sz="6" w:space="0" w:color="000000"/>
              <w:bottom w:val="single" w:sz="6" w:space="0" w:color="000000"/>
              <w:right w:val="single" w:sz="6" w:space="0" w:color="000000"/>
            </w:tcBorders>
          </w:tcPr>
          <w:p w14:paraId="65B9A0E1"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1D5DC4D6"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3,4 %</w:t>
            </w:r>
          </w:p>
        </w:tc>
        <w:tc>
          <w:tcPr>
            <w:tcW w:w="1018" w:type="dxa"/>
            <w:tcBorders>
              <w:top w:val="single" w:sz="6" w:space="0" w:color="000000"/>
              <w:left w:val="single" w:sz="6" w:space="0" w:color="000000"/>
              <w:bottom w:val="single" w:sz="6" w:space="0" w:color="000000"/>
            </w:tcBorders>
          </w:tcPr>
          <w:p w14:paraId="31550B34"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269B8BFB"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0,0676</w:t>
            </w:r>
          </w:p>
        </w:tc>
      </w:tr>
      <w:tr w:rsidR="00864478" w:rsidRPr="00DF20DE" w14:paraId="29FC7927" w14:textId="77777777" w:rsidTr="00C536DB">
        <w:trPr>
          <w:trHeight w:val="757"/>
        </w:trPr>
        <w:tc>
          <w:tcPr>
            <w:tcW w:w="1291" w:type="dxa"/>
            <w:tcBorders>
              <w:top w:val="single" w:sz="6" w:space="0" w:color="000000"/>
              <w:bottom w:val="single" w:sz="6" w:space="0" w:color="000000"/>
              <w:right w:val="single" w:sz="6" w:space="0" w:color="000000"/>
            </w:tcBorders>
          </w:tcPr>
          <w:p w14:paraId="503D0A5B"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b/>
                <w:sz w:val="21"/>
              </w:rPr>
            </w:pPr>
          </w:p>
          <w:p w14:paraId="50C335F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MI</w:t>
            </w:r>
          </w:p>
        </w:tc>
        <w:tc>
          <w:tcPr>
            <w:tcW w:w="1128" w:type="dxa"/>
            <w:tcBorders>
              <w:top w:val="single" w:sz="6" w:space="0" w:color="000000"/>
              <w:left w:val="single" w:sz="6" w:space="0" w:color="000000"/>
              <w:bottom w:val="single" w:sz="6" w:space="0" w:color="000000"/>
              <w:right w:val="single" w:sz="6" w:space="0" w:color="000000"/>
            </w:tcBorders>
          </w:tcPr>
          <w:p w14:paraId="6BFA8764"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285</w:t>
            </w:r>
          </w:p>
          <w:p w14:paraId="052903C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(4,0 %)</w:t>
            </w:r>
          </w:p>
        </w:tc>
        <w:tc>
          <w:tcPr>
            <w:tcW w:w="912" w:type="dxa"/>
            <w:tcBorders>
              <w:top w:val="single" w:sz="6" w:space="0" w:color="000000"/>
              <w:left w:val="single" w:sz="6" w:space="0" w:color="000000"/>
              <w:bottom w:val="single" w:sz="6" w:space="0" w:color="000000"/>
              <w:right w:val="single" w:sz="6" w:space="0" w:color="000000"/>
            </w:tcBorders>
          </w:tcPr>
          <w:p w14:paraId="1183049F"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6A550FFE"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4,5 %</w:t>
            </w:r>
          </w:p>
        </w:tc>
        <w:tc>
          <w:tcPr>
            <w:tcW w:w="2036" w:type="dxa"/>
            <w:tcBorders>
              <w:top w:val="single" w:sz="6" w:space="0" w:color="000000"/>
              <w:left w:val="single" w:sz="6" w:space="0" w:color="000000"/>
              <w:bottom w:val="single" w:sz="6" w:space="0" w:color="000000"/>
              <w:right w:val="single" w:sz="6" w:space="0" w:color="000000"/>
            </w:tcBorders>
          </w:tcPr>
          <w:p w14:paraId="5C536102"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0,84</w:t>
            </w:r>
          </w:p>
          <w:p w14:paraId="05BD6C7C"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(0,72, 0,98)</w:t>
            </w:r>
          </w:p>
        </w:tc>
        <w:tc>
          <w:tcPr>
            <w:tcW w:w="1148" w:type="dxa"/>
            <w:tcBorders>
              <w:top w:val="single" w:sz="6" w:space="0" w:color="000000"/>
              <w:left w:val="single" w:sz="6" w:space="0" w:color="000000"/>
              <w:bottom w:val="single" w:sz="6" w:space="0" w:color="000000"/>
              <w:right w:val="single" w:sz="6" w:space="0" w:color="000000"/>
            </w:tcBorders>
          </w:tcPr>
          <w:p w14:paraId="4EF793F5"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338</w:t>
            </w:r>
          </w:p>
          <w:p w14:paraId="0AF3FFB7"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(4,8 %)</w:t>
            </w:r>
          </w:p>
        </w:tc>
        <w:tc>
          <w:tcPr>
            <w:tcW w:w="1372" w:type="dxa"/>
            <w:tcBorders>
              <w:top w:val="single" w:sz="6" w:space="0" w:color="000000"/>
              <w:left w:val="single" w:sz="6" w:space="0" w:color="000000"/>
              <w:bottom w:val="single" w:sz="6" w:space="0" w:color="000000"/>
              <w:right w:val="single" w:sz="6" w:space="0" w:color="000000"/>
            </w:tcBorders>
          </w:tcPr>
          <w:p w14:paraId="4DA5BD90"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6A660BFC"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5,2 %</w:t>
            </w:r>
          </w:p>
        </w:tc>
        <w:tc>
          <w:tcPr>
            <w:tcW w:w="1018" w:type="dxa"/>
            <w:tcBorders>
              <w:top w:val="single" w:sz="6" w:space="0" w:color="000000"/>
              <w:left w:val="single" w:sz="6" w:space="0" w:color="000000"/>
              <w:bottom w:val="single" w:sz="6" w:space="0" w:color="000000"/>
            </w:tcBorders>
          </w:tcPr>
          <w:p w14:paraId="67E6B81B"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1931E3C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0,0314</w:t>
            </w:r>
          </w:p>
        </w:tc>
      </w:tr>
      <w:tr w:rsidR="00864478" w:rsidRPr="00DF20DE" w14:paraId="35102945" w14:textId="77777777" w:rsidTr="00C536DB">
        <w:trPr>
          <w:trHeight w:val="762"/>
        </w:trPr>
        <w:tc>
          <w:tcPr>
            <w:tcW w:w="1291" w:type="dxa"/>
            <w:tcBorders>
              <w:top w:val="single" w:sz="6" w:space="0" w:color="000000"/>
              <w:bottom w:val="single" w:sz="6" w:space="0" w:color="000000"/>
              <w:right w:val="single" w:sz="6" w:space="0" w:color="000000"/>
            </w:tcBorders>
          </w:tcPr>
          <w:p w14:paraId="55C08C8E"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b/>
                <w:sz w:val="21"/>
              </w:rPr>
            </w:pPr>
          </w:p>
          <w:p w14:paraId="56DD170D"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Insultai</w:t>
            </w:r>
          </w:p>
        </w:tc>
        <w:tc>
          <w:tcPr>
            <w:tcW w:w="1128" w:type="dxa"/>
            <w:tcBorders>
              <w:top w:val="single" w:sz="6" w:space="0" w:color="000000"/>
              <w:left w:val="single" w:sz="6" w:space="0" w:color="000000"/>
              <w:bottom w:val="single" w:sz="6" w:space="0" w:color="000000"/>
              <w:right w:val="single" w:sz="6" w:space="0" w:color="000000"/>
            </w:tcBorders>
          </w:tcPr>
          <w:p w14:paraId="7ACA2409"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91</w:t>
            </w:r>
          </w:p>
          <w:p w14:paraId="37D57710"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(1,3 %)</w:t>
            </w:r>
          </w:p>
        </w:tc>
        <w:tc>
          <w:tcPr>
            <w:tcW w:w="912" w:type="dxa"/>
            <w:tcBorders>
              <w:top w:val="single" w:sz="6" w:space="0" w:color="000000"/>
              <w:left w:val="single" w:sz="6" w:space="0" w:color="000000"/>
              <w:bottom w:val="single" w:sz="6" w:space="0" w:color="000000"/>
              <w:right w:val="single" w:sz="6" w:space="0" w:color="000000"/>
            </w:tcBorders>
          </w:tcPr>
          <w:p w14:paraId="13457C27"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6BB8A7C0"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1,5 %</w:t>
            </w:r>
          </w:p>
        </w:tc>
        <w:tc>
          <w:tcPr>
            <w:tcW w:w="2036" w:type="dxa"/>
            <w:tcBorders>
              <w:top w:val="single" w:sz="6" w:space="0" w:color="000000"/>
              <w:left w:val="single" w:sz="6" w:space="0" w:color="000000"/>
              <w:bottom w:val="single" w:sz="6" w:space="0" w:color="000000"/>
              <w:right w:val="single" w:sz="6" w:space="0" w:color="000000"/>
            </w:tcBorders>
          </w:tcPr>
          <w:p w14:paraId="26086ACF"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0,75</w:t>
            </w:r>
          </w:p>
          <w:p w14:paraId="2BF65CFE"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(0,57, 0,98)</w:t>
            </w:r>
          </w:p>
        </w:tc>
        <w:tc>
          <w:tcPr>
            <w:tcW w:w="1148" w:type="dxa"/>
            <w:tcBorders>
              <w:top w:val="single" w:sz="6" w:space="0" w:color="000000"/>
              <w:left w:val="single" w:sz="6" w:space="0" w:color="000000"/>
              <w:bottom w:val="single" w:sz="6" w:space="0" w:color="000000"/>
              <w:right w:val="single" w:sz="6" w:space="0" w:color="000000"/>
            </w:tcBorders>
          </w:tcPr>
          <w:p w14:paraId="255A554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122</w:t>
            </w:r>
          </w:p>
          <w:p w14:paraId="1586C9A2"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(1,7 %)</w:t>
            </w:r>
          </w:p>
        </w:tc>
        <w:tc>
          <w:tcPr>
            <w:tcW w:w="1372" w:type="dxa"/>
            <w:tcBorders>
              <w:top w:val="single" w:sz="6" w:space="0" w:color="000000"/>
              <w:left w:val="single" w:sz="6" w:space="0" w:color="000000"/>
              <w:bottom w:val="single" w:sz="6" w:space="0" w:color="000000"/>
              <w:right w:val="single" w:sz="6" w:space="0" w:color="000000"/>
            </w:tcBorders>
          </w:tcPr>
          <w:p w14:paraId="6EF205D8"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55D71FEF"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1,9 %</w:t>
            </w:r>
          </w:p>
        </w:tc>
        <w:tc>
          <w:tcPr>
            <w:tcW w:w="1018" w:type="dxa"/>
            <w:tcBorders>
              <w:top w:val="single" w:sz="6" w:space="0" w:color="000000"/>
              <w:left w:val="single" w:sz="6" w:space="0" w:color="000000"/>
              <w:bottom w:val="single" w:sz="6" w:space="0" w:color="000000"/>
            </w:tcBorders>
          </w:tcPr>
          <w:p w14:paraId="38F10664"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118EF9C1"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0,0337</w:t>
            </w:r>
          </w:p>
        </w:tc>
      </w:tr>
      <w:tr w:rsidR="00864478" w:rsidRPr="00DF20DE" w14:paraId="123B5C42" w14:textId="77777777" w:rsidTr="00C536DB">
        <w:trPr>
          <w:trHeight w:val="508"/>
        </w:trPr>
        <w:tc>
          <w:tcPr>
            <w:tcW w:w="8905" w:type="dxa"/>
            <w:gridSpan w:val="7"/>
            <w:tcBorders>
              <w:top w:val="single" w:sz="6" w:space="0" w:color="000000"/>
              <w:bottom w:val="single" w:sz="6" w:space="0" w:color="000000"/>
            </w:tcBorders>
          </w:tcPr>
          <w:p w14:paraId="480C12D5"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Antrinė vertinamoji baigtis</w:t>
            </w:r>
          </w:p>
        </w:tc>
      </w:tr>
      <w:tr w:rsidR="00864478" w:rsidRPr="00DF20DE" w14:paraId="7ED7D2E2" w14:textId="77777777" w:rsidTr="00C536DB">
        <w:trPr>
          <w:trHeight w:val="757"/>
        </w:trPr>
        <w:tc>
          <w:tcPr>
            <w:tcW w:w="1291" w:type="dxa"/>
            <w:tcBorders>
              <w:top w:val="single" w:sz="6" w:space="0" w:color="000000"/>
              <w:bottom w:val="single" w:sz="6" w:space="0" w:color="000000"/>
              <w:right w:val="single" w:sz="6" w:space="0" w:color="000000"/>
            </w:tcBorders>
          </w:tcPr>
          <w:p w14:paraId="0A4F1284"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b/>
                <w:sz w:val="21"/>
              </w:rPr>
            </w:pPr>
          </w:p>
          <w:p w14:paraId="168610D2"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KV mirtys</w:t>
            </w:r>
          </w:p>
        </w:tc>
        <w:tc>
          <w:tcPr>
            <w:tcW w:w="1128" w:type="dxa"/>
            <w:tcBorders>
              <w:top w:val="single" w:sz="6" w:space="0" w:color="000000"/>
              <w:left w:val="single" w:sz="6" w:space="0" w:color="000000"/>
              <w:bottom w:val="single" w:sz="6" w:space="0" w:color="000000"/>
              <w:right w:val="single" w:sz="6" w:space="0" w:color="000000"/>
            </w:tcBorders>
          </w:tcPr>
          <w:p w14:paraId="30400AF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174</w:t>
            </w:r>
          </w:p>
          <w:p w14:paraId="23F1E5A0"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(2,5 %)</w:t>
            </w:r>
          </w:p>
        </w:tc>
        <w:tc>
          <w:tcPr>
            <w:tcW w:w="912" w:type="dxa"/>
            <w:tcBorders>
              <w:top w:val="single" w:sz="6" w:space="0" w:color="000000"/>
              <w:left w:val="single" w:sz="6" w:space="0" w:color="000000"/>
              <w:bottom w:val="single" w:sz="6" w:space="0" w:color="000000"/>
              <w:right w:val="single" w:sz="6" w:space="0" w:color="000000"/>
            </w:tcBorders>
          </w:tcPr>
          <w:p w14:paraId="1202E592"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142DDF98"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2,9 %</w:t>
            </w:r>
          </w:p>
        </w:tc>
        <w:tc>
          <w:tcPr>
            <w:tcW w:w="2036" w:type="dxa"/>
            <w:tcBorders>
              <w:top w:val="single" w:sz="6" w:space="0" w:color="000000"/>
              <w:left w:val="single" w:sz="6" w:space="0" w:color="000000"/>
              <w:bottom w:val="single" w:sz="6" w:space="0" w:color="000000"/>
              <w:right w:val="single" w:sz="6" w:space="0" w:color="000000"/>
            </w:tcBorders>
          </w:tcPr>
          <w:p w14:paraId="3EE77D9F"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0,83</w:t>
            </w:r>
          </w:p>
          <w:p w14:paraId="51CB0777"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(0,68, 1,01)</w:t>
            </w:r>
          </w:p>
        </w:tc>
        <w:tc>
          <w:tcPr>
            <w:tcW w:w="1148" w:type="dxa"/>
            <w:tcBorders>
              <w:top w:val="single" w:sz="6" w:space="0" w:color="000000"/>
              <w:left w:val="single" w:sz="6" w:space="0" w:color="000000"/>
              <w:bottom w:val="single" w:sz="6" w:space="0" w:color="000000"/>
              <w:right w:val="single" w:sz="6" w:space="0" w:color="000000"/>
            </w:tcBorders>
          </w:tcPr>
          <w:p w14:paraId="74EA3DBD"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210</w:t>
            </w:r>
          </w:p>
          <w:p w14:paraId="594F6FDF"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(3,0 %)</w:t>
            </w:r>
          </w:p>
        </w:tc>
        <w:tc>
          <w:tcPr>
            <w:tcW w:w="1372" w:type="dxa"/>
            <w:tcBorders>
              <w:top w:val="single" w:sz="6" w:space="0" w:color="000000"/>
              <w:left w:val="single" w:sz="6" w:space="0" w:color="000000"/>
              <w:bottom w:val="single" w:sz="6" w:space="0" w:color="000000"/>
              <w:right w:val="single" w:sz="6" w:space="0" w:color="000000"/>
            </w:tcBorders>
          </w:tcPr>
          <w:p w14:paraId="5783B3B9"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7292A7C1"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3,4 %</w:t>
            </w:r>
          </w:p>
        </w:tc>
        <w:tc>
          <w:tcPr>
            <w:tcW w:w="1018" w:type="dxa"/>
            <w:tcBorders>
              <w:top w:val="single" w:sz="6" w:space="0" w:color="000000"/>
              <w:left w:val="single" w:sz="6" w:space="0" w:color="000000"/>
              <w:bottom w:val="single" w:sz="6" w:space="0" w:color="000000"/>
            </w:tcBorders>
          </w:tcPr>
          <w:p w14:paraId="7F3A985C"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05F40E5E"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w:t>
            </w:r>
          </w:p>
        </w:tc>
      </w:tr>
      <w:tr w:rsidR="00864478" w:rsidRPr="00DF20DE" w14:paraId="69BD2FF5" w14:textId="77777777" w:rsidTr="00C536DB">
        <w:trPr>
          <w:trHeight w:val="757"/>
        </w:trPr>
        <w:tc>
          <w:tcPr>
            <w:tcW w:w="1291" w:type="dxa"/>
            <w:tcBorders>
              <w:top w:val="single" w:sz="6" w:space="0" w:color="000000"/>
              <w:right w:val="single" w:sz="6" w:space="0" w:color="000000"/>
            </w:tcBorders>
          </w:tcPr>
          <w:p w14:paraId="38C224C8" w14:textId="77777777" w:rsidR="00864478" w:rsidRPr="00DF20DE" w:rsidRDefault="00864478" w:rsidP="00C536DB">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Mirtys dėl bet kurios priežasties</w:t>
            </w:r>
          </w:p>
        </w:tc>
        <w:tc>
          <w:tcPr>
            <w:tcW w:w="1128" w:type="dxa"/>
            <w:tcBorders>
              <w:top w:val="single" w:sz="6" w:space="0" w:color="000000"/>
              <w:left w:val="single" w:sz="6" w:space="0" w:color="000000"/>
              <w:right w:val="single" w:sz="6" w:space="0" w:color="000000"/>
            </w:tcBorders>
          </w:tcPr>
          <w:p w14:paraId="0B09F017"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289</w:t>
            </w:r>
          </w:p>
          <w:p w14:paraId="174C5742"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(4,1 %)</w:t>
            </w:r>
          </w:p>
        </w:tc>
        <w:tc>
          <w:tcPr>
            <w:tcW w:w="912" w:type="dxa"/>
            <w:tcBorders>
              <w:top w:val="single" w:sz="6" w:space="0" w:color="000000"/>
              <w:left w:val="single" w:sz="6" w:space="0" w:color="000000"/>
              <w:right w:val="single" w:sz="6" w:space="0" w:color="000000"/>
            </w:tcBorders>
          </w:tcPr>
          <w:p w14:paraId="66BC3B97"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5E470E08"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4,7 %</w:t>
            </w:r>
          </w:p>
        </w:tc>
        <w:tc>
          <w:tcPr>
            <w:tcW w:w="2036" w:type="dxa"/>
            <w:tcBorders>
              <w:top w:val="single" w:sz="6" w:space="0" w:color="000000"/>
              <w:left w:val="single" w:sz="6" w:space="0" w:color="000000"/>
              <w:right w:val="single" w:sz="6" w:space="0" w:color="000000"/>
            </w:tcBorders>
          </w:tcPr>
          <w:p w14:paraId="66F2449C"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0,89</w:t>
            </w:r>
          </w:p>
          <w:p w14:paraId="773F109A"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(0,76, 1,04)</w:t>
            </w:r>
          </w:p>
        </w:tc>
        <w:tc>
          <w:tcPr>
            <w:tcW w:w="1148" w:type="dxa"/>
            <w:tcBorders>
              <w:top w:val="single" w:sz="6" w:space="0" w:color="000000"/>
              <w:left w:val="single" w:sz="6" w:space="0" w:color="000000"/>
              <w:right w:val="single" w:sz="6" w:space="0" w:color="000000"/>
            </w:tcBorders>
          </w:tcPr>
          <w:p w14:paraId="496CCE6B"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326</w:t>
            </w:r>
          </w:p>
          <w:p w14:paraId="6E37BD0E"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(4,6 %)</w:t>
            </w:r>
          </w:p>
        </w:tc>
        <w:tc>
          <w:tcPr>
            <w:tcW w:w="1372" w:type="dxa"/>
            <w:tcBorders>
              <w:top w:val="single" w:sz="6" w:space="0" w:color="000000"/>
              <w:left w:val="single" w:sz="6" w:space="0" w:color="000000"/>
              <w:right w:val="single" w:sz="6" w:space="0" w:color="000000"/>
            </w:tcBorders>
          </w:tcPr>
          <w:p w14:paraId="6B5CA849"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5CB0EF6E"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5,2 %</w:t>
            </w:r>
          </w:p>
        </w:tc>
        <w:tc>
          <w:tcPr>
            <w:tcW w:w="1018" w:type="dxa"/>
            <w:tcBorders>
              <w:top w:val="single" w:sz="6" w:space="0" w:color="000000"/>
              <w:left w:val="single" w:sz="6" w:space="0" w:color="000000"/>
            </w:tcBorders>
          </w:tcPr>
          <w:p w14:paraId="0ADE32FE"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b/>
              </w:rPr>
            </w:pPr>
          </w:p>
          <w:p w14:paraId="0957008F" w14:textId="77777777" w:rsidR="00864478" w:rsidRPr="00DF20DE" w:rsidRDefault="00864478" w:rsidP="00C536DB">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w:t>
            </w:r>
          </w:p>
        </w:tc>
      </w:tr>
    </w:tbl>
    <w:p w14:paraId="19E5CB2F" w14:textId="543600C3"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i/>
          <w:iCs/>
          <w:sz w:val="20"/>
          <w:szCs w:val="20"/>
        </w:rPr>
        <w:t>R</w:t>
      </w:r>
      <w:r w:rsidR="00FE799B" w:rsidRPr="00DF20DE">
        <w:rPr>
          <w:rFonts w:ascii="Times New Roman" w:eastAsia="Times New Roman" w:hAnsi="Times New Roman" w:cs="Times New Roman"/>
          <w:i/>
          <w:iCs/>
          <w:sz w:val="20"/>
          <w:szCs w:val="20"/>
        </w:rPr>
        <w:t>S</w:t>
      </w:r>
      <w:r w:rsidRPr="00DF20DE">
        <w:rPr>
          <w:rFonts w:ascii="Times New Roman" w:eastAsia="Times New Roman" w:hAnsi="Times New Roman" w:cs="Times New Roman"/>
          <w:sz w:val="20"/>
          <w:szCs w:val="20"/>
        </w:rPr>
        <w:t xml:space="preserve"> ir </w:t>
      </w:r>
      <w:r w:rsidRPr="00DF20DE">
        <w:rPr>
          <w:rFonts w:ascii="Times New Roman" w:eastAsia="Times New Roman" w:hAnsi="Times New Roman" w:cs="Times New Roman"/>
          <w:i/>
          <w:iCs/>
          <w:sz w:val="20"/>
          <w:szCs w:val="20"/>
        </w:rPr>
        <w:t>p</w:t>
      </w:r>
      <w:r w:rsidRPr="00DF20DE">
        <w:rPr>
          <w:rFonts w:ascii="Times New Roman" w:eastAsia="Times New Roman" w:hAnsi="Times New Roman" w:cs="Times New Roman"/>
          <w:sz w:val="20"/>
          <w:szCs w:val="20"/>
        </w:rPr>
        <w:t xml:space="preserve"> reikšmės apskaičiuoti atskirai tikagrelorui plg. su vien ASR naudojant </w:t>
      </w:r>
      <w:proofErr w:type="spellStart"/>
      <w:r w:rsidRPr="00DF20DE">
        <w:rPr>
          <w:rFonts w:ascii="Times New Roman" w:eastAsia="Times New Roman" w:hAnsi="Times New Roman" w:cs="Times New Roman"/>
          <w:sz w:val="20"/>
          <w:szCs w:val="20"/>
        </w:rPr>
        <w:t>Cox</w:t>
      </w:r>
      <w:proofErr w:type="spellEnd"/>
      <w:r w:rsidRPr="00DF20DE">
        <w:rPr>
          <w:rFonts w:ascii="Times New Roman" w:eastAsia="Times New Roman" w:hAnsi="Times New Roman" w:cs="Times New Roman"/>
          <w:sz w:val="20"/>
          <w:szCs w:val="20"/>
        </w:rPr>
        <w:t xml:space="preserve"> proporcinės rizikos modelį </w:t>
      </w:r>
      <w:r w:rsidRPr="00DF20DE">
        <w:rPr>
          <w:rFonts w:ascii="Times New Roman" w:eastAsia="Times New Roman" w:hAnsi="Times New Roman" w:cs="Times New Roman"/>
          <w:sz w:val="20"/>
          <w:szCs w:val="20"/>
        </w:rPr>
        <w:lastRenderedPageBreak/>
        <w:t>(vienintelis aiškinamasis kintamasis buvo gydymo grupė).</w:t>
      </w:r>
    </w:p>
    <w:p w14:paraId="1FB0833F"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i/>
          <w:iCs/>
          <w:sz w:val="20"/>
          <w:szCs w:val="20"/>
        </w:rPr>
        <w:t>KM</w:t>
      </w:r>
      <w:r w:rsidRPr="00DF20DE">
        <w:rPr>
          <w:rFonts w:ascii="Times New Roman" w:eastAsia="Times New Roman" w:hAnsi="Times New Roman" w:cs="Times New Roman"/>
          <w:sz w:val="20"/>
          <w:szCs w:val="20"/>
        </w:rPr>
        <w:t xml:space="preserve"> procentai apskaičiuoti po 36 mėn.</w:t>
      </w:r>
    </w:p>
    <w:p w14:paraId="51A7D211"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rPr>
        <w:t>Pastaba. Sudėtinėje vertinamojoje baigtyje nurodytas tik pirmųjų reiškinių – komponentų (KV mirčių, MI ir insultų) – skaičius, bet ne jų suma.</w:t>
      </w:r>
    </w:p>
    <w:p w14:paraId="2E32A946"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rPr>
        <w:t>(r) – rodo statistinį reikšmingumą.</w:t>
      </w:r>
    </w:p>
    <w:p w14:paraId="6894A6C3"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szCs w:val="20"/>
        </w:rPr>
      </w:pPr>
      <w:r w:rsidRPr="00DF20DE">
        <w:rPr>
          <w:rFonts w:ascii="Times New Roman" w:eastAsia="Times New Roman" w:hAnsi="Times New Roman" w:cs="Times New Roman"/>
          <w:sz w:val="20"/>
          <w:szCs w:val="20"/>
        </w:rPr>
        <w:t xml:space="preserve">PI – </w:t>
      </w:r>
      <w:proofErr w:type="spellStart"/>
      <w:r w:rsidRPr="00DF20DE">
        <w:rPr>
          <w:rFonts w:ascii="Times New Roman" w:eastAsia="Times New Roman" w:hAnsi="Times New Roman" w:cs="Times New Roman"/>
          <w:sz w:val="20"/>
          <w:szCs w:val="20"/>
        </w:rPr>
        <w:t>pasikliautinasis</w:t>
      </w:r>
      <w:proofErr w:type="spellEnd"/>
      <w:r w:rsidRPr="00DF20DE">
        <w:rPr>
          <w:rFonts w:ascii="Times New Roman" w:eastAsia="Times New Roman" w:hAnsi="Times New Roman" w:cs="Times New Roman"/>
          <w:sz w:val="20"/>
          <w:szCs w:val="20"/>
        </w:rPr>
        <w:t xml:space="preserve"> intervalas, KV – kardiovaskulinis, SR (</w:t>
      </w:r>
      <w:r w:rsidRPr="00DF20DE">
        <w:rPr>
          <w:rFonts w:ascii="Times New Roman" w:eastAsia="Times New Roman" w:hAnsi="Times New Roman" w:cs="Times New Roman"/>
          <w:i/>
          <w:iCs/>
          <w:sz w:val="20"/>
          <w:szCs w:val="20"/>
        </w:rPr>
        <w:t xml:space="preserve">angl. </w:t>
      </w:r>
      <w:proofErr w:type="spellStart"/>
      <w:r w:rsidRPr="00DF20DE">
        <w:rPr>
          <w:rFonts w:ascii="Times New Roman" w:eastAsia="Times New Roman" w:hAnsi="Times New Roman" w:cs="Times New Roman"/>
          <w:i/>
          <w:iCs/>
          <w:sz w:val="20"/>
          <w:szCs w:val="20"/>
        </w:rPr>
        <w:t>Hazard</w:t>
      </w:r>
      <w:proofErr w:type="spellEnd"/>
      <w:r w:rsidRPr="00DF20DE">
        <w:rPr>
          <w:rFonts w:ascii="Times New Roman" w:eastAsia="Times New Roman" w:hAnsi="Times New Roman" w:cs="Times New Roman"/>
          <w:i/>
          <w:iCs/>
          <w:sz w:val="20"/>
          <w:szCs w:val="20"/>
        </w:rPr>
        <w:t xml:space="preserve"> </w:t>
      </w:r>
      <w:proofErr w:type="spellStart"/>
      <w:r w:rsidRPr="00DF20DE">
        <w:rPr>
          <w:rFonts w:ascii="Times New Roman" w:eastAsia="Times New Roman" w:hAnsi="Times New Roman" w:cs="Times New Roman"/>
          <w:i/>
          <w:iCs/>
          <w:sz w:val="20"/>
          <w:szCs w:val="20"/>
        </w:rPr>
        <w:t>ratio</w:t>
      </w:r>
      <w:proofErr w:type="spellEnd"/>
      <w:r w:rsidRPr="00DF20DE">
        <w:rPr>
          <w:rFonts w:ascii="Times New Roman" w:eastAsia="Times New Roman" w:hAnsi="Times New Roman" w:cs="Times New Roman"/>
          <w:i/>
          <w:iCs/>
          <w:sz w:val="20"/>
          <w:szCs w:val="20"/>
        </w:rPr>
        <w:t>)</w:t>
      </w:r>
      <w:r w:rsidRPr="00DF20DE">
        <w:rPr>
          <w:rFonts w:ascii="Times New Roman" w:eastAsia="Times New Roman" w:hAnsi="Times New Roman" w:cs="Times New Roman"/>
          <w:sz w:val="20"/>
          <w:szCs w:val="20"/>
        </w:rPr>
        <w:t xml:space="preserve"> – rizikos santykis; KM – </w:t>
      </w:r>
      <w:proofErr w:type="spellStart"/>
      <w:r w:rsidRPr="00DF20DE">
        <w:rPr>
          <w:rFonts w:ascii="Times New Roman" w:eastAsia="Times New Roman" w:hAnsi="Times New Roman" w:cs="Times New Roman"/>
          <w:i/>
          <w:iCs/>
          <w:sz w:val="20"/>
          <w:szCs w:val="20"/>
        </w:rPr>
        <w:t>Kaplan-Meier</w:t>
      </w:r>
      <w:proofErr w:type="spellEnd"/>
      <w:r w:rsidRPr="00DF20DE">
        <w:rPr>
          <w:rFonts w:ascii="Times New Roman" w:eastAsia="Times New Roman" w:hAnsi="Times New Roman" w:cs="Times New Roman"/>
          <w:sz w:val="20"/>
          <w:szCs w:val="20"/>
        </w:rPr>
        <w:t>, MI – miokardo infarktas, N – pacientų skaičius.</w:t>
      </w:r>
    </w:p>
    <w:p w14:paraId="29CE79DB"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7125996D"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Tiek 60 mg, tiek 90 mg tikagreloro 2 kartus per parą kartu su ASR apsaugojo nuo </w:t>
      </w:r>
      <w:proofErr w:type="spellStart"/>
      <w:r w:rsidRPr="00DF20DE">
        <w:rPr>
          <w:rFonts w:ascii="Times New Roman" w:eastAsia="Times New Roman" w:hAnsi="Times New Roman" w:cs="Times New Roman"/>
        </w:rPr>
        <w:t>aterotrombozės</w:t>
      </w:r>
      <w:proofErr w:type="spellEnd"/>
      <w:r w:rsidRPr="00DF20DE">
        <w:rPr>
          <w:rFonts w:ascii="Times New Roman" w:eastAsia="Times New Roman" w:hAnsi="Times New Roman" w:cs="Times New Roman"/>
        </w:rPr>
        <w:t xml:space="preserve"> reiškinių (sudėtinė vertinamoji baigtis buvo KV mirtis, MI ir insultas) geriau negu vien ASR. Gydymo poveikis buvo nuoseklus visą vartojimo laikotarpį, 60 mg tikagreloro </w:t>
      </w:r>
      <w:r w:rsidRPr="00DF20DE">
        <w:rPr>
          <w:rFonts w:ascii="Times New Roman" w:eastAsia="Times New Roman" w:hAnsi="Times New Roman" w:cs="Times New Roman"/>
          <w:i/>
          <w:iCs/>
        </w:rPr>
        <w:t>RRR</w:t>
      </w:r>
      <w:r w:rsidRPr="00DF20DE">
        <w:rPr>
          <w:rFonts w:ascii="Times New Roman" w:eastAsia="Times New Roman" w:hAnsi="Times New Roman" w:cs="Times New Roman"/>
        </w:rPr>
        <w:t xml:space="preserve"> buvo 16 % ir </w:t>
      </w:r>
      <w:r w:rsidRPr="00DF20DE">
        <w:rPr>
          <w:rFonts w:ascii="Times New Roman" w:eastAsia="Times New Roman" w:hAnsi="Times New Roman" w:cs="Times New Roman"/>
          <w:i/>
          <w:iCs/>
        </w:rPr>
        <w:t>ARR</w:t>
      </w:r>
      <w:r w:rsidRPr="00DF20DE">
        <w:rPr>
          <w:rFonts w:ascii="Times New Roman" w:eastAsia="Times New Roman" w:hAnsi="Times New Roman" w:cs="Times New Roman"/>
        </w:rPr>
        <w:t xml:space="preserve"> –</w:t>
      </w:r>
    </w:p>
    <w:p w14:paraId="4A7BE6C1"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1,27 %, 90 mg tikagreloro </w:t>
      </w:r>
      <w:r w:rsidRPr="00DF20DE">
        <w:rPr>
          <w:rFonts w:ascii="Times New Roman" w:eastAsia="Times New Roman" w:hAnsi="Times New Roman" w:cs="Times New Roman"/>
          <w:i/>
          <w:iCs/>
        </w:rPr>
        <w:t>RRR</w:t>
      </w:r>
      <w:r w:rsidRPr="00DF20DE">
        <w:rPr>
          <w:rFonts w:ascii="Times New Roman" w:eastAsia="Times New Roman" w:hAnsi="Times New Roman" w:cs="Times New Roman"/>
        </w:rPr>
        <w:t xml:space="preserve"> –15 % ir </w:t>
      </w:r>
      <w:r w:rsidRPr="00DF20DE">
        <w:rPr>
          <w:rFonts w:ascii="Times New Roman" w:eastAsia="Times New Roman" w:hAnsi="Times New Roman" w:cs="Times New Roman"/>
          <w:i/>
          <w:iCs/>
        </w:rPr>
        <w:t>ARR</w:t>
      </w:r>
      <w:r w:rsidRPr="00DF20DE">
        <w:rPr>
          <w:rFonts w:ascii="Times New Roman" w:eastAsia="Times New Roman" w:hAnsi="Times New Roman" w:cs="Times New Roman"/>
        </w:rPr>
        <w:t xml:space="preserve"> – 1,19 %.</w:t>
      </w:r>
    </w:p>
    <w:p w14:paraId="0E505335"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3A94CA9B" w14:textId="4A755169"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Nors 90 mg ir 60 mg dozių saugumas buvo panašus, tačiau gauta duomenų, kad mažesnioji dozė yra geriau toleruojama bei saugesnė kraujavimo ir dusulio požiūriu. Dėl to </w:t>
      </w:r>
      <w:proofErr w:type="spellStart"/>
      <w:r w:rsidRPr="00DF20DE">
        <w:rPr>
          <w:rFonts w:ascii="Times New Roman" w:eastAsia="Times New Roman" w:hAnsi="Times New Roman" w:cs="Times New Roman"/>
        </w:rPr>
        <w:t>aterotrombozės</w:t>
      </w:r>
      <w:proofErr w:type="spellEnd"/>
      <w:r w:rsidRPr="00DF20DE">
        <w:rPr>
          <w:rFonts w:ascii="Times New Roman" w:eastAsia="Times New Roman" w:hAnsi="Times New Roman" w:cs="Times New Roman"/>
        </w:rPr>
        <w:t xml:space="preserve"> įvykių (KV mirties, MI ir insulto) profilaktikai anksčiau MI patyrusiems pacientams, turintiems didelę </w:t>
      </w:r>
      <w:proofErr w:type="spellStart"/>
      <w:r w:rsidRPr="00DF20DE">
        <w:rPr>
          <w:rFonts w:ascii="Times New Roman" w:eastAsia="Times New Roman" w:hAnsi="Times New Roman" w:cs="Times New Roman"/>
        </w:rPr>
        <w:t>aterotrombozės</w:t>
      </w:r>
      <w:proofErr w:type="spellEnd"/>
      <w:r w:rsidRPr="00DF20DE">
        <w:rPr>
          <w:rFonts w:ascii="Times New Roman" w:eastAsia="Times New Roman" w:hAnsi="Times New Roman" w:cs="Times New Roman"/>
        </w:rPr>
        <w:t xml:space="preserve"> reiškinių riziką, rekomenduojama vartoti tik 60 mg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2 kartus per parą kartu su ASR.</w:t>
      </w:r>
    </w:p>
    <w:p w14:paraId="792D788B"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60765D56"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60 mg tikagreloro 2 kartus per parą reikšmingai labiau negu vien ASA sumažino pirminės sudėtinės vertinamosios baigties įvykių (KV mirčių, MI ir insultų) skaičių. Įtakos pirminės sudėtinės vertinamosios baigties įvykių skaičiaus sumažėjimui turėjo visi jos komponentai (KV mirčių </w:t>
      </w:r>
      <w:r w:rsidRPr="00DF20DE">
        <w:rPr>
          <w:rFonts w:ascii="Times New Roman" w:eastAsia="Times New Roman" w:hAnsi="Times New Roman" w:cs="Times New Roman"/>
          <w:i/>
          <w:iCs/>
        </w:rPr>
        <w:t>RRR</w:t>
      </w:r>
    </w:p>
    <w:p w14:paraId="37E79B5D"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17 %, MI – 16 %, insulto – 25 %).</w:t>
      </w:r>
    </w:p>
    <w:p w14:paraId="4B400092" w14:textId="77777777" w:rsidR="00864478" w:rsidRPr="00DF20DE" w:rsidRDefault="00864478" w:rsidP="00864478">
      <w:pPr>
        <w:widowControl w:val="0"/>
        <w:autoSpaceDE w:val="0"/>
        <w:autoSpaceDN w:val="0"/>
        <w:spacing w:after="0" w:line="240" w:lineRule="auto"/>
        <w:jc w:val="both"/>
        <w:rPr>
          <w:rFonts w:ascii="Times New Roman" w:eastAsia="Times New Roman" w:hAnsi="Times New Roman" w:cs="Times New Roman"/>
        </w:rPr>
      </w:pPr>
    </w:p>
    <w:p w14:paraId="7162CD4F"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Sudėtinės vertinamosios baigties </w:t>
      </w:r>
      <w:r w:rsidRPr="00DF20DE">
        <w:rPr>
          <w:rFonts w:ascii="Times New Roman" w:eastAsia="Times New Roman" w:hAnsi="Times New Roman" w:cs="Times New Roman"/>
          <w:i/>
          <w:iCs/>
        </w:rPr>
        <w:t>RRR</w:t>
      </w:r>
      <w:r w:rsidRPr="00DF20DE">
        <w:rPr>
          <w:rFonts w:ascii="Times New Roman" w:eastAsia="Times New Roman" w:hAnsi="Times New Roman" w:cs="Times New Roman"/>
        </w:rPr>
        <w:t xml:space="preserve"> nuo 1-os iki 360-os dienos ir nuo 361 dienos buvo panašūs (atitinkamai 17 % ir 16 %). Tikagreloro vartojimo ilgiau kaip 3 metus veiksmingumo ir saugumo duomenų yra nedaug.</w:t>
      </w:r>
    </w:p>
    <w:p w14:paraId="766B3B98"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0ADA25A4"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Pradėjus vartoti 60 mg tikagreloro 2 kartus per parą stabilios klinikinės būklės pacientams, patyrusiems MI daugiau kaip prieš 2 metus arba nutraukusiems ankstesnio ADF receptorių inhibitoriaus vartojimą daugiau kaip prieš 1 metus, naudos nenustatyta (pirminės sudėtinės vertinamosios baigties, kurią sudarė KV mirtis, MI ir insultas, atvejų nesumažėjo), tačiau buvo daugiau didesniųjų kraujavimų (taip pat žr. 4.2 skyrių).</w:t>
      </w:r>
    </w:p>
    <w:p w14:paraId="6DE2BBF3"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rPr>
      </w:pPr>
    </w:p>
    <w:p w14:paraId="2E513C09"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rPr>
        <w:t>Klinikinis saugumas</w:t>
      </w:r>
    </w:p>
    <w:p w14:paraId="7D78E854"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Dėl kraujavimo ar dusulio 60 mg tikagreloro vartojimą vyresni kaip 75 metų pacientai nutraukė dažniau (42 %) negu jaunesni (nuo 23 iki 31 %); skirtumas, palyginus su placebu, buvo didesnis kaip 10 % (atitinkamai 42 % ir 29 %).</w:t>
      </w:r>
    </w:p>
    <w:p w14:paraId="2275CE29"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1C72C740"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Vaikų populiacija</w:t>
      </w:r>
    </w:p>
    <w:p w14:paraId="7A52993E"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Randomizuoto</w:t>
      </w:r>
      <w:proofErr w:type="spellEnd"/>
      <w:r w:rsidRPr="00DF20DE">
        <w:rPr>
          <w:rFonts w:ascii="Times New Roman" w:eastAsia="Times New Roman" w:hAnsi="Times New Roman" w:cs="Times New Roman"/>
        </w:rPr>
        <w:t xml:space="preserve"> dvigubai koduoto lygiagrečių grupių III fazės HESTIA 3 tyrimo metu 193 vaikai (nuo</w:t>
      </w:r>
    </w:p>
    <w:p w14:paraId="4DCDEC2A" w14:textId="36C80F88"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2 iki &lt; 18 metų amžiaus), sirgę pjautuvo pavidalo ląstelių liga, buvo </w:t>
      </w:r>
      <w:proofErr w:type="spellStart"/>
      <w:r w:rsidRPr="00DF20DE">
        <w:rPr>
          <w:rFonts w:ascii="Times New Roman" w:eastAsia="Times New Roman" w:hAnsi="Times New Roman" w:cs="Times New Roman"/>
        </w:rPr>
        <w:t>randomizuoti</w:t>
      </w:r>
      <w:proofErr w:type="spellEnd"/>
      <w:r w:rsidRPr="00DF20DE">
        <w:rPr>
          <w:rFonts w:ascii="Times New Roman" w:eastAsia="Times New Roman" w:hAnsi="Times New Roman" w:cs="Times New Roman"/>
        </w:rPr>
        <w:t xml:space="preserve"> vartoti placeb</w:t>
      </w:r>
      <w:r w:rsidR="00832414" w:rsidRPr="00DF20DE">
        <w:rPr>
          <w:rFonts w:ascii="Times New Roman" w:eastAsia="Times New Roman" w:hAnsi="Times New Roman" w:cs="Times New Roman"/>
        </w:rPr>
        <w:t>o</w:t>
      </w:r>
      <w:r w:rsidRPr="00DF20DE">
        <w:rPr>
          <w:rFonts w:ascii="Times New Roman" w:eastAsia="Times New Roman" w:hAnsi="Times New Roman" w:cs="Times New Roman"/>
        </w:rPr>
        <w:t xml:space="preserve"> arba</w:t>
      </w:r>
    </w:p>
    <w:p w14:paraId="6FE9DED9" w14:textId="3408B451"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po 15-45 mg tikagreloro 2 kartus per parą, priklausomai nuo kūno svorio. Nusistovėjus </w:t>
      </w:r>
      <w:proofErr w:type="spellStart"/>
      <w:r w:rsidRPr="00DF20DE">
        <w:rPr>
          <w:rFonts w:ascii="Times New Roman" w:eastAsia="Times New Roman" w:hAnsi="Times New Roman" w:cs="Times New Roman"/>
        </w:rPr>
        <w:t>pusiausvyr</w:t>
      </w:r>
      <w:r w:rsidR="00832414" w:rsidRPr="00DF20DE">
        <w:rPr>
          <w:rFonts w:ascii="Times New Roman" w:eastAsia="Times New Roman" w:hAnsi="Times New Roman" w:cs="Times New Roman"/>
        </w:rPr>
        <w:t>inei</w:t>
      </w:r>
      <w:proofErr w:type="spellEnd"/>
    </w:p>
    <w:p w14:paraId="7A1711A1" w14:textId="4CFA4E15" w:rsidR="00864478" w:rsidRPr="00DF20DE" w:rsidRDefault="00832414"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koncentracijai </w:t>
      </w:r>
      <w:r w:rsidR="00864478" w:rsidRPr="00DF20DE">
        <w:rPr>
          <w:rFonts w:ascii="Times New Roman" w:eastAsia="Times New Roman" w:hAnsi="Times New Roman" w:cs="Times New Roman"/>
        </w:rPr>
        <w:t>tikagreloro sukelto trombocitų funkcijos slopinimo mediana buvo 35 % prieš geriant eilinę</w:t>
      </w:r>
    </w:p>
    <w:p w14:paraId="620C55C8"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jo dozę ir 56 % praėjus 2 val. po jos vartojimo.</w:t>
      </w:r>
    </w:p>
    <w:p w14:paraId="0E43C315"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589FC5E8"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Tikagreloras nesukėlė pranašesnio negu placebas gydomojo poveikio, vertinant kraujagyslių</w:t>
      </w:r>
    </w:p>
    <w:p w14:paraId="047847DA"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užsikimšimo krizių dažnį.</w:t>
      </w:r>
    </w:p>
    <w:p w14:paraId="15691F42"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7CE0EF21"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Europos vaistų agentūra atleido nuo įpareigojimo pateikti referencinio vaistinio preparato, kurio sudėtyje yra tikagreloro, tyrimų su visais vaikų, sergančių ūminių koronarinių sindromų (ŪKS) ir anksčiau patyrusių miokardo infarktą (MI), populiacijos pogrupiais duomenis (vartojimo vaikams informacija pateikiama 4.2 skyriuje).</w:t>
      </w:r>
    </w:p>
    <w:p w14:paraId="5C42C21E"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081DDFEE" w14:textId="77777777" w:rsidR="00864478" w:rsidRPr="00DF20DE" w:rsidRDefault="00864478" w:rsidP="00864478">
      <w:pPr>
        <w:widowControl w:val="0"/>
        <w:tabs>
          <w:tab w:val="left" w:pos="540"/>
        </w:tabs>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5.2</w:t>
      </w:r>
      <w:r w:rsidRPr="00DF20DE">
        <w:rPr>
          <w:rFonts w:ascii="Times New Roman" w:eastAsia="Times New Roman" w:hAnsi="Times New Roman" w:cs="Times New Roman"/>
          <w:b/>
          <w:bCs/>
        </w:rPr>
        <w:tab/>
        <w:t>Farmakokinetinės savybės</w:t>
      </w:r>
    </w:p>
    <w:p w14:paraId="7D245791"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
        </w:rPr>
      </w:pPr>
    </w:p>
    <w:p w14:paraId="76405906"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Tikagreloro farmakokinetika yra tiesinė, jo ir jo aktyvaus metabolito AR-C124910XX ekspozicijos </w:t>
      </w:r>
      <w:r w:rsidRPr="00DF20DE">
        <w:rPr>
          <w:rFonts w:ascii="Times New Roman" w:eastAsia="Times New Roman" w:hAnsi="Times New Roman" w:cs="Times New Roman"/>
        </w:rPr>
        <w:lastRenderedPageBreak/>
        <w:t>būna maždaug proporcingos dozei iki 1 260 mg.</w:t>
      </w:r>
    </w:p>
    <w:p w14:paraId="1DA4250E"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3D2E56E3"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Absorbcija</w:t>
      </w:r>
    </w:p>
    <w:p w14:paraId="35C82346"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position w:val="2"/>
        </w:rPr>
        <w:t>Tikagreloro absorbcija yra greita, t</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mediana yra apie 1,5 val. Pagrindinis (aktyvus) cirkuliuojantis tikagreloro metabolitas AR-C124910XX taip pat susidaro greitai, jo t</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mediana yra apie 2,5 val.</w:t>
      </w:r>
    </w:p>
    <w:p w14:paraId="59FE01FB"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position w:val="2"/>
        </w:rPr>
        <w:t>Sveikiems žmonėms pavartojus vieną 90 mg tikagreloro dozę nevalgius per burną,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būna 529 </w:t>
      </w:r>
      <w:proofErr w:type="spellStart"/>
      <w:r w:rsidRPr="00DF20DE">
        <w:rPr>
          <w:rFonts w:ascii="Times New Roman" w:eastAsia="Times New Roman" w:hAnsi="Times New Roman" w:cs="Times New Roman"/>
          <w:position w:val="2"/>
        </w:rPr>
        <w:t>ng</w:t>
      </w:r>
      <w:proofErr w:type="spellEnd"/>
      <w:r w:rsidRPr="00DF20DE">
        <w:rPr>
          <w:rFonts w:ascii="Times New Roman" w:eastAsia="Times New Roman" w:hAnsi="Times New Roman" w:cs="Times New Roman"/>
          <w:position w:val="2"/>
        </w:rPr>
        <w:t>/ml, AUC – 3451 </w:t>
      </w:r>
      <w:proofErr w:type="spellStart"/>
      <w:r w:rsidRPr="00DF20DE">
        <w:rPr>
          <w:rFonts w:ascii="Times New Roman" w:eastAsia="Times New Roman" w:hAnsi="Times New Roman" w:cs="Times New Roman"/>
          <w:position w:val="2"/>
        </w:rPr>
        <w:t>ng×val</w:t>
      </w:r>
      <w:proofErr w:type="spellEnd"/>
      <w:r w:rsidRPr="00DF20DE">
        <w:rPr>
          <w:rFonts w:ascii="Times New Roman" w:eastAsia="Times New Roman" w:hAnsi="Times New Roman" w:cs="Times New Roman"/>
          <w:position w:val="2"/>
        </w:rPr>
        <w:t xml:space="preserve">./ml. Metabolito ir nepakitusio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rPr>
        <w:t xml:space="preserve">santykis būna 0,28, AUC – 0,42. Tikagreloro ir AR-C124910XX farmakokinetika anksčiau MI patyrusiems pacientams buvo iš esmės panaši kaip ištiktiems ŪKS. PEGASUS tyrimo </w:t>
      </w:r>
      <w:proofErr w:type="spellStart"/>
      <w:r w:rsidRPr="00DF20DE">
        <w:rPr>
          <w:rFonts w:ascii="Times New Roman" w:eastAsia="Times New Roman" w:hAnsi="Times New Roman" w:cs="Times New Roman"/>
        </w:rPr>
        <w:t>populiacinės</w:t>
      </w:r>
      <w:proofErr w:type="spellEnd"/>
      <w:r w:rsidRPr="00DF20DE">
        <w:rPr>
          <w:rFonts w:ascii="Times New Roman" w:eastAsia="Times New Roman" w:hAnsi="Times New Roman" w:cs="Times New Roman"/>
        </w:rPr>
        <w:t xml:space="preserve"> farmakokinetikos analizės </w:t>
      </w:r>
      <w:r w:rsidRPr="00DF20DE">
        <w:rPr>
          <w:rFonts w:ascii="Times New Roman" w:eastAsia="Times New Roman" w:hAnsi="Times New Roman" w:cs="Times New Roman"/>
          <w:position w:val="2"/>
        </w:rPr>
        <w:t xml:space="preserve">duomenimis,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mediana nusistovėjus </w:t>
      </w:r>
      <w:proofErr w:type="spellStart"/>
      <w:r w:rsidRPr="00DF20DE">
        <w:rPr>
          <w:rFonts w:ascii="Times New Roman" w:eastAsia="Times New Roman" w:hAnsi="Times New Roman" w:cs="Times New Roman"/>
          <w:position w:val="2"/>
        </w:rPr>
        <w:t>pusiausvyrinei</w:t>
      </w:r>
      <w:proofErr w:type="spellEnd"/>
      <w:r w:rsidRPr="00DF20DE">
        <w:rPr>
          <w:rFonts w:ascii="Times New Roman" w:eastAsia="Times New Roman" w:hAnsi="Times New Roman" w:cs="Times New Roman"/>
          <w:position w:val="2"/>
        </w:rPr>
        <w:t xml:space="preserve"> koncentracijai vartojant 60 mg buvo </w:t>
      </w:r>
      <w:r w:rsidRPr="00DF20DE">
        <w:rPr>
          <w:rFonts w:ascii="Times New Roman" w:eastAsia="Times New Roman" w:hAnsi="Times New Roman" w:cs="Times New Roman"/>
        </w:rPr>
        <w:t>391 </w:t>
      </w:r>
      <w:proofErr w:type="spellStart"/>
      <w:r w:rsidRPr="00DF20DE">
        <w:rPr>
          <w:rFonts w:ascii="Times New Roman" w:eastAsia="Times New Roman" w:hAnsi="Times New Roman" w:cs="Times New Roman"/>
        </w:rPr>
        <w:t>ng</w:t>
      </w:r>
      <w:proofErr w:type="spellEnd"/>
      <w:r w:rsidRPr="00DF20DE">
        <w:rPr>
          <w:rFonts w:ascii="Times New Roman" w:eastAsia="Times New Roman" w:hAnsi="Times New Roman" w:cs="Times New Roman"/>
        </w:rPr>
        <w:t>/ml, o AUC – 3801 </w:t>
      </w:r>
      <w:proofErr w:type="spellStart"/>
      <w:r w:rsidRPr="00DF20DE">
        <w:rPr>
          <w:rFonts w:ascii="Times New Roman" w:eastAsia="Times New Roman" w:hAnsi="Times New Roman" w:cs="Times New Roman"/>
        </w:rPr>
        <w:t>ng×val</w:t>
      </w:r>
      <w:proofErr w:type="spellEnd"/>
      <w:r w:rsidRPr="00DF20DE">
        <w:rPr>
          <w:rFonts w:ascii="Times New Roman" w:eastAsia="Times New Roman" w:hAnsi="Times New Roman" w:cs="Times New Roman"/>
        </w:rPr>
        <w:t xml:space="preserve">./ml. Nusistovėjus </w:t>
      </w:r>
      <w:proofErr w:type="spellStart"/>
      <w:r w:rsidRPr="00DF20DE">
        <w:rPr>
          <w:rFonts w:ascii="Times New Roman" w:eastAsia="Times New Roman" w:hAnsi="Times New Roman" w:cs="Times New Roman"/>
        </w:rPr>
        <w:t>pusiausvyrinei</w:t>
      </w:r>
      <w:proofErr w:type="spellEnd"/>
      <w:r w:rsidRPr="00DF20DE">
        <w:rPr>
          <w:rFonts w:ascii="Times New Roman" w:eastAsia="Times New Roman" w:hAnsi="Times New Roman" w:cs="Times New Roman"/>
        </w:rPr>
        <w:t xml:space="preserve"> koncentracijai vartojant 90 mg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buvo 627 </w:t>
      </w:r>
      <w:proofErr w:type="spellStart"/>
      <w:r w:rsidRPr="00DF20DE">
        <w:rPr>
          <w:rFonts w:ascii="Times New Roman" w:eastAsia="Times New Roman" w:hAnsi="Times New Roman" w:cs="Times New Roman"/>
          <w:position w:val="2"/>
        </w:rPr>
        <w:t>ng</w:t>
      </w:r>
      <w:proofErr w:type="spellEnd"/>
      <w:r w:rsidRPr="00DF20DE">
        <w:rPr>
          <w:rFonts w:ascii="Times New Roman" w:eastAsia="Times New Roman" w:hAnsi="Times New Roman" w:cs="Times New Roman"/>
          <w:position w:val="2"/>
        </w:rPr>
        <w:t>/ml, o AUC – 6255 </w:t>
      </w:r>
      <w:proofErr w:type="spellStart"/>
      <w:r w:rsidRPr="00DF20DE">
        <w:rPr>
          <w:rFonts w:ascii="Times New Roman" w:eastAsia="Times New Roman" w:hAnsi="Times New Roman" w:cs="Times New Roman"/>
          <w:position w:val="2"/>
        </w:rPr>
        <w:t>ng×val</w:t>
      </w:r>
      <w:proofErr w:type="spellEnd"/>
      <w:r w:rsidRPr="00DF20DE">
        <w:rPr>
          <w:rFonts w:ascii="Times New Roman" w:eastAsia="Times New Roman" w:hAnsi="Times New Roman" w:cs="Times New Roman"/>
          <w:position w:val="2"/>
        </w:rPr>
        <w:t>./ml.</w:t>
      </w:r>
    </w:p>
    <w:p w14:paraId="009ED3F4"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rPr>
      </w:pPr>
    </w:p>
    <w:p w14:paraId="6835DBFB" w14:textId="3992607C"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Apskaičiuotasis tikagreloro vidutinis biologinis prieinamumas yra 36 %. Riebus maistas sukėlė </w:t>
      </w:r>
      <w:r w:rsidRPr="00DF20DE">
        <w:rPr>
          <w:rFonts w:ascii="Times New Roman" w:eastAsia="Times New Roman" w:hAnsi="Times New Roman" w:cs="Times New Roman"/>
          <w:position w:val="2"/>
        </w:rPr>
        <w:t>tikagreloro AUC padidėjimą 21 % ir jo aktyvaus metabolito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sumažėjimą 22 %, tačiau įtakos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ir jo aktyvaus metabolito AUC neturėjo. Šių skirtumų klinikinė reikšmė laikoma </w:t>
      </w:r>
      <w:r w:rsidRPr="00DF20DE">
        <w:rPr>
          <w:rFonts w:ascii="Times New Roman" w:eastAsia="Times New Roman" w:hAnsi="Times New Roman" w:cs="Times New Roman"/>
        </w:rPr>
        <w:t>minimalia, todėl tikagrelor</w:t>
      </w:r>
      <w:r w:rsidR="00832414" w:rsidRPr="00DF20DE">
        <w:rPr>
          <w:rFonts w:ascii="Times New Roman" w:eastAsia="Times New Roman" w:hAnsi="Times New Roman" w:cs="Times New Roman"/>
        </w:rPr>
        <w:t>o</w:t>
      </w:r>
      <w:r w:rsidRPr="00DF20DE">
        <w:rPr>
          <w:rFonts w:ascii="Times New Roman" w:eastAsia="Times New Roman" w:hAnsi="Times New Roman" w:cs="Times New Roman"/>
        </w:rPr>
        <w:t xml:space="preserve"> galima gerti valgant arba nevalgius. Tikagreloras ir jo aktyvus metabolitas yra P-</w:t>
      </w:r>
      <w:proofErr w:type="spellStart"/>
      <w:r w:rsidRPr="00DF20DE">
        <w:rPr>
          <w:rFonts w:ascii="Times New Roman" w:eastAsia="Times New Roman" w:hAnsi="Times New Roman" w:cs="Times New Roman"/>
        </w:rPr>
        <w:t>gp</w:t>
      </w:r>
      <w:proofErr w:type="spellEnd"/>
      <w:r w:rsidRPr="00DF20DE">
        <w:rPr>
          <w:rFonts w:ascii="Times New Roman" w:eastAsia="Times New Roman" w:hAnsi="Times New Roman" w:cs="Times New Roman"/>
        </w:rPr>
        <w:t xml:space="preserve"> substratai.</w:t>
      </w:r>
    </w:p>
    <w:p w14:paraId="754509B1"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7491CAFA" w14:textId="01CA0E06"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Sumaltų tikagreloro tablečių, sumaišytų su vandeniu ir pavartotų per burną arba per nazogastrinį </w:t>
      </w:r>
      <w:r w:rsidR="00832414" w:rsidRPr="00DF20DE">
        <w:rPr>
          <w:rFonts w:ascii="Times New Roman" w:eastAsia="Times New Roman" w:hAnsi="Times New Roman" w:cs="Times New Roman"/>
        </w:rPr>
        <w:t xml:space="preserve">zondą </w:t>
      </w:r>
      <w:r w:rsidRPr="00DF20DE">
        <w:rPr>
          <w:rFonts w:ascii="Times New Roman" w:eastAsia="Times New Roman" w:hAnsi="Times New Roman" w:cs="Times New Roman"/>
        </w:rPr>
        <w:t xml:space="preserve">tiesiai į skrandį, biologinis prieinamumas, apskaičiuotas pagal tikagreloro ir jo </w:t>
      </w:r>
      <w:r w:rsidRPr="00DF20DE">
        <w:rPr>
          <w:rFonts w:ascii="Times New Roman" w:eastAsia="Times New Roman" w:hAnsi="Times New Roman" w:cs="Times New Roman"/>
          <w:position w:val="2"/>
        </w:rPr>
        <w:t>aktyvaus metabolito AUC ir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position w:val="2"/>
        </w:rPr>
        <w:t xml:space="preserve">, yra panašus kaip nepažeistų tablečių. Pradinė (0,5 ir 1 val. po dozės) </w:t>
      </w:r>
      <w:r w:rsidRPr="00DF20DE">
        <w:rPr>
          <w:rFonts w:ascii="Times New Roman" w:eastAsia="Times New Roman" w:hAnsi="Times New Roman" w:cs="Times New Roman"/>
        </w:rPr>
        <w:t>ekspozicija pavartojus sumaltų ir sumaišytų su vandeniu tikagreloro tablečių būna didesnė negu jų pavartojus nepažeistų, tačiau vėliau (po 2–48 val.) koncentracijos iš esmės nesiskiria.</w:t>
      </w:r>
    </w:p>
    <w:p w14:paraId="1824C671"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55DDAD00"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Pasiskirstymas</w:t>
      </w:r>
    </w:p>
    <w:p w14:paraId="3442AB92" w14:textId="3F88B4C0"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Tikagreloro pasiskirstymo tūris </w:t>
      </w:r>
      <w:r w:rsidR="00832414" w:rsidRPr="00DF20DE">
        <w:rPr>
          <w:rFonts w:ascii="Times New Roman" w:eastAsia="Times New Roman" w:hAnsi="Times New Roman" w:cs="Times New Roman"/>
        </w:rPr>
        <w:t xml:space="preserve">nusistovėjus </w:t>
      </w:r>
      <w:proofErr w:type="spellStart"/>
      <w:r w:rsidR="00832414" w:rsidRPr="00DF20DE">
        <w:rPr>
          <w:rFonts w:ascii="Times New Roman" w:eastAsia="Times New Roman" w:hAnsi="Times New Roman" w:cs="Times New Roman"/>
        </w:rPr>
        <w:t>pusiausvyrinei</w:t>
      </w:r>
      <w:proofErr w:type="spellEnd"/>
      <w:r w:rsidR="00832414" w:rsidRPr="00DF20DE">
        <w:rPr>
          <w:rFonts w:ascii="Times New Roman" w:eastAsia="Times New Roman" w:hAnsi="Times New Roman" w:cs="Times New Roman"/>
        </w:rPr>
        <w:t xml:space="preserve"> koncentracijai </w:t>
      </w:r>
      <w:r w:rsidRPr="00DF20DE">
        <w:rPr>
          <w:rFonts w:ascii="Times New Roman" w:eastAsia="Times New Roman" w:hAnsi="Times New Roman" w:cs="Times New Roman"/>
        </w:rPr>
        <w:t>yra 87,5 l. Didelė tikagreloro ir jo aktyvaus metabolito dalis (&gt; 99 %) būna prisijungusi prie žmogaus plazmos baltymų.</w:t>
      </w:r>
    </w:p>
    <w:p w14:paraId="7CBCE052"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74F69349"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u w:val="single"/>
        </w:rPr>
        <w:t>Biotransformacija</w:t>
      </w:r>
      <w:proofErr w:type="spellEnd"/>
    </w:p>
    <w:p w14:paraId="327D4E22" w14:textId="77777777" w:rsidR="00864478" w:rsidRPr="00DF20DE" w:rsidRDefault="00864478" w:rsidP="00864478">
      <w:pPr>
        <w:widowControl w:val="0"/>
        <w:autoSpaceDE w:val="0"/>
        <w:autoSpaceDN w:val="0"/>
        <w:spacing w:after="0" w:line="240" w:lineRule="auto"/>
        <w:jc w:val="both"/>
        <w:rPr>
          <w:rFonts w:ascii="Times New Roman" w:eastAsia="Times New Roman" w:hAnsi="Times New Roman" w:cs="Times New Roman"/>
        </w:rPr>
      </w:pPr>
      <w:r w:rsidRPr="00DF20DE">
        <w:rPr>
          <w:rFonts w:ascii="Times New Roman" w:eastAsia="Times New Roman" w:hAnsi="Times New Roman" w:cs="Times New Roman"/>
        </w:rPr>
        <w:t xml:space="preserve">CYP3A4 yra pagrindinis </w:t>
      </w:r>
      <w:proofErr w:type="spellStart"/>
      <w:r w:rsidRPr="00DF20DE">
        <w:rPr>
          <w:rFonts w:ascii="Times New Roman" w:eastAsia="Times New Roman" w:hAnsi="Times New Roman" w:cs="Times New Roman"/>
        </w:rPr>
        <w:t>tikagrelorą</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metabolizuojantis</w:t>
      </w:r>
      <w:proofErr w:type="spellEnd"/>
      <w:r w:rsidRPr="00DF20DE">
        <w:rPr>
          <w:rFonts w:ascii="Times New Roman" w:eastAsia="Times New Roman" w:hAnsi="Times New Roman" w:cs="Times New Roman"/>
        </w:rPr>
        <w:t xml:space="preserve"> ir jo aktyvaus metabolito susidarymą skatinantis fermentas, o jų sąveika su kitais CYP3A substratais įvairuoja nuo aktyvinimo iki slopinimo.</w:t>
      </w:r>
    </w:p>
    <w:p w14:paraId="0C2B3683"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Pagrindinis tikagreloro metabolitas yra AR-C124910XX (jis yra aktyvus – tą rodo jungimosi prie </w:t>
      </w:r>
      <w:r w:rsidRPr="00DF20DE">
        <w:rPr>
          <w:rFonts w:ascii="Times New Roman" w:eastAsia="Times New Roman" w:hAnsi="Times New Roman" w:cs="Times New Roman"/>
          <w:position w:val="2"/>
        </w:rPr>
        <w:t>trombocitų P2Y</w:t>
      </w:r>
      <w:r w:rsidRPr="00DF20DE">
        <w:rPr>
          <w:rFonts w:ascii="Times New Roman" w:eastAsia="Times New Roman" w:hAnsi="Times New Roman" w:cs="Times New Roman"/>
          <w:sz w:val="14"/>
        </w:rPr>
        <w:t xml:space="preserve">12 </w:t>
      </w:r>
      <w:r w:rsidRPr="00DF20DE">
        <w:rPr>
          <w:rFonts w:ascii="Times New Roman" w:eastAsia="Times New Roman" w:hAnsi="Times New Roman" w:cs="Times New Roman"/>
          <w:position w:val="2"/>
        </w:rPr>
        <w:t xml:space="preserve">ADF receptorių tyrimų </w:t>
      </w:r>
      <w:proofErr w:type="spellStart"/>
      <w:r w:rsidRPr="00DF20DE">
        <w:rPr>
          <w:rFonts w:ascii="Times New Roman" w:eastAsia="Times New Roman" w:hAnsi="Times New Roman" w:cs="Times New Roman"/>
          <w:i/>
          <w:position w:val="2"/>
        </w:rPr>
        <w:t>in</w:t>
      </w:r>
      <w:proofErr w:type="spellEnd"/>
      <w:r w:rsidRPr="00DF20DE">
        <w:rPr>
          <w:rFonts w:ascii="Times New Roman" w:eastAsia="Times New Roman" w:hAnsi="Times New Roman" w:cs="Times New Roman"/>
          <w:i/>
          <w:position w:val="2"/>
        </w:rPr>
        <w:t xml:space="preserve"> </w:t>
      </w:r>
      <w:proofErr w:type="spellStart"/>
      <w:r w:rsidRPr="00DF20DE">
        <w:rPr>
          <w:rFonts w:ascii="Times New Roman" w:eastAsia="Times New Roman" w:hAnsi="Times New Roman" w:cs="Times New Roman"/>
          <w:i/>
          <w:position w:val="2"/>
        </w:rPr>
        <w:t>vitro</w:t>
      </w:r>
      <w:proofErr w:type="spellEnd"/>
      <w:r w:rsidRPr="00DF20DE">
        <w:rPr>
          <w:rFonts w:ascii="Times New Roman" w:eastAsia="Times New Roman" w:hAnsi="Times New Roman" w:cs="Times New Roman"/>
          <w:i/>
          <w:position w:val="2"/>
        </w:rPr>
        <w:t xml:space="preserve"> </w:t>
      </w:r>
      <w:r w:rsidRPr="00DF20DE">
        <w:rPr>
          <w:rFonts w:ascii="Times New Roman" w:eastAsia="Times New Roman" w:hAnsi="Times New Roman" w:cs="Times New Roman"/>
          <w:position w:val="2"/>
        </w:rPr>
        <w:t xml:space="preserve">duomenys). Aktyviojo metabolito sisteminė </w:t>
      </w:r>
      <w:r w:rsidRPr="00DF20DE">
        <w:rPr>
          <w:rFonts w:ascii="Times New Roman" w:eastAsia="Times New Roman" w:hAnsi="Times New Roman" w:cs="Times New Roman"/>
        </w:rPr>
        <w:t>ekspozicija sudaro maždaug 30–40 % tikagreloro ekspozicijos.</w:t>
      </w:r>
    </w:p>
    <w:p w14:paraId="70D6EFFE"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00C1CA27"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Eliminacija</w:t>
      </w:r>
    </w:p>
    <w:p w14:paraId="2574FCC8"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Pagrindinis tikagreloro eliminacijos būdas yra metabolizmas kepenyse. Pavartojus radioaktyviu izotopu žymėto tikagreloro, išskirto randama maždaug 84 % radioaktyvumo (57,8 % išmatose, 26,5 % šlapime). Tikagreloro ir jo aktyvaus metabolito kiekis šlapime atitiko po mažiau kaip 1 % pavartotos dozės. Pagrindinis aktyvaus metabolito eliminacijos būdas tikriausiai yra išskyrimas su tulžimi.</w:t>
      </w:r>
    </w:p>
    <w:p w14:paraId="14124A7E"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position w:val="2"/>
        </w:rPr>
      </w:pPr>
      <w:r w:rsidRPr="00DF20DE">
        <w:rPr>
          <w:rFonts w:ascii="Times New Roman" w:eastAsia="Times New Roman" w:hAnsi="Times New Roman" w:cs="Times New Roman"/>
          <w:position w:val="2"/>
        </w:rPr>
        <w:t>Vidutinis tikagreloro t</w:t>
      </w:r>
      <w:r w:rsidRPr="00DF20DE">
        <w:rPr>
          <w:rFonts w:ascii="Times New Roman" w:eastAsia="Times New Roman" w:hAnsi="Times New Roman" w:cs="Times New Roman"/>
          <w:sz w:val="14"/>
        </w:rPr>
        <w:t xml:space="preserve">1/2 </w:t>
      </w:r>
      <w:r w:rsidRPr="00DF20DE">
        <w:rPr>
          <w:rFonts w:ascii="Times New Roman" w:eastAsia="Times New Roman" w:hAnsi="Times New Roman" w:cs="Times New Roman"/>
          <w:position w:val="2"/>
        </w:rPr>
        <w:t xml:space="preserve">buvo maždaug 7 val., jo aktyvaus metabolito – 8,5 val. </w:t>
      </w:r>
    </w:p>
    <w:p w14:paraId="1CC08DD8"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position w:val="2"/>
        </w:rPr>
      </w:pPr>
    </w:p>
    <w:p w14:paraId="220E4CEF"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u w:val="single"/>
        </w:rPr>
        <w:t>Ypatingos populiacijos</w:t>
      </w:r>
    </w:p>
    <w:p w14:paraId="19AA2429"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Senyvi pacientai</w:t>
      </w:r>
    </w:p>
    <w:p w14:paraId="2F3A04FC" w14:textId="7A8B08E8"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position w:val="2"/>
        </w:rPr>
        <w:t>Populiacinė</w:t>
      </w:r>
      <w:proofErr w:type="spellEnd"/>
      <w:r w:rsidRPr="00DF20DE">
        <w:rPr>
          <w:rFonts w:ascii="Times New Roman" w:eastAsia="Times New Roman" w:hAnsi="Times New Roman" w:cs="Times New Roman"/>
          <w:position w:val="2"/>
        </w:rPr>
        <w:t xml:space="preserve"> farmakokinetikos analizė parodė didesnę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ir AUC – maždaug po 25 %) ir </w:t>
      </w:r>
      <w:r w:rsidRPr="00DF20DE">
        <w:rPr>
          <w:rFonts w:ascii="Times New Roman" w:eastAsia="Times New Roman" w:hAnsi="Times New Roman" w:cs="Times New Roman"/>
        </w:rPr>
        <w:t>jo aktyvaus metabolito ekspoziciją ūminių koronarinių sindromų ištiktiems senyviems (75 metų ir vyresniems) pacientams negu jaunesniems, tačiau šie skirtumai nelaikomi klini</w:t>
      </w:r>
      <w:r w:rsidR="00832414" w:rsidRPr="00DF20DE">
        <w:rPr>
          <w:rFonts w:ascii="Times New Roman" w:eastAsia="Times New Roman" w:hAnsi="Times New Roman" w:cs="Times New Roman"/>
        </w:rPr>
        <w:t>š</w:t>
      </w:r>
      <w:r w:rsidRPr="00DF20DE">
        <w:rPr>
          <w:rFonts w:ascii="Times New Roman" w:eastAsia="Times New Roman" w:hAnsi="Times New Roman" w:cs="Times New Roman"/>
        </w:rPr>
        <w:t xml:space="preserve">kai </w:t>
      </w:r>
      <w:r w:rsidR="00832414" w:rsidRPr="00DF20DE">
        <w:rPr>
          <w:rFonts w:ascii="Times New Roman" w:eastAsia="Times New Roman" w:hAnsi="Times New Roman" w:cs="Times New Roman"/>
        </w:rPr>
        <w:t xml:space="preserve">reikšmingais </w:t>
      </w:r>
      <w:r w:rsidRPr="00DF20DE">
        <w:rPr>
          <w:rFonts w:ascii="Times New Roman" w:eastAsia="Times New Roman" w:hAnsi="Times New Roman" w:cs="Times New Roman"/>
        </w:rPr>
        <w:t>(žr. 4.2 skyrių).</w:t>
      </w:r>
    </w:p>
    <w:p w14:paraId="5FDE0FB3"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650D278B"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Vaikų populiacija</w:t>
      </w:r>
    </w:p>
    <w:p w14:paraId="44B2FC07"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Vaikams, sergantiems pjautuvo pavidalo ląstelių liga, duomenų yra nedaug (žr. 4.2 ir 5.1 skyrius).</w:t>
      </w:r>
    </w:p>
    <w:p w14:paraId="217B6E0A"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173932C7"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HESTIA 3 tyrimo metu nuo 2 iki &lt; 18 metų amžiaus pacientai, kurių svoris buvo nuo ≥ 12 iki ≤ 24 kg,</w:t>
      </w:r>
    </w:p>
    <w:p w14:paraId="085DB82A"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nuo &gt; 24 iki ≤ 48 kg ir &gt; 48 kg, vartojo vaikams skirtas disperguojamas tikagreloro 15 mg tabletes</w:t>
      </w:r>
    </w:p>
    <w:p w14:paraId="0E6EDBC2"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atitinkamai po 15 mg, 30 mg ir 45 mg du kartus per parą dozėmis. </w:t>
      </w:r>
      <w:proofErr w:type="spellStart"/>
      <w:r w:rsidRPr="00DF20DE">
        <w:rPr>
          <w:rFonts w:ascii="Times New Roman" w:eastAsia="Times New Roman" w:hAnsi="Times New Roman" w:cs="Times New Roman"/>
        </w:rPr>
        <w:t>Populiacinės</w:t>
      </w:r>
      <w:proofErr w:type="spellEnd"/>
      <w:r w:rsidRPr="00DF20DE">
        <w:rPr>
          <w:rFonts w:ascii="Times New Roman" w:eastAsia="Times New Roman" w:hAnsi="Times New Roman" w:cs="Times New Roman"/>
        </w:rPr>
        <w:t xml:space="preserve"> farmakokinetikos</w:t>
      </w:r>
    </w:p>
    <w:p w14:paraId="4DF1534E"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analizės duomenimis, pusiausvyros apykaitos sąlygomis vidutinis AUC rodmuo buvo nuo</w:t>
      </w:r>
    </w:p>
    <w:p w14:paraId="3E15A928" w14:textId="68C39E82"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lastRenderedPageBreak/>
        <w:t>1 095 </w:t>
      </w:r>
      <w:proofErr w:type="spellStart"/>
      <w:r w:rsidRPr="00DF20DE">
        <w:rPr>
          <w:rFonts w:ascii="Times New Roman" w:eastAsia="Times New Roman" w:hAnsi="Times New Roman" w:cs="Times New Roman"/>
        </w:rPr>
        <w:t>ng×val</w:t>
      </w:r>
      <w:proofErr w:type="spellEnd"/>
      <w:r w:rsidRPr="00DF20DE">
        <w:rPr>
          <w:rFonts w:ascii="Times New Roman" w:eastAsia="Times New Roman" w:hAnsi="Times New Roman" w:cs="Times New Roman"/>
        </w:rPr>
        <w:t>./ml iki 1 458 </w:t>
      </w:r>
      <w:proofErr w:type="spellStart"/>
      <w:r w:rsidRPr="00DF20DE">
        <w:rPr>
          <w:rFonts w:ascii="Times New Roman" w:eastAsia="Times New Roman" w:hAnsi="Times New Roman" w:cs="Times New Roman"/>
        </w:rPr>
        <w:t>ng×val</w:t>
      </w:r>
      <w:proofErr w:type="spellEnd"/>
      <w:r w:rsidRPr="00DF20DE">
        <w:rPr>
          <w:rFonts w:ascii="Times New Roman" w:eastAsia="Times New Roman" w:hAnsi="Times New Roman" w:cs="Times New Roman"/>
        </w:rPr>
        <w:t xml:space="preserve">./ml, o vidutinis </w:t>
      </w:r>
      <w:proofErr w:type="spellStart"/>
      <w:r w:rsidRPr="00DF20DE">
        <w:rPr>
          <w:rFonts w:ascii="Times New Roman" w:eastAsia="Times New Roman" w:hAnsi="Times New Roman" w:cs="Times New Roman"/>
        </w:rPr>
        <w:t>Cmax</w:t>
      </w:r>
      <w:proofErr w:type="spellEnd"/>
      <w:r w:rsidRPr="00DF20DE">
        <w:rPr>
          <w:rFonts w:ascii="Times New Roman" w:eastAsia="Times New Roman" w:hAnsi="Times New Roman" w:cs="Times New Roman"/>
        </w:rPr>
        <w:t xml:space="preserve"> rodmuo – nuo 143 </w:t>
      </w:r>
      <w:proofErr w:type="spellStart"/>
      <w:r w:rsidRPr="00DF20DE">
        <w:rPr>
          <w:rFonts w:ascii="Times New Roman" w:eastAsia="Times New Roman" w:hAnsi="Times New Roman" w:cs="Times New Roman"/>
        </w:rPr>
        <w:t>ng</w:t>
      </w:r>
      <w:proofErr w:type="spellEnd"/>
      <w:r w:rsidRPr="00DF20DE">
        <w:rPr>
          <w:rFonts w:ascii="Times New Roman" w:eastAsia="Times New Roman" w:hAnsi="Times New Roman" w:cs="Times New Roman"/>
        </w:rPr>
        <w:t>/ml iki 206 </w:t>
      </w:r>
      <w:proofErr w:type="spellStart"/>
      <w:r w:rsidRPr="00DF20DE">
        <w:rPr>
          <w:rFonts w:ascii="Times New Roman" w:eastAsia="Times New Roman" w:hAnsi="Times New Roman" w:cs="Times New Roman"/>
        </w:rPr>
        <w:t>ng</w:t>
      </w:r>
      <w:proofErr w:type="spellEnd"/>
      <w:r w:rsidRPr="00DF20DE">
        <w:rPr>
          <w:rFonts w:ascii="Times New Roman" w:eastAsia="Times New Roman" w:hAnsi="Times New Roman" w:cs="Times New Roman"/>
        </w:rPr>
        <w:t>/ml.</w:t>
      </w:r>
    </w:p>
    <w:p w14:paraId="60074ADB"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12CF9FE8"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Lytis</w:t>
      </w:r>
    </w:p>
    <w:p w14:paraId="423653C9" w14:textId="42E1B759"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Moterims nustatyta didesnė tikagreloro ir jo aktyvaus metabolito ekspozicija negu vyrams, tačiau šie skirtumai nelaikomi klini</w:t>
      </w:r>
      <w:r w:rsidR="00832414" w:rsidRPr="00DF20DE">
        <w:rPr>
          <w:rFonts w:ascii="Times New Roman" w:eastAsia="Times New Roman" w:hAnsi="Times New Roman" w:cs="Times New Roman"/>
        </w:rPr>
        <w:t>š</w:t>
      </w:r>
      <w:r w:rsidRPr="00DF20DE">
        <w:rPr>
          <w:rFonts w:ascii="Times New Roman" w:eastAsia="Times New Roman" w:hAnsi="Times New Roman" w:cs="Times New Roman"/>
        </w:rPr>
        <w:t>kai</w:t>
      </w:r>
      <w:r w:rsidR="00832414" w:rsidRPr="00DF20DE">
        <w:rPr>
          <w:rFonts w:ascii="Times New Roman" w:eastAsia="Times New Roman" w:hAnsi="Times New Roman" w:cs="Times New Roman"/>
        </w:rPr>
        <w:t xml:space="preserve"> reikšmingais</w:t>
      </w:r>
      <w:r w:rsidRPr="00DF20DE">
        <w:rPr>
          <w:rFonts w:ascii="Times New Roman" w:eastAsia="Times New Roman" w:hAnsi="Times New Roman" w:cs="Times New Roman"/>
        </w:rPr>
        <w:t>.</w:t>
      </w:r>
    </w:p>
    <w:p w14:paraId="39390AF4"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5C6610AD"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Sutrikusi inkstų funkcija</w:t>
      </w:r>
    </w:p>
    <w:p w14:paraId="529A951D"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Sunkiu inkstų nepakankamumu (kreatinino klirensas &lt; 30 ml/min.) sergantiems pacientams nustatyta maždaug 20 % mažesnė tikagreloro ir maždaug 17 % didesnė jo aktyvaus metabolito ekspozicija negu turintiems normalią inkstų funkciją.</w:t>
      </w:r>
    </w:p>
    <w:p w14:paraId="0F575254"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23FE1D5C"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Terminalinės stadijos inkstų liga sergantiems </w:t>
      </w:r>
      <w:proofErr w:type="spellStart"/>
      <w:r w:rsidRPr="00DF20DE">
        <w:rPr>
          <w:rFonts w:ascii="Times New Roman" w:eastAsia="Times New Roman" w:hAnsi="Times New Roman" w:cs="Times New Roman"/>
        </w:rPr>
        <w:t>hemodializuojamiems</w:t>
      </w:r>
      <w:proofErr w:type="spellEnd"/>
      <w:r w:rsidRPr="00DF20DE">
        <w:rPr>
          <w:rFonts w:ascii="Times New Roman" w:eastAsia="Times New Roman" w:hAnsi="Times New Roman" w:cs="Times New Roman"/>
        </w:rPr>
        <w:t xml:space="preserve"> pacientams, ne dializės dieną </w:t>
      </w:r>
      <w:r w:rsidRPr="00DF20DE">
        <w:rPr>
          <w:rFonts w:ascii="Times New Roman" w:eastAsia="Times New Roman" w:hAnsi="Times New Roman" w:cs="Times New Roman"/>
          <w:position w:val="2"/>
        </w:rPr>
        <w:t xml:space="preserve">išgėrusiems 90 mg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AUC ir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buvo atitinkamai 38 % ir 51 % didesni negu turėjusiems </w:t>
      </w:r>
      <w:r w:rsidRPr="00DF20DE">
        <w:rPr>
          <w:rFonts w:ascii="Times New Roman" w:eastAsia="Times New Roman" w:hAnsi="Times New Roman" w:cs="Times New Roman"/>
        </w:rPr>
        <w:t xml:space="preserve">normalią inkstų funkciją. Tikagreloro išgėrus prieš pat dializę, jo ekspozicija padidėjo panašiai (atitinkamai 49 % ir 61 %) – tai rodo, kad dializės metu tikagreloro nepašalinama. Aktyvaus </w:t>
      </w:r>
      <w:r w:rsidRPr="00DF20DE">
        <w:rPr>
          <w:rFonts w:ascii="Times New Roman" w:eastAsia="Times New Roman" w:hAnsi="Times New Roman" w:cs="Times New Roman"/>
          <w:position w:val="2"/>
        </w:rPr>
        <w:t>metabolito ekspozicija padidėjo mažiau (AUC – 13–14 %,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 17–36 %). Tikagreloro sukeliamas </w:t>
      </w:r>
      <w:r w:rsidRPr="00DF20DE">
        <w:rPr>
          <w:rFonts w:ascii="Times New Roman" w:eastAsia="Times New Roman" w:hAnsi="Times New Roman" w:cs="Times New Roman"/>
        </w:rPr>
        <w:t xml:space="preserve">galutinės stadijos inkstų liga sergančių </w:t>
      </w:r>
      <w:proofErr w:type="spellStart"/>
      <w:r w:rsidRPr="00DF20DE">
        <w:rPr>
          <w:rFonts w:ascii="Times New Roman" w:eastAsia="Times New Roman" w:hAnsi="Times New Roman" w:cs="Times New Roman"/>
        </w:rPr>
        <w:t>hemodializuojamų</w:t>
      </w:r>
      <w:proofErr w:type="spellEnd"/>
      <w:r w:rsidRPr="00DF20DE">
        <w:rPr>
          <w:rFonts w:ascii="Times New Roman" w:eastAsia="Times New Roman" w:hAnsi="Times New Roman" w:cs="Times New Roman"/>
        </w:rPr>
        <w:t xml:space="preserve"> pacientų trombocitų </w:t>
      </w:r>
      <w:proofErr w:type="spellStart"/>
      <w:r w:rsidRPr="00DF20DE">
        <w:rPr>
          <w:rFonts w:ascii="Times New Roman" w:eastAsia="Times New Roman" w:hAnsi="Times New Roman" w:cs="Times New Roman"/>
        </w:rPr>
        <w:t>agregacijos</w:t>
      </w:r>
      <w:proofErr w:type="spellEnd"/>
      <w:r w:rsidRPr="00DF20DE">
        <w:rPr>
          <w:rFonts w:ascii="Times New Roman" w:eastAsia="Times New Roman" w:hAnsi="Times New Roman" w:cs="Times New Roman"/>
        </w:rPr>
        <w:t xml:space="preserve"> slopinimas nepriklausė nuo dializių ir buvo panašus kaip normalią inkstų funkciją turėjusių tiriamųjų (žr. 4.2 skyrių).</w:t>
      </w:r>
    </w:p>
    <w:p w14:paraId="66B918C7"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65F879A2"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Sutrikusi kepenų funkcija</w:t>
      </w:r>
    </w:p>
    <w:p w14:paraId="085F38E9" w14:textId="6843AFF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position w:val="2"/>
        </w:rPr>
        <w:t xml:space="preserve">Pacientams, kuriems yra lengvas kepenų funkcijos sutrikimas,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ir AUC buvo atitinkamai 12 % ir </w:t>
      </w:r>
      <w:r w:rsidRPr="00DF20DE">
        <w:rPr>
          <w:rFonts w:ascii="Times New Roman" w:eastAsia="Times New Roman" w:hAnsi="Times New Roman" w:cs="Times New Roman"/>
        </w:rPr>
        <w:t xml:space="preserve">23 % didesni negu sveikiems asmenims, tačiau </w:t>
      </w:r>
      <w:r w:rsidR="00832414" w:rsidRPr="00DF20DE">
        <w:rPr>
          <w:rFonts w:ascii="Times New Roman" w:eastAsia="Times New Roman" w:hAnsi="Times New Roman" w:cs="Times New Roman"/>
        </w:rPr>
        <w:t xml:space="preserve">trombocitų </w:t>
      </w:r>
      <w:proofErr w:type="spellStart"/>
      <w:r w:rsidR="00832414" w:rsidRPr="00DF20DE">
        <w:rPr>
          <w:rFonts w:ascii="Times New Roman" w:eastAsia="Times New Roman" w:hAnsi="Times New Roman" w:cs="Times New Roman"/>
        </w:rPr>
        <w:t>agregacijos</w:t>
      </w:r>
      <w:proofErr w:type="spellEnd"/>
      <w:r w:rsidR="00832414" w:rsidRPr="00DF20DE">
        <w:rPr>
          <w:rFonts w:ascii="Times New Roman" w:eastAsia="Times New Roman" w:hAnsi="Times New Roman" w:cs="Times New Roman"/>
        </w:rPr>
        <w:t xml:space="preserve"> slopinimo </w:t>
      </w:r>
      <w:r w:rsidRPr="00DF20DE">
        <w:rPr>
          <w:rFonts w:ascii="Times New Roman" w:eastAsia="Times New Roman" w:hAnsi="Times New Roman" w:cs="Times New Roman"/>
        </w:rPr>
        <w:t>poveikis buvo panašus. Pacientams, kuriems yra lengvas kepenų funkcijos sutrikimas, dozės koreguoti nereikia. Tikagreloro poveikis pacientams, kuriems yra sunkus kepenų funkcijos sutrikimas, netirtas; pacientams, kuriems yra vidutinio sunkumo kepenų funkcijos sutrikimas, farmakokinetikos duomenų nėra. Pacientų, kurių vienas ar keli kepenų funkcijos rodikliai iš pradžių buvo vidutiniškai arba labai padidėję, plazmoje vidutinė tikagreloro koncentracija buvo panaši arba šiek tiek didesnė negu tų, kurių atitinkami rodikliai padidėję nebuvo. Dėl vidutinio sunkumo kepenų funkcijos sutrikimo dozės koreguoti nerekomenduojama (žr. 4.2 ir 4.4 skyrius).</w:t>
      </w:r>
    </w:p>
    <w:p w14:paraId="4816FC30"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34D5AA76"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rPr>
      </w:pPr>
      <w:r w:rsidRPr="00DF20DE">
        <w:rPr>
          <w:rFonts w:ascii="Times New Roman" w:eastAsia="Times New Roman" w:hAnsi="Times New Roman" w:cs="Times New Roman"/>
          <w:i/>
          <w:u w:val="single"/>
        </w:rPr>
        <w:t>Rasė</w:t>
      </w:r>
    </w:p>
    <w:p w14:paraId="03F92F5D" w14:textId="07C28062"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Vidutinis biologinis prieinamumas pacientams azijiečiams buvo 39 % didesnis negu europidams (baltiesiems). Pacientams, save identifikavusiems </w:t>
      </w:r>
      <w:r w:rsidR="00832414" w:rsidRPr="00DF20DE">
        <w:rPr>
          <w:rFonts w:ascii="Times New Roman" w:eastAsia="Times New Roman" w:hAnsi="Times New Roman" w:cs="Times New Roman"/>
        </w:rPr>
        <w:t>juodaodžiais</w:t>
      </w:r>
      <w:r w:rsidRPr="00DF20DE">
        <w:rPr>
          <w:rFonts w:ascii="Times New Roman" w:eastAsia="Times New Roman" w:hAnsi="Times New Roman" w:cs="Times New Roman"/>
        </w:rPr>
        <w:t xml:space="preserve">, tikagreloro biologinis prieinamumas buvo 18 % mažesnis negu europidams. Atliekant klinikinius farmakologinius tyrimus nustatyta </w:t>
      </w:r>
      <w:proofErr w:type="spellStart"/>
      <w:r w:rsidRPr="00DF20DE">
        <w:rPr>
          <w:rFonts w:ascii="Times New Roman" w:eastAsia="Times New Roman" w:hAnsi="Times New Roman" w:cs="Times New Roman"/>
          <w:position w:val="2"/>
        </w:rPr>
        <w:t>tikagreloro</w:t>
      </w:r>
      <w:proofErr w:type="spellEnd"/>
      <w:r w:rsidRPr="00DF20DE">
        <w:rPr>
          <w:rFonts w:ascii="Times New Roman" w:eastAsia="Times New Roman" w:hAnsi="Times New Roman" w:cs="Times New Roman"/>
          <w:position w:val="2"/>
        </w:rPr>
        <w:t xml:space="preserve"> ekspozicija (C</w:t>
      </w:r>
      <w:proofErr w:type="spellStart"/>
      <w:r w:rsidRPr="00DF20DE">
        <w:rPr>
          <w:rFonts w:ascii="Times New Roman" w:eastAsia="Times New Roman" w:hAnsi="Times New Roman" w:cs="Times New Roman"/>
          <w:sz w:val="14"/>
        </w:rPr>
        <w:t>max</w:t>
      </w:r>
      <w:proofErr w:type="spellEnd"/>
      <w:r w:rsidRPr="00DF20DE">
        <w:rPr>
          <w:rFonts w:ascii="Times New Roman" w:eastAsia="Times New Roman" w:hAnsi="Times New Roman" w:cs="Times New Roman"/>
          <w:sz w:val="14"/>
        </w:rPr>
        <w:t xml:space="preserve"> </w:t>
      </w:r>
      <w:r w:rsidRPr="00DF20DE">
        <w:rPr>
          <w:rFonts w:ascii="Times New Roman" w:eastAsia="Times New Roman" w:hAnsi="Times New Roman" w:cs="Times New Roman"/>
          <w:position w:val="2"/>
        </w:rPr>
        <w:t xml:space="preserve">ir AUC) japonų rasės asmenims yra maždaug 40 % (koreguota pagal </w:t>
      </w:r>
      <w:r w:rsidRPr="00DF20DE">
        <w:rPr>
          <w:rFonts w:ascii="Times New Roman" w:eastAsia="Times New Roman" w:hAnsi="Times New Roman" w:cs="Times New Roman"/>
        </w:rPr>
        <w:t>kūno svorį – 20 %) didesnė negu europidams. Pacientų, kurie save laikė ispaniškos arba Lotynų Amerikos kilmės, ekspozicija buvo panaši kaip europidų.</w:t>
      </w:r>
    </w:p>
    <w:p w14:paraId="099AA2A2" w14:textId="77777777" w:rsidR="00864478" w:rsidRPr="00DF20DE" w:rsidRDefault="00864478" w:rsidP="00864478">
      <w:pPr>
        <w:widowControl w:val="0"/>
        <w:tabs>
          <w:tab w:val="left" w:pos="782"/>
        </w:tabs>
        <w:autoSpaceDE w:val="0"/>
        <w:autoSpaceDN w:val="0"/>
        <w:spacing w:after="0" w:line="240" w:lineRule="auto"/>
        <w:outlineLvl w:val="1"/>
        <w:rPr>
          <w:rFonts w:ascii="Times New Roman" w:eastAsia="Times New Roman" w:hAnsi="Times New Roman" w:cs="Times New Roman"/>
          <w:b/>
          <w:bCs/>
        </w:rPr>
      </w:pPr>
    </w:p>
    <w:p w14:paraId="0C5DDBE6" w14:textId="77777777" w:rsidR="00864478" w:rsidRPr="00DF20DE" w:rsidRDefault="00864478" w:rsidP="00864478">
      <w:pPr>
        <w:widowControl w:val="0"/>
        <w:tabs>
          <w:tab w:val="left" w:pos="782"/>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5.3</w:t>
      </w:r>
      <w:r w:rsidRPr="00DF20DE">
        <w:rPr>
          <w:rFonts w:ascii="Times New Roman" w:eastAsia="Times New Roman" w:hAnsi="Times New Roman" w:cs="Times New Roman"/>
          <w:b/>
          <w:bCs/>
        </w:rPr>
        <w:tab/>
        <w:t>Ikiklinikinių saugumo tyrimų duomenys</w:t>
      </w:r>
    </w:p>
    <w:p w14:paraId="07C9BF21"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
          <w:sz w:val="21"/>
        </w:rPr>
      </w:pPr>
    </w:p>
    <w:p w14:paraId="61B60DC8" w14:textId="77777777" w:rsidR="00864478" w:rsidRPr="00DF20DE" w:rsidRDefault="00864478" w:rsidP="00864478">
      <w:pPr>
        <w:widowControl w:val="0"/>
        <w:autoSpaceDE w:val="0"/>
        <w:autoSpaceDN w:val="0"/>
        <w:spacing w:after="0" w:line="240" w:lineRule="auto"/>
        <w:jc w:val="both"/>
        <w:rPr>
          <w:rFonts w:ascii="Times New Roman" w:eastAsia="Times New Roman" w:hAnsi="Times New Roman" w:cs="Times New Roman"/>
        </w:rPr>
      </w:pPr>
      <w:r w:rsidRPr="00DF20DE">
        <w:rPr>
          <w:rFonts w:ascii="Times New Roman" w:eastAsia="Times New Roman" w:hAnsi="Times New Roman" w:cs="Times New Roman"/>
        </w:rPr>
        <w:t xml:space="preserve">Tikagreloro ir jo pagrindinio metabolito įprastų farmakologinio saugumo, vienos dozės ir kartotinių dozių toksiškumo bei </w:t>
      </w:r>
      <w:proofErr w:type="spellStart"/>
      <w:r w:rsidRPr="00DF20DE">
        <w:rPr>
          <w:rFonts w:ascii="Times New Roman" w:eastAsia="Times New Roman" w:hAnsi="Times New Roman" w:cs="Times New Roman"/>
        </w:rPr>
        <w:t>genotoksiškumo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ikiklinikinių</w:t>
      </w:r>
      <w:proofErr w:type="spellEnd"/>
      <w:r w:rsidRPr="00DF20DE">
        <w:rPr>
          <w:rFonts w:ascii="Times New Roman" w:eastAsia="Times New Roman" w:hAnsi="Times New Roman" w:cs="Times New Roman"/>
        </w:rPr>
        <w:t xml:space="preserve"> tyrimų duomenys nepriimtinos nepageidaujamų poveikių rizikos žmogui neparodė.</w:t>
      </w:r>
    </w:p>
    <w:p w14:paraId="203BA5B9"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2B516B8C"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Esant klinikai reikšmingai ekspozicijai, kelioms gyvūnų rūšims nustatyta virškinimo trakto sutrikimų (žr. 4.8 skyrių).</w:t>
      </w:r>
    </w:p>
    <w:p w14:paraId="6D979C51"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6C54D40C"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Žiurkių patelėms didelės tikagreloro dozės sukėlė gimdos navikų (</w:t>
      </w:r>
      <w:proofErr w:type="spellStart"/>
      <w:r w:rsidRPr="00DF20DE">
        <w:rPr>
          <w:rFonts w:ascii="Times New Roman" w:eastAsia="Times New Roman" w:hAnsi="Times New Roman" w:cs="Times New Roman"/>
        </w:rPr>
        <w:t>adenokarcinomų</w:t>
      </w:r>
      <w:proofErr w:type="spellEnd"/>
      <w:r w:rsidRPr="00DF20DE">
        <w:rPr>
          <w:rFonts w:ascii="Times New Roman" w:eastAsia="Times New Roman" w:hAnsi="Times New Roman" w:cs="Times New Roman"/>
        </w:rPr>
        <w:t xml:space="preserve">)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w:t>
      </w:r>
      <w:proofErr w:type="spellStart"/>
      <w:r w:rsidRPr="00DF20DE">
        <w:rPr>
          <w:rFonts w:ascii="Times New Roman" w:eastAsia="Times New Roman" w:hAnsi="Times New Roman" w:cs="Times New Roman"/>
        </w:rPr>
        <w:t>kancerogeniškumo</w:t>
      </w:r>
      <w:proofErr w:type="spellEnd"/>
      <w:r w:rsidRPr="00DF20DE">
        <w:rPr>
          <w:rFonts w:ascii="Times New Roman" w:eastAsia="Times New Roman" w:hAnsi="Times New Roman" w:cs="Times New Roman"/>
        </w:rPr>
        <w:t xml:space="preserve"> duomenys neturėtų būti reikšmingi žmonėms.</w:t>
      </w:r>
    </w:p>
    <w:p w14:paraId="0D57BDAF"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p>
    <w:p w14:paraId="7A1496A5"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w:t>
      </w:r>
      <w:r w:rsidRPr="00DF20DE">
        <w:rPr>
          <w:rFonts w:ascii="Times New Roman" w:eastAsia="Times New Roman" w:hAnsi="Times New Roman" w:cs="Times New Roman"/>
        </w:rPr>
        <w:lastRenderedPageBreak/>
        <w:t>nežymus jų vaisių kepenų brendimo ir skeleto vystymosi sulėtėjimas (saugumo riba – 4,5).</w:t>
      </w:r>
    </w:p>
    <w:p w14:paraId="02E4415D"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09AC455C"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Su žiurkėmis ir triušiais atlikti tyrimai parodė toksinį poveikį reprodukcijai: šiek tiek sumažėjo vaikingų patelių svorio prieaugis, atsivestų jauniklių gyvybingumas ir atsivedimo svoris, jie lėčiau augo. Tikagreloras sukėlė ciklų nereguliarumą (dažniausiai jie užsitęsdavo) žiurkių patelėms, tačiau įtakos bendram žiurkių patinų ir patelių vaisingumui neturėjo. Su radioaktyviu izotopu žymėtu tikagreloru atlikti farmakokinetikos tyrimai parodė nepakitusio tikagreloro ir jo metabolitų išskyrimą su žiurkių pienu (žr. 4.6 skyrių).</w:t>
      </w:r>
    </w:p>
    <w:p w14:paraId="30ED9339"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4"/>
        </w:rPr>
      </w:pPr>
    </w:p>
    <w:p w14:paraId="2535B00A"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rPr>
      </w:pPr>
    </w:p>
    <w:p w14:paraId="17AF3F06" w14:textId="77777777" w:rsidR="00864478" w:rsidRPr="00DF20DE" w:rsidRDefault="00864478" w:rsidP="00020879">
      <w:pPr>
        <w:widowControl w:val="0"/>
        <w:numPr>
          <w:ilvl w:val="0"/>
          <w:numId w:val="19"/>
        </w:numPr>
        <w:tabs>
          <w:tab w:val="left" w:pos="782"/>
          <w:tab w:val="left" w:pos="783"/>
        </w:tabs>
        <w:autoSpaceDE w:val="0"/>
        <w:autoSpaceDN w:val="0"/>
        <w:spacing w:after="0" w:line="240" w:lineRule="auto"/>
        <w:ind w:left="540" w:hanging="540"/>
        <w:outlineLvl w:val="0"/>
        <w:rPr>
          <w:rFonts w:ascii="Times New Roman" w:eastAsia="Times New Roman" w:hAnsi="Times New Roman" w:cs="Times New Roman"/>
          <w:b/>
          <w:bCs/>
        </w:rPr>
      </w:pPr>
      <w:r w:rsidRPr="00DF20DE">
        <w:rPr>
          <w:rFonts w:ascii="Times New Roman" w:eastAsia="Times New Roman" w:hAnsi="Times New Roman" w:cs="Times New Roman"/>
          <w:b/>
          <w:bCs/>
        </w:rPr>
        <w:t>FARMACINĖ INFORMACIJA</w:t>
      </w:r>
    </w:p>
    <w:p w14:paraId="39117AAC"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
        </w:rPr>
      </w:pPr>
    </w:p>
    <w:p w14:paraId="6E9BDE21" w14:textId="77777777" w:rsidR="00864478" w:rsidRPr="00DF20DE" w:rsidRDefault="00864478" w:rsidP="0086447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6.1</w:t>
      </w:r>
      <w:r w:rsidRPr="00DF20DE">
        <w:rPr>
          <w:rFonts w:ascii="Times New Roman" w:eastAsia="Times New Roman" w:hAnsi="Times New Roman" w:cs="Times New Roman"/>
          <w:b/>
          <w:bCs/>
        </w:rPr>
        <w:tab/>
        <w:t>Pagalbinių medžiagų sąrašas</w:t>
      </w:r>
    </w:p>
    <w:p w14:paraId="6CA57EA3"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
          <w:sz w:val="21"/>
        </w:rPr>
      </w:pPr>
    </w:p>
    <w:p w14:paraId="23F82DBA"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u w:val="single"/>
        </w:rPr>
      </w:pPr>
      <w:r w:rsidRPr="00DF20DE">
        <w:rPr>
          <w:rFonts w:ascii="Times New Roman" w:eastAsia="Times New Roman" w:hAnsi="Times New Roman" w:cs="Times New Roman"/>
          <w:u w:val="single"/>
        </w:rPr>
        <w:t>Tabletės šerdis</w:t>
      </w:r>
    </w:p>
    <w:p w14:paraId="02FEEB73"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Manitolis</w:t>
      </w:r>
      <w:proofErr w:type="spellEnd"/>
      <w:r w:rsidRPr="00DF20DE">
        <w:rPr>
          <w:rFonts w:ascii="Times New Roman" w:eastAsia="Times New Roman" w:hAnsi="Times New Roman" w:cs="Times New Roman"/>
        </w:rPr>
        <w:t xml:space="preserve"> (E421)</w:t>
      </w:r>
    </w:p>
    <w:p w14:paraId="089B5B12"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Kalcio-vandenilio fosfatas </w:t>
      </w:r>
      <w:proofErr w:type="spellStart"/>
      <w:r w:rsidRPr="00DF20DE">
        <w:rPr>
          <w:rFonts w:ascii="Times New Roman" w:eastAsia="Times New Roman" w:hAnsi="Times New Roman" w:cs="Times New Roman"/>
        </w:rPr>
        <w:t>dihidratas</w:t>
      </w:r>
      <w:proofErr w:type="spellEnd"/>
      <w:r w:rsidRPr="00DF20DE">
        <w:rPr>
          <w:rFonts w:ascii="Times New Roman" w:eastAsia="Times New Roman" w:hAnsi="Times New Roman" w:cs="Times New Roman"/>
        </w:rPr>
        <w:t xml:space="preserve"> (E341) </w:t>
      </w:r>
    </w:p>
    <w:p w14:paraId="1112CD36" w14:textId="2E615D2F"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Karboksimetilkrakmolo</w:t>
      </w:r>
      <w:proofErr w:type="spellEnd"/>
      <w:r w:rsidRPr="00DF20DE">
        <w:rPr>
          <w:rFonts w:ascii="Times New Roman" w:eastAsia="Times New Roman" w:hAnsi="Times New Roman" w:cs="Times New Roman"/>
        </w:rPr>
        <w:t xml:space="preserve"> natrio druska</w:t>
      </w:r>
    </w:p>
    <w:p w14:paraId="195739D5"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Hipromeliozė</w:t>
      </w:r>
    </w:p>
    <w:p w14:paraId="4252501C"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Magnio stearatas (E470b)</w:t>
      </w:r>
    </w:p>
    <w:p w14:paraId="0AC0B0FD"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i/>
          <w:highlight w:val="yellow"/>
        </w:rPr>
      </w:pPr>
    </w:p>
    <w:p w14:paraId="1D52A331"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u w:val="single"/>
        </w:rPr>
      </w:pPr>
      <w:r w:rsidRPr="00DF20DE">
        <w:rPr>
          <w:rFonts w:ascii="Times New Roman" w:eastAsia="Times New Roman" w:hAnsi="Times New Roman" w:cs="Times New Roman"/>
          <w:sz w:val="21"/>
          <w:u w:val="single"/>
        </w:rPr>
        <w:t>Tabletės plėvelė</w:t>
      </w:r>
    </w:p>
    <w:p w14:paraId="064B5B02"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Hipromeliozė</w:t>
      </w:r>
    </w:p>
    <w:p w14:paraId="13EF04CA"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r w:rsidRPr="00DF20DE">
        <w:rPr>
          <w:rFonts w:ascii="Times New Roman" w:eastAsia="Times New Roman" w:hAnsi="Times New Roman" w:cs="Times New Roman"/>
          <w:sz w:val="21"/>
        </w:rPr>
        <w:t>Titano dioksidas (E171)</w:t>
      </w:r>
    </w:p>
    <w:p w14:paraId="5397818A"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1"/>
        </w:rPr>
      </w:pPr>
      <w:r w:rsidRPr="00DF20DE">
        <w:rPr>
          <w:rFonts w:ascii="Times New Roman" w:eastAsia="Times New Roman" w:hAnsi="Times New Roman" w:cs="Times New Roman"/>
          <w:sz w:val="21"/>
        </w:rPr>
        <w:t>Makrogolis</w:t>
      </w:r>
    </w:p>
    <w:p w14:paraId="765161E6" w14:textId="63D26D3D" w:rsidR="00864478" w:rsidRPr="00DF20DE" w:rsidRDefault="00B61CB8" w:rsidP="00864478">
      <w:pPr>
        <w:widowControl w:val="0"/>
        <w:autoSpaceDE w:val="0"/>
        <w:autoSpaceDN w:val="0"/>
        <w:spacing w:after="0" w:line="240" w:lineRule="auto"/>
        <w:rPr>
          <w:rFonts w:ascii="Times New Roman" w:eastAsia="Times New Roman" w:hAnsi="Times New Roman" w:cs="Times New Roman"/>
          <w:sz w:val="21"/>
        </w:rPr>
      </w:pPr>
      <w:r w:rsidRPr="00DF20DE">
        <w:rPr>
          <w:rFonts w:ascii="Times New Roman" w:eastAsia="Times New Roman" w:hAnsi="Times New Roman" w:cs="Times New Roman"/>
          <w:sz w:val="21"/>
        </w:rPr>
        <w:t>Geltonasis</w:t>
      </w:r>
      <w:r w:rsidR="00864478" w:rsidRPr="00DF20DE">
        <w:rPr>
          <w:rFonts w:ascii="Times New Roman" w:eastAsia="Times New Roman" w:hAnsi="Times New Roman" w:cs="Times New Roman"/>
          <w:sz w:val="21"/>
        </w:rPr>
        <w:t xml:space="preserve"> geležies oksidas (E172)</w:t>
      </w:r>
    </w:p>
    <w:p w14:paraId="2B259B6F" w14:textId="3F630636" w:rsidR="00864478" w:rsidRPr="00DF20DE" w:rsidRDefault="00612152" w:rsidP="00864478">
      <w:pPr>
        <w:widowControl w:val="0"/>
        <w:autoSpaceDE w:val="0"/>
        <w:autoSpaceDN w:val="0"/>
        <w:spacing w:after="0" w:line="240" w:lineRule="auto"/>
        <w:rPr>
          <w:rFonts w:ascii="Times New Roman" w:eastAsia="Times New Roman" w:hAnsi="Times New Roman" w:cs="Times New Roman"/>
          <w:sz w:val="21"/>
        </w:rPr>
      </w:pPr>
      <w:r w:rsidRPr="00DF20DE">
        <w:rPr>
          <w:rFonts w:ascii="Times New Roman" w:eastAsia="Times New Roman" w:hAnsi="Times New Roman" w:cs="Times New Roman"/>
          <w:sz w:val="21"/>
        </w:rPr>
        <w:t>Talkas (E553b)</w:t>
      </w:r>
    </w:p>
    <w:p w14:paraId="5A352F56" w14:textId="77777777" w:rsidR="00864478" w:rsidRPr="00DF20DE" w:rsidRDefault="00864478" w:rsidP="0086447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p>
    <w:p w14:paraId="4565D194" w14:textId="77777777" w:rsidR="00864478" w:rsidRPr="00DF20DE" w:rsidRDefault="00864478" w:rsidP="0086447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6.2</w:t>
      </w:r>
      <w:r w:rsidRPr="00DF20DE">
        <w:rPr>
          <w:rFonts w:ascii="Times New Roman" w:eastAsia="Times New Roman" w:hAnsi="Times New Roman" w:cs="Times New Roman"/>
          <w:b/>
          <w:bCs/>
        </w:rPr>
        <w:tab/>
        <w:t>Nesuderinamumas</w:t>
      </w:r>
    </w:p>
    <w:p w14:paraId="6E2604B6"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
          <w:sz w:val="21"/>
        </w:rPr>
      </w:pPr>
    </w:p>
    <w:p w14:paraId="438FB42D"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Duomenys nebūtini.</w:t>
      </w:r>
    </w:p>
    <w:p w14:paraId="7AFFF823"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48DF5618" w14:textId="77777777" w:rsidR="00864478" w:rsidRPr="00DF20DE" w:rsidRDefault="00864478" w:rsidP="00864478">
      <w:pPr>
        <w:widowControl w:val="0"/>
        <w:tabs>
          <w:tab w:val="left" w:pos="782"/>
          <w:tab w:val="left" w:pos="783"/>
        </w:tabs>
        <w:autoSpaceDE w:val="0"/>
        <w:autoSpaceDN w:val="0"/>
        <w:spacing w:after="0" w:line="240" w:lineRule="auto"/>
        <w:ind w:left="630" w:hanging="630"/>
        <w:outlineLvl w:val="1"/>
        <w:rPr>
          <w:rFonts w:ascii="Times New Roman" w:eastAsia="Times New Roman" w:hAnsi="Times New Roman" w:cs="Times New Roman"/>
          <w:b/>
          <w:bCs/>
        </w:rPr>
      </w:pPr>
      <w:r w:rsidRPr="00DF20DE">
        <w:rPr>
          <w:rFonts w:ascii="Times New Roman" w:eastAsia="Times New Roman" w:hAnsi="Times New Roman" w:cs="Times New Roman"/>
          <w:b/>
          <w:bCs/>
        </w:rPr>
        <w:t>6.3</w:t>
      </w:r>
      <w:r w:rsidRPr="00DF20DE">
        <w:rPr>
          <w:rFonts w:ascii="Times New Roman" w:eastAsia="Times New Roman" w:hAnsi="Times New Roman" w:cs="Times New Roman"/>
          <w:b/>
          <w:bCs/>
        </w:rPr>
        <w:tab/>
        <w:t>Tinkamumo laikas</w:t>
      </w:r>
    </w:p>
    <w:p w14:paraId="3AF6A877"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
          <w:sz w:val="21"/>
        </w:rPr>
      </w:pPr>
    </w:p>
    <w:p w14:paraId="23A9BD97" w14:textId="5269EF7F"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3 metai</w:t>
      </w:r>
    </w:p>
    <w:p w14:paraId="41DB13F6"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0C99907F" w14:textId="77777777" w:rsidR="00864478" w:rsidRPr="00DF20DE" w:rsidRDefault="00864478" w:rsidP="00864478">
      <w:pPr>
        <w:widowControl w:val="0"/>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6.4</w:t>
      </w:r>
      <w:r w:rsidRPr="00DF20DE">
        <w:rPr>
          <w:rFonts w:ascii="Times New Roman" w:eastAsia="Times New Roman" w:hAnsi="Times New Roman" w:cs="Times New Roman"/>
          <w:b/>
          <w:bCs/>
        </w:rPr>
        <w:tab/>
        <w:t>Specialios laikymo sąlygos</w:t>
      </w:r>
    </w:p>
    <w:p w14:paraId="7A492097"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6274337E"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Šiam vaistiniam preparatui specialių laikymo sąlygų nereikia.</w:t>
      </w:r>
    </w:p>
    <w:p w14:paraId="1EE865AE"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5491962E" w14:textId="77777777" w:rsidR="00864478" w:rsidRPr="00DF20DE" w:rsidRDefault="00864478" w:rsidP="00864478">
      <w:pPr>
        <w:widowControl w:val="0"/>
        <w:tabs>
          <w:tab w:val="left" w:pos="783"/>
        </w:tabs>
        <w:autoSpaceDE w:val="0"/>
        <w:autoSpaceDN w:val="0"/>
        <w:spacing w:after="0" w:line="240" w:lineRule="auto"/>
        <w:ind w:left="540" w:hanging="540"/>
        <w:jc w:val="both"/>
        <w:outlineLvl w:val="1"/>
        <w:rPr>
          <w:rFonts w:ascii="Times New Roman" w:eastAsia="Times New Roman" w:hAnsi="Times New Roman" w:cs="Times New Roman"/>
          <w:b/>
          <w:bCs/>
        </w:rPr>
      </w:pPr>
      <w:r w:rsidRPr="00DF20DE">
        <w:rPr>
          <w:rFonts w:ascii="Times New Roman" w:eastAsia="Times New Roman" w:hAnsi="Times New Roman" w:cs="Times New Roman"/>
          <w:b/>
          <w:bCs/>
        </w:rPr>
        <w:t>6.5</w:t>
      </w:r>
      <w:r w:rsidRPr="00DF20DE">
        <w:rPr>
          <w:rFonts w:ascii="Times New Roman" w:eastAsia="Times New Roman" w:hAnsi="Times New Roman" w:cs="Times New Roman"/>
          <w:b/>
          <w:bCs/>
        </w:rPr>
        <w:tab/>
        <w:t>Talpyklės pobūdis ir jos turinys</w:t>
      </w:r>
    </w:p>
    <w:p w14:paraId="703B57F9"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
          <w:sz w:val="21"/>
        </w:rPr>
      </w:pPr>
    </w:p>
    <w:p w14:paraId="2FAACF90" w14:textId="0DD6F00D" w:rsidR="00864478" w:rsidRPr="00DF20DE" w:rsidRDefault="00864478" w:rsidP="00864478">
      <w:pPr>
        <w:tabs>
          <w:tab w:val="left" w:pos="567"/>
        </w:tabs>
        <w:spacing w:after="0" w:line="240" w:lineRule="auto"/>
        <w:rPr>
          <w:rFonts w:ascii="Times New Roman" w:eastAsia="Times New Roman" w:hAnsi="Times New Roman" w:cs="Times New Roman"/>
          <w:snapToGrid w:val="0"/>
        </w:rPr>
      </w:pPr>
      <w:r w:rsidRPr="00DF20DE">
        <w:rPr>
          <w:rFonts w:ascii="Times New Roman" w:eastAsia="Times New Roman" w:hAnsi="Times New Roman" w:cs="Times New Roman"/>
          <w:snapToGrid w:val="0"/>
        </w:rPr>
        <w:t>Kartono dėžutė, kurioje yra 14 plėvele dengtų tablečių permatomose PVC-PVDC / Al lizdinėse plokštelėse.</w:t>
      </w:r>
    </w:p>
    <w:p w14:paraId="46E99490" w14:textId="77777777" w:rsidR="00864478" w:rsidRPr="00DF20DE" w:rsidRDefault="00864478" w:rsidP="00864478">
      <w:pPr>
        <w:tabs>
          <w:tab w:val="left" w:pos="567"/>
        </w:tabs>
        <w:spacing w:after="0" w:line="240" w:lineRule="auto"/>
        <w:rPr>
          <w:rFonts w:ascii="Times New Roman" w:eastAsia="Times New Roman" w:hAnsi="Times New Roman" w:cs="Times New Roman"/>
          <w:snapToGrid w:val="0"/>
          <w:highlight w:val="yellow"/>
        </w:rPr>
      </w:pPr>
    </w:p>
    <w:p w14:paraId="02FDA9D5" w14:textId="77777777" w:rsidR="00864478" w:rsidRPr="00DF20DE" w:rsidRDefault="00864478" w:rsidP="00864478">
      <w:pPr>
        <w:tabs>
          <w:tab w:val="left" w:pos="567"/>
        </w:tabs>
        <w:spacing w:after="0" w:line="240" w:lineRule="auto"/>
        <w:rPr>
          <w:rFonts w:ascii="Times New Roman" w:eastAsia="Times New Roman" w:hAnsi="Times New Roman" w:cs="Times New Roman"/>
          <w:snapToGrid w:val="0"/>
        </w:rPr>
      </w:pPr>
      <w:r w:rsidRPr="00DF20DE">
        <w:rPr>
          <w:rFonts w:ascii="Times New Roman" w:eastAsia="Times New Roman" w:hAnsi="Times New Roman" w:cs="Times New Roman"/>
          <w:snapToGrid w:val="0"/>
        </w:rPr>
        <w:t>Pakuotėje yra 56 plėvele dengtos tabletės</w:t>
      </w:r>
      <w:r w:rsidRPr="00DF20DE">
        <w:rPr>
          <w:rFonts w:ascii="Times New Roman" w:eastAsia="TimesNewRoman" w:hAnsi="Times New Roman" w:cs="Times New Roman"/>
          <w:snapToGrid w:val="0"/>
          <w:lang w:eastAsia="pl-PL"/>
        </w:rPr>
        <w:t>.</w:t>
      </w:r>
    </w:p>
    <w:p w14:paraId="586902BB"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highlight w:val="yellow"/>
        </w:rPr>
      </w:pPr>
    </w:p>
    <w:p w14:paraId="79662577" w14:textId="77777777" w:rsidR="00864478" w:rsidRPr="00DF20DE" w:rsidRDefault="00864478" w:rsidP="00864478">
      <w:pPr>
        <w:widowControl w:val="0"/>
        <w:tabs>
          <w:tab w:val="left" w:pos="783"/>
        </w:tabs>
        <w:autoSpaceDE w:val="0"/>
        <w:autoSpaceDN w:val="0"/>
        <w:spacing w:after="0" w:line="240" w:lineRule="auto"/>
        <w:ind w:left="540" w:hanging="540"/>
        <w:jc w:val="both"/>
        <w:outlineLvl w:val="1"/>
        <w:rPr>
          <w:rFonts w:ascii="Times New Roman" w:eastAsia="Times New Roman" w:hAnsi="Times New Roman" w:cs="Times New Roman"/>
          <w:b/>
          <w:bCs/>
        </w:rPr>
      </w:pPr>
      <w:r w:rsidRPr="00DF20DE">
        <w:rPr>
          <w:rFonts w:ascii="Times New Roman" w:eastAsia="Times New Roman" w:hAnsi="Times New Roman" w:cs="Times New Roman"/>
          <w:b/>
          <w:bCs/>
        </w:rPr>
        <w:t>6.6</w:t>
      </w:r>
      <w:r w:rsidRPr="00DF20DE">
        <w:rPr>
          <w:rFonts w:ascii="Times New Roman" w:eastAsia="Times New Roman" w:hAnsi="Times New Roman" w:cs="Times New Roman"/>
          <w:b/>
          <w:bCs/>
        </w:rPr>
        <w:tab/>
        <w:t>Specialūs reikalavimai atliekoms tvarkyti</w:t>
      </w:r>
    </w:p>
    <w:p w14:paraId="36E703CE" w14:textId="77777777" w:rsidR="00786B55" w:rsidRPr="00DF20DE" w:rsidRDefault="00786B55" w:rsidP="00864478">
      <w:pPr>
        <w:widowControl w:val="0"/>
        <w:autoSpaceDE w:val="0"/>
        <w:autoSpaceDN w:val="0"/>
        <w:spacing w:after="0" w:line="240" w:lineRule="auto"/>
        <w:rPr>
          <w:rFonts w:ascii="Times New Roman" w:eastAsia="Times New Roman" w:hAnsi="Times New Roman" w:cs="Times New Roman"/>
        </w:rPr>
      </w:pPr>
    </w:p>
    <w:p w14:paraId="5A81EF63" w14:textId="780019B4"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Nesuvartotą vaistinį preparatą ar atliekas reikia tvarkyti laikantis vietinių reikalavimų.</w:t>
      </w:r>
    </w:p>
    <w:p w14:paraId="62A85C98" w14:textId="325D68CE"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rPr>
      </w:pPr>
    </w:p>
    <w:p w14:paraId="448A8133" w14:textId="77777777" w:rsidR="00786B55" w:rsidRPr="00DF20DE" w:rsidRDefault="00786B55" w:rsidP="00864478">
      <w:pPr>
        <w:widowControl w:val="0"/>
        <w:autoSpaceDE w:val="0"/>
        <w:autoSpaceDN w:val="0"/>
        <w:spacing w:after="0" w:line="240" w:lineRule="auto"/>
        <w:rPr>
          <w:rFonts w:ascii="Times New Roman" w:eastAsia="Times New Roman" w:hAnsi="Times New Roman" w:cs="Times New Roman"/>
          <w:sz w:val="20"/>
        </w:rPr>
      </w:pPr>
    </w:p>
    <w:p w14:paraId="6FF52DCD" w14:textId="77777777" w:rsidR="00864478" w:rsidRPr="00DF20DE" w:rsidRDefault="00864478" w:rsidP="00020879">
      <w:pPr>
        <w:widowControl w:val="0"/>
        <w:numPr>
          <w:ilvl w:val="0"/>
          <w:numId w:val="19"/>
        </w:numPr>
        <w:tabs>
          <w:tab w:val="left" w:pos="782"/>
          <w:tab w:val="left" w:pos="783"/>
        </w:tabs>
        <w:autoSpaceDE w:val="0"/>
        <w:autoSpaceDN w:val="0"/>
        <w:spacing w:after="0" w:line="240" w:lineRule="auto"/>
        <w:ind w:left="540" w:hanging="540"/>
        <w:outlineLvl w:val="0"/>
        <w:rPr>
          <w:rFonts w:ascii="Times New Roman" w:eastAsia="Times New Roman" w:hAnsi="Times New Roman" w:cs="Times New Roman"/>
          <w:b/>
          <w:bCs/>
        </w:rPr>
      </w:pPr>
      <w:r w:rsidRPr="00DF20DE">
        <w:rPr>
          <w:rFonts w:ascii="Times New Roman" w:eastAsia="Times New Roman" w:hAnsi="Times New Roman" w:cs="Times New Roman"/>
          <w:b/>
          <w:bCs/>
        </w:rPr>
        <w:t>REGISTRUOTOJAS</w:t>
      </w:r>
    </w:p>
    <w:p w14:paraId="10CEFD60" w14:textId="60D2E8A4"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rPr>
      </w:pPr>
    </w:p>
    <w:p w14:paraId="6382E871" w14:textId="77777777" w:rsidR="000F48F1" w:rsidRPr="00DF20DE" w:rsidRDefault="000F48F1" w:rsidP="000F48F1">
      <w:pPr>
        <w:spacing w:after="0" w:line="240" w:lineRule="auto"/>
        <w:rPr>
          <w:rFonts w:ascii="Times New Roman" w:hAnsi="Times New Roman" w:cs="Times New Roman"/>
        </w:rPr>
      </w:pPr>
      <w:r w:rsidRPr="00DF20DE">
        <w:rPr>
          <w:rFonts w:ascii="Times New Roman" w:hAnsi="Times New Roman" w:cs="Times New Roman"/>
        </w:rPr>
        <w:t>Egis Pharmaceuticals PLC</w:t>
      </w:r>
    </w:p>
    <w:p w14:paraId="416A395C" w14:textId="77777777" w:rsidR="000F48F1" w:rsidRPr="00DF20DE" w:rsidRDefault="000F48F1" w:rsidP="000F48F1">
      <w:pPr>
        <w:spacing w:after="0" w:line="240" w:lineRule="auto"/>
        <w:rPr>
          <w:rFonts w:ascii="Times New Roman" w:hAnsi="Times New Roman" w:cs="Times New Roman"/>
        </w:rPr>
      </w:pPr>
      <w:proofErr w:type="spellStart"/>
      <w:r w:rsidRPr="00DF20DE">
        <w:rPr>
          <w:rFonts w:ascii="Times New Roman" w:hAnsi="Times New Roman" w:cs="Times New Roman"/>
        </w:rPr>
        <w:t>Keresztúri</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út</w:t>
      </w:r>
      <w:proofErr w:type="spellEnd"/>
      <w:r w:rsidRPr="00DF20DE">
        <w:rPr>
          <w:rFonts w:ascii="Times New Roman" w:hAnsi="Times New Roman" w:cs="Times New Roman"/>
        </w:rPr>
        <w:t xml:space="preserve"> 30–38</w:t>
      </w:r>
    </w:p>
    <w:p w14:paraId="4D540EEB" w14:textId="4BC3E76C" w:rsidR="00F676B7" w:rsidRPr="00DF20DE" w:rsidRDefault="00F676B7" w:rsidP="00F676B7">
      <w:pPr>
        <w:spacing w:after="0" w:line="240" w:lineRule="auto"/>
        <w:rPr>
          <w:rFonts w:ascii="Times New Roman" w:hAnsi="Times New Roman" w:cs="Times New Roman"/>
        </w:rPr>
      </w:pPr>
      <w:r w:rsidRPr="00DF20DE">
        <w:rPr>
          <w:rFonts w:ascii="Times New Roman" w:hAnsi="Times New Roman" w:cs="Times New Roman"/>
        </w:rPr>
        <w:t xml:space="preserve">1106 </w:t>
      </w:r>
      <w:proofErr w:type="spellStart"/>
      <w:r w:rsidRPr="00DF20DE">
        <w:rPr>
          <w:rFonts w:ascii="Times New Roman" w:hAnsi="Times New Roman" w:cs="Times New Roman"/>
        </w:rPr>
        <w:t>Budapest</w:t>
      </w:r>
      <w:proofErr w:type="spellEnd"/>
    </w:p>
    <w:p w14:paraId="23275BB6" w14:textId="77777777" w:rsidR="000F48F1" w:rsidRPr="00DF20DE" w:rsidRDefault="000F48F1" w:rsidP="000F48F1">
      <w:pPr>
        <w:widowControl w:val="0"/>
        <w:autoSpaceDE w:val="0"/>
        <w:autoSpaceDN w:val="0"/>
        <w:spacing w:after="0" w:line="240" w:lineRule="auto"/>
        <w:rPr>
          <w:rFonts w:ascii="Times New Roman" w:hAnsi="Times New Roman" w:cs="Times New Roman"/>
        </w:rPr>
      </w:pPr>
      <w:r w:rsidRPr="00DF20DE">
        <w:rPr>
          <w:rFonts w:ascii="Times New Roman" w:hAnsi="Times New Roman" w:cs="Times New Roman"/>
        </w:rPr>
        <w:t>Vengrija</w:t>
      </w:r>
    </w:p>
    <w:p w14:paraId="1633B87E" w14:textId="61422C4A" w:rsidR="00786B55" w:rsidRPr="00DF20DE" w:rsidRDefault="00786B55" w:rsidP="00864478">
      <w:pPr>
        <w:widowControl w:val="0"/>
        <w:autoSpaceDE w:val="0"/>
        <w:autoSpaceDN w:val="0"/>
        <w:spacing w:after="0" w:line="240" w:lineRule="auto"/>
        <w:rPr>
          <w:rFonts w:ascii="Times New Roman" w:eastAsia="Times New Roman" w:hAnsi="Times New Roman" w:cs="Times New Roman"/>
          <w:sz w:val="20"/>
        </w:rPr>
      </w:pPr>
    </w:p>
    <w:p w14:paraId="42AA090B" w14:textId="77777777" w:rsidR="000F48F1" w:rsidRPr="00DF20DE" w:rsidRDefault="000F48F1" w:rsidP="00864478">
      <w:pPr>
        <w:widowControl w:val="0"/>
        <w:autoSpaceDE w:val="0"/>
        <w:autoSpaceDN w:val="0"/>
        <w:spacing w:after="0" w:line="240" w:lineRule="auto"/>
        <w:rPr>
          <w:rFonts w:ascii="Times New Roman" w:eastAsia="Times New Roman" w:hAnsi="Times New Roman" w:cs="Times New Roman"/>
          <w:sz w:val="20"/>
        </w:rPr>
      </w:pPr>
    </w:p>
    <w:p w14:paraId="6FDB0F3C" w14:textId="77777777" w:rsidR="00864478" w:rsidRPr="00DF20DE" w:rsidRDefault="00864478" w:rsidP="00020879">
      <w:pPr>
        <w:widowControl w:val="0"/>
        <w:numPr>
          <w:ilvl w:val="0"/>
          <w:numId w:val="19"/>
        </w:numPr>
        <w:tabs>
          <w:tab w:val="left" w:pos="782"/>
          <w:tab w:val="left" w:pos="783"/>
        </w:tabs>
        <w:autoSpaceDE w:val="0"/>
        <w:autoSpaceDN w:val="0"/>
        <w:spacing w:after="0" w:line="240" w:lineRule="auto"/>
        <w:ind w:left="540" w:hanging="540"/>
        <w:outlineLvl w:val="0"/>
        <w:rPr>
          <w:rFonts w:ascii="Times New Roman" w:eastAsia="Times New Roman" w:hAnsi="Times New Roman" w:cs="Times New Roman"/>
          <w:b/>
          <w:bCs/>
        </w:rPr>
      </w:pPr>
      <w:r w:rsidRPr="00DF20DE">
        <w:rPr>
          <w:rFonts w:ascii="Times New Roman" w:eastAsia="Times New Roman" w:hAnsi="Times New Roman" w:cs="Times New Roman"/>
          <w:b/>
          <w:bCs/>
        </w:rPr>
        <w:t>REGISTRACIJOS PAŽYMĖJIMO NUMERIS (-IAI)</w:t>
      </w:r>
    </w:p>
    <w:p w14:paraId="406EBB73"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7319FF72" w14:textId="627CFBB9" w:rsidR="00864478" w:rsidRPr="00DF20DE" w:rsidRDefault="001102CA"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LT/1/22/4920/001</w:t>
      </w:r>
    </w:p>
    <w:p w14:paraId="6FD1E58F" w14:textId="77777777" w:rsidR="001102CA" w:rsidRPr="00DF20DE" w:rsidRDefault="001102CA" w:rsidP="00864478">
      <w:pPr>
        <w:widowControl w:val="0"/>
        <w:autoSpaceDE w:val="0"/>
        <w:autoSpaceDN w:val="0"/>
        <w:spacing w:after="0" w:line="240" w:lineRule="auto"/>
        <w:rPr>
          <w:rFonts w:ascii="Times New Roman" w:eastAsia="Times New Roman" w:hAnsi="Times New Roman" w:cs="Times New Roman"/>
          <w:sz w:val="20"/>
        </w:rPr>
      </w:pPr>
    </w:p>
    <w:p w14:paraId="62609ABB" w14:textId="77777777" w:rsidR="001102CA" w:rsidRPr="00DF20DE" w:rsidRDefault="001102CA" w:rsidP="00864478">
      <w:pPr>
        <w:widowControl w:val="0"/>
        <w:autoSpaceDE w:val="0"/>
        <w:autoSpaceDN w:val="0"/>
        <w:spacing w:after="0" w:line="240" w:lineRule="auto"/>
        <w:rPr>
          <w:rFonts w:ascii="Times New Roman" w:eastAsia="Times New Roman" w:hAnsi="Times New Roman" w:cs="Times New Roman"/>
          <w:sz w:val="20"/>
        </w:rPr>
      </w:pPr>
    </w:p>
    <w:p w14:paraId="47699BFE" w14:textId="77777777" w:rsidR="00864478" w:rsidRPr="00DF20DE" w:rsidRDefault="00864478" w:rsidP="00020879">
      <w:pPr>
        <w:widowControl w:val="0"/>
        <w:numPr>
          <w:ilvl w:val="0"/>
          <w:numId w:val="19"/>
        </w:numPr>
        <w:tabs>
          <w:tab w:val="left" w:pos="782"/>
          <w:tab w:val="left" w:pos="783"/>
        </w:tabs>
        <w:autoSpaceDE w:val="0"/>
        <w:autoSpaceDN w:val="0"/>
        <w:spacing w:after="0" w:line="240" w:lineRule="auto"/>
        <w:ind w:left="540" w:hanging="540"/>
        <w:outlineLvl w:val="0"/>
        <w:rPr>
          <w:rFonts w:ascii="Times New Roman" w:eastAsia="Times New Roman" w:hAnsi="Times New Roman" w:cs="Times New Roman"/>
          <w:b/>
          <w:bCs/>
        </w:rPr>
      </w:pPr>
      <w:r w:rsidRPr="00DF20DE">
        <w:rPr>
          <w:rFonts w:ascii="Times New Roman" w:eastAsia="Times New Roman" w:hAnsi="Times New Roman" w:cs="Times New Roman"/>
          <w:b/>
          <w:bCs/>
        </w:rPr>
        <w:t>REGISTRAVIMO / PERREGISTRAVIMO DATA</w:t>
      </w:r>
    </w:p>
    <w:p w14:paraId="3992488C"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b/>
          <w:sz w:val="21"/>
        </w:rPr>
      </w:pPr>
    </w:p>
    <w:p w14:paraId="681A031E" w14:textId="48ADA934"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r w:rsidRPr="00DF20DE">
        <w:rPr>
          <w:rFonts w:ascii="Times New Roman" w:hAnsi="Times New Roman" w:cs="Times New Roman"/>
          <w:noProof/>
          <w:snapToGrid w:val="0"/>
          <w:szCs w:val="24"/>
        </w:rPr>
        <w:t xml:space="preserve">Registravimo data </w:t>
      </w:r>
      <w:r w:rsidR="001102CA" w:rsidRPr="00DF20DE">
        <w:rPr>
          <w:rFonts w:ascii="Times New Roman" w:hAnsi="Times New Roman" w:cs="Times New Roman"/>
          <w:noProof/>
          <w:snapToGrid w:val="0"/>
          <w:szCs w:val="24"/>
        </w:rPr>
        <w:t>2022 m. kovo 10 d.</w:t>
      </w:r>
    </w:p>
    <w:p w14:paraId="353CE863"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rPr>
      </w:pPr>
    </w:p>
    <w:p w14:paraId="7CABF793"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sz w:val="20"/>
        </w:rPr>
      </w:pPr>
    </w:p>
    <w:p w14:paraId="6C45CBE5" w14:textId="77777777" w:rsidR="00864478" w:rsidRPr="00DF20DE" w:rsidRDefault="00864478" w:rsidP="00020879">
      <w:pPr>
        <w:widowControl w:val="0"/>
        <w:numPr>
          <w:ilvl w:val="0"/>
          <w:numId w:val="19"/>
        </w:numPr>
        <w:tabs>
          <w:tab w:val="left" w:pos="782"/>
          <w:tab w:val="left" w:pos="783"/>
        </w:tabs>
        <w:autoSpaceDE w:val="0"/>
        <w:autoSpaceDN w:val="0"/>
        <w:spacing w:after="0" w:line="240" w:lineRule="auto"/>
        <w:ind w:left="540" w:hanging="540"/>
        <w:outlineLvl w:val="0"/>
        <w:rPr>
          <w:rFonts w:ascii="Times New Roman" w:eastAsia="Times New Roman" w:hAnsi="Times New Roman" w:cs="Times New Roman"/>
          <w:b/>
          <w:bCs/>
        </w:rPr>
      </w:pPr>
      <w:r w:rsidRPr="00DF20DE">
        <w:rPr>
          <w:rFonts w:ascii="Times New Roman" w:eastAsia="Times New Roman" w:hAnsi="Times New Roman" w:cs="Times New Roman"/>
          <w:b/>
          <w:bCs/>
        </w:rPr>
        <w:t>TEKSTO PERŽIŪROS DATA</w:t>
      </w:r>
    </w:p>
    <w:p w14:paraId="4CABF605" w14:textId="77777777" w:rsidR="00864478" w:rsidRPr="00DF20DE" w:rsidRDefault="00864478" w:rsidP="00864478">
      <w:pPr>
        <w:widowControl w:val="0"/>
        <w:autoSpaceDE w:val="0"/>
        <w:autoSpaceDN w:val="0"/>
        <w:spacing w:after="0" w:line="240" w:lineRule="auto"/>
        <w:rPr>
          <w:rFonts w:ascii="Times New Roman" w:eastAsia="Times New Roman" w:hAnsi="Times New Roman" w:cs="Times New Roman"/>
        </w:rPr>
      </w:pPr>
    </w:p>
    <w:p w14:paraId="20151447" w14:textId="24DE102C" w:rsidR="005137EA" w:rsidRDefault="00BD4442" w:rsidP="00F151B8">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2025 m. spalio 8 d.</w:t>
      </w:r>
    </w:p>
    <w:p w14:paraId="0EA2D9B1" w14:textId="77777777" w:rsidR="00F57CCE" w:rsidRDefault="00F57CCE" w:rsidP="00F151B8">
      <w:pPr>
        <w:widowControl w:val="0"/>
        <w:autoSpaceDE w:val="0"/>
        <w:autoSpaceDN w:val="0"/>
        <w:spacing w:after="0" w:line="240" w:lineRule="auto"/>
        <w:rPr>
          <w:rFonts w:ascii="Times New Roman" w:eastAsia="Times New Roman" w:hAnsi="Times New Roman" w:cs="Times New Roman"/>
        </w:rPr>
      </w:pPr>
    </w:p>
    <w:p w14:paraId="7C0F6D5B" w14:textId="23E1205A"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18" w:history="1">
        <w:r w:rsidR="005C7837" w:rsidRPr="005C7837">
          <w:rPr>
            <w:rStyle w:val="Hipersaitas"/>
            <w:lang w:eastAsia="lt-LT"/>
          </w:rPr>
          <w:t xml:space="preserve"> </w:t>
        </w:r>
        <w:r w:rsidR="005C7837" w:rsidRPr="005C7837">
          <w:rPr>
            <w:rStyle w:val="Hipersaitas"/>
            <w:rFonts w:ascii="Times New Roman" w:eastAsia="Times New Roman" w:hAnsi="Times New Roman" w:cs="Times New Roman"/>
          </w:rPr>
          <w:t>https://vvkt.lrv.lt/lt</w:t>
        </w:r>
        <w:r w:rsidRPr="005C7837">
          <w:rPr>
            <w:rStyle w:val="Hipersaitas"/>
            <w:rFonts w:ascii="Times New Roman" w:eastAsia="Times New Roman" w:hAnsi="Times New Roman" w:cs="Times New Roman"/>
          </w:rPr>
          <w:t>.</w:t>
        </w:r>
      </w:hyperlink>
    </w:p>
    <w:p w14:paraId="76E32B8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sectPr w:rsidR="00F151B8" w:rsidRPr="00DF20DE" w:rsidSect="00C536DB">
          <w:pgSz w:w="11910" w:h="16840"/>
          <w:pgMar w:top="1134" w:right="1418" w:bottom="1134" w:left="1418" w:header="0" w:footer="629" w:gutter="0"/>
          <w:cols w:space="720"/>
        </w:sectPr>
      </w:pPr>
    </w:p>
    <w:p w14:paraId="74BAAAD7" w14:textId="3F6C359F" w:rsidR="00930228" w:rsidRPr="00DF20DE" w:rsidRDefault="00930228">
      <w:pPr>
        <w:rPr>
          <w:rFonts w:ascii="Times New Roman" w:eastAsia="Times New Roman" w:hAnsi="Times New Roman" w:cs="Times New Roman"/>
          <w:sz w:val="20"/>
        </w:rPr>
      </w:pPr>
      <w:bookmarkStart w:id="6" w:name="A._GAMINTOJAI,_ATSAKINGI_UŽ_SERIJŲ_IŠLEI"/>
      <w:bookmarkStart w:id="7" w:name="C._KITOS_SĄLYGOS_IR_REIKALAVIMAI_REGISTR"/>
      <w:bookmarkEnd w:id="6"/>
      <w:bookmarkEnd w:id="7"/>
    </w:p>
    <w:p w14:paraId="40B95CA0"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3D4B590D"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46EDE269"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21DA4224"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1AC3450E"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4BE139E7"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6BBD2076"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19676D38"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36D5B877"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22C8E438"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543C9030"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33E46FB8"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2A583A59"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7C9DDCDF"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65D2CF11"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444864C4"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66B125BF"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286083C4"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6D060270"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636D09FE"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528A5D56"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1E507EF7" w14:textId="77777777"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p>
    <w:p w14:paraId="2DF6DDA5" w14:textId="1DECF1DB" w:rsidR="00930228" w:rsidRPr="00DF20DE" w:rsidRDefault="00930228" w:rsidP="00930228">
      <w:pPr>
        <w:keepNext/>
        <w:tabs>
          <w:tab w:val="left" w:pos="567"/>
        </w:tabs>
        <w:spacing w:after="0" w:line="276" w:lineRule="auto"/>
        <w:jc w:val="center"/>
        <w:outlineLvl w:val="1"/>
        <w:rPr>
          <w:rFonts w:ascii="Times New Roman" w:eastAsia="Calibri" w:hAnsi="Times New Roman" w:cs="Times New Roman"/>
          <w:b/>
        </w:rPr>
      </w:pPr>
      <w:r w:rsidRPr="00DF20DE">
        <w:rPr>
          <w:rFonts w:ascii="Times New Roman" w:eastAsia="Calibri" w:hAnsi="Times New Roman" w:cs="Times New Roman"/>
          <w:b/>
        </w:rPr>
        <w:t>II PRIEDAS</w:t>
      </w:r>
    </w:p>
    <w:p w14:paraId="72A1C507" w14:textId="77777777" w:rsidR="00930228" w:rsidRPr="00DF20DE" w:rsidRDefault="00930228" w:rsidP="00930228">
      <w:pPr>
        <w:tabs>
          <w:tab w:val="left" w:pos="567"/>
        </w:tabs>
        <w:spacing w:after="0" w:line="260" w:lineRule="exact"/>
        <w:ind w:left="1701" w:right="1416" w:hanging="567"/>
        <w:rPr>
          <w:rFonts w:ascii="Times New Roman" w:eastAsia="Times New Roman" w:hAnsi="Times New Roman" w:cs="Times New Roman"/>
          <w:snapToGrid w:val="0"/>
        </w:rPr>
      </w:pPr>
    </w:p>
    <w:p w14:paraId="43107F53" w14:textId="77777777" w:rsidR="00930228" w:rsidRPr="00DF20DE" w:rsidRDefault="00930228" w:rsidP="00930228">
      <w:pPr>
        <w:tabs>
          <w:tab w:val="left" w:pos="567"/>
        </w:tabs>
        <w:spacing w:after="0" w:line="260" w:lineRule="exact"/>
        <w:jc w:val="center"/>
        <w:rPr>
          <w:rFonts w:ascii="Times New Roman" w:eastAsia="Times New Roman" w:hAnsi="Times New Roman" w:cs="Times New Roman"/>
          <w:i/>
          <w:snapToGrid w:val="0"/>
        </w:rPr>
      </w:pPr>
      <w:r w:rsidRPr="00DF20DE">
        <w:rPr>
          <w:rFonts w:ascii="Times New Roman" w:eastAsia="Times New Roman" w:hAnsi="Times New Roman" w:cs="Times New Roman"/>
          <w:b/>
          <w:snapToGrid w:val="0"/>
        </w:rPr>
        <w:t>REGISTRACIJOS SĄLYGOS</w:t>
      </w:r>
    </w:p>
    <w:p w14:paraId="6AF16EA3" w14:textId="77777777" w:rsidR="00930228" w:rsidRPr="00DF20DE" w:rsidRDefault="00930228" w:rsidP="00930228">
      <w:pPr>
        <w:tabs>
          <w:tab w:val="left" w:pos="567"/>
        </w:tabs>
        <w:spacing w:after="0" w:line="260" w:lineRule="exact"/>
        <w:rPr>
          <w:rFonts w:ascii="Times New Roman" w:eastAsia="SimSun" w:hAnsi="Times New Roman" w:cs="Times New Roman"/>
        </w:rPr>
      </w:pPr>
    </w:p>
    <w:p w14:paraId="4B2E5B1A" w14:textId="77777777" w:rsidR="00930228" w:rsidRPr="00DF20DE" w:rsidRDefault="00930228" w:rsidP="00930228">
      <w:pPr>
        <w:tabs>
          <w:tab w:val="left" w:pos="567"/>
        </w:tabs>
        <w:spacing w:after="0" w:line="276" w:lineRule="auto"/>
        <w:ind w:left="1701" w:right="1416" w:hanging="708"/>
        <w:rPr>
          <w:rFonts w:ascii="Times New Roman" w:eastAsia="SimSun" w:hAnsi="Times New Roman" w:cs="Times New Roman"/>
          <w:b/>
        </w:rPr>
      </w:pPr>
      <w:r w:rsidRPr="00DF20DE">
        <w:rPr>
          <w:rFonts w:ascii="Times New Roman" w:eastAsia="SimSun" w:hAnsi="Times New Roman" w:cs="Times New Roman"/>
          <w:b/>
        </w:rPr>
        <w:t>A.</w:t>
      </w:r>
      <w:r w:rsidRPr="00DF20DE">
        <w:rPr>
          <w:rFonts w:ascii="Times New Roman" w:eastAsia="SimSun" w:hAnsi="Times New Roman" w:cs="Times New Roman"/>
          <w:b/>
        </w:rPr>
        <w:tab/>
      </w:r>
      <w:r w:rsidRPr="00DF20DE">
        <w:rPr>
          <w:rFonts w:ascii="Times New Roman" w:eastAsia="SimSun" w:hAnsi="Times New Roman" w:cs="Times New Roman"/>
          <w:b/>
          <w:snapToGrid w:val="0"/>
          <w:lang w:eastAsia="zh-CN"/>
        </w:rPr>
        <w:t>GAMINTOJAS</w:t>
      </w:r>
      <w:r w:rsidRPr="00DF20DE">
        <w:rPr>
          <w:rFonts w:ascii="Times New Roman" w:eastAsia="SimSun" w:hAnsi="Times New Roman" w:cs="Times New Roman"/>
          <w:b/>
        </w:rPr>
        <w:t xml:space="preserve"> (-AI), ATSAKINGAS (-I) UŽ SERIJŲ IŠLEIDIMĄ</w:t>
      </w:r>
    </w:p>
    <w:p w14:paraId="4C69BFE6" w14:textId="77777777" w:rsidR="00930228" w:rsidRPr="00DF20DE" w:rsidRDefault="00930228" w:rsidP="00930228">
      <w:pPr>
        <w:tabs>
          <w:tab w:val="left" w:pos="567"/>
        </w:tabs>
        <w:spacing w:after="0" w:line="260" w:lineRule="exact"/>
        <w:rPr>
          <w:rFonts w:ascii="Times New Roman" w:eastAsia="SimSun" w:hAnsi="Times New Roman" w:cs="Times New Roman"/>
          <w:snapToGrid w:val="0"/>
          <w:lang w:eastAsia="zh-CN"/>
        </w:rPr>
      </w:pPr>
    </w:p>
    <w:p w14:paraId="0FF3B106" w14:textId="77777777" w:rsidR="00930228" w:rsidRPr="00DF20DE" w:rsidRDefault="00930228" w:rsidP="00930228">
      <w:pPr>
        <w:suppressLineNumbers/>
        <w:tabs>
          <w:tab w:val="left" w:pos="567"/>
        </w:tabs>
        <w:spacing w:after="0" w:line="276" w:lineRule="auto"/>
        <w:ind w:left="1701" w:right="1416" w:hanging="708"/>
        <w:rPr>
          <w:rFonts w:ascii="Times New Roman" w:eastAsia="SimSun" w:hAnsi="Times New Roman" w:cs="Times New Roman"/>
          <w:snapToGrid w:val="0"/>
          <w:lang w:eastAsia="zh-CN"/>
        </w:rPr>
      </w:pPr>
      <w:r w:rsidRPr="00DF20DE">
        <w:rPr>
          <w:rFonts w:ascii="Times New Roman" w:eastAsia="SimSun" w:hAnsi="Times New Roman" w:cs="Times New Roman"/>
          <w:b/>
        </w:rPr>
        <w:t>B.</w:t>
      </w:r>
      <w:r w:rsidRPr="00DF20DE">
        <w:rPr>
          <w:rFonts w:ascii="Times New Roman" w:eastAsia="SimSun" w:hAnsi="Times New Roman" w:cs="Times New Roman"/>
          <w:b/>
        </w:rPr>
        <w:tab/>
      </w:r>
      <w:r w:rsidRPr="00DF20DE">
        <w:rPr>
          <w:rFonts w:ascii="Times New Roman" w:eastAsia="SimSun" w:hAnsi="Times New Roman" w:cs="Times New Roman"/>
          <w:b/>
          <w:snapToGrid w:val="0"/>
          <w:lang w:eastAsia="zh-CN"/>
        </w:rPr>
        <w:t>TIEKIMO IR VARTOJIMO SĄLYGOS AR APRIBOJIMAI</w:t>
      </w:r>
    </w:p>
    <w:p w14:paraId="42BBC695" w14:textId="33720B4C" w:rsidR="00930228" w:rsidRPr="00DF20DE" w:rsidRDefault="00930228">
      <w:pPr>
        <w:rPr>
          <w:rFonts w:ascii="Times New Roman" w:eastAsia="Times New Roman" w:hAnsi="Times New Roman" w:cs="Times New Roman"/>
          <w:sz w:val="20"/>
        </w:rPr>
      </w:pPr>
      <w:r w:rsidRPr="00DF20DE">
        <w:rPr>
          <w:rFonts w:ascii="Times New Roman" w:eastAsia="Times New Roman" w:hAnsi="Times New Roman" w:cs="Times New Roman"/>
          <w:sz w:val="20"/>
        </w:rPr>
        <w:br w:type="page"/>
      </w:r>
    </w:p>
    <w:p w14:paraId="47A70EB9" w14:textId="03CD4FFF" w:rsidR="00930228" w:rsidRPr="00DF20DE" w:rsidRDefault="00930228" w:rsidP="00930228">
      <w:pPr>
        <w:tabs>
          <w:tab w:val="left" w:pos="567"/>
        </w:tabs>
        <w:spacing w:after="0" w:line="260" w:lineRule="exact"/>
        <w:ind w:left="567" w:hanging="567"/>
        <w:rPr>
          <w:rFonts w:ascii="Times New Roman" w:eastAsia="Times New Roman" w:hAnsi="Times New Roman" w:cs="Times New Roman"/>
          <w:b/>
          <w:snapToGrid w:val="0"/>
          <w:szCs w:val="24"/>
        </w:rPr>
      </w:pPr>
      <w:r w:rsidRPr="00DF20DE">
        <w:rPr>
          <w:rFonts w:ascii="Times New Roman" w:eastAsia="Times New Roman" w:hAnsi="Times New Roman" w:cs="Times New Roman"/>
          <w:b/>
          <w:snapToGrid w:val="0"/>
          <w:szCs w:val="20"/>
        </w:rPr>
        <w:lastRenderedPageBreak/>
        <w:t>A.</w:t>
      </w:r>
      <w:r w:rsidRPr="00DF20DE">
        <w:rPr>
          <w:rFonts w:ascii="Times New Roman" w:eastAsia="Times New Roman" w:hAnsi="Times New Roman" w:cs="Times New Roman"/>
          <w:b/>
          <w:snapToGrid w:val="0"/>
          <w:szCs w:val="24"/>
        </w:rPr>
        <w:tab/>
      </w:r>
      <w:r w:rsidRPr="00DF20DE">
        <w:rPr>
          <w:rFonts w:ascii="Times New Roman" w:eastAsia="Times New Roman" w:hAnsi="Times New Roman" w:cs="Times New Roman"/>
          <w:b/>
          <w:snapToGrid w:val="0"/>
          <w:szCs w:val="20"/>
        </w:rPr>
        <w:t>GAMINTOJAS (-AI) IR GAMINTOJAS (-AI), ATSAKINGAS (-I) UŽ SERIJŲ IŠLEIDIMĄ</w:t>
      </w:r>
    </w:p>
    <w:p w14:paraId="6EECBCD3" w14:textId="77777777" w:rsidR="00930228" w:rsidRPr="00DF20DE" w:rsidRDefault="00930228" w:rsidP="00930228">
      <w:pPr>
        <w:tabs>
          <w:tab w:val="left" w:pos="567"/>
        </w:tabs>
        <w:spacing w:after="0" w:line="260" w:lineRule="exact"/>
        <w:rPr>
          <w:rFonts w:ascii="Times New Roman" w:eastAsia="Times New Roman" w:hAnsi="Times New Roman" w:cs="Times New Roman"/>
          <w:snapToGrid w:val="0"/>
          <w:szCs w:val="24"/>
        </w:rPr>
      </w:pPr>
    </w:p>
    <w:p w14:paraId="7CCEE4D1" w14:textId="77777777" w:rsidR="00930228" w:rsidRPr="00DF20DE" w:rsidRDefault="00930228" w:rsidP="00930228">
      <w:pPr>
        <w:tabs>
          <w:tab w:val="left" w:pos="567"/>
        </w:tabs>
        <w:spacing w:after="0" w:line="240" w:lineRule="auto"/>
        <w:jc w:val="both"/>
        <w:rPr>
          <w:rFonts w:ascii="Times New Roman" w:eastAsia="Times New Roman" w:hAnsi="Times New Roman" w:cs="Times New Roman"/>
          <w:snapToGrid w:val="0"/>
          <w:szCs w:val="24"/>
        </w:rPr>
      </w:pPr>
      <w:r w:rsidRPr="00DF20DE">
        <w:rPr>
          <w:rFonts w:ascii="Times New Roman" w:eastAsia="Times New Roman" w:hAnsi="Times New Roman" w:cs="Times New Roman"/>
          <w:noProof/>
          <w:snapToGrid w:val="0"/>
          <w:szCs w:val="24"/>
          <w:u w:val="single"/>
        </w:rPr>
        <w:t>Gamintojo (-ų), atsakingo (-ų) už serijų išleidimą, pavadinimas (-ai) ir adresas (-ai)</w:t>
      </w:r>
    </w:p>
    <w:p w14:paraId="282D21EF" w14:textId="77777777" w:rsidR="00930228" w:rsidRPr="00DF20DE" w:rsidRDefault="00930228" w:rsidP="00930228">
      <w:pPr>
        <w:tabs>
          <w:tab w:val="left" w:pos="567"/>
        </w:tabs>
        <w:spacing w:after="0" w:line="260" w:lineRule="exact"/>
        <w:rPr>
          <w:rFonts w:ascii="Times New Roman" w:eastAsia="Times New Roman" w:hAnsi="Times New Roman" w:cs="Times New Roman"/>
          <w:snapToGrid w:val="0"/>
          <w:szCs w:val="24"/>
        </w:rPr>
      </w:pPr>
    </w:p>
    <w:p w14:paraId="4BAD7E65" w14:textId="77777777" w:rsidR="001914AA" w:rsidRPr="001914AA" w:rsidRDefault="001914AA" w:rsidP="001914AA">
      <w:pPr>
        <w:spacing w:after="0" w:line="240" w:lineRule="auto"/>
        <w:rPr>
          <w:rFonts w:ascii="Times New Roman" w:eastAsia="Calibri" w:hAnsi="Times New Roman" w:cs="Times New Roman"/>
          <w:lang w:val="et-EE" w:eastAsia="lt-LT"/>
        </w:rPr>
      </w:pPr>
      <w:r w:rsidRPr="001914AA">
        <w:rPr>
          <w:rFonts w:ascii="Times New Roman" w:eastAsia="Calibri" w:hAnsi="Times New Roman" w:cs="Times New Roman"/>
          <w:lang w:val="et-EE" w:eastAsia="lt-LT"/>
        </w:rPr>
        <w:t>KeVaRo GROUP Ltd.</w:t>
      </w:r>
    </w:p>
    <w:p w14:paraId="59D6CEE4" w14:textId="77777777" w:rsidR="001914AA" w:rsidRPr="001914AA" w:rsidRDefault="001914AA" w:rsidP="001914AA">
      <w:pPr>
        <w:spacing w:after="0" w:line="240" w:lineRule="auto"/>
        <w:rPr>
          <w:rFonts w:ascii="Times New Roman" w:eastAsia="Calibri" w:hAnsi="Times New Roman" w:cs="Times New Roman"/>
          <w:lang w:val="et-EE" w:eastAsia="lt-LT"/>
        </w:rPr>
      </w:pPr>
      <w:r w:rsidRPr="001914AA">
        <w:rPr>
          <w:rFonts w:ascii="Times New Roman" w:eastAsia="Calibri" w:hAnsi="Times New Roman" w:cs="Times New Roman"/>
          <w:lang w:val="et-EE" w:eastAsia="lt-LT"/>
        </w:rPr>
        <w:t>9, Tsaritsa Eleonora Str., office 23</w:t>
      </w:r>
    </w:p>
    <w:p w14:paraId="20CBF7BE" w14:textId="77777777" w:rsidR="001914AA" w:rsidRPr="001914AA" w:rsidRDefault="001914AA" w:rsidP="001914AA">
      <w:pPr>
        <w:spacing w:after="0" w:line="240" w:lineRule="auto"/>
        <w:rPr>
          <w:rFonts w:ascii="Times New Roman" w:eastAsia="Calibri" w:hAnsi="Times New Roman" w:cs="Times New Roman"/>
          <w:lang w:val="et-EE" w:eastAsia="lt-LT"/>
        </w:rPr>
      </w:pPr>
      <w:r w:rsidRPr="001914AA">
        <w:rPr>
          <w:rFonts w:ascii="Times New Roman" w:eastAsia="Calibri" w:hAnsi="Times New Roman" w:cs="Times New Roman"/>
          <w:lang w:val="et-EE" w:eastAsia="lt-LT"/>
        </w:rPr>
        <w:t>Sofia 1618</w:t>
      </w:r>
    </w:p>
    <w:p w14:paraId="4BEBF19D" w14:textId="77777777" w:rsidR="001914AA" w:rsidRPr="001914AA" w:rsidRDefault="001914AA" w:rsidP="001914AA">
      <w:pPr>
        <w:spacing w:after="0" w:line="240" w:lineRule="auto"/>
        <w:rPr>
          <w:rFonts w:ascii="Times New Roman" w:eastAsia="Calibri" w:hAnsi="Times New Roman" w:cs="Times New Roman"/>
          <w:lang w:eastAsia="lt-LT"/>
        </w:rPr>
      </w:pPr>
      <w:r w:rsidRPr="001914AA">
        <w:rPr>
          <w:rFonts w:ascii="Times New Roman" w:eastAsia="Calibri" w:hAnsi="Times New Roman" w:cs="Times New Roman"/>
          <w:lang w:eastAsia="lt-LT"/>
        </w:rPr>
        <w:t>Bulgarija</w:t>
      </w:r>
    </w:p>
    <w:p w14:paraId="2C66CB48" w14:textId="35CBE1BB" w:rsidR="0092059E" w:rsidRPr="00DF20DE" w:rsidRDefault="0092059E" w:rsidP="0092059E">
      <w:pPr>
        <w:spacing w:after="0" w:line="240" w:lineRule="auto"/>
        <w:rPr>
          <w:rFonts w:ascii="Times New Roman" w:hAnsi="Times New Roman"/>
        </w:rPr>
      </w:pPr>
    </w:p>
    <w:p w14:paraId="699FA53D" w14:textId="7001E276" w:rsidR="00F676B7" w:rsidRPr="00DF20DE" w:rsidRDefault="00F676B7" w:rsidP="0092059E">
      <w:pPr>
        <w:spacing w:after="0" w:line="240" w:lineRule="auto"/>
        <w:rPr>
          <w:rFonts w:ascii="Times New Roman" w:hAnsi="Times New Roman"/>
        </w:rPr>
      </w:pPr>
      <w:r w:rsidRPr="00DF20DE">
        <w:rPr>
          <w:rFonts w:ascii="Times New Roman" w:hAnsi="Times New Roman"/>
        </w:rPr>
        <w:t xml:space="preserve">arba </w:t>
      </w:r>
    </w:p>
    <w:p w14:paraId="66E3A9D7" w14:textId="77777777" w:rsidR="00F676B7" w:rsidRPr="00DF20DE" w:rsidRDefault="00F676B7" w:rsidP="0092059E">
      <w:pPr>
        <w:spacing w:after="0" w:line="240" w:lineRule="auto"/>
        <w:rPr>
          <w:rFonts w:ascii="Times New Roman" w:hAnsi="Times New Roman"/>
        </w:rPr>
      </w:pPr>
    </w:p>
    <w:p w14:paraId="148FA443" w14:textId="43A22796" w:rsidR="0092059E" w:rsidRPr="00DF20DE" w:rsidRDefault="0092059E" w:rsidP="0092059E">
      <w:pPr>
        <w:spacing w:after="0" w:line="240" w:lineRule="auto"/>
        <w:rPr>
          <w:rFonts w:ascii="Times New Roman" w:hAnsi="Times New Roman"/>
        </w:rPr>
      </w:pPr>
      <w:proofErr w:type="spellStart"/>
      <w:r w:rsidRPr="00DF20DE">
        <w:rPr>
          <w:rFonts w:ascii="Times New Roman" w:hAnsi="Times New Roman"/>
        </w:rPr>
        <w:t>Adalvo</w:t>
      </w:r>
      <w:proofErr w:type="spellEnd"/>
      <w:r w:rsidRPr="00DF20DE">
        <w:rPr>
          <w:rFonts w:ascii="Times New Roman" w:hAnsi="Times New Roman"/>
        </w:rPr>
        <w:t xml:space="preserve"> </w:t>
      </w:r>
      <w:proofErr w:type="spellStart"/>
      <w:r w:rsidRPr="00DF20DE">
        <w:rPr>
          <w:rFonts w:ascii="Times New Roman" w:hAnsi="Times New Roman"/>
        </w:rPr>
        <w:t>L</w:t>
      </w:r>
      <w:r w:rsidR="00011549" w:rsidRPr="00DF20DE">
        <w:rPr>
          <w:rFonts w:ascii="Times New Roman" w:hAnsi="Times New Roman"/>
        </w:rPr>
        <w:t>imited</w:t>
      </w:r>
      <w:proofErr w:type="spellEnd"/>
    </w:p>
    <w:p w14:paraId="0964591E" w14:textId="20406904" w:rsidR="00F676B7" w:rsidRPr="00DF20DE" w:rsidRDefault="0092059E" w:rsidP="0092059E">
      <w:pPr>
        <w:spacing w:after="0" w:line="240" w:lineRule="auto"/>
        <w:rPr>
          <w:rFonts w:ascii="Times New Roman" w:eastAsia="Calibri" w:hAnsi="Times New Roman" w:cs="Times New Roman"/>
          <w:lang w:eastAsia="lt-LT"/>
        </w:rPr>
      </w:pPr>
      <w:r w:rsidRPr="00DF20DE">
        <w:rPr>
          <w:rFonts w:ascii="Times New Roman" w:eastAsia="Calibri" w:hAnsi="Times New Roman" w:cs="Times New Roman"/>
          <w:lang w:eastAsia="lt-LT"/>
        </w:rPr>
        <w:t xml:space="preserve">Malta </w:t>
      </w:r>
      <w:proofErr w:type="spellStart"/>
      <w:r w:rsidRPr="00DF20DE">
        <w:rPr>
          <w:rFonts w:ascii="Times New Roman" w:eastAsia="Calibri" w:hAnsi="Times New Roman" w:cs="Times New Roman"/>
          <w:lang w:eastAsia="lt-LT"/>
        </w:rPr>
        <w:t>Life</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Sciences</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Park</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Building</w:t>
      </w:r>
      <w:proofErr w:type="spellEnd"/>
      <w:r w:rsidRPr="00DF20DE">
        <w:rPr>
          <w:rFonts w:ascii="Times New Roman" w:eastAsia="Calibri" w:hAnsi="Times New Roman" w:cs="Times New Roman"/>
          <w:lang w:eastAsia="lt-LT"/>
        </w:rPr>
        <w:t xml:space="preserve"> 1,</w:t>
      </w:r>
      <w:r w:rsidR="00F676B7"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Level</w:t>
      </w:r>
      <w:proofErr w:type="spellEnd"/>
      <w:r w:rsidRPr="00DF20DE">
        <w:rPr>
          <w:rFonts w:ascii="Times New Roman" w:eastAsia="Calibri" w:hAnsi="Times New Roman" w:cs="Times New Roman"/>
          <w:lang w:eastAsia="lt-LT"/>
        </w:rPr>
        <w:t xml:space="preserve"> 4</w:t>
      </w:r>
    </w:p>
    <w:p w14:paraId="16D5E1AD" w14:textId="62099465" w:rsidR="00011549" w:rsidRPr="00DF20DE" w:rsidRDefault="0092059E" w:rsidP="0092059E">
      <w:pPr>
        <w:spacing w:after="0" w:line="240" w:lineRule="auto"/>
        <w:rPr>
          <w:rFonts w:ascii="Times New Roman" w:eastAsia="Calibri" w:hAnsi="Times New Roman" w:cs="Times New Roman"/>
          <w:lang w:eastAsia="lt-LT"/>
        </w:rPr>
      </w:pPr>
      <w:proofErr w:type="spellStart"/>
      <w:r w:rsidRPr="00DF20DE">
        <w:rPr>
          <w:rFonts w:ascii="Times New Roman" w:eastAsia="Calibri" w:hAnsi="Times New Roman" w:cs="Times New Roman"/>
          <w:lang w:eastAsia="lt-LT"/>
        </w:rPr>
        <w:t>Sir</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Temi</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Zammit</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Buildings</w:t>
      </w:r>
      <w:proofErr w:type="spellEnd"/>
      <w:r w:rsidRPr="00DF20DE">
        <w:rPr>
          <w:rFonts w:ascii="Times New Roman" w:eastAsia="Calibri" w:hAnsi="Times New Roman" w:cs="Times New Roman"/>
          <w:lang w:eastAsia="lt-LT"/>
        </w:rPr>
        <w:t>,</w:t>
      </w:r>
    </w:p>
    <w:p w14:paraId="5B59D813" w14:textId="1573FC73" w:rsidR="0092059E" w:rsidRPr="00DF20DE" w:rsidRDefault="00F676B7" w:rsidP="0092059E">
      <w:pPr>
        <w:spacing w:after="0" w:line="240" w:lineRule="auto"/>
        <w:rPr>
          <w:rFonts w:ascii="Times New Roman" w:eastAsia="Calibri" w:hAnsi="Times New Roman" w:cs="Times New Roman"/>
          <w:lang w:eastAsia="lt-LT"/>
        </w:rPr>
      </w:pPr>
      <w:r w:rsidRPr="00DF20DE">
        <w:rPr>
          <w:rFonts w:ascii="Times New Roman" w:eastAsia="Calibri" w:hAnsi="Times New Roman" w:cs="Times New Roman"/>
          <w:lang w:eastAsia="lt-LT"/>
        </w:rPr>
        <w:t xml:space="preserve">3000 </w:t>
      </w:r>
      <w:r w:rsidR="0092059E" w:rsidRPr="00DF20DE">
        <w:rPr>
          <w:rFonts w:ascii="Times New Roman" w:eastAsia="Calibri" w:hAnsi="Times New Roman" w:cs="Times New Roman"/>
          <w:lang w:eastAsia="lt-LT"/>
        </w:rPr>
        <w:t xml:space="preserve">San </w:t>
      </w:r>
      <w:proofErr w:type="spellStart"/>
      <w:r w:rsidR="0092059E" w:rsidRPr="00DF20DE">
        <w:rPr>
          <w:rFonts w:ascii="Times New Roman" w:eastAsia="Calibri" w:hAnsi="Times New Roman" w:cs="Times New Roman"/>
          <w:lang w:eastAsia="lt-LT"/>
        </w:rPr>
        <w:t>Ġwann</w:t>
      </w:r>
      <w:proofErr w:type="spellEnd"/>
    </w:p>
    <w:p w14:paraId="2EA88FC7" w14:textId="7ADE2619" w:rsidR="00930228" w:rsidRPr="00DF20DE" w:rsidRDefault="0092059E" w:rsidP="0092059E">
      <w:pPr>
        <w:tabs>
          <w:tab w:val="left" w:pos="567"/>
        </w:tabs>
        <w:spacing w:after="0" w:line="260" w:lineRule="exact"/>
        <w:rPr>
          <w:rFonts w:ascii="Times New Roman" w:eastAsia="Times New Roman" w:hAnsi="Times New Roman" w:cs="Times New Roman"/>
          <w:snapToGrid w:val="0"/>
          <w:szCs w:val="24"/>
        </w:rPr>
      </w:pPr>
      <w:r w:rsidRPr="00DF20DE">
        <w:rPr>
          <w:rFonts w:ascii="Times New Roman" w:eastAsia="Calibri" w:hAnsi="Times New Roman" w:cs="Times New Roman"/>
          <w:lang w:eastAsia="lt-LT"/>
        </w:rPr>
        <w:t>Malta</w:t>
      </w:r>
    </w:p>
    <w:p w14:paraId="1444EA2E" w14:textId="3E2F7BA7" w:rsidR="00930228" w:rsidRDefault="00930228" w:rsidP="00930228">
      <w:pPr>
        <w:tabs>
          <w:tab w:val="left" w:pos="567"/>
        </w:tabs>
        <w:spacing w:after="0" w:line="260" w:lineRule="exact"/>
        <w:rPr>
          <w:rFonts w:ascii="Times New Roman" w:eastAsia="Times New Roman" w:hAnsi="Times New Roman" w:cs="Times New Roman"/>
          <w:snapToGrid w:val="0"/>
          <w:szCs w:val="24"/>
        </w:rPr>
      </w:pPr>
    </w:p>
    <w:p w14:paraId="09E268C0" w14:textId="0E92294A" w:rsidR="00B11F6F" w:rsidRDefault="00B11F6F" w:rsidP="00930228">
      <w:pPr>
        <w:tabs>
          <w:tab w:val="left" w:pos="567"/>
        </w:tabs>
        <w:spacing w:after="0" w:line="260" w:lineRule="exact"/>
        <w:rPr>
          <w:rFonts w:ascii="Times New Roman" w:hAnsi="Times New Roman"/>
        </w:rPr>
      </w:pPr>
      <w:r>
        <w:rPr>
          <w:rFonts w:ascii="Times New Roman" w:hAnsi="Times New Roman"/>
        </w:rPr>
        <w:t>a</w:t>
      </w:r>
      <w:r w:rsidRPr="00DF20DE">
        <w:rPr>
          <w:rFonts w:ascii="Times New Roman" w:hAnsi="Times New Roman"/>
        </w:rPr>
        <w:t>rba</w:t>
      </w:r>
    </w:p>
    <w:p w14:paraId="6119FDDA" w14:textId="77777777" w:rsidR="00B11F6F" w:rsidRPr="00DF20DE" w:rsidRDefault="00B11F6F" w:rsidP="00930228">
      <w:pPr>
        <w:tabs>
          <w:tab w:val="left" w:pos="567"/>
        </w:tabs>
        <w:spacing w:after="0" w:line="260" w:lineRule="exact"/>
        <w:rPr>
          <w:rFonts w:ascii="Times New Roman" w:eastAsia="Times New Roman" w:hAnsi="Times New Roman" w:cs="Times New Roman"/>
          <w:snapToGrid w:val="0"/>
          <w:szCs w:val="24"/>
        </w:rPr>
      </w:pPr>
    </w:p>
    <w:p w14:paraId="0B7DED68" w14:textId="77777777" w:rsidR="00B11F6F" w:rsidRPr="00B11F6F" w:rsidRDefault="00B11F6F" w:rsidP="00B11F6F">
      <w:pPr>
        <w:tabs>
          <w:tab w:val="left" w:pos="567"/>
        </w:tabs>
        <w:spacing w:after="0" w:line="260" w:lineRule="exact"/>
        <w:rPr>
          <w:rFonts w:ascii="Times New Roman" w:eastAsia="Calibri" w:hAnsi="Times New Roman" w:cs="Times New Roman"/>
          <w:noProof/>
          <w:snapToGrid w:val="0"/>
          <w:szCs w:val="24"/>
          <w:lang w:val="hu-HU"/>
        </w:rPr>
      </w:pPr>
      <w:r w:rsidRPr="00B11F6F">
        <w:rPr>
          <w:rFonts w:ascii="Times New Roman" w:eastAsia="Calibri" w:hAnsi="Times New Roman" w:cs="Times New Roman"/>
          <w:noProof/>
          <w:snapToGrid w:val="0"/>
          <w:szCs w:val="24"/>
          <w:lang w:val="hu-HU"/>
        </w:rPr>
        <w:t>PGF Pharma International d.o.o.</w:t>
      </w:r>
    </w:p>
    <w:p w14:paraId="79097223" w14:textId="77777777" w:rsidR="00B11F6F" w:rsidRPr="00B11F6F" w:rsidRDefault="00B11F6F" w:rsidP="00B11F6F">
      <w:pPr>
        <w:tabs>
          <w:tab w:val="left" w:pos="567"/>
        </w:tabs>
        <w:spacing w:after="0" w:line="260" w:lineRule="exact"/>
        <w:rPr>
          <w:rFonts w:ascii="Times New Roman" w:eastAsia="Calibri" w:hAnsi="Times New Roman" w:cs="Times New Roman"/>
          <w:noProof/>
          <w:snapToGrid w:val="0"/>
          <w:szCs w:val="24"/>
          <w:lang w:val="hu-HU"/>
        </w:rPr>
      </w:pPr>
      <w:r w:rsidRPr="00B11F6F">
        <w:rPr>
          <w:rFonts w:ascii="Times New Roman" w:eastAsia="Calibri" w:hAnsi="Times New Roman" w:cs="Times New Roman"/>
          <w:noProof/>
          <w:snapToGrid w:val="0"/>
          <w:szCs w:val="24"/>
          <w:lang w:val="hu-HU"/>
        </w:rPr>
        <w:t>Ulica Roberta Frangesa-Mihanovica 9,</w:t>
      </w:r>
    </w:p>
    <w:p w14:paraId="7A6CB43A" w14:textId="77777777" w:rsidR="00B11F6F" w:rsidRPr="00B11F6F" w:rsidRDefault="00B11F6F" w:rsidP="00B11F6F">
      <w:pPr>
        <w:tabs>
          <w:tab w:val="left" w:pos="567"/>
        </w:tabs>
        <w:spacing w:after="0" w:line="260" w:lineRule="exact"/>
        <w:rPr>
          <w:rFonts w:ascii="Times New Roman" w:eastAsia="Calibri" w:hAnsi="Times New Roman" w:cs="Times New Roman"/>
          <w:noProof/>
          <w:snapToGrid w:val="0"/>
          <w:szCs w:val="24"/>
          <w:lang w:val="hu-HU"/>
        </w:rPr>
      </w:pPr>
      <w:r w:rsidRPr="00B11F6F">
        <w:rPr>
          <w:rFonts w:ascii="Times New Roman" w:eastAsia="Calibri" w:hAnsi="Times New Roman" w:cs="Times New Roman"/>
          <w:noProof/>
          <w:snapToGrid w:val="0"/>
          <w:szCs w:val="24"/>
          <w:lang w:val="hu-HU"/>
        </w:rPr>
        <w:t xml:space="preserve">Zagreb, 10110, </w:t>
      </w:r>
    </w:p>
    <w:p w14:paraId="374B1DAA" w14:textId="07D45196" w:rsidR="00B11F6F" w:rsidRDefault="00B11F6F" w:rsidP="00B11F6F">
      <w:pPr>
        <w:tabs>
          <w:tab w:val="left" w:pos="567"/>
        </w:tabs>
        <w:spacing w:after="0" w:line="260" w:lineRule="exact"/>
        <w:rPr>
          <w:rFonts w:ascii="Times New Roman" w:eastAsia="Calibri" w:hAnsi="Times New Roman" w:cs="Times New Roman"/>
          <w:noProof/>
          <w:snapToGrid w:val="0"/>
          <w:szCs w:val="24"/>
        </w:rPr>
      </w:pPr>
      <w:r>
        <w:rPr>
          <w:rFonts w:ascii="Times New Roman" w:eastAsia="Calibri" w:hAnsi="Times New Roman" w:cs="Times New Roman"/>
          <w:noProof/>
          <w:snapToGrid w:val="0"/>
          <w:szCs w:val="24"/>
        </w:rPr>
        <w:t>Kroatij</w:t>
      </w:r>
      <w:r w:rsidRPr="00B11F6F">
        <w:rPr>
          <w:rFonts w:ascii="Times New Roman" w:eastAsia="Calibri" w:hAnsi="Times New Roman" w:cs="Times New Roman"/>
          <w:noProof/>
          <w:snapToGrid w:val="0"/>
          <w:szCs w:val="24"/>
        </w:rPr>
        <w:t>a</w:t>
      </w:r>
    </w:p>
    <w:p w14:paraId="0455D0AE" w14:textId="77777777" w:rsidR="00B11F6F" w:rsidRPr="00B11F6F" w:rsidRDefault="00B11F6F" w:rsidP="00B11F6F">
      <w:pPr>
        <w:tabs>
          <w:tab w:val="left" w:pos="567"/>
        </w:tabs>
        <w:spacing w:after="0" w:line="260" w:lineRule="exact"/>
        <w:rPr>
          <w:rFonts w:ascii="Times New Roman" w:eastAsia="Calibri" w:hAnsi="Times New Roman" w:cs="Times New Roman"/>
          <w:noProof/>
          <w:snapToGrid w:val="0"/>
          <w:szCs w:val="24"/>
        </w:rPr>
      </w:pPr>
    </w:p>
    <w:p w14:paraId="3EA78DA2" w14:textId="7B205223" w:rsidR="0092059E" w:rsidRPr="00DF20DE" w:rsidRDefault="0092059E" w:rsidP="00930228">
      <w:pPr>
        <w:tabs>
          <w:tab w:val="left" w:pos="567"/>
        </w:tabs>
        <w:spacing w:after="0" w:line="260" w:lineRule="exact"/>
        <w:rPr>
          <w:rFonts w:ascii="Times New Roman" w:eastAsia="Calibri" w:hAnsi="Times New Roman" w:cs="Times New Roman"/>
          <w:noProof/>
          <w:snapToGrid w:val="0"/>
          <w:szCs w:val="24"/>
        </w:rPr>
      </w:pPr>
      <w:r w:rsidRPr="00DF20DE">
        <w:rPr>
          <w:rFonts w:ascii="Times New Roman" w:eastAsia="Calibri" w:hAnsi="Times New Roman" w:cs="Times New Roman"/>
          <w:noProof/>
          <w:snapToGrid w:val="0"/>
          <w:szCs w:val="24"/>
        </w:rPr>
        <w:t>Su pakuote pateikiamame lapelyje nurodomas gamintojo, atsakingo už konkrečios serijos išleidimą, pavadinimas ir adresas.</w:t>
      </w:r>
    </w:p>
    <w:p w14:paraId="21FC0E9D" w14:textId="77777777" w:rsidR="00F676B7" w:rsidRPr="00DF20DE" w:rsidRDefault="00F676B7" w:rsidP="00930228">
      <w:pPr>
        <w:tabs>
          <w:tab w:val="left" w:pos="567"/>
        </w:tabs>
        <w:spacing w:after="0" w:line="260" w:lineRule="exact"/>
        <w:rPr>
          <w:rFonts w:ascii="Times New Roman" w:eastAsia="Times New Roman" w:hAnsi="Times New Roman" w:cs="Times New Roman"/>
          <w:snapToGrid w:val="0"/>
          <w:szCs w:val="24"/>
        </w:rPr>
      </w:pPr>
    </w:p>
    <w:p w14:paraId="32D8B22A" w14:textId="77777777" w:rsidR="00930228" w:rsidRPr="00DF20DE" w:rsidRDefault="00930228" w:rsidP="00930228">
      <w:pPr>
        <w:tabs>
          <w:tab w:val="left" w:pos="567"/>
        </w:tabs>
        <w:spacing w:after="0" w:line="260" w:lineRule="exact"/>
        <w:rPr>
          <w:rFonts w:ascii="Times New Roman" w:eastAsia="Times New Roman" w:hAnsi="Times New Roman" w:cs="Times New Roman"/>
          <w:snapToGrid w:val="0"/>
          <w:szCs w:val="24"/>
        </w:rPr>
      </w:pPr>
    </w:p>
    <w:p w14:paraId="3E37CBBA" w14:textId="77777777" w:rsidR="00930228" w:rsidRPr="00DF20DE" w:rsidRDefault="00930228" w:rsidP="00930228">
      <w:pPr>
        <w:tabs>
          <w:tab w:val="left" w:pos="567"/>
        </w:tabs>
        <w:spacing w:after="0" w:line="240" w:lineRule="auto"/>
        <w:ind w:left="567" w:hanging="567"/>
        <w:rPr>
          <w:rFonts w:ascii="Times New Roman" w:eastAsia="Times New Roman" w:hAnsi="Times New Roman" w:cs="Times New Roman"/>
          <w:snapToGrid w:val="0"/>
          <w:szCs w:val="24"/>
        </w:rPr>
      </w:pPr>
      <w:r w:rsidRPr="00DF20DE">
        <w:rPr>
          <w:rFonts w:ascii="Times New Roman" w:eastAsia="Times New Roman" w:hAnsi="Times New Roman" w:cs="Times New Roman"/>
          <w:b/>
          <w:noProof/>
          <w:snapToGrid w:val="0"/>
          <w:szCs w:val="24"/>
        </w:rPr>
        <w:t>B.</w:t>
      </w:r>
      <w:r w:rsidRPr="00DF20DE">
        <w:rPr>
          <w:rFonts w:ascii="Times New Roman" w:eastAsia="Times New Roman" w:hAnsi="Times New Roman" w:cs="Times New Roman"/>
          <w:b/>
          <w:snapToGrid w:val="0"/>
          <w:szCs w:val="24"/>
        </w:rPr>
        <w:tab/>
      </w:r>
      <w:r w:rsidRPr="00DF20DE">
        <w:rPr>
          <w:rFonts w:ascii="Times New Roman" w:eastAsia="Times New Roman" w:hAnsi="Times New Roman" w:cs="Times New Roman"/>
          <w:b/>
          <w:noProof/>
          <w:snapToGrid w:val="0"/>
          <w:szCs w:val="24"/>
        </w:rPr>
        <w:t>TIEKIMO IR VARTOJIMO SĄLYGOS AR APRIBOJIMAI</w:t>
      </w:r>
    </w:p>
    <w:p w14:paraId="7D8F6992" w14:textId="77777777" w:rsidR="00930228" w:rsidRPr="00DF20DE" w:rsidRDefault="00930228" w:rsidP="00930228">
      <w:pPr>
        <w:tabs>
          <w:tab w:val="left" w:pos="567"/>
        </w:tabs>
        <w:spacing w:after="0" w:line="260" w:lineRule="exact"/>
        <w:rPr>
          <w:rFonts w:ascii="Times New Roman" w:eastAsia="Times New Roman" w:hAnsi="Times New Roman" w:cs="Times New Roman"/>
          <w:snapToGrid w:val="0"/>
          <w:szCs w:val="24"/>
        </w:rPr>
      </w:pPr>
    </w:p>
    <w:p w14:paraId="01D1FF6D" w14:textId="5DC5AEBC" w:rsidR="00930228" w:rsidRPr="00DF20DE" w:rsidRDefault="00930228" w:rsidP="00930228">
      <w:pPr>
        <w:tabs>
          <w:tab w:val="left" w:pos="567"/>
        </w:tabs>
        <w:spacing w:after="0" w:line="260" w:lineRule="exact"/>
        <w:rPr>
          <w:rFonts w:ascii="Times New Roman" w:eastAsia="Times New Roman" w:hAnsi="Times New Roman" w:cs="Times New Roman"/>
          <w:snapToGrid w:val="0"/>
          <w:szCs w:val="24"/>
        </w:rPr>
      </w:pPr>
      <w:r w:rsidRPr="00DF20DE">
        <w:rPr>
          <w:rFonts w:ascii="Times New Roman" w:eastAsia="Times New Roman" w:hAnsi="Times New Roman" w:cs="Times New Roman"/>
          <w:snapToGrid w:val="0"/>
          <w:szCs w:val="20"/>
        </w:rPr>
        <w:t>Receptinis vaistinis preparatas.</w:t>
      </w:r>
    </w:p>
    <w:p w14:paraId="3928375B" w14:textId="55215F70" w:rsidR="00930228" w:rsidRPr="00DF20DE" w:rsidRDefault="00930228">
      <w:pPr>
        <w:rPr>
          <w:rFonts w:ascii="Times New Roman" w:eastAsia="Times New Roman" w:hAnsi="Times New Roman" w:cs="Times New Roman"/>
          <w:sz w:val="20"/>
        </w:rPr>
      </w:pPr>
      <w:r w:rsidRPr="00DF20DE">
        <w:rPr>
          <w:rFonts w:ascii="Times New Roman" w:eastAsia="Times New Roman" w:hAnsi="Times New Roman" w:cs="Times New Roman"/>
          <w:sz w:val="20"/>
        </w:rPr>
        <w:br w:type="page"/>
      </w:r>
    </w:p>
    <w:p w14:paraId="7C5722F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3838F0D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7B7D4AB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10A9298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44ABC77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0D10C1E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56EB9D4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27FE596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63B8BAB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40E06A8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7C62B72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7218EFF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41B9C0C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0E2640A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6C8A374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0D769F7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1AD1676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6E7806C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0DA9A50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402D3DE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22ABEB5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3870DD3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5CE495E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17"/>
        </w:rPr>
      </w:pPr>
    </w:p>
    <w:p w14:paraId="4857747E" w14:textId="77777777" w:rsidR="00F151B8" w:rsidRPr="00DF20DE" w:rsidRDefault="00F151B8" w:rsidP="00F151B8">
      <w:pPr>
        <w:widowControl w:val="0"/>
        <w:tabs>
          <w:tab w:val="left" w:pos="4426"/>
        </w:tabs>
        <w:autoSpaceDE w:val="0"/>
        <w:autoSpaceDN w:val="0"/>
        <w:spacing w:after="0" w:line="240" w:lineRule="auto"/>
        <w:ind w:left="1890" w:right="2760"/>
        <w:jc w:val="center"/>
        <w:outlineLvl w:val="0"/>
        <w:rPr>
          <w:rFonts w:ascii="Times New Roman" w:eastAsia="Times New Roman" w:hAnsi="Times New Roman" w:cs="Times New Roman"/>
          <w:b/>
          <w:bCs/>
        </w:rPr>
      </w:pPr>
      <w:r w:rsidRPr="00DF20DE">
        <w:rPr>
          <w:rFonts w:ascii="Times New Roman" w:eastAsia="Times New Roman" w:hAnsi="Times New Roman" w:cs="Times New Roman"/>
          <w:b/>
          <w:bCs/>
        </w:rPr>
        <w:t xml:space="preserve">III PRIEDAS </w:t>
      </w:r>
    </w:p>
    <w:p w14:paraId="5E1CDABE" w14:textId="77777777" w:rsidR="00F151B8" w:rsidRPr="00DF20DE" w:rsidRDefault="00F151B8" w:rsidP="00F151B8">
      <w:pPr>
        <w:widowControl w:val="0"/>
        <w:tabs>
          <w:tab w:val="left" w:pos="4426"/>
        </w:tabs>
        <w:autoSpaceDE w:val="0"/>
        <w:autoSpaceDN w:val="0"/>
        <w:spacing w:after="0" w:line="240" w:lineRule="auto"/>
        <w:ind w:left="1890" w:right="2760"/>
        <w:jc w:val="center"/>
        <w:outlineLvl w:val="0"/>
        <w:rPr>
          <w:rFonts w:ascii="Times New Roman" w:eastAsia="Times New Roman" w:hAnsi="Times New Roman" w:cs="Times New Roman"/>
          <w:b/>
          <w:bCs/>
        </w:rPr>
      </w:pPr>
    </w:p>
    <w:p w14:paraId="1400841E" w14:textId="77777777" w:rsidR="00F151B8" w:rsidRPr="00DF20DE" w:rsidRDefault="00F151B8" w:rsidP="00F151B8">
      <w:pPr>
        <w:widowControl w:val="0"/>
        <w:tabs>
          <w:tab w:val="left" w:pos="4426"/>
        </w:tabs>
        <w:autoSpaceDE w:val="0"/>
        <w:autoSpaceDN w:val="0"/>
        <w:spacing w:after="0" w:line="240" w:lineRule="auto"/>
        <w:ind w:left="1890" w:right="2760"/>
        <w:jc w:val="center"/>
        <w:outlineLvl w:val="0"/>
        <w:rPr>
          <w:rFonts w:ascii="Times New Roman" w:eastAsia="Times New Roman" w:hAnsi="Times New Roman" w:cs="Times New Roman"/>
          <w:b/>
          <w:bCs/>
        </w:rPr>
      </w:pPr>
      <w:r w:rsidRPr="00DF20DE">
        <w:rPr>
          <w:rFonts w:ascii="Times New Roman" w:eastAsia="Times New Roman" w:hAnsi="Times New Roman" w:cs="Times New Roman"/>
          <w:b/>
          <w:bCs/>
        </w:rPr>
        <w:t>ŽENKLINIMAS IR PAKUOTĖS LAPELIS</w:t>
      </w:r>
    </w:p>
    <w:p w14:paraId="72D9253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sectPr w:rsidR="00F151B8" w:rsidRPr="00DF20DE" w:rsidSect="00C536DB">
          <w:pgSz w:w="11910" w:h="16840"/>
          <w:pgMar w:top="1134" w:right="1418" w:bottom="1134" w:left="1418" w:header="0" w:footer="629" w:gutter="0"/>
          <w:cols w:space="720"/>
        </w:sectPr>
      </w:pPr>
    </w:p>
    <w:p w14:paraId="0F76E47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5F2859F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2A10284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48E70E6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6321607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127F5CA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3B13145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66002FF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303DC35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4C7BD6E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45F0C7F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413348D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677DFCE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675B13F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2C1A98F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136C181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34E4558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36B2514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71E592F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0F4517E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68B3D07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5551384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0"/>
        </w:rPr>
      </w:pPr>
    </w:p>
    <w:p w14:paraId="27E7D2F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17"/>
        </w:rPr>
      </w:pPr>
    </w:p>
    <w:p w14:paraId="335EF4AE" w14:textId="77777777" w:rsidR="00786B55" w:rsidRPr="00DF20DE" w:rsidRDefault="00786B55" w:rsidP="00786B55">
      <w:pPr>
        <w:pStyle w:val="Antrat2"/>
        <w:jc w:val="center"/>
        <w:rPr>
          <w:bCs w:val="0"/>
          <w:i/>
          <w:iCs/>
          <w:szCs w:val="24"/>
        </w:rPr>
      </w:pPr>
      <w:bookmarkStart w:id="8" w:name="A._ŽENKLINIMAS"/>
      <w:bookmarkEnd w:id="8"/>
      <w:r w:rsidRPr="00DF20DE">
        <w:t>A. ŽENKLINIMAS</w:t>
      </w:r>
    </w:p>
    <w:p w14:paraId="381C7BD1" w14:textId="0D103130" w:rsidR="00786B55" w:rsidRPr="00DF20DE" w:rsidRDefault="00786B55">
      <w:pPr>
        <w:rPr>
          <w:rFonts w:ascii="Times New Roman" w:eastAsia="Times New Roman" w:hAnsi="Times New Roman" w:cs="Times New Roman"/>
        </w:rPr>
      </w:pPr>
      <w:r w:rsidRPr="00DF20DE">
        <w:rPr>
          <w:rFonts w:ascii="Times New Roman" w:eastAsia="Times New Roman" w:hAnsi="Times New Roman" w:cs="Times New Roman"/>
        </w:rPr>
        <w:br w:type="page"/>
      </w:r>
    </w:p>
    <w:p w14:paraId="413BC64B" w14:textId="77777777" w:rsidR="00F151B8" w:rsidRPr="00DF20DE" w:rsidRDefault="00F151B8" w:rsidP="00F151B8">
      <w:pPr>
        <w:widowControl w:val="0"/>
        <w:shd w:val="clear" w:color="auto" w:fill="FFFFFF"/>
        <w:autoSpaceDE w:val="0"/>
        <w:autoSpaceDN w:val="0"/>
        <w:spacing w:after="0" w:line="240" w:lineRule="auto"/>
        <w:rPr>
          <w:rFonts w:ascii="Times New Roman" w:eastAsia="Times New Roman" w:hAnsi="Times New Roman" w:cs="Times New Roman"/>
        </w:rPr>
      </w:pPr>
      <w:bookmarkStart w:id="9" w:name="_Hlk90912394"/>
    </w:p>
    <w:p w14:paraId="37C6C82F" w14:textId="77777777" w:rsidR="00F151B8" w:rsidRPr="00DF20DE" w:rsidRDefault="00F151B8" w:rsidP="00F151B8">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rPr>
      </w:pPr>
      <w:r w:rsidRPr="00DF20DE">
        <w:rPr>
          <w:rFonts w:ascii="Times New Roman" w:eastAsia="Times New Roman" w:hAnsi="Times New Roman" w:cs="Times New Roman"/>
          <w:b/>
        </w:rPr>
        <w:t>INFORMACIJA ANT IŠORINĖS PAKUOTĖS</w:t>
      </w:r>
    </w:p>
    <w:p w14:paraId="5FFA82F2" w14:textId="77777777" w:rsidR="00F151B8" w:rsidRPr="00DF20DE" w:rsidRDefault="00F151B8" w:rsidP="00F151B8">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rPr>
          <w:rFonts w:ascii="Times New Roman" w:eastAsia="Times New Roman" w:hAnsi="Times New Roman" w:cs="Times New Roman"/>
          <w:bCs/>
        </w:rPr>
      </w:pPr>
    </w:p>
    <w:p w14:paraId="287E6FE2" w14:textId="25495FE5" w:rsidR="00F151B8" w:rsidRPr="00DF20DE" w:rsidRDefault="00786B55" w:rsidP="00F151B8">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Cs/>
        </w:rPr>
      </w:pPr>
      <w:r w:rsidRPr="00DF20DE">
        <w:rPr>
          <w:rFonts w:ascii="Times New Roman" w:eastAsia="Times New Roman" w:hAnsi="Times New Roman" w:cs="Times New Roman"/>
          <w:b/>
        </w:rPr>
        <w:t>KARTONO</w:t>
      </w:r>
      <w:r w:rsidR="00F151B8" w:rsidRPr="00DF20DE">
        <w:rPr>
          <w:rFonts w:ascii="Times New Roman" w:eastAsia="Times New Roman" w:hAnsi="Times New Roman" w:cs="Times New Roman"/>
          <w:b/>
        </w:rPr>
        <w:t xml:space="preserve"> DĖŽUTĖ</w:t>
      </w:r>
    </w:p>
    <w:p w14:paraId="1596EF2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A61213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B439BA9" w14:textId="77777777" w:rsidR="00F151B8" w:rsidRPr="00DF20DE" w:rsidRDefault="00F151B8" w:rsidP="00B61CB8">
      <w:pPr>
        <w:keepNext/>
        <w:widowControl w:val="0"/>
        <w:numPr>
          <w:ilvl w:val="1"/>
          <w:numId w:val="11"/>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outlineLvl w:val="0"/>
        <w:rPr>
          <w:rFonts w:ascii="Times New Roman" w:eastAsia="Times New Roman" w:hAnsi="Times New Roman" w:cs="Times New Roman"/>
        </w:rPr>
      </w:pPr>
      <w:r w:rsidRPr="00DF20DE">
        <w:rPr>
          <w:rFonts w:ascii="Times New Roman" w:eastAsia="Times New Roman" w:hAnsi="Times New Roman" w:cs="Times New Roman"/>
          <w:b/>
        </w:rPr>
        <w:t>VAISTINIO PREPARATO PAVADINIMAS</w:t>
      </w:r>
    </w:p>
    <w:p w14:paraId="4BB77F15" w14:textId="77777777" w:rsidR="00F151B8" w:rsidRPr="00DF20DE" w:rsidRDefault="00F151B8" w:rsidP="00F151B8">
      <w:pPr>
        <w:keepNext/>
        <w:widowControl w:val="0"/>
        <w:autoSpaceDE w:val="0"/>
        <w:autoSpaceDN w:val="0"/>
        <w:spacing w:after="0" w:line="240" w:lineRule="auto"/>
        <w:rPr>
          <w:rFonts w:ascii="Times New Roman" w:eastAsia="Times New Roman" w:hAnsi="Times New Roman" w:cs="Times New Roman"/>
        </w:rPr>
      </w:pPr>
    </w:p>
    <w:p w14:paraId="5993168E" w14:textId="35BEA228" w:rsidR="00F151B8" w:rsidRPr="00DF20DE" w:rsidRDefault="008B0463"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F151B8" w:rsidRPr="00DF20DE">
        <w:rPr>
          <w:rFonts w:ascii="Times New Roman" w:eastAsia="Times New Roman" w:hAnsi="Times New Roman" w:cs="Times New Roman"/>
        </w:rPr>
        <w:t xml:space="preserve"> </w:t>
      </w:r>
      <w:r w:rsidR="00786B55" w:rsidRPr="00DF20DE">
        <w:rPr>
          <w:rFonts w:ascii="Times New Roman" w:eastAsia="Times New Roman" w:hAnsi="Times New Roman" w:cs="Times New Roman"/>
        </w:rPr>
        <w:t>6</w:t>
      </w:r>
      <w:r w:rsidR="00F151B8" w:rsidRPr="00DF20DE">
        <w:rPr>
          <w:rFonts w:ascii="Times New Roman" w:eastAsia="Times New Roman" w:hAnsi="Times New Roman" w:cs="Times New Roman"/>
        </w:rPr>
        <w:t xml:space="preserve">0 mg plėvele dengtos tabletės </w:t>
      </w:r>
    </w:p>
    <w:p w14:paraId="5C99707A" w14:textId="15EEADEF" w:rsidR="00F151B8" w:rsidRPr="00DF20DE" w:rsidRDefault="00786B55"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NewRoman" w:hAnsi="Times New Roman" w:cs="Times New Roman"/>
        </w:rPr>
        <w:t>tikagreloras</w:t>
      </w:r>
    </w:p>
    <w:p w14:paraId="057CD7D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171B6BD" w14:textId="77777777" w:rsidR="00F151B8" w:rsidRPr="00DF20DE" w:rsidRDefault="00F151B8" w:rsidP="00B61CB8">
      <w:pPr>
        <w:keepNext/>
        <w:widowControl w:val="0"/>
        <w:numPr>
          <w:ilvl w:val="1"/>
          <w:numId w:val="11"/>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outlineLvl w:val="0"/>
        <w:rPr>
          <w:rFonts w:ascii="Times New Roman" w:eastAsia="Times New Roman" w:hAnsi="Times New Roman" w:cs="Times New Roman"/>
          <w:b/>
        </w:rPr>
      </w:pPr>
      <w:r w:rsidRPr="00DF20DE">
        <w:rPr>
          <w:rFonts w:ascii="Times New Roman" w:eastAsia="Times New Roman" w:hAnsi="Times New Roman" w:cs="Times New Roman"/>
          <w:b/>
        </w:rPr>
        <w:t>VEIKLIOJI (-IOS) MEDŽIAGA (-OS) IR JOS (-Ų) KIEKIS (-IAI)</w:t>
      </w:r>
    </w:p>
    <w:p w14:paraId="227C43C2" w14:textId="77777777" w:rsidR="00F151B8" w:rsidRPr="00DF20DE" w:rsidRDefault="00F151B8" w:rsidP="00F151B8">
      <w:pPr>
        <w:keepNext/>
        <w:widowControl w:val="0"/>
        <w:autoSpaceDE w:val="0"/>
        <w:autoSpaceDN w:val="0"/>
        <w:spacing w:after="0" w:line="240" w:lineRule="auto"/>
        <w:rPr>
          <w:rFonts w:ascii="Times New Roman" w:eastAsia="Times New Roman" w:hAnsi="Times New Roman" w:cs="Times New Roman"/>
        </w:rPr>
      </w:pPr>
    </w:p>
    <w:p w14:paraId="14402DD0" w14:textId="5AF114D1"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Kiekvienoje plėvele dengtoje tabletėje yra </w:t>
      </w:r>
      <w:r w:rsidR="00786B55" w:rsidRPr="00DF20DE">
        <w:rPr>
          <w:rFonts w:ascii="Times New Roman" w:eastAsia="Times New Roman" w:hAnsi="Times New Roman" w:cs="Times New Roman"/>
        </w:rPr>
        <w:t>6</w:t>
      </w:r>
      <w:r w:rsidRPr="00DF20DE">
        <w:rPr>
          <w:rFonts w:ascii="Times New Roman" w:eastAsia="Times New Roman" w:hAnsi="Times New Roman" w:cs="Times New Roman"/>
        </w:rPr>
        <w:t>0 mg tikagreloro.</w:t>
      </w:r>
    </w:p>
    <w:p w14:paraId="7D2A513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B7A7DD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53AEA24" w14:textId="77777777" w:rsidR="00F151B8" w:rsidRPr="00DF20DE" w:rsidRDefault="00F151B8" w:rsidP="00B61CB8">
      <w:pPr>
        <w:keepNext/>
        <w:widowControl w:val="0"/>
        <w:numPr>
          <w:ilvl w:val="1"/>
          <w:numId w:val="11"/>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outlineLvl w:val="0"/>
        <w:rPr>
          <w:rFonts w:ascii="Times New Roman" w:eastAsia="Times New Roman" w:hAnsi="Times New Roman" w:cs="Times New Roman"/>
        </w:rPr>
      </w:pPr>
      <w:r w:rsidRPr="00DF20DE">
        <w:rPr>
          <w:rFonts w:ascii="Times New Roman" w:eastAsia="Times New Roman" w:hAnsi="Times New Roman" w:cs="Times New Roman"/>
          <w:b/>
        </w:rPr>
        <w:t>PAGALBINIŲ MEDŽIAGŲ SĄRAŠAS</w:t>
      </w:r>
    </w:p>
    <w:p w14:paraId="403527A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23F94A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C359F3B" w14:textId="77777777" w:rsidR="00F151B8" w:rsidRPr="00DF20DE" w:rsidRDefault="00F151B8" w:rsidP="00B61CB8">
      <w:pPr>
        <w:keepNext/>
        <w:widowControl w:val="0"/>
        <w:numPr>
          <w:ilvl w:val="1"/>
          <w:numId w:val="11"/>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outlineLvl w:val="0"/>
        <w:rPr>
          <w:rFonts w:ascii="Times New Roman" w:eastAsia="Times New Roman" w:hAnsi="Times New Roman" w:cs="Times New Roman"/>
        </w:rPr>
      </w:pPr>
      <w:r w:rsidRPr="00DF20DE">
        <w:rPr>
          <w:rFonts w:ascii="Times New Roman" w:eastAsia="Times New Roman" w:hAnsi="Times New Roman" w:cs="Times New Roman"/>
          <w:b/>
        </w:rPr>
        <w:t>FARMACINĖ FORMA IR KIEKIS PAKUOTĖJE</w:t>
      </w:r>
    </w:p>
    <w:p w14:paraId="602A83D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780166D" w14:textId="43EA95B9" w:rsidR="00262910" w:rsidRPr="00DF20DE" w:rsidRDefault="00786B55" w:rsidP="00786B55">
      <w:pPr>
        <w:tabs>
          <w:tab w:val="left" w:pos="567"/>
        </w:tabs>
        <w:spacing w:after="0" w:line="240" w:lineRule="auto"/>
        <w:ind w:left="567" w:hanging="567"/>
        <w:rPr>
          <w:rFonts w:ascii="Times New Roman" w:eastAsia="Times New Roman" w:hAnsi="Times New Roman" w:cs="Times New Roman"/>
          <w:szCs w:val="20"/>
        </w:rPr>
      </w:pPr>
      <w:r w:rsidRPr="00DF20DE">
        <w:rPr>
          <w:rFonts w:ascii="Times New Roman" w:eastAsia="Times New Roman" w:hAnsi="Times New Roman" w:cs="Times New Roman"/>
          <w:szCs w:val="20"/>
        </w:rPr>
        <w:t>56</w:t>
      </w:r>
      <w:r w:rsidR="00360249" w:rsidRPr="00DF20DE">
        <w:rPr>
          <w:rFonts w:ascii="Times New Roman" w:eastAsia="Times New Roman" w:hAnsi="Times New Roman" w:cs="Times New Roman"/>
          <w:szCs w:val="20"/>
        </w:rPr>
        <w:t> </w:t>
      </w:r>
      <w:r w:rsidR="00262910" w:rsidRPr="00DF20DE">
        <w:rPr>
          <w:rFonts w:ascii="Times New Roman" w:eastAsia="Times New Roman" w:hAnsi="Times New Roman" w:cs="Times New Roman"/>
        </w:rPr>
        <w:t>plėvele dengt</w:t>
      </w:r>
      <w:r w:rsidR="00360249" w:rsidRPr="00DF20DE">
        <w:rPr>
          <w:rFonts w:ascii="Times New Roman" w:eastAsia="Times New Roman" w:hAnsi="Times New Roman" w:cs="Times New Roman"/>
        </w:rPr>
        <w:t>os</w:t>
      </w:r>
      <w:r w:rsidR="00262910" w:rsidRPr="00DF20DE">
        <w:rPr>
          <w:rFonts w:ascii="Times New Roman" w:eastAsia="Times New Roman" w:hAnsi="Times New Roman" w:cs="Times New Roman"/>
        </w:rPr>
        <w:t xml:space="preserve"> table</w:t>
      </w:r>
      <w:r w:rsidR="00360249" w:rsidRPr="00DF20DE">
        <w:rPr>
          <w:rFonts w:ascii="Times New Roman" w:eastAsia="Times New Roman" w:hAnsi="Times New Roman" w:cs="Times New Roman"/>
        </w:rPr>
        <w:t>tės</w:t>
      </w:r>
      <w:r w:rsidR="00262910" w:rsidRPr="00DF20DE" w:rsidDel="00262910">
        <w:rPr>
          <w:rFonts w:ascii="Times New Roman" w:eastAsia="Times New Roman" w:hAnsi="Times New Roman" w:cs="Times New Roman"/>
          <w:szCs w:val="20"/>
        </w:rPr>
        <w:t xml:space="preserve"> </w:t>
      </w:r>
    </w:p>
    <w:p w14:paraId="37B95752" w14:textId="77777777" w:rsidR="00F151B8" w:rsidRPr="00DF20DE" w:rsidRDefault="00F151B8" w:rsidP="00262910">
      <w:pPr>
        <w:tabs>
          <w:tab w:val="left" w:pos="567"/>
        </w:tabs>
        <w:spacing w:after="0" w:line="240" w:lineRule="auto"/>
        <w:ind w:left="567" w:hanging="567"/>
        <w:rPr>
          <w:rFonts w:ascii="Times New Roman" w:eastAsia="Times New Roman" w:hAnsi="Times New Roman" w:cs="Times New Roman"/>
        </w:rPr>
      </w:pPr>
    </w:p>
    <w:p w14:paraId="5C57B38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B8F8B4D" w14:textId="77777777" w:rsidR="00F151B8" w:rsidRPr="00DF20DE" w:rsidRDefault="00F151B8" w:rsidP="00B61CB8">
      <w:pPr>
        <w:keepNext/>
        <w:widowControl w:val="0"/>
        <w:numPr>
          <w:ilvl w:val="1"/>
          <w:numId w:val="11"/>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outlineLvl w:val="0"/>
        <w:rPr>
          <w:rFonts w:ascii="Times New Roman" w:eastAsia="Times New Roman" w:hAnsi="Times New Roman" w:cs="Times New Roman"/>
        </w:rPr>
      </w:pPr>
      <w:r w:rsidRPr="00DF20DE">
        <w:rPr>
          <w:rFonts w:ascii="Times New Roman" w:eastAsia="Times New Roman" w:hAnsi="Times New Roman" w:cs="Times New Roman"/>
          <w:b/>
        </w:rPr>
        <w:t>VARTOJIMO METODAS IR BŪDAS (-AI)</w:t>
      </w:r>
    </w:p>
    <w:p w14:paraId="3CDFDE77" w14:textId="77777777" w:rsidR="00F151B8" w:rsidRPr="00DF20DE" w:rsidRDefault="00F151B8" w:rsidP="00F151B8">
      <w:pPr>
        <w:keepNext/>
        <w:widowControl w:val="0"/>
        <w:autoSpaceDE w:val="0"/>
        <w:autoSpaceDN w:val="0"/>
        <w:spacing w:after="0" w:line="240" w:lineRule="auto"/>
        <w:rPr>
          <w:rFonts w:ascii="Times New Roman" w:eastAsia="Times New Roman" w:hAnsi="Times New Roman" w:cs="Times New Roman"/>
        </w:rPr>
      </w:pPr>
    </w:p>
    <w:p w14:paraId="73665EB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Prieš vartojimą perskaitykite pakuotės lapelį.</w:t>
      </w:r>
    </w:p>
    <w:p w14:paraId="394D348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Vartoti per burną.</w:t>
      </w:r>
    </w:p>
    <w:p w14:paraId="61E4FDF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8F03EF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3ACF0E3" w14:textId="77777777" w:rsidR="00F151B8" w:rsidRPr="00DF20DE" w:rsidRDefault="00F151B8" w:rsidP="00B61CB8">
      <w:pPr>
        <w:keepNext/>
        <w:widowControl w:val="0"/>
        <w:numPr>
          <w:ilvl w:val="1"/>
          <w:numId w:val="11"/>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outlineLvl w:val="0"/>
        <w:rPr>
          <w:rFonts w:ascii="Times New Roman" w:eastAsia="Times New Roman" w:hAnsi="Times New Roman" w:cs="Times New Roman"/>
        </w:rPr>
      </w:pPr>
      <w:r w:rsidRPr="00DF20DE">
        <w:rPr>
          <w:rFonts w:ascii="Times New Roman" w:eastAsia="Times New Roman" w:hAnsi="Times New Roman" w:cs="Times New Roman"/>
          <w:b/>
        </w:rPr>
        <w:t>SPECIALUS ĮSPĖJIMAS, KAD VAISTINĮ PREPARATĄ BŪTINA LAIKYTI VAIKAMS NEPASTEBIMOJE IR NEPASIEKIAMOJE VIETOJE</w:t>
      </w:r>
    </w:p>
    <w:p w14:paraId="3CA1F5CE" w14:textId="77777777" w:rsidR="00F151B8" w:rsidRPr="00DF20DE" w:rsidRDefault="00F151B8" w:rsidP="00F151B8">
      <w:pPr>
        <w:keepNext/>
        <w:widowControl w:val="0"/>
        <w:autoSpaceDE w:val="0"/>
        <w:autoSpaceDN w:val="0"/>
        <w:spacing w:after="0" w:line="240" w:lineRule="auto"/>
        <w:rPr>
          <w:rFonts w:ascii="Times New Roman" w:eastAsia="Times New Roman" w:hAnsi="Times New Roman" w:cs="Times New Roman"/>
        </w:rPr>
      </w:pPr>
    </w:p>
    <w:p w14:paraId="2C5FA24D" w14:textId="77777777" w:rsidR="00F151B8" w:rsidRPr="00DF20DE" w:rsidRDefault="00F151B8" w:rsidP="00F151B8">
      <w:pPr>
        <w:widowControl w:val="0"/>
        <w:autoSpaceDE w:val="0"/>
        <w:autoSpaceDN w:val="0"/>
        <w:spacing w:after="0" w:line="240" w:lineRule="auto"/>
        <w:outlineLvl w:val="0"/>
        <w:rPr>
          <w:rFonts w:ascii="Times New Roman" w:eastAsia="Times New Roman" w:hAnsi="Times New Roman" w:cs="Times New Roman"/>
        </w:rPr>
      </w:pPr>
      <w:r w:rsidRPr="00DF20DE">
        <w:rPr>
          <w:rFonts w:ascii="Times New Roman" w:eastAsia="Times New Roman" w:hAnsi="Times New Roman" w:cs="Times New Roman"/>
        </w:rPr>
        <w:t>Laikyti vaikams nepastebimoje ir nepasiekiamoje vietoje.</w:t>
      </w:r>
    </w:p>
    <w:p w14:paraId="6BE21BD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C5400D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1DB044CB" w14:textId="77777777" w:rsidR="00F151B8" w:rsidRPr="00DF20DE" w:rsidRDefault="00F151B8" w:rsidP="00B61CB8">
      <w:pPr>
        <w:keepNext/>
        <w:widowControl w:val="0"/>
        <w:numPr>
          <w:ilvl w:val="1"/>
          <w:numId w:val="11"/>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outlineLvl w:val="0"/>
        <w:rPr>
          <w:rFonts w:ascii="Times New Roman" w:eastAsia="Times New Roman" w:hAnsi="Times New Roman" w:cs="Times New Roman"/>
        </w:rPr>
      </w:pPr>
      <w:r w:rsidRPr="00DF20DE">
        <w:rPr>
          <w:rFonts w:ascii="Times New Roman" w:eastAsia="Times New Roman" w:hAnsi="Times New Roman" w:cs="Times New Roman"/>
          <w:b/>
        </w:rPr>
        <w:t>KITAS (-I) SPECIALUS (-ŪS) ĮSPĖJIMAS (-AI) (JEI REIKIA)</w:t>
      </w:r>
    </w:p>
    <w:p w14:paraId="0E4BE4AF" w14:textId="77777777" w:rsidR="00F151B8" w:rsidRPr="00DF20DE" w:rsidRDefault="00F151B8" w:rsidP="00F151B8">
      <w:pPr>
        <w:keepNext/>
        <w:widowControl w:val="0"/>
        <w:autoSpaceDE w:val="0"/>
        <w:autoSpaceDN w:val="0"/>
        <w:spacing w:after="0" w:line="240" w:lineRule="auto"/>
        <w:rPr>
          <w:rFonts w:ascii="Times New Roman" w:eastAsia="Times New Roman" w:hAnsi="Times New Roman" w:cs="Times New Roman"/>
        </w:rPr>
      </w:pPr>
    </w:p>
    <w:p w14:paraId="1090C540" w14:textId="77777777" w:rsidR="00F151B8" w:rsidRPr="00DF20DE" w:rsidRDefault="00F151B8" w:rsidP="00F151B8">
      <w:pPr>
        <w:widowControl w:val="0"/>
        <w:tabs>
          <w:tab w:val="left" w:pos="749"/>
        </w:tabs>
        <w:autoSpaceDE w:val="0"/>
        <w:autoSpaceDN w:val="0"/>
        <w:spacing w:after="0" w:line="240" w:lineRule="auto"/>
        <w:rPr>
          <w:rFonts w:ascii="Times New Roman" w:eastAsia="Times New Roman" w:hAnsi="Times New Roman" w:cs="Times New Roman"/>
        </w:rPr>
      </w:pPr>
    </w:p>
    <w:p w14:paraId="1CEBDA28" w14:textId="77777777" w:rsidR="00F151B8" w:rsidRPr="00DF20DE" w:rsidRDefault="00F151B8" w:rsidP="00F151B8">
      <w:pPr>
        <w:widowControl w:val="0"/>
        <w:tabs>
          <w:tab w:val="left" w:pos="749"/>
        </w:tabs>
        <w:autoSpaceDE w:val="0"/>
        <w:autoSpaceDN w:val="0"/>
        <w:spacing w:after="0" w:line="240" w:lineRule="auto"/>
        <w:rPr>
          <w:rFonts w:ascii="Times New Roman" w:eastAsia="Times New Roman" w:hAnsi="Times New Roman" w:cs="Times New Roman"/>
        </w:rPr>
      </w:pPr>
    </w:p>
    <w:p w14:paraId="1F1CE2F6" w14:textId="77777777" w:rsidR="00F151B8" w:rsidRPr="00DF20DE" w:rsidRDefault="00F151B8" w:rsidP="00B61CB8">
      <w:pPr>
        <w:keepNext/>
        <w:widowControl w:val="0"/>
        <w:numPr>
          <w:ilvl w:val="1"/>
          <w:numId w:val="11"/>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outlineLvl w:val="0"/>
        <w:rPr>
          <w:rFonts w:ascii="Times New Roman" w:eastAsia="Times New Roman" w:hAnsi="Times New Roman" w:cs="Times New Roman"/>
        </w:rPr>
      </w:pPr>
      <w:r w:rsidRPr="00DF20DE">
        <w:rPr>
          <w:rFonts w:ascii="Times New Roman" w:eastAsia="Times New Roman" w:hAnsi="Times New Roman" w:cs="Times New Roman"/>
          <w:b/>
        </w:rPr>
        <w:t>TINKAMUMO LAIKAS</w:t>
      </w:r>
    </w:p>
    <w:p w14:paraId="323BB436" w14:textId="77777777" w:rsidR="00F151B8" w:rsidRPr="00DF20DE" w:rsidRDefault="00F151B8" w:rsidP="00F151B8">
      <w:pPr>
        <w:keepNext/>
        <w:widowControl w:val="0"/>
        <w:autoSpaceDE w:val="0"/>
        <w:autoSpaceDN w:val="0"/>
        <w:spacing w:after="0" w:line="240" w:lineRule="auto"/>
        <w:rPr>
          <w:rFonts w:ascii="Times New Roman" w:eastAsia="Times New Roman" w:hAnsi="Times New Roman" w:cs="Times New Roman"/>
        </w:rPr>
      </w:pPr>
    </w:p>
    <w:p w14:paraId="377D41FA" w14:textId="46452D91" w:rsidR="00F151B8" w:rsidRPr="00DF20DE" w:rsidRDefault="00F151B8" w:rsidP="00F151B8">
      <w:pPr>
        <w:keepNext/>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EXP {</w:t>
      </w:r>
      <w:r w:rsidR="00FB3982" w:rsidRPr="00DF20DE">
        <w:rPr>
          <w:rFonts w:ascii="Times New Roman" w:hAnsi="Times New Roman" w:cs="Times New Roman"/>
        </w:rPr>
        <w:t>MMMM-mm</w:t>
      </w:r>
      <w:r w:rsidRPr="00DF20DE">
        <w:rPr>
          <w:rFonts w:ascii="Times New Roman" w:eastAsia="Times New Roman" w:hAnsi="Times New Roman" w:cs="Times New Roman"/>
        </w:rPr>
        <w:t>}</w:t>
      </w:r>
    </w:p>
    <w:p w14:paraId="5B58DCCD" w14:textId="77777777" w:rsidR="00F151B8" w:rsidRPr="00DF20DE" w:rsidRDefault="00F151B8" w:rsidP="00F151B8">
      <w:pPr>
        <w:keepNext/>
        <w:widowControl w:val="0"/>
        <w:autoSpaceDE w:val="0"/>
        <w:autoSpaceDN w:val="0"/>
        <w:spacing w:after="0" w:line="240" w:lineRule="auto"/>
        <w:rPr>
          <w:rFonts w:ascii="Times New Roman" w:eastAsia="Times New Roman" w:hAnsi="Times New Roman" w:cs="Times New Roman"/>
        </w:rPr>
      </w:pPr>
    </w:p>
    <w:p w14:paraId="7B1B7B2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850DA2A" w14:textId="77777777" w:rsidR="00F151B8" w:rsidRPr="00DF20DE" w:rsidRDefault="00F151B8" w:rsidP="00B61CB8">
      <w:pPr>
        <w:keepNext/>
        <w:widowControl w:val="0"/>
        <w:numPr>
          <w:ilvl w:val="1"/>
          <w:numId w:val="11"/>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outlineLvl w:val="0"/>
        <w:rPr>
          <w:rFonts w:ascii="Times New Roman" w:eastAsia="Times New Roman" w:hAnsi="Times New Roman" w:cs="Times New Roman"/>
        </w:rPr>
      </w:pPr>
      <w:r w:rsidRPr="00DF20DE">
        <w:rPr>
          <w:rFonts w:ascii="Times New Roman" w:eastAsia="Times New Roman" w:hAnsi="Times New Roman" w:cs="Times New Roman"/>
          <w:b/>
        </w:rPr>
        <w:t>SPECIALIOS LAIKYMO SĄLYGOS</w:t>
      </w:r>
    </w:p>
    <w:p w14:paraId="00CE6A48" w14:textId="77777777" w:rsidR="00F151B8" w:rsidRPr="00DF20DE" w:rsidRDefault="00F151B8" w:rsidP="00F151B8">
      <w:pPr>
        <w:keepNext/>
        <w:widowControl w:val="0"/>
        <w:autoSpaceDE w:val="0"/>
        <w:autoSpaceDN w:val="0"/>
        <w:spacing w:after="0" w:line="240" w:lineRule="auto"/>
        <w:rPr>
          <w:rFonts w:ascii="Times New Roman" w:eastAsia="Times New Roman" w:hAnsi="Times New Roman" w:cs="Times New Roman"/>
        </w:rPr>
      </w:pPr>
    </w:p>
    <w:p w14:paraId="09D00AA6" w14:textId="77777777" w:rsidR="00F151B8" w:rsidRPr="00DF20DE" w:rsidRDefault="00F151B8" w:rsidP="00F151B8">
      <w:pPr>
        <w:widowControl w:val="0"/>
        <w:autoSpaceDE w:val="0"/>
        <w:autoSpaceDN w:val="0"/>
        <w:spacing w:after="0" w:line="240" w:lineRule="auto"/>
        <w:ind w:left="567" w:hanging="567"/>
        <w:rPr>
          <w:rFonts w:ascii="Times New Roman" w:eastAsia="Times New Roman" w:hAnsi="Times New Roman" w:cs="Times New Roman"/>
        </w:rPr>
      </w:pPr>
    </w:p>
    <w:p w14:paraId="0D354884" w14:textId="77777777" w:rsidR="00F151B8" w:rsidRPr="00DF20DE" w:rsidRDefault="00F151B8" w:rsidP="00B61CB8">
      <w:pPr>
        <w:keepNext/>
        <w:widowControl w:val="0"/>
        <w:numPr>
          <w:ilvl w:val="1"/>
          <w:numId w:val="11"/>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outlineLvl w:val="0"/>
        <w:rPr>
          <w:rFonts w:ascii="Times New Roman" w:eastAsia="Times New Roman" w:hAnsi="Times New Roman" w:cs="Times New Roman"/>
          <w:b/>
        </w:rPr>
      </w:pPr>
      <w:r w:rsidRPr="00DF20DE">
        <w:rPr>
          <w:rFonts w:ascii="Times New Roman" w:eastAsia="Times New Roman" w:hAnsi="Times New Roman" w:cs="Times New Roman"/>
          <w:b/>
        </w:rPr>
        <w:t>SPECIALIOS ATSARGUMO PRIEMONĖS DĖL NESUVARTOTO VAISTINIO PREPARATO AR JO ATLIEKŲ TVARKYMO (JEI REIKIA)</w:t>
      </w:r>
    </w:p>
    <w:p w14:paraId="502BB67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380513B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35D25974" w14:textId="77777777" w:rsidR="00F151B8" w:rsidRPr="00DF20DE" w:rsidRDefault="00F151B8" w:rsidP="00B61CB8">
      <w:pPr>
        <w:keepNext/>
        <w:widowControl w:val="0"/>
        <w:numPr>
          <w:ilvl w:val="1"/>
          <w:numId w:val="11"/>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outlineLvl w:val="0"/>
        <w:rPr>
          <w:rFonts w:ascii="Times New Roman" w:eastAsia="Times New Roman" w:hAnsi="Times New Roman" w:cs="Times New Roman"/>
          <w:b/>
        </w:rPr>
      </w:pPr>
      <w:r w:rsidRPr="00DF20DE">
        <w:rPr>
          <w:rFonts w:ascii="Times New Roman" w:eastAsia="Times New Roman" w:hAnsi="Times New Roman" w:cs="Times New Roman"/>
          <w:b/>
        </w:rPr>
        <w:t>REGISTRUOTOJO PAVADINIMAS IR ADRESAS</w:t>
      </w:r>
    </w:p>
    <w:p w14:paraId="61BE8849" w14:textId="6EFDA694"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B0C1A07" w14:textId="77777777" w:rsidR="00607E97" w:rsidRPr="00DF20DE" w:rsidRDefault="00607E97" w:rsidP="00607E97">
      <w:pPr>
        <w:spacing w:after="0" w:line="240" w:lineRule="auto"/>
        <w:rPr>
          <w:rFonts w:ascii="Times New Roman" w:hAnsi="Times New Roman" w:cs="Times New Roman"/>
        </w:rPr>
      </w:pPr>
      <w:r w:rsidRPr="00DF20DE">
        <w:rPr>
          <w:rFonts w:ascii="Times New Roman" w:hAnsi="Times New Roman" w:cs="Times New Roman"/>
        </w:rPr>
        <w:lastRenderedPageBreak/>
        <w:t>Egis Pharmaceuticals PLC</w:t>
      </w:r>
    </w:p>
    <w:p w14:paraId="546E11B3" w14:textId="77777777" w:rsidR="00607E97" w:rsidRPr="00DF20DE" w:rsidRDefault="00607E97" w:rsidP="00607E97">
      <w:pPr>
        <w:spacing w:after="0" w:line="240" w:lineRule="auto"/>
        <w:rPr>
          <w:rFonts w:ascii="Times New Roman" w:hAnsi="Times New Roman" w:cs="Times New Roman"/>
        </w:rPr>
      </w:pPr>
      <w:proofErr w:type="spellStart"/>
      <w:r w:rsidRPr="00DF20DE">
        <w:rPr>
          <w:rFonts w:ascii="Times New Roman" w:hAnsi="Times New Roman" w:cs="Times New Roman"/>
        </w:rPr>
        <w:t>Keresztúri</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út</w:t>
      </w:r>
      <w:proofErr w:type="spellEnd"/>
      <w:r w:rsidRPr="00DF20DE">
        <w:rPr>
          <w:rFonts w:ascii="Times New Roman" w:hAnsi="Times New Roman" w:cs="Times New Roman"/>
        </w:rPr>
        <w:t xml:space="preserve"> 30–38</w:t>
      </w:r>
    </w:p>
    <w:p w14:paraId="0DBEFAD7" w14:textId="77777777" w:rsidR="00F676B7" w:rsidRPr="00DF20DE" w:rsidRDefault="00F676B7" w:rsidP="00F676B7">
      <w:pPr>
        <w:spacing w:after="0" w:line="240" w:lineRule="auto"/>
        <w:rPr>
          <w:rFonts w:ascii="Times New Roman" w:hAnsi="Times New Roman" w:cs="Times New Roman"/>
        </w:rPr>
      </w:pPr>
      <w:r w:rsidRPr="00DF20DE">
        <w:rPr>
          <w:rFonts w:ascii="Times New Roman" w:hAnsi="Times New Roman" w:cs="Times New Roman"/>
        </w:rPr>
        <w:t xml:space="preserve">1106 </w:t>
      </w:r>
      <w:proofErr w:type="spellStart"/>
      <w:r w:rsidRPr="00DF20DE">
        <w:rPr>
          <w:rFonts w:ascii="Times New Roman" w:hAnsi="Times New Roman" w:cs="Times New Roman"/>
        </w:rPr>
        <w:t>Budapest</w:t>
      </w:r>
      <w:proofErr w:type="spellEnd"/>
    </w:p>
    <w:p w14:paraId="13EC5F50" w14:textId="64B41423" w:rsidR="00607E97" w:rsidRPr="00DF20DE" w:rsidRDefault="00607E97" w:rsidP="00607E97">
      <w:pPr>
        <w:widowControl w:val="0"/>
        <w:autoSpaceDE w:val="0"/>
        <w:autoSpaceDN w:val="0"/>
        <w:spacing w:after="0" w:line="240" w:lineRule="auto"/>
        <w:rPr>
          <w:rFonts w:ascii="Times New Roman" w:hAnsi="Times New Roman" w:cs="Times New Roman"/>
        </w:rPr>
      </w:pPr>
      <w:r w:rsidRPr="00DF20DE">
        <w:rPr>
          <w:rFonts w:ascii="Times New Roman" w:hAnsi="Times New Roman" w:cs="Times New Roman"/>
        </w:rPr>
        <w:t>Vengrija</w:t>
      </w:r>
    </w:p>
    <w:p w14:paraId="6B755D60" w14:textId="77777777" w:rsidR="00607E97" w:rsidRPr="00DF20DE" w:rsidRDefault="00607E97" w:rsidP="00607E97">
      <w:pPr>
        <w:widowControl w:val="0"/>
        <w:autoSpaceDE w:val="0"/>
        <w:autoSpaceDN w:val="0"/>
        <w:spacing w:after="0" w:line="240" w:lineRule="auto"/>
        <w:rPr>
          <w:rFonts w:ascii="Times New Roman" w:eastAsia="Times New Roman" w:hAnsi="Times New Roman" w:cs="Times New Roman"/>
        </w:rPr>
      </w:pPr>
    </w:p>
    <w:p w14:paraId="5AB52BE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36299BB" w14:textId="77777777" w:rsidR="00F151B8" w:rsidRPr="00DF20DE" w:rsidRDefault="00F151B8" w:rsidP="00B61CB8">
      <w:pPr>
        <w:keepNext/>
        <w:widowControl w:val="0"/>
        <w:numPr>
          <w:ilvl w:val="1"/>
          <w:numId w:val="11"/>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outlineLvl w:val="0"/>
        <w:rPr>
          <w:rFonts w:ascii="Times New Roman" w:eastAsia="Times New Roman" w:hAnsi="Times New Roman" w:cs="Times New Roman"/>
        </w:rPr>
      </w:pPr>
      <w:r w:rsidRPr="00DF20DE">
        <w:rPr>
          <w:rFonts w:ascii="Times New Roman" w:eastAsia="Times New Roman" w:hAnsi="Times New Roman" w:cs="Times New Roman"/>
          <w:b/>
        </w:rPr>
        <w:t xml:space="preserve">REGISTRACIJOS PAŽYMĖJIMO NUMERIS (-IAI) </w:t>
      </w:r>
    </w:p>
    <w:p w14:paraId="28B0801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666CFC5" w14:textId="0E866B16" w:rsidR="001102CA" w:rsidRPr="00DF20DE" w:rsidRDefault="001102CA" w:rsidP="001102CA">
      <w:pPr>
        <w:autoSpaceDE w:val="0"/>
        <w:autoSpaceDN w:val="0"/>
        <w:adjustRightInd w:val="0"/>
        <w:spacing w:after="0" w:line="240" w:lineRule="auto"/>
        <w:rPr>
          <w:rFonts w:ascii="Times New Roman" w:hAnsi="Times New Roman" w:cs="Times New Roman"/>
          <w:color w:val="000000"/>
          <w:sz w:val="23"/>
          <w:szCs w:val="23"/>
        </w:rPr>
      </w:pPr>
      <w:r w:rsidRPr="00DF20DE">
        <w:rPr>
          <w:rFonts w:ascii="Times New Roman" w:hAnsi="Times New Roman" w:cs="Times New Roman"/>
          <w:color w:val="000000"/>
          <w:sz w:val="23"/>
          <w:szCs w:val="23"/>
        </w:rPr>
        <w:t xml:space="preserve">LT/1/22/4919/001 </w:t>
      </w:r>
    </w:p>
    <w:p w14:paraId="45A09358" w14:textId="77777777" w:rsidR="001102CA" w:rsidRPr="00DF20DE" w:rsidRDefault="001102CA" w:rsidP="00F151B8">
      <w:pPr>
        <w:widowControl w:val="0"/>
        <w:autoSpaceDE w:val="0"/>
        <w:autoSpaceDN w:val="0"/>
        <w:spacing w:after="0" w:line="240" w:lineRule="auto"/>
        <w:rPr>
          <w:rFonts w:ascii="Times New Roman" w:eastAsia="Times New Roman" w:hAnsi="Times New Roman" w:cs="Times New Roman"/>
        </w:rPr>
      </w:pPr>
    </w:p>
    <w:p w14:paraId="1D204EC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B7A478F" w14:textId="77777777" w:rsidR="00F151B8" w:rsidRPr="00DF20DE" w:rsidRDefault="00F151B8" w:rsidP="00B61CB8">
      <w:pPr>
        <w:keepNext/>
        <w:widowControl w:val="0"/>
        <w:numPr>
          <w:ilvl w:val="1"/>
          <w:numId w:val="11"/>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outlineLvl w:val="0"/>
        <w:rPr>
          <w:rFonts w:ascii="Times New Roman" w:eastAsia="Times New Roman" w:hAnsi="Times New Roman" w:cs="Times New Roman"/>
          <w:i/>
        </w:rPr>
      </w:pPr>
      <w:r w:rsidRPr="00DF20DE">
        <w:rPr>
          <w:rFonts w:ascii="Times New Roman" w:eastAsia="Times New Roman" w:hAnsi="Times New Roman" w:cs="Times New Roman"/>
          <w:b/>
        </w:rPr>
        <w:t xml:space="preserve">SERIJOS NUMERIS </w:t>
      </w:r>
    </w:p>
    <w:p w14:paraId="1D18260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2785FD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Lot</w:t>
      </w:r>
    </w:p>
    <w:p w14:paraId="1F00BD6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A6DEDA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6432171" w14:textId="77777777" w:rsidR="00F151B8" w:rsidRPr="00DF20DE" w:rsidRDefault="00F151B8" w:rsidP="00B61CB8">
      <w:pPr>
        <w:keepNext/>
        <w:widowControl w:val="0"/>
        <w:numPr>
          <w:ilvl w:val="1"/>
          <w:numId w:val="11"/>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outlineLvl w:val="0"/>
        <w:rPr>
          <w:rFonts w:ascii="Times New Roman" w:eastAsia="Times New Roman" w:hAnsi="Times New Roman" w:cs="Times New Roman"/>
        </w:rPr>
      </w:pPr>
      <w:r w:rsidRPr="00DF20DE">
        <w:rPr>
          <w:rFonts w:ascii="Times New Roman" w:eastAsia="Times New Roman" w:hAnsi="Times New Roman" w:cs="Times New Roman"/>
          <w:b/>
        </w:rPr>
        <w:t>PARDAVIMO (IŠDAVIMO) TVARKA</w:t>
      </w:r>
    </w:p>
    <w:p w14:paraId="3866DCF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i/>
        </w:rPr>
      </w:pPr>
    </w:p>
    <w:p w14:paraId="5D37E5A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Receptinis vaistas.</w:t>
      </w:r>
    </w:p>
    <w:p w14:paraId="4472A73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D85B78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DDDB77E" w14:textId="77777777" w:rsidR="00F151B8" w:rsidRPr="00DF20DE" w:rsidRDefault="00F151B8" w:rsidP="00B61CB8">
      <w:pPr>
        <w:keepNext/>
        <w:widowControl w:val="0"/>
        <w:numPr>
          <w:ilvl w:val="1"/>
          <w:numId w:val="11"/>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outlineLvl w:val="0"/>
        <w:rPr>
          <w:rFonts w:ascii="Times New Roman" w:eastAsia="Times New Roman" w:hAnsi="Times New Roman" w:cs="Times New Roman"/>
        </w:rPr>
      </w:pPr>
      <w:r w:rsidRPr="00DF20DE">
        <w:rPr>
          <w:rFonts w:ascii="Times New Roman" w:eastAsia="Times New Roman" w:hAnsi="Times New Roman" w:cs="Times New Roman"/>
          <w:b/>
        </w:rPr>
        <w:t>VARTOJIMO INSTRUKCIJA</w:t>
      </w:r>
    </w:p>
    <w:p w14:paraId="0DD5185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313AAF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4923B50" w14:textId="77777777" w:rsidR="00F151B8" w:rsidRPr="00DF20DE" w:rsidRDefault="00F151B8" w:rsidP="00B61CB8">
      <w:pPr>
        <w:keepNext/>
        <w:widowControl w:val="0"/>
        <w:numPr>
          <w:ilvl w:val="1"/>
          <w:numId w:val="11"/>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outlineLvl w:val="0"/>
        <w:rPr>
          <w:rFonts w:ascii="Times New Roman" w:eastAsia="Times New Roman" w:hAnsi="Times New Roman" w:cs="Times New Roman"/>
        </w:rPr>
      </w:pPr>
      <w:r w:rsidRPr="00DF20DE">
        <w:rPr>
          <w:rFonts w:ascii="Times New Roman" w:eastAsia="Times New Roman" w:hAnsi="Times New Roman" w:cs="Times New Roman"/>
          <w:b/>
        </w:rPr>
        <w:t>INFORMACIJA BRAILIO RAŠTU</w:t>
      </w:r>
    </w:p>
    <w:p w14:paraId="58FA62B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18AB2ECD" w14:textId="67E2C367" w:rsidR="00F151B8" w:rsidRPr="00DF20DE" w:rsidRDefault="00603908" w:rsidP="00F151B8">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p</w:t>
      </w:r>
      <w:r w:rsidR="008B0463" w:rsidRPr="00DF20DE">
        <w:rPr>
          <w:rFonts w:ascii="Times New Roman" w:eastAsia="Times New Roman" w:hAnsi="Times New Roman" w:cs="Times New Roman"/>
        </w:rPr>
        <w:t>lategra</w:t>
      </w:r>
      <w:proofErr w:type="spellEnd"/>
      <w:r w:rsidR="00F151B8" w:rsidRPr="00DF20DE">
        <w:rPr>
          <w:rFonts w:ascii="Times New Roman" w:eastAsia="Times New Roman" w:hAnsi="Times New Roman" w:cs="Times New Roman"/>
        </w:rPr>
        <w:t xml:space="preserve"> </w:t>
      </w:r>
      <w:r w:rsidR="006F5753" w:rsidRPr="00DF20DE">
        <w:rPr>
          <w:rFonts w:ascii="Times New Roman" w:eastAsia="Times New Roman" w:hAnsi="Times New Roman" w:cs="Times New Roman"/>
        </w:rPr>
        <w:t>6</w:t>
      </w:r>
      <w:r w:rsidR="00F151B8" w:rsidRPr="00DF20DE">
        <w:rPr>
          <w:rFonts w:ascii="Times New Roman" w:eastAsia="Times New Roman" w:hAnsi="Times New Roman" w:cs="Times New Roman"/>
        </w:rPr>
        <w:t>0 mg</w:t>
      </w:r>
    </w:p>
    <w:p w14:paraId="7A2F3A2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hd w:val="clear" w:color="auto" w:fill="CCCCCC"/>
        </w:rPr>
      </w:pPr>
    </w:p>
    <w:p w14:paraId="00D6AF2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hd w:val="clear" w:color="auto" w:fill="CCCCCC"/>
        </w:rPr>
      </w:pPr>
    </w:p>
    <w:p w14:paraId="470B366D" w14:textId="77777777" w:rsidR="00F151B8" w:rsidRPr="00DF20DE" w:rsidRDefault="00F151B8" w:rsidP="00B61CB8">
      <w:pPr>
        <w:keepNext/>
        <w:widowControl w:val="0"/>
        <w:numPr>
          <w:ilvl w:val="1"/>
          <w:numId w:val="11"/>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outlineLvl w:val="0"/>
        <w:rPr>
          <w:rFonts w:ascii="Times New Roman" w:eastAsia="Times New Roman" w:hAnsi="Times New Roman" w:cs="Times New Roman"/>
          <w:i/>
        </w:rPr>
      </w:pPr>
      <w:r w:rsidRPr="00DF20DE">
        <w:rPr>
          <w:rFonts w:ascii="Times New Roman" w:eastAsia="Times New Roman" w:hAnsi="Times New Roman" w:cs="Times New Roman"/>
          <w:b/>
        </w:rPr>
        <w:t>UNIKALUS IDENTIFIKATORIUS – 2D BRŪKŠNINIS KODAS</w:t>
      </w:r>
    </w:p>
    <w:p w14:paraId="1433CEB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28DFCA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hd w:val="clear" w:color="auto" w:fill="CCCCCC"/>
        </w:rPr>
      </w:pPr>
      <w:r w:rsidRPr="00DF20DE">
        <w:rPr>
          <w:rFonts w:ascii="Times New Roman" w:eastAsia="Times New Roman" w:hAnsi="Times New Roman" w:cs="Times New Roman"/>
          <w:highlight w:val="lightGray"/>
        </w:rPr>
        <w:t>2D brūkšninis kodas su nurodytu unikaliu identifikatoriumi.</w:t>
      </w:r>
    </w:p>
    <w:p w14:paraId="3C215E2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hd w:val="clear" w:color="auto" w:fill="CCCCCC"/>
        </w:rPr>
      </w:pPr>
    </w:p>
    <w:p w14:paraId="67265B8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591536E" w14:textId="77777777" w:rsidR="00F151B8" w:rsidRPr="00DF20DE" w:rsidRDefault="00F151B8" w:rsidP="00B61CB8">
      <w:pPr>
        <w:keepNext/>
        <w:widowControl w:val="0"/>
        <w:numPr>
          <w:ilvl w:val="1"/>
          <w:numId w:val="11"/>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outlineLvl w:val="0"/>
        <w:rPr>
          <w:rFonts w:ascii="Times New Roman" w:eastAsia="Times New Roman" w:hAnsi="Times New Roman" w:cs="Times New Roman"/>
          <w:i/>
        </w:rPr>
      </w:pPr>
      <w:r w:rsidRPr="00DF20DE">
        <w:rPr>
          <w:rFonts w:ascii="Times New Roman" w:eastAsia="Times New Roman" w:hAnsi="Times New Roman" w:cs="Times New Roman"/>
          <w:b/>
        </w:rPr>
        <w:t>UNIKALUS IDENTIFIKATORIUS – ŽMONĖMS SUPRANTAMI DUOMENYS</w:t>
      </w:r>
    </w:p>
    <w:p w14:paraId="733A8E8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374A3CF" w14:textId="77777777" w:rsidR="006F5753"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PC: {numeris}</w:t>
      </w:r>
    </w:p>
    <w:p w14:paraId="3206EAFE" w14:textId="58F5A981"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SN: {numeris}</w:t>
      </w:r>
    </w:p>
    <w:p w14:paraId="4E71F38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highlight w:val="lightGray"/>
        </w:rPr>
        <w:t>NN: {numeris}</w:t>
      </w:r>
    </w:p>
    <w:p w14:paraId="0498796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br w:type="page"/>
      </w:r>
    </w:p>
    <w:p w14:paraId="1790CBA4" w14:textId="77777777" w:rsidR="00F151B8" w:rsidRPr="00DF20DE" w:rsidRDefault="00F151B8" w:rsidP="00F151B8">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szCs w:val="24"/>
        </w:rPr>
      </w:pPr>
      <w:r w:rsidRPr="00DF20DE">
        <w:rPr>
          <w:rFonts w:ascii="Times New Roman" w:eastAsia="Times New Roman" w:hAnsi="Times New Roman" w:cs="Times New Roman"/>
          <w:b/>
          <w:szCs w:val="24"/>
        </w:rPr>
        <w:lastRenderedPageBreak/>
        <w:t>MINIMALI INFORMACIJA ANT LIZDINIŲ PLOKŠTELIŲ ARBA DVISLUOKSNIŲ JUOSTELIŲ</w:t>
      </w:r>
    </w:p>
    <w:p w14:paraId="28E116FD" w14:textId="77777777" w:rsidR="00F151B8" w:rsidRPr="00DF20DE" w:rsidRDefault="00F151B8" w:rsidP="00F151B8">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rPr>
          <w:rFonts w:ascii="Times New Roman" w:eastAsia="Times New Roman" w:hAnsi="Times New Roman" w:cs="Times New Roman"/>
          <w:b/>
          <w:szCs w:val="24"/>
        </w:rPr>
      </w:pPr>
    </w:p>
    <w:p w14:paraId="5E3BBB87" w14:textId="77777777" w:rsidR="00F151B8" w:rsidRPr="00DF20DE" w:rsidRDefault="00F151B8" w:rsidP="00F151B8">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rPr>
          <w:rFonts w:ascii="Times New Roman" w:eastAsia="Times New Roman" w:hAnsi="Times New Roman" w:cs="Times New Roman"/>
          <w:b/>
        </w:rPr>
      </w:pPr>
      <w:r w:rsidRPr="00DF20DE">
        <w:rPr>
          <w:rFonts w:ascii="Times New Roman" w:eastAsia="Times New Roman" w:hAnsi="Times New Roman" w:cs="Times New Roman"/>
          <w:b/>
        </w:rPr>
        <w:t>LIZDINĖ PLOKŠTELĖ</w:t>
      </w:r>
    </w:p>
    <w:p w14:paraId="34961F2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E3617B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Cs w:val="24"/>
        </w:rPr>
      </w:pPr>
    </w:p>
    <w:p w14:paraId="7C380384" w14:textId="77777777" w:rsidR="00F151B8" w:rsidRPr="00DF20DE" w:rsidRDefault="00F151B8" w:rsidP="006F5753">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outlineLvl w:val="0"/>
        <w:rPr>
          <w:rFonts w:ascii="Times New Roman" w:eastAsia="Times New Roman" w:hAnsi="Times New Roman" w:cs="Times New Roman"/>
          <w:b/>
          <w:szCs w:val="24"/>
        </w:rPr>
      </w:pPr>
      <w:r w:rsidRPr="00DF20DE">
        <w:rPr>
          <w:rFonts w:ascii="Times New Roman" w:eastAsia="Times New Roman" w:hAnsi="Times New Roman" w:cs="Times New Roman"/>
          <w:b/>
          <w:szCs w:val="24"/>
        </w:rPr>
        <w:t>1.</w:t>
      </w:r>
      <w:r w:rsidRPr="00DF20DE">
        <w:rPr>
          <w:rFonts w:ascii="Times New Roman" w:eastAsia="Times New Roman" w:hAnsi="Times New Roman" w:cs="Times New Roman"/>
          <w:b/>
          <w:szCs w:val="24"/>
        </w:rPr>
        <w:tab/>
      </w:r>
      <w:r w:rsidRPr="00DF20DE">
        <w:rPr>
          <w:rFonts w:ascii="Times New Roman" w:eastAsia="Times New Roman" w:hAnsi="Times New Roman" w:cs="Times New Roman"/>
          <w:b/>
          <w:caps/>
          <w:szCs w:val="24"/>
        </w:rPr>
        <w:t>VAISTINIO</w:t>
      </w:r>
      <w:r w:rsidRPr="00DF20DE">
        <w:rPr>
          <w:rFonts w:ascii="Times New Roman" w:eastAsia="Times New Roman" w:hAnsi="Times New Roman" w:cs="Times New Roman"/>
          <w:b/>
          <w:szCs w:val="24"/>
        </w:rPr>
        <w:t xml:space="preserve"> PREPARATO PAVADINIMAS</w:t>
      </w:r>
    </w:p>
    <w:p w14:paraId="0BEBE8E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Cs w:val="24"/>
        </w:rPr>
      </w:pPr>
    </w:p>
    <w:p w14:paraId="74528276" w14:textId="10DADDD2" w:rsidR="00F151B8" w:rsidRPr="00DF20DE" w:rsidRDefault="008B0463"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F151B8" w:rsidRPr="00DF20DE">
        <w:rPr>
          <w:rFonts w:ascii="Times New Roman" w:eastAsia="Times New Roman" w:hAnsi="Times New Roman" w:cs="Times New Roman"/>
        </w:rPr>
        <w:t xml:space="preserve"> </w:t>
      </w:r>
      <w:r w:rsidR="006F5753" w:rsidRPr="00DF20DE">
        <w:rPr>
          <w:rFonts w:ascii="Times New Roman" w:eastAsia="Times New Roman" w:hAnsi="Times New Roman" w:cs="Times New Roman"/>
        </w:rPr>
        <w:t>6</w:t>
      </w:r>
      <w:r w:rsidR="00F151B8" w:rsidRPr="00DF20DE">
        <w:rPr>
          <w:rFonts w:ascii="Times New Roman" w:eastAsia="Times New Roman" w:hAnsi="Times New Roman" w:cs="Times New Roman"/>
        </w:rPr>
        <w:t>0 mg</w:t>
      </w:r>
      <w:r w:rsidR="009D54FA" w:rsidRPr="00DF20DE">
        <w:rPr>
          <w:rFonts w:ascii="Times New Roman" w:eastAsia="Times New Roman" w:hAnsi="Times New Roman" w:cs="Times New Roman"/>
        </w:rPr>
        <w:t xml:space="preserve"> plėvele dengtos tabletės</w:t>
      </w:r>
    </w:p>
    <w:p w14:paraId="1C63F0F1" w14:textId="0A499938"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w:t>
      </w:r>
      <w:r w:rsidR="006F5753" w:rsidRPr="00DF20DE">
        <w:rPr>
          <w:rFonts w:ascii="Times New Roman" w:eastAsia="Times New Roman" w:hAnsi="Times New Roman" w:cs="Times New Roman"/>
        </w:rPr>
        <w:t>k</w:t>
      </w:r>
      <w:r w:rsidRPr="00DF20DE">
        <w:rPr>
          <w:rFonts w:ascii="Times New Roman" w:eastAsia="Times New Roman" w:hAnsi="Times New Roman" w:cs="Times New Roman"/>
        </w:rPr>
        <w:t>agrelor</w:t>
      </w:r>
      <w:r w:rsidR="006F5753" w:rsidRPr="00DF20DE">
        <w:rPr>
          <w:rFonts w:ascii="Times New Roman" w:eastAsia="Times New Roman" w:hAnsi="Times New Roman" w:cs="Times New Roman"/>
        </w:rPr>
        <w:t>as</w:t>
      </w:r>
    </w:p>
    <w:p w14:paraId="411EFBA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Cs w:val="24"/>
        </w:rPr>
      </w:pPr>
    </w:p>
    <w:p w14:paraId="5CA8448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Cs w:val="24"/>
        </w:rPr>
      </w:pPr>
    </w:p>
    <w:p w14:paraId="3E59BE3E" w14:textId="77777777" w:rsidR="00F151B8" w:rsidRPr="00DF20DE" w:rsidRDefault="00F151B8" w:rsidP="006F5753">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outlineLvl w:val="0"/>
        <w:rPr>
          <w:rFonts w:ascii="Times New Roman" w:eastAsia="Times New Roman" w:hAnsi="Times New Roman" w:cs="Times New Roman"/>
          <w:b/>
          <w:szCs w:val="24"/>
        </w:rPr>
      </w:pPr>
      <w:r w:rsidRPr="00DF20DE">
        <w:rPr>
          <w:rFonts w:ascii="Times New Roman" w:eastAsia="Times New Roman" w:hAnsi="Times New Roman" w:cs="Times New Roman"/>
          <w:b/>
          <w:szCs w:val="24"/>
        </w:rPr>
        <w:t>2.</w:t>
      </w:r>
      <w:r w:rsidRPr="00DF20DE">
        <w:rPr>
          <w:rFonts w:ascii="Times New Roman" w:eastAsia="Times New Roman" w:hAnsi="Times New Roman" w:cs="Times New Roman"/>
          <w:b/>
          <w:szCs w:val="24"/>
        </w:rPr>
        <w:tab/>
      </w:r>
      <w:r w:rsidRPr="00DF20DE">
        <w:rPr>
          <w:rFonts w:ascii="Times New Roman" w:eastAsia="Times New Roman" w:hAnsi="Times New Roman" w:cs="Times New Roman"/>
          <w:b/>
          <w:caps/>
          <w:szCs w:val="24"/>
        </w:rPr>
        <w:t>REGISTRUOTOJO pavadinimas</w:t>
      </w:r>
    </w:p>
    <w:p w14:paraId="13E42A2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Cs w:val="24"/>
        </w:rPr>
      </w:pPr>
    </w:p>
    <w:p w14:paraId="08D03B3A" w14:textId="059AF37C" w:rsidR="00F151B8" w:rsidRPr="00DF20DE" w:rsidRDefault="00607E97" w:rsidP="00F151B8">
      <w:pPr>
        <w:widowControl w:val="0"/>
        <w:autoSpaceDE w:val="0"/>
        <w:autoSpaceDN w:val="0"/>
        <w:spacing w:after="0" w:line="240" w:lineRule="auto"/>
        <w:rPr>
          <w:rFonts w:ascii="Times New Roman" w:eastAsia="Times New Roman" w:hAnsi="Times New Roman" w:cs="Times New Roman"/>
          <w:szCs w:val="24"/>
        </w:rPr>
      </w:pPr>
      <w:r w:rsidRPr="00DF20DE">
        <w:rPr>
          <w:rFonts w:ascii="Times New Roman" w:eastAsia="Times New Roman" w:hAnsi="Times New Roman" w:cs="Times New Roman"/>
          <w:szCs w:val="24"/>
        </w:rPr>
        <w:t>Egis</w:t>
      </w:r>
    </w:p>
    <w:p w14:paraId="247B97D7" w14:textId="77777777" w:rsidR="00607E97" w:rsidRPr="00DF20DE" w:rsidRDefault="00607E97" w:rsidP="00F151B8">
      <w:pPr>
        <w:widowControl w:val="0"/>
        <w:autoSpaceDE w:val="0"/>
        <w:autoSpaceDN w:val="0"/>
        <w:spacing w:after="0" w:line="240" w:lineRule="auto"/>
        <w:rPr>
          <w:rFonts w:ascii="Times New Roman" w:eastAsia="Times New Roman" w:hAnsi="Times New Roman" w:cs="Times New Roman"/>
          <w:szCs w:val="24"/>
        </w:rPr>
      </w:pPr>
    </w:p>
    <w:p w14:paraId="377CC6C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Cs w:val="24"/>
        </w:rPr>
      </w:pPr>
    </w:p>
    <w:p w14:paraId="48E3C984" w14:textId="77777777" w:rsidR="00F151B8" w:rsidRPr="00DF20DE" w:rsidRDefault="00F151B8" w:rsidP="006F5753">
      <w:pPr>
        <w:widowControl w:val="0"/>
        <w:pBdr>
          <w:top w:val="single" w:sz="4" w:space="1" w:color="auto"/>
          <w:left w:val="single" w:sz="4" w:space="4" w:color="auto"/>
          <w:bottom w:val="single" w:sz="4" w:space="2" w:color="auto"/>
          <w:right w:val="single" w:sz="4" w:space="4" w:color="auto"/>
        </w:pBdr>
        <w:tabs>
          <w:tab w:val="left" w:pos="567"/>
        </w:tabs>
        <w:autoSpaceDE w:val="0"/>
        <w:autoSpaceDN w:val="0"/>
        <w:spacing w:after="0" w:line="240" w:lineRule="auto"/>
        <w:outlineLvl w:val="0"/>
        <w:rPr>
          <w:rFonts w:ascii="Times New Roman" w:eastAsia="Times New Roman" w:hAnsi="Times New Roman" w:cs="Times New Roman"/>
          <w:b/>
          <w:szCs w:val="24"/>
        </w:rPr>
      </w:pPr>
      <w:r w:rsidRPr="00DF20DE">
        <w:rPr>
          <w:rFonts w:ascii="Times New Roman" w:eastAsia="Times New Roman" w:hAnsi="Times New Roman" w:cs="Times New Roman"/>
          <w:b/>
          <w:szCs w:val="24"/>
        </w:rPr>
        <w:t>3.</w:t>
      </w:r>
      <w:r w:rsidRPr="00DF20DE">
        <w:rPr>
          <w:rFonts w:ascii="Times New Roman" w:eastAsia="Times New Roman" w:hAnsi="Times New Roman" w:cs="Times New Roman"/>
          <w:b/>
          <w:szCs w:val="24"/>
        </w:rPr>
        <w:tab/>
        <w:t>TINKAMUMO LAIKAS</w:t>
      </w:r>
    </w:p>
    <w:p w14:paraId="65B6B06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Cs w:val="24"/>
        </w:rPr>
      </w:pPr>
    </w:p>
    <w:p w14:paraId="2C997ADE" w14:textId="26C06AB6"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EXP {</w:t>
      </w:r>
      <w:r w:rsidR="00FB3982" w:rsidRPr="00DF20DE">
        <w:rPr>
          <w:rFonts w:ascii="Times New Roman" w:hAnsi="Times New Roman" w:cs="Times New Roman"/>
        </w:rPr>
        <w:t>MMMM-mm</w:t>
      </w:r>
      <w:r w:rsidRPr="00DF20DE">
        <w:rPr>
          <w:rFonts w:ascii="Times New Roman" w:eastAsia="Times New Roman" w:hAnsi="Times New Roman" w:cs="Times New Roman"/>
        </w:rPr>
        <w:t>}</w:t>
      </w:r>
    </w:p>
    <w:p w14:paraId="170B534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8862F8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3ED9D6A9" w14:textId="77777777" w:rsidR="00F151B8" w:rsidRPr="00DF20DE" w:rsidRDefault="00F151B8" w:rsidP="006F5753">
      <w:pPr>
        <w:widowControl w:val="0"/>
        <w:suppressLineNumbers/>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outlineLvl w:val="0"/>
        <w:rPr>
          <w:rFonts w:ascii="Times New Roman" w:eastAsia="Times New Roman" w:hAnsi="Times New Roman" w:cs="Times New Roman"/>
          <w:b/>
          <w:szCs w:val="24"/>
        </w:rPr>
      </w:pPr>
      <w:r w:rsidRPr="00DF20DE">
        <w:rPr>
          <w:rFonts w:ascii="Times New Roman" w:eastAsia="Times New Roman" w:hAnsi="Times New Roman" w:cs="Times New Roman"/>
          <w:b/>
          <w:szCs w:val="24"/>
        </w:rPr>
        <w:t>4.</w:t>
      </w:r>
      <w:r w:rsidRPr="00DF20DE">
        <w:rPr>
          <w:rFonts w:ascii="Times New Roman" w:eastAsia="Times New Roman" w:hAnsi="Times New Roman" w:cs="Times New Roman"/>
          <w:b/>
          <w:szCs w:val="24"/>
        </w:rPr>
        <w:tab/>
        <w:t>SERIJOS NUMERIS</w:t>
      </w:r>
    </w:p>
    <w:p w14:paraId="460CE6F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80555D6" w14:textId="77777777" w:rsidR="00F151B8" w:rsidRPr="00DF20DE" w:rsidRDefault="00F151B8" w:rsidP="00F151B8">
      <w:pPr>
        <w:widowControl w:val="0"/>
        <w:autoSpaceDE w:val="0"/>
        <w:autoSpaceDN w:val="0"/>
        <w:spacing w:after="0" w:line="240" w:lineRule="auto"/>
        <w:outlineLvl w:val="0"/>
        <w:rPr>
          <w:rFonts w:ascii="Times New Roman" w:eastAsia="Times New Roman" w:hAnsi="Times New Roman" w:cs="Times New Roman"/>
          <w:b/>
        </w:rPr>
      </w:pPr>
      <w:r w:rsidRPr="00DF20DE">
        <w:rPr>
          <w:rFonts w:ascii="Times New Roman" w:eastAsia="Times New Roman" w:hAnsi="Times New Roman" w:cs="Times New Roman"/>
        </w:rPr>
        <w:t>Lot</w:t>
      </w:r>
    </w:p>
    <w:p w14:paraId="7FBAF73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Cs w:val="24"/>
        </w:rPr>
      </w:pPr>
    </w:p>
    <w:p w14:paraId="42AAD83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Cs w:val="24"/>
        </w:rPr>
      </w:pPr>
    </w:p>
    <w:p w14:paraId="2F358ABA" w14:textId="77777777" w:rsidR="00F151B8" w:rsidRPr="00DF20DE" w:rsidRDefault="00F151B8" w:rsidP="006F5753">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outlineLvl w:val="0"/>
        <w:rPr>
          <w:rFonts w:ascii="Times New Roman" w:eastAsia="Times New Roman" w:hAnsi="Times New Roman" w:cs="Times New Roman"/>
          <w:b/>
          <w:szCs w:val="24"/>
        </w:rPr>
      </w:pPr>
      <w:r w:rsidRPr="00DF20DE">
        <w:rPr>
          <w:rFonts w:ascii="Times New Roman" w:eastAsia="Times New Roman" w:hAnsi="Times New Roman" w:cs="Times New Roman"/>
          <w:b/>
          <w:szCs w:val="24"/>
        </w:rPr>
        <w:t>5.</w:t>
      </w:r>
      <w:r w:rsidRPr="00DF20DE">
        <w:rPr>
          <w:rFonts w:ascii="Times New Roman" w:eastAsia="Times New Roman" w:hAnsi="Times New Roman" w:cs="Times New Roman"/>
          <w:b/>
          <w:szCs w:val="24"/>
        </w:rPr>
        <w:tab/>
        <w:t>KITA</w:t>
      </w:r>
    </w:p>
    <w:p w14:paraId="3417C5C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Cs w:val="24"/>
        </w:rPr>
      </w:pPr>
    </w:p>
    <w:p w14:paraId="5B8CD8D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Cs w:val="24"/>
        </w:rPr>
      </w:pPr>
    </w:p>
    <w:bookmarkEnd w:id="9"/>
    <w:p w14:paraId="45685D3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Cs w:val="24"/>
        </w:rPr>
      </w:pPr>
      <w:r w:rsidRPr="00DF20DE">
        <w:rPr>
          <w:rFonts w:ascii="Times New Roman" w:eastAsia="Times New Roman" w:hAnsi="Times New Roman" w:cs="Times New Roman"/>
          <w:szCs w:val="24"/>
        </w:rPr>
        <w:br w:type="page"/>
      </w:r>
    </w:p>
    <w:p w14:paraId="305B4C27" w14:textId="77777777" w:rsidR="006F5753" w:rsidRPr="00DF20DE" w:rsidRDefault="006F5753" w:rsidP="006F5753">
      <w:pPr>
        <w:widowControl w:val="0"/>
        <w:shd w:val="clear" w:color="auto" w:fill="FFFFFF"/>
        <w:autoSpaceDE w:val="0"/>
        <w:autoSpaceDN w:val="0"/>
        <w:spacing w:after="0" w:line="240" w:lineRule="auto"/>
        <w:rPr>
          <w:rFonts w:ascii="Times New Roman" w:eastAsia="Times New Roman" w:hAnsi="Times New Roman" w:cs="Times New Roman"/>
        </w:rPr>
      </w:pPr>
    </w:p>
    <w:p w14:paraId="39854979" w14:textId="77777777" w:rsidR="006F5753" w:rsidRPr="00DF20DE" w:rsidRDefault="006F5753" w:rsidP="006F5753">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rPr>
      </w:pPr>
      <w:r w:rsidRPr="00DF20DE">
        <w:rPr>
          <w:rFonts w:ascii="Times New Roman" w:eastAsia="Times New Roman" w:hAnsi="Times New Roman" w:cs="Times New Roman"/>
          <w:b/>
        </w:rPr>
        <w:t>INFORMACIJA ANT IŠORINĖS PAKUOTĖS</w:t>
      </w:r>
    </w:p>
    <w:p w14:paraId="49608C39" w14:textId="77777777" w:rsidR="006F5753" w:rsidRPr="00DF20DE" w:rsidRDefault="006F5753" w:rsidP="006F5753">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Cs/>
        </w:rPr>
      </w:pPr>
    </w:p>
    <w:p w14:paraId="17F04006" w14:textId="77777777" w:rsidR="006F5753" w:rsidRPr="00DF20DE" w:rsidRDefault="006F5753" w:rsidP="006F5753">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Cs/>
        </w:rPr>
      </w:pPr>
      <w:r w:rsidRPr="00DF20DE">
        <w:rPr>
          <w:rFonts w:ascii="Times New Roman" w:eastAsia="Times New Roman" w:hAnsi="Times New Roman" w:cs="Times New Roman"/>
          <w:b/>
        </w:rPr>
        <w:t>KARTONO DĖŽUTĖ</w:t>
      </w:r>
    </w:p>
    <w:p w14:paraId="76D4ED6F"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61A5B18F"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2C99AD11" w14:textId="77777777" w:rsidR="006F5753" w:rsidRPr="00DF20DE" w:rsidRDefault="006F5753" w:rsidP="00B61CB8">
      <w:pPr>
        <w:keepNext/>
        <w:widowControl w:val="0"/>
        <w:numPr>
          <w:ilvl w:val="0"/>
          <w:numId w:val="13"/>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0" w:firstLine="0"/>
        <w:outlineLvl w:val="0"/>
        <w:rPr>
          <w:rFonts w:ascii="Times New Roman" w:eastAsia="Times New Roman" w:hAnsi="Times New Roman" w:cs="Times New Roman"/>
        </w:rPr>
      </w:pPr>
      <w:r w:rsidRPr="00DF20DE">
        <w:rPr>
          <w:rFonts w:ascii="Times New Roman" w:eastAsia="Times New Roman" w:hAnsi="Times New Roman" w:cs="Times New Roman"/>
          <w:b/>
        </w:rPr>
        <w:t>VAISTINIO PREPARATO PAVADINIMAS</w:t>
      </w:r>
    </w:p>
    <w:p w14:paraId="1E913128" w14:textId="77777777" w:rsidR="006F5753" w:rsidRPr="00DF20DE" w:rsidRDefault="006F5753" w:rsidP="006F5753">
      <w:pPr>
        <w:keepNext/>
        <w:widowControl w:val="0"/>
        <w:autoSpaceDE w:val="0"/>
        <w:autoSpaceDN w:val="0"/>
        <w:spacing w:after="0" w:line="240" w:lineRule="auto"/>
        <w:rPr>
          <w:rFonts w:ascii="Times New Roman" w:eastAsia="Times New Roman" w:hAnsi="Times New Roman" w:cs="Times New Roman"/>
        </w:rPr>
      </w:pPr>
    </w:p>
    <w:p w14:paraId="4317860D" w14:textId="592CB983" w:rsidR="006F5753" w:rsidRPr="00DF20DE" w:rsidRDefault="008B0463" w:rsidP="006F5753">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6F5753" w:rsidRPr="00DF20DE">
        <w:rPr>
          <w:rFonts w:ascii="Times New Roman" w:eastAsia="Times New Roman" w:hAnsi="Times New Roman" w:cs="Times New Roman"/>
        </w:rPr>
        <w:t xml:space="preserve"> 90 mg plėvele dengtos tabletės </w:t>
      </w:r>
    </w:p>
    <w:p w14:paraId="787E753D" w14:textId="6B2B9711" w:rsidR="006F5753" w:rsidRPr="00DF20DE" w:rsidRDefault="00607E97" w:rsidP="006F5753">
      <w:pPr>
        <w:widowControl w:val="0"/>
        <w:autoSpaceDE w:val="0"/>
        <w:autoSpaceDN w:val="0"/>
        <w:spacing w:after="0" w:line="240" w:lineRule="auto"/>
        <w:rPr>
          <w:rFonts w:ascii="Times New Roman" w:eastAsia="TimesNewRoman" w:hAnsi="Times New Roman" w:cs="Times New Roman"/>
        </w:rPr>
      </w:pPr>
      <w:r w:rsidRPr="00DF20DE">
        <w:rPr>
          <w:rFonts w:ascii="Times New Roman" w:eastAsia="TimesNewRoman" w:hAnsi="Times New Roman" w:cs="Times New Roman"/>
        </w:rPr>
        <w:t>t</w:t>
      </w:r>
      <w:r w:rsidR="006F5753" w:rsidRPr="00DF20DE">
        <w:rPr>
          <w:rFonts w:ascii="Times New Roman" w:eastAsia="TimesNewRoman" w:hAnsi="Times New Roman" w:cs="Times New Roman"/>
        </w:rPr>
        <w:t>ikagreloras</w:t>
      </w:r>
    </w:p>
    <w:p w14:paraId="012636D1" w14:textId="77777777" w:rsidR="00607E97" w:rsidRPr="00DF20DE" w:rsidRDefault="00607E97" w:rsidP="006F5753">
      <w:pPr>
        <w:widowControl w:val="0"/>
        <w:autoSpaceDE w:val="0"/>
        <w:autoSpaceDN w:val="0"/>
        <w:spacing w:after="0" w:line="240" w:lineRule="auto"/>
        <w:rPr>
          <w:rFonts w:ascii="Times New Roman" w:eastAsia="Times New Roman" w:hAnsi="Times New Roman" w:cs="Times New Roman"/>
        </w:rPr>
      </w:pPr>
    </w:p>
    <w:p w14:paraId="2664A12B"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7D87B9C5" w14:textId="77777777" w:rsidR="006F5753" w:rsidRPr="00DF20DE" w:rsidRDefault="006F5753" w:rsidP="00B61CB8">
      <w:pPr>
        <w:keepNext/>
        <w:widowControl w:val="0"/>
        <w:numPr>
          <w:ilvl w:val="0"/>
          <w:numId w:val="13"/>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0" w:firstLine="0"/>
        <w:outlineLvl w:val="0"/>
        <w:rPr>
          <w:rFonts w:ascii="Times New Roman" w:eastAsia="Times New Roman" w:hAnsi="Times New Roman" w:cs="Times New Roman"/>
          <w:b/>
        </w:rPr>
      </w:pPr>
      <w:r w:rsidRPr="00DF20DE">
        <w:rPr>
          <w:rFonts w:ascii="Times New Roman" w:eastAsia="Times New Roman" w:hAnsi="Times New Roman" w:cs="Times New Roman"/>
          <w:b/>
        </w:rPr>
        <w:t>VEIKLIOJI (-IOS) MEDŽIAGA (-OS) IR JOS (-Ų) KIEKIS (-IAI)</w:t>
      </w:r>
    </w:p>
    <w:p w14:paraId="5AEEC1E3" w14:textId="77777777" w:rsidR="006F5753" w:rsidRPr="00DF20DE" w:rsidRDefault="006F5753" w:rsidP="006F5753">
      <w:pPr>
        <w:keepNext/>
        <w:widowControl w:val="0"/>
        <w:autoSpaceDE w:val="0"/>
        <w:autoSpaceDN w:val="0"/>
        <w:spacing w:after="0" w:line="240" w:lineRule="auto"/>
        <w:rPr>
          <w:rFonts w:ascii="Times New Roman" w:eastAsia="Times New Roman" w:hAnsi="Times New Roman" w:cs="Times New Roman"/>
        </w:rPr>
      </w:pPr>
    </w:p>
    <w:p w14:paraId="1490FD1B" w14:textId="2285894E"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Kiekvienoje plėvele dengtoje tabletėje yra 90 mg tikagreloro.</w:t>
      </w:r>
    </w:p>
    <w:p w14:paraId="194AADE8"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60FE607E"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19C898FE" w14:textId="77777777" w:rsidR="006F5753" w:rsidRPr="00DF20DE" w:rsidRDefault="006F5753" w:rsidP="00B61CB8">
      <w:pPr>
        <w:keepNext/>
        <w:widowControl w:val="0"/>
        <w:numPr>
          <w:ilvl w:val="0"/>
          <w:numId w:val="13"/>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0" w:firstLine="0"/>
        <w:outlineLvl w:val="0"/>
        <w:rPr>
          <w:rFonts w:ascii="Times New Roman" w:eastAsia="Times New Roman" w:hAnsi="Times New Roman" w:cs="Times New Roman"/>
        </w:rPr>
      </w:pPr>
      <w:r w:rsidRPr="00DF20DE">
        <w:rPr>
          <w:rFonts w:ascii="Times New Roman" w:eastAsia="Times New Roman" w:hAnsi="Times New Roman" w:cs="Times New Roman"/>
          <w:b/>
        </w:rPr>
        <w:t>PAGALBINIŲ MEDŽIAGŲ SĄRAŠAS</w:t>
      </w:r>
    </w:p>
    <w:p w14:paraId="3FA20C3C"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46BC29F8"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3BA2F692" w14:textId="77777777" w:rsidR="006F5753" w:rsidRPr="00DF20DE" w:rsidRDefault="006F5753" w:rsidP="00B61CB8">
      <w:pPr>
        <w:keepNext/>
        <w:widowControl w:val="0"/>
        <w:numPr>
          <w:ilvl w:val="0"/>
          <w:numId w:val="13"/>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0" w:firstLine="0"/>
        <w:outlineLvl w:val="0"/>
        <w:rPr>
          <w:rFonts w:ascii="Times New Roman" w:eastAsia="Times New Roman" w:hAnsi="Times New Roman" w:cs="Times New Roman"/>
        </w:rPr>
      </w:pPr>
      <w:r w:rsidRPr="00DF20DE">
        <w:rPr>
          <w:rFonts w:ascii="Times New Roman" w:eastAsia="Times New Roman" w:hAnsi="Times New Roman" w:cs="Times New Roman"/>
          <w:b/>
        </w:rPr>
        <w:t>FARMACINĖ FORMA IR KIEKIS PAKUOTĖJE</w:t>
      </w:r>
    </w:p>
    <w:p w14:paraId="75DA12F5"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442CD973" w14:textId="77777777" w:rsidR="000F48F1" w:rsidRPr="00DF20DE" w:rsidRDefault="000F48F1" w:rsidP="000F48F1">
      <w:pPr>
        <w:numPr>
          <w:ilvl w:val="12"/>
          <w:numId w:val="0"/>
        </w:numPr>
        <w:tabs>
          <w:tab w:val="left" w:pos="0"/>
          <w:tab w:val="left" w:pos="567"/>
          <w:tab w:val="left" w:pos="9071"/>
        </w:tabs>
        <w:spacing w:after="0" w:line="240" w:lineRule="auto"/>
        <w:rPr>
          <w:rFonts w:ascii="Times New Roman" w:eastAsia="Times New Roman" w:hAnsi="Times New Roman" w:cs="Times New Roman"/>
          <w:szCs w:val="20"/>
        </w:rPr>
      </w:pPr>
      <w:r w:rsidRPr="00DF20DE">
        <w:rPr>
          <w:rFonts w:ascii="Times New Roman" w:eastAsia="Times New Roman" w:hAnsi="Times New Roman" w:cs="Times New Roman"/>
          <w:szCs w:val="20"/>
        </w:rPr>
        <w:t>56 </w:t>
      </w:r>
      <w:r w:rsidRPr="00DF20DE">
        <w:rPr>
          <w:rFonts w:ascii="Times New Roman" w:eastAsia="Times New Roman" w:hAnsi="Times New Roman" w:cs="Times New Roman"/>
        </w:rPr>
        <w:t>plėvele dengtos tabletės</w:t>
      </w:r>
    </w:p>
    <w:p w14:paraId="2B47CEFA"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7CDC15F2"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2242EFE8" w14:textId="77777777" w:rsidR="006F5753" w:rsidRPr="00DF20DE" w:rsidRDefault="006F5753" w:rsidP="00B61CB8">
      <w:pPr>
        <w:keepNext/>
        <w:widowControl w:val="0"/>
        <w:numPr>
          <w:ilvl w:val="0"/>
          <w:numId w:val="13"/>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0" w:firstLine="0"/>
        <w:outlineLvl w:val="0"/>
        <w:rPr>
          <w:rFonts w:ascii="Times New Roman" w:eastAsia="Times New Roman" w:hAnsi="Times New Roman" w:cs="Times New Roman"/>
        </w:rPr>
      </w:pPr>
      <w:r w:rsidRPr="00DF20DE">
        <w:rPr>
          <w:rFonts w:ascii="Times New Roman" w:eastAsia="Times New Roman" w:hAnsi="Times New Roman" w:cs="Times New Roman"/>
          <w:b/>
        </w:rPr>
        <w:t>VARTOJIMO METODAS IR BŪDAS (-AI)</w:t>
      </w:r>
    </w:p>
    <w:p w14:paraId="7CFA6F05" w14:textId="77777777" w:rsidR="006F5753" w:rsidRPr="00DF20DE" w:rsidRDefault="006F5753" w:rsidP="006F5753">
      <w:pPr>
        <w:keepNext/>
        <w:widowControl w:val="0"/>
        <w:autoSpaceDE w:val="0"/>
        <w:autoSpaceDN w:val="0"/>
        <w:spacing w:after="0" w:line="240" w:lineRule="auto"/>
        <w:rPr>
          <w:rFonts w:ascii="Times New Roman" w:eastAsia="Times New Roman" w:hAnsi="Times New Roman" w:cs="Times New Roman"/>
        </w:rPr>
      </w:pPr>
    </w:p>
    <w:p w14:paraId="2E82078E"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Prieš vartojimą perskaitykite pakuotės lapelį.</w:t>
      </w:r>
    </w:p>
    <w:p w14:paraId="4D68AC6D"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Vartoti per burną.</w:t>
      </w:r>
    </w:p>
    <w:p w14:paraId="43ABA345"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2AA36775"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59C4C1BA" w14:textId="77777777" w:rsidR="006F5753" w:rsidRPr="00DF20DE" w:rsidRDefault="006F5753" w:rsidP="00B61CB8">
      <w:pPr>
        <w:keepNext/>
        <w:widowControl w:val="0"/>
        <w:numPr>
          <w:ilvl w:val="0"/>
          <w:numId w:val="13"/>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0" w:firstLine="0"/>
        <w:outlineLvl w:val="0"/>
        <w:rPr>
          <w:rFonts w:ascii="Times New Roman" w:eastAsia="Times New Roman" w:hAnsi="Times New Roman" w:cs="Times New Roman"/>
        </w:rPr>
      </w:pPr>
      <w:r w:rsidRPr="00DF20DE">
        <w:rPr>
          <w:rFonts w:ascii="Times New Roman" w:eastAsia="Times New Roman" w:hAnsi="Times New Roman" w:cs="Times New Roman"/>
          <w:b/>
        </w:rPr>
        <w:t>SPECIALUS ĮSPĖJIMAS, KAD VAISTINĮ PREPARATĄ BŪTINA LAIKYTI VAIKAMS NEPASTEBIMOJE IR NEPASIEKIAMOJE VIETOJE</w:t>
      </w:r>
    </w:p>
    <w:p w14:paraId="6C48EEAF" w14:textId="77777777" w:rsidR="006F5753" w:rsidRPr="00DF20DE" w:rsidRDefault="006F5753" w:rsidP="006F5753">
      <w:pPr>
        <w:keepNext/>
        <w:widowControl w:val="0"/>
        <w:autoSpaceDE w:val="0"/>
        <w:autoSpaceDN w:val="0"/>
        <w:spacing w:after="0" w:line="240" w:lineRule="auto"/>
        <w:rPr>
          <w:rFonts w:ascii="Times New Roman" w:eastAsia="Times New Roman" w:hAnsi="Times New Roman" w:cs="Times New Roman"/>
        </w:rPr>
      </w:pPr>
    </w:p>
    <w:p w14:paraId="44F9A1EA" w14:textId="77777777" w:rsidR="006F5753" w:rsidRPr="00DF20DE" w:rsidRDefault="006F5753" w:rsidP="006F5753">
      <w:pPr>
        <w:widowControl w:val="0"/>
        <w:autoSpaceDE w:val="0"/>
        <w:autoSpaceDN w:val="0"/>
        <w:spacing w:after="0" w:line="240" w:lineRule="auto"/>
        <w:outlineLvl w:val="0"/>
        <w:rPr>
          <w:rFonts w:ascii="Times New Roman" w:eastAsia="Times New Roman" w:hAnsi="Times New Roman" w:cs="Times New Roman"/>
        </w:rPr>
      </w:pPr>
      <w:r w:rsidRPr="00DF20DE">
        <w:rPr>
          <w:rFonts w:ascii="Times New Roman" w:eastAsia="Times New Roman" w:hAnsi="Times New Roman" w:cs="Times New Roman"/>
        </w:rPr>
        <w:t>Laikyti vaikams nepastebimoje ir nepasiekiamoje vietoje.</w:t>
      </w:r>
    </w:p>
    <w:p w14:paraId="37C56F0A"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2C41B517"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6FCD00C1" w14:textId="77777777" w:rsidR="006F5753" w:rsidRPr="00DF20DE" w:rsidRDefault="006F5753" w:rsidP="00B61CB8">
      <w:pPr>
        <w:keepNext/>
        <w:widowControl w:val="0"/>
        <w:numPr>
          <w:ilvl w:val="0"/>
          <w:numId w:val="13"/>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0" w:firstLine="0"/>
        <w:outlineLvl w:val="0"/>
        <w:rPr>
          <w:rFonts w:ascii="Times New Roman" w:eastAsia="Times New Roman" w:hAnsi="Times New Roman" w:cs="Times New Roman"/>
        </w:rPr>
      </w:pPr>
      <w:r w:rsidRPr="00DF20DE">
        <w:rPr>
          <w:rFonts w:ascii="Times New Roman" w:eastAsia="Times New Roman" w:hAnsi="Times New Roman" w:cs="Times New Roman"/>
          <w:b/>
        </w:rPr>
        <w:t>KITAS (-I) SPECIALUS (-ŪS) ĮSPĖJIMAS (-AI) (JEI REIKIA)</w:t>
      </w:r>
    </w:p>
    <w:p w14:paraId="26A2DE4E" w14:textId="77777777" w:rsidR="006F5753" w:rsidRPr="00DF20DE" w:rsidRDefault="006F5753" w:rsidP="006F5753">
      <w:pPr>
        <w:keepNext/>
        <w:widowControl w:val="0"/>
        <w:autoSpaceDE w:val="0"/>
        <w:autoSpaceDN w:val="0"/>
        <w:spacing w:after="0" w:line="240" w:lineRule="auto"/>
        <w:rPr>
          <w:rFonts w:ascii="Times New Roman" w:eastAsia="Times New Roman" w:hAnsi="Times New Roman" w:cs="Times New Roman"/>
        </w:rPr>
      </w:pPr>
    </w:p>
    <w:p w14:paraId="51372948" w14:textId="77777777" w:rsidR="006F5753" w:rsidRPr="00DF20DE" w:rsidRDefault="006F5753" w:rsidP="006F5753">
      <w:pPr>
        <w:widowControl w:val="0"/>
        <w:tabs>
          <w:tab w:val="left" w:pos="749"/>
        </w:tabs>
        <w:autoSpaceDE w:val="0"/>
        <w:autoSpaceDN w:val="0"/>
        <w:spacing w:after="0" w:line="240" w:lineRule="auto"/>
        <w:rPr>
          <w:rFonts w:ascii="Times New Roman" w:eastAsia="Times New Roman" w:hAnsi="Times New Roman" w:cs="Times New Roman"/>
        </w:rPr>
      </w:pPr>
    </w:p>
    <w:p w14:paraId="4C378BEB" w14:textId="77777777" w:rsidR="006F5753" w:rsidRPr="00DF20DE" w:rsidRDefault="006F5753" w:rsidP="006F5753">
      <w:pPr>
        <w:widowControl w:val="0"/>
        <w:tabs>
          <w:tab w:val="left" w:pos="749"/>
        </w:tabs>
        <w:autoSpaceDE w:val="0"/>
        <w:autoSpaceDN w:val="0"/>
        <w:spacing w:after="0" w:line="240" w:lineRule="auto"/>
        <w:rPr>
          <w:rFonts w:ascii="Times New Roman" w:eastAsia="Times New Roman" w:hAnsi="Times New Roman" w:cs="Times New Roman"/>
        </w:rPr>
      </w:pPr>
    </w:p>
    <w:p w14:paraId="09FF8B45" w14:textId="77777777" w:rsidR="006F5753" w:rsidRPr="00DF20DE" w:rsidRDefault="006F5753" w:rsidP="00B61CB8">
      <w:pPr>
        <w:keepNext/>
        <w:widowControl w:val="0"/>
        <w:numPr>
          <w:ilvl w:val="0"/>
          <w:numId w:val="13"/>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0" w:firstLine="0"/>
        <w:outlineLvl w:val="0"/>
        <w:rPr>
          <w:rFonts w:ascii="Times New Roman" w:eastAsia="Times New Roman" w:hAnsi="Times New Roman" w:cs="Times New Roman"/>
        </w:rPr>
      </w:pPr>
      <w:r w:rsidRPr="00DF20DE">
        <w:rPr>
          <w:rFonts w:ascii="Times New Roman" w:eastAsia="Times New Roman" w:hAnsi="Times New Roman" w:cs="Times New Roman"/>
          <w:b/>
        </w:rPr>
        <w:t>TINKAMUMO LAIKAS</w:t>
      </w:r>
    </w:p>
    <w:p w14:paraId="2B8E81D3" w14:textId="77777777" w:rsidR="006F5753" w:rsidRPr="00DF20DE" w:rsidRDefault="006F5753" w:rsidP="006F5753">
      <w:pPr>
        <w:keepNext/>
        <w:widowControl w:val="0"/>
        <w:autoSpaceDE w:val="0"/>
        <w:autoSpaceDN w:val="0"/>
        <w:spacing w:after="0" w:line="240" w:lineRule="auto"/>
        <w:rPr>
          <w:rFonts w:ascii="Times New Roman" w:eastAsia="Times New Roman" w:hAnsi="Times New Roman" w:cs="Times New Roman"/>
        </w:rPr>
      </w:pPr>
    </w:p>
    <w:p w14:paraId="1517587E" w14:textId="008A034D" w:rsidR="006F5753" w:rsidRPr="00DF20DE" w:rsidRDefault="006F5753" w:rsidP="006F5753">
      <w:pPr>
        <w:keepNext/>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EXP </w:t>
      </w:r>
      <w:r w:rsidR="00FB3982" w:rsidRPr="00DF20DE">
        <w:rPr>
          <w:rFonts w:ascii="Times New Roman" w:eastAsia="Times New Roman" w:hAnsi="Times New Roman" w:cs="Times New Roman"/>
        </w:rPr>
        <w:t>{</w:t>
      </w:r>
      <w:r w:rsidR="00FB3982" w:rsidRPr="00DF20DE">
        <w:rPr>
          <w:rFonts w:ascii="Times New Roman" w:hAnsi="Times New Roman" w:cs="Times New Roman"/>
        </w:rPr>
        <w:t>MMMM-mm</w:t>
      </w:r>
      <w:r w:rsidR="00FB3982" w:rsidRPr="00DF20DE">
        <w:rPr>
          <w:rFonts w:ascii="Times New Roman" w:eastAsia="Times New Roman" w:hAnsi="Times New Roman" w:cs="Times New Roman"/>
        </w:rPr>
        <w:t>}</w:t>
      </w:r>
    </w:p>
    <w:p w14:paraId="3BAA8F46" w14:textId="77777777" w:rsidR="006F5753" w:rsidRPr="00DF20DE" w:rsidRDefault="006F5753" w:rsidP="006F5753">
      <w:pPr>
        <w:keepNext/>
        <w:widowControl w:val="0"/>
        <w:autoSpaceDE w:val="0"/>
        <w:autoSpaceDN w:val="0"/>
        <w:spacing w:after="0" w:line="240" w:lineRule="auto"/>
        <w:rPr>
          <w:rFonts w:ascii="Times New Roman" w:eastAsia="Times New Roman" w:hAnsi="Times New Roman" w:cs="Times New Roman"/>
        </w:rPr>
      </w:pPr>
    </w:p>
    <w:p w14:paraId="19473E6F"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5D32DF2C" w14:textId="77777777" w:rsidR="006F5753" w:rsidRPr="00DF20DE" w:rsidRDefault="006F5753" w:rsidP="00B61CB8">
      <w:pPr>
        <w:keepNext/>
        <w:widowControl w:val="0"/>
        <w:numPr>
          <w:ilvl w:val="0"/>
          <w:numId w:val="13"/>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0" w:firstLine="0"/>
        <w:outlineLvl w:val="0"/>
        <w:rPr>
          <w:rFonts w:ascii="Times New Roman" w:eastAsia="Times New Roman" w:hAnsi="Times New Roman" w:cs="Times New Roman"/>
        </w:rPr>
      </w:pPr>
      <w:r w:rsidRPr="00DF20DE">
        <w:rPr>
          <w:rFonts w:ascii="Times New Roman" w:eastAsia="Times New Roman" w:hAnsi="Times New Roman" w:cs="Times New Roman"/>
          <w:b/>
        </w:rPr>
        <w:t>SPECIALIOS LAIKYMO SĄLYGOS</w:t>
      </w:r>
    </w:p>
    <w:p w14:paraId="03A87354" w14:textId="77777777" w:rsidR="006F5753" w:rsidRPr="00DF20DE" w:rsidRDefault="006F5753" w:rsidP="006F5753">
      <w:pPr>
        <w:keepNext/>
        <w:widowControl w:val="0"/>
        <w:autoSpaceDE w:val="0"/>
        <w:autoSpaceDN w:val="0"/>
        <w:spacing w:after="0" w:line="240" w:lineRule="auto"/>
        <w:rPr>
          <w:rFonts w:ascii="Times New Roman" w:eastAsia="Times New Roman" w:hAnsi="Times New Roman" w:cs="Times New Roman"/>
        </w:rPr>
      </w:pPr>
    </w:p>
    <w:p w14:paraId="705D16E8"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3E44C7BB" w14:textId="77777777" w:rsidR="006F5753" w:rsidRPr="00DF20DE" w:rsidRDefault="006F5753" w:rsidP="00B61CB8">
      <w:pPr>
        <w:keepNext/>
        <w:widowControl w:val="0"/>
        <w:numPr>
          <w:ilvl w:val="0"/>
          <w:numId w:val="13"/>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0" w:firstLine="0"/>
        <w:outlineLvl w:val="0"/>
        <w:rPr>
          <w:rFonts w:ascii="Times New Roman" w:eastAsia="Times New Roman" w:hAnsi="Times New Roman" w:cs="Times New Roman"/>
          <w:b/>
        </w:rPr>
      </w:pPr>
      <w:r w:rsidRPr="00DF20DE">
        <w:rPr>
          <w:rFonts w:ascii="Times New Roman" w:eastAsia="Times New Roman" w:hAnsi="Times New Roman" w:cs="Times New Roman"/>
          <w:b/>
        </w:rPr>
        <w:t>SPECIALIOS ATSARGUMO PRIEMONĖS DĖL NESUVARTOTO VAISTINIO PREPARATO AR JO ATLIEKŲ TVARKYMO (JEI REIKIA)</w:t>
      </w:r>
    </w:p>
    <w:p w14:paraId="6FAF17BD"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2B2EA074"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36CE401B" w14:textId="77777777" w:rsidR="006F5753" w:rsidRPr="00DF20DE" w:rsidRDefault="006F5753" w:rsidP="00B61CB8">
      <w:pPr>
        <w:keepNext/>
        <w:widowControl w:val="0"/>
        <w:numPr>
          <w:ilvl w:val="0"/>
          <w:numId w:val="13"/>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0" w:firstLine="0"/>
        <w:outlineLvl w:val="0"/>
        <w:rPr>
          <w:rFonts w:ascii="Times New Roman" w:eastAsia="Times New Roman" w:hAnsi="Times New Roman" w:cs="Times New Roman"/>
          <w:b/>
        </w:rPr>
      </w:pPr>
      <w:r w:rsidRPr="00DF20DE">
        <w:rPr>
          <w:rFonts w:ascii="Times New Roman" w:eastAsia="Times New Roman" w:hAnsi="Times New Roman" w:cs="Times New Roman"/>
          <w:b/>
        </w:rPr>
        <w:lastRenderedPageBreak/>
        <w:t>REGISTRUOTOJO PAVADINIMAS IR ADRESAS</w:t>
      </w:r>
    </w:p>
    <w:p w14:paraId="217E2DF8"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4CF24402" w14:textId="77777777" w:rsidR="000F48F1" w:rsidRPr="00DF20DE" w:rsidRDefault="000F48F1" w:rsidP="000F48F1">
      <w:pPr>
        <w:spacing w:after="0" w:line="240" w:lineRule="auto"/>
        <w:rPr>
          <w:rFonts w:ascii="Times New Roman" w:hAnsi="Times New Roman" w:cs="Times New Roman"/>
        </w:rPr>
      </w:pPr>
      <w:r w:rsidRPr="00DF20DE">
        <w:rPr>
          <w:rFonts w:ascii="Times New Roman" w:hAnsi="Times New Roman" w:cs="Times New Roman"/>
        </w:rPr>
        <w:t>Egis Pharmaceuticals PLC</w:t>
      </w:r>
    </w:p>
    <w:p w14:paraId="657738A8" w14:textId="77777777" w:rsidR="000F48F1" w:rsidRPr="00DF20DE" w:rsidRDefault="000F48F1" w:rsidP="000F48F1">
      <w:pPr>
        <w:spacing w:after="0" w:line="240" w:lineRule="auto"/>
        <w:rPr>
          <w:rFonts w:ascii="Times New Roman" w:hAnsi="Times New Roman" w:cs="Times New Roman"/>
        </w:rPr>
      </w:pPr>
      <w:proofErr w:type="spellStart"/>
      <w:r w:rsidRPr="00DF20DE">
        <w:rPr>
          <w:rFonts w:ascii="Times New Roman" w:hAnsi="Times New Roman" w:cs="Times New Roman"/>
        </w:rPr>
        <w:t>Keresztúri</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út</w:t>
      </w:r>
      <w:proofErr w:type="spellEnd"/>
      <w:r w:rsidRPr="00DF20DE">
        <w:rPr>
          <w:rFonts w:ascii="Times New Roman" w:hAnsi="Times New Roman" w:cs="Times New Roman"/>
        </w:rPr>
        <w:t xml:space="preserve"> 30–38</w:t>
      </w:r>
    </w:p>
    <w:p w14:paraId="776EFED4" w14:textId="77777777" w:rsidR="00F676B7" w:rsidRPr="00DF20DE" w:rsidRDefault="00F676B7" w:rsidP="00F676B7">
      <w:pPr>
        <w:spacing w:after="0" w:line="240" w:lineRule="auto"/>
        <w:rPr>
          <w:rFonts w:ascii="Times New Roman" w:hAnsi="Times New Roman" w:cs="Times New Roman"/>
        </w:rPr>
      </w:pPr>
      <w:r w:rsidRPr="00DF20DE">
        <w:rPr>
          <w:rFonts w:ascii="Times New Roman" w:hAnsi="Times New Roman" w:cs="Times New Roman"/>
        </w:rPr>
        <w:t xml:space="preserve">1106 </w:t>
      </w:r>
      <w:proofErr w:type="spellStart"/>
      <w:r w:rsidRPr="00DF20DE">
        <w:rPr>
          <w:rFonts w:ascii="Times New Roman" w:hAnsi="Times New Roman" w:cs="Times New Roman"/>
        </w:rPr>
        <w:t>Budapest</w:t>
      </w:r>
      <w:proofErr w:type="spellEnd"/>
    </w:p>
    <w:p w14:paraId="29C568EA" w14:textId="77777777" w:rsidR="000F48F1" w:rsidRPr="00DF20DE" w:rsidRDefault="000F48F1" w:rsidP="000F48F1">
      <w:pPr>
        <w:widowControl w:val="0"/>
        <w:autoSpaceDE w:val="0"/>
        <w:autoSpaceDN w:val="0"/>
        <w:spacing w:after="0" w:line="240" w:lineRule="auto"/>
        <w:rPr>
          <w:rFonts w:ascii="Times New Roman" w:hAnsi="Times New Roman" w:cs="Times New Roman"/>
        </w:rPr>
      </w:pPr>
      <w:r w:rsidRPr="00DF20DE">
        <w:rPr>
          <w:rFonts w:ascii="Times New Roman" w:hAnsi="Times New Roman" w:cs="Times New Roman"/>
        </w:rPr>
        <w:t>Vengrija</w:t>
      </w:r>
    </w:p>
    <w:p w14:paraId="48F66E5A"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30F442A5" w14:textId="77777777" w:rsidR="006F5753" w:rsidRPr="00DF20DE" w:rsidRDefault="006F5753" w:rsidP="00B61CB8">
      <w:pPr>
        <w:keepNext/>
        <w:widowControl w:val="0"/>
        <w:numPr>
          <w:ilvl w:val="0"/>
          <w:numId w:val="13"/>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0" w:firstLine="0"/>
        <w:outlineLvl w:val="0"/>
        <w:rPr>
          <w:rFonts w:ascii="Times New Roman" w:eastAsia="Times New Roman" w:hAnsi="Times New Roman" w:cs="Times New Roman"/>
        </w:rPr>
      </w:pPr>
      <w:r w:rsidRPr="00DF20DE">
        <w:rPr>
          <w:rFonts w:ascii="Times New Roman" w:eastAsia="Times New Roman" w:hAnsi="Times New Roman" w:cs="Times New Roman"/>
          <w:b/>
        </w:rPr>
        <w:t xml:space="preserve">REGISTRACIJOS PAŽYMĖJIMO NUMERIS (-IAI) </w:t>
      </w:r>
    </w:p>
    <w:p w14:paraId="25AD8684"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7D211DBD" w14:textId="77777777" w:rsidR="001102CA" w:rsidRPr="00DF20DE" w:rsidRDefault="001102CA" w:rsidP="001102CA">
      <w:pPr>
        <w:autoSpaceDE w:val="0"/>
        <w:autoSpaceDN w:val="0"/>
        <w:adjustRightInd w:val="0"/>
        <w:spacing w:after="0" w:line="240" w:lineRule="auto"/>
        <w:rPr>
          <w:rFonts w:ascii="Times New Roman" w:hAnsi="Times New Roman" w:cs="Times New Roman"/>
          <w:color w:val="000000"/>
          <w:sz w:val="23"/>
          <w:szCs w:val="23"/>
        </w:rPr>
      </w:pPr>
      <w:r w:rsidRPr="00DF20DE">
        <w:rPr>
          <w:rFonts w:ascii="Times New Roman" w:hAnsi="Times New Roman" w:cs="Times New Roman"/>
          <w:color w:val="000000"/>
          <w:sz w:val="23"/>
          <w:szCs w:val="23"/>
        </w:rPr>
        <w:t xml:space="preserve">LT/1/22/4920/001 </w:t>
      </w:r>
    </w:p>
    <w:p w14:paraId="55C6EB81" w14:textId="77777777" w:rsidR="001102CA" w:rsidRPr="00DF20DE" w:rsidRDefault="001102CA" w:rsidP="006F5753">
      <w:pPr>
        <w:widowControl w:val="0"/>
        <w:autoSpaceDE w:val="0"/>
        <w:autoSpaceDN w:val="0"/>
        <w:spacing w:after="0" w:line="240" w:lineRule="auto"/>
        <w:rPr>
          <w:rFonts w:ascii="Times New Roman" w:eastAsia="Times New Roman" w:hAnsi="Times New Roman" w:cs="Times New Roman"/>
        </w:rPr>
      </w:pPr>
    </w:p>
    <w:p w14:paraId="0D0E2FE0"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744F6782" w14:textId="77777777" w:rsidR="006F5753" w:rsidRPr="00DF20DE" w:rsidRDefault="006F5753" w:rsidP="00B61CB8">
      <w:pPr>
        <w:keepNext/>
        <w:widowControl w:val="0"/>
        <w:numPr>
          <w:ilvl w:val="0"/>
          <w:numId w:val="13"/>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0" w:firstLine="0"/>
        <w:outlineLvl w:val="0"/>
        <w:rPr>
          <w:rFonts w:ascii="Times New Roman" w:eastAsia="Times New Roman" w:hAnsi="Times New Roman" w:cs="Times New Roman"/>
          <w:i/>
        </w:rPr>
      </w:pPr>
      <w:r w:rsidRPr="00DF20DE">
        <w:rPr>
          <w:rFonts w:ascii="Times New Roman" w:eastAsia="Times New Roman" w:hAnsi="Times New Roman" w:cs="Times New Roman"/>
          <w:b/>
        </w:rPr>
        <w:t xml:space="preserve">SERIJOS NUMERIS </w:t>
      </w:r>
    </w:p>
    <w:p w14:paraId="2542DCD7"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111EEC44"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Lot</w:t>
      </w:r>
    </w:p>
    <w:p w14:paraId="6A5A9D1B"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3149FBB0"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7E495178" w14:textId="77777777" w:rsidR="006F5753" w:rsidRPr="00DF20DE" w:rsidRDefault="006F5753" w:rsidP="00B61CB8">
      <w:pPr>
        <w:keepNext/>
        <w:widowControl w:val="0"/>
        <w:numPr>
          <w:ilvl w:val="0"/>
          <w:numId w:val="13"/>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0" w:firstLine="0"/>
        <w:outlineLvl w:val="0"/>
        <w:rPr>
          <w:rFonts w:ascii="Times New Roman" w:eastAsia="Times New Roman" w:hAnsi="Times New Roman" w:cs="Times New Roman"/>
        </w:rPr>
      </w:pPr>
      <w:r w:rsidRPr="00DF20DE">
        <w:rPr>
          <w:rFonts w:ascii="Times New Roman" w:eastAsia="Times New Roman" w:hAnsi="Times New Roman" w:cs="Times New Roman"/>
          <w:b/>
        </w:rPr>
        <w:t>PARDAVIMO (IŠDAVIMO) TVARKA</w:t>
      </w:r>
    </w:p>
    <w:p w14:paraId="5DC7742F"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i/>
        </w:rPr>
      </w:pPr>
    </w:p>
    <w:p w14:paraId="47C11833"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Receptinis vaistas.</w:t>
      </w:r>
    </w:p>
    <w:p w14:paraId="55CA304C"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48ABB04C"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7D972188" w14:textId="77777777" w:rsidR="006F5753" w:rsidRPr="00DF20DE" w:rsidRDefault="006F5753" w:rsidP="00B61CB8">
      <w:pPr>
        <w:keepNext/>
        <w:widowControl w:val="0"/>
        <w:numPr>
          <w:ilvl w:val="0"/>
          <w:numId w:val="13"/>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0" w:firstLine="0"/>
        <w:outlineLvl w:val="0"/>
        <w:rPr>
          <w:rFonts w:ascii="Times New Roman" w:eastAsia="Times New Roman" w:hAnsi="Times New Roman" w:cs="Times New Roman"/>
        </w:rPr>
      </w:pPr>
      <w:r w:rsidRPr="00DF20DE">
        <w:rPr>
          <w:rFonts w:ascii="Times New Roman" w:eastAsia="Times New Roman" w:hAnsi="Times New Roman" w:cs="Times New Roman"/>
          <w:b/>
        </w:rPr>
        <w:t>VARTOJIMO INSTRUKCIJA</w:t>
      </w:r>
    </w:p>
    <w:p w14:paraId="29EE5B04"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38265EA1"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3309067A" w14:textId="77777777" w:rsidR="006F5753" w:rsidRPr="00DF20DE" w:rsidRDefault="006F5753" w:rsidP="00B61CB8">
      <w:pPr>
        <w:keepNext/>
        <w:widowControl w:val="0"/>
        <w:numPr>
          <w:ilvl w:val="0"/>
          <w:numId w:val="13"/>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0" w:firstLine="0"/>
        <w:outlineLvl w:val="0"/>
        <w:rPr>
          <w:rFonts w:ascii="Times New Roman" w:eastAsia="Times New Roman" w:hAnsi="Times New Roman" w:cs="Times New Roman"/>
        </w:rPr>
      </w:pPr>
      <w:r w:rsidRPr="00DF20DE">
        <w:rPr>
          <w:rFonts w:ascii="Times New Roman" w:eastAsia="Times New Roman" w:hAnsi="Times New Roman" w:cs="Times New Roman"/>
          <w:b/>
        </w:rPr>
        <w:t>INFORMACIJA BRAILIO RAŠTU</w:t>
      </w:r>
    </w:p>
    <w:p w14:paraId="7C4A54CD"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4AA43E8C" w14:textId="23687C49" w:rsidR="006F5753" w:rsidRPr="00DF20DE" w:rsidRDefault="00603908" w:rsidP="006F5753">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p</w:t>
      </w:r>
      <w:r w:rsidR="008B0463" w:rsidRPr="00DF20DE">
        <w:rPr>
          <w:rFonts w:ascii="Times New Roman" w:eastAsia="Times New Roman" w:hAnsi="Times New Roman" w:cs="Times New Roman"/>
        </w:rPr>
        <w:t>lategra</w:t>
      </w:r>
      <w:proofErr w:type="spellEnd"/>
      <w:r w:rsidR="006F5753" w:rsidRPr="00DF20DE">
        <w:rPr>
          <w:rFonts w:ascii="Times New Roman" w:eastAsia="Times New Roman" w:hAnsi="Times New Roman" w:cs="Times New Roman"/>
        </w:rPr>
        <w:t xml:space="preserve"> 90 mg</w:t>
      </w:r>
    </w:p>
    <w:p w14:paraId="1A00674A"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shd w:val="clear" w:color="auto" w:fill="CCCCCC"/>
        </w:rPr>
      </w:pPr>
    </w:p>
    <w:p w14:paraId="1C8740FA"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shd w:val="clear" w:color="auto" w:fill="CCCCCC"/>
        </w:rPr>
      </w:pPr>
    </w:p>
    <w:p w14:paraId="0BD4680D" w14:textId="77777777" w:rsidR="006F5753" w:rsidRPr="00DF20DE" w:rsidRDefault="006F5753" w:rsidP="00B61CB8">
      <w:pPr>
        <w:keepNext/>
        <w:widowControl w:val="0"/>
        <w:numPr>
          <w:ilvl w:val="0"/>
          <w:numId w:val="13"/>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0" w:firstLine="0"/>
        <w:outlineLvl w:val="0"/>
        <w:rPr>
          <w:rFonts w:ascii="Times New Roman" w:eastAsia="Times New Roman" w:hAnsi="Times New Roman" w:cs="Times New Roman"/>
          <w:i/>
        </w:rPr>
      </w:pPr>
      <w:r w:rsidRPr="00DF20DE">
        <w:rPr>
          <w:rFonts w:ascii="Times New Roman" w:eastAsia="Times New Roman" w:hAnsi="Times New Roman" w:cs="Times New Roman"/>
          <w:b/>
        </w:rPr>
        <w:t>UNIKALUS IDENTIFIKATORIUS – 2D BRŪKŠNINIS KODAS</w:t>
      </w:r>
    </w:p>
    <w:p w14:paraId="6EA87B29"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5089B5D3"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shd w:val="clear" w:color="auto" w:fill="CCCCCC"/>
        </w:rPr>
      </w:pPr>
      <w:r w:rsidRPr="00DF20DE">
        <w:rPr>
          <w:rFonts w:ascii="Times New Roman" w:eastAsia="Times New Roman" w:hAnsi="Times New Roman" w:cs="Times New Roman"/>
          <w:highlight w:val="lightGray"/>
        </w:rPr>
        <w:t>2D brūkšninis kodas su nurodytu unikaliu identifikatoriumi.</w:t>
      </w:r>
    </w:p>
    <w:p w14:paraId="4E114913"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shd w:val="clear" w:color="auto" w:fill="CCCCCC"/>
        </w:rPr>
      </w:pPr>
    </w:p>
    <w:p w14:paraId="082D4D8D"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4D04C010" w14:textId="77777777" w:rsidR="006F5753" w:rsidRPr="00DF20DE" w:rsidRDefault="006F5753" w:rsidP="00B61CB8">
      <w:pPr>
        <w:keepNext/>
        <w:widowControl w:val="0"/>
        <w:numPr>
          <w:ilvl w:val="0"/>
          <w:numId w:val="13"/>
        </w:numPr>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0" w:firstLine="0"/>
        <w:outlineLvl w:val="0"/>
        <w:rPr>
          <w:rFonts w:ascii="Times New Roman" w:eastAsia="Times New Roman" w:hAnsi="Times New Roman" w:cs="Times New Roman"/>
          <w:i/>
        </w:rPr>
      </w:pPr>
      <w:r w:rsidRPr="00DF20DE">
        <w:rPr>
          <w:rFonts w:ascii="Times New Roman" w:eastAsia="Times New Roman" w:hAnsi="Times New Roman" w:cs="Times New Roman"/>
          <w:b/>
        </w:rPr>
        <w:t>UNIKALUS IDENTIFIKATORIUS – ŽMONĖMS SUPRANTAMI DUOMENYS</w:t>
      </w:r>
    </w:p>
    <w:p w14:paraId="4A48F53C"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6BF4ED50"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PC: {numeris}</w:t>
      </w:r>
    </w:p>
    <w:p w14:paraId="2E411332"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SN: {numeris}</w:t>
      </w:r>
    </w:p>
    <w:p w14:paraId="118A25D5"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highlight w:val="lightGray"/>
        </w:rPr>
        <w:t>NN: {numeris}</w:t>
      </w:r>
    </w:p>
    <w:p w14:paraId="7BDA067C"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br w:type="page"/>
      </w:r>
    </w:p>
    <w:p w14:paraId="7637C665" w14:textId="77777777" w:rsidR="006F5753" w:rsidRPr="00DF20DE" w:rsidRDefault="006F5753" w:rsidP="006F5753">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szCs w:val="24"/>
        </w:rPr>
      </w:pPr>
      <w:r w:rsidRPr="00DF20DE">
        <w:rPr>
          <w:rFonts w:ascii="Times New Roman" w:eastAsia="Times New Roman" w:hAnsi="Times New Roman" w:cs="Times New Roman"/>
          <w:b/>
          <w:szCs w:val="24"/>
        </w:rPr>
        <w:lastRenderedPageBreak/>
        <w:t>MINIMALI INFORMACIJA ANT LIZDINIŲ PLOKŠTELIŲ ARBA DVISLUOKSNIŲ JUOSTELIŲ</w:t>
      </w:r>
    </w:p>
    <w:p w14:paraId="54C2FA90" w14:textId="77777777" w:rsidR="006F5753" w:rsidRPr="00DF20DE" w:rsidRDefault="006F5753" w:rsidP="006F5753">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rPr>
          <w:rFonts w:ascii="Times New Roman" w:eastAsia="Times New Roman" w:hAnsi="Times New Roman" w:cs="Times New Roman"/>
          <w:b/>
          <w:szCs w:val="24"/>
        </w:rPr>
      </w:pPr>
    </w:p>
    <w:p w14:paraId="5713597A" w14:textId="77777777" w:rsidR="006F5753" w:rsidRPr="00DF20DE" w:rsidRDefault="006F5753" w:rsidP="006F5753">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rPr>
          <w:rFonts w:ascii="Times New Roman" w:eastAsia="Times New Roman" w:hAnsi="Times New Roman" w:cs="Times New Roman"/>
          <w:b/>
        </w:rPr>
      </w:pPr>
      <w:r w:rsidRPr="00DF20DE">
        <w:rPr>
          <w:rFonts w:ascii="Times New Roman" w:eastAsia="Times New Roman" w:hAnsi="Times New Roman" w:cs="Times New Roman"/>
          <w:b/>
        </w:rPr>
        <w:t>LIZDINĖ PLOKŠTELĖ</w:t>
      </w:r>
    </w:p>
    <w:p w14:paraId="1C5C7E21"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235F858B"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szCs w:val="24"/>
        </w:rPr>
      </w:pPr>
    </w:p>
    <w:p w14:paraId="2292D8E6" w14:textId="77777777" w:rsidR="006F5753" w:rsidRPr="00DF20DE" w:rsidRDefault="006F5753" w:rsidP="006F5753">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outlineLvl w:val="0"/>
        <w:rPr>
          <w:rFonts w:ascii="Times New Roman" w:eastAsia="Times New Roman" w:hAnsi="Times New Roman" w:cs="Times New Roman"/>
          <w:b/>
          <w:szCs w:val="24"/>
        </w:rPr>
      </w:pPr>
      <w:r w:rsidRPr="00DF20DE">
        <w:rPr>
          <w:rFonts w:ascii="Times New Roman" w:eastAsia="Times New Roman" w:hAnsi="Times New Roman" w:cs="Times New Roman"/>
          <w:b/>
          <w:szCs w:val="24"/>
        </w:rPr>
        <w:t>1.</w:t>
      </w:r>
      <w:r w:rsidRPr="00DF20DE">
        <w:rPr>
          <w:rFonts w:ascii="Times New Roman" w:eastAsia="Times New Roman" w:hAnsi="Times New Roman" w:cs="Times New Roman"/>
          <w:b/>
          <w:szCs w:val="24"/>
        </w:rPr>
        <w:tab/>
      </w:r>
      <w:r w:rsidRPr="00DF20DE">
        <w:rPr>
          <w:rFonts w:ascii="Times New Roman" w:eastAsia="Times New Roman" w:hAnsi="Times New Roman" w:cs="Times New Roman"/>
          <w:b/>
          <w:caps/>
          <w:szCs w:val="24"/>
        </w:rPr>
        <w:t>VAISTINIO</w:t>
      </w:r>
      <w:r w:rsidRPr="00DF20DE">
        <w:rPr>
          <w:rFonts w:ascii="Times New Roman" w:eastAsia="Times New Roman" w:hAnsi="Times New Roman" w:cs="Times New Roman"/>
          <w:b/>
          <w:szCs w:val="24"/>
        </w:rPr>
        <w:t xml:space="preserve"> PREPARATO PAVADINIMAS</w:t>
      </w:r>
    </w:p>
    <w:p w14:paraId="7697BA41"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szCs w:val="24"/>
        </w:rPr>
      </w:pPr>
    </w:p>
    <w:p w14:paraId="35D1537D" w14:textId="0386C921" w:rsidR="006F5753" w:rsidRPr="00DF20DE" w:rsidRDefault="008B0463" w:rsidP="006F5753">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6F5753" w:rsidRPr="00DF20DE">
        <w:rPr>
          <w:rFonts w:ascii="Times New Roman" w:eastAsia="Times New Roman" w:hAnsi="Times New Roman" w:cs="Times New Roman"/>
        </w:rPr>
        <w:t xml:space="preserve"> 90 mg </w:t>
      </w:r>
      <w:r w:rsidR="009D54FA" w:rsidRPr="00DF20DE">
        <w:rPr>
          <w:rFonts w:ascii="Times New Roman" w:eastAsia="Times New Roman" w:hAnsi="Times New Roman" w:cs="Times New Roman"/>
        </w:rPr>
        <w:t>plėvele dengtos tabletės</w:t>
      </w:r>
    </w:p>
    <w:p w14:paraId="3A7CB043"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tikagreloras</w:t>
      </w:r>
    </w:p>
    <w:p w14:paraId="5C82C99D"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szCs w:val="24"/>
        </w:rPr>
      </w:pPr>
    </w:p>
    <w:p w14:paraId="207D6C9F"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szCs w:val="24"/>
        </w:rPr>
      </w:pPr>
    </w:p>
    <w:p w14:paraId="06BCC869" w14:textId="77777777" w:rsidR="006F5753" w:rsidRPr="00DF20DE" w:rsidRDefault="006F5753" w:rsidP="006F5753">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outlineLvl w:val="0"/>
        <w:rPr>
          <w:rFonts w:ascii="Times New Roman" w:eastAsia="Times New Roman" w:hAnsi="Times New Roman" w:cs="Times New Roman"/>
          <w:b/>
          <w:szCs w:val="24"/>
        </w:rPr>
      </w:pPr>
      <w:r w:rsidRPr="00DF20DE">
        <w:rPr>
          <w:rFonts w:ascii="Times New Roman" w:eastAsia="Times New Roman" w:hAnsi="Times New Roman" w:cs="Times New Roman"/>
          <w:b/>
          <w:szCs w:val="24"/>
        </w:rPr>
        <w:t>2.</w:t>
      </w:r>
      <w:r w:rsidRPr="00DF20DE">
        <w:rPr>
          <w:rFonts w:ascii="Times New Roman" w:eastAsia="Times New Roman" w:hAnsi="Times New Roman" w:cs="Times New Roman"/>
          <w:b/>
          <w:szCs w:val="24"/>
        </w:rPr>
        <w:tab/>
      </w:r>
      <w:r w:rsidRPr="00DF20DE">
        <w:rPr>
          <w:rFonts w:ascii="Times New Roman" w:eastAsia="Times New Roman" w:hAnsi="Times New Roman" w:cs="Times New Roman"/>
          <w:b/>
          <w:caps/>
          <w:szCs w:val="24"/>
        </w:rPr>
        <w:t>REGISTRUOTOJO pavadinimas</w:t>
      </w:r>
    </w:p>
    <w:p w14:paraId="136123E9"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szCs w:val="24"/>
        </w:rPr>
      </w:pPr>
    </w:p>
    <w:p w14:paraId="10AB6B3A" w14:textId="1DAEF742" w:rsidR="006F5753" w:rsidRPr="00DF20DE" w:rsidRDefault="000F48F1" w:rsidP="006F5753">
      <w:pPr>
        <w:widowControl w:val="0"/>
        <w:autoSpaceDE w:val="0"/>
        <w:autoSpaceDN w:val="0"/>
        <w:spacing w:after="0" w:line="240" w:lineRule="auto"/>
        <w:rPr>
          <w:rFonts w:ascii="Times New Roman" w:eastAsia="Times New Roman" w:hAnsi="Times New Roman" w:cs="Times New Roman"/>
          <w:szCs w:val="24"/>
        </w:rPr>
      </w:pPr>
      <w:r w:rsidRPr="00DF20DE">
        <w:rPr>
          <w:rFonts w:ascii="Times New Roman" w:eastAsia="Times New Roman" w:hAnsi="Times New Roman" w:cs="Times New Roman"/>
          <w:szCs w:val="24"/>
        </w:rPr>
        <w:t>Egis</w:t>
      </w:r>
    </w:p>
    <w:p w14:paraId="5C5054D9" w14:textId="77777777" w:rsidR="000F48F1" w:rsidRPr="00DF20DE" w:rsidRDefault="000F48F1" w:rsidP="006F5753">
      <w:pPr>
        <w:widowControl w:val="0"/>
        <w:autoSpaceDE w:val="0"/>
        <w:autoSpaceDN w:val="0"/>
        <w:spacing w:after="0" w:line="240" w:lineRule="auto"/>
        <w:rPr>
          <w:rFonts w:ascii="Times New Roman" w:eastAsia="Times New Roman" w:hAnsi="Times New Roman" w:cs="Times New Roman"/>
          <w:szCs w:val="24"/>
        </w:rPr>
      </w:pPr>
    </w:p>
    <w:p w14:paraId="1B3D51C9"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szCs w:val="24"/>
        </w:rPr>
      </w:pPr>
    </w:p>
    <w:p w14:paraId="1A774AF6" w14:textId="77777777" w:rsidR="006F5753" w:rsidRPr="00DF20DE" w:rsidRDefault="006F5753" w:rsidP="006F5753">
      <w:pPr>
        <w:widowControl w:val="0"/>
        <w:pBdr>
          <w:top w:val="single" w:sz="4" w:space="1" w:color="auto"/>
          <w:left w:val="single" w:sz="4" w:space="4" w:color="auto"/>
          <w:bottom w:val="single" w:sz="4" w:space="2" w:color="auto"/>
          <w:right w:val="single" w:sz="4" w:space="4" w:color="auto"/>
        </w:pBdr>
        <w:tabs>
          <w:tab w:val="left" w:pos="567"/>
        </w:tabs>
        <w:autoSpaceDE w:val="0"/>
        <w:autoSpaceDN w:val="0"/>
        <w:spacing w:after="0" w:line="240" w:lineRule="auto"/>
        <w:outlineLvl w:val="0"/>
        <w:rPr>
          <w:rFonts w:ascii="Times New Roman" w:eastAsia="Times New Roman" w:hAnsi="Times New Roman" w:cs="Times New Roman"/>
          <w:b/>
          <w:szCs w:val="24"/>
        </w:rPr>
      </w:pPr>
      <w:r w:rsidRPr="00DF20DE">
        <w:rPr>
          <w:rFonts w:ascii="Times New Roman" w:eastAsia="Times New Roman" w:hAnsi="Times New Roman" w:cs="Times New Roman"/>
          <w:b/>
          <w:szCs w:val="24"/>
        </w:rPr>
        <w:t>3.</w:t>
      </w:r>
      <w:r w:rsidRPr="00DF20DE">
        <w:rPr>
          <w:rFonts w:ascii="Times New Roman" w:eastAsia="Times New Roman" w:hAnsi="Times New Roman" w:cs="Times New Roman"/>
          <w:b/>
          <w:szCs w:val="24"/>
        </w:rPr>
        <w:tab/>
        <w:t>TINKAMUMO LAIKAS</w:t>
      </w:r>
    </w:p>
    <w:p w14:paraId="6D838905"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szCs w:val="24"/>
        </w:rPr>
      </w:pPr>
    </w:p>
    <w:p w14:paraId="6A2C73DC" w14:textId="08997E5E"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EXP </w:t>
      </w:r>
      <w:r w:rsidR="00FB3982" w:rsidRPr="00DF20DE">
        <w:rPr>
          <w:rFonts w:ascii="Times New Roman" w:eastAsia="Times New Roman" w:hAnsi="Times New Roman" w:cs="Times New Roman"/>
        </w:rPr>
        <w:t>{</w:t>
      </w:r>
      <w:r w:rsidR="00FB3982" w:rsidRPr="00DF20DE">
        <w:rPr>
          <w:rFonts w:ascii="Times New Roman" w:hAnsi="Times New Roman" w:cs="Times New Roman"/>
        </w:rPr>
        <w:t>MMMM-mm</w:t>
      </w:r>
      <w:r w:rsidR="00FB3982" w:rsidRPr="00DF20DE">
        <w:rPr>
          <w:rFonts w:ascii="Times New Roman" w:eastAsia="Times New Roman" w:hAnsi="Times New Roman" w:cs="Times New Roman"/>
        </w:rPr>
        <w:t>}</w:t>
      </w:r>
    </w:p>
    <w:p w14:paraId="4665A041"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43C1B594"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795FD20B" w14:textId="77777777" w:rsidR="006F5753" w:rsidRPr="00DF20DE" w:rsidRDefault="006F5753" w:rsidP="006F5753">
      <w:pPr>
        <w:widowControl w:val="0"/>
        <w:suppressLineNumbers/>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outlineLvl w:val="0"/>
        <w:rPr>
          <w:rFonts w:ascii="Times New Roman" w:eastAsia="Times New Roman" w:hAnsi="Times New Roman" w:cs="Times New Roman"/>
          <w:b/>
          <w:szCs w:val="24"/>
        </w:rPr>
      </w:pPr>
      <w:r w:rsidRPr="00DF20DE">
        <w:rPr>
          <w:rFonts w:ascii="Times New Roman" w:eastAsia="Times New Roman" w:hAnsi="Times New Roman" w:cs="Times New Roman"/>
          <w:b/>
          <w:szCs w:val="24"/>
        </w:rPr>
        <w:t>4.</w:t>
      </w:r>
      <w:r w:rsidRPr="00DF20DE">
        <w:rPr>
          <w:rFonts w:ascii="Times New Roman" w:eastAsia="Times New Roman" w:hAnsi="Times New Roman" w:cs="Times New Roman"/>
          <w:b/>
          <w:szCs w:val="24"/>
        </w:rPr>
        <w:tab/>
        <w:t>SERIJOS NUMERIS</w:t>
      </w:r>
    </w:p>
    <w:p w14:paraId="6C09E3AF"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rPr>
      </w:pPr>
    </w:p>
    <w:p w14:paraId="52709BCC" w14:textId="77777777" w:rsidR="006F5753" w:rsidRPr="00DF20DE" w:rsidRDefault="006F5753" w:rsidP="006F5753">
      <w:pPr>
        <w:widowControl w:val="0"/>
        <w:autoSpaceDE w:val="0"/>
        <w:autoSpaceDN w:val="0"/>
        <w:spacing w:after="0" w:line="240" w:lineRule="auto"/>
        <w:outlineLvl w:val="0"/>
        <w:rPr>
          <w:rFonts w:ascii="Times New Roman" w:eastAsia="Times New Roman" w:hAnsi="Times New Roman" w:cs="Times New Roman"/>
          <w:b/>
        </w:rPr>
      </w:pPr>
      <w:r w:rsidRPr="00DF20DE">
        <w:rPr>
          <w:rFonts w:ascii="Times New Roman" w:eastAsia="Times New Roman" w:hAnsi="Times New Roman" w:cs="Times New Roman"/>
        </w:rPr>
        <w:t>Lot</w:t>
      </w:r>
    </w:p>
    <w:p w14:paraId="4515B840"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szCs w:val="24"/>
        </w:rPr>
      </w:pPr>
    </w:p>
    <w:p w14:paraId="6D4A529A"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szCs w:val="24"/>
        </w:rPr>
      </w:pPr>
    </w:p>
    <w:p w14:paraId="574FD89A" w14:textId="77777777" w:rsidR="006F5753" w:rsidRPr="00DF20DE" w:rsidRDefault="006F5753" w:rsidP="006F5753">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outlineLvl w:val="0"/>
        <w:rPr>
          <w:rFonts w:ascii="Times New Roman" w:eastAsia="Times New Roman" w:hAnsi="Times New Roman" w:cs="Times New Roman"/>
          <w:b/>
          <w:szCs w:val="24"/>
        </w:rPr>
      </w:pPr>
      <w:r w:rsidRPr="00DF20DE">
        <w:rPr>
          <w:rFonts w:ascii="Times New Roman" w:eastAsia="Times New Roman" w:hAnsi="Times New Roman" w:cs="Times New Roman"/>
          <w:b/>
          <w:szCs w:val="24"/>
        </w:rPr>
        <w:t>5.</w:t>
      </w:r>
      <w:r w:rsidRPr="00DF20DE">
        <w:rPr>
          <w:rFonts w:ascii="Times New Roman" w:eastAsia="Times New Roman" w:hAnsi="Times New Roman" w:cs="Times New Roman"/>
          <w:b/>
          <w:szCs w:val="24"/>
        </w:rPr>
        <w:tab/>
        <w:t>KITA</w:t>
      </w:r>
    </w:p>
    <w:p w14:paraId="2D35731F"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szCs w:val="24"/>
        </w:rPr>
      </w:pPr>
    </w:p>
    <w:p w14:paraId="768E4AAB" w14:textId="42C70721" w:rsidR="006934D8" w:rsidRPr="00DF20DE" w:rsidRDefault="006934D8">
      <w:pPr>
        <w:rPr>
          <w:rFonts w:ascii="Times New Roman" w:eastAsia="Times New Roman" w:hAnsi="Times New Roman" w:cs="Times New Roman"/>
          <w:szCs w:val="24"/>
        </w:rPr>
      </w:pPr>
      <w:r w:rsidRPr="00DF20DE">
        <w:rPr>
          <w:rFonts w:ascii="Times New Roman" w:eastAsia="Times New Roman" w:hAnsi="Times New Roman" w:cs="Times New Roman"/>
          <w:szCs w:val="24"/>
        </w:rPr>
        <w:br w:type="page"/>
      </w:r>
    </w:p>
    <w:p w14:paraId="686956D4" w14:textId="77777777" w:rsidR="006F5753" w:rsidRPr="00DF20DE" w:rsidRDefault="006F5753" w:rsidP="006F5753">
      <w:pPr>
        <w:widowControl w:val="0"/>
        <w:autoSpaceDE w:val="0"/>
        <w:autoSpaceDN w:val="0"/>
        <w:spacing w:after="0" w:line="240" w:lineRule="auto"/>
        <w:rPr>
          <w:rFonts w:ascii="Times New Roman" w:eastAsia="Times New Roman" w:hAnsi="Times New Roman" w:cs="Times New Roman"/>
          <w:szCs w:val="24"/>
        </w:rPr>
      </w:pPr>
    </w:p>
    <w:p w14:paraId="742687E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0538CDF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6F431C6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7CA49B4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51E64F0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0B71D39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28CE6BB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12065579"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1809B33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472CF78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2321F3B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68900B0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7904BB7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459820C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782EC28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34E939B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7256F8F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0D9A086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6940336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5F00B8C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39BE8E2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5E5F52E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09FCCD6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17"/>
        </w:rPr>
      </w:pPr>
    </w:p>
    <w:p w14:paraId="42619016" w14:textId="77777777" w:rsidR="00F151B8" w:rsidRPr="00DF20DE" w:rsidRDefault="00F151B8" w:rsidP="00F151B8">
      <w:pPr>
        <w:widowControl w:val="0"/>
        <w:tabs>
          <w:tab w:val="left" w:pos="3774"/>
        </w:tabs>
        <w:autoSpaceDE w:val="0"/>
        <w:autoSpaceDN w:val="0"/>
        <w:spacing w:after="0" w:line="240" w:lineRule="auto"/>
        <w:jc w:val="center"/>
        <w:outlineLvl w:val="0"/>
        <w:rPr>
          <w:rFonts w:ascii="Times New Roman" w:eastAsia="Times New Roman" w:hAnsi="Times New Roman" w:cs="Times New Roman"/>
          <w:b/>
          <w:bCs/>
        </w:rPr>
      </w:pPr>
      <w:bookmarkStart w:id="10" w:name="B._PAKUOTĖS_LAPELIS"/>
      <w:bookmarkEnd w:id="10"/>
      <w:r w:rsidRPr="00DF20DE">
        <w:rPr>
          <w:rFonts w:ascii="Times New Roman" w:eastAsia="Times New Roman" w:hAnsi="Times New Roman" w:cs="Times New Roman"/>
          <w:b/>
          <w:bCs/>
        </w:rPr>
        <w:t>B. PAKUOTĖS LAPELIS</w:t>
      </w:r>
    </w:p>
    <w:p w14:paraId="33E16C6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bCs/>
        </w:rPr>
      </w:pPr>
      <w:r w:rsidRPr="00DF20DE">
        <w:rPr>
          <w:rFonts w:ascii="Times New Roman" w:eastAsia="Times New Roman" w:hAnsi="Times New Roman" w:cs="Times New Roman"/>
        </w:rPr>
        <w:br w:type="page"/>
      </w:r>
    </w:p>
    <w:p w14:paraId="6A080E58" w14:textId="77777777" w:rsidR="00F151B8" w:rsidRPr="00DF20DE" w:rsidRDefault="00F151B8" w:rsidP="00F151B8">
      <w:pPr>
        <w:widowControl w:val="0"/>
        <w:autoSpaceDE w:val="0"/>
        <w:autoSpaceDN w:val="0"/>
        <w:spacing w:after="0" w:line="240" w:lineRule="auto"/>
        <w:jc w:val="center"/>
        <w:outlineLvl w:val="1"/>
        <w:rPr>
          <w:rFonts w:ascii="Times New Roman" w:eastAsia="Times New Roman" w:hAnsi="Times New Roman" w:cs="Times New Roman"/>
          <w:b/>
          <w:bCs/>
        </w:rPr>
      </w:pPr>
      <w:r w:rsidRPr="00DF20DE">
        <w:rPr>
          <w:rFonts w:ascii="Times New Roman" w:eastAsia="Times New Roman" w:hAnsi="Times New Roman" w:cs="Times New Roman"/>
          <w:b/>
          <w:bCs/>
        </w:rPr>
        <w:lastRenderedPageBreak/>
        <w:t>Pakuotės lapelis: informacija vartotojui</w:t>
      </w:r>
    </w:p>
    <w:p w14:paraId="521B33E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78A27735" w14:textId="32C3D215" w:rsidR="00F151B8" w:rsidRPr="00DF20DE" w:rsidRDefault="008B0463" w:rsidP="00F151B8">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Plategra</w:t>
      </w:r>
      <w:r w:rsidR="00F151B8" w:rsidRPr="00DF20DE">
        <w:rPr>
          <w:rFonts w:ascii="Times New Roman" w:eastAsia="Times New Roman" w:hAnsi="Times New Roman" w:cs="Times New Roman"/>
          <w:b/>
        </w:rPr>
        <w:t xml:space="preserve"> </w:t>
      </w:r>
      <w:r w:rsidR="006934D8" w:rsidRPr="00DF20DE">
        <w:rPr>
          <w:rFonts w:ascii="Times New Roman" w:eastAsia="Times New Roman" w:hAnsi="Times New Roman" w:cs="Times New Roman"/>
          <w:b/>
        </w:rPr>
        <w:t>6</w:t>
      </w:r>
      <w:r w:rsidR="00F151B8" w:rsidRPr="00DF20DE">
        <w:rPr>
          <w:rFonts w:ascii="Times New Roman" w:eastAsia="Times New Roman" w:hAnsi="Times New Roman" w:cs="Times New Roman"/>
          <w:b/>
        </w:rPr>
        <w:t>0 mg plėvele dengtos tabletės</w:t>
      </w:r>
    </w:p>
    <w:p w14:paraId="0BC4341A" w14:textId="77777777" w:rsidR="00F151B8" w:rsidRPr="00DF20DE" w:rsidRDefault="00F151B8" w:rsidP="00F151B8">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tikagreloras</w:t>
      </w:r>
    </w:p>
    <w:p w14:paraId="010F891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C09E674" w14:textId="77777777"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Atidžiai perskaitykite visą šį lapelį, prieš pradėdami vartoti vaistą, nes jame pateikiama Jums svarbi informacija.</w:t>
      </w:r>
    </w:p>
    <w:p w14:paraId="32DAE076" w14:textId="77777777" w:rsidR="00F151B8" w:rsidRPr="00DF20DE" w:rsidRDefault="00F151B8" w:rsidP="00B61CB8">
      <w:pPr>
        <w:widowControl w:val="0"/>
        <w:numPr>
          <w:ilvl w:val="0"/>
          <w:numId w:val="7"/>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Neišmeskite šio lapelio, nes vėl gali prireikti jį perskaityti.</w:t>
      </w:r>
    </w:p>
    <w:p w14:paraId="11E1D886" w14:textId="77777777" w:rsidR="00F151B8" w:rsidRPr="00DF20DE" w:rsidRDefault="00F151B8" w:rsidP="00B61CB8">
      <w:pPr>
        <w:widowControl w:val="0"/>
        <w:numPr>
          <w:ilvl w:val="0"/>
          <w:numId w:val="7"/>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kiltų daugiau klausimų, kreipkitės į gydytoją arba vaistininką.</w:t>
      </w:r>
    </w:p>
    <w:p w14:paraId="203C555D" w14:textId="77777777" w:rsidR="00F151B8" w:rsidRPr="00DF20DE" w:rsidRDefault="00F151B8" w:rsidP="00B61CB8">
      <w:pPr>
        <w:widowControl w:val="0"/>
        <w:numPr>
          <w:ilvl w:val="0"/>
          <w:numId w:val="7"/>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45A38B9B" w14:textId="77777777" w:rsidR="00F151B8" w:rsidRPr="00DF20DE" w:rsidRDefault="00F151B8" w:rsidP="00B61CB8">
      <w:pPr>
        <w:widowControl w:val="0"/>
        <w:numPr>
          <w:ilvl w:val="0"/>
          <w:numId w:val="7"/>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pasireiškė šalutinis poveikis (net jeigu jis šiame lapelyje nenurodytas), kreipkitės į gydytoją arba vaistininką. Žr. 4 skyrių.</w:t>
      </w:r>
    </w:p>
    <w:p w14:paraId="2E2F835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FCE65C3" w14:textId="77777777"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Apie ką rašoma šiame lapelyje?</w:t>
      </w:r>
    </w:p>
    <w:p w14:paraId="5C22DCC7" w14:textId="6C6CC86F" w:rsidR="00F151B8" w:rsidRPr="00DF20DE" w:rsidRDefault="00F151B8" w:rsidP="00B61CB8">
      <w:pPr>
        <w:widowControl w:val="0"/>
        <w:numPr>
          <w:ilvl w:val="0"/>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Kas yra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ir kam jis vartojamas</w:t>
      </w:r>
    </w:p>
    <w:p w14:paraId="407CB0B5" w14:textId="02FF3A6F" w:rsidR="00F151B8" w:rsidRPr="00DF20DE" w:rsidRDefault="00F151B8" w:rsidP="00B61CB8">
      <w:pPr>
        <w:widowControl w:val="0"/>
        <w:numPr>
          <w:ilvl w:val="0"/>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Kas žinotina prieš vartojant </w:t>
      </w:r>
      <w:r w:rsidR="008B0463" w:rsidRPr="00DF20DE">
        <w:rPr>
          <w:rFonts w:ascii="Times New Roman" w:eastAsia="Times New Roman" w:hAnsi="Times New Roman" w:cs="Times New Roman"/>
        </w:rPr>
        <w:t>Plategra</w:t>
      </w:r>
    </w:p>
    <w:p w14:paraId="0A93F79C" w14:textId="5CB95FE1" w:rsidR="00F151B8" w:rsidRPr="00DF20DE" w:rsidRDefault="00F151B8" w:rsidP="00B61CB8">
      <w:pPr>
        <w:widowControl w:val="0"/>
        <w:numPr>
          <w:ilvl w:val="0"/>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Kaip vartoti </w:t>
      </w:r>
      <w:r w:rsidR="008B0463" w:rsidRPr="00DF20DE">
        <w:rPr>
          <w:rFonts w:ascii="Times New Roman" w:eastAsia="Times New Roman" w:hAnsi="Times New Roman" w:cs="Times New Roman"/>
        </w:rPr>
        <w:t>Plategra</w:t>
      </w:r>
    </w:p>
    <w:p w14:paraId="698EC5B4" w14:textId="77777777" w:rsidR="00F151B8" w:rsidRPr="00DF20DE" w:rsidRDefault="00F151B8" w:rsidP="00B61CB8">
      <w:pPr>
        <w:widowControl w:val="0"/>
        <w:numPr>
          <w:ilvl w:val="0"/>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Galimas šalutinis poveikis</w:t>
      </w:r>
    </w:p>
    <w:p w14:paraId="254386C6" w14:textId="7127E212" w:rsidR="00F151B8" w:rsidRPr="00DF20DE" w:rsidRDefault="00F151B8" w:rsidP="00B61CB8">
      <w:pPr>
        <w:widowControl w:val="0"/>
        <w:numPr>
          <w:ilvl w:val="0"/>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Kaip laikyti </w:t>
      </w:r>
      <w:r w:rsidR="008B0463" w:rsidRPr="00DF20DE">
        <w:rPr>
          <w:rFonts w:ascii="Times New Roman" w:eastAsia="Times New Roman" w:hAnsi="Times New Roman" w:cs="Times New Roman"/>
        </w:rPr>
        <w:t>Plategra</w:t>
      </w:r>
    </w:p>
    <w:p w14:paraId="2A96217D" w14:textId="77777777" w:rsidR="00F151B8" w:rsidRPr="00DF20DE" w:rsidRDefault="00F151B8" w:rsidP="00B61CB8">
      <w:pPr>
        <w:widowControl w:val="0"/>
        <w:numPr>
          <w:ilvl w:val="0"/>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Pakuotės turinys ir kita informacija</w:t>
      </w:r>
    </w:p>
    <w:p w14:paraId="5C8F7DC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7D9B63B" w14:textId="284616E2" w:rsidR="00F151B8" w:rsidRPr="00DF20DE" w:rsidRDefault="00F151B8" w:rsidP="00B61CB8">
      <w:pPr>
        <w:widowControl w:val="0"/>
        <w:numPr>
          <w:ilvl w:val="0"/>
          <w:numId w:val="5"/>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Kas yra </w:t>
      </w:r>
      <w:r w:rsidR="008B0463" w:rsidRPr="00DF20DE">
        <w:rPr>
          <w:rFonts w:ascii="Times New Roman" w:eastAsia="Times New Roman" w:hAnsi="Times New Roman" w:cs="Times New Roman"/>
          <w:b/>
          <w:bCs/>
        </w:rPr>
        <w:t>Plategra</w:t>
      </w:r>
      <w:r w:rsidRPr="00DF20DE">
        <w:rPr>
          <w:rFonts w:ascii="Times New Roman" w:eastAsia="Times New Roman" w:hAnsi="Times New Roman" w:cs="Times New Roman"/>
          <w:b/>
          <w:bCs/>
        </w:rPr>
        <w:t xml:space="preserve"> ir kam jis vartojamas </w:t>
      </w:r>
    </w:p>
    <w:p w14:paraId="4630B4F9" w14:textId="77777777" w:rsidR="00F151B8" w:rsidRPr="00DF20DE" w:rsidRDefault="00F151B8" w:rsidP="00F151B8">
      <w:pPr>
        <w:widowControl w:val="0"/>
        <w:tabs>
          <w:tab w:val="left" w:pos="782"/>
          <w:tab w:val="left" w:pos="783"/>
        </w:tabs>
        <w:autoSpaceDE w:val="0"/>
        <w:autoSpaceDN w:val="0"/>
        <w:spacing w:after="0" w:line="240" w:lineRule="auto"/>
        <w:outlineLvl w:val="1"/>
        <w:rPr>
          <w:rFonts w:ascii="Times New Roman" w:eastAsia="Times New Roman" w:hAnsi="Times New Roman" w:cs="Times New Roman"/>
          <w:b/>
          <w:bCs/>
        </w:rPr>
      </w:pPr>
    </w:p>
    <w:p w14:paraId="559B8F7E" w14:textId="2C9989C6" w:rsidR="00F151B8" w:rsidRPr="00DF20DE" w:rsidRDefault="00F151B8" w:rsidP="00F151B8">
      <w:pPr>
        <w:widowControl w:val="0"/>
        <w:tabs>
          <w:tab w:val="left" w:pos="782"/>
          <w:tab w:val="left" w:pos="783"/>
        </w:tabs>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Kas yra </w:t>
      </w:r>
      <w:r w:rsidR="008B0463" w:rsidRPr="00DF20DE">
        <w:rPr>
          <w:rFonts w:ascii="Times New Roman" w:eastAsia="Times New Roman" w:hAnsi="Times New Roman" w:cs="Times New Roman"/>
          <w:b/>
          <w:bCs/>
        </w:rPr>
        <w:t>Plategra</w:t>
      </w:r>
    </w:p>
    <w:p w14:paraId="4BDCC936" w14:textId="5DD8A713" w:rsidR="00F151B8" w:rsidRPr="00DF20DE" w:rsidRDefault="008B0463"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F151B8" w:rsidRPr="00DF20DE">
        <w:rPr>
          <w:rFonts w:ascii="Times New Roman" w:eastAsia="Times New Roman" w:hAnsi="Times New Roman" w:cs="Times New Roman"/>
        </w:rPr>
        <w:t xml:space="preserve"> sudėtyje yra veikliosios medžiagos, vadinamos tikagreloru. Ji priklauso vaistų, vadinamų antitrombocitiniais vaistais, grupei.</w:t>
      </w:r>
    </w:p>
    <w:p w14:paraId="702000C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16CB6655" w14:textId="027513C2"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Kam vartojamas </w:t>
      </w:r>
      <w:r w:rsidR="008B0463" w:rsidRPr="00DF20DE">
        <w:rPr>
          <w:rFonts w:ascii="Times New Roman" w:eastAsia="Times New Roman" w:hAnsi="Times New Roman" w:cs="Times New Roman"/>
          <w:b/>
          <w:bCs/>
        </w:rPr>
        <w:t>Plategra</w:t>
      </w:r>
    </w:p>
    <w:p w14:paraId="63971C68" w14:textId="3D011492" w:rsidR="00F151B8" w:rsidRPr="00DF20DE" w:rsidRDefault="00CB6008" w:rsidP="005D637C">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Šis vaistas </w:t>
      </w:r>
      <w:r w:rsidR="00F151B8" w:rsidRPr="00DF20DE">
        <w:rPr>
          <w:rFonts w:ascii="Times New Roman" w:eastAsia="Times New Roman" w:hAnsi="Times New Roman" w:cs="Times New Roman"/>
        </w:rPr>
        <w:t>skirtas tik suaugusiems žmonėms vartoti kartu su kitu trombocitų funkciją slopinančiu vaistu – acetilsalicilo rūgštimi. Šis vaistas Jums paskirtas dėl prieš metus ar daugiau ištikusio</w:t>
      </w:r>
      <w:r w:rsidR="00D274DA" w:rsidRPr="00DF20DE">
        <w:rPr>
          <w:rFonts w:ascii="Times New Roman" w:eastAsia="Times New Roman" w:hAnsi="Times New Roman" w:cs="Times New Roman"/>
        </w:rPr>
        <w:t xml:space="preserve"> </w:t>
      </w:r>
      <w:r w:rsidR="00F151B8" w:rsidRPr="00DF20DE">
        <w:rPr>
          <w:rFonts w:ascii="Times New Roman" w:eastAsia="Times New Roman" w:hAnsi="Times New Roman" w:cs="Times New Roman"/>
        </w:rPr>
        <w:t>širdies priepuolio</w:t>
      </w:r>
      <w:r w:rsidR="00D274DA" w:rsidRPr="00DF20DE">
        <w:rPr>
          <w:rFonts w:ascii="Times New Roman" w:eastAsia="Times New Roman" w:hAnsi="Times New Roman" w:cs="Times New Roman"/>
        </w:rPr>
        <w:t>.</w:t>
      </w:r>
    </w:p>
    <w:p w14:paraId="3729BEF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Šis vaistas mažina riziką patirti dar vieną širdies priepuolį, insultą ir mirti nuo širdies ar kraujagyslių ligos.</w:t>
      </w:r>
    </w:p>
    <w:p w14:paraId="5790B76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5D85C1B" w14:textId="336CE266"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Kaip veikia </w:t>
      </w:r>
      <w:r w:rsidR="008B0463" w:rsidRPr="00DF20DE">
        <w:rPr>
          <w:rFonts w:ascii="Times New Roman" w:eastAsia="Times New Roman" w:hAnsi="Times New Roman" w:cs="Times New Roman"/>
          <w:b/>
          <w:bCs/>
        </w:rPr>
        <w:t>Plategra</w:t>
      </w:r>
    </w:p>
    <w:p w14:paraId="38525D6A" w14:textId="6D0DB093" w:rsidR="00F151B8" w:rsidRPr="00DF20DE" w:rsidRDefault="00CB600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Šis vaistas</w:t>
      </w:r>
      <w:r w:rsidR="00F151B8" w:rsidRPr="00DF20DE">
        <w:rPr>
          <w:rFonts w:ascii="Times New Roman" w:eastAsia="Times New Roman" w:hAnsi="Times New Roman" w:cs="Times New Roman"/>
        </w:rPr>
        <w:t xml:space="preserve"> 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4AD66AA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1EC7270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Deja, kraujo plokštelės taip pat gali sudaryti krešulių pažeistų širdies ir smegenų kraujagyslių viduje. Tai gali būti labai pavojinga, kadangi:</w:t>
      </w:r>
    </w:p>
    <w:p w14:paraId="5931B3AD" w14:textId="77777777" w:rsidR="00F151B8" w:rsidRPr="00DF20DE" w:rsidRDefault="00F151B8" w:rsidP="00B61CB8">
      <w:pPr>
        <w:widowControl w:val="0"/>
        <w:numPr>
          <w:ilvl w:val="0"/>
          <w:numId w:val="4"/>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krešulys gali visai užkirsti kelią kraujo tėkmei – tuomet gali ištikti širdies priepuolis (miokardo infarktas) arba insultas arba</w:t>
      </w:r>
    </w:p>
    <w:p w14:paraId="62C6D627" w14:textId="77777777" w:rsidR="00F151B8" w:rsidRPr="00DF20DE" w:rsidRDefault="00F151B8" w:rsidP="00B61CB8">
      <w:pPr>
        <w:widowControl w:val="0"/>
        <w:numPr>
          <w:ilvl w:val="0"/>
          <w:numId w:val="4"/>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krešulys gali dalinai užkirsti kelią kraujo tėkmei į širdį ir pabloginti jos kraujotaką – tuomet gali prasidėti krūtinės skausmas, kuris atsiranda ir išnyksta (taip vadinama nestabili krūtinės angina).</w:t>
      </w:r>
    </w:p>
    <w:p w14:paraId="01127C0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3D2BB9B5" w14:textId="413BDE47" w:rsidR="00F151B8" w:rsidRPr="00DF20DE" w:rsidRDefault="008B0463"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F151B8" w:rsidRPr="00DF20DE">
        <w:rPr>
          <w:rFonts w:ascii="Times New Roman" w:eastAsia="Times New Roman" w:hAnsi="Times New Roman" w:cs="Times New Roman"/>
        </w:rPr>
        <w:t xml:space="preserve"> padeda neleisti kraujo plokštelėms sulipti </w:t>
      </w:r>
      <w:r w:rsidR="00F70EB6" w:rsidRPr="00DF20DE">
        <w:rPr>
          <w:rFonts w:ascii="Times New Roman" w:eastAsia="Times New Roman" w:hAnsi="Times New Roman" w:cs="Times New Roman"/>
        </w:rPr>
        <w:t>tarpusavyje</w:t>
      </w:r>
      <w:r w:rsidR="00F151B8" w:rsidRPr="00DF20DE">
        <w:rPr>
          <w:rFonts w:ascii="Times New Roman" w:eastAsia="Times New Roman" w:hAnsi="Times New Roman" w:cs="Times New Roman"/>
        </w:rPr>
        <w:t xml:space="preserve"> ir tokiu būdu trukdo susidaryti kraujo krešuliui, kuris gali pabloginti kraujotaką.</w:t>
      </w:r>
    </w:p>
    <w:p w14:paraId="518026F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3C63278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2F0F595" w14:textId="792F863F" w:rsidR="00F151B8" w:rsidRPr="00DF20DE" w:rsidRDefault="00F151B8" w:rsidP="00B61CB8">
      <w:pPr>
        <w:widowControl w:val="0"/>
        <w:numPr>
          <w:ilvl w:val="0"/>
          <w:numId w:val="5"/>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Kas žinotina prieš vartojant </w:t>
      </w:r>
      <w:r w:rsidR="008B0463" w:rsidRPr="00DF20DE">
        <w:rPr>
          <w:rFonts w:ascii="Times New Roman" w:eastAsia="Times New Roman" w:hAnsi="Times New Roman" w:cs="Times New Roman"/>
          <w:b/>
          <w:bCs/>
        </w:rPr>
        <w:t>Plategra</w:t>
      </w:r>
      <w:r w:rsidRPr="00DF20DE">
        <w:rPr>
          <w:rFonts w:ascii="Times New Roman" w:eastAsia="Times New Roman" w:hAnsi="Times New Roman" w:cs="Times New Roman"/>
          <w:b/>
          <w:bCs/>
        </w:rPr>
        <w:t xml:space="preserve"> </w:t>
      </w:r>
    </w:p>
    <w:p w14:paraId="310A3929" w14:textId="77777777" w:rsidR="00F151B8" w:rsidRPr="00DF20DE" w:rsidRDefault="00F151B8" w:rsidP="00F151B8">
      <w:pPr>
        <w:widowControl w:val="0"/>
        <w:tabs>
          <w:tab w:val="left" w:pos="782"/>
          <w:tab w:val="left" w:pos="783"/>
        </w:tabs>
        <w:autoSpaceDE w:val="0"/>
        <w:autoSpaceDN w:val="0"/>
        <w:spacing w:after="0" w:line="240" w:lineRule="auto"/>
        <w:rPr>
          <w:rFonts w:ascii="Times New Roman" w:eastAsia="Times New Roman" w:hAnsi="Times New Roman" w:cs="Times New Roman"/>
        </w:rPr>
      </w:pPr>
    </w:p>
    <w:p w14:paraId="703FA02D" w14:textId="7BD15765" w:rsidR="00F151B8" w:rsidRPr="00DF20DE" w:rsidRDefault="008B0463" w:rsidP="00F151B8">
      <w:pPr>
        <w:widowControl w:val="0"/>
        <w:tabs>
          <w:tab w:val="left" w:pos="782"/>
          <w:tab w:val="left" w:pos="783"/>
        </w:tabs>
        <w:autoSpaceDE w:val="0"/>
        <w:autoSpaceDN w:val="0"/>
        <w:spacing w:after="0" w:line="240" w:lineRule="auto"/>
        <w:rPr>
          <w:rFonts w:ascii="Times New Roman" w:eastAsia="Times New Roman" w:hAnsi="Times New Roman" w:cs="Times New Roman"/>
          <w:b/>
          <w:bCs/>
        </w:rPr>
      </w:pPr>
      <w:r w:rsidRPr="00DF20DE">
        <w:rPr>
          <w:rFonts w:ascii="Times New Roman" w:eastAsia="Times New Roman" w:hAnsi="Times New Roman" w:cs="Times New Roman"/>
          <w:b/>
          <w:bCs/>
        </w:rPr>
        <w:t>Plategra</w:t>
      </w:r>
      <w:r w:rsidR="00F151B8" w:rsidRPr="00DF20DE">
        <w:rPr>
          <w:rFonts w:ascii="Times New Roman" w:eastAsia="Times New Roman" w:hAnsi="Times New Roman" w:cs="Times New Roman"/>
          <w:b/>
          <w:bCs/>
        </w:rPr>
        <w:t xml:space="preserve"> vartoti draudžiama:</w:t>
      </w:r>
    </w:p>
    <w:p w14:paraId="53F0C6B9"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yra alergija tikagrelorui arba bet kuriai pagalbinei šio vaisto medžiagai (jos išvardytos 6 skyriuje);</w:t>
      </w:r>
    </w:p>
    <w:p w14:paraId="57048218"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Jūsų organizme dabar vyksta kraujavimas;</w:t>
      </w:r>
    </w:p>
    <w:p w14:paraId="62FFB938"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lastRenderedPageBreak/>
        <w:t>jeigu Jus buvo ištikęs insultas dėl kraujavimo į smegenis;</w:t>
      </w:r>
    </w:p>
    <w:p w14:paraId="077185C5"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Jūs sergate sunkia kepenų liga;</w:t>
      </w:r>
    </w:p>
    <w:p w14:paraId="292583AD" w14:textId="30CB32C5" w:rsidR="00F151B8" w:rsidRPr="00DF20DE" w:rsidRDefault="00F151B8" w:rsidP="00B61CB8">
      <w:pPr>
        <w:widowControl w:val="0"/>
        <w:numPr>
          <w:ilvl w:val="0"/>
          <w:numId w:val="8"/>
        </w:numPr>
        <w:tabs>
          <w:tab w:val="left" w:pos="783"/>
        </w:tabs>
        <w:autoSpaceDE w:val="0"/>
        <w:autoSpaceDN w:val="0"/>
        <w:spacing w:after="0" w:line="240" w:lineRule="auto"/>
        <w:ind w:left="540" w:hanging="540"/>
        <w:jc w:val="both"/>
        <w:rPr>
          <w:rFonts w:ascii="Times New Roman" w:eastAsia="Times New Roman" w:hAnsi="Times New Roman" w:cs="Times New Roman"/>
        </w:rPr>
      </w:pPr>
      <w:r w:rsidRPr="00DF20DE">
        <w:rPr>
          <w:rFonts w:ascii="Times New Roman" w:eastAsia="Times New Roman" w:hAnsi="Times New Roman" w:cs="Times New Roman"/>
        </w:rPr>
        <w:t>jeigu Jūs vartojate kur</w:t>
      </w:r>
      <w:r w:rsidR="00B026C8"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nors iš šių vaistų: </w:t>
      </w:r>
    </w:p>
    <w:p w14:paraId="1F3944AA" w14:textId="7E677565" w:rsidR="00F151B8" w:rsidRPr="00DF20DE" w:rsidRDefault="00F151B8" w:rsidP="00B61CB8">
      <w:pPr>
        <w:widowControl w:val="0"/>
        <w:numPr>
          <w:ilvl w:val="1"/>
          <w:numId w:val="8"/>
        </w:numPr>
        <w:tabs>
          <w:tab w:val="left" w:pos="783"/>
        </w:tabs>
        <w:autoSpaceDE w:val="0"/>
        <w:autoSpaceDN w:val="0"/>
        <w:spacing w:after="0" w:line="240" w:lineRule="auto"/>
        <w:jc w:val="both"/>
        <w:rPr>
          <w:rFonts w:ascii="Times New Roman" w:eastAsia="Times New Roman" w:hAnsi="Times New Roman" w:cs="Times New Roman"/>
        </w:rPr>
      </w:pPr>
      <w:proofErr w:type="spellStart"/>
      <w:r w:rsidRPr="00DF20DE">
        <w:rPr>
          <w:rFonts w:ascii="Times New Roman" w:eastAsia="Times New Roman" w:hAnsi="Times New Roman" w:cs="Times New Roman"/>
        </w:rPr>
        <w:t>ketokonazol</w:t>
      </w:r>
      <w:r w:rsidR="00B026C8" w:rsidRPr="00DF20DE">
        <w:rPr>
          <w:rFonts w:ascii="Times New Roman" w:eastAsia="Times New Roman" w:hAnsi="Times New Roman" w:cs="Times New Roman"/>
        </w:rPr>
        <w:t>o</w:t>
      </w:r>
      <w:proofErr w:type="spellEnd"/>
      <w:r w:rsidRPr="00DF20DE">
        <w:rPr>
          <w:rFonts w:ascii="Times New Roman" w:eastAsia="Times New Roman" w:hAnsi="Times New Roman" w:cs="Times New Roman"/>
        </w:rPr>
        <w:t xml:space="preserve"> (nuo grybelių infekcijos);</w:t>
      </w:r>
    </w:p>
    <w:p w14:paraId="730BE5CD" w14:textId="620FAEFB" w:rsidR="00F151B8" w:rsidRPr="00DF20DE" w:rsidRDefault="00F151B8" w:rsidP="00B61CB8">
      <w:pPr>
        <w:widowControl w:val="0"/>
        <w:numPr>
          <w:ilvl w:val="1"/>
          <w:numId w:val="8"/>
        </w:numPr>
        <w:tabs>
          <w:tab w:val="left" w:pos="783"/>
        </w:tabs>
        <w:autoSpaceDE w:val="0"/>
        <w:autoSpaceDN w:val="0"/>
        <w:spacing w:after="0" w:line="240" w:lineRule="auto"/>
        <w:jc w:val="both"/>
        <w:rPr>
          <w:rFonts w:ascii="Times New Roman" w:eastAsia="Times New Roman" w:hAnsi="Times New Roman" w:cs="Times New Roman"/>
        </w:rPr>
      </w:pPr>
      <w:proofErr w:type="spellStart"/>
      <w:r w:rsidRPr="00DF20DE">
        <w:rPr>
          <w:rFonts w:ascii="Times New Roman" w:eastAsia="Times New Roman" w:hAnsi="Times New Roman" w:cs="Times New Roman"/>
        </w:rPr>
        <w:t>klaritromicin</w:t>
      </w:r>
      <w:r w:rsidR="00B026C8" w:rsidRPr="00DF20DE">
        <w:rPr>
          <w:rFonts w:ascii="Times New Roman" w:eastAsia="Times New Roman" w:hAnsi="Times New Roman" w:cs="Times New Roman"/>
        </w:rPr>
        <w:t>o</w:t>
      </w:r>
      <w:proofErr w:type="spellEnd"/>
      <w:r w:rsidRPr="00DF20DE">
        <w:rPr>
          <w:rFonts w:ascii="Times New Roman" w:eastAsia="Times New Roman" w:hAnsi="Times New Roman" w:cs="Times New Roman"/>
        </w:rPr>
        <w:t xml:space="preserve"> (nuo bakterijų infekcijos);</w:t>
      </w:r>
    </w:p>
    <w:p w14:paraId="2A7BE495" w14:textId="0EB8C6CD" w:rsidR="00F151B8" w:rsidRPr="00DF20DE" w:rsidRDefault="00F151B8" w:rsidP="00B61CB8">
      <w:pPr>
        <w:widowControl w:val="0"/>
        <w:numPr>
          <w:ilvl w:val="1"/>
          <w:numId w:val="8"/>
        </w:numPr>
        <w:tabs>
          <w:tab w:val="left" w:pos="783"/>
        </w:tabs>
        <w:autoSpaceDE w:val="0"/>
        <w:autoSpaceDN w:val="0"/>
        <w:spacing w:after="0" w:line="240" w:lineRule="auto"/>
        <w:jc w:val="both"/>
        <w:rPr>
          <w:rFonts w:ascii="Times New Roman" w:eastAsia="Times New Roman" w:hAnsi="Times New Roman" w:cs="Times New Roman"/>
        </w:rPr>
      </w:pPr>
      <w:proofErr w:type="spellStart"/>
      <w:r w:rsidRPr="00DF20DE">
        <w:rPr>
          <w:rFonts w:ascii="Times New Roman" w:eastAsia="Times New Roman" w:hAnsi="Times New Roman" w:cs="Times New Roman"/>
        </w:rPr>
        <w:t>nefazodon</w:t>
      </w:r>
      <w:r w:rsidR="00B026C8" w:rsidRPr="00DF20DE">
        <w:rPr>
          <w:rFonts w:ascii="Times New Roman" w:eastAsia="Times New Roman" w:hAnsi="Times New Roman" w:cs="Times New Roman"/>
        </w:rPr>
        <w:t>o</w:t>
      </w:r>
      <w:proofErr w:type="spellEnd"/>
      <w:r w:rsidRPr="00DF20DE">
        <w:rPr>
          <w:rFonts w:ascii="Times New Roman" w:eastAsia="Times New Roman" w:hAnsi="Times New Roman" w:cs="Times New Roman"/>
        </w:rPr>
        <w:t xml:space="preserve"> (nuo depresijos);</w:t>
      </w:r>
    </w:p>
    <w:p w14:paraId="6DFCEC63" w14:textId="20AA1EFA" w:rsidR="00F151B8" w:rsidRPr="00DF20DE" w:rsidRDefault="00F151B8" w:rsidP="00B61CB8">
      <w:pPr>
        <w:widowControl w:val="0"/>
        <w:numPr>
          <w:ilvl w:val="1"/>
          <w:numId w:val="8"/>
        </w:numPr>
        <w:tabs>
          <w:tab w:val="left" w:pos="783"/>
        </w:tabs>
        <w:autoSpaceDE w:val="0"/>
        <w:autoSpaceDN w:val="0"/>
        <w:spacing w:after="0" w:line="240" w:lineRule="auto"/>
        <w:jc w:val="both"/>
        <w:rPr>
          <w:rFonts w:ascii="Times New Roman" w:eastAsia="Times New Roman" w:hAnsi="Times New Roman" w:cs="Times New Roman"/>
        </w:rPr>
      </w:pPr>
      <w:r w:rsidRPr="00DF20DE">
        <w:rPr>
          <w:rFonts w:ascii="Times New Roman" w:eastAsia="Times New Roman" w:hAnsi="Times New Roman" w:cs="Times New Roman"/>
        </w:rPr>
        <w:t>ritonavir</w:t>
      </w:r>
      <w:r w:rsidR="00B026C8" w:rsidRPr="00DF20DE">
        <w:rPr>
          <w:rFonts w:ascii="Times New Roman" w:eastAsia="Times New Roman" w:hAnsi="Times New Roman" w:cs="Times New Roman"/>
        </w:rPr>
        <w:t>o</w:t>
      </w:r>
      <w:r w:rsidRPr="00DF20DE">
        <w:rPr>
          <w:rFonts w:ascii="Times New Roman" w:eastAsia="Times New Roman" w:hAnsi="Times New Roman" w:cs="Times New Roman"/>
        </w:rPr>
        <w:t xml:space="preserve"> arba </w:t>
      </w:r>
      <w:proofErr w:type="spellStart"/>
      <w:r w:rsidRPr="00DF20DE">
        <w:rPr>
          <w:rFonts w:ascii="Times New Roman" w:eastAsia="Times New Roman" w:hAnsi="Times New Roman" w:cs="Times New Roman"/>
        </w:rPr>
        <w:t>atazanavir</w:t>
      </w:r>
      <w:r w:rsidR="00B026C8" w:rsidRPr="00DF20DE">
        <w:rPr>
          <w:rFonts w:ascii="Times New Roman" w:eastAsia="Times New Roman" w:hAnsi="Times New Roman" w:cs="Times New Roman"/>
        </w:rPr>
        <w:t>o</w:t>
      </w:r>
      <w:proofErr w:type="spellEnd"/>
      <w:r w:rsidRPr="00DF20DE">
        <w:rPr>
          <w:rFonts w:ascii="Times New Roman" w:eastAsia="Times New Roman" w:hAnsi="Times New Roman" w:cs="Times New Roman"/>
        </w:rPr>
        <w:t xml:space="preserve"> (nuo ŽIV infekcijos ir AIDS).</w:t>
      </w:r>
    </w:p>
    <w:p w14:paraId="1B057E04" w14:textId="39731278" w:rsidR="00F151B8" w:rsidRPr="00DF20DE" w:rsidRDefault="00F151B8" w:rsidP="005D637C">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Jeigu turite kurią nors iš aukščiau išvardytų problemų,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Jums vartoti </w:t>
      </w:r>
      <w:r w:rsidR="00F70EB6" w:rsidRPr="00DF20DE">
        <w:rPr>
          <w:rFonts w:ascii="Times New Roman" w:eastAsia="Times New Roman" w:hAnsi="Times New Roman" w:cs="Times New Roman"/>
        </w:rPr>
        <w:t>draudžiama</w:t>
      </w:r>
      <w:r w:rsidRPr="00DF20DE">
        <w:rPr>
          <w:rFonts w:ascii="Times New Roman" w:eastAsia="Times New Roman" w:hAnsi="Times New Roman" w:cs="Times New Roman"/>
        </w:rPr>
        <w:t xml:space="preserve">. Jei abejojate, </w:t>
      </w:r>
      <w:r w:rsidR="00471A4C" w:rsidRPr="00DF20DE">
        <w:rPr>
          <w:rFonts w:ascii="Times New Roman" w:eastAsia="Times New Roman" w:hAnsi="Times New Roman" w:cs="Times New Roman"/>
        </w:rPr>
        <w:t>prieš pradėdami vartoti š</w:t>
      </w:r>
      <w:r w:rsidR="00700FB5" w:rsidRPr="00DF20DE">
        <w:rPr>
          <w:rFonts w:ascii="Times New Roman" w:eastAsia="Times New Roman" w:hAnsi="Times New Roman" w:cs="Times New Roman"/>
        </w:rPr>
        <w:t>į</w:t>
      </w:r>
      <w:r w:rsidR="00471A4C" w:rsidRPr="00DF20DE">
        <w:rPr>
          <w:rFonts w:ascii="Times New Roman" w:eastAsia="Times New Roman" w:hAnsi="Times New Roman" w:cs="Times New Roman"/>
        </w:rPr>
        <w:t xml:space="preserve"> vaist</w:t>
      </w:r>
      <w:r w:rsidR="00700FB5" w:rsidRPr="00DF20DE">
        <w:rPr>
          <w:rFonts w:ascii="Times New Roman" w:eastAsia="Times New Roman" w:hAnsi="Times New Roman" w:cs="Times New Roman"/>
        </w:rPr>
        <w:t>ą</w:t>
      </w:r>
      <w:r w:rsidR="00471A4C" w:rsidRPr="00DF20DE">
        <w:rPr>
          <w:rFonts w:ascii="Times New Roman" w:eastAsia="Times New Roman" w:hAnsi="Times New Roman" w:cs="Times New Roman"/>
        </w:rPr>
        <w:t>,</w:t>
      </w:r>
      <w:r w:rsidR="00471A4C" w:rsidRPr="00DF20DE" w:rsidDel="00471A4C">
        <w:rPr>
          <w:rFonts w:ascii="Times New Roman" w:eastAsia="Times New Roman" w:hAnsi="Times New Roman" w:cs="Times New Roman"/>
        </w:rPr>
        <w:t xml:space="preserve"> </w:t>
      </w:r>
      <w:r w:rsidRPr="00DF20DE">
        <w:rPr>
          <w:rFonts w:ascii="Times New Roman" w:eastAsia="Times New Roman" w:hAnsi="Times New Roman" w:cs="Times New Roman"/>
        </w:rPr>
        <w:t>pasikonsultuokite su gydytoju arba vaistininku.</w:t>
      </w:r>
    </w:p>
    <w:p w14:paraId="3CC0103B" w14:textId="77777777" w:rsidR="00F151B8" w:rsidRPr="00DF20DE" w:rsidRDefault="00F151B8" w:rsidP="00F151B8">
      <w:pPr>
        <w:widowControl w:val="0"/>
        <w:autoSpaceDE w:val="0"/>
        <w:autoSpaceDN w:val="0"/>
        <w:spacing w:after="0" w:line="240" w:lineRule="auto"/>
        <w:ind w:left="540" w:hanging="540"/>
        <w:rPr>
          <w:rFonts w:ascii="Times New Roman" w:eastAsia="Times New Roman" w:hAnsi="Times New Roman" w:cs="Times New Roman"/>
        </w:rPr>
      </w:pPr>
    </w:p>
    <w:p w14:paraId="2F3B8ACA" w14:textId="77777777"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Įspėjimai ir atsargumo priemonės</w:t>
      </w:r>
    </w:p>
    <w:p w14:paraId="1A483BAE" w14:textId="15A18A75" w:rsidR="00F151B8" w:rsidRPr="00DF20DE" w:rsidRDefault="006D6B4A"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noProof/>
          <w:snapToGrid w:val="0"/>
          <w:szCs w:val="24"/>
        </w:rPr>
        <w:t>Pasitarkite su gydytoju arba vaistininku, prieš pradėdami vartoti</w:t>
      </w:r>
      <w:r w:rsidRPr="00DF20DE" w:rsidDel="006D6B4A">
        <w:rPr>
          <w:rFonts w:ascii="Times New Roman" w:eastAsia="Times New Roman" w:hAnsi="Times New Roman" w:cs="Times New Roman"/>
        </w:rPr>
        <w:t xml:space="preserve">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w:t>
      </w:r>
      <w:r w:rsidR="00F151B8" w:rsidRPr="00DF20DE">
        <w:rPr>
          <w:rFonts w:ascii="Times New Roman" w:eastAsia="Times New Roman" w:hAnsi="Times New Roman" w:cs="Times New Roman"/>
        </w:rPr>
        <w:t>jeigu:</w:t>
      </w:r>
    </w:p>
    <w:p w14:paraId="602642F3"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Jums padidėjusi kraujavimo rizika dėl:</w:t>
      </w:r>
    </w:p>
    <w:p w14:paraId="36E33BB8" w14:textId="77777777" w:rsidR="00F151B8" w:rsidRPr="00DF20DE" w:rsidRDefault="00F151B8" w:rsidP="00B61CB8">
      <w:pPr>
        <w:widowControl w:val="0"/>
        <w:numPr>
          <w:ilvl w:val="0"/>
          <w:numId w:val="3"/>
        </w:numPr>
        <w:tabs>
          <w:tab w:val="left" w:pos="1210"/>
        </w:tabs>
        <w:autoSpaceDE w:val="0"/>
        <w:autoSpaceDN w:val="0"/>
        <w:spacing w:after="0" w:line="240" w:lineRule="auto"/>
        <w:ind w:left="1080" w:hanging="540"/>
        <w:rPr>
          <w:rFonts w:ascii="Times New Roman" w:eastAsia="Times New Roman" w:hAnsi="Times New Roman" w:cs="Times New Roman"/>
        </w:rPr>
      </w:pPr>
      <w:r w:rsidRPr="00DF20DE">
        <w:rPr>
          <w:rFonts w:ascii="Times New Roman" w:eastAsia="Times New Roman" w:hAnsi="Times New Roman" w:cs="Times New Roman"/>
        </w:rPr>
        <w:t>neseniai patirtos didelės traumos;</w:t>
      </w:r>
    </w:p>
    <w:p w14:paraId="4676DAB5" w14:textId="77777777" w:rsidR="00F151B8" w:rsidRPr="00DF20DE" w:rsidRDefault="00F151B8" w:rsidP="00B61CB8">
      <w:pPr>
        <w:widowControl w:val="0"/>
        <w:numPr>
          <w:ilvl w:val="0"/>
          <w:numId w:val="3"/>
        </w:numPr>
        <w:tabs>
          <w:tab w:val="left" w:pos="1210"/>
        </w:tabs>
        <w:autoSpaceDE w:val="0"/>
        <w:autoSpaceDN w:val="0"/>
        <w:spacing w:after="0" w:line="240" w:lineRule="auto"/>
        <w:ind w:left="1080" w:hanging="540"/>
        <w:rPr>
          <w:rFonts w:ascii="Times New Roman" w:eastAsia="Times New Roman" w:hAnsi="Times New Roman" w:cs="Times New Roman"/>
        </w:rPr>
      </w:pPr>
      <w:r w:rsidRPr="00DF20DE">
        <w:rPr>
          <w:rFonts w:ascii="Times New Roman" w:eastAsia="Times New Roman" w:hAnsi="Times New Roman" w:cs="Times New Roman"/>
        </w:rPr>
        <w:t>neseniai atliktos operacijos (įskaitant dantų – apie tai klauskite odontologo);</w:t>
      </w:r>
    </w:p>
    <w:p w14:paraId="58B13BED" w14:textId="77777777" w:rsidR="00F151B8" w:rsidRPr="00DF20DE" w:rsidRDefault="00F151B8" w:rsidP="00B61CB8">
      <w:pPr>
        <w:widowControl w:val="0"/>
        <w:numPr>
          <w:ilvl w:val="0"/>
          <w:numId w:val="3"/>
        </w:numPr>
        <w:tabs>
          <w:tab w:val="left" w:pos="1210"/>
        </w:tabs>
        <w:autoSpaceDE w:val="0"/>
        <w:autoSpaceDN w:val="0"/>
        <w:spacing w:after="0" w:line="240" w:lineRule="auto"/>
        <w:ind w:left="1080" w:hanging="540"/>
        <w:rPr>
          <w:rFonts w:ascii="Times New Roman" w:eastAsia="Times New Roman" w:hAnsi="Times New Roman" w:cs="Times New Roman"/>
        </w:rPr>
      </w:pPr>
      <w:r w:rsidRPr="00DF20DE">
        <w:rPr>
          <w:rFonts w:ascii="Times New Roman" w:eastAsia="Times New Roman" w:hAnsi="Times New Roman" w:cs="Times New Roman"/>
        </w:rPr>
        <w:t>ligos, dėl kurios sutrinka kraujo krešėjimas;</w:t>
      </w:r>
    </w:p>
    <w:p w14:paraId="2254DBB3" w14:textId="77777777" w:rsidR="00F151B8" w:rsidRPr="00DF20DE" w:rsidRDefault="00F151B8" w:rsidP="00B61CB8">
      <w:pPr>
        <w:widowControl w:val="0"/>
        <w:numPr>
          <w:ilvl w:val="0"/>
          <w:numId w:val="3"/>
        </w:numPr>
        <w:tabs>
          <w:tab w:val="left" w:pos="1210"/>
        </w:tabs>
        <w:autoSpaceDE w:val="0"/>
        <w:autoSpaceDN w:val="0"/>
        <w:spacing w:after="0" w:line="240" w:lineRule="auto"/>
        <w:ind w:left="1080" w:hanging="540"/>
        <w:rPr>
          <w:rFonts w:ascii="Times New Roman" w:eastAsia="Times New Roman" w:hAnsi="Times New Roman" w:cs="Times New Roman"/>
        </w:rPr>
      </w:pPr>
      <w:r w:rsidRPr="00DF20DE">
        <w:rPr>
          <w:rFonts w:ascii="Times New Roman" w:eastAsia="Times New Roman" w:hAnsi="Times New Roman" w:cs="Times New Roman"/>
        </w:rPr>
        <w:t>neseniai buvusio kraujavimo iš skrandžio arba žarnyno (pvz., dėl skrandžio opos arba storosios žarnos polipų);</w:t>
      </w:r>
    </w:p>
    <w:p w14:paraId="2C7D2B62" w14:textId="297E7723" w:rsidR="00F151B8" w:rsidRPr="00DF20DE" w:rsidRDefault="00F151B8" w:rsidP="00B61CB8">
      <w:pPr>
        <w:widowControl w:val="0"/>
        <w:numPr>
          <w:ilvl w:val="0"/>
          <w:numId w:val="8"/>
        </w:numPr>
        <w:tabs>
          <w:tab w:val="left" w:pos="783"/>
        </w:tabs>
        <w:autoSpaceDE w:val="0"/>
        <w:autoSpaceDN w:val="0"/>
        <w:spacing w:after="0" w:line="240" w:lineRule="auto"/>
        <w:ind w:left="540" w:hanging="540"/>
        <w:jc w:val="both"/>
        <w:rPr>
          <w:rFonts w:ascii="Times New Roman" w:eastAsia="Times New Roman" w:hAnsi="Times New Roman" w:cs="Times New Roman"/>
        </w:rPr>
      </w:pPr>
      <w:r w:rsidRPr="00DF20DE">
        <w:rPr>
          <w:rFonts w:ascii="Times New Roman" w:eastAsia="Times New Roman" w:hAnsi="Times New Roman" w:cs="Times New Roman"/>
        </w:rPr>
        <w:t xml:space="preserve">ruošiatės operacijai (įskaitant dantų)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vartojimo laikotarpiu. Tai svarbu dėl kraujavimo rizikos padidėjimo. Gydytojas gali Jums nurodyti nutraukti šio vaisto vartojimą likus 5 paroms iki operacijos;</w:t>
      </w:r>
    </w:p>
    <w:p w14:paraId="58F621C5" w14:textId="77777777" w:rsidR="00F151B8" w:rsidRPr="00DF20DE" w:rsidRDefault="00F151B8" w:rsidP="00B61CB8">
      <w:pPr>
        <w:widowControl w:val="0"/>
        <w:numPr>
          <w:ilvl w:val="0"/>
          <w:numId w:val="8"/>
        </w:numPr>
        <w:tabs>
          <w:tab w:val="left" w:pos="783"/>
        </w:tabs>
        <w:autoSpaceDE w:val="0"/>
        <w:autoSpaceDN w:val="0"/>
        <w:spacing w:after="0" w:line="240" w:lineRule="auto"/>
        <w:ind w:left="540" w:hanging="540"/>
        <w:jc w:val="both"/>
        <w:rPr>
          <w:rFonts w:ascii="Times New Roman" w:eastAsia="Times New Roman" w:hAnsi="Times New Roman" w:cs="Times New Roman"/>
        </w:rPr>
      </w:pPr>
      <w:r w:rsidRPr="00DF20DE">
        <w:rPr>
          <w:rFonts w:ascii="Times New Roman" w:eastAsia="Times New Roman" w:hAnsi="Times New Roman" w:cs="Times New Roman"/>
        </w:rPr>
        <w:t>Jūsų širdies susitraukimų dažnis yra per mažas (mažesnis kaip 60 kartų per minutę) ir neturite įdėto širdies ritmą reguliuojančio prietaiso (stimuliatoriaus);</w:t>
      </w:r>
    </w:p>
    <w:p w14:paraId="757A743B" w14:textId="5503F849"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Jūs sergate astma ar kita plaučių liga arba Jūsų kvėpavimas sutrikęs dėl kitos priežasties;</w:t>
      </w:r>
    </w:p>
    <w:p w14:paraId="4FEAB5F1" w14:textId="77777777" w:rsidR="006D6B4A" w:rsidRPr="00DF20DE" w:rsidRDefault="006D6B4A"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Jūsų kvėpavimas pasidarytų netaisyklingas, pvz., pagreitėtų, sulėtėtų arba atsirastų trumpų</w:t>
      </w:r>
    </w:p>
    <w:p w14:paraId="1458E848" w14:textId="7A52AEB9" w:rsidR="006D6B4A" w:rsidRPr="00DF20DE" w:rsidRDefault="006D6B4A" w:rsidP="005D637C">
      <w:pPr>
        <w:widowControl w:val="0"/>
        <w:tabs>
          <w:tab w:val="left" w:pos="782"/>
          <w:tab w:val="left" w:pos="783"/>
        </w:tabs>
        <w:autoSpaceDE w:val="0"/>
        <w:autoSpaceDN w:val="0"/>
        <w:spacing w:after="0" w:line="240" w:lineRule="auto"/>
        <w:ind w:left="540"/>
        <w:rPr>
          <w:rFonts w:ascii="Times New Roman" w:eastAsia="Times New Roman" w:hAnsi="Times New Roman" w:cs="Times New Roman"/>
        </w:rPr>
      </w:pPr>
      <w:r w:rsidRPr="00DF20DE">
        <w:rPr>
          <w:rFonts w:ascii="Times New Roman" w:eastAsia="Times New Roman" w:hAnsi="Times New Roman" w:cs="Times New Roman"/>
        </w:rPr>
        <w:t>kvėpavimo pauzių. Tokiu atveju gydytojas nuspręs, ar Jums reikia išsamesnių tyrimų;</w:t>
      </w:r>
    </w:p>
    <w:p w14:paraId="75C9EA53" w14:textId="77777777" w:rsidR="00F151B8" w:rsidRPr="00DF20DE" w:rsidRDefault="00F151B8" w:rsidP="00B61CB8">
      <w:pPr>
        <w:widowControl w:val="0"/>
        <w:numPr>
          <w:ilvl w:val="0"/>
          <w:numId w:val="8"/>
        </w:numPr>
        <w:tabs>
          <w:tab w:val="left" w:pos="758"/>
          <w:tab w:val="left" w:pos="759"/>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turite kokių nors kepenų sutrikimų arba anksčiau sirgote kokia nors galėjusia jas pažeisti liga;</w:t>
      </w:r>
    </w:p>
    <w:p w14:paraId="5E2F6BC2" w14:textId="77777777" w:rsidR="00F151B8" w:rsidRPr="00DF20DE" w:rsidRDefault="00F151B8" w:rsidP="00B61CB8">
      <w:pPr>
        <w:widowControl w:val="0"/>
        <w:numPr>
          <w:ilvl w:val="0"/>
          <w:numId w:val="8"/>
        </w:numPr>
        <w:tabs>
          <w:tab w:val="left" w:pos="758"/>
          <w:tab w:val="left" w:pos="759"/>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Jūsų kraujo tyrimas parodė padidėjusį šlapimo rūgšties kiekį.</w:t>
      </w:r>
    </w:p>
    <w:p w14:paraId="5C45EA2F" w14:textId="3BA836B4" w:rsidR="00F151B8" w:rsidRPr="00DF20DE" w:rsidRDefault="006D6B4A" w:rsidP="005D637C">
      <w:pPr>
        <w:spacing w:after="0" w:line="240" w:lineRule="auto"/>
        <w:rPr>
          <w:rFonts w:ascii="Times New Roman" w:eastAsia="Times New Roman" w:hAnsi="Times New Roman" w:cs="Times New Roman"/>
        </w:rPr>
      </w:pPr>
      <w:r w:rsidRPr="00DF20DE">
        <w:rPr>
          <w:rFonts w:ascii="Times New Roman" w:hAnsi="Times New Roman" w:cs="Times New Roman"/>
        </w:rPr>
        <w:t>Jeigu kuri nors iš anksčiau išvardytų būklių Jums tinka</w:t>
      </w:r>
      <w:r w:rsidR="000A3862" w:rsidRPr="00DF20DE">
        <w:rPr>
          <w:rFonts w:ascii="Times New Roman" w:hAnsi="Times New Roman" w:cs="Times New Roman"/>
        </w:rPr>
        <w:t xml:space="preserve"> arba dėl to abejojate</w:t>
      </w:r>
      <w:r w:rsidRPr="00DF20DE">
        <w:rPr>
          <w:rFonts w:ascii="Times New Roman" w:hAnsi="Times New Roman" w:cs="Times New Roman"/>
        </w:rPr>
        <w:t>, prieš pradėdami vartoti šio vaisto, pasitarkite su gydytoju arba vaistininku</w:t>
      </w:r>
      <w:r w:rsidR="00F151B8" w:rsidRPr="00DF20DE">
        <w:rPr>
          <w:rFonts w:ascii="Times New Roman" w:eastAsia="Times New Roman" w:hAnsi="Times New Roman" w:cs="Times New Roman"/>
        </w:rPr>
        <w:t>.</w:t>
      </w:r>
    </w:p>
    <w:p w14:paraId="0135FED2" w14:textId="77777777" w:rsidR="00F151B8" w:rsidRPr="00DF20DE" w:rsidRDefault="00F151B8" w:rsidP="006D6B4A">
      <w:pPr>
        <w:widowControl w:val="0"/>
        <w:autoSpaceDE w:val="0"/>
        <w:autoSpaceDN w:val="0"/>
        <w:spacing w:after="0" w:line="240" w:lineRule="auto"/>
        <w:rPr>
          <w:rFonts w:ascii="Times New Roman" w:eastAsia="Times New Roman" w:hAnsi="Times New Roman" w:cs="Times New Roman"/>
          <w:sz w:val="21"/>
        </w:rPr>
      </w:pPr>
    </w:p>
    <w:p w14:paraId="0F7D676E" w14:textId="5A574CAC" w:rsidR="00F151B8" w:rsidRPr="00DF20DE" w:rsidRDefault="00F151B8" w:rsidP="006D6B4A">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Jeigu Jūs kartu vartojate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ir heparin</w:t>
      </w:r>
      <w:r w:rsidR="000A3862" w:rsidRPr="00DF20DE">
        <w:rPr>
          <w:rFonts w:ascii="Times New Roman" w:eastAsia="Times New Roman" w:hAnsi="Times New Roman" w:cs="Times New Roman"/>
        </w:rPr>
        <w:t>o</w:t>
      </w:r>
      <w:r w:rsidRPr="00DF20DE">
        <w:rPr>
          <w:rFonts w:ascii="Times New Roman" w:eastAsia="Times New Roman" w:hAnsi="Times New Roman" w:cs="Times New Roman"/>
        </w:rPr>
        <w:t>:</w:t>
      </w:r>
    </w:p>
    <w:p w14:paraId="58F58FB9" w14:textId="0E986189" w:rsidR="00F151B8" w:rsidRPr="00DF20DE" w:rsidRDefault="00F151B8" w:rsidP="00B61CB8">
      <w:pPr>
        <w:widowControl w:val="0"/>
        <w:numPr>
          <w:ilvl w:val="0"/>
          <w:numId w:val="8"/>
        </w:numPr>
        <w:tabs>
          <w:tab w:val="left" w:pos="567"/>
          <w:tab w:val="left" w:pos="782"/>
          <w:tab w:val="left" w:pos="783"/>
        </w:tabs>
        <w:autoSpaceDE w:val="0"/>
        <w:autoSpaceDN w:val="0"/>
        <w:spacing w:after="0" w:line="240" w:lineRule="auto"/>
        <w:ind w:left="0" w:firstLine="0"/>
        <w:rPr>
          <w:rFonts w:ascii="Times New Roman" w:eastAsia="Times New Roman" w:hAnsi="Times New Roman" w:cs="Times New Roman"/>
        </w:rPr>
      </w:pPr>
      <w:r w:rsidRPr="00DF20DE">
        <w:rPr>
          <w:rFonts w:ascii="Times New Roman" w:eastAsia="Times New Roman" w:hAnsi="Times New Roman" w:cs="Times New Roman"/>
        </w:rPr>
        <w:t xml:space="preserve">jeigu Jūsų gydytojas įtaria heparino sukeltą retą kraujo plokštelių funkcijos sutrikimą, jis gali nurodyti paimti diagnostinį kraujo mėginį.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gali iškreipti šio diagnostinio mėginio duomenis, todėl svarbu pasakyti gydytojui, jog kartu vartojate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ir heparin</w:t>
      </w:r>
      <w:r w:rsidR="00B026C8" w:rsidRPr="00DF20DE">
        <w:rPr>
          <w:rFonts w:ascii="Times New Roman" w:eastAsia="Times New Roman" w:hAnsi="Times New Roman" w:cs="Times New Roman"/>
        </w:rPr>
        <w:t>o</w:t>
      </w:r>
      <w:r w:rsidRPr="00DF20DE">
        <w:rPr>
          <w:rFonts w:ascii="Times New Roman" w:eastAsia="Times New Roman" w:hAnsi="Times New Roman" w:cs="Times New Roman"/>
        </w:rPr>
        <w:t>.</w:t>
      </w:r>
    </w:p>
    <w:p w14:paraId="5F978A5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3A394A2" w14:textId="77777777"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Vaikams ir paaugliams</w:t>
      </w:r>
    </w:p>
    <w:p w14:paraId="4589E0F2" w14:textId="31994413" w:rsidR="00F151B8" w:rsidRPr="00DF20DE" w:rsidRDefault="000A3862"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Šio vaisto</w:t>
      </w:r>
      <w:r w:rsidR="00F151B8" w:rsidRPr="00DF20DE">
        <w:rPr>
          <w:rFonts w:ascii="Times New Roman" w:eastAsia="Times New Roman" w:hAnsi="Times New Roman" w:cs="Times New Roman"/>
        </w:rPr>
        <w:t xml:space="preserve"> nerekomenduojama vartoti vaikams ir jaunesniems kaip 18 metų paaugliams.</w:t>
      </w:r>
    </w:p>
    <w:p w14:paraId="5587727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83E1A50" w14:textId="43DC8753" w:rsidR="00F151B8" w:rsidRPr="00DF20DE" w:rsidRDefault="00F151B8" w:rsidP="00F151B8">
      <w:pPr>
        <w:widowControl w:val="0"/>
        <w:autoSpaceDE w:val="0"/>
        <w:autoSpaceDN w:val="0"/>
        <w:spacing w:after="0" w:line="240" w:lineRule="auto"/>
        <w:jc w:val="both"/>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Kiti vaistai ir </w:t>
      </w:r>
      <w:r w:rsidR="008B0463" w:rsidRPr="00DF20DE">
        <w:rPr>
          <w:rFonts w:ascii="Times New Roman" w:eastAsia="Times New Roman" w:hAnsi="Times New Roman" w:cs="Times New Roman"/>
          <w:b/>
          <w:bCs/>
        </w:rPr>
        <w:t>Plategra</w:t>
      </w:r>
    </w:p>
    <w:p w14:paraId="118450EC" w14:textId="6783629B" w:rsidR="00F151B8" w:rsidRPr="00DF20DE" w:rsidRDefault="00F151B8" w:rsidP="00F151B8">
      <w:pPr>
        <w:widowControl w:val="0"/>
        <w:autoSpaceDE w:val="0"/>
        <w:autoSpaceDN w:val="0"/>
        <w:spacing w:after="0" w:line="240" w:lineRule="auto"/>
        <w:jc w:val="both"/>
        <w:rPr>
          <w:rFonts w:ascii="Times New Roman" w:eastAsia="Times New Roman" w:hAnsi="Times New Roman" w:cs="Times New Roman"/>
        </w:rPr>
      </w:pPr>
      <w:r w:rsidRPr="00DF20DE">
        <w:rPr>
          <w:rFonts w:ascii="Times New Roman" w:eastAsia="Times New Roman" w:hAnsi="Times New Roman" w:cs="Times New Roman"/>
        </w:rPr>
        <w:t xml:space="preserve">Jeigu vartojate arba neseniai vartojote kitų vaistų arba jeigu dėl to nesate tikri, pasakykite gydytojui arba vaistininkui. Tai svarbu dėl to, kad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gali keisti kai kurių kitų vaistų veikimą, o kai kurie kiti vaistai –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veikimą.</w:t>
      </w:r>
    </w:p>
    <w:p w14:paraId="1C2129C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3F4B978C" w14:textId="5FD55701"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Pasakykite gydytojui arba vaistininkui, jeigu vartojate kur</w:t>
      </w:r>
      <w:r w:rsidR="000A3862"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nors iš šių vaistų:</w:t>
      </w:r>
    </w:p>
    <w:p w14:paraId="087AFBCB" w14:textId="2B9261A3" w:rsidR="000A3862" w:rsidRPr="00DF20DE" w:rsidRDefault="000A3862" w:rsidP="00B61CB8">
      <w:pPr>
        <w:widowControl w:val="0"/>
        <w:numPr>
          <w:ilvl w:val="1"/>
          <w:numId w:val="12"/>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rozuvastatino (vaisto padidėjusiam cholesterolio kiekiui mažinti);</w:t>
      </w:r>
    </w:p>
    <w:p w14:paraId="5201A5CF" w14:textId="77777777" w:rsidR="00F151B8" w:rsidRPr="00DF20DE" w:rsidRDefault="00F151B8" w:rsidP="00B61CB8">
      <w:pPr>
        <w:widowControl w:val="0"/>
        <w:numPr>
          <w:ilvl w:val="1"/>
          <w:numId w:val="12"/>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daugiau kaip 40 mg per parą </w:t>
      </w:r>
      <w:proofErr w:type="spellStart"/>
      <w:r w:rsidRPr="00DF20DE">
        <w:rPr>
          <w:rFonts w:ascii="Times New Roman" w:eastAsia="Times New Roman" w:hAnsi="Times New Roman" w:cs="Times New Roman"/>
        </w:rPr>
        <w:t>simvastatino</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lovastatino</w:t>
      </w:r>
      <w:proofErr w:type="spellEnd"/>
      <w:r w:rsidRPr="00DF20DE">
        <w:rPr>
          <w:rFonts w:ascii="Times New Roman" w:eastAsia="Times New Roman" w:hAnsi="Times New Roman" w:cs="Times New Roman"/>
        </w:rPr>
        <w:t xml:space="preserve"> (vaistų padidėjusiai cholesterolio koncentracijai mažinti);</w:t>
      </w:r>
    </w:p>
    <w:p w14:paraId="2442C8C6" w14:textId="77777777" w:rsidR="00F151B8" w:rsidRPr="00DF20DE" w:rsidRDefault="00F151B8" w:rsidP="00B61CB8">
      <w:pPr>
        <w:widowControl w:val="0"/>
        <w:numPr>
          <w:ilvl w:val="1"/>
          <w:numId w:val="12"/>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rifampicino</w:t>
      </w:r>
      <w:proofErr w:type="spellEnd"/>
      <w:r w:rsidRPr="00DF20DE">
        <w:rPr>
          <w:rFonts w:ascii="Times New Roman" w:eastAsia="Times New Roman" w:hAnsi="Times New Roman" w:cs="Times New Roman"/>
        </w:rPr>
        <w:t xml:space="preserve"> (antibiotiko);</w:t>
      </w:r>
    </w:p>
    <w:p w14:paraId="311D0DDA" w14:textId="77777777" w:rsidR="00F151B8" w:rsidRPr="00DF20DE" w:rsidRDefault="00F151B8" w:rsidP="00B61CB8">
      <w:pPr>
        <w:widowControl w:val="0"/>
        <w:numPr>
          <w:ilvl w:val="1"/>
          <w:numId w:val="12"/>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fenitoino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karbamazepino</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fenobarbitalio</w:t>
      </w:r>
      <w:proofErr w:type="spellEnd"/>
      <w:r w:rsidRPr="00DF20DE">
        <w:rPr>
          <w:rFonts w:ascii="Times New Roman" w:eastAsia="Times New Roman" w:hAnsi="Times New Roman" w:cs="Times New Roman"/>
        </w:rPr>
        <w:t xml:space="preserve"> (jų skiriama norint išvengti traukulių);</w:t>
      </w:r>
    </w:p>
    <w:p w14:paraId="42A92755" w14:textId="77777777" w:rsidR="00F151B8" w:rsidRPr="00DF20DE" w:rsidRDefault="00F151B8" w:rsidP="00B61CB8">
      <w:pPr>
        <w:widowControl w:val="0"/>
        <w:numPr>
          <w:ilvl w:val="1"/>
          <w:numId w:val="12"/>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digoksino (jo skiriama širdies nepakankamumui gydyti);</w:t>
      </w:r>
    </w:p>
    <w:p w14:paraId="6E56B820" w14:textId="06E27361" w:rsidR="00F151B8" w:rsidRPr="00DF20DE" w:rsidRDefault="00F151B8" w:rsidP="00B61CB8">
      <w:pPr>
        <w:widowControl w:val="0"/>
        <w:numPr>
          <w:ilvl w:val="1"/>
          <w:numId w:val="12"/>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ciklosporino</w:t>
      </w:r>
      <w:proofErr w:type="spellEnd"/>
      <w:r w:rsidRPr="00DF20DE">
        <w:rPr>
          <w:rFonts w:ascii="Times New Roman" w:eastAsia="Times New Roman" w:hAnsi="Times New Roman" w:cs="Times New Roman"/>
        </w:rPr>
        <w:t xml:space="preserve"> (jo skiriama Jūsų organizmo savigynai </w:t>
      </w:r>
      <w:r w:rsidR="00F70EB6" w:rsidRPr="00DF20DE">
        <w:rPr>
          <w:rFonts w:ascii="Times New Roman" w:eastAsia="Times New Roman" w:hAnsi="Times New Roman" w:cs="Times New Roman"/>
        </w:rPr>
        <w:t>(imuninei sistemai) slopinti</w:t>
      </w:r>
      <w:r w:rsidRPr="00DF20DE">
        <w:rPr>
          <w:rFonts w:ascii="Times New Roman" w:eastAsia="Times New Roman" w:hAnsi="Times New Roman" w:cs="Times New Roman"/>
        </w:rPr>
        <w:t>);</w:t>
      </w:r>
    </w:p>
    <w:p w14:paraId="0FE29213" w14:textId="77777777" w:rsidR="00F151B8" w:rsidRPr="00DF20DE" w:rsidRDefault="00F151B8" w:rsidP="00B61CB8">
      <w:pPr>
        <w:widowControl w:val="0"/>
        <w:numPr>
          <w:ilvl w:val="1"/>
          <w:numId w:val="12"/>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chinidino</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diltiazemo</w:t>
      </w:r>
      <w:proofErr w:type="spellEnd"/>
      <w:r w:rsidRPr="00DF20DE">
        <w:rPr>
          <w:rFonts w:ascii="Times New Roman" w:eastAsia="Times New Roman" w:hAnsi="Times New Roman" w:cs="Times New Roman"/>
        </w:rPr>
        <w:t xml:space="preserve"> (jų skiriama nuo širdies ritmo sutrikimų);</w:t>
      </w:r>
    </w:p>
    <w:p w14:paraId="020A8C7E" w14:textId="77777777" w:rsidR="00F151B8" w:rsidRPr="00DF20DE" w:rsidRDefault="00F151B8" w:rsidP="00B61CB8">
      <w:pPr>
        <w:widowControl w:val="0"/>
        <w:numPr>
          <w:ilvl w:val="1"/>
          <w:numId w:val="12"/>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beta blokatorių ar verapamilio (jų skiriama padidėjusiam kraujospūdžiui mažinti);</w:t>
      </w:r>
    </w:p>
    <w:p w14:paraId="69BC69FB" w14:textId="77777777" w:rsidR="00F151B8" w:rsidRPr="00DF20DE" w:rsidRDefault="00F151B8" w:rsidP="00B61CB8">
      <w:pPr>
        <w:widowControl w:val="0"/>
        <w:numPr>
          <w:ilvl w:val="1"/>
          <w:numId w:val="12"/>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morfino ar kitų opioidų (jų skiriama stipriam skausmui malšinti).</w:t>
      </w:r>
    </w:p>
    <w:p w14:paraId="7C3AA277"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7077AFBB" w14:textId="1677B3DB"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lastRenderedPageBreak/>
        <w:t>Pasakyti gydytojui arba vaistininkui ypač svarbu, jeigu vartojate kur</w:t>
      </w:r>
      <w:r w:rsidR="00700FB5"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nors iš šių vaistų, galinčių didinti kraujavimo pavojų:</w:t>
      </w:r>
    </w:p>
    <w:p w14:paraId="3A9D868E" w14:textId="628B9672" w:rsidR="00F151B8" w:rsidRPr="00DF20DE" w:rsidRDefault="00F151B8" w:rsidP="00B61CB8">
      <w:pPr>
        <w:widowControl w:val="0"/>
        <w:numPr>
          <w:ilvl w:val="1"/>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per burną vartojamų antikoaguliantų, dažnai vadinamų kraują skystinančiais vaistais (varfarino);</w:t>
      </w:r>
    </w:p>
    <w:p w14:paraId="483FC589" w14:textId="77777777" w:rsidR="00F151B8" w:rsidRPr="00DF20DE" w:rsidRDefault="00F151B8" w:rsidP="00B61CB8">
      <w:pPr>
        <w:widowControl w:val="0"/>
        <w:numPr>
          <w:ilvl w:val="1"/>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nesteroidinių vaistų nuo uždegimo (santrumpa – NVNU), dažnai vartojamų skausmui malšinti (pvz., ibuprofeno ar naprokseno);</w:t>
      </w:r>
    </w:p>
    <w:p w14:paraId="5189EB57" w14:textId="77777777" w:rsidR="00F151B8" w:rsidRPr="00DF20DE" w:rsidRDefault="00F151B8" w:rsidP="00B61CB8">
      <w:pPr>
        <w:widowControl w:val="0"/>
        <w:numPr>
          <w:ilvl w:val="1"/>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selektyvių serotonino reabsorbcijos inhibitorių (santrumpa – SSRI), pvz., </w:t>
      </w:r>
      <w:proofErr w:type="spellStart"/>
      <w:r w:rsidRPr="00DF20DE">
        <w:rPr>
          <w:rFonts w:ascii="Times New Roman" w:eastAsia="Times New Roman" w:hAnsi="Times New Roman" w:cs="Times New Roman"/>
        </w:rPr>
        <w:t>paroksetino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sertralino</w:t>
      </w:r>
      <w:proofErr w:type="spellEnd"/>
      <w:r w:rsidRPr="00DF20DE">
        <w:rPr>
          <w:rFonts w:ascii="Times New Roman" w:eastAsia="Times New Roman" w:hAnsi="Times New Roman" w:cs="Times New Roman"/>
        </w:rPr>
        <w:t xml:space="preserve"> arba </w:t>
      </w:r>
      <w:proofErr w:type="spellStart"/>
      <w:r w:rsidRPr="00DF20DE">
        <w:rPr>
          <w:rFonts w:ascii="Times New Roman" w:eastAsia="Times New Roman" w:hAnsi="Times New Roman" w:cs="Times New Roman"/>
        </w:rPr>
        <w:t>citalopramo</w:t>
      </w:r>
      <w:proofErr w:type="spellEnd"/>
      <w:r w:rsidRPr="00DF20DE">
        <w:rPr>
          <w:rFonts w:ascii="Times New Roman" w:eastAsia="Times New Roman" w:hAnsi="Times New Roman" w:cs="Times New Roman"/>
        </w:rPr>
        <w:t xml:space="preserve"> (jų skiriama nuo depresijos);</w:t>
      </w:r>
    </w:p>
    <w:p w14:paraId="331648E4" w14:textId="77777777" w:rsidR="00F151B8" w:rsidRPr="00DF20DE" w:rsidRDefault="00F151B8" w:rsidP="00B61CB8">
      <w:pPr>
        <w:widowControl w:val="0"/>
        <w:numPr>
          <w:ilvl w:val="1"/>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kitų vaistų, ypač </w:t>
      </w:r>
      <w:proofErr w:type="spellStart"/>
      <w:r w:rsidRPr="00DF20DE">
        <w:rPr>
          <w:rFonts w:ascii="Times New Roman" w:eastAsia="Times New Roman" w:hAnsi="Times New Roman" w:cs="Times New Roman"/>
        </w:rPr>
        <w:t>ketokonazolo</w:t>
      </w:r>
      <w:proofErr w:type="spellEnd"/>
      <w:r w:rsidRPr="00DF20DE">
        <w:rPr>
          <w:rFonts w:ascii="Times New Roman" w:eastAsia="Times New Roman" w:hAnsi="Times New Roman" w:cs="Times New Roman"/>
        </w:rPr>
        <w:t xml:space="preserve"> (nuo grybelių infekcijos), </w:t>
      </w:r>
      <w:proofErr w:type="spellStart"/>
      <w:r w:rsidRPr="00DF20DE">
        <w:rPr>
          <w:rFonts w:ascii="Times New Roman" w:eastAsia="Times New Roman" w:hAnsi="Times New Roman" w:cs="Times New Roman"/>
        </w:rPr>
        <w:t>klaritromicino</w:t>
      </w:r>
      <w:proofErr w:type="spellEnd"/>
      <w:r w:rsidRPr="00DF20DE">
        <w:rPr>
          <w:rFonts w:ascii="Times New Roman" w:eastAsia="Times New Roman" w:hAnsi="Times New Roman" w:cs="Times New Roman"/>
        </w:rPr>
        <w:t xml:space="preserve"> (nuo bakterijų infekcijos), </w:t>
      </w:r>
      <w:proofErr w:type="spellStart"/>
      <w:r w:rsidRPr="00DF20DE">
        <w:rPr>
          <w:rFonts w:ascii="Times New Roman" w:eastAsia="Times New Roman" w:hAnsi="Times New Roman" w:cs="Times New Roman"/>
        </w:rPr>
        <w:t>nefazodono</w:t>
      </w:r>
      <w:proofErr w:type="spellEnd"/>
      <w:r w:rsidRPr="00DF20DE">
        <w:rPr>
          <w:rFonts w:ascii="Times New Roman" w:eastAsia="Times New Roman" w:hAnsi="Times New Roman" w:cs="Times New Roman"/>
        </w:rPr>
        <w:t xml:space="preserve"> (nuo depresijos), ritonaviro arba </w:t>
      </w:r>
      <w:proofErr w:type="spellStart"/>
      <w:r w:rsidRPr="00DF20DE">
        <w:rPr>
          <w:rFonts w:ascii="Times New Roman" w:eastAsia="Times New Roman" w:hAnsi="Times New Roman" w:cs="Times New Roman"/>
        </w:rPr>
        <w:t>atazanaviro</w:t>
      </w:r>
      <w:proofErr w:type="spellEnd"/>
      <w:r w:rsidRPr="00DF20DE">
        <w:rPr>
          <w:rFonts w:ascii="Times New Roman" w:eastAsia="Times New Roman" w:hAnsi="Times New Roman" w:cs="Times New Roman"/>
        </w:rPr>
        <w:t xml:space="preserve"> (nuo ŽIV infekcijos ir AIDS), </w:t>
      </w:r>
      <w:proofErr w:type="spellStart"/>
      <w:r w:rsidRPr="00DF20DE">
        <w:rPr>
          <w:rFonts w:ascii="Times New Roman" w:eastAsia="Times New Roman" w:hAnsi="Times New Roman" w:cs="Times New Roman"/>
        </w:rPr>
        <w:t>cizaprido</w:t>
      </w:r>
      <w:proofErr w:type="spellEnd"/>
      <w:r w:rsidRPr="00DF20DE">
        <w:rPr>
          <w:rFonts w:ascii="Times New Roman" w:eastAsia="Times New Roman" w:hAnsi="Times New Roman" w:cs="Times New Roman"/>
        </w:rPr>
        <w:t xml:space="preserve"> (nuo rėmens), skalsių alkaloidų (nuo migrenos ir galvos skausmo).</w:t>
      </w:r>
    </w:p>
    <w:p w14:paraId="78F715F6" w14:textId="77777777" w:rsidR="00F151B8" w:rsidRPr="00DF20DE" w:rsidRDefault="00F151B8" w:rsidP="00F151B8">
      <w:pPr>
        <w:widowControl w:val="0"/>
        <w:autoSpaceDE w:val="0"/>
        <w:autoSpaceDN w:val="0"/>
        <w:spacing w:after="0" w:line="240" w:lineRule="auto"/>
        <w:ind w:left="540" w:hanging="540"/>
        <w:rPr>
          <w:rFonts w:ascii="Times New Roman" w:eastAsia="Times New Roman" w:hAnsi="Times New Roman" w:cs="Times New Roman"/>
        </w:rPr>
      </w:pPr>
    </w:p>
    <w:p w14:paraId="3A1274FB" w14:textId="3E232426"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Priminkite gydytojui, kad vartojate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jeigu jis Jums skiria </w:t>
      </w:r>
      <w:proofErr w:type="spellStart"/>
      <w:r w:rsidRPr="00DF20DE">
        <w:rPr>
          <w:rFonts w:ascii="Times New Roman" w:eastAsia="Times New Roman" w:hAnsi="Times New Roman" w:cs="Times New Roman"/>
        </w:rPr>
        <w:t>fibrinolizę</w:t>
      </w:r>
      <w:proofErr w:type="spellEnd"/>
      <w:r w:rsidRPr="00DF20DE">
        <w:rPr>
          <w:rFonts w:ascii="Times New Roman" w:eastAsia="Times New Roman" w:hAnsi="Times New Roman" w:cs="Times New Roman"/>
        </w:rPr>
        <w:t xml:space="preserve"> skatinančių vaistų, dažnai vadinamų tirpdančiais krešulius (pvz., </w:t>
      </w:r>
      <w:proofErr w:type="spellStart"/>
      <w:r w:rsidRPr="00DF20DE">
        <w:rPr>
          <w:rFonts w:ascii="Times New Roman" w:eastAsia="Times New Roman" w:hAnsi="Times New Roman" w:cs="Times New Roman"/>
        </w:rPr>
        <w:t>streptokinazės</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alteplazės</w:t>
      </w:r>
      <w:proofErr w:type="spellEnd"/>
      <w:r w:rsidRPr="00DF20DE">
        <w:rPr>
          <w:rFonts w:ascii="Times New Roman" w:eastAsia="Times New Roman" w:hAnsi="Times New Roman" w:cs="Times New Roman"/>
        </w:rPr>
        <w:t>), kadangi gali padidėti kraujavimo pavojus.</w:t>
      </w:r>
    </w:p>
    <w:p w14:paraId="711E895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3B87A55F" w14:textId="77777777"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Nėštumas ir žindymo laikotarpis</w:t>
      </w:r>
    </w:p>
    <w:p w14:paraId="3BB0CCC2" w14:textId="461A2C5C" w:rsidR="00700FB5" w:rsidRPr="00DF20DE" w:rsidRDefault="00700FB5"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hAnsi="Times New Roman" w:cs="Times New Roman"/>
          <w:noProof/>
          <w:snapToGrid w:val="0"/>
          <w:szCs w:val="24"/>
        </w:rPr>
        <w:t>Jeigu esate nėščia, žindote kūdikį, manote, kad galbūt esate nėščia, arba planuojate pastoti, tai prieš vartodama š</w:t>
      </w:r>
      <w:r w:rsidR="003C20D9" w:rsidRPr="00DF20DE">
        <w:rPr>
          <w:rFonts w:ascii="Times New Roman" w:hAnsi="Times New Roman" w:cs="Times New Roman"/>
          <w:noProof/>
          <w:snapToGrid w:val="0"/>
          <w:szCs w:val="24"/>
        </w:rPr>
        <w:t>io</w:t>
      </w:r>
      <w:r w:rsidRPr="00DF20DE">
        <w:rPr>
          <w:rFonts w:ascii="Times New Roman" w:hAnsi="Times New Roman" w:cs="Times New Roman"/>
          <w:noProof/>
          <w:snapToGrid w:val="0"/>
          <w:szCs w:val="24"/>
        </w:rPr>
        <w:t xml:space="preserve"> vaist</w:t>
      </w:r>
      <w:r w:rsidR="003C20D9" w:rsidRPr="00DF20DE">
        <w:rPr>
          <w:rFonts w:ascii="Times New Roman" w:hAnsi="Times New Roman" w:cs="Times New Roman"/>
          <w:noProof/>
          <w:snapToGrid w:val="0"/>
          <w:szCs w:val="24"/>
        </w:rPr>
        <w:t>o</w:t>
      </w:r>
      <w:r w:rsidRPr="00DF20DE">
        <w:rPr>
          <w:rFonts w:ascii="Times New Roman" w:hAnsi="Times New Roman" w:cs="Times New Roman"/>
          <w:noProof/>
          <w:snapToGrid w:val="0"/>
          <w:szCs w:val="24"/>
        </w:rPr>
        <w:t xml:space="preserve"> pasitarkite su gydytoju arba vaistininku</w:t>
      </w:r>
      <w:r w:rsidRPr="00DF20DE">
        <w:rPr>
          <w:rFonts w:ascii="Times New Roman" w:eastAsia="Times New Roman" w:hAnsi="Times New Roman" w:cs="Times New Roman"/>
        </w:rPr>
        <w:t>.</w:t>
      </w:r>
    </w:p>
    <w:p w14:paraId="73B8995C" w14:textId="77777777" w:rsidR="00700FB5" w:rsidRPr="00DF20DE" w:rsidRDefault="00700FB5" w:rsidP="00F151B8">
      <w:pPr>
        <w:widowControl w:val="0"/>
        <w:autoSpaceDE w:val="0"/>
        <w:autoSpaceDN w:val="0"/>
        <w:spacing w:after="0" w:line="240" w:lineRule="auto"/>
        <w:rPr>
          <w:rFonts w:ascii="Times New Roman" w:eastAsia="Times New Roman" w:hAnsi="Times New Roman" w:cs="Times New Roman"/>
        </w:rPr>
      </w:pPr>
    </w:p>
    <w:p w14:paraId="5DE01489" w14:textId="614AB6D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Jeigu esate nėščia arba galite pastoti,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vartoti ne</w:t>
      </w:r>
      <w:r w:rsidR="003404AF" w:rsidRPr="00DF20DE">
        <w:rPr>
          <w:rFonts w:ascii="Times New Roman" w:eastAsia="Times New Roman" w:hAnsi="Times New Roman" w:cs="Times New Roman"/>
        </w:rPr>
        <w:t>galima</w:t>
      </w:r>
      <w:r w:rsidRPr="00DF20DE">
        <w:rPr>
          <w:rFonts w:ascii="Times New Roman" w:eastAsia="Times New Roman" w:hAnsi="Times New Roman" w:cs="Times New Roman"/>
        </w:rPr>
        <w:t>. Kol vartoja šio vaisto, moterys turi taikyti atitinkamą kontracepciją, kad nepastotų.</w:t>
      </w:r>
    </w:p>
    <w:p w14:paraId="7880C29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7EB6914B" w14:textId="01BE2159"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Jeigu žindote kūdikį, prieš pradėdama vartoti šį vaistą apie tai pasakykite gydytojui, kuris papasakos apie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vartojimo žindymo laikotarpiu naudą ir riziką.</w:t>
      </w:r>
    </w:p>
    <w:p w14:paraId="3CF0D41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7645B54F" w14:textId="77777777"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Vairavimas ir mechanizmų valdymas</w:t>
      </w:r>
    </w:p>
    <w:p w14:paraId="6B4997D3" w14:textId="3CD4D05D" w:rsidR="00F151B8" w:rsidRPr="00DF20DE" w:rsidRDefault="00DF4267"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Šis vaistas neturėtų įtakoti</w:t>
      </w:r>
      <w:r w:rsidR="00F151B8" w:rsidRPr="00DF20DE">
        <w:rPr>
          <w:rFonts w:ascii="Times New Roman" w:eastAsia="Times New Roman" w:hAnsi="Times New Roman" w:cs="Times New Roman"/>
        </w:rPr>
        <w:t xml:space="preserve"> gebėjim</w:t>
      </w:r>
      <w:r w:rsidRPr="00DF20DE">
        <w:rPr>
          <w:rFonts w:ascii="Times New Roman" w:eastAsia="Times New Roman" w:hAnsi="Times New Roman" w:cs="Times New Roman"/>
        </w:rPr>
        <w:t>o</w:t>
      </w:r>
      <w:r w:rsidR="00F151B8" w:rsidRPr="00DF20DE">
        <w:rPr>
          <w:rFonts w:ascii="Times New Roman" w:eastAsia="Times New Roman" w:hAnsi="Times New Roman" w:cs="Times New Roman"/>
        </w:rPr>
        <w:t xml:space="preserve"> vairuoti ir valdyti mechanizmus. Vis dėlto, jeigu vartojant šį vaistą jaučiate svaigulį ar sumišimą, vairuokite ir valdykite mechanizmus atsargiai.</w:t>
      </w:r>
    </w:p>
    <w:p w14:paraId="01526AE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1DAB22B" w14:textId="2C73C6AF" w:rsidR="00F151B8" w:rsidRPr="00DF20DE" w:rsidRDefault="008B0463"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Plategra</w:t>
      </w:r>
      <w:r w:rsidR="00DF4267" w:rsidRPr="00DF20DE">
        <w:rPr>
          <w:rFonts w:ascii="Times New Roman" w:eastAsia="Times New Roman" w:hAnsi="Times New Roman" w:cs="Times New Roman"/>
          <w:b/>
          <w:bCs/>
        </w:rPr>
        <w:t xml:space="preserve"> </w:t>
      </w:r>
      <w:r w:rsidR="00F151B8" w:rsidRPr="00DF20DE">
        <w:rPr>
          <w:rFonts w:ascii="Times New Roman" w:eastAsia="Times New Roman" w:hAnsi="Times New Roman" w:cs="Times New Roman"/>
          <w:b/>
          <w:bCs/>
        </w:rPr>
        <w:t>sudėtyje yra natrio</w:t>
      </w:r>
    </w:p>
    <w:p w14:paraId="4DF20E90" w14:textId="0C626D2B"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Šio vaisto </w:t>
      </w:r>
      <w:r w:rsidR="000B7B5A" w:rsidRPr="00DF20DE">
        <w:rPr>
          <w:rFonts w:ascii="Times New Roman" w:eastAsia="Times New Roman" w:hAnsi="Times New Roman" w:cs="Times New Roman"/>
        </w:rPr>
        <w:t xml:space="preserve">tabletėje </w:t>
      </w:r>
      <w:r w:rsidRPr="00DF20DE">
        <w:rPr>
          <w:rFonts w:ascii="Times New Roman" w:eastAsia="Times New Roman" w:hAnsi="Times New Roman" w:cs="Times New Roman"/>
        </w:rPr>
        <w:t xml:space="preserve">yra mažiau kaip </w:t>
      </w:r>
      <w:r w:rsidR="00A24658" w:rsidRPr="00DF20DE">
        <w:rPr>
          <w:rFonts w:ascii="Times New Roman" w:eastAsia="Times New Roman" w:hAnsi="Times New Roman" w:cs="Times New Roman"/>
        </w:rPr>
        <w:t>1</w:t>
      </w:r>
      <w:r w:rsidR="00A24658">
        <w:rPr>
          <w:rFonts w:ascii="Times New Roman" w:eastAsia="Times New Roman" w:hAnsi="Times New Roman" w:cs="Times New Roman"/>
        </w:rPr>
        <w:t> </w:t>
      </w:r>
      <w:proofErr w:type="spellStart"/>
      <w:r w:rsidRPr="00DF20DE">
        <w:rPr>
          <w:rFonts w:ascii="Times New Roman" w:eastAsia="Times New Roman" w:hAnsi="Times New Roman" w:cs="Times New Roman"/>
        </w:rPr>
        <w:t>mmol</w:t>
      </w:r>
      <w:proofErr w:type="spellEnd"/>
      <w:r w:rsidRPr="00DF20DE">
        <w:rPr>
          <w:rFonts w:ascii="Times New Roman" w:eastAsia="Times New Roman" w:hAnsi="Times New Roman" w:cs="Times New Roman"/>
        </w:rPr>
        <w:t xml:space="preserve"> (23 mg) natrio, t. y. jis beveik neturi reikšmės.</w:t>
      </w:r>
    </w:p>
    <w:p w14:paraId="5A2581A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4"/>
        </w:rPr>
      </w:pPr>
    </w:p>
    <w:p w14:paraId="6BECC21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74DF741A" w14:textId="5FBF0AF8" w:rsidR="00F151B8" w:rsidRPr="00DF20DE" w:rsidRDefault="00F151B8" w:rsidP="00B61CB8">
      <w:pPr>
        <w:widowControl w:val="0"/>
        <w:numPr>
          <w:ilvl w:val="0"/>
          <w:numId w:val="5"/>
        </w:numPr>
        <w:tabs>
          <w:tab w:val="left" w:pos="782"/>
          <w:tab w:val="left" w:pos="783"/>
        </w:tabs>
        <w:autoSpaceDE w:val="0"/>
        <w:autoSpaceDN w:val="0"/>
        <w:spacing w:after="0" w:line="240" w:lineRule="auto"/>
        <w:ind w:left="567"/>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Kaip vartoti </w:t>
      </w:r>
      <w:r w:rsidR="008B0463" w:rsidRPr="00DF20DE">
        <w:rPr>
          <w:rFonts w:ascii="Times New Roman" w:eastAsia="Times New Roman" w:hAnsi="Times New Roman" w:cs="Times New Roman"/>
          <w:b/>
          <w:bCs/>
        </w:rPr>
        <w:t>Plategra</w:t>
      </w:r>
    </w:p>
    <w:p w14:paraId="3B75F1AC"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36C5207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Visada vartokite šį vaistą tiksliai kaip nurodė gydytojas ar vaistininkas. Jeigu abejojate, kreipkitės į gydytoją arba vaistininką.</w:t>
      </w:r>
    </w:p>
    <w:p w14:paraId="437A311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1B944D9" w14:textId="77777777"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Kokią dozę vartoti</w:t>
      </w:r>
    </w:p>
    <w:p w14:paraId="3818AAA8" w14:textId="3702B0E9" w:rsidR="00F151B8" w:rsidRPr="00DF20DE" w:rsidRDefault="00E710D1" w:rsidP="00B61CB8">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 xml:space="preserve">Įprastinė dozė yra po vieną </w:t>
      </w:r>
      <w:r w:rsidR="00A24658" w:rsidRPr="00DF20DE">
        <w:rPr>
          <w:rFonts w:ascii="Times New Roman" w:eastAsia="Times New Roman" w:hAnsi="Times New Roman" w:cs="Times New Roman"/>
        </w:rPr>
        <w:t>60</w:t>
      </w:r>
      <w:r w:rsidR="00A24658">
        <w:rPr>
          <w:rFonts w:ascii="Times New Roman" w:eastAsia="Times New Roman" w:hAnsi="Times New Roman" w:cs="Times New Roman"/>
        </w:rPr>
        <w:t> </w:t>
      </w:r>
      <w:r w:rsidRPr="00DF20DE">
        <w:rPr>
          <w:rFonts w:ascii="Times New Roman" w:eastAsia="Times New Roman" w:hAnsi="Times New Roman" w:cs="Times New Roman"/>
        </w:rPr>
        <w:t xml:space="preserve">mg tabletę 2 kartus per parą. Vartokite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tiek laiko, kiek nurodė gydytojas</w:t>
      </w:r>
      <w:r w:rsidR="00F151B8" w:rsidRPr="00DF20DE">
        <w:rPr>
          <w:rFonts w:ascii="Times New Roman" w:eastAsia="Times New Roman" w:hAnsi="Times New Roman" w:cs="Times New Roman"/>
        </w:rPr>
        <w:t>.</w:t>
      </w:r>
    </w:p>
    <w:p w14:paraId="2557BD55" w14:textId="77777777" w:rsidR="00F151B8" w:rsidRPr="00DF20DE" w:rsidRDefault="00F151B8" w:rsidP="00B61CB8">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Gerkite šį vaistą kasdien maždaug tuo pačiu laiku (pvz., po vieną tabletę ryte ir vakare).</w:t>
      </w:r>
    </w:p>
    <w:p w14:paraId="3207389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5A1333CD" w14:textId="2ECA480E" w:rsidR="00F151B8" w:rsidRPr="00DF20DE" w:rsidRDefault="008B0463"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Plategra</w:t>
      </w:r>
      <w:r w:rsidR="00F151B8" w:rsidRPr="00DF20DE">
        <w:rPr>
          <w:rFonts w:ascii="Times New Roman" w:eastAsia="Times New Roman" w:hAnsi="Times New Roman" w:cs="Times New Roman"/>
          <w:b/>
          <w:bCs/>
        </w:rPr>
        <w:t xml:space="preserve"> vartojimas kartu su kitais vaistais, skirtais apsaugoti nuo kraujo krešulių</w:t>
      </w:r>
    </w:p>
    <w:p w14:paraId="2DB720BB" w14:textId="4C938762"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Gydytojas paprastai nurodo kartu vartoti acetilsalicilo rūgšties, kurios yra daugelio vaistų, vartojamų norint išvengti kraujo krešulių susidarymo, sudėtyje. Taip pat gydytojas nurodys reikalingą acetilsalicilo rūgšties dozę (paprastai ji būna 75</w:t>
      </w:r>
      <w:r w:rsidR="0065467C" w:rsidRPr="00DF20DE">
        <w:rPr>
          <w:rFonts w:ascii="Times New Roman" w:eastAsia="Times New Roman" w:hAnsi="Times New Roman" w:cs="Times New Roman"/>
        </w:rPr>
        <w:t>–</w:t>
      </w:r>
      <w:r w:rsidRPr="00DF20DE">
        <w:rPr>
          <w:rFonts w:ascii="Times New Roman" w:eastAsia="Times New Roman" w:hAnsi="Times New Roman" w:cs="Times New Roman"/>
        </w:rPr>
        <w:t>150 mg per parą).</w:t>
      </w:r>
    </w:p>
    <w:p w14:paraId="656F76E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00326FDE" w14:textId="6FBEF338"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Kaip vartoti </w:t>
      </w:r>
      <w:r w:rsidR="008B0463" w:rsidRPr="00DF20DE">
        <w:rPr>
          <w:rFonts w:ascii="Times New Roman" w:eastAsia="Times New Roman" w:hAnsi="Times New Roman" w:cs="Times New Roman"/>
          <w:b/>
          <w:bCs/>
        </w:rPr>
        <w:t>Plategra</w:t>
      </w:r>
    </w:p>
    <w:p w14:paraId="29FA3E3D" w14:textId="77777777" w:rsidR="00F151B8" w:rsidRPr="00DF20DE" w:rsidRDefault="00F151B8" w:rsidP="005D637C">
      <w:pPr>
        <w:widowControl w:val="0"/>
        <w:tabs>
          <w:tab w:val="left" w:pos="782"/>
          <w:tab w:val="left" w:pos="783"/>
        </w:tabs>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Šį vaistą galima gerti valgio metu arba nevalgius.</w:t>
      </w:r>
    </w:p>
    <w:p w14:paraId="2A61123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903B785" w14:textId="77777777"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Jeigu sunku nuryti tabletę</w:t>
      </w:r>
    </w:p>
    <w:p w14:paraId="4EA449C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Jeigu tabletę Jums nuryti sunku, tai ją galite susmulkinti ir sumaišyti su vandeniu kaip aprašyta žemiau:</w:t>
      </w:r>
    </w:p>
    <w:p w14:paraId="0FAE1BD3" w14:textId="77777777" w:rsidR="00F151B8" w:rsidRPr="00DF20DE" w:rsidRDefault="00F151B8" w:rsidP="00B61CB8">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susmulkinkite tabletę į smulkius miltelius;</w:t>
      </w:r>
    </w:p>
    <w:p w14:paraId="256E35A9" w14:textId="77777777" w:rsidR="00F151B8" w:rsidRPr="00DF20DE" w:rsidRDefault="00F151B8" w:rsidP="00B61CB8">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supilkite miltelius į pusę stiklinės vandens;</w:t>
      </w:r>
    </w:p>
    <w:p w14:paraId="100D5D3A" w14:textId="77777777" w:rsidR="00F151B8" w:rsidRPr="00DF20DE" w:rsidRDefault="00F151B8" w:rsidP="00B61CB8">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išmaišykite ir nedelsdami išgerkite;</w:t>
      </w:r>
    </w:p>
    <w:p w14:paraId="6BBE42D3" w14:textId="77777777" w:rsidR="00F151B8" w:rsidRPr="00DF20DE" w:rsidRDefault="00F151B8" w:rsidP="00B61CB8">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lastRenderedPageBreak/>
        <w:t>kad tuščioje stiklinėje neliktų vaisto, praskalaukite ją dar puse stiklinės vandens ir išgerkite.</w:t>
      </w:r>
    </w:p>
    <w:p w14:paraId="7D1680C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Jei esate ligoninėje, tai šią tabletę Jums gali paduoti sumaišytą su vandeniu per pro nosį į skrandį įkištą (nazogastrinį) vamzdelį.</w:t>
      </w:r>
    </w:p>
    <w:p w14:paraId="635824E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478C38BC" w14:textId="228BA62D"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Pavartojus per didelę </w:t>
      </w:r>
      <w:r w:rsidR="008B0463" w:rsidRPr="00DF20DE">
        <w:rPr>
          <w:rFonts w:ascii="Times New Roman" w:eastAsia="Times New Roman" w:hAnsi="Times New Roman" w:cs="Times New Roman"/>
          <w:b/>
          <w:bCs/>
        </w:rPr>
        <w:t>Plategra</w:t>
      </w:r>
      <w:r w:rsidRPr="00DF20DE">
        <w:rPr>
          <w:rFonts w:ascii="Times New Roman" w:eastAsia="Times New Roman" w:hAnsi="Times New Roman" w:cs="Times New Roman"/>
          <w:b/>
          <w:bCs/>
        </w:rPr>
        <w:t xml:space="preserve"> dozę</w:t>
      </w:r>
    </w:p>
    <w:p w14:paraId="69697270" w14:textId="6AFE87BD"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Išgėrę daugiau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negu reikia, nedelsdami kreipkitės į savo gydytoją arba vykite į ligoninę, pasiėmę vaisto pakuotę. Pavartojus per didelę šio vaisto dozę, gali padidėti kraujavimo pavojus.</w:t>
      </w:r>
    </w:p>
    <w:p w14:paraId="0D58335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BB665BA" w14:textId="3EA66734"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Pamiršus pavartoti </w:t>
      </w:r>
      <w:r w:rsidR="008B0463" w:rsidRPr="00DF20DE">
        <w:rPr>
          <w:rFonts w:ascii="Times New Roman" w:eastAsia="Times New Roman" w:hAnsi="Times New Roman" w:cs="Times New Roman"/>
          <w:b/>
          <w:bCs/>
        </w:rPr>
        <w:t>Plategra</w:t>
      </w:r>
    </w:p>
    <w:p w14:paraId="6F69513B" w14:textId="42EB13C7" w:rsidR="00F151B8" w:rsidRPr="00DF20DE" w:rsidRDefault="00F151B8" w:rsidP="00B61CB8">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Užmiršę išgerti vieną dozę, kitą gerkite įprastu laiku įprasto dydžio.</w:t>
      </w:r>
    </w:p>
    <w:p w14:paraId="365E3B45" w14:textId="77777777" w:rsidR="00F151B8" w:rsidRPr="00DF20DE" w:rsidRDefault="00F151B8" w:rsidP="00B61CB8">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Negalima vartoti dvigubos dozės (dviejų dozių iš karto) norint kompensuoti praleistą dozę.</w:t>
      </w:r>
    </w:p>
    <w:p w14:paraId="5814A33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AC5D344" w14:textId="660B6698"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Nustojus vartoti </w:t>
      </w:r>
      <w:r w:rsidR="008B0463" w:rsidRPr="00DF20DE">
        <w:rPr>
          <w:rFonts w:ascii="Times New Roman" w:eastAsia="Times New Roman" w:hAnsi="Times New Roman" w:cs="Times New Roman"/>
          <w:b/>
          <w:bCs/>
        </w:rPr>
        <w:t>Plategra</w:t>
      </w:r>
    </w:p>
    <w:p w14:paraId="02469539" w14:textId="67F05889"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Nenutraukite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vartojimo nepasitarę su gydytoju. Vartokite šį vaistą reguliariai, kol gydytojas jo skiria. Nutraukus </w:t>
      </w:r>
      <w:r w:rsidR="00620499" w:rsidRPr="00DF20DE">
        <w:rPr>
          <w:rFonts w:ascii="Times New Roman" w:eastAsia="Times New Roman" w:hAnsi="Times New Roman" w:cs="Times New Roman"/>
        </w:rPr>
        <w:t>šio vaisto</w:t>
      </w:r>
      <w:r w:rsidRPr="00DF20DE">
        <w:rPr>
          <w:rFonts w:ascii="Times New Roman" w:eastAsia="Times New Roman" w:hAnsi="Times New Roman" w:cs="Times New Roman"/>
        </w:rPr>
        <w:t xml:space="preserve"> vartojimą gali padidėti rizika patirti naują širdies priepuolį ar insultą, taip pat numirti nuo ligos, susijusios su Jūsų širdimi ar kraujagyslėmis.</w:t>
      </w:r>
    </w:p>
    <w:p w14:paraId="68D7640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2A26375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Jeigu kiltų daugiau klausimų dėl šio vaisto vartojimo, kreipkitės į gydytoją arba vaistininką.</w:t>
      </w:r>
    </w:p>
    <w:p w14:paraId="1725F5AD"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4"/>
        </w:rPr>
      </w:pPr>
    </w:p>
    <w:p w14:paraId="264EA4F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321C987D" w14:textId="77777777" w:rsidR="00F151B8" w:rsidRPr="00DF20DE" w:rsidRDefault="00F151B8" w:rsidP="00B61CB8">
      <w:pPr>
        <w:widowControl w:val="0"/>
        <w:numPr>
          <w:ilvl w:val="0"/>
          <w:numId w:val="5"/>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Galimas šalutinis poveikis</w:t>
      </w:r>
    </w:p>
    <w:p w14:paraId="0E12C2B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00C39429" w14:textId="23B7DF9E"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Šis vaistas, kaip ir kiti, gali sukelti šalutinį poveikį, nors jis pasireiškia ne visiems žmonėms. Vartojant š</w:t>
      </w:r>
      <w:r w:rsidR="003C20D9"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vaist</w:t>
      </w:r>
      <w:r w:rsidR="003C20D9" w:rsidRPr="00DF20DE">
        <w:rPr>
          <w:rFonts w:ascii="Times New Roman" w:eastAsia="Times New Roman" w:hAnsi="Times New Roman" w:cs="Times New Roman"/>
        </w:rPr>
        <w:t>o</w:t>
      </w:r>
      <w:r w:rsidRPr="00DF20DE">
        <w:rPr>
          <w:rFonts w:ascii="Times New Roman" w:eastAsia="Times New Roman" w:hAnsi="Times New Roman" w:cs="Times New Roman"/>
        </w:rPr>
        <w:t xml:space="preserve">, gali pasireikšti </w:t>
      </w:r>
      <w:r w:rsidR="003C20D9" w:rsidRPr="00DF20DE">
        <w:rPr>
          <w:rFonts w:ascii="Times New Roman" w:eastAsia="Times New Roman" w:hAnsi="Times New Roman" w:cs="Times New Roman"/>
        </w:rPr>
        <w:t xml:space="preserve">toliau </w:t>
      </w:r>
      <w:r w:rsidRPr="00DF20DE">
        <w:rPr>
          <w:rFonts w:ascii="Times New Roman" w:eastAsia="Times New Roman" w:hAnsi="Times New Roman" w:cs="Times New Roman"/>
        </w:rPr>
        <w:t>išvardytas šalutinis poveikis.</w:t>
      </w:r>
    </w:p>
    <w:p w14:paraId="6A17A18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279D1143" w14:textId="23DDF33A" w:rsidR="00F151B8" w:rsidRPr="00DF20DE" w:rsidRDefault="008B0463"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620499" w:rsidRPr="00DF20DE">
        <w:rPr>
          <w:rFonts w:ascii="Times New Roman" w:eastAsia="Times New Roman" w:hAnsi="Times New Roman" w:cs="Times New Roman"/>
        </w:rPr>
        <w:t xml:space="preserve"> </w:t>
      </w:r>
      <w:r w:rsidR="00F151B8" w:rsidRPr="00DF20DE">
        <w:rPr>
          <w:rFonts w:ascii="Times New Roman" w:eastAsia="Times New Roman" w:hAnsi="Times New Roman" w:cs="Times New Roman"/>
        </w:rPr>
        <w:t xml:space="preserve">veikia kraujo krešėjimą, todėl dauguma šalutinių poveikių yra susiję su kraujavimu. Kraujavimas galimas bet kurioje kūno vietoje. </w:t>
      </w:r>
      <w:r w:rsidR="00620499" w:rsidRPr="00DF20DE">
        <w:rPr>
          <w:rFonts w:ascii="Times New Roman" w:eastAsia="Times New Roman" w:hAnsi="Times New Roman" w:cs="Times New Roman"/>
        </w:rPr>
        <w:t>Kai kurie</w:t>
      </w:r>
      <w:r w:rsidR="00F151B8" w:rsidRPr="00DF20DE">
        <w:rPr>
          <w:rFonts w:ascii="Times New Roman" w:eastAsia="Times New Roman" w:hAnsi="Times New Roman" w:cs="Times New Roman"/>
        </w:rPr>
        <w:t xml:space="preserve"> kraujavima</w:t>
      </w:r>
      <w:r w:rsidR="00620499" w:rsidRPr="00DF20DE">
        <w:rPr>
          <w:rFonts w:ascii="Times New Roman" w:eastAsia="Times New Roman" w:hAnsi="Times New Roman" w:cs="Times New Roman"/>
        </w:rPr>
        <w:t>i</w:t>
      </w:r>
      <w:r w:rsidR="00F151B8" w:rsidRPr="00DF20DE">
        <w:rPr>
          <w:rFonts w:ascii="Times New Roman" w:eastAsia="Times New Roman" w:hAnsi="Times New Roman" w:cs="Times New Roman"/>
        </w:rPr>
        <w:t xml:space="preserve"> (pvz., kraujosruvos, kraujavimas iš nosies) pasitaiko dažnai. Stiprus kraujavimas pasitaiko nedažnai, bet gali kelti pavojų gyvybei.</w:t>
      </w:r>
    </w:p>
    <w:p w14:paraId="4FAC0C6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1663EBAA" w14:textId="77777777"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Nedelsdami kreipkitės į gydytoją pastebėję bent vieną iš žemiau išvardytų sutrikimų, kadangi Jums gali reikėti skubios gydytojo pagalbos.</w:t>
      </w:r>
    </w:p>
    <w:p w14:paraId="125486FE"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rPr>
      </w:pPr>
    </w:p>
    <w:p w14:paraId="4FCB7485"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b/>
        </w:rPr>
      </w:pPr>
      <w:r w:rsidRPr="00DF20DE">
        <w:rPr>
          <w:rFonts w:ascii="Times New Roman" w:eastAsia="Times New Roman" w:hAnsi="Times New Roman" w:cs="Times New Roman"/>
          <w:b/>
        </w:rPr>
        <w:t>Kraujavimas į smegenis arba kaukolės viduje yra nedažnas šalutinis poveikis, dėl kurio gali pasireikšti insulto požymių, pvz.:</w:t>
      </w:r>
    </w:p>
    <w:p w14:paraId="4B41FFA3" w14:textId="77777777" w:rsidR="00F151B8" w:rsidRPr="00DF20DE" w:rsidRDefault="00F151B8" w:rsidP="00B61CB8">
      <w:pPr>
        <w:widowControl w:val="0"/>
        <w:numPr>
          <w:ilvl w:val="0"/>
          <w:numId w:val="2"/>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staiga pasireiškę rankos, kojos arba veido nejautra ar silpnumas, ypač jei šie sutrikimai yra tik vienoje kūno pusėje;</w:t>
      </w:r>
    </w:p>
    <w:p w14:paraId="3DF8EA94" w14:textId="77777777" w:rsidR="00F151B8" w:rsidRPr="00DF20DE" w:rsidRDefault="00F151B8" w:rsidP="00B61CB8">
      <w:pPr>
        <w:widowControl w:val="0"/>
        <w:numPr>
          <w:ilvl w:val="0"/>
          <w:numId w:val="2"/>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staiga atsiradęs sumišimas, pasunkėjusi kalba ar pablogėjęs gebėjimas suprasti kitus žmones;</w:t>
      </w:r>
    </w:p>
    <w:p w14:paraId="114C0BDB" w14:textId="77777777" w:rsidR="00F151B8" w:rsidRPr="00DF20DE" w:rsidRDefault="00F151B8" w:rsidP="00B61CB8">
      <w:pPr>
        <w:widowControl w:val="0"/>
        <w:numPr>
          <w:ilvl w:val="0"/>
          <w:numId w:val="2"/>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staiga pasunkėjęs ėjimas arba sutrikusi pusiausvyra ar koordinacija;</w:t>
      </w:r>
    </w:p>
    <w:p w14:paraId="2D6F8D1A" w14:textId="77777777" w:rsidR="00F151B8" w:rsidRPr="00DF20DE" w:rsidRDefault="00F151B8" w:rsidP="00B61CB8">
      <w:pPr>
        <w:widowControl w:val="0"/>
        <w:numPr>
          <w:ilvl w:val="0"/>
          <w:numId w:val="2"/>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staiga be aiškios priežasties prasidėjęs galvos svaigimas arba stiprus galvos skausmas.</w:t>
      </w:r>
    </w:p>
    <w:p w14:paraId="2B84EF4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1"/>
        </w:rPr>
      </w:pPr>
    </w:p>
    <w:p w14:paraId="25DCE9B6"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Cs/>
        </w:rPr>
      </w:pPr>
      <w:r w:rsidRPr="00DF20DE">
        <w:rPr>
          <w:rFonts w:ascii="Times New Roman" w:eastAsia="Times New Roman" w:hAnsi="Times New Roman" w:cs="Times New Roman"/>
          <w:b/>
          <w:bCs/>
        </w:rPr>
        <w:t>Kraujavimo požymiai, pvz.:</w:t>
      </w:r>
    </w:p>
    <w:p w14:paraId="26FEC050" w14:textId="77777777" w:rsidR="00F151B8" w:rsidRPr="00DF20DE" w:rsidRDefault="00F151B8" w:rsidP="00B61CB8">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stiprus ar nekontroliuojamas kraujavimas;</w:t>
      </w:r>
    </w:p>
    <w:p w14:paraId="162484B2" w14:textId="77777777" w:rsidR="00F151B8" w:rsidRPr="00DF20DE" w:rsidRDefault="00F151B8" w:rsidP="00B61CB8">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netikėtas ar ilgalaikis kraujavimas;</w:t>
      </w:r>
    </w:p>
    <w:p w14:paraId="12036D05" w14:textId="77777777" w:rsidR="00F151B8" w:rsidRPr="00DF20DE" w:rsidRDefault="00F151B8" w:rsidP="00B61CB8">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rožinis, raudonas arba rudas šlapimas;</w:t>
      </w:r>
    </w:p>
    <w:p w14:paraId="287A0FD1" w14:textId="77777777" w:rsidR="00F151B8" w:rsidRPr="00DF20DE" w:rsidRDefault="00F151B8" w:rsidP="00B61CB8">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vėmimas raudonu krauju arba panašiu į kavos tirščius turiniu;</w:t>
      </w:r>
    </w:p>
    <w:p w14:paraId="6DBD84D6" w14:textId="77777777" w:rsidR="00F151B8" w:rsidRPr="00DF20DE" w:rsidRDefault="00F151B8" w:rsidP="00B61CB8">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raudonos ar juodos kaip degutas išmatos;</w:t>
      </w:r>
    </w:p>
    <w:p w14:paraId="1A9E03A0" w14:textId="77777777" w:rsidR="00F151B8" w:rsidRPr="00DF20DE" w:rsidRDefault="00F151B8" w:rsidP="00B61CB8">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kraujo atkosėjimas ar vėmimas kraujo krešuliais.</w:t>
      </w:r>
    </w:p>
    <w:p w14:paraId="3AFDCA9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35520F46" w14:textId="77777777"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Cs/>
        </w:rPr>
      </w:pPr>
      <w:r w:rsidRPr="00DF20DE">
        <w:rPr>
          <w:rFonts w:ascii="Times New Roman" w:eastAsia="Times New Roman" w:hAnsi="Times New Roman" w:cs="Times New Roman"/>
          <w:b/>
          <w:bCs/>
        </w:rPr>
        <w:t>Apalpimas (sinkopė)</w:t>
      </w:r>
      <w:r w:rsidRPr="00DF20DE">
        <w:rPr>
          <w:rFonts w:ascii="Times New Roman" w:eastAsia="Times New Roman" w:hAnsi="Times New Roman" w:cs="Times New Roman"/>
          <w:bCs/>
        </w:rPr>
        <w:t>:</w:t>
      </w:r>
    </w:p>
    <w:p w14:paraId="2820B30B" w14:textId="77777777" w:rsidR="00F151B8" w:rsidRPr="00DF20DE" w:rsidRDefault="00F151B8" w:rsidP="00F151B8">
      <w:pPr>
        <w:widowControl w:val="0"/>
        <w:tabs>
          <w:tab w:val="left" w:pos="1348"/>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w:t>
      </w:r>
      <w:r w:rsidRPr="00DF20DE">
        <w:rPr>
          <w:rFonts w:ascii="Times New Roman" w:eastAsia="Times New Roman" w:hAnsi="Times New Roman" w:cs="Times New Roman"/>
        </w:rPr>
        <w:tab/>
        <w:t>laikinas sąmonės netekimas dėl staigaus smegenų kraujotakos sutrikimo (pasitaiko dažnai).</w:t>
      </w:r>
    </w:p>
    <w:p w14:paraId="098172D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3"/>
        </w:rPr>
      </w:pPr>
    </w:p>
    <w:p w14:paraId="461F13F2" w14:textId="09A6C2F6"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Krešėjimo sutrikimo, vadinamo trombine </w:t>
      </w:r>
      <w:proofErr w:type="spellStart"/>
      <w:r w:rsidRPr="00DF20DE">
        <w:rPr>
          <w:rFonts w:ascii="Times New Roman" w:eastAsia="Times New Roman" w:hAnsi="Times New Roman" w:cs="Times New Roman"/>
          <w:b/>
          <w:bCs/>
        </w:rPr>
        <w:t>trombocitopenine</w:t>
      </w:r>
      <w:proofErr w:type="spellEnd"/>
      <w:r w:rsidRPr="00DF20DE">
        <w:rPr>
          <w:rFonts w:ascii="Times New Roman" w:eastAsia="Times New Roman" w:hAnsi="Times New Roman" w:cs="Times New Roman"/>
          <w:b/>
          <w:bCs/>
        </w:rPr>
        <w:t xml:space="preserve"> purpura</w:t>
      </w:r>
      <w:r w:rsidR="00A551B4" w:rsidRPr="00DF20DE">
        <w:rPr>
          <w:rFonts w:ascii="Times New Roman" w:eastAsia="Times New Roman" w:hAnsi="Times New Roman" w:cs="Times New Roman"/>
          <w:b/>
          <w:bCs/>
        </w:rPr>
        <w:t xml:space="preserve"> (TTP)</w:t>
      </w:r>
      <w:r w:rsidRPr="00DF20DE">
        <w:rPr>
          <w:rFonts w:ascii="Times New Roman" w:eastAsia="Times New Roman" w:hAnsi="Times New Roman" w:cs="Times New Roman"/>
          <w:b/>
          <w:bCs/>
        </w:rPr>
        <w:t>, požymiai, pvz.:</w:t>
      </w:r>
    </w:p>
    <w:p w14:paraId="314CF817" w14:textId="77777777" w:rsidR="00F151B8" w:rsidRPr="00DF20DE" w:rsidRDefault="00F151B8" w:rsidP="00F151B8">
      <w:pPr>
        <w:widowControl w:val="0"/>
        <w:tabs>
          <w:tab w:val="left" w:pos="1348"/>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w:t>
      </w:r>
      <w:r w:rsidRPr="00DF20DE">
        <w:rPr>
          <w:rFonts w:ascii="Times New Roman" w:eastAsia="Times New Roman" w:hAnsi="Times New Roman" w:cs="Times New Roman"/>
        </w:rPr>
        <w:tab/>
        <w:t>karščiavimas ir purpurinės dėmės (vadinamos purpura) odoje ar burnos ertmėje, kartu gali pagelsti oda ir akys (gelta), be aiškios priežasties pasireikšti labai didelis nuovargis arba sutrikti orientacija.</w:t>
      </w:r>
    </w:p>
    <w:p w14:paraId="70D667A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C52DDE2" w14:textId="13411BFE"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Pas</w:t>
      </w:r>
      <w:r w:rsidR="00A551B4" w:rsidRPr="00DF20DE">
        <w:rPr>
          <w:rFonts w:ascii="Times New Roman" w:eastAsia="Times New Roman" w:hAnsi="Times New Roman" w:cs="Times New Roman"/>
          <w:b/>
          <w:bCs/>
        </w:rPr>
        <w:t>akykite</w:t>
      </w:r>
      <w:r w:rsidRPr="00DF20DE">
        <w:rPr>
          <w:rFonts w:ascii="Times New Roman" w:eastAsia="Times New Roman" w:hAnsi="Times New Roman" w:cs="Times New Roman"/>
          <w:b/>
          <w:bCs/>
        </w:rPr>
        <w:t xml:space="preserve"> gydytoju</w:t>
      </w:r>
      <w:r w:rsidR="00A551B4" w:rsidRPr="00DF20DE">
        <w:rPr>
          <w:rFonts w:ascii="Times New Roman" w:eastAsia="Times New Roman" w:hAnsi="Times New Roman" w:cs="Times New Roman"/>
          <w:b/>
          <w:bCs/>
        </w:rPr>
        <w:t>i</w:t>
      </w:r>
      <w:r w:rsidRPr="00DF20DE">
        <w:rPr>
          <w:rFonts w:ascii="Times New Roman" w:eastAsia="Times New Roman" w:hAnsi="Times New Roman" w:cs="Times New Roman"/>
          <w:b/>
          <w:bCs/>
        </w:rPr>
        <w:t xml:space="preserve"> pajutę šį sutrikimą:</w:t>
      </w:r>
    </w:p>
    <w:p w14:paraId="4217291A" w14:textId="756C1D5C" w:rsidR="00F151B8" w:rsidRPr="00DF20DE" w:rsidRDefault="00F151B8" w:rsidP="00B61CB8">
      <w:pPr>
        <w:widowControl w:val="0"/>
        <w:numPr>
          <w:ilvl w:val="0"/>
          <w:numId w:val="8"/>
        </w:numPr>
        <w:tabs>
          <w:tab w:val="left" w:pos="782"/>
          <w:tab w:val="left" w:pos="783"/>
        </w:tabs>
        <w:autoSpaceDE w:val="0"/>
        <w:autoSpaceDN w:val="0"/>
        <w:spacing w:after="0" w:line="240" w:lineRule="auto"/>
        <w:ind w:left="540" w:hanging="360"/>
        <w:rPr>
          <w:rFonts w:ascii="Times New Roman" w:eastAsia="Times New Roman" w:hAnsi="Times New Roman" w:cs="Times New Roman"/>
        </w:rPr>
      </w:pPr>
      <w:r w:rsidRPr="00DF20DE">
        <w:rPr>
          <w:rFonts w:ascii="Times New Roman" w:eastAsia="Times New Roman" w:hAnsi="Times New Roman" w:cs="Times New Roman"/>
          <w:b/>
        </w:rPr>
        <w:t xml:space="preserve">dusulys (oro trūkumas). Jis pasireiškia labai dažnai. </w:t>
      </w:r>
      <w:r w:rsidRPr="00DF20DE">
        <w:rPr>
          <w:rFonts w:ascii="Times New Roman" w:eastAsia="Times New Roman" w:hAnsi="Times New Roman" w:cs="Times New Roman"/>
        </w:rPr>
        <w:t xml:space="preserve">Dusulio priežastis gali būti širdies liga, </w:t>
      </w:r>
      <w:r w:rsidR="00A551B4" w:rsidRPr="00DF20DE">
        <w:rPr>
          <w:rFonts w:ascii="Times New Roman" w:eastAsia="Times New Roman" w:hAnsi="Times New Roman" w:cs="Times New Roman"/>
        </w:rPr>
        <w:t xml:space="preserve">šio vaisto </w:t>
      </w:r>
      <w:r w:rsidRPr="00DF20DE">
        <w:rPr>
          <w:rFonts w:ascii="Times New Roman" w:eastAsia="Times New Roman" w:hAnsi="Times New Roman" w:cs="Times New Roman"/>
        </w:rPr>
        <w:t xml:space="preserve">šalutinis poveikis ir kt. Su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14:paraId="0D90A9FB"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1D5CC5E" w14:textId="77777777"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Kitas galimas šalutinis poveikis</w:t>
      </w:r>
    </w:p>
    <w:p w14:paraId="020DDEE2"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rPr>
      </w:pPr>
    </w:p>
    <w:p w14:paraId="692C487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rPr>
      </w:pPr>
      <w:r w:rsidRPr="00DF20DE">
        <w:rPr>
          <w:rFonts w:ascii="Times New Roman" w:eastAsia="Times New Roman" w:hAnsi="Times New Roman" w:cs="Times New Roman"/>
          <w:b/>
        </w:rPr>
        <w:t>Labai dažni šalutinio poveikio reiškiniai (gali pasireikšti ne rečiau kaip 1 iš 10 asmenų):</w:t>
      </w:r>
    </w:p>
    <w:p w14:paraId="62E3D456"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padidėjusi šlapimo rūgšties koncentracija kraujyje (nustatoma tam tikru tyrimu);</w:t>
      </w:r>
    </w:p>
    <w:p w14:paraId="5955CFC4"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dėl kraujo sutrikimų.</w:t>
      </w:r>
    </w:p>
    <w:p w14:paraId="4C107AF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F49B9EF" w14:textId="77777777"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Dažni šalutinio poveikio reiškiniai (gali pasireikšti rečiau kaip 1 iš 10 asmenų):</w:t>
      </w:r>
    </w:p>
    <w:p w14:paraId="3A6ED0C1"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kraujosruvos;</w:t>
      </w:r>
    </w:p>
    <w:p w14:paraId="484B482A"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galvos skausmas;</w:t>
      </w:r>
    </w:p>
    <w:p w14:paraId="0B1C5B1D"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galvos svaigimas arba sukimasis (lyg suktųsi kambarys);</w:t>
      </w:r>
    </w:p>
    <w:p w14:paraId="59E01192"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viduriavimas ar nevirškinimas;</w:t>
      </w:r>
    </w:p>
    <w:p w14:paraId="040EE410"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pykinimas;</w:t>
      </w:r>
    </w:p>
    <w:p w14:paraId="4A4FDB01"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vidurių užkietėjimas;</w:t>
      </w:r>
    </w:p>
    <w:p w14:paraId="7491A11B"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išbėrimas;</w:t>
      </w:r>
    </w:p>
    <w:p w14:paraId="11DE90A8"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niežėjimas;</w:t>
      </w:r>
    </w:p>
    <w:p w14:paraId="22603CA6"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stiprus sąnarių skausmas ir patinimas (podagros požymiai);</w:t>
      </w:r>
    </w:p>
    <w:p w14:paraId="610367F2"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svaigulys ar apsvaigimas arba neaiškus matymas (rodo sumažėjusį kraujospūdį);</w:t>
      </w:r>
    </w:p>
    <w:p w14:paraId="5AB79F3B"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iš nosies;</w:t>
      </w:r>
    </w:p>
    <w:p w14:paraId="51647EFD"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po operacijos arba įsipjovus (pvz., skutantis) ir žaizdų daugiau negu normaliai;</w:t>
      </w:r>
    </w:p>
    <w:p w14:paraId="1768809C"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iš skrandžio (opos);</w:t>
      </w:r>
    </w:p>
    <w:p w14:paraId="1F1AAC34"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iš dantenų.</w:t>
      </w:r>
    </w:p>
    <w:p w14:paraId="5D4CFDF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DB7B39C" w14:textId="77777777"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Nedažni šalutinio poveikio reiškiniai (gali pasireikšti rečiau kaip 1 iš 100 asmenų):</w:t>
      </w:r>
    </w:p>
    <w:p w14:paraId="3B72616E"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alerginė reakcija – jos požymiai gali būti išbėrimas, niežėjimas arba veido, lūpų ar liežuvio patinimas;</w:t>
      </w:r>
    </w:p>
    <w:p w14:paraId="2E10993F"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sutrikusi orientacija;</w:t>
      </w:r>
    </w:p>
    <w:p w14:paraId="4DD3C906"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sutrikęs regėjimas dėl kraujo akyje;</w:t>
      </w:r>
    </w:p>
    <w:p w14:paraId="50D3BB6D"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iš makšties – gausesnis arba ne mėnesinių metu;</w:t>
      </w:r>
    </w:p>
    <w:p w14:paraId="65CA330A"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į sąnarius ir raumenis, dėl kurio gali atsirasti skausmingas patinimas;</w:t>
      </w:r>
    </w:p>
    <w:p w14:paraId="1914FCCC"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kraujas ausyje;</w:t>
      </w:r>
    </w:p>
    <w:p w14:paraId="5532E2BE" w14:textId="77777777" w:rsidR="00F151B8" w:rsidRPr="00DF20DE" w:rsidRDefault="00F151B8"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vidinis kraujavimas, dėl kurio gali pasireikšti svaigulys ar apsvaigimas.</w:t>
      </w:r>
    </w:p>
    <w:p w14:paraId="1C317B8D" w14:textId="2EBF9143" w:rsidR="00F151B8" w:rsidRDefault="00F151B8" w:rsidP="00F151B8">
      <w:pPr>
        <w:widowControl w:val="0"/>
        <w:autoSpaceDE w:val="0"/>
        <w:autoSpaceDN w:val="0"/>
        <w:spacing w:after="0" w:line="240" w:lineRule="auto"/>
        <w:rPr>
          <w:rFonts w:ascii="Times New Roman" w:eastAsia="Times New Roman" w:hAnsi="Times New Roman" w:cs="Times New Roman"/>
          <w:sz w:val="21"/>
        </w:rPr>
      </w:pPr>
    </w:p>
    <w:p w14:paraId="55B43367" w14:textId="7D49AD83" w:rsidR="00F301DB" w:rsidRPr="006A7DC7" w:rsidRDefault="00A24658" w:rsidP="00F301DB">
      <w:pPr>
        <w:widowControl w:val="0"/>
        <w:autoSpaceDE w:val="0"/>
        <w:autoSpaceDN w:val="0"/>
        <w:spacing w:after="0" w:line="240" w:lineRule="auto"/>
        <w:rPr>
          <w:rFonts w:ascii="Times New Roman" w:eastAsia="Times New Roman" w:hAnsi="Times New Roman" w:cs="Times New Roman"/>
          <w:b/>
          <w:bCs/>
          <w:sz w:val="21"/>
        </w:rPr>
      </w:pPr>
      <w:r>
        <w:rPr>
          <w:rFonts w:ascii="Times New Roman" w:eastAsia="Times New Roman" w:hAnsi="Times New Roman" w:cs="Times New Roman"/>
          <w:b/>
          <w:bCs/>
          <w:sz w:val="21"/>
        </w:rPr>
        <w:t>Šalutinio poveikio reiškiniai</w:t>
      </w:r>
      <w:r w:rsidR="00601C23">
        <w:rPr>
          <w:rFonts w:ascii="Times New Roman" w:eastAsia="Times New Roman" w:hAnsi="Times New Roman" w:cs="Times New Roman"/>
          <w:b/>
          <w:bCs/>
          <w:sz w:val="21"/>
        </w:rPr>
        <w:t>, kurių d</w:t>
      </w:r>
      <w:r w:rsidR="00F301DB" w:rsidRPr="006A7DC7">
        <w:rPr>
          <w:rFonts w:ascii="Times New Roman" w:eastAsia="Times New Roman" w:hAnsi="Times New Roman" w:cs="Times New Roman"/>
          <w:b/>
          <w:bCs/>
          <w:sz w:val="21"/>
        </w:rPr>
        <w:t>ažnis nežinomas (negali būti apskaičiuotas pagal turimus duomenis):</w:t>
      </w:r>
    </w:p>
    <w:p w14:paraId="06347C21" w14:textId="0C744789" w:rsidR="00F301DB" w:rsidRDefault="00F301DB" w:rsidP="00F301DB">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6A7DC7">
        <w:rPr>
          <w:rFonts w:ascii="Times New Roman" w:eastAsia="Times New Roman" w:hAnsi="Times New Roman" w:cs="Times New Roman"/>
        </w:rPr>
        <w:t>nenormaliai retas pulsas (dažniausiai retesnis kaip 60 dūžių per minutę).</w:t>
      </w:r>
    </w:p>
    <w:p w14:paraId="63E90FD6" w14:textId="77777777" w:rsidR="00F301DB" w:rsidRPr="006A7DC7" w:rsidRDefault="00F301DB" w:rsidP="006A7DC7">
      <w:pPr>
        <w:widowControl w:val="0"/>
        <w:tabs>
          <w:tab w:val="left" w:pos="783"/>
        </w:tabs>
        <w:autoSpaceDE w:val="0"/>
        <w:autoSpaceDN w:val="0"/>
        <w:spacing w:after="0" w:line="240" w:lineRule="auto"/>
        <w:ind w:left="540"/>
        <w:rPr>
          <w:rFonts w:ascii="Times New Roman" w:eastAsia="Times New Roman" w:hAnsi="Times New Roman" w:cs="Times New Roman"/>
        </w:rPr>
      </w:pPr>
    </w:p>
    <w:p w14:paraId="4C914344" w14:textId="77777777"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Pranešimas apie šalutinį poveikį</w:t>
      </w:r>
    </w:p>
    <w:p w14:paraId="3616B377" w14:textId="0FBC151F" w:rsidR="00F151B8" w:rsidRPr="00DF20DE" w:rsidRDefault="00F34E4F" w:rsidP="00F151B8">
      <w:pPr>
        <w:widowControl w:val="0"/>
        <w:autoSpaceDE w:val="0"/>
        <w:autoSpaceDN w:val="0"/>
        <w:spacing w:after="0" w:line="240" w:lineRule="auto"/>
        <w:rPr>
          <w:rFonts w:ascii="Times New Roman" w:eastAsia="Times New Roman" w:hAnsi="Times New Roman" w:cs="Times New Roman"/>
          <w:sz w:val="24"/>
        </w:rPr>
      </w:pPr>
      <w:r w:rsidRPr="005137EA">
        <w:rPr>
          <w:rFonts w:ascii="Times New Roman" w:hAnsi="Times New Roman" w:cs="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5137EA">
        <w:rPr>
          <w:rFonts w:ascii="Times New Roman" w:hAnsi="Times New Roman" w:cs="Times New Roman"/>
          <w:color w:val="0000EE"/>
          <w:u w:val="single"/>
          <w:lang w:eastAsia="lt-LT"/>
        </w:rPr>
        <w:t>https://vvkt.lrv.lt/lt/</w:t>
      </w:r>
      <w:r w:rsidRPr="005137EA">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lang w:eastAsia="lt-LT"/>
        </w:rPr>
        <w:t xml:space="preserve"> </w:t>
      </w:r>
    </w:p>
    <w:p w14:paraId="1FEFA3CA"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0"/>
        </w:rPr>
      </w:pPr>
    </w:p>
    <w:p w14:paraId="476B41C4" w14:textId="11EDCDE0" w:rsidR="00F151B8" w:rsidRPr="00DF20DE" w:rsidRDefault="00F151B8" w:rsidP="00B61CB8">
      <w:pPr>
        <w:widowControl w:val="0"/>
        <w:numPr>
          <w:ilvl w:val="0"/>
          <w:numId w:val="5"/>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Kaip laikyti </w:t>
      </w:r>
      <w:r w:rsidR="008B0463" w:rsidRPr="00DF20DE">
        <w:rPr>
          <w:rFonts w:ascii="Times New Roman" w:eastAsia="Times New Roman" w:hAnsi="Times New Roman" w:cs="Times New Roman"/>
          <w:b/>
          <w:bCs/>
        </w:rPr>
        <w:t>Plategra</w:t>
      </w:r>
    </w:p>
    <w:p w14:paraId="78C6DDA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0033687B" w14:textId="5E858E68"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Šį vaistą laikykite vaikams nepastebimoje ir nepasiekiamoje vietoje.</w:t>
      </w:r>
    </w:p>
    <w:p w14:paraId="44B5217E" w14:textId="77777777" w:rsidR="00A551B4" w:rsidRPr="00DF20DE" w:rsidRDefault="00A551B4" w:rsidP="00F151B8">
      <w:pPr>
        <w:widowControl w:val="0"/>
        <w:autoSpaceDE w:val="0"/>
        <w:autoSpaceDN w:val="0"/>
        <w:spacing w:after="0" w:line="240" w:lineRule="auto"/>
        <w:rPr>
          <w:rFonts w:ascii="Times New Roman" w:eastAsia="Times New Roman" w:hAnsi="Times New Roman" w:cs="Times New Roman"/>
        </w:rPr>
      </w:pPr>
    </w:p>
    <w:p w14:paraId="4F3BEB5C" w14:textId="3DE8E19B"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Ant lizdinės plokštelės ir dėžutės po „EXP“ nurodytam tinkamumo laikui pasibaigus, šio vaisto vartoti negalima. Vaistas tinkamas vartoti iki paskutinės nurodyto mėnesio dienos.</w:t>
      </w:r>
    </w:p>
    <w:p w14:paraId="1FD1370B" w14:textId="77777777" w:rsidR="00A551B4" w:rsidRPr="00DF20DE" w:rsidRDefault="00A551B4" w:rsidP="00F151B8">
      <w:pPr>
        <w:widowControl w:val="0"/>
        <w:autoSpaceDE w:val="0"/>
        <w:autoSpaceDN w:val="0"/>
        <w:spacing w:after="0" w:line="240" w:lineRule="auto"/>
        <w:rPr>
          <w:rFonts w:ascii="Times New Roman" w:eastAsia="Times New Roman" w:hAnsi="Times New Roman" w:cs="Times New Roman"/>
        </w:rPr>
      </w:pPr>
    </w:p>
    <w:p w14:paraId="48C0F680" w14:textId="153EF981"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Šiam vaistui specialių laikymo sąlygų nereikia.</w:t>
      </w:r>
    </w:p>
    <w:p w14:paraId="2BF67446" w14:textId="77777777" w:rsidR="00A551B4" w:rsidRPr="00DF20DE" w:rsidRDefault="00A551B4" w:rsidP="00F151B8">
      <w:pPr>
        <w:widowControl w:val="0"/>
        <w:autoSpaceDE w:val="0"/>
        <w:autoSpaceDN w:val="0"/>
        <w:spacing w:after="0" w:line="240" w:lineRule="auto"/>
        <w:rPr>
          <w:rFonts w:ascii="Times New Roman" w:eastAsia="Times New Roman" w:hAnsi="Times New Roman" w:cs="Times New Roman"/>
        </w:rPr>
      </w:pPr>
    </w:p>
    <w:p w14:paraId="2DBD58B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Vaistų negalima išmesti į kanalizaciją arba su buitinėmis atliekomis. Kaip tvarkyti nereikalingus vaistus, klauskite vaistininko. Šios priemonės padės apsaugoti aplinką.</w:t>
      </w:r>
    </w:p>
    <w:p w14:paraId="5400C0D0"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3"/>
        </w:rPr>
      </w:pPr>
    </w:p>
    <w:p w14:paraId="3BF1DA1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23"/>
        </w:rPr>
      </w:pPr>
    </w:p>
    <w:p w14:paraId="48482E65" w14:textId="77777777" w:rsidR="00F151B8" w:rsidRPr="00DF20DE" w:rsidRDefault="00F151B8" w:rsidP="00B61CB8">
      <w:pPr>
        <w:widowControl w:val="0"/>
        <w:numPr>
          <w:ilvl w:val="0"/>
          <w:numId w:val="5"/>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Pakuotės turinys ir kita informacija </w:t>
      </w:r>
    </w:p>
    <w:p w14:paraId="1428BF92" w14:textId="77777777" w:rsidR="00F151B8" w:rsidRPr="00DF20DE" w:rsidRDefault="00F151B8" w:rsidP="00F151B8">
      <w:pPr>
        <w:widowControl w:val="0"/>
        <w:tabs>
          <w:tab w:val="left" w:pos="782"/>
          <w:tab w:val="left" w:pos="783"/>
        </w:tabs>
        <w:autoSpaceDE w:val="0"/>
        <w:autoSpaceDN w:val="0"/>
        <w:spacing w:after="0" w:line="240" w:lineRule="auto"/>
        <w:outlineLvl w:val="1"/>
        <w:rPr>
          <w:rFonts w:ascii="Times New Roman" w:eastAsia="Times New Roman" w:hAnsi="Times New Roman" w:cs="Times New Roman"/>
          <w:b/>
          <w:bCs/>
        </w:rPr>
      </w:pPr>
    </w:p>
    <w:p w14:paraId="7A4A0692" w14:textId="716DB6FE" w:rsidR="00F151B8" w:rsidRPr="00DF20DE" w:rsidRDefault="008B0463" w:rsidP="00F151B8">
      <w:pPr>
        <w:widowControl w:val="0"/>
        <w:tabs>
          <w:tab w:val="left" w:pos="782"/>
          <w:tab w:val="left" w:pos="783"/>
        </w:tabs>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Plategra</w:t>
      </w:r>
      <w:r w:rsidR="00F151B8" w:rsidRPr="00DF20DE">
        <w:rPr>
          <w:rFonts w:ascii="Times New Roman" w:eastAsia="Times New Roman" w:hAnsi="Times New Roman" w:cs="Times New Roman"/>
          <w:b/>
          <w:bCs/>
        </w:rPr>
        <w:t xml:space="preserve"> sudėtis</w:t>
      </w:r>
    </w:p>
    <w:p w14:paraId="4A697B9D" w14:textId="544E1867" w:rsidR="00F151B8" w:rsidRPr="00DF20DE" w:rsidRDefault="00F151B8" w:rsidP="00B61CB8">
      <w:pPr>
        <w:widowControl w:val="0"/>
        <w:numPr>
          <w:ilvl w:val="0"/>
          <w:numId w:val="7"/>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Veiklioji medžiaga yra tikagreloras. </w:t>
      </w:r>
      <w:r w:rsidR="00A551B4" w:rsidRPr="00DF20DE">
        <w:rPr>
          <w:rFonts w:ascii="Times New Roman" w:eastAsia="Times New Roman" w:hAnsi="Times New Roman" w:cs="Times New Roman"/>
        </w:rPr>
        <w:t>Kiekvie</w:t>
      </w:r>
      <w:r w:rsidR="00965AFF" w:rsidRPr="00DF20DE">
        <w:rPr>
          <w:rFonts w:ascii="Times New Roman" w:eastAsia="Times New Roman" w:hAnsi="Times New Roman" w:cs="Times New Roman"/>
        </w:rPr>
        <w:t>n</w:t>
      </w:r>
      <w:r w:rsidR="00A551B4" w:rsidRPr="00DF20DE">
        <w:rPr>
          <w:rFonts w:ascii="Times New Roman" w:eastAsia="Times New Roman" w:hAnsi="Times New Roman" w:cs="Times New Roman"/>
        </w:rPr>
        <w:t>oje p</w:t>
      </w:r>
      <w:r w:rsidRPr="00DF20DE">
        <w:rPr>
          <w:rFonts w:ascii="Times New Roman" w:eastAsia="Times New Roman" w:hAnsi="Times New Roman" w:cs="Times New Roman"/>
        </w:rPr>
        <w:t xml:space="preserve">lėvele dengtoje tabletėje yra </w:t>
      </w:r>
      <w:r w:rsidR="00A551B4" w:rsidRPr="00DF20DE">
        <w:rPr>
          <w:rFonts w:ascii="Times New Roman" w:eastAsia="Times New Roman" w:hAnsi="Times New Roman" w:cs="Times New Roman"/>
        </w:rPr>
        <w:t>6</w:t>
      </w:r>
      <w:r w:rsidRPr="00DF20DE">
        <w:rPr>
          <w:rFonts w:ascii="Times New Roman" w:eastAsia="Times New Roman" w:hAnsi="Times New Roman" w:cs="Times New Roman"/>
        </w:rPr>
        <w:t>0 mg tikagreloro.</w:t>
      </w:r>
    </w:p>
    <w:p w14:paraId="6E5D0085" w14:textId="77777777" w:rsidR="00F151B8" w:rsidRPr="00DF20DE" w:rsidRDefault="00F151B8" w:rsidP="00B61CB8">
      <w:pPr>
        <w:widowControl w:val="0"/>
        <w:numPr>
          <w:ilvl w:val="0"/>
          <w:numId w:val="7"/>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Pagalbinės medžiagos yra:</w:t>
      </w:r>
    </w:p>
    <w:p w14:paraId="00E9E29C" w14:textId="24968A52" w:rsidR="00F151B8" w:rsidRPr="00DF20DE" w:rsidRDefault="00965AFF" w:rsidP="00F151B8">
      <w:pPr>
        <w:widowControl w:val="0"/>
        <w:autoSpaceDE w:val="0"/>
        <w:autoSpaceDN w:val="0"/>
        <w:spacing w:after="0" w:line="240" w:lineRule="auto"/>
        <w:ind w:left="540"/>
        <w:rPr>
          <w:rFonts w:ascii="Times New Roman" w:eastAsia="Times New Roman" w:hAnsi="Times New Roman" w:cs="Times New Roman"/>
        </w:rPr>
      </w:pPr>
      <w:r w:rsidRPr="00DF20DE">
        <w:rPr>
          <w:rFonts w:ascii="Times New Roman" w:eastAsia="Times New Roman" w:hAnsi="Times New Roman" w:cs="Times New Roman"/>
          <w:iCs/>
          <w:u w:val="single"/>
        </w:rPr>
        <w:t>T</w:t>
      </w:r>
      <w:r w:rsidR="00F151B8" w:rsidRPr="00DF20DE">
        <w:rPr>
          <w:rFonts w:ascii="Times New Roman" w:eastAsia="Times New Roman" w:hAnsi="Times New Roman" w:cs="Times New Roman"/>
          <w:iCs/>
          <w:u w:val="single"/>
        </w:rPr>
        <w:t>abletės šerd</w:t>
      </w:r>
      <w:r w:rsidRPr="00DF20DE">
        <w:rPr>
          <w:rFonts w:ascii="Times New Roman" w:eastAsia="Times New Roman" w:hAnsi="Times New Roman" w:cs="Times New Roman"/>
          <w:iCs/>
          <w:u w:val="single"/>
        </w:rPr>
        <w:t>is</w:t>
      </w:r>
      <w:r w:rsidR="00F151B8" w:rsidRPr="00DF20DE">
        <w:rPr>
          <w:rFonts w:ascii="Times New Roman" w:eastAsia="Times New Roman" w:hAnsi="Times New Roman" w:cs="Times New Roman"/>
        </w:rPr>
        <w:t xml:space="preserve">: </w:t>
      </w:r>
      <w:proofErr w:type="spellStart"/>
      <w:r w:rsidR="00F151B8" w:rsidRPr="00DF20DE">
        <w:rPr>
          <w:rFonts w:ascii="Times New Roman" w:eastAsia="Times New Roman" w:hAnsi="Times New Roman" w:cs="Times New Roman"/>
        </w:rPr>
        <w:t>manitolis</w:t>
      </w:r>
      <w:proofErr w:type="spellEnd"/>
      <w:r w:rsidR="00F151B8" w:rsidRPr="00DF20DE">
        <w:rPr>
          <w:rFonts w:ascii="Times New Roman" w:eastAsia="Times New Roman" w:hAnsi="Times New Roman" w:cs="Times New Roman"/>
        </w:rPr>
        <w:t xml:space="preserve"> (E421), kalcio-vandenilio fosfatas </w:t>
      </w:r>
      <w:proofErr w:type="spellStart"/>
      <w:r w:rsidR="00F151B8" w:rsidRPr="00DF20DE">
        <w:rPr>
          <w:rFonts w:ascii="Times New Roman" w:eastAsia="Times New Roman" w:hAnsi="Times New Roman" w:cs="Times New Roman"/>
        </w:rPr>
        <w:t>dihidratas</w:t>
      </w:r>
      <w:proofErr w:type="spellEnd"/>
      <w:r w:rsidRPr="00DF20DE">
        <w:rPr>
          <w:rFonts w:ascii="Times New Roman" w:eastAsia="Times New Roman" w:hAnsi="Times New Roman" w:cs="Times New Roman"/>
        </w:rPr>
        <w:t xml:space="preserve"> (E341)</w:t>
      </w:r>
      <w:r w:rsidR="00F151B8"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karboksimetilkrakmolo</w:t>
      </w:r>
      <w:proofErr w:type="spellEnd"/>
      <w:r w:rsidRPr="00DF20DE">
        <w:rPr>
          <w:rFonts w:ascii="Times New Roman" w:eastAsia="Times New Roman" w:hAnsi="Times New Roman" w:cs="Times New Roman"/>
        </w:rPr>
        <w:t xml:space="preserve"> natrio druska, </w:t>
      </w:r>
      <w:proofErr w:type="spellStart"/>
      <w:r w:rsidRPr="00DF20DE">
        <w:rPr>
          <w:rFonts w:ascii="Times New Roman" w:eastAsia="Times New Roman" w:hAnsi="Times New Roman" w:cs="Times New Roman"/>
        </w:rPr>
        <w:t>hipromeliozė</w:t>
      </w:r>
      <w:proofErr w:type="spellEnd"/>
      <w:r w:rsidRPr="00DF20DE">
        <w:rPr>
          <w:rFonts w:ascii="Times New Roman" w:eastAsia="Times New Roman" w:hAnsi="Times New Roman" w:cs="Times New Roman"/>
        </w:rPr>
        <w:t xml:space="preserve">, magnio </w:t>
      </w:r>
      <w:proofErr w:type="spellStart"/>
      <w:r w:rsidRPr="00DF20DE">
        <w:rPr>
          <w:rFonts w:ascii="Times New Roman" w:eastAsia="Times New Roman" w:hAnsi="Times New Roman" w:cs="Times New Roman"/>
        </w:rPr>
        <w:t>stearatas</w:t>
      </w:r>
      <w:proofErr w:type="spellEnd"/>
      <w:r w:rsidRPr="00DF20DE">
        <w:rPr>
          <w:rFonts w:ascii="Times New Roman" w:eastAsia="Times New Roman" w:hAnsi="Times New Roman" w:cs="Times New Roman"/>
        </w:rPr>
        <w:t xml:space="preserve"> (E470b).</w:t>
      </w:r>
    </w:p>
    <w:p w14:paraId="79455931" w14:textId="66D85466" w:rsidR="00965AFF" w:rsidRPr="00DF20DE" w:rsidRDefault="00965AFF" w:rsidP="005D637C">
      <w:pPr>
        <w:widowControl w:val="0"/>
        <w:autoSpaceDE w:val="0"/>
        <w:autoSpaceDN w:val="0"/>
        <w:spacing w:after="0" w:line="240" w:lineRule="auto"/>
        <w:ind w:left="540"/>
        <w:rPr>
          <w:rFonts w:ascii="Times New Roman" w:eastAsia="Times New Roman" w:hAnsi="Times New Roman" w:cs="Times New Roman"/>
          <w:iCs/>
          <w:u w:val="single"/>
        </w:rPr>
      </w:pPr>
      <w:r w:rsidRPr="00DF20DE">
        <w:rPr>
          <w:rFonts w:ascii="Times New Roman" w:eastAsia="Times New Roman" w:hAnsi="Times New Roman" w:cs="Times New Roman"/>
          <w:iCs/>
          <w:u w:val="single"/>
        </w:rPr>
        <w:t>T</w:t>
      </w:r>
      <w:r w:rsidR="00F151B8" w:rsidRPr="00DF20DE">
        <w:rPr>
          <w:rFonts w:ascii="Times New Roman" w:eastAsia="Times New Roman" w:hAnsi="Times New Roman" w:cs="Times New Roman"/>
          <w:iCs/>
          <w:u w:val="single"/>
        </w:rPr>
        <w:t>abletės plėvelė</w:t>
      </w:r>
      <w:r w:rsidR="00F151B8" w:rsidRPr="00DF20DE">
        <w:rPr>
          <w:rFonts w:ascii="Times New Roman" w:eastAsia="Times New Roman" w:hAnsi="Times New Roman" w:cs="Times New Roman"/>
          <w:iCs/>
        </w:rPr>
        <w:t>:</w:t>
      </w:r>
      <w:r w:rsidRPr="00DF20DE">
        <w:rPr>
          <w:rFonts w:ascii="Times New Roman" w:eastAsia="Times New Roman" w:hAnsi="Times New Roman" w:cs="Times New Roman"/>
          <w:iCs/>
        </w:rPr>
        <w:t xml:space="preserve"> </w:t>
      </w:r>
      <w:proofErr w:type="spellStart"/>
      <w:r w:rsidRPr="00DF20DE">
        <w:rPr>
          <w:rFonts w:ascii="Times New Roman" w:eastAsia="Times New Roman" w:hAnsi="Times New Roman" w:cs="Times New Roman"/>
          <w:iCs/>
        </w:rPr>
        <w:t>hipromeliozė</w:t>
      </w:r>
      <w:proofErr w:type="spellEnd"/>
      <w:r w:rsidRPr="00DF20DE">
        <w:rPr>
          <w:rFonts w:ascii="Times New Roman" w:eastAsia="Times New Roman" w:hAnsi="Times New Roman" w:cs="Times New Roman"/>
          <w:iCs/>
        </w:rPr>
        <w:t>, titano dioksidas (E171), makrogolis, raudonasis geležies oksidas (E172), juodasis geležies oksidas (E172).</w:t>
      </w:r>
    </w:p>
    <w:p w14:paraId="53183FAF"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4500775" w14:textId="6777281F" w:rsidR="00F151B8" w:rsidRPr="00DF20DE" w:rsidRDefault="008B0463"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Plategra</w:t>
      </w:r>
      <w:r w:rsidR="00F151B8" w:rsidRPr="00DF20DE">
        <w:rPr>
          <w:rFonts w:ascii="Times New Roman" w:eastAsia="Times New Roman" w:hAnsi="Times New Roman" w:cs="Times New Roman"/>
          <w:b/>
          <w:bCs/>
        </w:rPr>
        <w:t xml:space="preserve"> išvaizda ir kiekis pakuotėje</w:t>
      </w:r>
    </w:p>
    <w:p w14:paraId="76CA34DA" w14:textId="6263F0E8" w:rsidR="00F151B8" w:rsidRPr="00DF20DE" w:rsidRDefault="00904F26" w:rsidP="00904F26">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Plėvele dengta tabletė (tabletė): tabletės yra apvalios, abipus išgaubtos, rožinės, 8 mm skersmens, kurių vienoje pusėje yra įspaudas „60“.</w:t>
      </w:r>
    </w:p>
    <w:p w14:paraId="2F1DE5CD" w14:textId="77777777" w:rsidR="00904F26" w:rsidRPr="00DF20DE" w:rsidRDefault="00904F26" w:rsidP="00904F26">
      <w:pPr>
        <w:widowControl w:val="0"/>
        <w:autoSpaceDE w:val="0"/>
        <w:autoSpaceDN w:val="0"/>
        <w:spacing w:after="0" w:line="240" w:lineRule="auto"/>
        <w:rPr>
          <w:rFonts w:ascii="Times New Roman" w:eastAsia="Times New Roman" w:hAnsi="Times New Roman" w:cs="Times New Roman"/>
        </w:rPr>
      </w:pPr>
    </w:p>
    <w:p w14:paraId="2C87C390" w14:textId="5A1065E3" w:rsidR="00904F26" w:rsidRPr="00DF20DE" w:rsidRDefault="00904F26" w:rsidP="00904F26">
      <w:pPr>
        <w:tabs>
          <w:tab w:val="left" w:pos="567"/>
        </w:tabs>
        <w:spacing w:after="0" w:line="240" w:lineRule="auto"/>
        <w:rPr>
          <w:rFonts w:ascii="Times New Roman" w:eastAsia="Times New Roman" w:hAnsi="Times New Roman" w:cs="Times New Roman"/>
          <w:snapToGrid w:val="0"/>
        </w:rPr>
      </w:pPr>
      <w:r w:rsidRPr="00DF20DE">
        <w:rPr>
          <w:rFonts w:ascii="Times New Roman" w:eastAsia="Times New Roman" w:hAnsi="Times New Roman" w:cs="Times New Roman"/>
          <w:snapToGrid w:val="0"/>
        </w:rPr>
        <w:t>Kartono dėžutė, kurioje yra 14 plėvele dengtų tablečių permatomose PVC-PVDC / Al lizdinėse plokštelėse.</w:t>
      </w:r>
    </w:p>
    <w:p w14:paraId="6F6641A1" w14:textId="77777777" w:rsidR="00904F26" w:rsidRPr="00DF20DE" w:rsidRDefault="00904F26" w:rsidP="00904F26">
      <w:pPr>
        <w:tabs>
          <w:tab w:val="left" w:pos="567"/>
        </w:tabs>
        <w:spacing w:after="0" w:line="240" w:lineRule="auto"/>
        <w:rPr>
          <w:rFonts w:ascii="Times New Roman" w:eastAsia="Times New Roman" w:hAnsi="Times New Roman" w:cs="Times New Roman"/>
          <w:snapToGrid w:val="0"/>
          <w:highlight w:val="yellow"/>
        </w:rPr>
      </w:pPr>
    </w:p>
    <w:p w14:paraId="0803A639" w14:textId="77777777" w:rsidR="00904F26" w:rsidRPr="00DF20DE" w:rsidRDefault="00904F26" w:rsidP="00904F26">
      <w:pPr>
        <w:tabs>
          <w:tab w:val="left" w:pos="567"/>
        </w:tabs>
        <w:spacing w:after="0" w:line="240" w:lineRule="auto"/>
        <w:rPr>
          <w:rFonts w:ascii="Times New Roman" w:eastAsia="Times New Roman" w:hAnsi="Times New Roman" w:cs="Times New Roman"/>
          <w:snapToGrid w:val="0"/>
        </w:rPr>
      </w:pPr>
      <w:r w:rsidRPr="00DF20DE">
        <w:rPr>
          <w:rFonts w:ascii="Times New Roman" w:eastAsia="Times New Roman" w:hAnsi="Times New Roman" w:cs="Times New Roman"/>
          <w:snapToGrid w:val="0"/>
        </w:rPr>
        <w:t>Pakuotėje yra 56 plėvele dengtos tabletės</w:t>
      </w:r>
      <w:r w:rsidRPr="00DF20DE">
        <w:rPr>
          <w:rFonts w:ascii="Times New Roman" w:eastAsia="TimesNewRoman" w:hAnsi="Times New Roman" w:cs="Times New Roman"/>
          <w:snapToGrid w:val="0"/>
          <w:lang w:eastAsia="pl-PL"/>
        </w:rPr>
        <w:t>.</w:t>
      </w:r>
    </w:p>
    <w:p w14:paraId="17E93416"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687FE231" w14:textId="77777777" w:rsidR="00F151B8" w:rsidRPr="00DF20DE" w:rsidRDefault="00F151B8"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Registruotojas ir gamintojas</w:t>
      </w:r>
    </w:p>
    <w:p w14:paraId="0D156678"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b/>
          <w:sz w:val="21"/>
        </w:rPr>
      </w:pPr>
    </w:p>
    <w:p w14:paraId="0908B5F4"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u w:val="single"/>
        </w:rPr>
      </w:pPr>
      <w:r w:rsidRPr="00DF20DE">
        <w:rPr>
          <w:rFonts w:ascii="Times New Roman" w:eastAsia="Times New Roman" w:hAnsi="Times New Roman" w:cs="Times New Roman"/>
          <w:u w:val="single"/>
        </w:rPr>
        <w:t xml:space="preserve">Registruotojas </w:t>
      </w:r>
    </w:p>
    <w:p w14:paraId="6C4D739D" w14:textId="77777777" w:rsidR="00904F26" w:rsidRPr="00DF20DE" w:rsidRDefault="00904F26" w:rsidP="00904F26">
      <w:pPr>
        <w:spacing w:after="0" w:line="240" w:lineRule="auto"/>
        <w:rPr>
          <w:rFonts w:ascii="Times New Roman" w:hAnsi="Times New Roman" w:cs="Times New Roman"/>
        </w:rPr>
      </w:pPr>
      <w:r w:rsidRPr="00DF20DE">
        <w:rPr>
          <w:rFonts w:ascii="Times New Roman" w:hAnsi="Times New Roman" w:cs="Times New Roman"/>
        </w:rPr>
        <w:t>Egis Pharmaceuticals PLC</w:t>
      </w:r>
    </w:p>
    <w:p w14:paraId="62E55C54" w14:textId="77777777" w:rsidR="00904F26" w:rsidRPr="00DF20DE" w:rsidRDefault="00904F26" w:rsidP="00904F26">
      <w:pPr>
        <w:spacing w:after="0" w:line="240" w:lineRule="auto"/>
        <w:rPr>
          <w:rFonts w:ascii="Times New Roman" w:hAnsi="Times New Roman" w:cs="Times New Roman"/>
        </w:rPr>
      </w:pPr>
      <w:proofErr w:type="spellStart"/>
      <w:r w:rsidRPr="00DF20DE">
        <w:rPr>
          <w:rFonts w:ascii="Times New Roman" w:hAnsi="Times New Roman" w:cs="Times New Roman"/>
        </w:rPr>
        <w:t>Keresztúri</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út</w:t>
      </w:r>
      <w:proofErr w:type="spellEnd"/>
      <w:r w:rsidRPr="00DF20DE">
        <w:rPr>
          <w:rFonts w:ascii="Times New Roman" w:hAnsi="Times New Roman" w:cs="Times New Roman"/>
        </w:rPr>
        <w:t xml:space="preserve"> 30–38</w:t>
      </w:r>
    </w:p>
    <w:p w14:paraId="633F617E" w14:textId="600A7508" w:rsidR="000B7B5A" w:rsidRPr="00DF20DE" w:rsidRDefault="000B7B5A" w:rsidP="000B7B5A">
      <w:pPr>
        <w:spacing w:after="0" w:line="240" w:lineRule="auto"/>
        <w:rPr>
          <w:rFonts w:ascii="Times New Roman" w:hAnsi="Times New Roman" w:cs="Times New Roman"/>
        </w:rPr>
      </w:pPr>
      <w:r w:rsidRPr="00DF20DE">
        <w:rPr>
          <w:rFonts w:ascii="Times New Roman" w:hAnsi="Times New Roman" w:cs="Times New Roman"/>
        </w:rPr>
        <w:t xml:space="preserve">1106 </w:t>
      </w:r>
      <w:proofErr w:type="spellStart"/>
      <w:r w:rsidRPr="00DF20DE">
        <w:rPr>
          <w:rFonts w:ascii="Times New Roman" w:hAnsi="Times New Roman" w:cs="Times New Roman"/>
        </w:rPr>
        <w:t>Budapest</w:t>
      </w:r>
      <w:proofErr w:type="spellEnd"/>
    </w:p>
    <w:p w14:paraId="1413E6D9" w14:textId="77777777" w:rsidR="00904F26" w:rsidRPr="00DF20DE" w:rsidRDefault="00904F26" w:rsidP="00904F26">
      <w:pPr>
        <w:widowControl w:val="0"/>
        <w:autoSpaceDE w:val="0"/>
        <w:autoSpaceDN w:val="0"/>
        <w:spacing w:after="0" w:line="240" w:lineRule="auto"/>
        <w:rPr>
          <w:rFonts w:ascii="Times New Roman" w:hAnsi="Times New Roman" w:cs="Times New Roman"/>
        </w:rPr>
      </w:pPr>
      <w:r w:rsidRPr="00DF20DE">
        <w:rPr>
          <w:rFonts w:ascii="Times New Roman" w:hAnsi="Times New Roman" w:cs="Times New Roman"/>
        </w:rPr>
        <w:t>Vengrija</w:t>
      </w:r>
    </w:p>
    <w:p w14:paraId="0CF2D055"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z w:val="19"/>
        </w:rPr>
      </w:pPr>
    </w:p>
    <w:p w14:paraId="16D29084" w14:textId="77777777" w:rsidR="0092059E" w:rsidRPr="00DF20DE" w:rsidRDefault="0092059E" w:rsidP="0092059E">
      <w:pPr>
        <w:widowControl w:val="0"/>
        <w:autoSpaceDE w:val="0"/>
        <w:autoSpaceDN w:val="0"/>
        <w:spacing w:after="0" w:line="240" w:lineRule="auto"/>
        <w:rPr>
          <w:rFonts w:ascii="Times New Roman" w:eastAsia="Times New Roman" w:hAnsi="Times New Roman" w:cs="Times New Roman"/>
          <w:u w:val="single"/>
        </w:rPr>
      </w:pPr>
      <w:r w:rsidRPr="00DF20DE">
        <w:rPr>
          <w:rFonts w:ascii="Times New Roman" w:eastAsia="Times New Roman" w:hAnsi="Times New Roman" w:cs="Times New Roman"/>
          <w:u w:val="single"/>
        </w:rPr>
        <w:t>Gamintojas</w:t>
      </w:r>
    </w:p>
    <w:p w14:paraId="312621C9" w14:textId="77777777" w:rsidR="00FF57FD" w:rsidRPr="00FF57FD" w:rsidRDefault="00FF57FD" w:rsidP="00FF57FD">
      <w:pPr>
        <w:keepNext/>
        <w:keepLines/>
        <w:spacing w:after="0" w:line="240" w:lineRule="auto"/>
        <w:outlineLvl w:val="0"/>
        <w:rPr>
          <w:rFonts w:ascii="Times New Roman" w:eastAsia="Calibri" w:hAnsi="Times New Roman" w:cs="Times New Roman"/>
          <w:color w:val="000000"/>
          <w:kern w:val="2"/>
          <w:u w:color="000000"/>
          <w:lang w:val="et-EE" w:eastAsia="lt-LT"/>
          <w14:ligatures w14:val="standardContextual"/>
        </w:rPr>
      </w:pPr>
      <w:r w:rsidRPr="00FF57FD">
        <w:rPr>
          <w:rFonts w:ascii="Times New Roman" w:eastAsia="Calibri" w:hAnsi="Times New Roman" w:cs="Times New Roman"/>
          <w:color w:val="000000"/>
          <w:kern w:val="2"/>
          <w:u w:color="000000"/>
          <w:lang w:val="et-EE" w:eastAsia="lt-LT"/>
          <w14:ligatures w14:val="standardContextual"/>
        </w:rPr>
        <w:t>KeVaRo GROUP Ltd.</w:t>
      </w:r>
    </w:p>
    <w:p w14:paraId="1EEAEE38" w14:textId="77777777" w:rsidR="00FF57FD" w:rsidRPr="00FF57FD" w:rsidRDefault="00FF57FD" w:rsidP="00FF57FD">
      <w:pPr>
        <w:keepNext/>
        <w:keepLines/>
        <w:spacing w:after="0" w:line="240" w:lineRule="auto"/>
        <w:outlineLvl w:val="0"/>
        <w:rPr>
          <w:rFonts w:ascii="Times New Roman" w:eastAsia="Calibri" w:hAnsi="Times New Roman" w:cs="Times New Roman"/>
          <w:color w:val="000000"/>
          <w:kern w:val="2"/>
          <w:u w:color="000000"/>
          <w:lang w:val="et-EE" w:eastAsia="lt-LT"/>
          <w14:ligatures w14:val="standardContextual"/>
        </w:rPr>
      </w:pPr>
      <w:r w:rsidRPr="00FF57FD">
        <w:rPr>
          <w:rFonts w:ascii="Times New Roman" w:eastAsia="Calibri" w:hAnsi="Times New Roman" w:cs="Times New Roman"/>
          <w:color w:val="000000"/>
          <w:kern w:val="2"/>
          <w:u w:color="000000"/>
          <w:lang w:val="et-EE" w:eastAsia="lt-LT"/>
          <w14:ligatures w14:val="standardContextual"/>
        </w:rPr>
        <w:t>9, Tsaritsa Eleonora Str., office 23</w:t>
      </w:r>
    </w:p>
    <w:p w14:paraId="35C197C9" w14:textId="77777777" w:rsidR="00FF57FD" w:rsidRPr="00FF57FD" w:rsidRDefault="00FF57FD" w:rsidP="00FF57FD">
      <w:pPr>
        <w:spacing w:after="5" w:line="240" w:lineRule="auto"/>
        <w:ind w:left="-5" w:right="415" w:hanging="10"/>
        <w:rPr>
          <w:rFonts w:ascii="Times New Roman" w:eastAsia="Calibri" w:hAnsi="Times New Roman" w:cs="Times New Roman"/>
          <w:color w:val="000000"/>
          <w:kern w:val="2"/>
          <w:lang w:val="et-EE" w:eastAsia="lt-LT"/>
          <w14:ligatures w14:val="standardContextual"/>
        </w:rPr>
      </w:pPr>
      <w:r w:rsidRPr="00FF57FD">
        <w:rPr>
          <w:rFonts w:ascii="Times New Roman" w:eastAsia="Calibri" w:hAnsi="Times New Roman" w:cs="Times New Roman"/>
          <w:color w:val="000000"/>
          <w:kern w:val="2"/>
          <w:lang w:val="et-EE" w:eastAsia="lt-LT"/>
          <w14:ligatures w14:val="standardContextual"/>
        </w:rPr>
        <w:t>Sofia 1618</w:t>
      </w:r>
    </w:p>
    <w:p w14:paraId="1817798C" w14:textId="6F9C4650" w:rsidR="00FF57FD" w:rsidRPr="00DF20DE" w:rsidRDefault="00FF57FD" w:rsidP="0092059E">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Bulgarija</w:t>
      </w:r>
    </w:p>
    <w:p w14:paraId="6874C327" w14:textId="1CABCB8D" w:rsidR="0092059E" w:rsidRPr="006A7DC7" w:rsidRDefault="0092059E" w:rsidP="0092059E">
      <w:pPr>
        <w:spacing w:after="0" w:line="240" w:lineRule="auto"/>
        <w:rPr>
          <w:rFonts w:ascii="Times New Roman" w:hAnsi="Times New Roman"/>
        </w:rPr>
      </w:pPr>
    </w:p>
    <w:p w14:paraId="05AC9401" w14:textId="1390ACF3" w:rsidR="000B7B5A" w:rsidRPr="006A7DC7" w:rsidRDefault="000B7B5A" w:rsidP="0092059E">
      <w:pPr>
        <w:spacing w:after="0" w:line="240" w:lineRule="auto"/>
        <w:rPr>
          <w:rFonts w:ascii="Times New Roman" w:hAnsi="Times New Roman"/>
        </w:rPr>
      </w:pPr>
      <w:r w:rsidRPr="006A7DC7">
        <w:rPr>
          <w:rFonts w:ascii="Times New Roman" w:hAnsi="Times New Roman"/>
        </w:rPr>
        <w:t>arba</w:t>
      </w:r>
    </w:p>
    <w:p w14:paraId="31B1A5AC" w14:textId="77777777" w:rsidR="000B7B5A" w:rsidRPr="006A7DC7" w:rsidRDefault="000B7B5A" w:rsidP="0092059E">
      <w:pPr>
        <w:spacing w:after="0" w:line="240" w:lineRule="auto"/>
        <w:rPr>
          <w:rFonts w:ascii="Times New Roman" w:hAnsi="Times New Roman"/>
        </w:rPr>
      </w:pPr>
    </w:p>
    <w:p w14:paraId="626F9119" w14:textId="69331661" w:rsidR="0092059E" w:rsidRPr="006A7DC7" w:rsidRDefault="0092059E" w:rsidP="0092059E">
      <w:pPr>
        <w:spacing w:after="0" w:line="240" w:lineRule="auto"/>
        <w:rPr>
          <w:rFonts w:ascii="Times New Roman" w:hAnsi="Times New Roman"/>
        </w:rPr>
      </w:pPr>
      <w:proofErr w:type="spellStart"/>
      <w:r w:rsidRPr="006A7DC7">
        <w:rPr>
          <w:rFonts w:ascii="Times New Roman" w:hAnsi="Times New Roman"/>
        </w:rPr>
        <w:t>Adalvo</w:t>
      </w:r>
      <w:proofErr w:type="spellEnd"/>
      <w:r w:rsidRPr="006A7DC7">
        <w:rPr>
          <w:rFonts w:ascii="Times New Roman" w:hAnsi="Times New Roman"/>
        </w:rPr>
        <w:t xml:space="preserve"> </w:t>
      </w:r>
      <w:proofErr w:type="spellStart"/>
      <w:r w:rsidRPr="006A7DC7">
        <w:rPr>
          <w:rFonts w:ascii="Times New Roman" w:hAnsi="Times New Roman"/>
        </w:rPr>
        <w:t>L</w:t>
      </w:r>
      <w:r w:rsidR="00011549" w:rsidRPr="006A7DC7">
        <w:rPr>
          <w:rFonts w:ascii="Times New Roman" w:hAnsi="Times New Roman"/>
        </w:rPr>
        <w:t>imited</w:t>
      </w:r>
      <w:proofErr w:type="spellEnd"/>
    </w:p>
    <w:p w14:paraId="0D54DF8D" w14:textId="67EE7E72" w:rsidR="000B7B5A" w:rsidRPr="00DF20DE" w:rsidRDefault="0092059E" w:rsidP="0092059E">
      <w:pPr>
        <w:spacing w:after="0" w:line="240" w:lineRule="auto"/>
        <w:rPr>
          <w:rFonts w:ascii="Times New Roman" w:eastAsia="Calibri" w:hAnsi="Times New Roman" w:cs="Times New Roman"/>
          <w:lang w:eastAsia="lt-LT"/>
        </w:rPr>
      </w:pPr>
      <w:r w:rsidRPr="00DF20DE">
        <w:rPr>
          <w:rFonts w:ascii="Times New Roman" w:eastAsia="Calibri" w:hAnsi="Times New Roman" w:cs="Times New Roman"/>
          <w:lang w:eastAsia="lt-LT"/>
        </w:rPr>
        <w:t xml:space="preserve">Malta </w:t>
      </w:r>
      <w:proofErr w:type="spellStart"/>
      <w:r w:rsidRPr="00DF20DE">
        <w:rPr>
          <w:rFonts w:ascii="Times New Roman" w:eastAsia="Calibri" w:hAnsi="Times New Roman" w:cs="Times New Roman"/>
          <w:lang w:eastAsia="lt-LT"/>
        </w:rPr>
        <w:t>Life</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Sciences</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Park</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Building</w:t>
      </w:r>
      <w:proofErr w:type="spellEnd"/>
      <w:r w:rsidRPr="00DF20DE">
        <w:rPr>
          <w:rFonts w:ascii="Times New Roman" w:eastAsia="Calibri" w:hAnsi="Times New Roman" w:cs="Times New Roman"/>
          <w:lang w:eastAsia="lt-LT"/>
        </w:rPr>
        <w:t xml:space="preserve"> 1,</w:t>
      </w:r>
      <w:r w:rsidR="000B7B5A"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Level</w:t>
      </w:r>
      <w:proofErr w:type="spellEnd"/>
      <w:r w:rsidRPr="00DF20DE">
        <w:rPr>
          <w:rFonts w:ascii="Times New Roman" w:eastAsia="Calibri" w:hAnsi="Times New Roman" w:cs="Times New Roman"/>
          <w:lang w:eastAsia="lt-LT"/>
        </w:rPr>
        <w:t xml:space="preserve"> 4</w:t>
      </w:r>
    </w:p>
    <w:p w14:paraId="3FC045A3" w14:textId="4375DB3E" w:rsidR="0092059E" w:rsidRPr="00DF20DE" w:rsidRDefault="0092059E" w:rsidP="0092059E">
      <w:pPr>
        <w:spacing w:after="0" w:line="240" w:lineRule="auto"/>
        <w:rPr>
          <w:rFonts w:ascii="Times New Roman" w:eastAsia="Calibri" w:hAnsi="Times New Roman" w:cs="Times New Roman"/>
          <w:lang w:eastAsia="lt-LT"/>
        </w:rPr>
      </w:pPr>
      <w:proofErr w:type="spellStart"/>
      <w:r w:rsidRPr="00DF20DE">
        <w:rPr>
          <w:rFonts w:ascii="Times New Roman" w:eastAsia="Calibri" w:hAnsi="Times New Roman" w:cs="Times New Roman"/>
          <w:lang w:eastAsia="lt-LT"/>
        </w:rPr>
        <w:t>Sir</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Temi</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Zammit</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Buildings</w:t>
      </w:r>
      <w:proofErr w:type="spellEnd"/>
      <w:r w:rsidRPr="00DF20DE">
        <w:rPr>
          <w:rFonts w:ascii="Times New Roman" w:eastAsia="Calibri" w:hAnsi="Times New Roman" w:cs="Times New Roman"/>
          <w:lang w:eastAsia="lt-LT"/>
        </w:rPr>
        <w:t>,</w:t>
      </w:r>
    </w:p>
    <w:p w14:paraId="4E3C4E9D" w14:textId="1A03907A" w:rsidR="0092059E" w:rsidRPr="00DF20DE" w:rsidRDefault="000B7B5A" w:rsidP="0092059E">
      <w:pPr>
        <w:spacing w:after="0" w:line="240" w:lineRule="auto"/>
        <w:rPr>
          <w:rFonts w:ascii="Times New Roman" w:eastAsia="Calibri" w:hAnsi="Times New Roman" w:cs="Times New Roman"/>
          <w:lang w:eastAsia="lt-LT"/>
        </w:rPr>
      </w:pPr>
      <w:r w:rsidRPr="00DF20DE">
        <w:rPr>
          <w:rFonts w:ascii="Times New Roman" w:eastAsia="Calibri" w:hAnsi="Times New Roman" w:cs="Times New Roman"/>
          <w:lang w:eastAsia="lt-LT"/>
        </w:rPr>
        <w:t xml:space="preserve">3000 </w:t>
      </w:r>
      <w:r w:rsidR="0092059E" w:rsidRPr="00DF20DE">
        <w:rPr>
          <w:rFonts w:ascii="Times New Roman" w:eastAsia="Calibri" w:hAnsi="Times New Roman" w:cs="Times New Roman"/>
          <w:lang w:eastAsia="lt-LT"/>
        </w:rPr>
        <w:t xml:space="preserve">San </w:t>
      </w:r>
      <w:proofErr w:type="spellStart"/>
      <w:r w:rsidR="0092059E" w:rsidRPr="00DF20DE">
        <w:rPr>
          <w:rFonts w:ascii="Times New Roman" w:eastAsia="Calibri" w:hAnsi="Times New Roman" w:cs="Times New Roman"/>
          <w:lang w:eastAsia="lt-LT"/>
        </w:rPr>
        <w:t>Ġwann</w:t>
      </w:r>
      <w:proofErr w:type="spellEnd"/>
    </w:p>
    <w:p w14:paraId="4B4885C3" w14:textId="0201E7A6" w:rsidR="00F151B8" w:rsidRPr="00DF20DE" w:rsidRDefault="0092059E" w:rsidP="0092059E">
      <w:pPr>
        <w:widowControl w:val="0"/>
        <w:autoSpaceDE w:val="0"/>
        <w:autoSpaceDN w:val="0"/>
        <w:spacing w:after="0" w:line="240" w:lineRule="auto"/>
        <w:rPr>
          <w:rFonts w:ascii="Times New Roman" w:eastAsia="Times New Roman" w:hAnsi="Times New Roman" w:cs="Times New Roman"/>
          <w:sz w:val="19"/>
        </w:rPr>
      </w:pPr>
      <w:r w:rsidRPr="00DF20DE">
        <w:rPr>
          <w:rFonts w:ascii="Times New Roman" w:eastAsia="Calibri" w:hAnsi="Times New Roman" w:cs="Times New Roman"/>
          <w:lang w:eastAsia="lt-LT"/>
        </w:rPr>
        <w:t>Malta</w:t>
      </w:r>
    </w:p>
    <w:p w14:paraId="38407776" w14:textId="77777777" w:rsidR="00F151B8" w:rsidRDefault="00F151B8" w:rsidP="00F151B8">
      <w:pPr>
        <w:widowControl w:val="0"/>
        <w:autoSpaceDE w:val="0"/>
        <w:autoSpaceDN w:val="0"/>
        <w:spacing w:after="0" w:line="240" w:lineRule="auto"/>
        <w:rPr>
          <w:rFonts w:ascii="Times New Roman" w:eastAsia="Times New Roman" w:hAnsi="Times New Roman" w:cs="Times New Roman"/>
          <w:sz w:val="19"/>
        </w:rPr>
      </w:pPr>
    </w:p>
    <w:p w14:paraId="1E939ED1" w14:textId="77777777" w:rsidR="00B11F6F" w:rsidRDefault="00B11F6F" w:rsidP="00B11F6F">
      <w:pPr>
        <w:tabs>
          <w:tab w:val="left" w:pos="567"/>
        </w:tabs>
        <w:spacing w:after="0" w:line="260" w:lineRule="exact"/>
        <w:rPr>
          <w:rFonts w:ascii="Times New Roman" w:hAnsi="Times New Roman"/>
        </w:rPr>
      </w:pPr>
      <w:r>
        <w:rPr>
          <w:rFonts w:ascii="Times New Roman" w:hAnsi="Times New Roman"/>
        </w:rPr>
        <w:t>a</w:t>
      </w:r>
      <w:r w:rsidRPr="00DF20DE">
        <w:rPr>
          <w:rFonts w:ascii="Times New Roman" w:hAnsi="Times New Roman"/>
        </w:rPr>
        <w:t>rba</w:t>
      </w:r>
    </w:p>
    <w:p w14:paraId="20406EDA" w14:textId="77777777" w:rsidR="00B11F6F" w:rsidRPr="00DF20DE" w:rsidRDefault="00B11F6F" w:rsidP="00B11F6F">
      <w:pPr>
        <w:tabs>
          <w:tab w:val="left" w:pos="567"/>
        </w:tabs>
        <w:spacing w:after="0" w:line="260" w:lineRule="exact"/>
        <w:rPr>
          <w:rFonts w:ascii="Times New Roman" w:eastAsia="Times New Roman" w:hAnsi="Times New Roman" w:cs="Times New Roman"/>
          <w:snapToGrid w:val="0"/>
          <w:szCs w:val="24"/>
        </w:rPr>
      </w:pPr>
    </w:p>
    <w:p w14:paraId="62E95A24" w14:textId="77777777" w:rsidR="00B11F6F" w:rsidRPr="00B11F6F" w:rsidRDefault="00B11F6F" w:rsidP="00B11F6F">
      <w:pPr>
        <w:tabs>
          <w:tab w:val="left" w:pos="567"/>
        </w:tabs>
        <w:spacing w:after="0" w:line="260" w:lineRule="exact"/>
        <w:rPr>
          <w:rFonts w:ascii="Times New Roman" w:eastAsia="Calibri" w:hAnsi="Times New Roman" w:cs="Times New Roman"/>
          <w:noProof/>
          <w:snapToGrid w:val="0"/>
          <w:szCs w:val="24"/>
          <w:lang w:val="hu-HU"/>
        </w:rPr>
      </w:pPr>
      <w:r w:rsidRPr="00B11F6F">
        <w:rPr>
          <w:rFonts w:ascii="Times New Roman" w:eastAsia="Calibri" w:hAnsi="Times New Roman" w:cs="Times New Roman"/>
          <w:noProof/>
          <w:snapToGrid w:val="0"/>
          <w:szCs w:val="24"/>
          <w:lang w:val="hu-HU"/>
        </w:rPr>
        <w:t>PGF Pharma International d.o.o.</w:t>
      </w:r>
    </w:p>
    <w:p w14:paraId="2D33F2B8" w14:textId="28CCE873" w:rsidR="00B11F6F" w:rsidRPr="00B11F6F" w:rsidRDefault="00B11F6F" w:rsidP="00B11F6F">
      <w:pPr>
        <w:tabs>
          <w:tab w:val="left" w:pos="567"/>
        </w:tabs>
        <w:spacing w:after="0" w:line="260" w:lineRule="exact"/>
        <w:rPr>
          <w:rFonts w:ascii="Times New Roman" w:eastAsia="Calibri" w:hAnsi="Times New Roman" w:cs="Times New Roman"/>
          <w:noProof/>
          <w:snapToGrid w:val="0"/>
          <w:szCs w:val="24"/>
          <w:lang w:val="hu-HU"/>
        </w:rPr>
      </w:pPr>
      <w:r w:rsidRPr="00B11F6F">
        <w:rPr>
          <w:rFonts w:ascii="Times New Roman" w:eastAsia="Calibri" w:hAnsi="Times New Roman" w:cs="Times New Roman"/>
          <w:noProof/>
          <w:snapToGrid w:val="0"/>
          <w:szCs w:val="24"/>
          <w:lang w:val="hu-HU"/>
        </w:rPr>
        <w:t>Ulica Roberta Frangesa-Mihanovica 9</w:t>
      </w:r>
    </w:p>
    <w:p w14:paraId="3CF335F1" w14:textId="76A2662C" w:rsidR="00B11F6F" w:rsidRPr="00B11F6F" w:rsidRDefault="00B11F6F" w:rsidP="00B11F6F">
      <w:pPr>
        <w:tabs>
          <w:tab w:val="left" w:pos="567"/>
        </w:tabs>
        <w:spacing w:after="0" w:line="260" w:lineRule="exact"/>
        <w:rPr>
          <w:rFonts w:ascii="Times New Roman" w:eastAsia="Calibri" w:hAnsi="Times New Roman" w:cs="Times New Roman"/>
          <w:noProof/>
          <w:snapToGrid w:val="0"/>
          <w:szCs w:val="24"/>
          <w:lang w:val="hu-HU"/>
        </w:rPr>
      </w:pPr>
      <w:r w:rsidRPr="00B11F6F">
        <w:rPr>
          <w:rFonts w:ascii="Times New Roman" w:eastAsia="Calibri" w:hAnsi="Times New Roman" w:cs="Times New Roman"/>
          <w:noProof/>
          <w:snapToGrid w:val="0"/>
          <w:szCs w:val="24"/>
          <w:lang w:val="hu-HU"/>
        </w:rPr>
        <w:t xml:space="preserve">Zagreb, 10110 </w:t>
      </w:r>
    </w:p>
    <w:p w14:paraId="055FE341" w14:textId="596921C3" w:rsidR="00B11F6F" w:rsidRDefault="00B11F6F" w:rsidP="00B11F6F">
      <w:pPr>
        <w:widowControl w:val="0"/>
        <w:autoSpaceDE w:val="0"/>
        <w:autoSpaceDN w:val="0"/>
        <w:spacing w:after="0" w:line="240" w:lineRule="auto"/>
        <w:rPr>
          <w:rFonts w:ascii="Times New Roman" w:eastAsia="Calibri" w:hAnsi="Times New Roman" w:cs="Times New Roman"/>
          <w:noProof/>
          <w:snapToGrid w:val="0"/>
          <w:szCs w:val="24"/>
        </w:rPr>
      </w:pPr>
      <w:r>
        <w:rPr>
          <w:rFonts w:ascii="Times New Roman" w:eastAsia="Calibri" w:hAnsi="Times New Roman" w:cs="Times New Roman"/>
          <w:noProof/>
          <w:snapToGrid w:val="0"/>
          <w:szCs w:val="24"/>
        </w:rPr>
        <w:t>Kroatij</w:t>
      </w:r>
      <w:r w:rsidRPr="00B11F6F">
        <w:rPr>
          <w:rFonts w:ascii="Times New Roman" w:eastAsia="Calibri" w:hAnsi="Times New Roman" w:cs="Times New Roman"/>
          <w:noProof/>
          <w:snapToGrid w:val="0"/>
          <w:szCs w:val="24"/>
        </w:rPr>
        <w:t>a</w:t>
      </w:r>
    </w:p>
    <w:p w14:paraId="1145870D" w14:textId="77777777" w:rsidR="00B11F6F" w:rsidRPr="00DF20DE" w:rsidRDefault="00B11F6F" w:rsidP="00B11F6F">
      <w:pPr>
        <w:widowControl w:val="0"/>
        <w:autoSpaceDE w:val="0"/>
        <w:autoSpaceDN w:val="0"/>
        <w:spacing w:after="0" w:line="240" w:lineRule="auto"/>
        <w:rPr>
          <w:rFonts w:ascii="Times New Roman" w:eastAsia="Times New Roman" w:hAnsi="Times New Roman" w:cs="Times New Roman"/>
          <w:sz w:val="19"/>
        </w:rPr>
      </w:pPr>
    </w:p>
    <w:p w14:paraId="31DC2022" w14:textId="77777777" w:rsidR="00AE1C6C" w:rsidRPr="00DF20DE" w:rsidRDefault="00AE1C6C" w:rsidP="00AE1C6C">
      <w:pPr>
        <w:spacing w:after="0" w:line="240" w:lineRule="auto"/>
        <w:rPr>
          <w:rFonts w:ascii="Times New Roman" w:eastAsia="Calibri" w:hAnsi="Times New Roman" w:cs="Times New Roman"/>
        </w:rPr>
      </w:pPr>
      <w:r w:rsidRPr="00DF20DE">
        <w:rPr>
          <w:rFonts w:ascii="Times New Roman" w:eastAsia="Calibri" w:hAnsi="Times New Roman" w:cs="Times New Roman"/>
        </w:rPr>
        <w:t xml:space="preserve">Jeigu apie šį vaistą norite sužinoti daugiau, kreipkitės į vietinį </w:t>
      </w:r>
      <w:r w:rsidRPr="00DF20DE">
        <w:rPr>
          <w:rFonts w:ascii="Times New Roman" w:eastAsia="Times New Roman" w:hAnsi="Times New Roman" w:cs="Times New Roman"/>
          <w:noProof/>
          <w:snapToGrid w:val="0"/>
          <w:szCs w:val="24"/>
        </w:rPr>
        <w:t>registruotojo</w:t>
      </w:r>
      <w:r w:rsidRPr="00DF20DE">
        <w:rPr>
          <w:rFonts w:ascii="Times New Roman" w:eastAsia="Calibri" w:hAnsi="Times New Roman" w:cs="Times New Roman"/>
        </w:rPr>
        <w:t xml:space="preserve"> atstovą.</w:t>
      </w:r>
    </w:p>
    <w:p w14:paraId="64C983CD" w14:textId="77777777" w:rsidR="00AE1C6C" w:rsidRPr="00DF20DE" w:rsidRDefault="00AE1C6C" w:rsidP="00AE1C6C">
      <w:pPr>
        <w:spacing w:after="0" w:line="240" w:lineRule="auto"/>
        <w:rPr>
          <w:rFonts w:ascii="Times New Roman" w:eastAsia="Calibri" w:hAnsi="Times New Roman" w:cs="Times New Roman"/>
        </w:rPr>
      </w:pPr>
    </w:p>
    <w:p w14:paraId="21D24C4E" w14:textId="77777777" w:rsidR="00AE1C6C" w:rsidRPr="00DF20DE" w:rsidRDefault="00AE1C6C" w:rsidP="00AE1C6C">
      <w:pPr>
        <w:spacing w:after="0" w:line="240" w:lineRule="auto"/>
        <w:rPr>
          <w:rFonts w:ascii="Times New Roman" w:eastAsia="Calibri" w:hAnsi="Times New Roman" w:cs="Times New Roman"/>
        </w:rPr>
      </w:pPr>
      <w:r w:rsidRPr="00DF20DE">
        <w:rPr>
          <w:rFonts w:ascii="Times New Roman" w:eastAsia="Calibri" w:hAnsi="Times New Roman" w:cs="Times New Roman"/>
        </w:rPr>
        <w:t>Egis Pharmaceuticals PLC atstovybė</w:t>
      </w:r>
    </w:p>
    <w:p w14:paraId="1BC61757" w14:textId="77777777" w:rsidR="00AE1C6C" w:rsidRPr="00DF20DE" w:rsidRDefault="00AE1C6C" w:rsidP="00AE1C6C">
      <w:pPr>
        <w:spacing w:after="0" w:line="240" w:lineRule="auto"/>
        <w:rPr>
          <w:rFonts w:ascii="Times New Roman" w:eastAsia="Calibri" w:hAnsi="Times New Roman" w:cs="Times New Roman"/>
        </w:rPr>
      </w:pPr>
      <w:r w:rsidRPr="00DF20DE">
        <w:rPr>
          <w:rFonts w:ascii="Times New Roman" w:eastAsia="Calibri" w:hAnsi="Times New Roman" w:cs="Times New Roman"/>
        </w:rPr>
        <w:t>Latvių g.11-2</w:t>
      </w:r>
    </w:p>
    <w:p w14:paraId="197A37A1" w14:textId="77777777" w:rsidR="00AE1C6C" w:rsidRPr="00DF20DE" w:rsidRDefault="00AE1C6C" w:rsidP="00AE1C6C">
      <w:pPr>
        <w:spacing w:after="0" w:line="240" w:lineRule="auto"/>
        <w:rPr>
          <w:rFonts w:ascii="Times New Roman" w:eastAsia="Calibri" w:hAnsi="Times New Roman" w:cs="Times New Roman"/>
        </w:rPr>
      </w:pPr>
      <w:r w:rsidRPr="00DF20DE">
        <w:rPr>
          <w:rFonts w:ascii="Times New Roman" w:eastAsia="Calibri" w:hAnsi="Times New Roman" w:cs="Times New Roman"/>
        </w:rPr>
        <w:t>Vilnius LT-08123</w:t>
      </w:r>
    </w:p>
    <w:p w14:paraId="00B4D8DC" w14:textId="77777777" w:rsidR="00AE1C6C" w:rsidRPr="00DF20DE" w:rsidRDefault="00AE1C6C" w:rsidP="00AE1C6C">
      <w:pPr>
        <w:spacing w:after="0" w:line="240" w:lineRule="auto"/>
        <w:rPr>
          <w:rFonts w:ascii="Times New Roman" w:eastAsia="Calibri" w:hAnsi="Times New Roman" w:cs="Times New Roman"/>
        </w:rPr>
      </w:pPr>
      <w:r w:rsidRPr="00DF20DE">
        <w:rPr>
          <w:rFonts w:ascii="Times New Roman" w:eastAsia="Calibri" w:hAnsi="Times New Roman" w:cs="Times New Roman"/>
        </w:rPr>
        <w:t>Tel: (8 5) 23 14 658</w:t>
      </w:r>
    </w:p>
    <w:p w14:paraId="076979A1"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snapToGrid w:val="0"/>
          <w:szCs w:val="24"/>
        </w:rPr>
      </w:pPr>
    </w:p>
    <w:p w14:paraId="51E50477" w14:textId="09A47E28" w:rsidR="00F151B8" w:rsidRPr="00DF20DE" w:rsidRDefault="001C139D" w:rsidP="00F151B8">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snapToGrid w:val="0"/>
          <w:szCs w:val="20"/>
        </w:rPr>
        <w:t>Šis vaistas Europos ekonominės erdvės valstybėse narėse registruotas tokiais pavadinimais</w:t>
      </w:r>
    </w:p>
    <w:tbl>
      <w:tblPr>
        <w:tblW w:w="9180" w:type="dxa"/>
        <w:tblInd w:w="108" w:type="dxa"/>
        <w:tblLook w:val="04A0" w:firstRow="1" w:lastRow="0" w:firstColumn="1" w:lastColumn="0" w:noHBand="0" w:noVBand="1"/>
      </w:tblPr>
      <w:tblGrid>
        <w:gridCol w:w="2520"/>
        <w:gridCol w:w="6660"/>
      </w:tblGrid>
      <w:tr w:rsidR="00475A15" w:rsidRPr="00DF20DE" w14:paraId="5B6A012C" w14:textId="77777777" w:rsidTr="00C536DB">
        <w:trPr>
          <w:cantSplit/>
          <w:trHeight w:val="86"/>
        </w:trPr>
        <w:tc>
          <w:tcPr>
            <w:tcW w:w="2520" w:type="dxa"/>
            <w:hideMark/>
          </w:tcPr>
          <w:p w14:paraId="0E49E21D" w14:textId="77777777" w:rsidR="00475A15" w:rsidRPr="00DF20DE" w:rsidRDefault="00475A15" w:rsidP="00C536DB">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Estija</w:t>
            </w:r>
          </w:p>
        </w:tc>
        <w:tc>
          <w:tcPr>
            <w:tcW w:w="6660" w:type="dxa"/>
          </w:tcPr>
          <w:p w14:paraId="43743034" w14:textId="77777777" w:rsidR="00475A15" w:rsidRPr="00DF20DE" w:rsidRDefault="00475A15" w:rsidP="00C536DB">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Plategra</w:t>
            </w:r>
          </w:p>
        </w:tc>
      </w:tr>
      <w:tr w:rsidR="00475A15" w:rsidRPr="00DF20DE" w14:paraId="7CC4F654" w14:textId="77777777" w:rsidTr="00C536DB">
        <w:trPr>
          <w:cantSplit/>
          <w:trHeight w:val="86"/>
        </w:trPr>
        <w:tc>
          <w:tcPr>
            <w:tcW w:w="2520" w:type="dxa"/>
          </w:tcPr>
          <w:p w14:paraId="0CBBDD5D" w14:textId="77777777" w:rsidR="00475A15" w:rsidRPr="00DF20DE" w:rsidRDefault="00475A15" w:rsidP="00C536DB">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Čekija</w:t>
            </w:r>
          </w:p>
        </w:tc>
        <w:tc>
          <w:tcPr>
            <w:tcW w:w="6660" w:type="dxa"/>
          </w:tcPr>
          <w:p w14:paraId="1E27ED3D" w14:textId="77777777" w:rsidR="00475A15" w:rsidRPr="00DF20DE" w:rsidRDefault="00475A15" w:rsidP="00C536DB">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Plategra</w:t>
            </w:r>
          </w:p>
        </w:tc>
      </w:tr>
      <w:tr w:rsidR="00475A15" w:rsidRPr="00DF20DE" w14:paraId="3C1B1C99" w14:textId="77777777" w:rsidTr="00C536DB">
        <w:trPr>
          <w:cantSplit/>
          <w:trHeight w:val="86"/>
        </w:trPr>
        <w:tc>
          <w:tcPr>
            <w:tcW w:w="2520" w:type="dxa"/>
            <w:hideMark/>
          </w:tcPr>
          <w:p w14:paraId="2B2AE50F" w14:textId="77777777" w:rsidR="00475A15" w:rsidRPr="00DF20DE" w:rsidRDefault="00475A15" w:rsidP="00C536DB">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Slovakija</w:t>
            </w:r>
          </w:p>
        </w:tc>
        <w:tc>
          <w:tcPr>
            <w:tcW w:w="6660" w:type="dxa"/>
          </w:tcPr>
          <w:p w14:paraId="170BD5F0" w14:textId="7C6530C5" w:rsidR="00475A15" w:rsidRPr="00DF20DE" w:rsidRDefault="00475A15" w:rsidP="00B43C6C">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Plategra 60 mg</w:t>
            </w:r>
          </w:p>
        </w:tc>
      </w:tr>
      <w:tr w:rsidR="00475A15" w:rsidRPr="00DF20DE" w14:paraId="4F101422" w14:textId="77777777" w:rsidTr="00C536DB">
        <w:trPr>
          <w:cantSplit/>
          <w:trHeight w:val="86"/>
        </w:trPr>
        <w:tc>
          <w:tcPr>
            <w:tcW w:w="2520" w:type="dxa"/>
            <w:hideMark/>
          </w:tcPr>
          <w:p w14:paraId="7724ED33" w14:textId="77777777" w:rsidR="00475A15" w:rsidRPr="00DF20DE" w:rsidRDefault="00475A15" w:rsidP="00C536DB">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Rumunija</w:t>
            </w:r>
          </w:p>
          <w:p w14:paraId="5EACB2A4" w14:textId="77777777" w:rsidR="00475A15" w:rsidRPr="00DF20DE" w:rsidRDefault="00475A15" w:rsidP="00C536DB">
            <w:pPr>
              <w:tabs>
                <w:tab w:val="left" w:pos="567"/>
              </w:tabs>
              <w:spacing w:after="0" w:line="240" w:lineRule="auto"/>
              <w:rPr>
                <w:rFonts w:ascii="Times New Roman" w:eastAsia="Calibri" w:hAnsi="Times New Roman" w:cs="Times New Roman"/>
                <w:color w:val="000000"/>
              </w:rPr>
            </w:pPr>
          </w:p>
        </w:tc>
        <w:tc>
          <w:tcPr>
            <w:tcW w:w="6660" w:type="dxa"/>
          </w:tcPr>
          <w:p w14:paraId="285B3BC1" w14:textId="47409300" w:rsidR="00475A15" w:rsidRPr="00DF20DE" w:rsidRDefault="00475A15" w:rsidP="00E3613C">
            <w:pPr>
              <w:autoSpaceDE w:val="0"/>
              <w:autoSpaceDN w:val="0"/>
              <w:adjustRightInd w:val="0"/>
              <w:spacing w:after="0" w:line="240" w:lineRule="auto"/>
              <w:rPr>
                <w:rFonts w:ascii="Times New Roman" w:eastAsia="Calibri" w:hAnsi="Times New Roman" w:cs="Times New Roman"/>
                <w:color w:val="000000"/>
              </w:rPr>
            </w:pPr>
            <w:proofErr w:type="spellStart"/>
            <w:r w:rsidRPr="00DF20DE">
              <w:rPr>
                <w:rFonts w:ascii="Times New Roman" w:hAnsi="Times New Roman" w:cs="Times New Roman"/>
              </w:rPr>
              <w:t>Plategra</w:t>
            </w:r>
            <w:proofErr w:type="spellEnd"/>
            <w:r w:rsidRPr="00DF20DE">
              <w:rPr>
                <w:rFonts w:ascii="Times New Roman" w:hAnsi="Times New Roman" w:cs="Times New Roman"/>
              </w:rPr>
              <w:t xml:space="preserve"> 60 mg </w:t>
            </w:r>
            <w:proofErr w:type="spellStart"/>
            <w:r w:rsidRPr="00DF20DE">
              <w:rPr>
                <w:rFonts w:ascii="Times New Roman" w:hAnsi="Times New Roman" w:cs="Times New Roman"/>
              </w:rPr>
              <w:t>comprimate</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filmate</w:t>
            </w:r>
            <w:proofErr w:type="spellEnd"/>
          </w:p>
        </w:tc>
      </w:tr>
      <w:tr w:rsidR="00475A15" w:rsidRPr="00DF20DE" w14:paraId="532D3A6E" w14:textId="77777777" w:rsidTr="00C536DB">
        <w:trPr>
          <w:cantSplit/>
          <w:trHeight w:val="86"/>
        </w:trPr>
        <w:tc>
          <w:tcPr>
            <w:tcW w:w="2520" w:type="dxa"/>
            <w:hideMark/>
          </w:tcPr>
          <w:p w14:paraId="36E13EF5" w14:textId="77777777" w:rsidR="00475A15" w:rsidRPr="00DF20DE" w:rsidRDefault="00475A15" w:rsidP="00C536DB">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Lietuva</w:t>
            </w:r>
          </w:p>
        </w:tc>
        <w:tc>
          <w:tcPr>
            <w:tcW w:w="6660" w:type="dxa"/>
          </w:tcPr>
          <w:p w14:paraId="7B67AB8D" w14:textId="77B61576" w:rsidR="00475A15" w:rsidRPr="00DF20DE" w:rsidRDefault="00475A15" w:rsidP="00B43C6C">
            <w:pPr>
              <w:autoSpaceDE w:val="0"/>
              <w:autoSpaceDN w:val="0"/>
              <w:adjustRightInd w:val="0"/>
              <w:spacing w:after="0" w:line="240" w:lineRule="auto"/>
              <w:rPr>
                <w:rFonts w:ascii="Times New Roman" w:eastAsia="Calibri" w:hAnsi="Times New Roman" w:cs="Times New Roman"/>
                <w:color w:val="000000"/>
              </w:rPr>
            </w:pPr>
            <w:r w:rsidRPr="00DF20DE">
              <w:rPr>
                <w:rFonts w:ascii="Times New Roman" w:hAnsi="Times New Roman" w:cs="Times New Roman"/>
              </w:rPr>
              <w:t>Plategra 60 mg plėvele dengtos tabletės</w:t>
            </w:r>
          </w:p>
        </w:tc>
      </w:tr>
      <w:tr w:rsidR="00475A15" w:rsidRPr="00DF20DE" w14:paraId="2A5AC55F" w14:textId="77777777" w:rsidTr="00C536DB">
        <w:trPr>
          <w:cantSplit/>
          <w:trHeight w:val="86"/>
        </w:trPr>
        <w:tc>
          <w:tcPr>
            <w:tcW w:w="2520" w:type="dxa"/>
          </w:tcPr>
          <w:p w14:paraId="092771B2" w14:textId="77777777" w:rsidR="00475A15" w:rsidRPr="00DF20DE" w:rsidRDefault="00475A15" w:rsidP="00C536DB">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Bulgarija</w:t>
            </w:r>
          </w:p>
        </w:tc>
        <w:tc>
          <w:tcPr>
            <w:tcW w:w="6660" w:type="dxa"/>
          </w:tcPr>
          <w:p w14:paraId="49416413" w14:textId="0583C127" w:rsidR="00475A15" w:rsidRPr="00DF20DE" w:rsidRDefault="00475A15" w:rsidP="00C536DB">
            <w:pPr>
              <w:autoSpaceDE w:val="0"/>
              <w:autoSpaceDN w:val="0"/>
              <w:adjustRightInd w:val="0"/>
              <w:spacing w:after="0" w:line="240" w:lineRule="auto"/>
              <w:rPr>
                <w:rFonts w:ascii="Times New Roman" w:hAnsi="Times New Roman" w:cs="Times New Roman"/>
              </w:rPr>
            </w:pPr>
            <w:proofErr w:type="spellStart"/>
            <w:r w:rsidRPr="00DF20DE">
              <w:rPr>
                <w:rFonts w:ascii="Times New Roman" w:hAnsi="Times New Roman" w:cs="Times New Roman"/>
              </w:rPr>
              <w:t>Платегра</w:t>
            </w:r>
            <w:proofErr w:type="spellEnd"/>
            <w:r w:rsidRPr="00DF20DE">
              <w:rPr>
                <w:rFonts w:ascii="Times New Roman" w:hAnsi="Times New Roman" w:cs="Times New Roman"/>
              </w:rPr>
              <w:t xml:space="preserve"> 60 mg </w:t>
            </w:r>
            <w:proofErr w:type="spellStart"/>
            <w:r w:rsidRPr="00DF20DE">
              <w:rPr>
                <w:rFonts w:ascii="Times New Roman" w:hAnsi="Times New Roman" w:cs="Times New Roman"/>
              </w:rPr>
              <w:t>филмирани</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таблетки</w:t>
            </w:r>
            <w:proofErr w:type="spellEnd"/>
          </w:p>
          <w:p w14:paraId="6CA8FF65" w14:textId="5A5C1FCE" w:rsidR="00475A15" w:rsidRPr="00DF20DE" w:rsidRDefault="00475A15" w:rsidP="00C536DB">
            <w:pPr>
              <w:autoSpaceDE w:val="0"/>
              <w:autoSpaceDN w:val="0"/>
              <w:adjustRightInd w:val="0"/>
              <w:spacing w:after="0" w:line="240" w:lineRule="auto"/>
              <w:rPr>
                <w:rFonts w:ascii="Times New Roman" w:eastAsia="Calibri" w:hAnsi="Times New Roman" w:cs="Times New Roman"/>
                <w:color w:val="000000"/>
              </w:rPr>
            </w:pPr>
            <w:r w:rsidRPr="00DF20DE">
              <w:rPr>
                <w:rFonts w:ascii="Times New Roman" w:hAnsi="Times New Roman" w:cs="Times New Roman"/>
              </w:rPr>
              <w:t>Plategra 60 mg film-coated tablets</w:t>
            </w:r>
          </w:p>
        </w:tc>
      </w:tr>
      <w:tr w:rsidR="00475A15" w:rsidRPr="00DF20DE" w14:paraId="32CEDDD0" w14:textId="77777777" w:rsidTr="00C536DB">
        <w:trPr>
          <w:cantSplit/>
          <w:trHeight w:val="86"/>
        </w:trPr>
        <w:tc>
          <w:tcPr>
            <w:tcW w:w="2520" w:type="dxa"/>
            <w:hideMark/>
          </w:tcPr>
          <w:p w14:paraId="775294C4" w14:textId="77777777" w:rsidR="00475A15" w:rsidRPr="00DF20DE" w:rsidRDefault="00475A15" w:rsidP="00C536DB">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Latvija</w:t>
            </w:r>
          </w:p>
        </w:tc>
        <w:tc>
          <w:tcPr>
            <w:tcW w:w="6660" w:type="dxa"/>
          </w:tcPr>
          <w:p w14:paraId="36221971" w14:textId="77777777" w:rsidR="00475A15" w:rsidRPr="00DF20DE" w:rsidRDefault="00475A15" w:rsidP="00C536DB">
            <w:pPr>
              <w:autoSpaceDE w:val="0"/>
              <w:autoSpaceDN w:val="0"/>
              <w:adjustRightInd w:val="0"/>
              <w:spacing w:after="0" w:line="240" w:lineRule="auto"/>
              <w:rPr>
                <w:rFonts w:ascii="Times New Roman" w:hAnsi="Times New Roman" w:cs="Times New Roman"/>
              </w:rPr>
            </w:pPr>
            <w:proofErr w:type="spellStart"/>
            <w:r w:rsidRPr="00DF20DE">
              <w:rPr>
                <w:rFonts w:ascii="Times New Roman" w:hAnsi="Times New Roman" w:cs="Times New Roman"/>
              </w:rPr>
              <w:t>Plategra</w:t>
            </w:r>
            <w:proofErr w:type="spellEnd"/>
            <w:r w:rsidRPr="00DF20DE">
              <w:rPr>
                <w:rFonts w:ascii="Times New Roman" w:hAnsi="Times New Roman" w:cs="Times New Roman"/>
              </w:rPr>
              <w:t xml:space="preserve"> 60 mg </w:t>
            </w:r>
            <w:proofErr w:type="spellStart"/>
            <w:r w:rsidRPr="00DF20DE">
              <w:rPr>
                <w:rFonts w:ascii="Times New Roman" w:hAnsi="Times New Roman" w:cs="Times New Roman"/>
              </w:rPr>
              <w:t>apvalkotās</w:t>
            </w:r>
            <w:proofErr w:type="spellEnd"/>
            <w:r w:rsidRPr="00DF20DE">
              <w:rPr>
                <w:rFonts w:ascii="Times New Roman" w:hAnsi="Times New Roman" w:cs="Times New Roman"/>
              </w:rPr>
              <w:t xml:space="preserve"> tabletes</w:t>
            </w:r>
          </w:p>
          <w:p w14:paraId="5536CFCD" w14:textId="4D30B58D" w:rsidR="00475A15" w:rsidRPr="00DF20DE" w:rsidRDefault="00475A15" w:rsidP="00C536DB">
            <w:pPr>
              <w:tabs>
                <w:tab w:val="left" w:pos="567"/>
              </w:tabs>
              <w:spacing w:after="0" w:line="240" w:lineRule="auto"/>
              <w:rPr>
                <w:rFonts w:ascii="Times New Roman" w:eastAsia="Calibri" w:hAnsi="Times New Roman" w:cs="Times New Roman"/>
              </w:rPr>
            </w:pPr>
          </w:p>
        </w:tc>
      </w:tr>
      <w:tr w:rsidR="00D2344B" w14:paraId="5F93ADF4" w14:textId="77777777" w:rsidTr="00D2344B">
        <w:trPr>
          <w:cantSplit/>
          <w:trHeight w:val="86"/>
        </w:trPr>
        <w:tc>
          <w:tcPr>
            <w:tcW w:w="2520" w:type="dxa"/>
            <w:hideMark/>
          </w:tcPr>
          <w:p w14:paraId="148686E5" w14:textId="77777777" w:rsidR="00D2344B" w:rsidRDefault="00D2344B">
            <w:pPr>
              <w:tabs>
                <w:tab w:val="left" w:pos="56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Vengrija</w:t>
            </w:r>
          </w:p>
        </w:tc>
        <w:tc>
          <w:tcPr>
            <w:tcW w:w="6660" w:type="dxa"/>
          </w:tcPr>
          <w:p w14:paraId="07F1BAB0" w14:textId="77777777" w:rsidR="00D2344B" w:rsidRDefault="00D2344B" w:rsidP="00D2344B">
            <w:pPr>
              <w:autoSpaceDE w:val="0"/>
              <w:autoSpaceDN w:val="0"/>
              <w:adjustRightInd w:val="0"/>
              <w:spacing w:line="240" w:lineRule="auto"/>
              <w:rPr>
                <w:rFonts w:ascii="Times New Roman" w:hAnsi="Times New Roman" w:cs="Times New Roman"/>
              </w:rPr>
            </w:pPr>
            <w:proofErr w:type="spellStart"/>
            <w:r w:rsidRPr="00D2344B">
              <w:rPr>
                <w:rFonts w:ascii="Times New Roman" w:hAnsi="Times New Roman" w:cs="Times New Roman"/>
              </w:rPr>
              <w:t>Plategra</w:t>
            </w:r>
            <w:proofErr w:type="spellEnd"/>
            <w:r w:rsidRPr="00D2344B">
              <w:rPr>
                <w:rFonts w:ascii="Times New Roman" w:hAnsi="Times New Roman" w:cs="Times New Roman"/>
              </w:rPr>
              <w:t xml:space="preserve"> 60 mg </w:t>
            </w:r>
            <w:proofErr w:type="spellStart"/>
            <w:r w:rsidRPr="00D2344B">
              <w:rPr>
                <w:rFonts w:ascii="Times New Roman" w:hAnsi="Times New Roman" w:cs="Times New Roman"/>
              </w:rPr>
              <w:t>filmtabletta</w:t>
            </w:r>
            <w:proofErr w:type="spellEnd"/>
          </w:p>
        </w:tc>
      </w:tr>
    </w:tbl>
    <w:p w14:paraId="1338474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71129FE4" w14:textId="3D8312EA"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b/>
        </w:rPr>
        <w:t>Šis pakuotės lapelis paskutinį kartą peržiūrėtas</w:t>
      </w:r>
      <w:r w:rsidR="00650B70">
        <w:rPr>
          <w:rFonts w:ascii="Times New Roman" w:eastAsia="Times New Roman" w:hAnsi="Times New Roman" w:cs="Times New Roman"/>
          <w:b/>
        </w:rPr>
        <w:t xml:space="preserve"> </w:t>
      </w:r>
      <w:r w:rsidR="00743471">
        <w:rPr>
          <w:rFonts w:ascii="Times New Roman" w:eastAsia="Times New Roman" w:hAnsi="Times New Roman" w:cs="Times New Roman"/>
          <w:b/>
        </w:rPr>
        <w:t>2024-11-08</w:t>
      </w:r>
      <w:r w:rsidR="001102CA" w:rsidRPr="00DF20DE">
        <w:rPr>
          <w:rFonts w:ascii="Times New Roman" w:eastAsia="Times New Roman" w:hAnsi="Times New Roman" w:cs="Times New Roman"/>
          <w:b/>
        </w:rPr>
        <w:t>.</w:t>
      </w:r>
    </w:p>
    <w:p w14:paraId="728CE3C3" w14:textId="77777777" w:rsidR="00F151B8" w:rsidRPr="00DF20DE" w:rsidRDefault="00F151B8" w:rsidP="00F151B8">
      <w:pPr>
        <w:widowControl w:val="0"/>
        <w:autoSpaceDE w:val="0"/>
        <w:autoSpaceDN w:val="0"/>
        <w:spacing w:after="0" w:line="240" w:lineRule="auto"/>
        <w:rPr>
          <w:rFonts w:ascii="Times New Roman" w:eastAsia="Times New Roman" w:hAnsi="Times New Roman" w:cs="Times New Roman"/>
        </w:rPr>
      </w:pPr>
    </w:p>
    <w:p w14:paraId="220AAC73" w14:textId="15792689" w:rsidR="00F151B8" w:rsidRPr="00DF20DE" w:rsidRDefault="00F151B8" w:rsidP="00F151B8">
      <w:pPr>
        <w:widowControl w:val="0"/>
        <w:autoSpaceDE w:val="0"/>
        <w:autoSpaceDN w:val="0"/>
        <w:spacing w:after="0" w:line="240" w:lineRule="auto"/>
        <w:rPr>
          <w:rFonts w:ascii="Times New Roman" w:eastAsia="Times New Roman" w:hAnsi="Times New Roman" w:cs="Times New Roman"/>
          <w:b/>
        </w:rPr>
      </w:pPr>
      <w:r w:rsidRPr="00DF20DE">
        <w:rPr>
          <w:rFonts w:ascii="Times New Roman" w:eastAsia="Times New Roman" w:hAnsi="Times New Roman" w:cs="Times New Roman"/>
        </w:rPr>
        <w:t xml:space="preserve">Išsami informacija apie šį </w:t>
      </w:r>
      <w:r w:rsidRPr="00DF20DE">
        <w:rPr>
          <w:rFonts w:ascii="Times New Roman" w:eastAsia="Times New Roman" w:hAnsi="Times New Roman" w:cs="Times New Roman"/>
          <w:szCs w:val="24"/>
        </w:rPr>
        <w:t>vaistą</w:t>
      </w:r>
      <w:r w:rsidRPr="00DF20DE">
        <w:rPr>
          <w:rFonts w:ascii="Times New Roman" w:eastAsia="Times New Roman" w:hAnsi="Times New Roman" w:cs="Times New Roman"/>
        </w:rPr>
        <w:t xml:space="preserve"> pateikiama Valstybinės vaistų kontrolės tarnybos prie Lietuvos Respublikos sveikatos apsaugos ministerijos tinklalapyje</w:t>
      </w:r>
      <w:r w:rsidRPr="00DF20DE">
        <w:rPr>
          <w:rFonts w:ascii="Times New Roman" w:eastAsia="Times New Roman" w:hAnsi="Times New Roman" w:cs="Times New Roman"/>
          <w:i/>
          <w:szCs w:val="24"/>
        </w:rPr>
        <w:t xml:space="preserve"> </w:t>
      </w:r>
      <w:hyperlink r:id="rId19" w:history="1">
        <w:r w:rsidR="00980ED0" w:rsidRPr="005137EA">
          <w:rPr>
            <w:rStyle w:val="Hipersaitas"/>
            <w:rFonts w:ascii="Times New Roman" w:hAnsi="Times New Roman" w:cs="Times New Roman"/>
            <w:lang w:eastAsia="lt-LT"/>
          </w:rPr>
          <w:t>https://vvkt.lrv.lt/lt/</w:t>
        </w:r>
      </w:hyperlink>
      <w:r w:rsidR="00980ED0" w:rsidRPr="005137EA">
        <w:rPr>
          <w:rFonts w:ascii="Times New Roman" w:hAnsi="Times New Roman" w:cs="Times New Roman"/>
          <w:color w:val="0000EE"/>
          <w:u w:val="single"/>
          <w:lang w:eastAsia="lt-LT"/>
        </w:rPr>
        <w:t xml:space="preserve">. </w:t>
      </w:r>
    </w:p>
    <w:p w14:paraId="3113B521" w14:textId="3ECB0887" w:rsidR="001C139D" w:rsidRPr="00DF20DE" w:rsidRDefault="001C139D">
      <w:r w:rsidRPr="00DF20DE">
        <w:br w:type="page"/>
      </w:r>
    </w:p>
    <w:p w14:paraId="17E846B0" w14:textId="77777777" w:rsidR="001C139D" w:rsidRPr="00DF20DE" w:rsidRDefault="001C139D" w:rsidP="001C139D">
      <w:pPr>
        <w:widowControl w:val="0"/>
        <w:autoSpaceDE w:val="0"/>
        <w:autoSpaceDN w:val="0"/>
        <w:spacing w:after="0" w:line="240" w:lineRule="auto"/>
        <w:jc w:val="center"/>
        <w:outlineLvl w:val="1"/>
        <w:rPr>
          <w:rFonts w:ascii="Times New Roman" w:eastAsia="Times New Roman" w:hAnsi="Times New Roman" w:cs="Times New Roman"/>
          <w:b/>
          <w:bCs/>
        </w:rPr>
      </w:pPr>
      <w:r w:rsidRPr="00DF20DE">
        <w:rPr>
          <w:rFonts w:ascii="Times New Roman" w:eastAsia="Times New Roman" w:hAnsi="Times New Roman" w:cs="Times New Roman"/>
          <w:b/>
          <w:bCs/>
        </w:rPr>
        <w:lastRenderedPageBreak/>
        <w:t>Pakuotės lapelis: informacija vartotojui</w:t>
      </w:r>
    </w:p>
    <w:p w14:paraId="44EC7D4B"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b/>
          <w:sz w:val="21"/>
        </w:rPr>
      </w:pPr>
    </w:p>
    <w:p w14:paraId="3F8F784B" w14:textId="17399829" w:rsidR="001C139D" w:rsidRPr="00DF20DE" w:rsidRDefault="008B0463" w:rsidP="001C139D">
      <w:pPr>
        <w:widowControl w:val="0"/>
        <w:autoSpaceDE w:val="0"/>
        <w:autoSpaceDN w:val="0"/>
        <w:spacing w:after="0" w:line="240" w:lineRule="auto"/>
        <w:jc w:val="center"/>
        <w:rPr>
          <w:rFonts w:ascii="Times New Roman" w:eastAsia="Times New Roman" w:hAnsi="Times New Roman" w:cs="Times New Roman"/>
          <w:b/>
        </w:rPr>
      </w:pPr>
      <w:r w:rsidRPr="00DF20DE">
        <w:rPr>
          <w:rFonts w:ascii="Times New Roman" w:eastAsia="Times New Roman" w:hAnsi="Times New Roman" w:cs="Times New Roman"/>
          <w:b/>
        </w:rPr>
        <w:t>Plategra</w:t>
      </w:r>
      <w:r w:rsidR="001C139D" w:rsidRPr="00DF20DE">
        <w:rPr>
          <w:rFonts w:ascii="Times New Roman" w:eastAsia="Times New Roman" w:hAnsi="Times New Roman" w:cs="Times New Roman"/>
          <w:b/>
        </w:rPr>
        <w:t xml:space="preserve"> 90 mg plėvele dengtos tabletės</w:t>
      </w:r>
    </w:p>
    <w:p w14:paraId="7E06AB1C" w14:textId="77777777" w:rsidR="001C139D" w:rsidRPr="00DF20DE" w:rsidRDefault="001C139D" w:rsidP="001C139D">
      <w:pPr>
        <w:widowControl w:val="0"/>
        <w:autoSpaceDE w:val="0"/>
        <w:autoSpaceDN w:val="0"/>
        <w:spacing w:after="0" w:line="240" w:lineRule="auto"/>
        <w:jc w:val="center"/>
        <w:rPr>
          <w:rFonts w:ascii="Times New Roman" w:eastAsia="Times New Roman" w:hAnsi="Times New Roman" w:cs="Times New Roman"/>
        </w:rPr>
      </w:pPr>
      <w:r w:rsidRPr="00DF20DE">
        <w:rPr>
          <w:rFonts w:ascii="Times New Roman" w:eastAsia="Times New Roman" w:hAnsi="Times New Roman" w:cs="Times New Roman"/>
        </w:rPr>
        <w:t>tikagreloras</w:t>
      </w:r>
    </w:p>
    <w:p w14:paraId="60DF5784"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732D5704" w14:textId="77777777"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Atidžiai perskaitykite visą šį lapelį, prieš pradėdami vartoti vaistą, nes jame pateikiama Jums svarbi informacija.</w:t>
      </w:r>
    </w:p>
    <w:p w14:paraId="2D701C28" w14:textId="77777777" w:rsidR="001C139D" w:rsidRPr="00DF20DE" w:rsidRDefault="001C139D" w:rsidP="00B61CB8">
      <w:pPr>
        <w:widowControl w:val="0"/>
        <w:numPr>
          <w:ilvl w:val="0"/>
          <w:numId w:val="7"/>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Neišmeskite šio lapelio, nes vėl gali prireikti jį perskaityti.</w:t>
      </w:r>
    </w:p>
    <w:p w14:paraId="40F4ECFE" w14:textId="77777777" w:rsidR="001C139D" w:rsidRPr="00DF20DE" w:rsidRDefault="001C139D" w:rsidP="00B61CB8">
      <w:pPr>
        <w:widowControl w:val="0"/>
        <w:numPr>
          <w:ilvl w:val="0"/>
          <w:numId w:val="7"/>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kiltų daugiau klausimų, kreipkitės į gydytoją arba vaistininką.</w:t>
      </w:r>
    </w:p>
    <w:p w14:paraId="0F34AA89" w14:textId="77777777" w:rsidR="001C139D" w:rsidRPr="00DF20DE" w:rsidRDefault="001C139D" w:rsidP="00B61CB8">
      <w:pPr>
        <w:widowControl w:val="0"/>
        <w:numPr>
          <w:ilvl w:val="0"/>
          <w:numId w:val="7"/>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727F1093" w14:textId="77777777" w:rsidR="001C139D" w:rsidRPr="00DF20DE" w:rsidRDefault="001C139D" w:rsidP="00B61CB8">
      <w:pPr>
        <w:widowControl w:val="0"/>
        <w:numPr>
          <w:ilvl w:val="0"/>
          <w:numId w:val="7"/>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pasireiškė šalutinis poveikis (net jeigu jis šiame lapelyje nenurodytas), kreipkitės į gydytoją arba vaistininką. Žr. 4 skyrių.</w:t>
      </w:r>
    </w:p>
    <w:p w14:paraId="0FABCA32"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4C789E21" w14:textId="77777777"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Apie ką rašoma šiame lapelyje?</w:t>
      </w:r>
    </w:p>
    <w:p w14:paraId="4A573A25" w14:textId="6A92CEB8" w:rsidR="001C139D" w:rsidRPr="00DF20DE" w:rsidRDefault="001C139D" w:rsidP="00B61CB8">
      <w:pPr>
        <w:widowControl w:val="0"/>
        <w:numPr>
          <w:ilvl w:val="0"/>
          <w:numId w:val="15"/>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Kas yra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ir kam jis vartojamas</w:t>
      </w:r>
    </w:p>
    <w:p w14:paraId="0F5E7556" w14:textId="3D76BFDF" w:rsidR="001C139D" w:rsidRPr="00DF20DE" w:rsidRDefault="001C139D" w:rsidP="00B61CB8">
      <w:pPr>
        <w:widowControl w:val="0"/>
        <w:numPr>
          <w:ilvl w:val="0"/>
          <w:numId w:val="15"/>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Kas žinotina prieš vartojant </w:t>
      </w:r>
      <w:r w:rsidR="008B0463" w:rsidRPr="00DF20DE">
        <w:rPr>
          <w:rFonts w:ascii="Times New Roman" w:eastAsia="Times New Roman" w:hAnsi="Times New Roman" w:cs="Times New Roman"/>
        </w:rPr>
        <w:t>Plategra</w:t>
      </w:r>
    </w:p>
    <w:p w14:paraId="35C81A31" w14:textId="46FFCB9E" w:rsidR="001C139D" w:rsidRPr="00DF20DE" w:rsidRDefault="001C139D" w:rsidP="00B61CB8">
      <w:pPr>
        <w:widowControl w:val="0"/>
        <w:numPr>
          <w:ilvl w:val="0"/>
          <w:numId w:val="15"/>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Kaip vartoti </w:t>
      </w:r>
      <w:r w:rsidR="008B0463" w:rsidRPr="00DF20DE">
        <w:rPr>
          <w:rFonts w:ascii="Times New Roman" w:eastAsia="Times New Roman" w:hAnsi="Times New Roman" w:cs="Times New Roman"/>
        </w:rPr>
        <w:t>Plategra</w:t>
      </w:r>
    </w:p>
    <w:p w14:paraId="58A19B3F" w14:textId="77777777" w:rsidR="001C139D" w:rsidRPr="00DF20DE" w:rsidRDefault="001C139D" w:rsidP="00B61CB8">
      <w:pPr>
        <w:widowControl w:val="0"/>
        <w:numPr>
          <w:ilvl w:val="0"/>
          <w:numId w:val="15"/>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Galimas šalutinis poveikis</w:t>
      </w:r>
    </w:p>
    <w:p w14:paraId="4ACDAABC" w14:textId="70B2BCFA" w:rsidR="001C139D" w:rsidRPr="00DF20DE" w:rsidRDefault="001C139D" w:rsidP="00B61CB8">
      <w:pPr>
        <w:widowControl w:val="0"/>
        <w:numPr>
          <w:ilvl w:val="0"/>
          <w:numId w:val="15"/>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Kaip laikyti </w:t>
      </w:r>
      <w:r w:rsidR="008B0463" w:rsidRPr="00DF20DE">
        <w:rPr>
          <w:rFonts w:ascii="Times New Roman" w:eastAsia="Times New Roman" w:hAnsi="Times New Roman" w:cs="Times New Roman"/>
        </w:rPr>
        <w:t>Plategra</w:t>
      </w:r>
    </w:p>
    <w:p w14:paraId="4F1BC8E2" w14:textId="77777777" w:rsidR="001C139D" w:rsidRPr="00DF20DE" w:rsidRDefault="001C139D" w:rsidP="00B61CB8">
      <w:pPr>
        <w:widowControl w:val="0"/>
        <w:numPr>
          <w:ilvl w:val="0"/>
          <w:numId w:val="15"/>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Pakuotės turinys ir kita informacija</w:t>
      </w:r>
    </w:p>
    <w:p w14:paraId="77F67717"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4543AA43" w14:textId="2B20DDB1" w:rsidR="001C139D" w:rsidRPr="00DF20DE" w:rsidRDefault="001C139D" w:rsidP="00B61CB8">
      <w:pPr>
        <w:widowControl w:val="0"/>
        <w:numPr>
          <w:ilvl w:val="0"/>
          <w:numId w:val="16"/>
        </w:numPr>
        <w:tabs>
          <w:tab w:val="left" w:pos="567"/>
        </w:tabs>
        <w:autoSpaceDE w:val="0"/>
        <w:autoSpaceDN w:val="0"/>
        <w:spacing w:after="0" w:line="240" w:lineRule="auto"/>
        <w:ind w:left="567"/>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Kas yra </w:t>
      </w:r>
      <w:r w:rsidR="008B0463" w:rsidRPr="00DF20DE">
        <w:rPr>
          <w:rFonts w:ascii="Times New Roman" w:eastAsia="Times New Roman" w:hAnsi="Times New Roman" w:cs="Times New Roman"/>
          <w:b/>
          <w:bCs/>
        </w:rPr>
        <w:t>Plategra</w:t>
      </w:r>
      <w:r w:rsidRPr="00DF20DE">
        <w:rPr>
          <w:rFonts w:ascii="Times New Roman" w:eastAsia="Times New Roman" w:hAnsi="Times New Roman" w:cs="Times New Roman"/>
          <w:b/>
          <w:bCs/>
        </w:rPr>
        <w:t xml:space="preserve"> ir kam jis vartojamas </w:t>
      </w:r>
    </w:p>
    <w:p w14:paraId="4FE79E63" w14:textId="77777777" w:rsidR="001C139D" w:rsidRPr="00DF20DE" w:rsidRDefault="001C139D" w:rsidP="001C139D">
      <w:pPr>
        <w:widowControl w:val="0"/>
        <w:tabs>
          <w:tab w:val="left" w:pos="782"/>
          <w:tab w:val="left" w:pos="783"/>
        </w:tabs>
        <w:autoSpaceDE w:val="0"/>
        <w:autoSpaceDN w:val="0"/>
        <w:spacing w:after="0" w:line="240" w:lineRule="auto"/>
        <w:outlineLvl w:val="1"/>
        <w:rPr>
          <w:rFonts w:ascii="Times New Roman" w:eastAsia="Times New Roman" w:hAnsi="Times New Roman" w:cs="Times New Roman"/>
          <w:b/>
          <w:bCs/>
        </w:rPr>
      </w:pPr>
    </w:p>
    <w:p w14:paraId="03B411D6" w14:textId="4E97754D" w:rsidR="001C139D" w:rsidRPr="00DF20DE" w:rsidRDefault="001C139D" w:rsidP="001C139D">
      <w:pPr>
        <w:widowControl w:val="0"/>
        <w:tabs>
          <w:tab w:val="left" w:pos="782"/>
          <w:tab w:val="left" w:pos="783"/>
        </w:tabs>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Kas yra </w:t>
      </w:r>
      <w:r w:rsidR="008B0463" w:rsidRPr="00DF20DE">
        <w:rPr>
          <w:rFonts w:ascii="Times New Roman" w:eastAsia="Times New Roman" w:hAnsi="Times New Roman" w:cs="Times New Roman"/>
          <w:b/>
          <w:bCs/>
        </w:rPr>
        <w:t>Plategra</w:t>
      </w:r>
    </w:p>
    <w:p w14:paraId="2E1CF85D" w14:textId="61D23F12" w:rsidR="001C139D" w:rsidRPr="00DF20DE" w:rsidRDefault="008B0463"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1C139D" w:rsidRPr="00DF20DE">
        <w:rPr>
          <w:rFonts w:ascii="Times New Roman" w:eastAsia="Times New Roman" w:hAnsi="Times New Roman" w:cs="Times New Roman"/>
        </w:rPr>
        <w:t xml:space="preserve"> sudėtyje yra veikliosios medžiagos, vadinamos tikagreloru. Ji priklauso vaistų, vadinamų antitrombocitiniais vaistais, grupei.</w:t>
      </w:r>
    </w:p>
    <w:p w14:paraId="2870D56A"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1"/>
        </w:rPr>
      </w:pPr>
    </w:p>
    <w:p w14:paraId="0BB7FDE1" w14:textId="48E5ADF7"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Kam vartojamas </w:t>
      </w:r>
      <w:r w:rsidR="008B0463" w:rsidRPr="00DF20DE">
        <w:rPr>
          <w:rFonts w:ascii="Times New Roman" w:eastAsia="Times New Roman" w:hAnsi="Times New Roman" w:cs="Times New Roman"/>
          <w:b/>
          <w:bCs/>
        </w:rPr>
        <w:t>Plategra</w:t>
      </w:r>
    </w:p>
    <w:p w14:paraId="64264577" w14:textId="45B99294" w:rsidR="00110E79" w:rsidRPr="00DF20DE" w:rsidRDefault="008B0463"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1C139D" w:rsidRPr="00DF20DE">
        <w:rPr>
          <w:rFonts w:ascii="Times New Roman" w:eastAsia="Times New Roman" w:hAnsi="Times New Roman" w:cs="Times New Roman"/>
        </w:rPr>
        <w:t xml:space="preserve"> skirtas tik suaugusiems žmonėms vartoti kartu su kitu trombocitų funkciją slopinančiu vaistu – acetilsalicilo rūgštimi. Šis vaistas Jums paskirtas dėl</w:t>
      </w:r>
      <w:r w:rsidR="00110E79" w:rsidRPr="00DF20DE">
        <w:rPr>
          <w:rFonts w:ascii="Times New Roman" w:eastAsia="Times New Roman" w:hAnsi="Times New Roman" w:cs="Times New Roman"/>
        </w:rPr>
        <w:t>:</w:t>
      </w:r>
    </w:p>
    <w:p w14:paraId="0F2EC362" w14:textId="53299882" w:rsidR="00EC707B" w:rsidRPr="00DF20DE" w:rsidRDefault="00EC707B" w:rsidP="00B61CB8">
      <w:pPr>
        <w:widowControl w:val="0"/>
        <w:numPr>
          <w:ilvl w:val="0"/>
          <w:numId w:val="18"/>
        </w:numPr>
        <w:autoSpaceDE w:val="0"/>
        <w:autoSpaceDN w:val="0"/>
        <w:spacing w:after="0" w:line="240" w:lineRule="auto"/>
        <w:ind w:left="567" w:hanging="567"/>
        <w:rPr>
          <w:rFonts w:ascii="Times New Roman" w:eastAsia="Times New Roman" w:hAnsi="Times New Roman" w:cs="Times New Roman"/>
        </w:rPr>
      </w:pPr>
      <w:r w:rsidRPr="00DF20DE">
        <w:rPr>
          <w:rFonts w:ascii="Times New Roman" w:eastAsia="Times New Roman" w:hAnsi="Times New Roman" w:cs="Times New Roman"/>
        </w:rPr>
        <w:t>ištikusio širdies priepuolio arba;</w:t>
      </w:r>
    </w:p>
    <w:p w14:paraId="1CCDD831" w14:textId="77777777" w:rsidR="00EC707B" w:rsidRPr="00DF20DE" w:rsidRDefault="00EC707B" w:rsidP="00B61CB8">
      <w:pPr>
        <w:widowControl w:val="0"/>
        <w:numPr>
          <w:ilvl w:val="0"/>
          <w:numId w:val="18"/>
        </w:numPr>
        <w:autoSpaceDE w:val="0"/>
        <w:autoSpaceDN w:val="0"/>
        <w:spacing w:after="0" w:line="240" w:lineRule="auto"/>
        <w:ind w:left="567" w:hanging="567"/>
        <w:rPr>
          <w:rFonts w:ascii="Times New Roman" w:eastAsia="Times New Roman" w:hAnsi="Times New Roman" w:cs="Times New Roman"/>
        </w:rPr>
      </w:pPr>
      <w:r w:rsidRPr="00DF20DE">
        <w:rPr>
          <w:rFonts w:ascii="Times New Roman" w:eastAsia="Times New Roman" w:hAnsi="Times New Roman" w:cs="Times New Roman"/>
        </w:rPr>
        <w:t>nestabilios krūtinės anginos (krūtinės skausmas, kuris nėra gerai valdomas).</w:t>
      </w:r>
    </w:p>
    <w:p w14:paraId="3014B7B2" w14:textId="77777777" w:rsidR="001C139D" w:rsidRPr="00DF20DE" w:rsidRDefault="001C139D" w:rsidP="005D637C">
      <w:pPr>
        <w:pStyle w:val="Sraopastraipa"/>
        <w:ind w:left="0" w:firstLine="0"/>
      </w:pPr>
      <w:r w:rsidRPr="00DF20DE">
        <w:t>Šis vaistas mažina riziką patirti dar vieną širdies priepuolį, insultą ir mirti nuo širdies ar kraujagyslių ligos.</w:t>
      </w:r>
    </w:p>
    <w:p w14:paraId="25D7F511"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68E15900" w14:textId="5728DBB2"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Kaip veikia </w:t>
      </w:r>
      <w:r w:rsidR="008B0463" w:rsidRPr="00DF20DE">
        <w:rPr>
          <w:rFonts w:ascii="Times New Roman" w:eastAsia="Times New Roman" w:hAnsi="Times New Roman" w:cs="Times New Roman"/>
          <w:b/>
          <w:bCs/>
        </w:rPr>
        <w:t>Plategra</w:t>
      </w:r>
    </w:p>
    <w:p w14:paraId="28204E50" w14:textId="11B1A3FB" w:rsidR="001C139D" w:rsidRPr="00DF20DE" w:rsidRDefault="008B0463"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1C139D" w:rsidRPr="00DF20DE">
        <w:rPr>
          <w:rFonts w:ascii="Times New Roman" w:eastAsia="Times New Roman" w:hAnsi="Times New Roman" w:cs="Times New Roman"/>
        </w:rPr>
        <w:t xml:space="preserve"> 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7A690975"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1"/>
        </w:rPr>
      </w:pPr>
    </w:p>
    <w:p w14:paraId="2A9CC8C3"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Deja, kraujo plokštelės taip pat gali sudaryti krešulių pažeistų širdies ir smegenų kraujagyslių viduje. Tai gali būti labai pavojinga, kadangi:</w:t>
      </w:r>
    </w:p>
    <w:p w14:paraId="5BCEB309" w14:textId="77777777" w:rsidR="001C139D" w:rsidRPr="00DF20DE" w:rsidRDefault="001C139D" w:rsidP="00B61CB8">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rPr>
      </w:pPr>
      <w:r w:rsidRPr="00DF20DE">
        <w:rPr>
          <w:rFonts w:ascii="Times New Roman" w:eastAsia="Times New Roman" w:hAnsi="Times New Roman" w:cs="Times New Roman"/>
        </w:rPr>
        <w:t>krešulys gali visai užkirsti kelią kraujo tėkmei – tuomet gali ištikti širdies priepuolis (miokardo infarktas) arba insultas arba</w:t>
      </w:r>
    </w:p>
    <w:p w14:paraId="23B74413" w14:textId="77777777" w:rsidR="001C139D" w:rsidRPr="00DF20DE" w:rsidRDefault="001C139D" w:rsidP="00B61CB8">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rPr>
      </w:pPr>
      <w:r w:rsidRPr="00DF20DE">
        <w:rPr>
          <w:rFonts w:ascii="Times New Roman" w:eastAsia="Times New Roman" w:hAnsi="Times New Roman" w:cs="Times New Roman"/>
        </w:rPr>
        <w:t>krešulys gali dalinai užkirsti kelią kraujo tėkmei į širdį ir pabloginti jos kraujotaką – tuomet gali prasidėti krūtinės skausmas, kuris atsiranda ir išnyksta (taip vadinama nestabili krūtinės angina).</w:t>
      </w:r>
    </w:p>
    <w:p w14:paraId="48BB64A5"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1"/>
        </w:rPr>
      </w:pPr>
    </w:p>
    <w:p w14:paraId="5810DC51" w14:textId="66EC875C" w:rsidR="001C139D" w:rsidRPr="00DF20DE" w:rsidRDefault="008B0463"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1C139D" w:rsidRPr="00DF20DE">
        <w:rPr>
          <w:rFonts w:ascii="Times New Roman" w:eastAsia="Times New Roman" w:hAnsi="Times New Roman" w:cs="Times New Roman"/>
        </w:rPr>
        <w:t xml:space="preserve"> padeda neleisti kraujo plokštelėms sulipti </w:t>
      </w:r>
      <w:r w:rsidR="00F70EB6" w:rsidRPr="00DF20DE">
        <w:rPr>
          <w:rFonts w:ascii="Times New Roman" w:eastAsia="Times New Roman" w:hAnsi="Times New Roman" w:cs="Times New Roman"/>
        </w:rPr>
        <w:t>tarpusavyje</w:t>
      </w:r>
      <w:r w:rsidR="001C139D" w:rsidRPr="00DF20DE">
        <w:rPr>
          <w:rFonts w:ascii="Times New Roman" w:eastAsia="Times New Roman" w:hAnsi="Times New Roman" w:cs="Times New Roman"/>
        </w:rPr>
        <w:t xml:space="preserve"> ir tokiu būdu trukdo susidaryti kraujo krešuliui, kuris gali pabloginti kraujotaką.</w:t>
      </w:r>
    </w:p>
    <w:p w14:paraId="19E0E91E"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645BE7A2"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34D2137C" w14:textId="52AA87A4" w:rsidR="001C139D" w:rsidRPr="00DF20DE" w:rsidRDefault="001C139D" w:rsidP="00B61CB8">
      <w:pPr>
        <w:widowControl w:val="0"/>
        <w:numPr>
          <w:ilvl w:val="0"/>
          <w:numId w:val="16"/>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Kas žinotina prieš vartojant </w:t>
      </w:r>
      <w:r w:rsidR="008B0463" w:rsidRPr="00DF20DE">
        <w:rPr>
          <w:rFonts w:ascii="Times New Roman" w:eastAsia="Times New Roman" w:hAnsi="Times New Roman" w:cs="Times New Roman"/>
          <w:b/>
          <w:bCs/>
        </w:rPr>
        <w:t>Plategra</w:t>
      </w:r>
      <w:r w:rsidRPr="00DF20DE">
        <w:rPr>
          <w:rFonts w:ascii="Times New Roman" w:eastAsia="Times New Roman" w:hAnsi="Times New Roman" w:cs="Times New Roman"/>
          <w:b/>
          <w:bCs/>
        </w:rPr>
        <w:t xml:space="preserve"> </w:t>
      </w:r>
    </w:p>
    <w:p w14:paraId="7A424985" w14:textId="77777777" w:rsidR="001C139D" w:rsidRPr="00DF20DE" w:rsidRDefault="001C139D" w:rsidP="001C139D">
      <w:pPr>
        <w:widowControl w:val="0"/>
        <w:tabs>
          <w:tab w:val="left" w:pos="782"/>
          <w:tab w:val="left" w:pos="783"/>
        </w:tabs>
        <w:autoSpaceDE w:val="0"/>
        <w:autoSpaceDN w:val="0"/>
        <w:spacing w:after="0" w:line="240" w:lineRule="auto"/>
        <w:rPr>
          <w:rFonts w:ascii="Times New Roman" w:eastAsia="Times New Roman" w:hAnsi="Times New Roman" w:cs="Times New Roman"/>
        </w:rPr>
      </w:pPr>
    </w:p>
    <w:p w14:paraId="5C0B6C79" w14:textId="0E60DC4D" w:rsidR="001C139D" w:rsidRPr="00DF20DE" w:rsidRDefault="008B0463" w:rsidP="001C139D">
      <w:pPr>
        <w:widowControl w:val="0"/>
        <w:tabs>
          <w:tab w:val="left" w:pos="782"/>
          <w:tab w:val="left" w:pos="783"/>
        </w:tabs>
        <w:autoSpaceDE w:val="0"/>
        <w:autoSpaceDN w:val="0"/>
        <w:spacing w:after="0" w:line="240" w:lineRule="auto"/>
        <w:rPr>
          <w:rFonts w:ascii="Times New Roman" w:eastAsia="Times New Roman" w:hAnsi="Times New Roman" w:cs="Times New Roman"/>
          <w:b/>
          <w:bCs/>
        </w:rPr>
      </w:pPr>
      <w:r w:rsidRPr="00DF20DE">
        <w:rPr>
          <w:rFonts w:ascii="Times New Roman" w:eastAsia="Times New Roman" w:hAnsi="Times New Roman" w:cs="Times New Roman"/>
          <w:b/>
          <w:bCs/>
        </w:rPr>
        <w:t>Plategra</w:t>
      </w:r>
      <w:r w:rsidR="001C139D" w:rsidRPr="00DF20DE">
        <w:rPr>
          <w:rFonts w:ascii="Times New Roman" w:eastAsia="Times New Roman" w:hAnsi="Times New Roman" w:cs="Times New Roman"/>
          <w:b/>
          <w:bCs/>
        </w:rPr>
        <w:t xml:space="preserve"> vartoti draudžiama:</w:t>
      </w:r>
    </w:p>
    <w:p w14:paraId="3D4D5338" w14:textId="77777777" w:rsidR="001C139D" w:rsidRPr="00DF20DE" w:rsidRDefault="001C139D"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yra alergija tikagrelorui arba bet kuriai pagalbinei šio vaisto medžiagai (jos išvardytos 6 skyriuje);</w:t>
      </w:r>
    </w:p>
    <w:p w14:paraId="5A7E6F72" w14:textId="77777777" w:rsidR="001C139D" w:rsidRPr="00DF20DE" w:rsidRDefault="001C139D"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lastRenderedPageBreak/>
        <w:t>jeigu Jūsų organizme dabar vyksta kraujavimas;</w:t>
      </w:r>
    </w:p>
    <w:p w14:paraId="3F865C07" w14:textId="77777777" w:rsidR="001C139D" w:rsidRPr="00DF20DE" w:rsidRDefault="001C139D"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Jus buvo ištikęs insultas dėl kraujavimo į smegenis;</w:t>
      </w:r>
    </w:p>
    <w:p w14:paraId="20855CCD" w14:textId="77777777" w:rsidR="001C139D" w:rsidRPr="00DF20DE" w:rsidRDefault="001C139D"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Jūs sergate sunkia kepenų liga;</w:t>
      </w:r>
    </w:p>
    <w:p w14:paraId="3745D94C" w14:textId="1B11B096" w:rsidR="001C139D" w:rsidRPr="00DF20DE" w:rsidRDefault="001C139D" w:rsidP="00B61CB8">
      <w:pPr>
        <w:widowControl w:val="0"/>
        <w:numPr>
          <w:ilvl w:val="0"/>
          <w:numId w:val="8"/>
        </w:numPr>
        <w:tabs>
          <w:tab w:val="left" w:pos="783"/>
        </w:tabs>
        <w:autoSpaceDE w:val="0"/>
        <w:autoSpaceDN w:val="0"/>
        <w:spacing w:after="0" w:line="240" w:lineRule="auto"/>
        <w:ind w:left="540" w:hanging="540"/>
        <w:jc w:val="both"/>
        <w:rPr>
          <w:rFonts w:ascii="Times New Roman" w:eastAsia="Times New Roman" w:hAnsi="Times New Roman" w:cs="Times New Roman"/>
        </w:rPr>
      </w:pPr>
      <w:r w:rsidRPr="00DF20DE">
        <w:rPr>
          <w:rFonts w:ascii="Times New Roman" w:eastAsia="Times New Roman" w:hAnsi="Times New Roman" w:cs="Times New Roman"/>
        </w:rPr>
        <w:t>jeigu Jūs vartojate kur</w:t>
      </w:r>
      <w:r w:rsidR="00F70EB6"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nors iš šių vaistų: </w:t>
      </w:r>
    </w:p>
    <w:p w14:paraId="0DAE14A0" w14:textId="10B02E01" w:rsidR="001C139D" w:rsidRPr="00DF20DE" w:rsidRDefault="001C139D" w:rsidP="00B61CB8">
      <w:pPr>
        <w:widowControl w:val="0"/>
        <w:numPr>
          <w:ilvl w:val="1"/>
          <w:numId w:val="8"/>
        </w:numPr>
        <w:tabs>
          <w:tab w:val="left" w:pos="783"/>
        </w:tabs>
        <w:autoSpaceDE w:val="0"/>
        <w:autoSpaceDN w:val="0"/>
        <w:spacing w:after="0" w:line="240" w:lineRule="auto"/>
        <w:jc w:val="both"/>
        <w:rPr>
          <w:rFonts w:ascii="Times New Roman" w:eastAsia="Times New Roman" w:hAnsi="Times New Roman" w:cs="Times New Roman"/>
        </w:rPr>
      </w:pPr>
      <w:proofErr w:type="spellStart"/>
      <w:r w:rsidRPr="00DF20DE">
        <w:rPr>
          <w:rFonts w:ascii="Times New Roman" w:eastAsia="Times New Roman" w:hAnsi="Times New Roman" w:cs="Times New Roman"/>
        </w:rPr>
        <w:t>ketokonazol</w:t>
      </w:r>
      <w:r w:rsidR="00F70EB6" w:rsidRPr="00DF20DE">
        <w:rPr>
          <w:rFonts w:ascii="Times New Roman" w:eastAsia="Times New Roman" w:hAnsi="Times New Roman" w:cs="Times New Roman"/>
        </w:rPr>
        <w:t>o</w:t>
      </w:r>
      <w:proofErr w:type="spellEnd"/>
      <w:r w:rsidRPr="00DF20DE">
        <w:rPr>
          <w:rFonts w:ascii="Times New Roman" w:eastAsia="Times New Roman" w:hAnsi="Times New Roman" w:cs="Times New Roman"/>
        </w:rPr>
        <w:t xml:space="preserve"> (nuo grybelių infekcijos);</w:t>
      </w:r>
    </w:p>
    <w:p w14:paraId="6A59F3B2" w14:textId="51E1A917" w:rsidR="001C139D" w:rsidRPr="00DF20DE" w:rsidRDefault="001C139D" w:rsidP="00B61CB8">
      <w:pPr>
        <w:widowControl w:val="0"/>
        <w:numPr>
          <w:ilvl w:val="1"/>
          <w:numId w:val="8"/>
        </w:numPr>
        <w:tabs>
          <w:tab w:val="left" w:pos="783"/>
        </w:tabs>
        <w:autoSpaceDE w:val="0"/>
        <w:autoSpaceDN w:val="0"/>
        <w:spacing w:after="0" w:line="240" w:lineRule="auto"/>
        <w:jc w:val="both"/>
        <w:rPr>
          <w:rFonts w:ascii="Times New Roman" w:eastAsia="Times New Roman" w:hAnsi="Times New Roman" w:cs="Times New Roman"/>
        </w:rPr>
      </w:pPr>
      <w:proofErr w:type="spellStart"/>
      <w:r w:rsidRPr="00DF20DE">
        <w:rPr>
          <w:rFonts w:ascii="Times New Roman" w:eastAsia="Times New Roman" w:hAnsi="Times New Roman" w:cs="Times New Roman"/>
        </w:rPr>
        <w:t>klaritromicin</w:t>
      </w:r>
      <w:r w:rsidR="00F70EB6" w:rsidRPr="00DF20DE">
        <w:rPr>
          <w:rFonts w:ascii="Times New Roman" w:eastAsia="Times New Roman" w:hAnsi="Times New Roman" w:cs="Times New Roman"/>
        </w:rPr>
        <w:t>o</w:t>
      </w:r>
      <w:proofErr w:type="spellEnd"/>
      <w:r w:rsidRPr="00DF20DE">
        <w:rPr>
          <w:rFonts w:ascii="Times New Roman" w:eastAsia="Times New Roman" w:hAnsi="Times New Roman" w:cs="Times New Roman"/>
        </w:rPr>
        <w:t xml:space="preserve"> (nuo bakterijų infekcijos);</w:t>
      </w:r>
    </w:p>
    <w:p w14:paraId="17E6EF00" w14:textId="5920B131" w:rsidR="001C139D" w:rsidRPr="00DF20DE" w:rsidRDefault="001C139D" w:rsidP="00B61CB8">
      <w:pPr>
        <w:widowControl w:val="0"/>
        <w:numPr>
          <w:ilvl w:val="1"/>
          <w:numId w:val="8"/>
        </w:numPr>
        <w:tabs>
          <w:tab w:val="left" w:pos="783"/>
        </w:tabs>
        <w:autoSpaceDE w:val="0"/>
        <w:autoSpaceDN w:val="0"/>
        <w:spacing w:after="0" w:line="240" w:lineRule="auto"/>
        <w:jc w:val="both"/>
        <w:rPr>
          <w:rFonts w:ascii="Times New Roman" w:eastAsia="Times New Roman" w:hAnsi="Times New Roman" w:cs="Times New Roman"/>
        </w:rPr>
      </w:pPr>
      <w:proofErr w:type="spellStart"/>
      <w:r w:rsidRPr="00DF20DE">
        <w:rPr>
          <w:rFonts w:ascii="Times New Roman" w:eastAsia="Times New Roman" w:hAnsi="Times New Roman" w:cs="Times New Roman"/>
        </w:rPr>
        <w:t>nefazodon</w:t>
      </w:r>
      <w:r w:rsidR="00F70EB6" w:rsidRPr="00DF20DE">
        <w:rPr>
          <w:rFonts w:ascii="Times New Roman" w:eastAsia="Times New Roman" w:hAnsi="Times New Roman" w:cs="Times New Roman"/>
        </w:rPr>
        <w:t>o</w:t>
      </w:r>
      <w:proofErr w:type="spellEnd"/>
      <w:r w:rsidRPr="00DF20DE">
        <w:rPr>
          <w:rFonts w:ascii="Times New Roman" w:eastAsia="Times New Roman" w:hAnsi="Times New Roman" w:cs="Times New Roman"/>
        </w:rPr>
        <w:t xml:space="preserve"> (nuo depresijos);</w:t>
      </w:r>
    </w:p>
    <w:p w14:paraId="116B85BB" w14:textId="219F9722" w:rsidR="001C139D" w:rsidRPr="00DF20DE" w:rsidRDefault="001C139D" w:rsidP="00B61CB8">
      <w:pPr>
        <w:widowControl w:val="0"/>
        <w:numPr>
          <w:ilvl w:val="1"/>
          <w:numId w:val="8"/>
        </w:numPr>
        <w:tabs>
          <w:tab w:val="left" w:pos="783"/>
        </w:tabs>
        <w:autoSpaceDE w:val="0"/>
        <w:autoSpaceDN w:val="0"/>
        <w:spacing w:after="0" w:line="240" w:lineRule="auto"/>
        <w:jc w:val="both"/>
        <w:rPr>
          <w:rFonts w:ascii="Times New Roman" w:eastAsia="Times New Roman" w:hAnsi="Times New Roman" w:cs="Times New Roman"/>
        </w:rPr>
      </w:pPr>
      <w:r w:rsidRPr="00DF20DE">
        <w:rPr>
          <w:rFonts w:ascii="Times New Roman" w:eastAsia="Times New Roman" w:hAnsi="Times New Roman" w:cs="Times New Roman"/>
        </w:rPr>
        <w:t>ritonavir</w:t>
      </w:r>
      <w:r w:rsidR="00F70EB6" w:rsidRPr="00DF20DE">
        <w:rPr>
          <w:rFonts w:ascii="Times New Roman" w:eastAsia="Times New Roman" w:hAnsi="Times New Roman" w:cs="Times New Roman"/>
        </w:rPr>
        <w:t>o</w:t>
      </w:r>
      <w:r w:rsidRPr="00DF20DE">
        <w:rPr>
          <w:rFonts w:ascii="Times New Roman" w:eastAsia="Times New Roman" w:hAnsi="Times New Roman" w:cs="Times New Roman"/>
        </w:rPr>
        <w:t xml:space="preserve"> arba </w:t>
      </w:r>
      <w:proofErr w:type="spellStart"/>
      <w:r w:rsidRPr="00DF20DE">
        <w:rPr>
          <w:rFonts w:ascii="Times New Roman" w:eastAsia="Times New Roman" w:hAnsi="Times New Roman" w:cs="Times New Roman"/>
        </w:rPr>
        <w:t>atazanavir</w:t>
      </w:r>
      <w:r w:rsidR="00F70EB6" w:rsidRPr="00DF20DE">
        <w:rPr>
          <w:rFonts w:ascii="Times New Roman" w:eastAsia="Times New Roman" w:hAnsi="Times New Roman" w:cs="Times New Roman"/>
        </w:rPr>
        <w:t>o</w:t>
      </w:r>
      <w:proofErr w:type="spellEnd"/>
      <w:r w:rsidRPr="00DF20DE">
        <w:rPr>
          <w:rFonts w:ascii="Times New Roman" w:eastAsia="Times New Roman" w:hAnsi="Times New Roman" w:cs="Times New Roman"/>
        </w:rPr>
        <w:t xml:space="preserve"> (nuo ŽIV infekcijos ir AIDS).</w:t>
      </w:r>
    </w:p>
    <w:p w14:paraId="64F60949" w14:textId="0275C195" w:rsidR="001C139D" w:rsidRPr="00DF20DE" w:rsidRDefault="001C139D" w:rsidP="005D637C">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Jeigu turite kurią nors iš aukščiau išvardytų problemų,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Jums vartoti </w:t>
      </w:r>
      <w:r w:rsidR="00F70EB6" w:rsidRPr="00DF20DE">
        <w:rPr>
          <w:rFonts w:ascii="Times New Roman" w:eastAsia="Times New Roman" w:hAnsi="Times New Roman" w:cs="Times New Roman"/>
        </w:rPr>
        <w:t>draudžiama</w:t>
      </w:r>
      <w:r w:rsidRPr="00DF20DE">
        <w:rPr>
          <w:rFonts w:ascii="Times New Roman" w:eastAsia="Times New Roman" w:hAnsi="Times New Roman" w:cs="Times New Roman"/>
        </w:rPr>
        <w:t>. Jei abejojate, prieš pradėdami vartoti šį vaistą,</w:t>
      </w:r>
      <w:r w:rsidRPr="00DF20DE" w:rsidDel="00471A4C">
        <w:rPr>
          <w:rFonts w:ascii="Times New Roman" w:eastAsia="Times New Roman" w:hAnsi="Times New Roman" w:cs="Times New Roman"/>
        </w:rPr>
        <w:t xml:space="preserve"> </w:t>
      </w:r>
      <w:r w:rsidRPr="00DF20DE">
        <w:rPr>
          <w:rFonts w:ascii="Times New Roman" w:eastAsia="Times New Roman" w:hAnsi="Times New Roman" w:cs="Times New Roman"/>
        </w:rPr>
        <w:t>pasikonsultuokite su gydytoju arba vaistininku.</w:t>
      </w:r>
    </w:p>
    <w:p w14:paraId="4DCF11C1" w14:textId="77777777" w:rsidR="001C139D" w:rsidRPr="00DF20DE" w:rsidRDefault="001C139D" w:rsidP="001C139D">
      <w:pPr>
        <w:widowControl w:val="0"/>
        <w:autoSpaceDE w:val="0"/>
        <w:autoSpaceDN w:val="0"/>
        <w:spacing w:after="0" w:line="240" w:lineRule="auto"/>
        <w:ind w:left="540" w:hanging="540"/>
        <w:rPr>
          <w:rFonts w:ascii="Times New Roman" w:eastAsia="Times New Roman" w:hAnsi="Times New Roman" w:cs="Times New Roman"/>
        </w:rPr>
      </w:pPr>
    </w:p>
    <w:p w14:paraId="1BE909F5" w14:textId="77777777"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Įspėjimai ir atsargumo priemonės</w:t>
      </w:r>
    </w:p>
    <w:p w14:paraId="562FC49C" w14:textId="73BB9873"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noProof/>
          <w:snapToGrid w:val="0"/>
          <w:szCs w:val="24"/>
        </w:rPr>
        <w:t>Pasitarkite su gydytoju arba vaistininku, prieš pradėdami vartoti</w:t>
      </w:r>
      <w:r w:rsidRPr="00DF20DE" w:rsidDel="006D6B4A">
        <w:rPr>
          <w:rFonts w:ascii="Times New Roman" w:eastAsia="Times New Roman" w:hAnsi="Times New Roman" w:cs="Times New Roman"/>
        </w:rPr>
        <w:t xml:space="preserve">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jeigu:</w:t>
      </w:r>
    </w:p>
    <w:p w14:paraId="01966EE4" w14:textId="77777777" w:rsidR="001C139D" w:rsidRPr="00DF20DE" w:rsidRDefault="001C139D"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Jums padidėjusi kraujavimo rizika dėl:</w:t>
      </w:r>
    </w:p>
    <w:p w14:paraId="0328C89E" w14:textId="77777777" w:rsidR="001C139D" w:rsidRPr="00DF20DE" w:rsidRDefault="001C139D" w:rsidP="00B61CB8">
      <w:pPr>
        <w:widowControl w:val="0"/>
        <w:numPr>
          <w:ilvl w:val="0"/>
          <w:numId w:val="3"/>
        </w:numPr>
        <w:tabs>
          <w:tab w:val="left" w:pos="1210"/>
        </w:tabs>
        <w:autoSpaceDE w:val="0"/>
        <w:autoSpaceDN w:val="0"/>
        <w:spacing w:after="0" w:line="240" w:lineRule="auto"/>
        <w:ind w:left="1080" w:hanging="540"/>
        <w:rPr>
          <w:rFonts w:ascii="Times New Roman" w:eastAsia="Times New Roman" w:hAnsi="Times New Roman" w:cs="Times New Roman"/>
        </w:rPr>
      </w:pPr>
      <w:r w:rsidRPr="00DF20DE">
        <w:rPr>
          <w:rFonts w:ascii="Times New Roman" w:eastAsia="Times New Roman" w:hAnsi="Times New Roman" w:cs="Times New Roman"/>
        </w:rPr>
        <w:t>neseniai patirtos didelės traumos;</w:t>
      </w:r>
    </w:p>
    <w:p w14:paraId="4EA51A2F" w14:textId="77777777" w:rsidR="001C139D" w:rsidRPr="00DF20DE" w:rsidRDefault="001C139D" w:rsidP="00B61CB8">
      <w:pPr>
        <w:widowControl w:val="0"/>
        <w:numPr>
          <w:ilvl w:val="0"/>
          <w:numId w:val="3"/>
        </w:numPr>
        <w:tabs>
          <w:tab w:val="left" w:pos="1210"/>
        </w:tabs>
        <w:autoSpaceDE w:val="0"/>
        <w:autoSpaceDN w:val="0"/>
        <w:spacing w:after="0" w:line="240" w:lineRule="auto"/>
        <w:ind w:left="1080" w:hanging="540"/>
        <w:rPr>
          <w:rFonts w:ascii="Times New Roman" w:eastAsia="Times New Roman" w:hAnsi="Times New Roman" w:cs="Times New Roman"/>
        </w:rPr>
      </w:pPr>
      <w:r w:rsidRPr="00DF20DE">
        <w:rPr>
          <w:rFonts w:ascii="Times New Roman" w:eastAsia="Times New Roman" w:hAnsi="Times New Roman" w:cs="Times New Roman"/>
        </w:rPr>
        <w:t>neseniai atliktos operacijos (įskaitant dantų – apie tai klauskite odontologo);</w:t>
      </w:r>
    </w:p>
    <w:p w14:paraId="2EEA58AC" w14:textId="77777777" w:rsidR="001C139D" w:rsidRPr="00DF20DE" w:rsidRDefault="001C139D" w:rsidP="00B61CB8">
      <w:pPr>
        <w:widowControl w:val="0"/>
        <w:numPr>
          <w:ilvl w:val="0"/>
          <w:numId w:val="3"/>
        </w:numPr>
        <w:tabs>
          <w:tab w:val="left" w:pos="1210"/>
        </w:tabs>
        <w:autoSpaceDE w:val="0"/>
        <w:autoSpaceDN w:val="0"/>
        <w:spacing w:after="0" w:line="240" w:lineRule="auto"/>
        <w:ind w:left="1080" w:hanging="540"/>
        <w:rPr>
          <w:rFonts w:ascii="Times New Roman" w:eastAsia="Times New Roman" w:hAnsi="Times New Roman" w:cs="Times New Roman"/>
        </w:rPr>
      </w:pPr>
      <w:r w:rsidRPr="00DF20DE">
        <w:rPr>
          <w:rFonts w:ascii="Times New Roman" w:eastAsia="Times New Roman" w:hAnsi="Times New Roman" w:cs="Times New Roman"/>
        </w:rPr>
        <w:t>ligos, dėl kurios sutrinka kraujo krešėjimas;</w:t>
      </w:r>
    </w:p>
    <w:p w14:paraId="6F5896AC" w14:textId="77777777" w:rsidR="001C139D" w:rsidRPr="00DF20DE" w:rsidRDefault="001C139D" w:rsidP="00B61CB8">
      <w:pPr>
        <w:widowControl w:val="0"/>
        <w:numPr>
          <w:ilvl w:val="0"/>
          <w:numId w:val="3"/>
        </w:numPr>
        <w:tabs>
          <w:tab w:val="left" w:pos="1210"/>
        </w:tabs>
        <w:autoSpaceDE w:val="0"/>
        <w:autoSpaceDN w:val="0"/>
        <w:spacing w:after="0" w:line="240" w:lineRule="auto"/>
        <w:ind w:left="1080" w:hanging="540"/>
        <w:rPr>
          <w:rFonts w:ascii="Times New Roman" w:eastAsia="Times New Roman" w:hAnsi="Times New Roman" w:cs="Times New Roman"/>
        </w:rPr>
      </w:pPr>
      <w:r w:rsidRPr="00DF20DE">
        <w:rPr>
          <w:rFonts w:ascii="Times New Roman" w:eastAsia="Times New Roman" w:hAnsi="Times New Roman" w:cs="Times New Roman"/>
        </w:rPr>
        <w:t>neseniai buvusio kraujavimo iš skrandžio arba žarnyno (pvz., dėl skrandžio opos arba storosios žarnos polipų);</w:t>
      </w:r>
    </w:p>
    <w:p w14:paraId="34993CAC" w14:textId="350831A9" w:rsidR="001C139D" w:rsidRPr="00DF20DE" w:rsidRDefault="001C139D" w:rsidP="00B61CB8">
      <w:pPr>
        <w:widowControl w:val="0"/>
        <w:numPr>
          <w:ilvl w:val="0"/>
          <w:numId w:val="8"/>
        </w:numPr>
        <w:tabs>
          <w:tab w:val="left" w:pos="783"/>
        </w:tabs>
        <w:autoSpaceDE w:val="0"/>
        <w:autoSpaceDN w:val="0"/>
        <w:spacing w:after="0" w:line="240" w:lineRule="auto"/>
        <w:ind w:left="540" w:hanging="540"/>
        <w:jc w:val="both"/>
        <w:rPr>
          <w:rFonts w:ascii="Times New Roman" w:eastAsia="Times New Roman" w:hAnsi="Times New Roman" w:cs="Times New Roman"/>
        </w:rPr>
      </w:pPr>
      <w:r w:rsidRPr="00DF20DE">
        <w:rPr>
          <w:rFonts w:ascii="Times New Roman" w:eastAsia="Times New Roman" w:hAnsi="Times New Roman" w:cs="Times New Roman"/>
        </w:rPr>
        <w:t xml:space="preserve">ruošiatės operacijai (įskaitant dantų)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vartojimo laikotarpiu. Tai svarbu dėl kraujavimo rizikos padidėjimo. Gydytojas gali Jums nurodyti nutraukti šio vaisto vartojimą likus 5 paroms iki operacijos;</w:t>
      </w:r>
    </w:p>
    <w:p w14:paraId="75B95372" w14:textId="77777777" w:rsidR="001C139D" w:rsidRPr="00DF20DE" w:rsidRDefault="001C139D" w:rsidP="00B61CB8">
      <w:pPr>
        <w:widowControl w:val="0"/>
        <w:numPr>
          <w:ilvl w:val="0"/>
          <w:numId w:val="8"/>
        </w:numPr>
        <w:tabs>
          <w:tab w:val="left" w:pos="783"/>
        </w:tabs>
        <w:autoSpaceDE w:val="0"/>
        <w:autoSpaceDN w:val="0"/>
        <w:spacing w:after="0" w:line="240" w:lineRule="auto"/>
        <w:ind w:left="540" w:hanging="540"/>
        <w:jc w:val="both"/>
        <w:rPr>
          <w:rFonts w:ascii="Times New Roman" w:eastAsia="Times New Roman" w:hAnsi="Times New Roman" w:cs="Times New Roman"/>
        </w:rPr>
      </w:pPr>
      <w:r w:rsidRPr="00DF20DE">
        <w:rPr>
          <w:rFonts w:ascii="Times New Roman" w:eastAsia="Times New Roman" w:hAnsi="Times New Roman" w:cs="Times New Roman"/>
        </w:rPr>
        <w:t>Jūsų širdies susitraukimų dažnis yra per mažas (mažesnis kaip 60 kartų per minutę) ir neturite įdėto širdies ritmą reguliuojančio prietaiso (stimuliatoriaus);</w:t>
      </w:r>
    </w:p>
    <w:p w14:paraId="61C328C2" w14:textId="77777777" w:rsidR="001C139D" w:rsidRPr="00DF20DE" w:rsidRDefault="001C139D"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Jūs sergate astma ar kita plaučių liga arba Jūsų kvėpavimas sutrikęs dėl kitos priežasties;</w:t>
      </w:r>
    </w:p>
    <w:p w14:paraId="16FF8D7F" w14:textId="77777777" w:rsidR="001C139D" w:rsidRPr="00DF20DE" w:rsidRDefault="001C139D"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Jūsų kvėpavimas pasidarytų netaisyklingas, pvz., pagreitėtų, sulėtėtų arba atsirastų trumpų</w:t>
      </w:r>
    </w:p>
    <w:p w14:paraId="64E3EDA4" w14:textId="77777777" w:rsidR="001C139D" w:rsidRPr="00DF20DE" w:rsidRDefault="001C139D" w:rsidP="005D637C">
      <w:pPr>
        <w:widowControl w:val="0"/>
        <w:tabs>
          <w:tab w:val="left" w:pos="782"/>
          <w:tab w:val="left" w:pos="783"/>
        </w:tabs>
        <w:autoSpaceDE w:val="0"/>
        <w:autoSpaceDN w:val="0"/>
        <w:spacing w:after="0" w:line="240" w:lineRule="auto"/>
        <w:ind w:left="540"/>
        <w:rPr>
          <w:rFonts w:ascii="Times New Roman" w:eastAsia="Times New Roman" w:hAnsi="Times New Roman" w:cs="Times New Roman"/>
        </w:rPr>
      </w:pPr>
      <w:r w:rsidRPr="00DF20DE">
        <w:rPr>
          <w:rFonts w:ascii="Times New Roman" w:eastAsia="Times New Roman" w:hAnsi="Times New Roman" w:cs="Times New Roman"/>
        </w:rPr>
        <w:t>kvėpavimo pauzių. Tokiu atveju gydytojas nuspręs, ar Jums reikia išsamesnių tyrimų;</w:t>
      </w:r>
    </w:p>
    <w:p w14:paraId="1720A8BD" w14:textId="77777777" w:rsidR="001C139D" w:rsidRPr="00DF20DE" w:rsidRDefault="001C139D" w:rsidP="00B61CB8">
      <w:pPr>
        <w:widowControl w:val="0"/>
        <w:numPr>
          <w:ilvl w:val="0"/>
          <w:numId w:val="8"/>
        </w:numPr>
        <w:tabs>
          <w:tab w:val="left" w:pos="758"/>
          <w:tab w:val="left" w:pos="759"/>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turite kokių nors kepenų sutrikimų arba anksčiau sirgote kokia nors galėjusia jas pažeisti liga;</w:t>
      </w:r>
    </w:p>
    <w:p w14:paraId="5AF60D4F" w14:textId="77777777" w:rsidR="001C139D" w:rsidRPr="00DF20DE" w:rsidRDefault="001C139D" w:rsidP="00B61CB8">
      <w:pPr>
        <w:widowControl w:val="0"/>
        <w:numPr>
          <w:ilvl w:val="0"/>
          <w:numId w:val="8"/>
        </w:numPr>
        <w:tabs>
          <w:tab w:val="left" w:pos="758"/>
          <w:tab w:val="left" w:pos="759"/>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Jūsų kraujo tyrimas parodė padidėjusį šlapimo rūgšties kiekį.</w:t>
      </w:r>
    </w:p>
    <w:p w14:paraId="2C6987D0" w14:textId="05A760E9" w:rsidR="001C139D" w:rsidRPr="00DF20DE" w:rsidRDefault="001C139D" w:rsidP="005D637C">
      <w:pPr>
        <w:spacing w:after="0" w:line="240" w:lineRule="auto"/>
        <w:rPr>
          <w:rFonts w:ascii="Times New Roman" w:eastAsia="Times New Roman" w:hAnsi="Times New Roman" w:cs="Times New Roman"/>
        </w:rPr>
      </w:pPr>
      <w:r w:rsidRPr="00DF20DE">
        <w:rPr>
          <w:rFonts w:ascii="Times New Roman" w:hAnsi="Times New Roman" w:cs="Times New Roman"/>
        </w:rPr>
        <w:t>Jeigu kuri nors iš anksčiau išvardytų būklių Jums tinka arba dėl to abejojate, prieš pradėdami vartoti š</w:t>
      </w:r>
      <w:r w:rsidR="00FD006B" w:rsidRPr="00DF20DE">
        <w:rPr>
          <w:rFonts w:ascii="Times New Roman" w:hAnsi="Times New Roman" w:cs="Times New Roman"/>
        </w:rPr>
        <w:t>į</w:t>
      </w:r>
      <w:r w:rsidRPr="00DF20DE">
        <w:rPr>
          <w:rFonts w:ascii="Times New Roman" w:hAnsi="Times New Roman" w:cs="Times New Roman"/>
        </w:rPr>
        <w:t xml:space="preserve"> vaist</w:t>
      </w:r>
      <w:r w:rsidR="00FD006B" w:rsidRPr="00DF20DE">
        <w:rPr>
          <w:rFonts w:ascii="Times New Roman" w:hAnsi="Times New Roman" w:cs="Times New Roman"/>
        </w:rPr>
        <w:t>ą</w:t>
      </w:r>
      <w:r w:rsidRPr="00DF20DE">
        <w:rPr>
          <w:rFonts w:ascii="Times New Roman" w:hAnsi="Times New Roman" w:cs="Times New Roman"/>
        </w:rPr>
        <w:t>, pasitarkite su gydytoju arba vaistininku</w:t>
      </w:r>
      <w:r w:rsidRPr="00DF20DE">
        <w:rPr>
          <w:rFonts w:ascii="Times New Roman" w:eastAsia="Times New Roman" w:hAnsi="Times New Roman" w:cs="Times New Roman"/>
        </w:rPr>
        <w:t>.</w:t>
      </w:r>
    </w:p>
    <w:p w14:paraId="678BF08E"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1"/>
        </w:rPr>
      </w:pPr>
    </w:p>
    <w:p w14:paraId="7E98680D" w14:textId="61BC1BC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Jeigu Jūs kartu vartojate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ir heparino:</w:t>
      </w:r>
    </w:p>
    <w:p w14:paraId="37DCAD37" w14:textId="7A901684" w:rsidR="001C139D" w:rsidRPr="00DF20DE" w:rsidRDefault="001C139D" w:rsidP="00B61CB8">
      <w:pPr>
        <w:widowControl w:val="0"/>
        <w:numPr>
          <w:ilvl w:val="0"/>
          <w:numId w:val="8"/>
        </w:numPr>
        <w:tabs>
          <w:tab w:val="left" w:pos="567"/>
          <w:tab w:val="left" w:pos="782"/>
          <w:tab w:val="left" w:pos="783"/>
        </w:tabs>
        <w:autoSpaceDE w:val="0"/>
        <w:autoSpaceDN w:val="0"/>
        <w:spacing w:after="0" w:line="240" w:lineRule="auto"/>
        <w:ind w:left="0" w:firstLine="0"/>
        <w:rPr>
          <w:rFonts w:ascii="Times New Roman" w:eastAsia="Times New Roman" w:hAnsi="Times New Roman" w:cs="Times New Roman"/>
        </w:rPr>
      </w:pPr>
      <w:r w:rsidRPr="00DF20DE">
        <w:rPr>
          <w:rFonts w:ascii="Times New Roman" w:eastAsia="Times New Roman" w:hAnsi="Times New Roman" w:cs="Times New Roman"/>
        </w:rPr>
        <w:t xml:space="preserve">jeigu Jūsų gydytojas įtaria heparino sukeltą retą kraujo plokštelių funkcijos sutrikimą, jis gali nurodyti paimti diagnostinį kraujo mėginį.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gali iškreipti šio diagnostinio mėginio duomenis, todėl svarbu pasakyti gydytojui, jog kartu vartojate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ir heparin</w:t>
      </w:r>
      <w:r w:rsidR="00F70EB6" w:rsidRPr="00DF20DE">
        <w:rPr>
          <w:rFonts w:ascii="Times New Roman" w:eastAsia="Times New Roman" w:hAnsi="Times New Roman" w:cs="Times New Roman"/>
        </w:rPr>
        <w:t>o</w:t>
      </w:r>
      <w:r w:rsidRPr="00DF20DE">
        <w:rPr>
          <w:rFonts w:ascii="Times New Roman" w:eastAsia="Times New Roman" w:hAnsi="Times New Roman" w:cs="Times New Roman"/>
        </w:rPr>
        <w:t>.</w:t>
      </w:r>
    </w:p>
    <w:p w14:paraId="27EDDF70"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6BA197F6" w14:textId="77777777"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Vaikams ir paaugliams</w:t>
      </w:r>
    </w:p>
    <w:p w14:paraId="314FB520" w14:textId="30DCA8C3"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Šio vaisto nerekomenduojama vartoti vaikams ir jaunesniems kaip 18 metų paaugliams.</w:t>
      </w:r>
    </w:p>
    <w:p w14:paraId="59E450BC"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26FA1A69" w14:textId="4937F0F2" w:rsidR="001C139D" w:rsidRPr="00DF20DE" w:rsidRDefault="001C139D" w:rsidP="001C139D">
      <w:pPr>
        <w:widowControl w:val="0"/>
        <w:autoSpaceDE w:val="0"/>
        <w:autoSpaceDN w:val="0"/>
        <w:spacing w:after="0" w:line="240" w:lineRule="auto"/>
        <w:jc w:val="both"/>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Kiti vaistai ir </w:t>
      </w:r>
      <w:r w:rsidR="008B0463" w:rsidRPr="00DF20DE">
        <w:rPr>
          <w:rFonts w:ascii="Times New Roman" w:eastAsia="Times New Roman" w:hAnsi="Times New Roman" w:cs="Times New Roman"/>
          <w:b/>
          <w:bCs/>
        </w:rPr>
        <w:t>Plategra</w:t>
      </w:r>
    </w:p>
    <w:p w14:paraId="63D3E703" w14:textId="49F3C2FC" w:rsidR="001C139D" w:rsidRPr="00DF20DE" w:rsidRDefault="001C139D" w:rsidP="001C139D">
      <w:pPr>
        <w:widowControl w:val="0"/>
        <w:autoSpaceDE w:val="0"/>
        <w:autoSpaceDN w:val="0"/>
        <w:spacing w:after="0" w:line="240" w:lineRule="auto"/>
        <w:jc w:val="both"/>
        <w:rPr>
          <w:rFonts w:ascii="Times New Roman" w:eastAsia="Times New Roman" w:hAnsi="Times New Roman" w:cs="Times New Roman"/>
        </w:rPr>
      </w:pPr>
      <w:r w:rsidRPr="00DF20DE">
        <w:rPr>
          <w:rFonts w:ascii="Times New Roman" w:eastAsia="Times New Roman" w:hAnsi="Times New Roman" w:cs="Times New Roman"/>
        </w:rPr>
        <w:t xml:space="preserve">Jeigu vartojate arba neseniai vartojote kitų vaistų arba jeigu dėl to nesate tikri, pasakykite gydytojui arba vaistininkui. Tai svarbu dėl to, kad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gali keisti kai kurių kitų vaistų veikimą, o kai kurie kiti vaistai –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veikimą.</w:t>
      </w:r>
    </w:p>
    <w:p w14:paraId="5352591F"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1"/>
        </w:rPr>
      </w:pPr>
    </w:p>
    <w:p w14:paraId="1931DDD8" w14:textId="1C42FD29"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Pasakykite gydytojui arba vaistininkui, jeigu vartojate kurio nors iš šių vaistų:</w:t>
      </w:r>
    </w:p>
    <w:p w14:paraId="29186A4E" w14:textId="77777777" w:rsidR="001C139D" w:rsidRPr="00DF20DE" w:rsidRDefault="001C139D" w:rsidP="00B61CB8">
      <w:pPr>
        <w:widowControl w:val="0"/>
        <w:numPr>
          <w:ilvl w:val="1"/>
          <w:numId w:val="12"/>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rozuvastatino (vaisto padidėjusiam cholesterolio kiekiui mažinti);</w:t>
      </w:r>
    </w:p>
    <w:p w14:paraId="28B30D13" w14:textId="77777777" w:rsidR="001C139D" w:rsidRPr="00DF20DE" w:rsidRDefault="001C139D" w:rsidP="00B61CB8">
      <w:pPr>
        <w:widowControl w:val="0"/>
        <w:numPr>
          <w:ilvl w:val="1"/>
          <w:numId w:val="12"/>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daugiau kaip 40 mg per parą </w:t>
      </w:r>
      <w:proofErr w:type="spellStart"/>
      <w:r w:rsidRPr="00DF20DE">
        <w:rPr>
          <w:rFonts w:ascii="Times New Roman" w:eastAsia="Times New Roman" w:hAnsi="Times New Roman" w:cs="Times New Roman"/>
        </w:rPr>
        <w:t>simvastatino</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lovastatino</w:t>
      </w:r>
      <w:proofErr w:type="spellEnd"/>
      <w:r w:rsidRPr="00DF20DE">
        <w:rPr>
          <w:rFonts w:ascii="Times New Roman" w:eastAsia="Times New Roman" w:hAnsi="Times New Roman" w:cs="Times New Roman"/>
        </w:rPr>
        <w:t xml:space="preserve"> (vaistų padidėjusiai cholesterolio koncentracijai mažinti);</w:t>
      </w:r>
    </w:p>
    <w:p w14:paraId="78096A77" w14:textId="77777777" w:rsidR="001C139D" w:rsidRPr="00DF20DE" w:rsidRDefault="001C139D" w:rsidP="00B61CB8">
      <w:pPr>
        <w:widowControl w:val="0"/>
        <w:numPr>
          <w:ilvl w:val="1"/>
          <w:numId w:val="12"/>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rifampicino</w:t>
      </w:r>
      <w:proofErr w:type="spellEnd"/>
      <w:r w:rsidRPr="00DF20DE">
        <w:rPr>
          <w:rFonts w:ascii="Times New Roman" w:eastAsia="Times New Roman" w:hAnsi="Times New Roman" w:cs="Times New Roman"/>
        </w:rPr>
        <w:t xml:space="preserve"> (antibiotiko);</w:t>
      </w:r>
    </w:p>
    <w:p w14:paraId="1C464BE5" w14:textId="77777777" w:rsidR="001C139D" w:rsidRPr="00DF20DE" w:rsidRDefault="001C139D" w:rsidP="00B61CB8">
      <w:pPr>
        <w:widowControl w:val="0"/>
        <w:numPr>
          <w:ilvl w:val="1"/>
          <w:numId w:val="12"/>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fenitoino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karbamazepino</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fenobarbitalio</w:t>
      </w:r>
      <w:proofErr w:type="spellEnd"/>
      <w:r w:rsidRPr="00DF20DE">
        <w:rPr>
          <w:rFonts w:ascii="Times New Roman" w:eastAsia="Times New Roman" w:hAnsi="Times New Roman" w:cs="Times New Roman"/>
        </w:rPr>
        <w:t xml:space="preserve"> (jų skiriama norint išvengti traukulių);</w:t>
      </w:r>
    </w:p>
    <w:p w14:paraId="4FDA62FD" w14:textId="77777777" w:rsidR="001C139D" w:rsidRPr="00DF20DE" w:rsidRDefault="001C139D" w:rsidP="00B61CB8">
      <w:pPr>
        <w:widowControl w:val="0"/>
        <w:numPr>
          <w:ilvl w:val="1"/>
          <w:numId w:val="12"/>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digoksino (jo skiriama širdies nepakankamumui gydyti);</w:t>
      </w:r>
    </w:p>
    <w:p w14:paraId="081452BD" w14:textId="04BCB84D" w:rsidR="001C139D" w:rsidRPr="00DF20DE" w:rsidRDefault="001C139D" w:rsidP="00B61CB8">
      <w:pPr>
        <w:widowControl w:val="0"/>
        <w:numPr>
          <w:ilvl w:val="1"/>
          <w:numId w:val="12"/>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ciklosporino</w:t>
      </w:r>
      <w:proofErr w:type="spellEnd"/>
      <w:r w:rsidRPr="00DF20DE">
        <w:rPr>
          <w:rFonts w:ascii="Times New Roman" w:eastAsia="Times New Roman" w:hAnsi="Times New Roman" w:cs="Times New Roman"/>
        </w:rPr>
        <w:t xml:space="preserve"> (jo skiriama Jūsų organizmo savigynai </w:t>
      </w:r>
      <w:r w:rsidR="00F70EB6" w:rsidRPr="00DF20DE">
        <w:rPr>
          <w:rFonts w:ascii="Times New Roman" w:eastAsia="Times New Roman" w:hAnsi="Times New Roman" w:cs="Times New Roman"/>
        </w:rPr>
        <w:t>(imuninei sistemai) slopinti</w:t>
      </w:r>
      <w:r w:rsidRPr="00DF20DE">
        <w:rPr>
          <w:rFonts w:ascii="Times New Roman" w:eastAsia="Times New Roman" w:hAnsi="Times New Roman" w:cs="Times New Roman"/>
        </w:rPr>
        <w:t>);</w:t>
      </w:r>
    </w:p>
    <w:p w14:paraId="0EB6D370" w14:textId="77777777" w:rsidR="001C139D" w:rsidRPr="00DF20DE" w:rsidRDefault="001C139D" w:rsidP="00B61CB8">
      <w:pPr>
        <w:widowControl w:val="0"/>
        <w:numPr>
          <w:ilvl w:val="1"/>
          <w:numId w:val="12"/>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chinidino</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diltiazemo</w:t>
      </w:r>
      <w:proofErr w:type="spellEnd"/>
      <w:r w:rsidRPr="00DF20DE">
        <w:rPr>
          <w:rFonts w:ascii="Times New Roman" w:eastAsia="Times New Roman" w:hAnsi="Times New Roman" w:cs="Times New Roman"/>
        </w:rPr>
        <w:t xml:space="preserve"> (jų skiriama nuo širdies ritmo sutrikimų);</w:t>
      </w:r>
    </w:p>
    <w:p w14:paraId="16DA1AB3" w14:textId="77777777" w:rsidR="001C139D" w:rsidRPr="00DF20DE" w:rsidRDefault="001C139D" w:rsidP="00B61CB8">
      <w:pPr>
        <w:widowControl w:val="0"/>
        <w:numPr>
          <w:ilvl w:val="1"/>
          <w:numId w:val="12"/>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beta blokatorių ar verapamilio (jų skiriama padidėjusiam kraujospūdžiui mažinti);</w:t>
      </w:r>
    </w:p>
    <w:p w14:paraId="483F028B" w14:textId="77777777" w:rsidR="001C139D" w:rsidRPr="00DF20DE" w:rsidRDefault="001C139D" w:rsidP="00B61CB8">
      <w:pPr>
        <w:widowControl w:val="0"/>
        <w:numPr>
          <w:ilvl w:val="1"/>
          <w:numId w:val="12"/>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morfino ar kitų opioidų (jų skiriama stipriam skausmui malšinti).</w:t>
      </w:r>
    </w:p>
    <w:p w14:paraId="34516D35"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1"/>
        </w:rPr>
      </w:pPr>
    </w:p>
    <w:p w14:paraId="32D75482" w14:textId="50F6D55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Pasakyti gydytojui arba vaistininkui ypač svarbu, jeigu vartojate kurio nors iš šių vaistų, galinčių didinti kraujavimo pavojų:</w:t>
      </w:r>
    </w:p>
    <w:p w14:paraId="09D1D94B" w14:textId="77777777" w:rsidR="001C139D" w:rsidRPr="00DF20DE" w:rsidRDefault="001C139D" w:rsidP="00B61CB8">
      <w:pPr>
        <w:widowControl w:val="0"/>
        <w:numPr>
          <w:ilvl w:val="1"/>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per burną vartojamų antikoaguliantų, dažnai vadinamų „kraują skystinančiais vaistais“ (varfarino);</w:t>
      </w:r>
    </w:p>
    <w:p w14:paraId="5289D275" w14:textId="77777777" w:rsidR="001C139D" w:rsidRPr="00DF20DE" w:rsidRDefault="001C139D" w:rsidP="00B61CB8">
      <w:pPr>
        <w:widowControl w:val="0"/>
        <w:numPr>
          <w:ilvl w:val="1"/>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nesteroidinių vaistų nuo uždegimo (santrumpa – NVNU), dažnai vartojamų skausmui malšinti (pvz., ibuprofeno ar naprokseno);</w:t>
      </w:r>
    </w:p>
    <w:p w14:paraId="0C5BC5E6" w14:textId="77777777" w:rsidR="001C139D" w:rsidRPr="00DF20DE" w:rsidRDefault="001C139D" w:rsidP="00B61CB8">
      <w:pPr>
        <w:widowControl w:val="0"/>
        <w:numPr>
          <w:ilvl w:val="1"/>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selektyvių serotonino reabsorbcijos inhibitorių (santrumpa – SSRI), pvz., </w:t>
      </w:r>
      <w:proofErr w:type="spellStart"/>
      <w:r w:rsidRPr="00DF20DE">
        <w:rPr>
          <w:rFonts w:ascii="Times New Roman" w:eastAsia="Times New Roman" w:hAnsi="Times New Roman" w:cs="Times New Roman"/>
        </w:rPr>
        <w:t>paroksetino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sertralino</w:t>
      </w:r>
      <w:proofErr w:type="spellEnd"/>
      <w:r w:rsidRPr="00DF20DE">
        <w:rPr>
          <w:rFonts w:ascii="Times New Roman" w:eastAsia="Times New Roman" w:hAnsi="Times New Roman" w:cs="Times New Roman"/>
        </w:rPr>
        <w:t xml:space="preserve"> arba </w:t>
      </w:r>
      <w:proofErr w:type="spellStart"/>
      <w:r w:rsidRPr="00DF20DE">
        <w:rPr>
          <w:rFonts w:ascii="Times New Roman" w:eastAsia="Times New Roman" w:hAnsi="Times New Roman" w:cs="Times New Roman"/>
        </w:rPr>
        <w:t>citalopramo</w:t>
      </w:r>
      <w:proofErr w:type="spellEnd"/>
      <w:r w:rsidRPr="00DF20DE">
        <w:rPr>
          <w:rFonts w:ascii="Times New Roman" w:eastAsia="Times New Roman" w:hAnsi="Times New Roman" w:cs="Times New Roman"/>
        </w:rPr>
        <w:t xml:space="preserve"> (jų skiriama nuo depresijos);</w:t>
      </w:r>
    </w:p>
    <w:p w14:paraId="37C3B18B" w14:textId="77777777" w:rsidR="001C139D" w:rsidRPr="00DF20DE" w:rsidRDefault="001C139D" w:rsidP="00B61CB8">
      <w:pPr>
        <w:widowControl w:val="0"/>
        <w:numPr>
          <w:ilvl w:val="1"/>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kitų vaistų, ypač </w:t>
      </w:r>
      <w:proofErr w:type="spellStart"/>
      <w:r w:rsidRPr="00DF20DE">
        <w:rPr>
          <w:rFonts w:ascii="Times New Roman" w:eastAsia="Times New Roman" w:hAnsi="Times New Roman" w:cs="Times New Roman"/>
        </w:rPr>
        <w:t>ketokonazolo</w:t>
      </w:r>
      <w:proofErr w:type="spellEnd"/>
      <w:r w:rsidRPr="00DF20DE">
        <w:rPr>
          <w:rFonts w:ascii="Times New Roman" w:eastAsia="Times New Roman" w:hAnsi="Times New Roman" w:cs="Times New Roman"/>
        </w:rPr>
        <w:t xml:space="preserve"> (nuo grybelių infekcijos), </w:t>
      </w:r>
      <w:proofErr w:type="spellStart"/>
      <w:r w:rsidRPr="00DF20DE">
        <w:rPr>
          <w:rFonts w:ascii="Times New Roman" w:eastAsia="Times New Roman" w:hAnsi="Times New Roman" w:cs="Times New Roman"/>
        </w:rPr>
        <w:t>klaritromicino</w:t>
      </w:r>
      <w:proofErr w:type="spellEnd"/>
      <w:r w:rsidRPr="00DF20DE">
        <w:rPr>
          <w:rFonts w:ascii="Times New Roman" w:eastAsia="Times New Roman" w:hAnsi="Times New Roman" w:cs="Times New Roman"/>
        </w:rPr>
        <w:t xml:space="preserve"> (nuo bakterijų infekcijos), </w:t>
      </w:r>
      <w:proofErr w:type="spellStart"/>
      <w:r w:rsidRPr="00DF20DE">
        <w:rPr>
          <w:rFonts w:ascii="Times New Roman" w:eastAsia="Times New Roman" w:hAnsi="Times New Roman" w:cs="Times New Roman"/>
        </w:rPr>
        <w:t>nefazodono</w:t>
      </w:r>
      <w:proofErr w:type="spellEnd"/>
      <w:r w:rsidRPr="00DF20DE">
        <w:rPr>
          <w:rFonts w:ascii="Times New Roman" w:eastAsia="Times New Roman" w:hAnsi="Times New Roman" w:cs="Times New Roman"/>
        </w:rPr>
        <w:t xml:space="preserve"> (nuo depresijos), ritonaviro arba </w:t>
      </w:r>
      <w:proofErr w:type="spellStart"/>
      <w:r w:rsidRPr="00DF20DE">
        <w:rPr>
          <w:rFonts w:ascii="Times New Roman" w:eastAsia="Times New Roman" w:hAnsi="Times New Roman" w:cs="Times New Roman"/>
        </w:rPr>
        <w:t>atazanaviro</w:t>
      </w:r>
      <w:proofErr w:type="spellEnd"/>
      <w:r w:rsidRPr="00DF20DE">
        <w:rPr>
          <w:rFonts w:ascii="Times New Roman" w:eastAsia="Times New Roman" w:hAnsi="Times New Roman" w:cs="Times New Roman"/>
        </w:rPr>
        <w:t xml:space="preserve"> (nuo ŽIV infekcijos ir AIDS), </w:t>
      </w:r>
      <w:proofErr w:type="spellStart"/>
      <w:r w:rsidRPr="00DF20DE">
        <w:rPr>
          <w:rFonts w:ascii="Times New Roman" w:eastAsia="Times New Roman" w:hAnsi="Times New Roman" w:cs="Times New Roman"/>
        </w:rPr>
        <w:t>cizaprido</w:t>
      </w:r>
      <w:proofErr w:type="spellEnd"/>
      <w:r w:rsidRPr="00DF20DE">
        <w:rPr>
          <w:rFonts w:ascii="Times New Roman" w:eastAsia="Times New Roman" w:hAnsi="Times New Roman" w:cs="Times New Roman"/>
        </w:rPr>
        <w:t xml:space="preserve"> (nuo rėmens), skalsių alkaloidų (nuo migrenos ir galvos skausmo).</w:t>
      </w:r>
    </w:p>
    <w:p w14:paraId="697EE2AE" w14:textId="77777777" w:rsidR="001C139D" w:rsidRPr="00DF20DE" w:rsidRDefault="001C139D" w:rsidP="001C139D">
      <w:pPr>
        <w:widowControl w:val="0"/>
        <w:autoSpaceDE w:val="0"/>
        <w:autoSpaceDN w:val="0"/>
        <w:spacing w:after="0" w:line="240" w:lineRule="auto"/>
        <w:ind w:left="540" w:hanging="540"/>
        <w:rPr>
          <w:rFonts w:ascii="Times New Roman" w:eastAsia="Times New Roman" w:hAnsi="Times New Roman" w:cs="Times New Roman"/>
        </w:rPr>
      </w:pPr>
    </w:p>
    <w:p w14:paraId="43CB2E76" w14:textId="5EC27CAC"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Priminkite gydytojui, kad vartojate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jeigu jis Jums skiria </w:t>
      </w:r>
      <w:proofErr w:type="spellStart"/>
      <w:r w:rsidRPr="00DF20DE">
        <w:rPr>
          <w:rFonts w:ascii="Times New Roman" w:eastAsia="Times New Roman" w:hAnsi="Times New Roman" w:cs="Times New Roman"/>
        </w:rPr>
        <w:t>fibrinolizę</w:t>
      </w:r>
      <w:proofErr w:type="spellEnd"/>
      <w:r w:rsidRPr="00DF20DE">
        <w:rPr>
          <w:rFonts w:ascii="Times New Roman" w:eastAsia="Times New Roman" w:hAnsi="Times New Roman" w:cs="Times New Roman"/>
        </w:rPr>
        <w:t xml:space="preserve"> skatinančių vaistų, dažnai vadinamų tirpdančiais krešulius (pvz., </w:t>
      </w:r>
      <w:proofErr w:type="spellStart"/>
      <w:r w:rsidRPr="00DF20DE">
        <w:rPr>
          <w:rFonts w:ascii="Times New Roman" w:eastAsia="Times New Roman" w:hAnsi="Times New Roman" w:cs="Times New Roman"/>
        </w:rPr>
        <w:t>streptokinazės</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alteplazės</w:t>
      </w:r>
      <w:proofErr w:type="spellEnd"/>
      <w:r w:rsidRPr="00DF20DE">
        <w:rPr>
          <w:rFonts w:ascii="Times New Roman" w:eastAsia="Times New Roman" w:hAnsi="Times New Roman" w:cs="Times New Roman"/>
        </w:rPr>
        <w:t>), kadangi gali padidėti kraujavimo pavojus.</w:t>
      </w:r>
    </w:p>
    <w:p w14:paraId="64C24B5E"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0CD24193" w14:textId="77777777"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Nėštumas ir žindymo laikotarpis</w:t>
      </w:r>
    </w:p>
    <w:p w14:paraId="792A5182"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hAnsi="Times New Roman" w:cs="Times New Roman"/>
          <w:noProof/>
          <w:snapToGrid w:val="0"/>
          <w:szCs w:val="24"/>
        </w:rPr>
        <w:t>Jeigu esate nėščia, žindote kūdikį, manote, kad galbūt esate nėščia, arba planuojate pastoti, tai prieš vartodama šį vaistą pasitarkite su gydytoju arba vaistininku</w:t>
      </w:r>
      <w:r w:rsidRPr="00DF20DE">
        <w:rPr>
          <w:rFonts w:ascii="Times New Roman" w:eastAsia="Times New Roman" w:hAnsi="Times New Roman" w:cs="Times New Roman"/>
        </w:rPr>
        <w:t>.</w:t>
      </w:r>
    </w:p>
    <w:p w14:paraId="6785CF67"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137280E8" w14:textId="1BA3D24A"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Jeigu esate nėščia arba galite pastoti,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vartoti negalima. Kol vartoja šio vaisto, moterys turi taikyti atitinkamą kontracepciją, kad nepastotų.</w:t>
      </w:r>
    </w:p>
    <w:p w14:paraId="2AC7F9A2"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1"/>
        </w:rPr>
      </w:pPr>
    </w:p>
    <w:p w14:paraId="54C07BEA" w14:textId="38C1088B"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Jeigu žindote kūdikį, prieš pradėdama vartoti š</w:t>
      </w:r>
      <w:r w:rsidR="003C20D9"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vaist</w:t>
      </w:r>
      <w:r w:rsidR="003C20D9" w:rsidRPr="00DF20DE">
        <w:rPr>
          <w:rFonts w:ascii="Times New Roman" w:eastAsia="Times New Roman" w:hAnsi="Times New Roman" w:cs="Times New Roman"/>
        </w:rPr>
        <w:t>o</w:t>
      </w:r>
      <w:r w:rsidRPr="00DF20DE">
        <w:rPr>
          <w:rFonts w:ascii="Times New Roman" w:eastAsia="Times New Roman" w:hAnsi="Times New Roman" w:cs="Times New Roman"/>
        </w:rPr>
        <w:t xml:space="preserve"> apie tai pasakykite gydytojui, kuris papasakos apie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vartojimo žindymo laikotarpiu naudą ir riziką.</w:t>
      </w:r>
    </w:p>
    <w:p w14:paraId="775EA575"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1"/>
        </w:rPr>
      </w:pPr>
    </w:p>
    <w:p w14:paraId="0C4A3424" w14:textId="77777777"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Vairavimas ir mechanizmų valdymas</w:t>
      </w:r>
    </w:p>
    <w:p w14:paraId="15BF07F2" w14:textId="21B9D1E5"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Šis vaistas neturėtų įtakoti gebėjimo vairuoti ir valdyti mechanizmus. Vis dėlto, jeigu vartojant šį vaistą jaučiate svaigulį ar sumišimą, vairuokite ir valdykite mechanizmus atsargiai.</w:t>
      </w:r>
    </w:p>
    <w:p w14:paraId="5CA09199"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16FE8DC0" w14:textId="1CEF4EA2" w:rsidR="001C139D" w:rsidRPr="00DF20DE" w:rsidRDefault="008B0463"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Plategra</w:t>
      </w:r>
      <w:r w:rsidR="001C139D" w:rsidRPr="00DF20DE">
        <w:rPr>
          <w:rFonts w:ascii="Times New Roman" w:eastAsia="Times New Roman" w:hAnsi="Times New Roman" w:cs="Times New Roman"/>
          <w:b/>
          <w:bCs/>
        </w:rPr>
        <w:t xml:space="preserve"> sudėtyje yra natrio</w:t>
      </w:r>
    </w:p>
    <w:p w14:paraId="3E90B932" w14:textId="3D1C5F09"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Šio vaisto </w:t>
      </w:r>
      <w:r w:rsidR="00E87AD2" w:rsidRPr="00DF20DE">
        <w:rPr>
          <w:rFonts w:ascii="Times New Roman" w:eastAsia="Times New Roman" w:hAnsi="Times New Roman" w:cs="Times New Roman"/>
        </w:rPr>
        <w:t xml:space="preserve">tabletėje </w:t>
      </w:r>
      <w:r w:rsidRPr="00DF20DE">
        <w:rPr>
          <w:rFonts w:ascii="Times New Roman" w:eastAsia="Times New Roman" w:hAnsi="Times New Roman" w:cs="Times New Roman"/>
        </w:rPr>
        <w:t xml:space="preserve">yra mažiau kaip </w:t>
      </w:r>
      <w:r w:rsidR="00601C23" w:rsidRPr="00DF20DE">
        <w:rPr>
          <w:rFonts w:ascii="Times New Roman" w:eastAsia="Times New Roman" w:hAnsi="Times New Roman" w:cs="Times New Roman"/>
        </w:rPr>
        <w:t>1</w:t>
      </w:r>
      <w:r w:rsidR="00601C23">
        <w:rPr>
          <w:rFonts w:ascii="Times New Roman" w:eastAsia="Times New Roman" w:hAnsi="Times New Roman" w:cs="Times New Roman"/>
        </w:rPr>
        <w:t> </w:t>
      </w:r>
      <w:proofErr w:type="spellStart"/>
      <w:r w:rsidRPr="00DF20DE">
        <w:rPr>
          <w:rFonts w:ascii="Times New Roman" w:eastAsia="Times New Roman" w:hAnsi="Times New Roman" w:cs="Times New Roman"/>
        </w:rPr>
        <w:t>mmol</w:t>
      </w:r>
      <w:proofErr w:type="spellEnd"/>
      <w:r w:rsidRPr="00DF20DE">
        <w:rPr>
          <w:rFonts w:ascii="Times New Roman" w:eastAsia="Times New Roman" w:hAnsi="Times New Roman" w:cs="Times New Roman"/>
        </w:rPr>
        <w:t xml:space="preserve"> (23 mg) natrio, t. y. jis beveik neturi reikšmės.</w:t>
      </w:r>
    </w:p>
    <w:p w14:paraId="511D80B7"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4"/>
        </w:rPr>
      </w:pPr>
    </w:p>
    <w:p w14:paraId="73DFC63E"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0"/>
        </w:rPr>
      </w:pPr>
    </w:p>
    <w:p w14:paraId="6AC52997" w14:textId="0F404899" w:rsidR="001C139D" w:rsidRPr="00DF20DE" w:rsidRDefault="001C139D" w:rsidP="00B61CB8">
      <w:pPr>
        <w:widowControl w:val="0"/>
        <w:numPr>
          <w:ilvl w:val="0"/>
          <w:numId w:val="16"/>
        </w:numPr>
        <w:tabs>
          <w:tab w:val="left" w:pos="782"/>
          <w:tab w:val="left" w:pos="783"/>
        </w:tabs>
        <w:autoSpaceDE w:val="0"/>
        <w:autoSpaceDN w:val="0"/>
        <w:spacing w:after="0" w:line="240" w:lineRule="auto"/>
        <w:ind w:left="567"/>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Kaip vartoti </w:t>
      </w:r>
      <w:r w:rsidR="008B0463" w:rsidRPr="00DF20DE">
        <w:rPr>
          <w:rFonts w:ascii="Times New Roman" w:eastAsia="Times New Roman" w:hAnsi="Times New Roman" w:cs="Times New Roman"/>
          <w:b/>
          <w:bCs/>
        </w:rPr>
        <w:t>Plategra</w:t>
      </w:r>
    </w:p>
    <w:p w14:paraId="28D96371"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b/>
          <w:sz w:val="21"/>
        </w:rPr>
      </w:pPr>
    </w:p>
    <w:p w14:paraId="36C8BAF2"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Visada vartokite šį vaistą tiksliai kaip nurodė gydytojas ar vaistininkas. Jeigu abejojate, kreipkitės į gydytoją arba vaistininką.</w:t>
      </w:r>
    </w:p>
    <w:p w14:paraId="4DB8A809"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40133E1B" w14:textId="77777777"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Kokią dozę vartoti</w:t>
      </w:r>
    </w:p>
    <w:p w14:paraId="3D426DAC" w14:textId="2B73C215" w:rsidR="001C139D" w:rsidRPr="00DF20DE" w:rsidRDefault="001C139D" w:rsidP="00B61CB8">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Pradinę dozę sudaro 2 tabletės, kurios išgeriamos iš karto (tai taip vadinama 180 mg įsotinimo</w:t>
      </w:r>
    </w:p>
    <w:p w14:paraId="38762D7C" w14:textId="77777777" w:rsidR="001C139D" w:rsidRPr="00DF20DE" w:rsidRDefault="001C139D" w:rsidP="005D637C">
      <w:pPr>
        <w:widowControl w:val="0"/>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dozė). Paprastai ji vartojama ligoninėje.</w:t>
      </w:r>
    </w:p>
    <w:p w14:paraId="28BBCB42" w14:textId="77777777" w:rsidR="001C139D" w:rsidRPr="00DF20DE" w:rsidRDefault="001C139D" w:rsidP="00B61CB8">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Po šios pradinės dozės paprastai vartojama po vieną 90 mg tabletę 2 kartus per parą iki 12 mėn.</w:t>
      </w:r>
    </w:p>
    <w:p w14:paraId="47717B51" w14:textId="77777777" w:rsidR="001C139D" w:rsidRPr="00DF20DE" w:rsidRDefault="001C139D" w:rsidP="005D637C">
      <w:pPr>
        <w:widowControl w:val="0"/>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(išskyrus atvejus, kai gydytojas nurodo kitaip).</w:t>
      </w:r>
    </w:p>
    <w:p w14:paraId="6794B22F" w14:textId="77777777" w:rsidR="001C139D" w:rsidRPr="00DF20DE" w:rsidRDefault="001C139D" w:rsidP="00B61CB8">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Gerkite šį vaistą kasdien maždaug tuo pačiu laiku (pvz., po vieną tabletę ryte ir vakare).</w:t>
      </w:r>
    </w:p>
    <w:p w14:paraId="4E849428"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4F34AFA0" w14:textId="6A27B7DB" w:rsidR="001C139D" w:rsidRPr="00DF20DE" w:rsidRDefault="008B0463"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Plategra</w:t>
      </w:r>
      <w:r w:rsidR="001C139D" w:rsidRPr="00DF20DE">
        <w:rPr>
          <w:rFonts w:ascii="Times New Roman" w:eastAsia="Times New Roman" w:hAnsi="Times New Roman" w:cs="Times New Roman"/>
          <w:b/>
          <w:bCs/>
        </w:rPr>
        <w:t xml:space="preserve"> vartojimas kartu su kitais vaistais, skirtais apsaugoti nuo kraujo krešulių</w:t>
      </w:r>
    </w:p>
    <w:p w14:paraId="334278F3"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Gydytojas paprastai nurodo kartu vartoti acetilsalicilo rūgšties, kurios yra daugelio vaistų, vartojamų norint išvengti kraujo krešulių susidarymo, sudėtyje. Taip pat gydytojas nurodys reikalingą acetilsalicilo rūgšties dozę (paprastai ji būna 75-150 mg per parą).</w:t>
      </w:r>
    </w:p>
    <w:p w14:paraId="1826C45E"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1"/>
        </w:rPr>
      </w:pPr>
    </w:p>
    <w:p w14:paraId="22480592" w14:textId="7B443056"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Kaip vartoti </w:t>
      </w:r>
      <w:r w:rsidR="008B0463" w:rsidRPr="00DF20DE">
        <w:rPr>
          <w:rFonts w:ascii="Times New Roman" w:eastAsia="Times New Roman" w:hAnsi="Times New Roman" w:cs="Times New Roman"/>
          <w:b/>
          <w:bCs/>
        </w:rPr>
        <w:t>Plategra</w:t>
      </w:r>
    </w:p>
    <w:p w14:paraId="400A6717" w14:textId="77777777" w:rsidR="001C139D" w:rsidRPr="00DF20DE" w:rsidRDefault="001C139D" w:rsidP="005D637C">
      <w:pPr>
        <w:widowControl w:val="0"/>
        <w:tabs>
          <w:tab w:val="left" w:pos="782"/>
          <w:tab w:val="left" w:pos="783"/>
        </w:tabs>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Šį vaistą galima gerti valgio metu arba nevalgius.</w:t>
      </w:r>
    </w:p>
    <w:p w14:paraId="28336538"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56BEEB6F" w14:textId="77777777"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Jeigu sunku nuryti tabletę</w:t>
      </w:r>
    </w:p>
    <w:p w14:paraId="755AF636"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Jeigu tabletę Jums nuryti sunku, tai ją galite susmulkinti ir sumaišyti su vandeniu kaip aprašyta </w:t>
      </w:r>
      <w:r w:rsidRPr="00DF20DE">
        <w:rPr>
          <w:rFonts w:ascii="Times New Roman" w:eastAsia="Times New Roman" w:hAnsi="Times New Roman" w:cs="Times New Roman"/>
        </w:rPr>
        <w:lastRenderedPageBreak/>
        <w:t>žemiau:</w:t>
      </w:r>
    </w:p>
    <w:p w14:paraId="3DA45D3E" w14:textId="77777777" w:rsidR="001C139D" w:rsidRPr="00DF20DE" w:rsidRDefault="001C139D" w:rsidP="00B61CB8">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susmulkinkite tabletę į smulkius miltelius;</w:t>
      </w:r>
    </w:p>
    <w:p w14:paraId="6599F574" w14:textId="77777777" w:rsidR="001C139D" w:rsidRPr="00DF20DE" w:rsidRDefault="001C139D" w:rsidP="00B61CB8">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supilkite miltelius į pusę stiklinės vandens;</w:t>
      </w:r>
    </w:p>
    <w:p w14:paraId="5E6A4C7D" w14:textId="77777777" w:rsidR="001C139D" w:rsidRPr="00DF20DE" w:rsidRDefault="001C139D" w:rsidP="00B61CB8">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išmaišykite ir nedelsdami išgerkite;</w:t>
      </w:r>
    </w:p>
    <w:p w14:paraId="2F054016" w14:textId="77777777" w:rsidR="001C139D" w:rsidRPr="00DF20DE" w:rsidRDefault="001C139D" w:rsidP="00B61CB8">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kad tuščioje stiklinėje neliktų vaisto, praskalaukite ją dar puse stiklinės vandens ir išgerkite.</w:t>
      </w:r>
    </w:p>
    <w:p w14:paraId="77785C50"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Jei esate ligoninėje, tai šią tabletę Jums gali paduoti sumaišytą su vandeniu per pro nosį į skrandį įkištą (nazogastrinį) vamzdelį.</w:t>
      </w:r>
    </w:p>
    <w:p w14:paraId="5F7A5E79"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74873A12" w14:textId="3C114413"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Pavartojus per didelę </w:t>
      </w:r>
      <w:r w:rsidR="008B0463" w:rsidRPr="00DF20DE">
        <w:rPr>
          <w:rFonts w:ascii="Times New Roman" w:eastAsia="Times New Roman" w:hAnsi="Times New Roman" w:cs="Times New Roman"/>
          <w:b/>
          <w:bCs/>
        </w:rPr>
        <w:t>Plategra</w:t>
      </w:r>
      <w:r w:rsidRPr="00DF20DE">
        <w:rPr>
          <w:rFonts w:ascii="Times New Roman" w:eastAsia="Times New Roman" w:hAnsi="Times New Roman" w:cs="Times New Roman"/>
          <w:b/>
          <w:bCs/>
        </w:rPr>
        <w:t xml:space="preserve"> dozę</w:t>
      </w:r>
    </w:p>
    <w:p w14:paraId="02CBB6E2" w14:textId="67D7DD89"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Išgėrę daugiau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negu reikia, nedelsdami kreipkitės į savo gydytoją arba vykite į ligoninę, pasiėmę vaisto pakuotę. Pavartojus per didelę šio vaisto dozę, gali padidėti kraujavimo pavojus.</w:t>
      </w:r>
    </w:p>
    <w:p w14:paraId="5C33B6C5"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46F78606" w14:textId="35BFE3CA"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Pamiršus pavartoti </w:t>
      </w:r>
      <w:r w:rsidR="008B0463" w:rsidRPr="00DF20DE">
        <w:rPr>
          <w:rFonts w:ascii="Times New Roman" w:eastAsia="Times New Roman" w:hAnsi="Times New Roman" w:cs="Times New Roman"/>
          <w:b/>
          <w:bCs/>
        </w:rPr>
        <w:t>Plategra</w:t>
      </w:r>
    </w:p>
    <w:p w14:paraId="20DD7896" w14:textId="77777777" w:rsidR="001C139D" w:rsidRPr="00DF20DE" w:rsidRDefault="001C139D" w:rsidP="00B61CB8">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Užmiršę išgerti vieną dozę, kitą gerkite įprastu laiku įprasto dydžio.</w:t>
      </w:r>
    </w:p>
    <w:p w14:paraId="6B67D540" w14:textId="77777777" w:rsidR="001C139D" w:rsidRPr="00DF20DE" w:rsidRDefault="001C139D" w:rsidP="00B61CB8">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Negalima vartoti dvigubos dozės (dviejų dozių iš karto) norint kompensuoti praleistą dozę.</w:t>
      </w:r>
    </w:p>
    <w:p w14:paraId="096CF263"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339B7670" w14:textId="1CF88A9B"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Nustojus vartoti </w:t>
      </w:r>
      <w:r w:rsidR="008B0463" w:rsidRPr="00DF20DE">
        <w:rPr>
          <w:rFonts w:ascii="Times New Roman" w:eastAsia="Times New Roman" w:hAnsi="Times New Roman" w:cs="Times New Roman"/>
          <w:b/>
          <w:bCs/>
        </w:rPr>
        <w:t>Plategra</w:t>
      </w:r>
    </w:p>
    <w:p w14:paraId="6E1B828C" w14:textId="7EBFEB73"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Nenutraukite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vartojimo nepasitarę su gydytoju. Vartokite šį vaistą reguliariai, kol gydytojas jo skiria. Nutraukus šio vaisto vartojimą gali padidėti rizika patirti naują širdies priepuolį ar insultą, taip pat numirti nuo ligos, susijusios su Jūsų širdimi ar kraujagyslėmis.</w:t>
      </w:r>
    </w:p>
    <w:p w14:paraId="306C2939"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1"/>
        </w:rPr>
      </w:pPr>
    </w:p>
    <w:p w14:paraId="40764CFE"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Jeigu kiltų daugiau klausimų dėl šio vaisto vartojimo, kreipkitės į gydytoją arba vaistininką.</w:t>
      </w:r>
    </w:p>
    <w:p w14:paraId="15748B96"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4"/>
        </w:rPr>
      </w:pPr>
    </w:p>
    <w:p w14:paraId="331BAEC4"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0"/>
        </w:rPr>
      </w:pPr>
    </w:p>
    <w:p w14:paraId="480C74A9" w14:textId="77777777" w:rsidR="001C139D" w:rsidRPr="00DF20DE" w:rsidRDefault="001C139D" w:rsidP="00B61CB8">
      <w:pPr>
        <w:widowControl w:val="0"/>
        <w:numPr>
          <w:ilvl w:val="0"/>
          <w:numId w:val="16"/>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Galimas šalutinis poveikis</w:t>
      </w:r>
    </w:p>
    <w:p w14:paraId="20E460F9"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b/>
          <w:sz w:val="21"/>
        </w:rPr>
      </w:pPr>
    </w:p>
    <w:p w14:paraId="7468E14F" w14:textId="1F971F60"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Šis vaistas, kaip ir kiti, gali sukelti šalutinį poveikį, nors jis pasireiškia ne visiems žmonėms. Vartojant š</w:t>
      </w:r>
      <w:r w:rsidR="003C20D9" w:rsidRPr="00DF20DE">
        <w:rPr>
          <w:rFonts w:ascii="Times New Roman" w:eastAsia="Times New Roman" w:hAnsi="Times New Roman" w:cs="Times New Roman"/>
        </w:rPr>
        <w:t>io</w:t>
      </w:r>
      <w:r w:rsidRPr="00DF20DE">
        <w:rPr>
          <w:rFonts w:ascii="Times New Roman" w:eastAsia="Times New Roman" w:hAnsi="Times New Roman" w:cs="Times New Roman"/>
        </w:rPr>
        <w:t xml:space="preserve"> vaist</w:t>
      </w:r>
      <w:r w:rsidR="003C20D9" w:rsidRPr="00DF20DE">
        <w:rPr>
          <w:rFonts w:ascii="Times New Roman" w:eastAsia="Times New Roman" w:hAnsi="Times New Roman" w:cs="Times New Roman"/>
        </w:rPr>
        <w:t>o</w:t>
      </w:r>
      <w:r w:rsidRPr="00DF20DE">
        <w:rPr>
          <w:rFonts w:ascii="Times New Roman" w:eastAsia="Times New Roman" w:hAnsi="Times New Roman" w:cs="Times New Roman"/>
        </w:rPr>
        <w:t xml:space="preserve">, gali pasireikšti </w:t>
      </w:r>
      <w:r w:rsidR="003C20D9" w:rsidRPr="00DF20DE">
        <w:rPr>
          <w:rFonts w:ascii="Times New Roman" w:eastAsia="Times New Roman" w:hAnsi="Times New Roman" w:cs="Times New Roman"/>
        </w:rPr>
        <w:t xml:space="preserve">toliau </w:t>
      </w:r>
      <w:r w:rsidRPr="00DF20DE">
        <w:rPr>
          <w:rFonts w:ascii="Times New Roman" w:eastAsia="Times New Roman" w:hAnsi="Times New Roman" w:cs="Times New Roman"/>
        </w:rPr>
        <w:t>išvardytas šalutinis poveikis.</w:t>
      </w:r>
    </w:p>
    <w:p w14:paraId="76987E05"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1"/>
        </w:rPr>
      </w:pPr>
    </w:p>
    <w:p w14:paraId="53277C6D" w14:textId="78DCC66F" w:rsidR="001C139D" w:rsidRPr="00DF20DE" w:rsidRDefault="008B0463"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Plategra</w:t>
      </w:r>
      <w:r w:rsidR="001C139D" w:rsidRPr="00DF20DE">
        <w:rPr>
          <w:rFonts w:ascii="Times New Roman" w:eastAsia="Times New Roman" w:hAnsi="Times New Roman" w:cs="Times New Roman"/>
        </w:rPr>
        <w:t xml:space="preserve"> veikia kraujo krešėjimą, todėl dauguma šalutinių poveikių yra susiję su kraujavimu. Kraujavimas galimas bet kurioje kūno vietoje. Kai kurie kraujavimai (pvz., kraujosruvos, kraujavimas iš nosies) pasitaiko dažnai. Stiprus kraujavimas pasitaiko nedažnai, bet gali kelti pavojų gyvybei.</w:t>
      </w:r>
    </w:p>
    <w:p w14:paraId="2CDD501E"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415765AA" w14:textId="77777777"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Nedelsdami kreipkitės į gydytoją pastebėję bent vieną iš žemiau išvardytų sutrikimų, kadangi Jums gali reikėti skubios gydytojo pagalbos.</w:t>
      </w:r>
    </w:p>
    <w:p w14:paraId="50E411A2"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b/>
        </w:rPr>
      </w:pPr>
    </w:p>
    <w:p w14:paraId="58855CC0" w14:textId="77777777" w:rsidR="001C139D" w:rsidRPr="00DF20DE" w:rsidRDefault="001C139D" w:rsidP="00B61CB8">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b/>
        </w:rPr>
      </w:pPr>
      <w:r w:rsidRPr="00DF20DE">
        <w:rPr>
          <w:rFonts w:ascii="Times New Roman" w:eastAsia="Times New Roman" w:hAnsi="Times New Roman" w:cs="Times New Roman"/>
          <w:b/>
        </w:rPr>
        <w:t>Kraujavimas į smegenis arba kaukolės viduje yra nedažnas šalutinis poveikis, dėl kurio gali pasireikšti insulto požymių, pvz.:</w:t>
      </w:r>
    </w:p>
    <w:p w14:paraId="0F4416FB" w14:textId="77777777" w:rsidR="001C139D" w:rsidRPr="00DF20DE" w:rsidRDefault="001C139D" w:rsidP="00B61CB8">
      <w:pPr>
        <w:widowControl w:val="0"/>
        <w:numPr>
          <w:ilvl w:val="0"/>
          <w:numId w:val="2"/>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staiga pasireiškę rankos, kojos arba veido nejautra ar silpnumas, ypač jei šie sutrikimai yra tik vienoje kūno pusėje;</w:t>
      </w:r>
    </w:p>
    <w:p w14:paraId="42325DDF" w14:textId="77777777" w:rsidR="001C139D" w:rsidRPr="00DF20DE" w:rsidRDefault="001C139D" w:rsidP="00B61CB8">
      <w:pPr>
        <w:widowControl w:val="0"/>
        <w:numPr>
          <w:ilvl w:val="0"/>
          <w:numId w:val="2"/>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staiga atsiradęs sumišimas, pasunkėjusi kalba ar pablogėjęs gebėjimas suprasti kitus žmones;</w:t>
      </w:r>
    </w:p>
    <w:p w14:paraId="214800D1" w14:textId="77777777" w:rsidR="001C139D" w:rsidRPr="00DF20DE" w:rsidRDefault="001C139D" w:rsidP="00B61CB8">
      <w:pPr>
        <w:widowControl w:val="0"/>
        <w:numPr>
          <w:ilvl w:val="0"/>
          <w:numId w:val="2"/>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staiga pasunkėjęs ėjimas arba sutrikusi pusiausvyra ar koordinacija;</w:t>
      </w:r>
    </w:p>
    <w:p w14:paraId="62540C5E" w14:textId="77777777" w:rsidR="001C139D" w:rsidRPr="00DF20DE" w:rsidRDefault="001C139D" w:rsidP="00B61CB8">
      <w:pPr>
        <w:widowControl w:val="0"/>
        <w:numPr>
          <w:ilvl w:val="0"/>
          <w:numId w:val="2"/>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staiga be aiškios priežasties prasidėjęs galvos svaigimas arba stiprus galvos skausmas.</w:t>
      </w:r>
    </w:p>
    <w:p w14:paraId="4D6B6610"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1"/>
        </w:rPr>
      </w:pPr>
    </w:p>
    <w:p w14:paraId="2C374D94" w14:textId="77777777" w:rsidR="001C139D" w:rsidRPr="00DF20DE" w:rsidRDefault="001C139D" w:rsidP="00B61CB8">
      <w:pPr>
        <w:widowControl w:val="0"/>
        <w:numPr>
          <w:ilvl w:val="0"/>
          <w:numId w:val="8"/>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Cs/>
        </w:rPr>
      </w:pPr>
      <w:r w:rsidRPr="00DF20DE">
        <w:rPr>
          <w:rFonts w:ascii="Times New Roman" w:eastAsia="Times New Roman" w:hAnsi="Times New Roman" w:cs="Times New Roman"/>
          <w:b/>
          <w:bCs/>
        </w:rPr>
        <w:t>Kraujavimo požymiai, pvz.:</w:t>
      </w:r>
    </w:p>
    <w:p w14:paraId="60A7F178" w14:textId="77777777" w:rsidR="001C139D" w:rsidRPr="00DF20DE" w:rsidRDefault="001C139D" w:rsidP="00B61CB8">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stiprus ar nekontroliuojamas kraujavimas;</w:t>
      </w:r>
    </w:p>
    <w:p w14:paraId="25E7661B" w14:textId="77777777" w:rsidR="001C139D" w:rsidRPr="00DF20DE" w:rsidRDefault="001C139D" w:rsidP="00B61CB8">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netikėtas ar ilgalaikis kraujavimas;</w:t>
      </w:r>
    </w:p>
    <w:p w14:paraId="3944E7A9" w14:textId="77777777" w:rsidR="001C139D" w:rsidRPr="00DF20DE" w:rsidRDefault="001C139D" w:rsidP="00B61CB8">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rožinis, raudonas arba rudas šlapimas;</w:t>
      </w:r>
    </w:p>
    <w:p w14:paraId="23780DAC" w14:textId="77777777" w:rsidR="001C139D" w:rsidRPr="00DF20DE" w:rsidRDefault="001C139D" w:rsidP="00B61CB8">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vėmimas raudonu krauju arba panašiu į kavos tirščius turiniu;</w:t>
      </w:r>
    </w:p>
    <w:p w14:paraId="4FB139B4" w14:textId="77777777" w:rsidR="001C139D" w:rsidRPr="00DF20DE" w:rsidRDefault="001C139D" w:rsidP="00B61CB8">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raudonos ar juodos kaip degutas išmatos;</w:t>
      </w:r>
    </w:p>
    <w:p w14:paraId="5CFF8D66" w14:textId="77777777" w:rsidR="001C139D" w:rsidRPr="00DF20DE" w:rsidRDefault="001C139D" w:rsidP="00B61CB8">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kraujo atkosėjimas ar vėmimas kraujo krešuliais.</w:t>
      </w:r>
    </w:p>
    <w:p w14:paraId="52E0682E"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06099CA8" w14:textId="77777777" w:rsidR="001C139D" w:rsidRPr="00DF20DE" w:rsidRDefault="001C139D" w:rsidP="00B61CB8">
      <w:pPr>
        <w:widowControl w:val="0"/>
        <w:numPr>
          <w:ilvl w:val="0"/>
          <w:numId w:val="8"/>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Cs/>
        </w:rPr>
      </w:pPr>
      <w:r w:rsidRPr="00DF20DE">
        <w:rPr>
          <w:rFonts w:ascii="Times New Roman" w:eastAsia="Times New Roman" w:hAnsi="Times New Roman" w:cs="Times New Roman"/>
          <w:b/>
          <w:bCs/>
        </w:rPr>
        <w:t>Apalpimas (sinkopė)</w:t>
      </w:r>
      <w:r w:rsidRPr="00DF20DE">
        <w:rPr>
          <w:rFonts w:ascii="Times New Roman" w:eastAsia="Times New Roman" w:hAnsi="Times New Roman" w:cs="Times New Roman"/>
          <w:bCs/>
        </w:rPr>
        <w:t>:</w:t>
      </w:r>
    </w:p>
    <w:p w14:paraId="39CB9ABE" w14:textId="77777777" w:rsidR="001C139D" w:rsidRPr="00DF20DE" w:rsidRDefault="001C139D" w:rsidP="001C139D">
      <w:pPr>
        <w:widowControl w:val="0"/>
        <w:tabs>
          <w:tab w:val="left" w:pos="1348"/>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w:t>
      </w:r>
      <w:r w:rsidRPr="00DF20DE">
        <w:rPr>
          <w:rFonts w:ascii="Times New Roman" w:eastAsia="Times New Roman" w:hAnsi="Times New Roman" w:cs="Times New Roman"/>
        </w:rPr>
        <w:tab/>
        <w:t>laikinas sąmonės netekimas dėl staigaus smegenų kraujotakos sutrikimo (pasitaiko dažnai).</w:t>
      </w:r>
    </w:p>
    <w:p w14:paraId="52FC5053"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3"/>
        </w:rPr>
      </w:pPr>
    </w:p>
    <w:p w14:paraId="34A2702C" w14:textId="77777777" w:rsidR="001C139D" w:rsidRPr="00DF20DE" w:rsidRDefault="001C139D" w:rsidP="00B61CB8">
      <w:pPr>
        <w:widowControl w:val="0"/>
        <w:numPr>
          <w:ilvl w:val="0"/>
          <w:numId w:val="8"/>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lastRenderedPageBreak/>
        <w:t xml:space="preserve">Krešėjimo sutrikimo, vadinamo trombine </w:t>
      </w:r>
      <w:proofErr w:type="spellStart"/>
      <w:r w:rsidRPr="00DF20DE">
        <w:rPr>
          <w:rFonts w:ascii="Times New Roman" w:eastAsia="Times New Roman" w:hAnsi="Times New Roman" w:cs="Times New Roman"/>
          <w:b/>
          <w:bCs/>
        </w:rPr>
        <w:t>trombocitopenine</w:t>
      </w:r>
      <w:proofErr w:type="spellEnd"/>
      <w:r w:rsidRPr="00DF20DE">
        <w:rPr>
          <w:rFonts w:ascii="Times New Roman" w:eastAsia="Times New Roman" w:hAnsi="Times New Roman" w:cs="Times New Roman"/>
          <w:b/>
          <w:bCs/>
        </w:rPr>
        <w:t xml:space="preserve"> purpura (TTP), požymiai, pvz.:</w:t>
      </w:r>
    </w:p>
    <w:p w14:paraId="56B610AA" w14:textId="77777777" w:rsidR="001C139D" w:rsidRPr="00DF20DE" w:rsidRDefault="001C139D" w:rsidP="001C139D">
      <w:pPr>
        <w:widowControl w:val="0"/>
        <w:tabs>
          <w:tab w:val="left" w:pos="1348"/>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w:t>
      </w:r>
      <w:r w:rsidRPr="00DF20DE">
        <w:rPr>
          <w:rFonts w:ascii="Times New Roman" w:eastAsia="Times New Roman" w:hAnsi="Times New Roman" w:cs="Times New Roman"/>
        </w:rPr>
        <w:tab/>
        <w:t>karščiavimas ir purpurinės dėmės (vadinamos purpura) odoje ar burnos ertmėje, kartu gali pagelsti oda ir akys (gelta), be aiškios priežasties pasireikšti labai didelis nuovargis arba sutrikti orientacija.</w:t>
      </w:r>
    </w:p>
    <w:p w14:paraId="21AA2AF1"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183E2995" w14:textId="6FEAD75B"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Pasakykite gydytojui pajutę šį sutrikimą:</w:t>
      </w:r>
    </w:p>
    <w:p w14:paraId="23CDFE4A" w14:textId="1576D008" w:rsidR="001C139D" w:rsidRPr="00DF20DE" w:rsidRDefault="001C139D" w:rsidP="00B61CB8">
      <w:pPr>
        <w:widowControl w:val="0"/>
        <w:numPr>
          <w:ilvl w:val="0"/>
          <w:numId w:val="8"/>
        </w:numPr>
        <w:tabs>
          <w:tab w:val="left" w:pos="782"/>
          <w:tab w:val="left" w:pos="783"/>
        </w:tabs>
        <w:autoSpaceDE w:val="0"/>
        <w:autoSpaceDN w:val="0"/>
        <w:spacing w:after="0" w:line="240" w:lineRule="auto"/>
        <w:ind w:left="540" w:hanging="360"/>
        <w:rPr>
          <w:rFonts w:ascii="Times New Roman" w:eastAsia="Times New Roman" w:hAnsi="Times New Roman" w:cs="Times New Roman"/>
        </w:rPr>
      </w:pPr>
      <w:r w:rsidRPr="00DF20DE">
        <w:rPr>
          <w:rFonts w:ascii="Times New Roman" w:eastAsia="Times New Roman" w:hAnsi="Times New Roman" w:cs="Times New Roman"/>
          <w:b/>
        </w:rPr>
        <w:t xml:space="preserve">dusulys (oro trūkumas). Jis pasireiškia labai dažnai. </w:t>
      </w:r>
      <w:r w:rsidRPr="00DF20DE">
        <w:rPr>
          <w:rFonts w:ascii="Times New Roman" w:eastAsia="Times New Roman" w:hAnsi="Times New Roman" w:cs="Times New Roman"/>
        </w:rPr>
        <w:t xml:space="preserve">Dusulio priežastis gali būti širdies liga, </w:t>
      </w:r>
      <w:r w:rsidR="008B0463" w:rsidRPr="00DF20DE">
        <w:rPr>
          <w:rFonts w:ascii="Times New Roman" w:eastAsia="Times New Roman" w:hAnsi="Times New Roman" w:cs="Times New Roman"/>
        </w:rPr>
        <w:t>Plategra</w:t>
      </w:r>
      <w:r w:rsidR="00DB2F0E" w:rsidRPr="00DF20DE">
        <w:rPr>
          <w:rFonts w:ascii="Times New Roman" w:eastAsia="Times New Roman" w:hAnsi="Times New Roman" w:cs="Times New Roman"/>
        </w:rPr>
        <w:t xml:space="preserve"> </w:t>
      </w:r>
      <w:r w:rsidRPr="00DF20DE">
        <w:rPr>
          <w:rFonts w:ascii="Times New Roman" w:eastAsia="Times New Roman" w:hAnsi="Times New Roman" w:cs="Times New Roman"/>
        </w:rPr>
        <w:t xml:space="preserve">šalutinis poveikis ir kt. Su </w:t>
      </w:r>
      <w:r w:rsidR="008B0463" w:rsidRPr="00DF20DE">
        <w:rPr>
          <w:rFonts w:ascii="Times New Roman" w:eastAsia="Times New Roman" w:hAnsi="Times New Roman" w:cs="Times New Roman"/>
        </w:rPr>
        <w:t>Plategra</w:t>
      </w:r>
      <w:r w:rsidRPr="00DF20DE">
        <w:rPr>
          <w:rFonts w:ascii="Times New Roman" w:eastAsia="Times New Roman" w:hAnsi="Times New Roman" w:cs="Times New Roman"/>
        </w:rPr>
        <w:t xml:space="preserve">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14:paraId="30A12976"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31C05FC5" w14:textId="77777777"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Kitas galimas šalutinis poveikis</w:t>
      </w:r>
    </w:p>
    <w:p w14:paraId="3C26E27B"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b/>
        </w:rPr>
      </w:pPr>
    </w:p>
    <w:p w14:paraId="3ACB6153"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b/>
        </w:rPr>
      </w:pPr>
      <w:r w:rsidRPr="00DF20DE">
        <w:rPr>
          <w:rFonts w:ascii="Times New Roman" w:eastAsia="Times New Roman" w:hAnsi="Times New Roman" w:cs="Times New Roman"/>
          <w:b/>
        </w:rPr>
        <w:t>Labai dažni šalutinio poveikio reiškiniai (gali pasireikšti ne rečiau kaip 1 iš 10 asmenų):</w:t>
      </w:r>
    </w:p>
    <w:p w14:paraId="2761826C"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padidėjusi šlapimo rūgšties koncentracija kraujyje (nustatoma tam tikru tyrimu);</w:t>
      </w:r>
    </w:p>
    <w:p w14:paraId="62D537D5"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dėl kraujo sutrikimų.</w:t>
      </w:r>
    </w:p>
    <w:p w14:paraId="28CBD4FA"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2EB63232" w14:textId="77777777"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Dažni šalutinio poveikio reiškiniai (gali pasireikšti rečiau kaip 1 iš 10 asmenų):</w:t>
      </w:r>
    </w:p>
    <w:p w14:paraId="1EB0648F"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kraujosruvos;</w:t>
      </w:r>
    </w:p>
    <w:p w14:paraId="700E84DC"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galvos skausmas;</w:t>
      </w:r>
    </w:p>
    <w:p w14:paraId="780BCDA0"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galvos svaigimas arba sukimasis (lyg suktųsi kambarys);</w:t>
      </w:r>
    </w:p>
    <w:p w14:paraId="77DC6DEE"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viduriavimas ar nevirškinimas;</w:t>
      </w:r>
    </w:p>
    <w:p w14:paraId="5E723893"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pykinimas;</w:t>
      </w:r>
    </w:p>
    <w:p w14:paraId="5EF135A5"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vidurių užkietėjimas;</w:t>
      </w:r>
    </w:p>
    <w:p w14:paraId="66A3D767"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išbėrimas;</w:t>
      </w:r>
    </w:p>
    <w:p w14:paraId="368B69CD"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niežėjimas;</w:t>
      </w:r>
    </w:p>
    <w:p w14:paraId="1D66C015"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stiprus sąnarių skausmas ir patinimas (podagros požymiai);</w:t>
      </w:r>
    </w:p>
    <w:p w14:paraId="09E39A9B"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svaigulys ar apsvaigimas arba neaiškus matymas (rodo sumažėjusį kraujospūdį);</w:t>
      </w:r>
    </w:p>
    <w:p w14:paraId="7BAEEFE4"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iš nosies;</w:t>
      </w:r>
    </w:p>
    <w:p w14:paraId="0135F7E4"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po operacijos arba įsipjovus (pvz., skutantis) ir žaizdų daugiau negu normaliai;</w:t>
      </w:r>
    </w:p>
    <w:p w14:paraId="0E739543"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iš skrandžio (opos);</w:t>
      </w:r>
    </w:p>
    <w:p w14:paraId="0331DDFF"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iš dantenų.</w:t>
      </w:r>
    </w:p>
    <w:p w14:paraId="2B1E3686"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411E7B53" w14:textId="77777777"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Nedažni šalutinio poveikio reiškiniai (gali pasireikšti rečiau kaip 1 iš 100 asmenų):</w:t>
      </w:r>
    </w:p>
    <w:p w14:paraId="496E00AC"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alerginė reakcija – jos požymiai gali būti išbėrimas, niežėjimas arba veido, lūpų ar liežuvio patinimas;</w:t>
      </w:r>
    </w:p>
    <w:p w14:paraId="1C1C9CA8"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sutrikusi orientacija;</w:t>
      </w:r>
    </w:p>
    <w:p w14:paraId="10B2882A"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sutrikęs regėjimas dėl kraujo akyje;</w:t>
      </w:r>
    </w:p>
    <w:p w14:paraId="2C1E7067"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iš makšties – gausesnis arba ne mėnesinių metu;</w:t>
      </w:r>
    </w:p>
    <w:p w14:paraId="26CADB4A"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į sąnarius ir raumenis, dėl kurio gali atsirasti skausmingas patinimas;</w:t>
      </w:r>
    </w:p>
    <w:p w14:paraId="4F4B5E61"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kraujas ausyje;</w:t>
      </w:r>
    </w:p>
    <w:p w14:paraId="1970876E" w14:textId="77777777" w:rsidR="001C139D" w:rsidRPr="00DF20DE" w:rsidRDefault="001C139D" w:rsidP="00B61CB8">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vidinis kraujavimas, dėl kurio gali pasireikšti svaigulys ar apsvaigimas.</w:t>
      </w:r>
    </w:p>
    <w:p w14:paraId="294AF91D" w14:textId="77777777" w:rsidR="00F301DB" w:rsidRDefault="00F301DB" w:rsidP="00F301DB">
      <w:pPr>
        <w:widowControl w:val="0"/>
        <w:autoSpaceDE w:val="0"/>
        <w:autoSpaceDN w:val="0"/>
        <w:spacing w:after="0" w:line="240" w:lineRule="auto"/>
        <w:rPr>
          <w:rFonts w:ascii="Times New Roman" w:eastAsia="Times New Roman" w:hAnsi="Times New Roman" w:cs="Times New Roman"/>
          <w:sz w:val="21"/>
        </w:rPr>
      </w:pPr>
    </w:p>
    <w:p w14:paraId="778A4919" w14:textId="0476B883" w:rsidR="00F301DB" w:rsidRPr="006A7DC7" w:rsidRDefault="00601C23" w:rsidP="00F301DB">
      <w:pPr>
        <w:widowControl w:val="0"/>
        <w:autoSpaceDE w:val="0"/>
        <w:autoSpaceDN w:val="0"/>
        <w:spacing w:after="0" w:line="240" w:lineRule="auto"/>
        <w:rPr>
          <w:rFonts w:ascii="Times New Roman" w:eastAsia="Times New Roman" w:hAnsi="Times New Roman" w:cs="Times New Roman"/>
          <w:b/>
          <w:bCs/>
          <w:sz w:val="21"/>
        </w:rPr>
      </w:pPr>
      <w:r>
        <w:rPr>
          <w:rFonts w:ascii="Times New Roman" w:eastAsia="Times New Roman" w:hAnsi="Times New Roman" w:cs="Times New Roman"/>
          <w:b/>
          <w:bCs/>
          <w:sz w:val="21"/>
        </w:rPr>
        <w:t>Šalutinio poveikio reiškiniai, kurių d</w:t>
      </w:r>
      <w:r w:rsidR="00F301DB" w:rsidRPr="006A7DC7">
        <w:rPr>
          <w:rFonts w:ascii="Times New Roman" w:eastAsia="Times New Roman" w:hAnsi="Times New Roman" w:cs="Times New Roman"/>
          <w:b/>
          <w:bCs/>
          <w:sz w:val="21"/>
        </w:rPr>
        <w:t>ažnis nežinomas (negali būti apskaičiuotas pagal turimus duomenis):</w:t>
      </w:r>
    </w:p>
    <w:p w14:paraId="0D0858C9" w14:textId="77EB9299" w:rsidR="001C139D" w:rsidRDefault="00F301DB" w:rsidP="00F301DB">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6A7DC7">
        <w:rPr>
          <w:rFonts w:ascii="Times New Roman" w:eastAsia="Times New Roman" w:hAnsi="Times New Roman" w:cs="Times New Roman"/>
        </w:rPr>
        <w:t>nenormaliai retas pulsas (dažniausiai retesnis kaip 60 dūžių per minutę).</w:t>
      </w:r>
    </w:p>
    <w:p w14:paraId="2363F3F7" w14:textId="77777777" w:rsidR="00F301DB" w:rsidRPr="006A7DC7" w:rsidRDefault="00F301DB" w:rsidP="006A7DC7">
      <w:pPr>
        <w:widowControl w:val="0"/>
        <w:tabs>
          <w:tab w:val="left" w:pos="783"/>
        </w:tabs>
        <w:autoSpaceDE w:val="0"/>
        <w:autoSpaceDN w:val="0"/>
        <w:spacing w:after="0" w:line="240" w:lineRule="auto"/>
        <w:rPr>
          <w:rFonts w:ascii="Times New Roman" w:eastAsia="Times New Roman" w:hAnsi="Times New Roman" w:cs="Times New Roman"/>
        </w:rPr>
      </w:pPr>
    </w:p>
    <w:p w14:paraId="2ACC27CD" w14:textId="77777777" w:rsidR="001C139D"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Pranešimas apie šalutinį poveikį</w:t>
      </w:r>
    </w:p>
    <w:p w14:paraId="3451322E" w14:textId="30577A0C" w:rsidR="001423E0" w:rsidRPr="001423E0" w:rsidRDefault="001423E0" w:rsidP="001C139D">
      <w:pPr>
        <w:widowControl w:val="0"/>
        <w:autoSpaceDE w:val="0"/>
        <w:autoSpaceDN w:val="0"/>
        <w:spacing w:after="0" w:line="240" w:lineRule="auto"/>
        <w:outlineLvl w:val="1"/>
        <w:rPr>
          <w:rFonts w:ascii="Times New Roman" w:eastAsia="Times New Roman" w:hAnsi="Times New Roman" w:cs="Times New Roman"/>
          <w:b/>
          <w:bCs/>
        </w:rPr>
      </w:pPr>
      <w:r w:rsidRPr="005137EA">
        <w:rPr>
          <w:rFonts w:ascii="Times New Roman" w:hAnsi="Times New Roman" w:cs="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5137EA">
        <w:rPr>
          <w:rFonts w:ascii="Times New Roman" w:hAnsi="Times New Roman" w:cs="Times New Roman"/>
          <w:color w:val="0000EE"/>
          <w:u w:val="single"/>
          <w:lang w:eastAsia="lt-LT"/>
        </w:rPr>
        <w:t>https://vvkt.lrv.lt/lt/</w:t>
      </w:r>
      <w:r w:rsidRPr="005137EA">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14:paraId="5D721A73"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4"/>
        </w:rPr>
      </w:pPr>
    </w:p>
    <w:p w14:paraId="7D6D910E"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0"/>
        </w:rPr>
      </w:pPr>
    </w:p>
    <w:p w14:paraId="6F62B9C6" w14:textId="07D61E55" w:rsidR="001C139D" w:rsidRPr="00DF20DE" w:rsidRDefault="001C139D" w:rsidP="00B61CB8">
      <w:pPr>
        <w:widowControl w:val="0"/>
        <w:numPr>
          <w:ilvl w:val="0"/>
          <w:numId w:val="16"/>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lastRenderedPageBreak/>
        <w:t xml:space="preserve">Kaip laikyti </w:t>
      </w:r>
      <w:r w:rsidR="008B0463" w:rsidRPr="00DF20DE">
        <w:rPr>
          <w:rFonts w:ascii="Times New Roman" w:eastAsia="Times New Roman" w:hAnsi="Times New Roman" w:cs="Times New Roman"/>
          <w:b/>
          <w:bCs/>
        </w:rPr>
        <w:t>Plategra</w:t>
      </w:r>
    </w:p>
    <w:p w14:paraId="397DCC27"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2A0DCB50"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Šį vaistą laikykite vaikams nepastebimoje ir nepasiekiamoje vietoje.</w:t>
      </w:r>
    </w:p>
    <w:p w14:paraId="6E3D790D"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4759E261" w14:textId="3A29CCD9"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Ant lizdinės plokštelės ir dėžutės po „EXP“ nurodytam tinkamumo laikui pasibaigus, šio vaisto vartoti negalima. Vaistas tinkamas vartoti iki paskutinės nurodyto mėnesio dienos.</w:t>
      </w:r>
    </w:p>
    <w:p w14:paraId="5E4E8A6A"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0620E2EC"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Šiam vaistui specialių laikymo sąlygų nereikia.</w:t>
      </w:r>
    </w:p>
    <w:p w14:paraId="36AE261E"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51F91115"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Vaistų negalima išmesti į kanalizaciją arba su buitinėmis atliekomis. Kaip tvarkyti nereikalingus vaistus, klauskite vaistininko. Šios priemonės padės apsaugoti aplinką.</w:t>
      </w:r>
    </w:p>
    <w:p w14:paraId="5B1137B5"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3"/>
        </w:rPr>
      </w:pPr>
    </w:p>
    <w:p w14:paraId="3E92F5DE"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23"/>
        </w:rPr>
      </w:pPr>
    </w:p>
    <w:p w14:paraId="26EF1AB2" w14:textId="77777777" w:rsidR="001C139D" w:rsidRPr="00DF20DE" w:rsidRDefault="001C139D" w:rsidP="00B61CB8">
      <w:pPr>
        <w:widowControl w:val="0"/>
        <w:numPr>
          <w:ilvl w:val="0"/>
          <w:numId w:val="16"/>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Pakuotės turinys ir kita informacija </w:t>
      </w:r>
    </w:p>
    <w:p w14:paraId="3DDFD85C" w14:textId="77777777" w:rsidR="001C139D" w:rsidRPr="00DF20DE" w:rsidRDefault="001C139D" w:rsidP="001C139D">
      <w:pPr>
        <w:widowControl w:val="0"/>
        <w:tabs>
          <w:tab w:val="left" w:pos="782"/>
          <w:tab w:val="left" w:pos="783"/>
        </w:tabs>
        <w:autoSpaceDE w:val="0"/>
        <w:autoSpaceDN w:val="0"/>
        <w:spacing w:after="0" w:line="240" w:lineRule="auto"/>
        <w:outlineLvl w:val="1"/>
        <w:rPr>
          <w:rFonts w:ascii="Times New Roman" w:eastAsia="Times New Roman" w:hAnsi="Times New Roman" w:cs="Times New Roman"/>
          <w:b/>
          <w:bCs/>
        </w:rPr>
      </w:pPr>
    </w:p>
    <w:p w14:paraId="4F7C1604" w14:textId="5DA4A232" w:rsidR="001C139D" w:rsidRPr="00DF20DE" w:rsidRDefault="008B0463" w:rsidP="001C139D">
      <w:pPr>
        <w:widowControl w:val="0"/>
        <w:tabs>
          <w:tab w:val="left" w:pos="782"/>
          <w:tab w:val="left" w:pos="783"/>
        </w:tabs>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Plategra</w:t>
      </w:r>
      <w:r w:rsidR="001C139D" w:rsidRPr="00DF20DE">
        <w:rPr>
          <w:rFonts w:ascii="Times New Roman" w:eastAsia="Times New Roman" w:hAnsi="Times New Roman" w:cs="Times New Roman"/>
          <w:b/>
          <w:bCs/>
        </w:rPr>
        <w:t xml:space="preserve"> sudėtis</w:t>
      </w:r>
    </w:p>
    <w:p w14:paraId="5D227722" w14:textId="00B28DAE" w:rsidR="001C139D" w:rsidRPr="00DF20DE" w:rsidRDefault="001C139D" w:rsidP="00B61CB8">
      <w:pPr>
        <w:widowControl w:val="0"/>
        <w:numPr>
          <w:ilvl w:val="0"/>
          <w:numId w:val="7"/>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Veiklioji medžiaga yra tikagreloras. Kiekvienoje plėvele dengtoje tabletėje yra </w:t>
      </w:r>
      <w:r w:rsidR="00DB2F0E" w:rsidRPr="00DF20DE">
        <w:rPr>
          <w:rFonts w:ascii="Times New Roman" w:eastAsia="Times New Roman" w:hAnsi="Times New Roman" w:cs="Times New Roman"/>
        </w:rPr>
        <w:t>9</w:t>
      </w:r>
      <w:r w:rsidRPr="00DF20DE">
        <w:rPr>
          <w:rFonts w:ascii="Times New Roman" w:eastAsia="Times New Roman" w:hAnsi="Times New Roman" w:cs="Times New Roman"/>
        </w:rPr>
        <w:t>0 mg tikagreloro.</w:t>
      </w:r>
    </w:p>
    <w:p w14:paraId="7583A190" w14:textId="77777777" w:rsidR="001C139D" w:rsidRPr="00DF20DE" w:rsidRDefault="001C139D" w:rsidP="00B61CB8">
      <w:pPr>
        <w:widowControl w:val="0"/>
        <w:numPr>
          <w:ilvl w:val="0"/>
          <w:numId w:val="7"/>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Pagalbinės medžiagos yra:</w:t>
      </w:r>
    </w:p>
    <w:p w14:paraId="55DA1A95" w14:textId="60BF8C06" w:rsidR="001C139D" w:rsidRPr="00DF20DE" w:rsidRDefault="001C139D" w:rsidP="001C139D">
      <w:pPr>
        <w:widowControl w:val="0"/>
        <w:autoSpaceDE w:val="0"/>
        <w:autoSpaceDN w:val="0"/>
        <w:spacing w:after="0" w:line="240" w:lineRule="auto"/>
        <w:ind w:left="540"/>
        <w:rPr>
          <w:rFonts w:ascii="Times New Roman" w:eastAsia="Times New Roman" w:hAnsi="Times New Roman" w:cs="Times New Roman"/>
        </w:rPr>
      </w:pPr>
      <w:r w:rsidRPr="00DF20DE">
        <w:rPr>
          <w:rFonts w:ascii="Times New Roman" w:eastAsia="Times New Roman" w:hAnsi="Times New Roman" w:cs="Times New Roman"/>
          <w:iCs/>
          <w:u w:val="single"/>
        </w:rPr>
        <w:t>Tabletės šerdis</w:t>
      </w:r>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manitolis</w:t>
      </w:r>
      <w:proofErr w:type="spellEnd"/>
      <w:r w:rsidRPr="00DF20DE">
        <w:rPr>
          <w:rFonts w:ascii="Times New Roman" w:eastAsia="Times New Roman" w:hAnsi="Times New Roman" w:cs="Times New Roman"/>
        </w:rPr>
        <w:t xml:space="preserve"> (E421), kalcio-vandenilio fosfatas </w:t>
      </w:r>
      <w:proofErr w:type="spellStart"/>
      <w:r w:rsidRPr="00DF20DE">
        <w:rPr>
          <w:rFonts w:ascii="Times New Roman" w:eastAsia="Times New Roman" w:hAnsi="Times New Roman" w:cs="Times New Roman"/>
        </w:rPr>
        <w:t>dihidratas</w:t>
      </w:r>
      <w:proofErr w:type="spellEnd"/>
      <w:r w:rsidRPr="00DF20DE">
        <w:rPr>
          <w:rFonts w:ascii="Times New Roman" w:eastAsia="Times New Roman" w:hAnsi="Times New Roman" w:cs="Times New Roman"/>
        </w:rPr>
        <w:t xml:space="preserve"> (E341), </w:t>
      </w:r>
      <w:proofErr w:type="spellStart"/>
      <w:r w:rsidRPr="00DF20DE">
        <w:rPr>
          <w:rFonts w:ascii="Times New Roman" w:eastAsia="Times New Roman" w:hAnsi="Times New Roman" w:cs="Times New Roman"/>
        </w:rPr>
        <w:t>karboksimetilkrakmolo</w:t>
      </w:r>
      <w:proofErr w:type="spellEnd"/>
      <w:r w:rsidRPr="00DF20DE">
        <w:rPr>
          <w:rFonts w:ascii="Times New Roman" w:eastAsia="Times New Roman" w:hAnsi="Times New Roman" w:cs="Times New Roman"/>
        </w:rPr>
        <w:t xml:space="preserve"> natrio druska, </w:t>
      </w:r>
      <w:proofErr w:type="spellStart"/>
      <w:r w:rsidRPr="00DF20DE">
        <w:rPr>
          <w:rFonts w:ascii="Times New Roman" w:eastAsia="Times New Roman" w:hAnsi="Times New Roman" w:cs="Times New Roman"/>
        </w:rPr>
        <w:t>hipromeliozė</w:t>
      </w:r>
      <w:proofErr w:type="spellEnd"/>
      <w:r w:rsidRPr="00DF20DE">
        <w:rPr>
          <w:rFonts w:ascii="Times New Roman" w:eastAsia="Times New Roman" w:hAnsi="Times New Roman" w:cs="Times New Roman"/>
        </w:rPr>
        <w:t xml:space="preserve">, magnio </w:t>
      </w:r>
      <w:proofErr w:type="spellStart"/>
      <w:r w:rsidRPr="00DF20DE">
        <w:rPr>
          <w:rFonts w:ascii="Times New Roman" w:eastAsia="Times New Roman" w:hAnsi="Times New Roman" w:cs="Times New Roman"/>
        </w:rPr>
        <w:t>stearatas</w:t>
      </w:r>
      <w:proofErr w:type="spellEnd"/>
      <w:r w:rsidRPr="00DF20DE">
        <w:rPr>
          <w:rFonts w:ascii="Times New Roman" w:eastAsia="Times New Roman" w:hAnsi="Times New Roman" w:cs="Times New Roman"/>
        </w:rPr>
        <w:t xml:space="preserve"> (E470b).</w:t>
      </w:r>
    </w:p>
    <w:p w14:paraId="01BECE4A" w14:textId="6E27D783" w:rsidR="001C139D" w:rsidRPr="00DF20DE" w:rsidRDefault="001C139D" w:rsidP="005D637C">
      <w:pPr>
        <w:widowControl w:val="0"/>
        <w:autoSpaceDE w:val="0"/>
        <w:autoSpaceDN w:val="0"/>
        <w:spacing w:after="0" w:line="240" w:lineRule="auto"/>
        <w:ind w:left="540"/>
        <w:rPr>
          <w:rFonts w:ascii="Times New Roman" w:eastAsia="Times New Roman" w:hAnsi="Times New Roman" w:cs="Times New Roman"/>
          <w:iCs/>
        </w:rPr>
      </w:pPr>
      <w:r w:rsidRPr="00DF20DE">
        <w:rPr>
          <w:rFonts w:ascii="Times New Roman" w:eastAsia="Times New Roman" w:hAnsi="Times New Roman" w:cs="Times New Roman"/>
          <w:iCs/>
          <w:u w:val="single"/>
        </w:rPr>
        <w:t>Tabletės plėvelė:</w:t>
      </w:r>
      <w:r w:rsidRPr="00DF20DE">
        <w:rPr>
          <w:rFonts w:ascii="Times New Roman" w:eastAsia="Times New Roman" w:hAnsi="Times New Roman" w:cs="Times New Roman"/>
          <w:iCs/>
        </w:rPr>
        <w:t xml:space="preserve"> </w:t>
      </w:r>
      <w:proofErr w:type="spellStart"/>
      <w:r w:rsidRPr="00DF20DE">
        <w:rPr>
          <w:rFonts w:ascii="Times New Roman" w:eastAsia="Times New Roman" w:hAnsi="Times New Roman" w:cs="Times New Roman"/>
          <w:iCs/>
        </w:rPr>
        <w:t>hipromeliozė</w:t>
      </w:r>
      <w:proofErr w:type="spellEnd"/>
      <w:r w:rsidRPr="00DF20DE">
        <w:rPr>
          <w:rFonts w:ascii="Times New Roman" w:eastAsia="Times New Roman" w:hAnsi="Times New Roman" w:cs="Times New Roman"/>
          <w:iCs/>
        </w:rPr>
        <w:t xml:space="preserve">, titano dioksidas (E171), makrogolis, </w:t>
      </w:r>
      <w:r w:rsidR="005D637C" w:rsidRPr="00DF20DE">
        <w:rPr>
          <w:rFonts w:ascii="Times New Roman" w:eastAsia="Times New Roman" w:hAnsi="Times New Roman" w:cs="Times New Roman"/>
          <w:iCs/>
        </w:rPr>
        <w:t>geltonasis</w:t>
      </w:r>
      <w:r w:rsidRPr="00DF20DE">
        <w:rPr>
          <w:rFonts w:ascii="Times New Roman" w:eastAsia="Times New Roman" w:hAnsi="Times New Roman" w:cs="Times New Roman"/>
          <w:iCs/>
        </w:rPr>
        <w:t xml:space="preserve"> geležies oksidas (E172), </w:t>
      </w:r>
      <w:r w:rsidR="005D637C" w:rsidRPr="00DF20DE">
        <w:rPr>
          <w:rFonts w:ascii="Times New Roman" w:eastAsia="Times New Roman" w:hAnsi="Times New Roman" w:cs="Times New Roman"/>
          <w:iCs/>
        </w:rPr>
        <w:t>talkas</w:t>
      </w:r>
      <w:r w:rsidRPr="00DF20DE">
        <w:rPr>
          <w:rFonts w:ascii="Times New Roman" w:eastAsia="Times New Roman" w:hAnsi="Times New Roman" w:cs="Times New Roman"/>
          <w:iCs/>
        </w:rPr>
        <w:t xml:space="preserve"> (E</w:t>
      </w:r>
      <w:r w:rsidR="005D637C" w:rsidRPr="00DF20DE">
        <w:rPr>
          <w:rFonts w:ascii="Times New Roman" w:eastAsia="Times New Roman" w:hAnsi="Times New Roman" w:cs="Times New Roman"/>
          <w:iCs/>
        </w:rPr>
        <w:t>553b</w:t>
      </w:r>
      <w:r w:rsidRPr="00DF20DE">
        <w:rPr>
          <w:rFonts w:ascii="Times New Roman" w:eastAsia="Times New Roman" w:hAnsi="Times New Roman" w:cs="Times New Roman"/>
          <w:iCs/>
        </w:rPr>
        <w:t>).</w:t>
      </w:r>
    </w:p>
    <w:p w14:paraId="0FFC9BB7"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68EE831D" w14:textId="6A467507" w:rsidR="001C139D" w:rsidRPr="00DF20DE" w:rsidRDefault="008B0463"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Plategra</w:t>
      </w:r>
      <w:r w:rsidR="001C139D" w:rsidRPr="00DF20DE">
        <w:rPr>
          <w:rFonts w:ascii="Times New Roman" w:eastAsia="Times New Roman" w:hAnsi="Times New Roman" w:cs="Times New Roman"/>
          <w:b/>
          <w:bCs/>
        </w:rPr>
        <w:t xml:space="preserve"> išvaizda ir kiekis pakuotėje</w:t>
      </w:r>
    </w:p>
    <w:p w14:paraId="2C922024" w14:textId="6D3CF9CD"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Plėvele dengta tabletė (tabletė): tabletės yra apvalios, abipus išgaubtos, geltonos, 9 mm skersmens tabletės, kurių vienoje pusėje yra įspaudas „90“.</w:t>
      </w:r>
    </w:p>
    <w:p w14:paraId="362F4920" w14:textId="7CE7CBE2"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52EFB8DE" w14:textId="59C66A4F" w:rsidR="001C139D" w:rsidRPr="00DF20DE" w:rsidRDefault="001C139D" w:rsidP="001C139D">
      <w:pPr>
        <w:tabs>
          <w:tab w:val="left" w:pos="567"/>
        </w:tabs>
        <w:spacing w:after="0" w:line="240" w:lineRule="auto"/>
        <w:rPr>
          <w:rFonts w:ascii="Times New Roman" w:eastAsia="Times New Roman" w:hAnsi="Times New Roman" w:cs="Times New Roman"/>
          <w:snapToGrid w:val="0"/>
        </w:rPr>
      </w:pPr>
      <w:r w:rsidRPr="00DF20DE">
        <w:rPr>
          <w:rFonts w:ascii="Times New Roman" w:eastAsia="Times New Roman" w:hAnsi="Times New Roman" w:cs="Times New Roman"/>
          <w:snapToGrid w:val="0"/>
        </w:rPr>
        <w:t>Kartono dėžutė, kurioje yra 14 plėvele dengtų tablečių permatomose PVC-PVDC / Al lizdinėse plokštelėse.</w:t>
      </w:r>
    </w:p>
    <w:p w14:paraId="51940B3E" w14:textId="77777777" w:rsidR="001C139D" w:rsidRPr="00DF20DE" w:rsidRDefault="001C139D" w:rsidP="001C139D">
      <w:pPr>
        <w:tabs>
          <w:tab w:val="left" w:pos="567"/>
        </w:tabs>
        <w:spacing w:after="0" w:line="240" w:lineRule="auto"/>
        <w:rPr>
          <w:rFonts w:ascii="Times New Roman" w:eastAsia="Times New Roman" w:hAnsi="Times New Roman" w:cs="Times New Roman"/>
          <w:snapToGrid w:val="0"/>
          <w:highlight w:val="yellow"/>
        </w:rPr>
      </w:pPr>
    </w:p>
    <w:p w14:paraId="255D0D48" w14:textId="77777777" w:rsidR="001C139D" w:rsidRPr="00DF20DE" w:rsidRDefault="001C139D" w:rsidP="001C139D">
      <w:pPr>
        <w:tabs>
          <w:tab w:val="left" w:pos="567"/>
        </w:tabs>
        <w:spacing w:after="0" w:line="240" w:lineRule="auto"/>
        <w:rPr>
          <w:rFonts w:ascii="Times New Roman" w:eastAsia="Times New Roman" w:hAnsi="Times New Roman" w:cs="Times New Roman"/>
          <w:snapToGrid w:val="0"/>
        </w:rPr>
      </w:pPr>
      <w:r w:rsidRPr="00DF20DE">
        <w:rPr>
          <w:rFonts w:ascii="Times New Roman" w:eastAsia="Times New Roman" w:hAnsi="Times New Roman" w:cs="Times New Roman"/>
          <w:snapToGrid w:val="0"/>
        </w:rPr>
        <w:t>Pakuotėje yra 56 plėvele dengtos tabletės</w:t>
      </w:r>
      <w:r w:rsidRPr="00DF20DE">
        <w:rPr>
          <w:rFonts w:ascii="Times New Roman" w:eastAsia="TimesNewRoman" w:hAnsi="Times New Roman" w:cs="Times New Roman"/>
          <w:snapToGrid w:val="0"/>
          <w:lang w:eastAsia="pl-PL"/>
        </w:rPr>
        <w:t>.</w:t>
      </w:r>
    </w:p>
    <w:p w14:paraId="73D3B2C7"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1B7E7D3F" w14:textId="77777777"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Registruotojas ir gamintojas</w:t>
      </w:r>
    </w:p>
    <w:p w14:paraId="5E97A497"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b/>
          <w:sz w:val="21"/>
        </w:rPr>
      </w:pPr>
    </w:p>
    <w:p w14:paraId="7A92125D"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u w:val="single"/>
        </w:rPr>
      </w:pPr>
      <w:r w:rsidRPr="00DF20DE">
        <w:rPr>
          <w:rFonts w:ascii="Times New Roman" w:eastAsia="Times New Roman" w:hAnsi="Times New Roman" w:cs="Times New Roman"/>
          <w:u w:val="single"/>
        </w:rPr>
        <w:t xml:space="preserve">Registruotojas </w:t>
      </w:r>
    </w:p>
    <w:p w14:paraId="50D76E00" w14:textId="77777777" w:rsidR="001C139D" w:rsidRPr="00DF20DE" w:rsidRDefault="001C139D" w:rsidP="001C139D">
      <w:pPr>
        <w:spacing w:after="0" w:line="240" w:lineRule="auto"/>
        <w:rPr>
          <w:rFonts w:ascii="Times New Roman" w:hAnsi="Times New Roman" w:cs="Times New Roman"/>
        </w:rPr>
      </w:pPr>
      <w:r w:rsidRPr="00DF20DE">
        <w:rPr>
          <w:rFonts w:ascii="Times New Roman" w:hAnsi="Times New Roman" w:cs="Times New Roman"/>
        </w:rPr>
        <w:t>Egis Pharmaceuticals PLC</w:t>
      </w:r>
    </w:p>
    <w:p w14:paraId="6CD6CEE1" w14:textId="77777777" w:rsidR="001C139D" w:rsidRPr="00DF20DE" w:rsidRDefault="001C139D" w:rsidP="001C139D">
      <w:pPr>
        <w:spacing w:after="0" w:line="240" w:lineRule="auto"/>
        <w:rPr>
          <w:rFonts w:ascii="Times New Roman" w:hAnsi="Times New Roman" w:cs="Times New Roman"/>
        </w:rPr>
      </w:pPr>
      <w:proofErr w:type="spellStart"/>
      <w:r w:rsidRPr="00DF20DE">
        <w:rPr>
          <w:rFonts w:ascii="Times New Roman" w:hAnsi="Times New Roman" w:cs="Times New Roman"/>
        </w:rPr>
        <w:t>Keresztúri</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út</w:t>
      </w:r>
      <w:proofErr w:type="spellEnd"/>
      <w:r w:rsidRPr="00DF20DE">
        <w:rPr>
          <w:rFonts w:ascii="Times New Roman" w:hAnsi="Times New Roman" w:cs="Times New Roman"/>
        </w:rPr>
        <w:t xml:space="preserve"> 30–38</w:t>
      </w:r>
    </w:p>
    <w:p w14:paraId="23E985D3" w14:textId="039B6BDD" w:rsidR="00E87AD2" w:rsidRPr="00DF20DE" w:rsidRDefault="00E87AD2" w:rsidP="00E87AD2">
      <w:pPr>
        <w:spacing w:after="0" w:line="240" w:lineRule="auto"/>
        <w:rPr>
          <w:rFonts w:ascii="Times New Roman" w:hAnsi="Times New Roman" w:cs="Times New Roman"/>
        </w:rPr>
      </w:pPr>
      <w:r w:rsidRPr="00DF20DE">
        <w:rPr>
          <w:rFonts w:ascii="Times New Roman" w:hAnsi="Times New Roman" w:cs="Times New Roman"/>
        </w:rPr>
        <w:t xml:space="preserve">1106 </w:t>
      </w:r>
      <w:proofErr w:type="spellStart"/>
      <w:r w:rsidRPr="00DF20DE">
        <w:rPr>
          <w:rFonts w:ascii="Times New Roman" w:hAnsi="Times New Roman" w:cs="Times New Roman"/>
        </w:rPr>
        <w:t>Budapest</w:t>
      </w:r>
      <w:proofErr w:type="spellEnd"/>
    </w:p>
    <w:p w14:paraId="07CB8F25" w14:textId="77777777" w:rsidR="001C139D" w:rsidRPr="00DF20DE" w:rsidRDefault="001C139D" w:rsidP="001C139D">
      <w:pPr>
        <w:widowControl w:val="0"/>
        <w:autoSpaceDE w:val="0"/>
        <w:autoSpaceDN w:val="0"/>
        <w:spacing w:after="0" w:line="240" w:lineRule="auto"/>
        <w:rPr>
          <w:rFonts w:ascii="Times New Roman" w:hAnsi="Times New Roman" w:cs="Times New Roman"/>
        </w:rPr>
      </w:pPr>
      <w:r w:rsidRPr="00DF20DE">
        <w:rPr>
          <w:rFonts w:ascii="Times New Roman" w:hAnsi="Times New Roman" w:cs="Times New Roman"/>
        </w:rPr>
        <w:t>Vengrija</w:t>
      </w:r>
    </w:p>
    <w:p w14:paraId="273F263B"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z w:val="19"/>
        </w:rPr>
      </w:pPr>
    </w:p>
    <w:p w14:paraId="3CAA6A38"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u w:val="single"/>
        </w:rPr>
      </w:pPr>
      <w:bookmarkStart w:id="11" w:name="_Hlk94106321"/>
      <w:r w:rsidRPr="00DF20DE">
        <w:rPr>
          <w:rFonts w:ascii="Times New Roman" w:eastAsia="Times New Roman" w:hAnsi="Times New Roman" w:cs="Times New Roman"/>
          <w:u w:val="single"/>
        </w:rPr>
        <w:t>Gamintojas</w:t>
      </w:r>
    </w:p>
    <w:p w14:paraId="5ABD03BC" w14:textId="77777777" w:rsidR="00FF57FD" w:rsidRPr="00FF57FD" w:rsidRDefault="00FF57FD" w:rsidP="00FF57FD">
      <w:pPr>
        <w:keepNext/>
        <w:keepLines/>
        <w:spacing w:after="0" w:line="240" w:lineRule="auto"/>
        <w:outlineLvl w:val="0"/>
        <w:rPr>
          <w:rFonts w:ascii="Times New Roman" w:eastAsia="Calibri" w:hAnsi="Times New Roman" w:cs="Times New Roman"/>
          <w:color w:val="000000"/>
          <w:kern w:val="2"/>
          <w:u w:color="000000"/>
          <w:lang w:val="et-EE" w:eastAsia="lt-LT"/>
          <w14:ligatures w14:val="standardContextual"/>
        </w:rPr>
      </w:pPr>
      <w:r w:rsidRPr="00FF57FD">
        <w:rPr>
          <w:rFonts w:ascii="Times New Roman" w:eastAsia="Calibri" w:hAnsi="Times New Roman" w:cs="Times New Roman"/>
          <w:color w:val="000000"/>
          <w:kern w:val="2"/>
          <w:u w:color="000000"/>
          <w:lang w:val="et-EE" w:eastAsia="lt-LT"/>
          <w14:ligatures w14:val="standardContextual"/>
        </w:rPr>
        <w:t>KeVaRo GROUP Ltd.</w:t>
      </w:r>
    </w:p>
    <w:p w14:paraId="20453ACF" w14:textId="77777777" w:rsidR="00FF57FD" w:rsidRPr="00FF57FD" w:rsidRDefault="00FF57FD" w:rsidP="00FF57FD">
      <w:pPr>
        <w:keepNext/>
        <w:keepLines/>
        <w:spacing w:after="0" w:line="240" w:lineRule="auto"/>
        <w:outlineLvl w:val="0"/>
        <w:rPr>
          <w:rFonts w:ascii="Times New Roman" w:eastAsia="Calibri" w:hAnsi="Times New Roman" w:cs="Times New Roman"/>
          <w:color w:val="000000"/>
          <w:kern w:val="2"/>
          <w:u w:color="000000"/>
          <w:lang w:val="et-EE" w:eastAsia="lt-LT"/>
          <w14:ligatures w14:val="standardContextual"/>
        </w:rPr>
      </w:pPr>
      <w:r w:rsidRPr="00FF57FD">
        <w:rPr>
          <w:rFonts w:ascii="Times New Roman" w:eastAsia="Calibri" w:hAnsi="Times New Roman" w:cs="Times New Roman"/>
          <w:color w:val="000000"/>
          <w:kern w:val="2"/>
          <w:u w:color="000000"/>
          <w:lang w:val="et-EE" w:eastAsia="lt-LT"/>
          <w14:ligatures w14:val="standardContextual"/>
        </w:rPr>
        <w:t>9, Tsaritsa Eleonora Str., office 23</w:t>
      </w:r>
    </w:p>
    <w:p w14:paraId="1AEDE62D" w14:textId="77777777" w:rsidR="00FF57FD" w:rsidRPr="00FF57FD" w:rsidRDefault="00FF57FD" w:rsidP="00FF57FD">
      <w:pPr>
        <w:spacing w:after="5" w:line="240" w:lineRule="auto"/>
        <w:ind w:left="-5" w:right="415" w:hanging="10"/>
        <w:rPr>
          <w:rFonts w:ascii="Times New Roman" w:eastAsia="Calibri" w:hAnsi="Times New Roman" w:cs="Times New Roman"/>
          <w:color w:val="000000"/>
          <w:kern w:val="2"/>
          <w:lang w:val="et-EE" w:eastAsia="lt-LT"/>
          <w14:ligatures w14:val="standardContextual"/>
        </w:rPr>
      </w:pPr>
      <w:r w:rsidRPr="00FF57FD">
        <w:rPr>
          <w:rFonts w:ascii="Times New Roman" w:eastAsia="Calibri" w:hAnsi="Times New Roman" w:cs="Times New Roman"/>
          <w:color w:val="000000"/>
          <w:kern w:val="2"/>
          <w:lang w:val="et-EE" w:eastAsia="lt-LT"/>
          <w14:ligatures w14:val="standardContextual"/>
        </w:rPr>
        <w:t>Sofia 1618</w:t>
      </w:r>
    </w:p>
    <w:p w14:paraId="5CF4B981" w14:textId="24341C2C" w:rsidR="00FF57FD" w:rsidRPr="00DF20DE" w:rsidRDefault="00FF57FD" w:rsidP="0092059E">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Bulgarija</w:t>
      </w:r>
    </w:p>
    <w:p w14:paraId="5B20F173" w14:textId="77777777" w:rsidR="00FF57FD" w:rsidRDefault="00FF57FD" w:rsidP="0092059E">
      <w:pPr>
        <w:spacing w:after="0" w:line="240" w:lineRule="auto"/>
        <w:rPr>
          <w:rFonts w:ascii="Times New Roman" w:eastAsia="Calibri" w:hAnsi="Times New Roman" w:cs="Times New Roman"/>
          <w:lang w:eastAsia="lt-LT"/>
        </w:rPr>
      </w:pPr>
    </w:p>
    <w:p w14:paraId="6170A223" w14:textId="60E6E14F" w:rsidR="00FF57FD" w:rsidRPr="00DF20DE" w:rsidRDefault="00FF57FD" w:rsidP="0092059E">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arba</w:t>
      </w:r>
    </w:p>
    <w:p w14:paraId="3977A5F3" w14:textId="77777777" w:rsidR="0092059E" w:rsidRPr="00DF20DE" w:rsidRDefault="0092059E" w:rsidP="0092059E">
      <w:pPr>
        <w:spacing w:after="0" w:line="240" w:lineRule="auto"/>
        <w:rPr>
          <w:rFonts w:ascii="Times New Roman" w:hAnsi="Times New Roman"/>
        </w:rPr>
      </w:pPr>
    </w:p>
    <w:p w14:paraId="3E26332B" w14:textId="235F4830" w:rsidR="0092059E" w:rsidRPr="00DF20DE" w:rsidRDefault="0092059E" w:rsidP="0092059E">
      <w:pPr>
        <w:spacing w:after="0" w:line="240" w:lineRule="auto"/>
        <w:rPr>
          <w:rFonts w:ascii="Times New Roman" w:hAnsi="Times New Roman"/>
        </w:rPr>
      </w:pPr>
      <w:proofErr w:type="spellStart"/>
      <w:r w:rsidRPr="00DF20DE">
        <w:rPr>
          <w:rFonts w:ascii="Times New Roman" w:hAnsi="Times New Roman"/>
        </w:rPr>
        <w:t>Adalvo</w:t>
      </w:r>
      <w:proofErr w:type="spellEnd"/>
      <w:r w:rsidRPr="00DF20DE">
        <w:rPr>
          <w:rFonts w:ascii="Times New Roman" w:hAnsi="Times New Roman"/>
        </w:rPr>
        <w:t xml:space="preserve"> </w:t>
      </w:r>
      <w:proofErr w:type="spellStart"/>
      <w:r w:rsidRPr="00DF20DE">
        <w:rPr>
          <w:rFonts w:ascii="Times New Roman" w:hAnsi="Times New Roman"/>
        </w:rPr>
        <w:t>L</w:t>
      </w:r>
      <w:r w:rsidR="00011549" w:rsidRPr="00DF20DE">
        <w:rPr>
          <w:rFonts w:ascii="Times New Roman" w:hAnsi="Times New Roman"/>
        </w:rPr>
        <w:t>imited</w:t>
      </w:r>
      <w:proofErr w:type="spellEnd"/>
    </w:p>
    <w:p w14:paraId="00A86D7A" w14:textId="3E0D9E17" w:rsidR="00E87AD2" w:rsidRPr="00DF20DE" w:rsidRDefault="0092059E" w:rsidP="0092059E">
      <w:pPr>
        <w:spacing w:after="0" w:line="240" w:lineRule="auto"/>
        <w:rPr>
          <w:rFonts w:ascii="Times New Roman" w:eastAsia="Calibri" w:hAnsi="Times New Roman" w:cs="Times New Roman"/>
          <w:lang w:eastAsia="lt-LT"/>
        </w:rPr>
      </w:pPr>
      <w:r w:rsidRPr="00DF20DE">
        <w:rPr>
          <w:rFonts w:ascii="Times New Roman" w:eastAsia="Calibri" w:hAnsi="Times New Roman" w:cs="Times New Roman"/>
          <w:lang w:eastAsia="lt-LT"/>
        </w:rPr>
        <w:t xml:space="preserve">Malta </w:t>
      </w:r>
      <w:proofErr w:type="spellStart"/>
      <w:r w:rsidRPr="00DF20DE">
        <w:rPr>
          <w:rFonts w:ascii="Times New Roman" w:eastAsia="Calibri" w:hAnsi="Times New Roman" w:cs="Times New Roman"/>
          <w:lang w:eastAsia="lt-LT"/>
        </w:rPr>
        <w:t>Life</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Sciences</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Park</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Building</w:t>
      </w:r>
      <w:proofErr w:type="spellEnd"/>
      <w:r w:rsidRPr="00DF20DE">
        <w:rPr>
          <w:rFonts w:ascii="Times New Roman" w:eastAsia="Calibri" w:hAnsi="Times New Roman" w:cs="Times New Roman"/>
          <w:lang w:eastAsia="lt-LT"/>
        </w:rPr>
        <w:t xml:space="preserve"> 1,</w:t>
      </w:r>
      <w:r w:rsidR="00E87AD2"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Level</w:t>
      </w:r>
      <w:proofErr w:type="spellEnd"/>
      <w:r w:rsidRPr="00DF20DE">
        <w:rPr>
          <w:rFonts w:ascii="Times New Roman" w:eastAsia="Calibri" w:hAnsi="Times New Roman" w:cs="Times New Roman"/>
          <w:lang w:eastAsia="lt-LT"/>
        </w:rPr>
        <w:t xml:space="preserve"> 4</w:t>
      </w:r>
    </w:p>
    <w:p w14:paraId="5B46A645" w14:textId="57CA22DD" w:rsidR="0092059E" w:rsidRPr="00DF20DE" w:rsidRDefault="0092059E" w:rsidP="0092059E">
      <w:pPr>
        <w:spacing w:after="0" w:line="240" w:lineRule="auto"/>
        <w:rPr>
          <w:rFonts w:ascii="Times New Roman" w:eastAsia="Calibri" w:hAnsi="Times New Roman" w:cs="Times New Roman"/>
          <w:lang w:eastAsia="lt-LT"/>
        </w:rPr>
      </w:pPr>
      <w:proofErr w:type="spellStart"/>
      <w:r w:rsidRPr="00DF20DE">
        <w:rPr>
          <w:rFonts w:ascii="Times New Roman" w:eastAsia="Calibri" w:hAnsi="Times New Roman" w:cs="Times New Roman"/>
          <w:lang w:eastAsia="lt-LT"/>
        </w:rPr>
        <w:t>Sir</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Temi</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Zammit</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Buildings</w:t>
      </w:r>
      <w:proofErr w:type="spellEnd"/>
      <w:r w:rsidRPr="00DF20DE">
        <w:rPr>
          <w:rFonts w:ascii="Times New Roman" w:eastAsia="Calibri" w:hAnsi="Times New Roman" w:cs="Times New Roman"/>
          <w:lang w:eastAsia="lt-LT"/>
        </w:rPr>
        <w:t>,</w:t>
      </w:r>
    </w:p>
    <w:p w14:paraId="40658FEA" w14:textId="03263F46" w:rsidR="0092059E" w:rsidRPr="00DF20DE" w:rsidRDefault="00E87AD2" w:rsidP="0092059E">
      <w:pPr>
        <w:spacing w:after="0" w:line="240" w:lineRule="auto"/>
        <w:rPr>
          <w:rFonts w:ascii="Times New Roman" w:eastAsia="Calibri" w:hAnsi="Times New Roman" w:cs="Times New Roman"/>
          <w:lang w:eastAsia="lt-LT"/>
        </w:rPr>
      </w:pPr>
      <w:r w:rsidRPr="00DF20DE">
        <w:rPr>
          <w:rFonts w:ascii="Times New Roman" w:eastAsia="Calibri" w:hAnsi="Times New Roman" w:cs="Times New Roman"/>
          <w:lang w:eastAsia="lt-LT"/>
        </w:rPr>
        <w:t xml:space="preserve">3000 </w:t>
      </w:r>
      <w:r w:rsidR="0092059E" w:rsidRPr="00DF20DE">
        <w:rPr>
          <w:rFonts w:ascii="Times New Roman" w:eastAsia="Calibri" w:hAnsi="Times New Roman" w:cs="Times New Roman"/>
          <w:lang w:eastAsia="lt-LT"/>
        </w:rPr>
        <w:t xml:space="preserve">San </w:t>
      </w:r>
      <w:proofErr w:type="spellStart"/>
      <w:r w:rsidR="0092059E" w:rsidRPr="00DF20DE">
        <w:rPr>
          <w:rFonts w:ascii="Times New Roman" w:eastAsia="Calibri" w:hAnsi="Times New Roman" w:cs="Times New Roman"/>
          <w:lang w:eastAsia="lt-LT"/>
        </w:rPr>
        <w:t>Ġwann</w:t>
      </w:r>
      <w:proofErr w:type="spellEnd"/>
    </w:p>
    <w:p w14:paraId="1F98ED90" w14:textId="2C7C96F8" w:rsidR="001C139D" w:rsidRPr="00DF20DE" w:rsidRDefault="0092059E" w:rsidP="0092059E">
      <w:pPr>
        <w:widowControl w:val="0"/>
        <w:autoSpaceDE w:val="0"/>
        <w:autoSpaceDN w:val="0"/>
        <w:spacing w:after="0" w:line="240" w:lineRule="auto"/>
        <w:rPr>
          <w:rFonts w:ascii="Calibri" w:eastAsia="Calibri" w:hAnsi="Calibri" w:cs="Calibri"/>
          <w:lang w:eastAsia="lt-LT"/>
        </w:rPr>
      </w:pPr>
      <w:r w:rsidRPr="00DF20DE">
        <w:rPr>
          <w:rFonts w:ascii="Times New Roman" w:eastAsia="Calibri" w:hAnsi="Times New Roman" w:cs="Times New Roman"/>
          <w:lang w:eastAsia="lt-LT"/>
        </w:rPr>
        <w:t>Malta</w:t>
      </w:r>
      <w:bookmarkEnd w:id="11"/>
    </w:p>
    <w:p w14:paraId="42B8701A" w14:textId="77777777" w:rsidR="0092059E" w:rsidRPr="00DF20DE" w:rsidRDefault="0092059E" w:rsidP="0092059E">
      <w:pPr>
        <w:widowControl w:val="0"/>
        <w:autoSpaceDE w:val="0"/>
        <w:autoSpaceDN w:val="0"/>
        <w:spacing w:after="0" w:line="240" w:lineRule="auto"/>
        <w:rPr>
          <w:rFonts w:ascii="Times New Roman" w:eastAsia="Times New Roman" w:hAnsi="Times New Roman" w:cs="Times New Roman"/>
          <w:sz w:val="19"/>
        </w:rPr>
      </w:pPr>
    </w:p>
    <w:p w14:paraId="328A8810" w14:textId="77777777" w:rsidR="00B11F6F" w:rsidRDefault="00B11F6F" w:rsidP="00B11F6F">
      <w:pPr>
        <w:tabs>
          <w:tab w:val="left" w:pos="567"/>
        </w:tabs>
        <w:spacing w:after="0" w:line="260" w:lineRule="exact"/>
        <w:rPr>
          <w:rFonts w:ascii="Times New Roman" w:hAnsi="Times New Roman"/>
        </w:rPr>
      </w:pPr>
      <w:r>
        <w:rPr>
          <w:rFonts w:ascii="Times New Roman" w:hAnsi="Times New Roman"/>
        </w:rPr>
        <w:t>a</w:t>
      </w:r>
      <w:r w:rsidRPr="00DF20DE">
        <w:rPr>
          <w:rFonts w:ascii="Times New Roman" w:hAnsi="Times New Roman"/>
        </w:rPr>
        <w:t>rba</w:t>
      </w:r>
    </w:p>
    <w:p w14:paraId="0792A927" w14:textId="77777777" w:rsidR="00B11F6F" w:rsidRPr="00DF20DE" w:rsidRDefault="00B11F6F" w:rsidP="00B11F6F">
      <w:pPr>
        <w:tabs>
          <w:tab w:val="left" w:pos="567"/>
        </w:tabs>
        <w:spacing w:after="0" w:line="260" w:lineRule="exact"/>
        <w:rPr>
          <w:rFonts w:ascii="Times New Roman" w:eastAsia="Times New Roman" w:hAnsi="Times New Roman" w:cs="Times New Roman"/>
          <w:snapToGrid w:val="0"/>
          <w:szCs w:val="24"/>
        </w:rPr>
      </w:pPr>
    </w:p>
    <w:p w14:paraId="207000C1" w14:textId="77777777" w:rsidR="00B11F6F" w:rsidRPr="00B11F6F" w:rsidRDefault="00B11F6F" w:rsidP="00B11F6F">
      <w:pPr>
        <w:tabs>
          <w:tab w:val="left" w:pos="567"/>
        </w:tabs>
        <w:spacing w:after="0" w:line="260" w:lineRule="exact"/>
        <w:rPr>
          <w:rFonts w:ascii="Times New Roman" w:eastAsia="Calibri" w:hAnsi="Times New Roman" w:cs="Times New Roman"/>
          <w:noProof/>
          <w:snapToGrid w:val="0"/>
          <w:szCs w:val="24"/>
          <w:lang w:val="hu-HU"/>
        </w:rPr>
      </w:pPr>
      <w:r w:rsidRPr="00B11F6F">
        <w:rPr>
          <w:rFonts w:ascii="Times New Roman" w:eastAsia="Calibri" w:hAnsi="Times New Roman" w:cs="Times New Roman"/>
          <w:noProof/>
          <w:snapToGrid w:val="0"/>
          <w:szCs w:val="24"/>
          <w:lang w:val="hu-HU"/>
        </w:rPr>
        <w:lastRenderedPageBreak/>
        <w:t>PGF Pharma International d.o.o.</w:t>
      </w:r>
    </w:p>
    <w:p w14:paraId="03D9BFD0" w14:textId="77777777" w:rsidR="00B11F6F" w:rsidRPr="00B11F6F" w:rsidRDefault="00B11F6F" w:rsidP="00B11F6F">
      <w:pPr>
        <w:tabs>
          <w:tab w:val="left" w:pos="567"/>
        </w:tabs>
        <w:spacing w:after="0" w:line="260" w:lineRule="exact"/>
        <w:rPr>
          <w:rFonts w:ascii="Times New Roman" w:eastAsia="Calibri" w:hAnsi="Times New Roman" w:cs="Times New Roman"/>
          <w:noProof/>
          <w:snapToGrid w:val="0"/>
          <w:szCs w:val="24"/>
          <w:lang w:val="hu-HU"/>
        </w:rPr>
      </w:pPr>
      <w:r w:rsidRPr="00B11F6F">
        <w:rPr>
          <w:rFonts w:ascii="Times New Roman" w:eastAsia="Calibri" w:hAnsi="Times New Roman" w:cs="Times New Roman"/>
          <w:noProof/>
          <w:snapToGrid w:val="0"/>
          <w:szCs w:val="24"/>
          <w:lang w:val="hu-HU"/>
        </w:rPr>
        <w:t>Ulica Roberta Frangesa-Mihanovica 9</w:t>
      </w:r>
    </w:p>
    <w:p w14:paraId="53A03DEB" w14:textId="77777777" w:rsidR="00B11F6F" w:rsidRPr="00B11F6F" w:rsidRDefault="00B11F6F" w:rsidP="00B11F6F">
      <w:pPr>
        <w:tabs>
          <w:tab w:val="left" w:pos="567"/>
        </w:tabs>
        <w:spacing w:after="0" w:line="260" w:lineRule="exact"/>
        <w:rPr>
          <w:rFonts w:ascii="Times New Roman" w:eastAsia="Calibri" w:hAnsi="Times New Roman" w:cs="Times New Roman"/>
          <w:noProof/>
          <w:snapToGrid w:val="0"/>
          <w:szCs w:val="24"/>
          <w:lang w:val="hu-HU"/>
        </w:rPr>
      </w:pPr>
      <w:r w:rsidRPr="00B11F6F">
        <w:rPr>
          <w:rFonts w:ascii="Times New Roman" w:eastAsia="Calibri" w:hAnsi="Times New Roman" w:cs="Times New Roman"/>
          <w:noProof/>
          <w:snapToGrid w:val="0"/>
          <w:szCs w:val="24"/>
          <w:lang w:val="hu-HU"/>
        </w:rPr>
        <w:t xml:space="preserve">Zagreb, 10110 </w:t>
      </w:r>
    </w:p>
    <w:p w14:paraId="4574326B" w14:textId="77777777" w:rsidR="00B11F6F" w:rsidRDefault="00B11F6F" w:rsidP="00B11F6F">
      <w:pPr>
        <w:widowControl w:val="0"/>
        <w:autoSpaceDE w:val="0"/>
        <w:autoSpaceDN w:val="0"/>
        <w:spacing w:after="0" w:line="240" w:lineRule="auto"/>
        <w:rPr>
          <w:rFonts w:ascii="Times New Roman" w:eastAsia="Calibri" w:hAnsi="Times New Roman" w:cs="Times New Roman"/>
          <w:noProof/>
          <w:snapToGrid w:val="0"/>
          <w:szCs w:val="24"/>
        </w:rPr>
      </w:pPr>
      <w:r>
        <w:rPr>
          <w:rFonts w:ascii="Times New Roman" w:eastAsia="Calibri" w:hAnsi="Times New Roman" w:cs="Times New Roman"/>
          <w:noProof/>
          <w:snapToGrid w:val="0"/>
          <w:szCs w:val="24"/>
        </w:rPr>
        <w:t>Kroatij</w:t>
      </w:r>
      <w:r w:rsidRPr="00B11F6F">
        <w:rPr>
          <w:rFonts w:ascii="Times New Roman" w:eastAsia="Calibri" w:hAnsi="Times New Roman" w:cs="Times New Roman"/>
          <w:noProof/>
          <w:snapToGrid w:val="0"/>
          <w:szCs w:val="24"/>
        </w:rPr>
        <w:t>a</w:t>
      </w:r>
    </w:p>
    <w:p w14:paraId="01EAB5D8" w14:textId="77777777" w:rsidR="00B11F6F" w:rsidRDefault="00B11F6F" w:rsidP="00E02D36">
      <w:pPr>
        <w:spacing w:after="0" w:line="240" w:lineRule="auto"/>
        <w:rPr>
          <w:rFonts w:ascii="Times New Roman" w:eastAsia="Calibri" w:hAnsi="Times New Roman" w:cs="Times New Roman"/>
        </w:rPr>
      </w:pPr>
    </w:p>
    <w:p w14:paraId="63C41AFD" w14:textId="297ED629" w:rsidR="00E02D36" w:rsidRPr="00DF20DE" w:rsidRDefault="00E02D36" w:rsidP="00E02D36">
      <w:pPr>
        <w:spacing w:after="0" w:line="240" w:lineRule="auto"/>
        <w:rPr>
          <w:rFonts w:ascii="Times New Roman" w:eastAsia="Calibri" w:hAnsi="Times New Roman" w:cs="Times New Roman"/>
        </w:rPr>
      </w:pPr>
      <w:r w:rsidRPr="00DF20DE">
        <w:rPr>
          <w:rFonts w:ascii="Times New Roman" w:eastAsia="Calibri" w:hAnsi="Times New Roman" w:cs="Times New Roman"/>
        </w:rPr>
        <w:t xml:space="preserve">Jeigu apie šį vaistą norite sužinoti daugiau, kreipkitės į vietinį </w:t>
      </w:r>
      <w:r w:rsidRPr="00DF20DE">
        <w:rPr>
          <w:rFonts w:ascii="Times New Roman" w:eastAsia="Times New Roman" w:hAnsi="Times New Roman" w:cs="Times New Roman"/>
          <w:noProof/>
          <w:snapToGrid w:val="0"/>
          <w:szCs w:val="24"/>
        </w:rPr>
        <w:t>registruotojo</w:t>
      </w:r>
      <w:r w:rsidRPr="00DF20DE">
        <w:rPr>
          <w:rFonts w:ascii="Times New Roman" w:eastAsia="Calibri" w:hAnsi="Times New Roman" w:cs="Times New Roman"/>
        </w:rPr>
        <w:t xml:space="preserve"> atstovą.</w:t>
      </w:r>
    </w:p>
    <w:p w14:paraId="754C494D" w14:textId="77777777" w:rsidR="00E02D36" w:rsidRPr="00DF20DE" w:rsidRDefault="00E02D36" w:rsidP="00E02D36">
      <w:pPr>
        <w:spacing w:after="0" w:line="240" w:lineRule="auto"/>
        <w:rPr>
          <w:rFonts w:ascii="Times New Roman" w:eastAsia="Calibri" w:hAnsi="Times New Roman" w:cs="Times New Roman"/>
        </w:rPr>
      </w:pPr>
    </w:p>
    <w:p w14:paraId="0AA516AC" w14:textId="77777777" w:rsidR="00E02D36" w:rsidRPr="00DF20DE" w:rsidRDefault="00E02D36" w:rsidP="00E02D36">
      <w:pPr>
        <w:spacing w:after="0" w:line="240" w:lineRule="auto"/>
        <w:rPr>
          <w:rFonts w:ascii="Times New Roman" w:eastAsia="Calibri" w:hAnsi="Times New Roman" w:cs="Times New Roman"/>
        </w:rPr>
      </w:pPr>
      <w:bookmarkStart w:id="12" w:name="_Hlk153523657"/>
      <w:r w:rsidRPr="00DF20DE">
        <w:rPr>
          <w:rFonts w:ascii="Times New Roman" w:eastAsia="Calibri" w:hAnsi="Times New Roman" w:cs="Times New Roman"/>
        </w:rPr>
        <w:t>Egis Pharmaceuticals PLC atstovybė</w:t>
      </w:r>
    </w:p>
    <w:p w14:paraId="556E6DCC" w14:textId="77777777" w:rsidR="00E02D36" w:rsidRPr="00DF20DE" w:rsidRDefault="00E02D36" w:rsidP="00E02D36">
      <w:pPr>
        <w:spacing w:after="0" w:line="240" w:lineRule="auto"/>
        <w:rPr>
          <w:rFonts w:ascii="Times New Roman" w:eastAsia="Calibri" w:hAnsi="Times New Roman" w:cs="Times New Roman"/>
        </w:rPr>
      </w:pPr>
      <w:r w:rsidRPr="00DF20DE">
        <w:rPr>
          <w:rFonts w:ascii="Times New Roman" w:eastAsia="Calibri" w:hAnsi="Times New Roman" w:cs="Times New Roman"/>
        </w:rPr>
        <w:t>Tel: (8 5) 23 14 658</w:t>
      </w:r>
    </w:p>
    <w:bookmarkEnd w:id="12"/>
    <w:p w14:paraId="15EEFA29"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snapToGrid w:val="0"/>
          <w:szCs w:val="24"/>
        </w:rPr>
      </w:pPr>
    </w:p>
    <w:p w14:paraId="0BFFC01A" w14:textId="77777777" w:rsidR="001C139D" w:rsidRPr="00DF20DE" w:rsidRDefault="001C139D" w:rsidP="001C139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snapToGrid w:val="0"/>
          <w:szCs w:val="20"/>
        </w:rPr>
        <w:t>Šis vaistas Europos ekonominės erdvės valstybėse narėse registruotas tokiais pavadinimais</w:t>
      </w:r>
    </w:p>
    <w:p w14:paraId="6D796AAD" w14:textId="38B15E4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tbl>
      <w:tblPr>
        <w:tblW w:w="9180" w:type="dxa"/>
        <w:tblInd w:w="108" w:type="dxa"/>
        <w:tblLook w:val="04A0" w:firstRow="1" w:lastRow="0" w:firstColumn="1" w:lastColumn="0" w:noHBand="0" w:noVBand="1"/>
      </w:tblPr>
      <w:tblGrid>
        <w:gridCol w:w="2520"/>
        <w:gridCol w:w="6660"/>
      </w:tblGrid>
      <w:tr w:rsidR="00EB7419" w:rsidRPr="00DF20DE" w14:paraId="39B0FA77" w14:textId="77777777" w:rsidTr="00EB7419">
        <w:trPr>
          <w:cantSplit/>
          <w:trHeight w:val="86"/>
        </w:trPr>
        <w:tc>
          <w:tcPr>
            <w:tcW w:w="2520" w:type="dxa"/>
            <w:hideMark/>
          </w:tcPr>
          <w:p w14:paraId="601A91FA" w14:textId="7DE1F1D9" w:rsidR="00EB7419" w:rsidRPr="00DF20DE" w:rsidRDefault="00EB7419" w:rsidP="00EB7419">
            <w:pPr>
              <w:tabs>
                <w:tab w:val="left" w:pos="567"/>
              </w:tabs>
              <w:spacing w:after="0" w:line="240" w:lineRule="auto"/>
              <w:rPr>
                <w:rFonts w:ascii="Times New Roman" w:eastAsia="Calibri" w:hAnsi="Times New Roman" w:cs="Times New Roman"/>
                <w:color w:val="000000"/>
              </w:rPr>
            </w:pPr>
            <w:bookmarkStart w:id="13" w:name="_Hlk94107403"/>
            <w:r w:rsidRPr="00DF20DE">
              <w:rPr>
                <w:rFonts w:ascii="Times New Roman" w:eastAsia="Calibri" w:hAnsi="Times New Roman" w:cs="Times New Roman"/>
                <w:color w:val="000000"/>
              </w:rPr>
              <w:t>Estija</w:t>
            </w:r>
          </w:p>
        </w:tc>
        <w:tc>
          <w:tcPr>
            <w:tcW w:w="6660" w:type="dxa"/>
          </w:tcPr>
          <w:p w14:paraId="765F1B8D" w14:textId="32BEAD70" w:rsidR="00EB7419" w:rsidRPr="00DF20DE" w:rsidRDefault="00EB7419" w:rsidP="00EB7419">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Plategra</w:t>
            </w:r>
          </w:p>
        </w:tc>
      </w:tr>
      <w:tr w:rsidR="00475A15" w:rsidRPr="00DF20DE" w14:paraId="1C65AF10" w14:textId="77777777" w:rsidTr="00EB7419">
        <w:trPr>
          <w:cantSplit/>
          <w:trHeight w:val="86"/>
        </w:trPr>
        <w:tc>
          <w:tcPr>
            <w:tcW w:w="2520" w:type="dxa"/>
          </w:tcPr>
          <w:p w14:paraId="4F0C2E3E" w14:textId="271E5454" w:rsidR="00475A15" w:rsidRPr="00DF20DE" w:rsidRDefault="00475A15" w:rsidP="00EB7419">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Čekija</w:t>
            </w:r>
          </w:p>
        </w:tc>
        <w:tc>
          <w:tcPr>
            <w:tcW w:w="6660" w:type="dxa"/>
          </w:tcPr>
          <w:p w14:paraId="2156DCEA" w14:textId="4002DAC0" w:rsidR="00475A15" w:rsidRPr="00DF20DE" w:rsidRDefault="00475A15" w:rsidP="00EB7419">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Plategra</w:t>
            </w:r>
          </w:p>
        </w:tc>
      </w:tr>
      <w:tr w:rsidR="00EB7419" w:rsidRPr="00DF20DE" w14:paraId="799D5462" w14:textId="77777777" w:rsidTr="00EB7419">
        <w:trPr>
          <w:cantSplit/>
          <w:trHeight w:val="86"/>
        </w:trPr>
        <w:tc>
          <w:tcPr>
            <w:tcW w:w="2520" w:type="dxa"/>
            <w:hideMark/>
          </w:tcPr>
          <w:p w14:paraId="62217E68" w14:textId="77777777" w:rsidR="00EB7419" w:rsidRPr="00DF20DE" w:rsidRDefault="00EB7419" w:rsidP="00EB7419">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Slovakija</w:t>
            </w:r>
          </w:p>
        </w:tc>
        <w:tc>
          <w:tcPr>
            <w:tcW w:w="6660" w:type="dxa"/>
          </w:tcPr>
          <w:p w14:paraId="39FB529E" w14:textId="2B8F8482" w:rsidR="00EB7419" w:rsidRPr="00DF20DE" w:rsidRDefault="00EB7419" w:rsidP="00EB7419">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Plategra 90</w:t>
            </w:r>
            <w:r w:rsidR="00475A15" w:rsidRPr="00DF20DE">
              <w:rPr>
                <w:rFonts w:ascii="Times New Roman" w:eastAsia="Calibri" w:hAnsi="Times New Roman" w:cs="Times New Roman"/>
                <w:color w:val="000000"/>
              </w:rPr>
              <w:t> </w:t>
            </w:r>
            <w:r w:rsidRPr="00DF20DE">
              <w:rPr>
                <w:rFonts w:ascii="Times New Roman" w:eastAsia="Calibri" w:hAnsi="Times New Roman" w:cs="Times New Roman"/>
                <w:color w:val="000000"/>
              </w:rPr>
              <w:t>mg</w:t>
            </w:r>
          </w:p>
        </w:tc>
      </w:tr>
      <w:tr w:rsidR="00EB7419" w:rsidRPr="00DF20DE" w14:paraId="10E5F0A0" w14:textId="77777777" w:rsidTr="00EB7419">
        <w:trPr>
          <w:cantSplit/>
          <w:trHeight w:val="86"/>
        </w:trPr>
        <w:tc>
          <w:tcPr>
            <w:tcW w:w="2520" w:type="dxa"/>
            <w:hideMark/>
          </w:tcPr>
          <w:p w14:paraId="23BB1D67" w14:textId="7EB32915" w:rsidR="00EB7419" w:rsidRPr="00DF20DE" w:rsidRDefault="00EB7419" w:rsidP="00EB7419">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Rumunija</w:t>
            </w:r>
          </w:p>
          <w:p w14:paraId="5C63BE2D" w14:textId="77B0202E" w:rsidR="00EB7419" w:rsidRPr="00DF20DE" w:rsidRDefault="00EB7419" w:rsidP="00EB7419">
            <w:pPr>
              <w:tabs>
                <w:tab w:val="left" w:pos="567"/>
              </w:tabs>
              <w:spacing w:after="0" w:line="240" w:lineRule="auto"/>
              <w:rPr>
                <w:rFonts w:ascii="Times New Roman" w:eastAsia="Calibri" w:hAnsi="Times New Roman" w:cs="Times New Roman"/>
                <w:color w:val="000000"/>
              </w:rPr>
            </w:pPr>
          </w:p>
        </w:tc>
        <w:tc>
          <w:tcPr>
            <w:tcW w:w="6660" w:type="dxa"/>
          </w:tcPr>
          <w:p w14:paraId="49F681FF" w14:textId="6E03EA71" w:rsidR="00EB7419" w:rsidRPr="00DF20DE" w:rsidRDefault="00EB7419" w:rsidP="00EB7419">
            <w:pPr>
              <w:tabs>
                <w:tab w:val="left" w:pos="567"/>
              </w:tabs>
              <w:spacing w:after="0" w:line="240" w:lineRule="auto"/>
              <w:rPr>
                <w:rFonts w:ascii="Times New Roman" w:eastAsia="Calibri" w:hAnsi="Times New Roman" w:cs="Times New Roman"/>
                <w:color w:val="000000"/>
              </w:rPr>
            </w:pPr>
            <w:proofErr w:type="spellStart"/>
            <w:r w:rsidRPr="00DF20DE">
              <w:rPr>
                <w:rFonts w:ascii="Times New Roman" w:hAnsi="Times New Roman" w:cs="Times New Roman"/>
              </w:rPr>
              <w:t>Plategra</w:t>
            </w:r>
            <w:proofErr w:type="spellEnd"/>
            <w:r w:rsidRPr="00DF20DE">
              <w:rPr>
                <w:rFonts w:ascii="Times New Roman" w:hAnsi="Times New Roman" w:cs="Times New Roman"/>
              </w:rPr>
              <w:t xml:space="preserve"> 90</w:t>
            </w:r>
            <w:r w:rsidR="00475A15" w:rsidRPr="00DF20DE">
              <w:rPr>
                <w:rFonts w:ascii="Times New Roman" w:hAnsi="Times New Roman" w:cs="Times New Roman"/>
              </w:rPr>
              <w:t> </w:t>
            </w:r>
            <w:r w:rsidRPr="00DF20DE">
              <w:rPr>
                <w:rFonts w:ascii="Times New Roman" w:hAnsi="Times New Roman" w:cs="Times New Roman"/>
              </w:rPr>
              <w:t xml:space="preserve">mg </w:t>
            </w:r>
            <w:proofErr w:type="spellStart"/>
            <w:r w:rsidRPr="00DF20DE">
              <w:rPr>
                <w:rFonts w:ascii="Times New Roman" w:hAnsi="Times New Roman" w:cs="Times New Roman"/>
              </w:rPr>
              <w:t>comprimate</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filmate</w:t>
            </w:r>
            <w:proofErr w:type="spellEnd"/>
          </w:p>
        </w:tc>
      </w:tr>
      <w:tr w:rsidR="00EB7419" w:rsidRPr="00DF20DE" w14:paraId="4A455780" w14:textId="77777777" w:rsidTr="00EB7419">
        <w:trPr>
          <w:cantSplit/>
          <w:trHeight w:val="86"/>
        </w:trPr>
        <w:tc>
          <w:tcPr>
            <w:tcW w:w="2520" w:type="dxa"/>
            <w:hideMark/>
          </w:tcPr>
          <w:p w14:paraId="604CED8F" w14:textId="77777777" w:rsidR="00EB7419" w:rsidRPr="00DF20DE" w:rsidRDefault="00EB7419" w:rsidP="00EB7419">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Lietuva</w:t>
            </w:r>
          </w:p>
        </w:tc>
        <w:tc>
          <w:tcPr>
            <w:tcW w:w="6660" w:type="dxa"/>
          </w:tcPr>
          <w:p w14:paraId="02427313" w14:textId="60356221" w:rsidR="00EB7419" w:rsidRPr="00DF20DE" w:rsidRDefault="00475A15" w:rsidP="00475A15">
            <w:pPr>
              <w:autoSpaceDE w:val="0"/>
              <w:autoSpaceDN w:val="0"/>
              <w:adjustRightInd w:val="0"/>
              <w:spacing w:after="0" w:line="240" w:lineRule="auto"/>
              <w:rPr>
                <w:rFonts w:ascii="Times New Roman" w:eastAsia="Calibri" w:hAnsi="Times New Roman" w:cs="Times New Roman"/>
                <w:color w:val="000000"/>
              </w:rPr>
            </w:pPr>
            <w:r w:rsidRPr="00DF20DE">
              <w:rPr>
                <w:rFonts w:ascii="Times New Roman" w:hAnsi="Times New Roman" w:cs="Times New Roman"/>
              </w:rPr>
              <w:t>Plategra 90 mg plėvele dengtos tabletės</w:t>
            </w:r>
          </w:p>
        </w:tc>
      </w:tr>
      <w:tr w:rsidR="00EB7419" w:rsidRPr="00DF20DE" w14:paraId="06943425" w14:textId="77777777" w:rsidTr="00EB7419">
        <w:trPr>
          <w:cantSplit/>
          <w:trHeight w:val="86"/>
        </w:trPr>
        <w:tc>
          <w:tcPr>
            <w:tcW w:w="2520" w:type="dxa"/>
          </w:tcPr>
          <w:p w14:paraId="76BEE5FB" w14:textId="2517637F" w:rsidR="00EB7419" w:rsidRPr="00DF20DE" w:rsidRDefault="00EB7419" w:rsidP="00EB7419">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Bulgarija</w:t>
            </w:r>
          </w:p>
        </w:tc>
        <w:tc>
          <w:tcPr>
            <w:tcW w:w="6660" w:type="dxa"/>
          </w:tcPr>
          <w:p w14:paraId="4D57B545" w14:textId="4C080F65" w:rsidR="00EB7419" w:rsidRPr="00DF20DE" w:rsidRDefault="00EB7419" w:rsidP="00EB7419">
            <w:pPr>
              <w:autoSpaceDE w:val="0"/>
              <w:autoSpaceDN w:val="0"/>
              <w:adjustRightInd w:val="0"/>
              <w:spacing w:after="0" w:line="240" w:lineRule="auto"/>
              <w:rPr>
                <w:rFonts w:ascii="Times New Roman" w:hAnsi="Times New Roman" w:cs="Times New Roman"/>
              </w:rPr>
            </w:pPr>
            <w:proofErr w:type="spellStart"/>
            <w:r w:rsidRPr="00DF20DE">
              <w:rPr>
                <w:rFonts w:ascii="Times New Roman" w:hAnsi="Times New Roman" w:cs="Times New Roman"/>
              </w:rPr>
              <w:t>Платегра</w:t>
            </w:r>
            <w:proofErr w:type="spellEnd"/>
            <w:r w:rsidRPr="00DF20DE">
              <w:rPr>
                <w:rFonts w:ascii="Times New Roman" w:hAnsi="Times New Roman" w:cs="Times New Roman"/>
              </w:rPr>
              <w:t xml:space="preserve"> 90</w:t>
            </w:r>
            <w:r w:rsidR="00475A15" w:rsidRPr="00DF20DE">
              <w:rPr>
                <w:rFonts w:ascii="Times New Roman" w:hAnsi="Times New Roman" w:cs="Times New Roman"/>
              </w:rPr>
              <w:t> </w:t>
            </w:r>
            <w:r w:rsidRPr="00DF20DE">
              <w:rPr>
                <w:rFonts w:ascii="Times New Roman" w:hAnsi="Times New Roman" w:cs="Times New Roman"/>
              </w:rPr>
              <w:t>mg</w:t>
            </w:r>
            <w:r w:rsidR="00475A15" w:rsidRPr="00DF20DE">
              <w:rPr>
                <w:rFonts w:ascii="Times New Roman" w:hAnsi="Times New Roman" w:cs="Times New Roman"/>
              </w:rPr>
              <w:t xml:space="preserve"> </w:t>
            </w:r>
            <w:proofErr w:type="spellStart"/>
            <w:r w:rsidRPr="00DF20DE">
              <w:rPr>
                <w:rFonts w:ascii="Times New Roman" w:hAnsi="Times New Roman" w:cs="Times New Roman"/>
              </w:rPr>
              <w:t>филмирани</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таблетки</w:t>
            </w:r>
            <w:proofErr w:type="spellEnd"/>
          </w:p>
          <w:p w14:paraId="1489D3EF" w14:textId="0BE6C341" w:rsidR="00EB7419" w:rsidRPr="00DF20DE" w:rsidRDefault="00EB7419" w:rsidP="00475A15">
            <w:pPr>
              <w:autoSpaceDE w:val="0"/>
              <w:autoSpaceDN w:val="0"/>
              <w:adjustRightInd w:val="0"/>
              <w:spacing w:after="0" w:line="240" w:lineRule="auto"/>
              <w:rPr>
                <w:rFonts w:ascii="Times New Roman" w:eastAsia="Calibri" w:hAnsi="Times New Roman" w:cs="Times New Roman"/>
                <w:color w:val="000000"/>
              </w:rPr>
            </w:pPr>
            <w:r w:rsidRPr="00DF20DE">
              <w:rPr>
                <w:rFonts w:ascii="Times New Roman" w:hAnsi="Times New Roman" w:cs="Times New Roman"/>
              </w:rPr>
              <w:t>Plategra 90</w:t>
            </w:r>
            <w:r w:rsidR="00475A15" w:rsidRPr="00DF20DE">
              <w:rPr>
                <w:rFonts w:ascii="Times New Roman" w:hAnsi="Times New Roman" w:cs="Times New Roman"/>
              </w:rPr>
              <w:t> </w:t>
            </w:r>
            <w:r w:rsidRPr="00DF20DE">
              <w:rPr>
                <w:rFonts w:ascii="Times New Roman" w:hAnsi="Times New Roman" w:cs="Times New Roman"/>
              </w:rPr>
              <w:t>mg film-coated</w:t>
            </w:r>
            <w:r w:rsidR="00475A15" w:rsidRPr="00DF20DE">
              <w:rPr>
                <w:rFonts w:ascii="Times New Roman" w:hAnsi="Times New Roman" w:cs="Times New Roman"/>
              </w:rPr>
              <w:t xml:space="preserve"> </w:t>
            </w:r>
            <w:r w:rsidRPr="00DF20DE">
              <w:rPr>
                <w:rFonts w:ascii="Times New Roman" w:hAnsi="Times New Roman" w:cs="Times New Roman"/>
              </w:rPr>
              <w:t>tablets</w:t>
            </w:r>
          </w:p>
        </w:tc>
      </w:tr>
      <w:tr w:rsidR="00EB7419" w:rsidRPr="00DF20DE" w14:paraId="707657F1" w14:textId="77777777" w:rsidTr="00EB7419">
        <w:trPr>
          <w:cantSplit/>
          <w:trHeight w:val="86"/>
        </w:trPr>
        <w:tc>
          <w:tcPr>
            <w:tcW w:w="2520" w:type="dxa"/>
            <w:hideMark/>
          </w:tcPr>
          <w:p w14:paraId="613A9ACC" w14:textId="77777777" w:rsidR="00EB7419" w:rsidRPr="00DF20DE" w:rsidRDefault="00EB7419" w:rsidP="00EB7419">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Latvija</w:t>
            </w:r>
          </w:p>
        </w:tc>
        <w:tc>
          <w:tcPr>
            <w:tcW w:w="6660" w:type="dxa"/>
          </w:tcPr>
          <w:p w14:paraId="20517807" w14:textId="761E7FCA" w:rsidR="00EB7419" w:rsidRPr="00DF20DE" w:rsidRDefault="00475A15" w:rsidP="00475A15">
            <w:pPr>
              <w:tabs>
                <w:tab w:val="left" w:pos="567"/>
              </w:tabs>
              <w:spacing w:after="0" w:line="240" w:lineRule="auto"/>
              <w:rPr>
                <w:rFonts w:ascii="Times New Roman" w:eastAsia="Calibri" w:hAnsi="Times New Roman" w:cs="Times New Roman"/>
              </w:rPr>
            </w:pPr>
            <w:proofErr w:type="spellStart"/>
            <w:r w:rsidRPr="00DF20DE">
              <w:rPr>
                <w:rFonts w:ascii="Times New Roman" w:hAnsi="Times New Roman" w:cs="Times New Roman"/>
              </w:rPr>
              <w:t>Plategra</w:t>
            </w:r>
            <w:proofErr w:type="spellEnd"/>
            <w:r w:rsidRPr="00DF20DE">
              <w:rPr>
                <w:rFonts w:ascii="Times New Roman" w:hAnsi="Times New Roman" w:cs="Times New Roman"/>
              </w:rPr>
              <w:t xml:space="preserve"> 90 mg </w:t>
            </w:r>
            <w:proofErr w:type="spellStart"/>
            <w:r w:rsidRPr="00DF20DE">
              <w:rPr>
                <w:rFonts w:ascii="Times New Roman" w:hAnsi="Times New Roman" w:cs="Times New Roman"/>
              </w:rPr>
              <w:t>apvalkotās</w:t>
            </w:r>
            <w:proofErr w:type="spellEnd"/>
            <w:r w:rsidRPr="00DF20DE">
              <w:rPr>
                <w:rFonts w:ascii="Times New Roman" w:hAnsi="Times New Roman" w:cs="Times New Roman"/>
              </w:rPr>
              <w:t xml:space="preserve"> tabletes</w:t>
            </w:r>
          </w:p>
        </w:tc>
      </w:tr>
      <w:bookmarkEnd w:id="13"/>
      <w:tr w:rsidR="00205007" w14:paraId="2DCE93FB" w14:textId="77777777" w:rsidTr="00205007">
        <w:trPr>
          <w:cantSplit/>
          <w:trHeight w:val="86"/>
        </w:trPr>
        <w:tc>
          <w:tcPr>
            <w:tcW w:w="2520" w:type="dxa"/>
            <w:hideMark/>
          </w:tcPr>
          <w:p w14:paraId="74DCC91B" w14:textId="77777777" w:rsidR="00205007" w:rsidRDefault="00205007">
            <w:pPr>
              <w:tabs>
                <w:tab w:val="left" w:pos="56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Vengrija</w:t>
            </w:r>
          </w:p>
        </w:tc>
        <w:tc>
          <w:tcPr>
            <w:tcW w:w="6660" w:type="dxa"/>
          </w:tcPr>
          <w:p w14:paraId="551BFD3B" w14:textId="77777777" w:rsidR="00205007" w:rsidRDefault="00205007" w:rsidP="00205007">
            <w:pPr>
              <w:tabs>
                <w:tab w:val="left" w:pos="567"/>
              </w:tabs>
              <w:spacing w:line="240" w:lineRule="auto"/>
              <w:rPr>
                <w:rFonts w:ascii="Times New Roman" w:hAnsi="Times New Roman" w:cs="Times New Roman"/>
              </w:rPr>
            </w:pPr>
            <w:proofErr w:type="spellStart"/>
            <w:r w:rsidRPr="00205007">
              <w:rPr>
                <w:rFonts w:ascii="Times New Roman" w:hAnsi="Times New Roman" w:cs="Times New Roman"/>
              </w:rPr>
              <w:t>Plategra</w:t>
            </w:r>
            <w:proofErr w:type="spellEnd"/>
            <w:r w:rsidRPr="00205007">
              <w:rPr>
                <w:rFonts w:ascii="Times New Roman" w:hAnsi="Times New Roman" w:cs="Times New Roman"/>
              </w:rPr>
              <w:t xml:space="preserve"> 90 mg </w:t>
            </w:r>
            <w:proofErr w:type="spellStart"/>
            <w:r w:rsidRPr="00205007">
              <w:rPr>
                <w:rFonts w:ascii="Times New Roman" w:hAnsi="Times New Roman" w:cs="Times New Roman"/>
              </w:rPr>
              <w:t>filmtabletta</w:t>
            </w:r>
            <w:proofErr w:type="spellEnd"/>
          </w:p>
        </w:tc>
      </w:tr>
    </w:tbl>
    <w:p w14:paraId="077A928D" w14:textId="0454ED03" w:rsidR="0092059E" w:rsidRPr="00DF20DE" w:rsidRDefault="0092059E" w:rsidP="001C139D">
      <w:pPr>
        <w:widowControl w:val="0"/>
        <w:autoSpaceDE w:val="0"/>
        <w:autoSpaceDN w:val="0"/>
        <w:spacing w:after="0" w:line="240" w:lineRule="auto"/>
        <w:rPr>
          <w:rFonts w:ascii="Times New Roman" w:eastAsia="Times New Roman" w:hAnsi="Times New Roman" w:cs="Times New Roman"/>
        </w:rPr>
      </w:pPr>
    </w:p>
    <w:p w14:paraId="491551FF" w14:textId="77777777" w:rsidR="0092059E" w:rsidRPr="00DF20DE" w:rsidRDefault="0092059E" w:rsidP="001C139D">
      <w:pPr>
        <w:widowControl w:val="0"/>
        <w:autoSpaceDE w:val="0"/>
        <w:autoSpaceDN w:val="0"/>
        <w:spacing w:after="0" w:line="240" w:lineRule="auto"/>
        <w:rPr>
          <w:rFonts w:ascii="Times New Roman" w:eastAsia="Times New Roman" w:hAnsi="Times New Roman" w:cs="Times New Roman"/>
        </w:rPr>
      </w:pPr>
    </w:p>
    <w:p w14:paraId="65FE68C1" w14:textId="0117C76A"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b/>
        </w:rPr>
        <w:t>Šis pakuotės lapelis paskutinį kartą peržiūrėtas</w:t>
      </w:r>
      <w:r w:rsidR="001914AA">
        <w:rPr>
          <w:rFonts w:ascii="Times New Roman" w:eastAsia="Times New Roman" w:hAnsi="Times New Roman" w:cs="Times New Roman"/>
          <w:b/>
        </w:rPr>
        <w:t xml:space="preserve"> </w:t>
      </w:r>
      <w:r w:rsidR="00F77643">
        <w:rPr>
          <w:rFonts w:ascii="Times New Roman" w:eastAsia="Times New Roman" w:hAnsi="Times New Roman" w:cs="Times New Roman"/>
          <w:b/>
        </w:rPr>
        <w:t>2024-11-08</w:t>
      </w:r>
      <w:r w:rsidR="00495582">
        <w:rPr>
          <w:rFonts w:ascii="Times New Roman" w:eastAsia="Times New Roman" w:hAnsi="Times New Roman" w:cs="Times New Roman"/>
          <w:b/>
        </w:rPr>
        <w:t>.</w:t>
      </w:r>
    </w:p>
    <w:p w14:paraId="6C05A255" w14:textId="77777777" w:rsidR="001C139D" w:rsidRPr="00DF20DE" w:rsidRDefault="001C139D" w:rsidP="001C139D">
      <w:pPr>
        <w:widowControl w:val="0"/>
        <w:autoSpaceDE w:val="0"/>
        <w:autoSpaceDN w:val="0"/>
        <w:spacing w:after="0" w:line="240" w:lineRule="auto"/>
        <w:rPr>
          <w:rFonts w:ascii="Times New Roman" w:eastAsia="Times New Roman" w:hAnsi="Times New Roman" w:cs="Times New Roman"/>
        </w:rPr>
      </w:pPr>
    </w:p>
    <w:p w14:paraId="2F317823" w14:textId="162EEAE0" w:rsidR="001C139D" w:rsidRPr="00DF20DE" w:rsidRDefault="001C139D" w:rsidP="001C139D">
      <w:pPr>
        <w:widowControl w:val="0"/>
        <w:autoSpaceDE w:val="0"/>
        <w:autoSpaceDN w:val="0"/>
        <w:spacing w:after="0" w:line="240" w:lineRule="auto"/>
        <w:rPr>
          <w:rFonts w:ascii="Times New Roman" w:eastAsia="Times New Roman" w:hAnsi="Times New Roman" w:cs="Times New Roman"/>
          <w:b/>
        </w:rPr>
      </w:pPr>
      <w:r w:rsidRPr="00DF20DE">
        <w:rPr>
          <w:rFonts w:ascii="Times New Roman" w:eastAsia="Times New Roman" w:hAnsi="Times New Roman" w:cs="Times New Roman"/>
        </w:rPr>
        <w:t xml:space="preserve">Išsami informacija apie šį </w:t>
      </w:r>
      <w:r w:rsidRPr="00DF20DE">
        <w:rPr>
          <w:rFonts w:ascii="Times New Roman" w:eastAsia="Times New Roman" w:hAnsi="Times New Roman" w:cs="Times New Roman"/>
          <w:szCs w:val="24"/>
        </w:rPr>
        <w:t>vaistą</w:t>
      </w:r>
      <w:r w:rsidRPr="00DF20DE">
        <w:rPr>
          <w:rFonts w:ascii="Times New Roman" w:eastAsia="Times New Roman" w:hAnsi="Times New Roman" w:cs="Times New Roman"/>
        </w:rPr>
        <w:t xml:space="preserve"> pateikiama Valstybinės vaistų kontrolės tarnybos prie Lietuvos Respublikos sveikatos apsaugos ministerijos tinklalapyje</w:t>
      </w:r>
      <w:r w:rsidRPr="00DF20DE">
        <w:rPr>
          <w:rFonts w:ascii="Times New Roman" w:eastAsia="Times New Roman" w:hAnsi="Times New Roman" w:cs="Times New Roman"/>
          <w:i/>
          <w:szCs w:val="24"/>
        </w:rPr>
        <w:t xml:space="preserve"> </w:t>
      </w:r>
      <w:hyperlink r:id="rId20" w:history="1">
        <w:r w:rsidR="00980ED0" w:rsidRPr="005137EA">
          <w:rPr>
            <w:rStyle w:val="Hipersaitas"/>
            <w:rFonts w:ascii="Times New Roman" w:hAnsi="Times New Roman" w:cs="Times New Roman"/>
            <w:lang w:eastAsia="lt-LT"/>
          </w:rPr>
          <w:t>https://vvkt.lrv.lt/lt/</w:t>
        </w:r>
      </w:hyperlink>
      <w:r w:rsidR="00980ED0" w:rsidRPr="005137EA">
        <w:rPr>
          <w:rFonts w:ascii="Times New Roman" w:hAnsi="Times New Roman" w:cs="Times New Roman"/>
          <w:color w:val="0000EE"/>
          <w:u w:val="single"/>
          <w:lang w:eastAsia="lt-LT"/>
        </w:rPr>
        <w:t>.</w:t>
      </w:r>
      <w:r w:rsidR="00980ED0">
        <w:rPr>
          <w:color w:val="0000EE"/>
          <w:u w:val="single"/>
          <w:lang w:eastAsia="lt-LT"/>
        </w:rPr>
        <w:t xml:space="preserve"> </w:t>
      </w:r>
    </w:p>
    <w:p w14:paraId="0E12EA27" w14:textId="77777777" w:rsidR="00867275" w:rsidRPr="00DF20DE" w:rsidRDefault="00867275"/>
    <w:sectPr w:rsidR="00867275" w:rsidRPr="00DF20DE" w:rsidSect="00C536DB">
      <w:pgSz w:w="11910" w:h="16840"/>
      <w:pgMar w:top="1134" w:right="1418" w:bottom="1134" w:left="1418" w:header="0" w:footer="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8FC4" w14:textId="77777777" w:rsidR="002E647A" w:rsidRDefault="002E647A">
      <w:pPr>
        <w:spacing w:after="0" w:line="240" w:lineRule="auto"/>
      </w:pPr>
      <w:r>
        <w:separator/>
      </w:r>
    </w:p>
  </w:endnote>
  <w:endnote w:type="continuationSeparator" w:id="0">
    <w:p w14:paraId="3836EDFA" w14:textId="77777777" w:rsidR="002E647A" w:rsidRDefault="002E647A">
      <w:pPr>
        <w:spacing w:after="0" w:line="240" w:lineRule="auto"/>
      </w:pPr>
      <w:r>
        <w:continuationSeparator/>
      </w:r>
    </w:p>
  </w:endnote>
  <w:endnote w:type="continuationNotice" w:id="1">
    <w:p w14:paraId="78E778BC" w14:textId="77777777" w:rsidR="002E647A" w:rsidRDefault="002E6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NewRoman">
    <w:altName w:val="MS Gothic"/>
    <w:panose1 w:val="00000000000000000000"/>
    <w:charset w:val="00"/>
    <w:family w:val="roman"/>
    <w:notTrueType/>
    <w:pitch w:val="default"/>
    <w:sig w:usb0="00000003" w:usb1="08070000" w:usb2="00000010" w:usb3="00000000" w:csb0="00020001"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644064"/>
      <w:docPartObj>
        <w:docPartGallery w:val="Page Numbers (Bottom of Page)"/>
        <w:docPartUnique/>
      </w:docPartObj>
    </w:sdtPr>
    <w:sdtEndPr>
      <w:rPr>
        <w:noProof/>
      </w:rPr>
    </w:sdtEndPr>
    <w:sdtContent>
      <w:p w14:paraId="10BC6107" w14:textId="0B12E569" w:rsidR="00C536DB" w:rsidRDefault="00C536DB">
        <w:pPr>
          <w:pStyle w:val="Porat"/>
          <w:jc w:val="center"/>
        </w:pPr>
        <w:r w:rsidRPr="00CE4497">
          <w:rPr>
            <w:sz w:val="20"/>
            <w:szCs w:val="20"/>
          </w:rPr>
          <w:fldChar w:fldCharType="begin"/>
        </w:r>
        <w:r w:rsidRPr="00CE4497">
          <w:rPr>
            <w:sz w:val="20"/>
            <w:szCs w:val="20"/>
          </w:rPr>
          <w:instrText xml:space="preserve"> PAGE   \* MERGEFORMAT </w:instrText>
        </w:r>
        <w:r w:rsidRPr="00CE4497">
          <w:rPr>
            <w:sz w:val="20"/>
            <w:szCs w:val="20"/>
          </w:rPr>
          <w:fldChar w:fldCharType="separate"/>
        </w:r>
        <w:r w:rsidR="000F57C3">
          <w:rPr>
            <w:noProof/>
            <w:sz w:val="20"/>
            <w:szCs w:val="20"/>
          </w:rPr>
          <w:t>4</w:t>
        </w:r>
        <w:r w:rsidR="000F57C3">
          <w:rPr>
            <w:noProof/>
            <w:sz w:val="20"/>
            <w:szCs w:val="20"/>
          </w:rPr>
          <w:t>9</w:t>
        </w:r>
        <w:r w:rsidRPr="00CE4497">
          <w:rPr>
            <w:noProof/>
            <w:sz w:val="20"/>
            <w:szCs w:val="20"/>
          </w:rPr>
          <w:fldChar w:fldCharType="end"/>
        </w:r>
      </w:p>
    </w:sdtContent>
  </w:sdt>
  <w:p w14:paraId="25E30C88" w14:textId="77777777" w:rsidR="00C536DB" w:rsidRDefault="00C536DB">
    <w:pPr>
      <w:pStyle w:val="Pagrindinistekstas"/>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D381" w14:textId="77777777" w:rsidR="002E647A" w:rsidRDefault="002E647A">
      <w:pPr>
        <w:spacing w:after="0" w:line="240" w:lineRule="auto"/>
      </w:pPr>
      <w:r>
        <w:separator/>
      </w:r>
    </w:p>
  </w:footnote>
  <w:footnote w:type="continuationSeparator" w:id="0">
    <w:p w14:paraId="301F4F69" w14:textId="77777777" w:rsidR="002E647A" w:rsidRDefault="002E647A">
      <w:pPr>
        <w:spacing w:after="0" w:line="240" w:lineRule="auto"/>
      </w:pPr>
      <w:r>
        <w:continuationSeparator/>
      </w:r>
    </w:p>
  </w:footnote>
  <w:footnote w:type="continuationNotice" w:id="1">
    <w:p w14:paraId="0758F738" w14:textId="77777777" w:rsidR="002E647A" w:rsidRDefault="002E64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96D1" w14:textId="77777777" w:rsidR="00E3613C" w:rsidRDefault="00E361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966"/>
    <w:multiLevelType w:val="hybridMultilevel"/>
    <w:tmpl w:val="86AAC014"/>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 w15:restartNumberingAfterBreak="0">
    <w:nsid w:val="07D76E24"/>
    <w:multiLevelType w:val="multilevel"/>
    <w:tmpl w:val="4FFCCC98"/>
    <w:lvl w:ilvl="0">
      <w:start w:val="1"/>
      <w:numFmt w:val="decimal"/>
      <w:lvlText w:val="%1."/>
      <w:lvlJc w:val="left"/>
      <w:pPr>
        <w:ind w:left="78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rPr>
    </w:lvl>
    <w:lvl w:ilvl="2">
      <w:numFmt w:val="bullet"/>
      <w:lvlText w:val=""/>
      <w:lvlJc w:val="left"/>
      <w:pPr>
        <w:ind w:left="782" w:hanging="207"/>
      </w:pPr>
      <w:rPr>
        <w:rFonts w:ascii="Symbol" w:eastAsia="Symbol" w:hAnsi="Symbol" w:cs="Symbol" w:hint="default"/>
        <w:b w:val="0"/>
        <w:bCs w:val="0"/>
        <w:i w:val="0"/>
        <w:iCs w:val="0"/>
        <w:w w:val="100"/>
        <w:sz w:val="22"/>
        <w:szCs w:val="22"/>
      </w:rPr>
    </w:lvl>
    <w:lvl w:ilvl="3">
      <w:numFmt w:val="bullet"/>
      <w:lvlText w:val="•"/>
      <w:lvlJc w:val="left"/>
      <w:pPr>
        <w:ind w:left="3637" w:hanging="207"/>
      </w:pPr>
      <w:rPr>
        <w:rFonts w:hint="default"/>
      </w:rPr>
    </w:lvl>
    <w:lvl w:ilvl="4">
      <w:numFmt w:val="bullet"/>
      <w:lvlText w:val="•"/>
      <w:lvlJc w:val="left"/>
      <w:pPr>
        <w:ind w:left="4590" w:hanging="207"/>
      </w:pPr>
      <w:rPr>
        <w:rFonts w:hint="default"/>
      </w:rPr>
    </w:lvl>
    <w:lvl w:ilvl="5">
      <w:numFmt w:val="bullet"/>
      <w:lvlText w:val="•"/>
      <w:lvlJc w:val="left"/>
      <w:pPr>
        <w:ind w:left="5542" w:hanging="207"/>
      </w:pPr>
      <w:rPr>
        <w:rFonts w:hint="default"/>
      </w:rPr>
    </w:lvl>
    <w:lvl w:ilvl="6">
      <w:numFmt w:val="bullet"/>
      <w:lvlText w:val="•"/>
      <w:lvlJc w:val="left"/>
      <w:pPr>
        <w:ind w:left="6495" w:hanging="207"/>
      </w:pPr>
      <w:rPr>
        <w:rFonts w:hint="default"/>
      </w:rPr>
    </w:lvl>
    <w:lvl w:ilvl="7">
      <w:numFmt w:val="bullet"/>
      <w:lvlText w:val="•"/>
      <w:lvlJc w:val="left"/>
      <w:pPr>
        <w:ind w:left="7447" w:hanging="207"/>
      </w:pPr>
      <w:rPr>
        <w:rFonts w:hint="default"/>
      </w:rPr>
    </w:lvl>
    <w:lvl w:ilvl="8">
      <w:numFmt w:val="bullet"/>
      <w:lvlText w:val="•"/>
      <w:lvlJc w:val="left"/>
      <w:pPr>
        <w:ind w:left="8400" w:hanging="207"/>
      </w:pPr>
      <w:rPr>
        <w:rFonts w:hint="default"/>
      </w:rPr>
    </w:lvl>
  </w:abstractNum>
  <w:abstractNum w:abstractNumId="2" w15:restartNumberingAfterBreak="0">
    <w:nsid w:val="0E643D79"/>
    <w:multiLevelType w:val="hybridMultilevel"/>
    <w:tmpl w:val="2F6E13C0"/>
    <w:lvl w:ilvl="0" w:tplc="26607456">
      <w:start w:val="1"/>
      <w:numFmt w:val="bullet"/>
      <w:lvlText w:val="-"/>
      <w:lvlJc w:val="left"/>
      <w:pPr>
        <w:ind w:left="782" w:hanging="284"/>
      </w:pPr>
      <w:rPr>
        <w:rFonts w:ascii="Segoe UI Symbol" w:eastAsia="Segoe UI Symbol" w:hAnsi="Segoe UI Symbol" w:cs="Segoe UI Symbol" w:hint="default"/>
        <w:b w:val="0"/>
        <w:bCs w:val="0"/>
        <w:i w:val="0"/>
        <w:iCs w:val="0"/>
        <w:strike w:val="0"/>
        <w:dstrike w:val="0"/>
        <w:color w:val="000000"/>
        <w:w w:val="100"/>
        <w:sz w:val="22"/>
        <w:szCs w:val="22"/>
        <w:u w:val="none" w:color="000000"/>
        <w:vertAlign w:val="baseline"/>
      </w:rPr>
    </w:lvl>
    <w:lvl w:ilvl="1" w:tplc="FFFFFFFF">
      <w:numFmt w:val="bullet"/>
      <w:lvlText w:val="•"/>
      <w:lvlJc w:val="left"/>
      <w:pPr>
        <w:ind w:left="1732" w:hanging="284"/>
      </w:pPr>
      <w:rPr>
        <w:rFonts w:hint="default"/>
      </w:rPr>
    </w:lvl>
    <w:lvl w:ilvl="2" w:tplc="FFFFFFFF">
      <w:numFmt w:val="bullet"/>
      <w:lvlText w:val="•"/>
      <w:lvlJc w:val="left"/>
      <w:pPr>
        <w:ind w:left="2685" w:hanging="284"/>
      </w:pPr>
      <w:rPr>
        <w:rFonts w:hint="default"/>
      </w:rPr>
    </w:lvl>
    <w:lvl w:ilvl="3" w:tplc="FFFFFFFF">
      <w:numFmt w:val="bullet"/>
      <w:lvlText w:val="•"/>
      <w:lvlJc w:val="left"/>
      <w:pPr>
        <w:ind w:left="3637" w:hanging="284"/>
      </w:pPr>
      <w:rPr>
        <w:rFonts w:hint="default"/>
      </w:rPr>
    </w:lvl>
    <w:lvl w:ilvl="4" w:tplc="FFFFFFFF">
      <w:numFmt w:val="bullet"/>
      <w:lvlText w:val="•"/>
      <w:lvlJc w:val="left"/>
      <w:pPr>
        <w:ind w:left="4590" w:hanging="284"/>
      </w:pPr>
      <w:rPr>
        <w:rFonts w:hint="default"/>
      </w:rPr>
    </w:lvl>
    <w:lvl w:ilvl="5" w:tplc="FFFFFFFF">
      <w:numFmt w:val="bullet"/>
      <w:lvlText w:val="•"/>
      <w:lvlJc w:val="left"/>
      <w:pPr>
        <w:ind w:left="5542" w:hanging="284"/>
      </w:pPr>
      <w:rPr>
        <w:rFonts w:hint="default"/>
      </w:rPr>
    </w:lvl>
    <w:lvl w:ilvl="6" w:tplc="FFFFFFFF">
      <w:numFmt w:val="bullet"/>
      <w:lvlText w:val="•"/>
      <w:lvlJc w:val="left"/>
      <w:pPr>
        <w:ind w:left="6495" w:hanging="284"/>
      </w:pPr>
      <w:rPr>
        <w:rFonts w:hint="default"/>
      </w:rPr>
    </w:lvl>
    <w:lvl w:ilvl="7" w:tplc="FFFFFFFF">
      <w:numFmt w:val="bullet"/>
      <w:lvlText w:val="•"/>
      <w:lvlJc w:val="left"/>
      <w:pPr>
        <w:ind w:left="7447" w:hanging="284"/>
      </w:pPr>
      <w:rPr>
        <w:rFonts w:hint="default"/>
      </w:rPr>
    </w:lvl>
    <w:lvl w:ilvl="8" w:tplc="FFFFFFFF">
      <w:numFmt w:val="bullet"/>
      <w:lvlText w:val="•"/>
      <w:lvlJc w:val="left"/>
      <w:pPr>
        <w:ind w:left="8400" w:hanging="284"/>
      </w:pPr>
      <w:rPr>
        <w:rFonts w:hint="default"/>
      </w:rPr>
    </w:lvl>
  </w:abstractNum>
  <w:abstractNum w:abstractNumId="3" w15:restartNumberingAfterBreak="0">
    <w:nsid w:val="0F6007AA"/>
    <w:multiLevelType w:val="hybridMultilevel"/>
    <w:tmpl w:val="4F1C414A"/>
    <w:lvl w:ilvl="0" w:tplc="357883B0">
      <w:start w:val="1"/>
      <w:numFmt w:val="decimal"/>
      <w:lvlText w:val="%1."/>
      <w:lvlJc w:val="left"/>
      <w:pPr>
        <w:ind w:left="851" w:hanging="567"/>
      </w:pPr>
      <w:rPr>
        <w:rFonts w:ascii="Times New Roman" w:eastAsia="Times New Roman" w:hAnsi="Times New Roman" w:cs="Times New Roman" w:hint="default"/>
        <w:b w:val="0"/>
        <w:bCs w:val="0"/>
        <w:i w:val="0"/>
        <w:iCs w:val="0"/>
        <w:w w:val="100"/>
        <w:sz w:val="22"/>
        <w:szCs w:val="22"/>
      </w:rPr>
    </w:lvl>
    <w:lvl w:ilvl="1" w:tplc="8FE841B0">
      <w:numFmt w:val="bullet"/>
      <w:lvlText w:val="•"/>
      <w:lvlJc w:val="left"/>
      <w:pPr>
        <w:ind w:left="1732" w:hanging="567"/>
      </w:pPr>
      <w:rPr>
        <w:rFonts w:hint="default"/>
      </w:rPr>
    </w:lvl>
    <w:lvl w:ilvl="2" w:tplc="62A6EFCC">
      <w:numFmt w:val="bullet"/>
      <w:lvlText w:val="•"/>
      <w:lvlJc w:val="left"/>
      <w:pPr>
        <w:ind w:left="2685" w:hanging="567"/>
      </w:pPr>
      <w:rPr>
        <w:rFonts w:hint="default"/>
      </w:rPr>
    </w:lvl>
    <w:lvl w:ilvl="3" w:tplc="EF5065AA">
      <w:numFmt w:val="bullet"/>
      <w:lvlText w:val="•"/>
      <w:lvlJc w:val="left"/>
      <w:pPr>
        <w:ind w:left="3637" w:hanging="567"/>
      </w:pPr>
      <w:rPr>
        <w:rFonts w:hint="default"/>
      </w:rPr>
    </w:lvl>
    <w:lvl w:ilvl="4" w:tplc="AD9008BE">
      <w:numFmt w:val="bullet"/>
      <w:lvlText w:val="•"/>
      <w:lvlJc w:val="left"/>
      <w:pPr>
        <w:ind w:left="4590" w:hanging="567"/>
      </w:pPr>
      <w:rPr>
        <w:rFonts w:hint="default"/>
      </w:rPr>
    </w:lvl>
    <w:lvl w:ilvl="5" w:tplc="E4B49024">
      <w:numFmt w:val="bullet"/>
      <w:lvlText w:val="•"/>
      <w:lvlJc w:val="left"/>
      <w:pPr>
        <w:ind w:left="5542" w:hanging="567"/>
      </w:pPr>
      <w:rPr>
        <w:rFonts w:hint="default"/>
      </w:rPr>
    </w:lvl>
    <w:lvl w:ilvl="6" w:tplc="168E9BC8">
      <w:numFmt w:val="bullet"/>
      <w:lvlText w:val="•"/>
      <w:lvlJc w:val="left"/>
      <w:pPr>
        <w:ind w:left="6495" w:hanging="567"/>
      </w:pPr>
      <w:rPr>
        <w:rFonts w:hint="default"/>
      </w:rPr>
    </w:lvl>
    <w:lvl w:ilvl="7" w:tplc="D71C105A">
      <w:numFmt w:val="bullet"/>
      <w:lvlText w:val="•"/>
      <w:lvlJc w:val="left"/>
      <w:pPr>
        <w:ind w:left="7447" w:hanging="567"/>
      </w:pPr>
      <w:rPr>
        <w:rFonts w:hint="default"/>
      </w:rPr>
    </w:lvl>
    <w:lvl w:ilvl="8" w:tplc="CE08A094">
      <w:numFmt w:val="bullet"/>
      <w:lvlText w:val="•"/>
      <w:lvlJc w:val="left"/>
      <w:pPr>
        <w:ind w:left="8400" w:hanging="567"/>
      </w:pPr>
      <w:rPr>
        <w:rFonts w:hint="default"/>
      </w:rPr>
    </w:lvl>
  </w:abstractNum>
  <w:abstractNum w:abstractNumId="4" w15:restartNumberingAfterBreak="0">
    <w:nsid w:val="1967476B"/>
    <w:multiLevelType w:val="hybridMultilevel"/>
    <w:tmpl w:val="4F1C414A"/>
    <w:lvl w:ilvl="0" w:tplc="FFFFFFFF">
      <w:start w:val="1"/>
      <w:numFmt w:val="decimal"/>
      <w:lvlText w:val="%1."/>
      <w:lvlJc w:val="left"/>
      <w:pPr>
        <w:ind w:left="851" w:hanging="567"/>
      </w:pPr>
      <w:rPr>
        <w:rFonts w:ascii="Times New Roman" w:eastAsia="Times New Roman" w:hAnsi="Times New Roman" w:cs="Times New Roman" w:hint="default"/>
        <w:b w:val="0"/>
        <w:bCs w:val="0"/>
        <w:i w:val="0"/>
        <w:iCs w:val="0"/>
        <w:w w:val="100"/>
        <w:sz w:val="22"/>
        <w:szCs w:val="22"/>
      </w:rPr>
    </w:lvl>
    <w:lvl w:ilvl="1" w:tplc="FFFFFFFF">
      <w:numFmt w:val="bullet"/>
      <w:lvlText w:val="•"/>
      <w:lvlJc w:val="left"/>
      <w:pPr>
        <w:ind w:left="1732" w:hanging="567"/>
      </w:pPr>
      <w:rPr>
        <w:rFonts w:hint="default"/>
      </w:rPr>
    </w:lvl>
    <w:lvl w:ilvl="2" w:tplc="FFFFFFFF">
      <w:numFmt w:val="bullet"/>
      <w:lvlText w:val="•"/>
      <w:lvlJc w:val="left"/>
      <w:pPr>
        <w:ind w:left="2685" w:hanging="567"/>
      </w:pPr>
      <w:rPr>
        <w:rFonts w:hint="default"/>
      </w:rPr>
    </w:lvl>
    <w:lvl w:ilvl="3" w:tplc="FFFFFFFF">
      <w:numFmt w:val="bullet"/>
      <w:lvlText w:val="•"/>
      <w:lvlJc w:val="left"/>
      <w:pPr>
        <w:ind w:left="3637" w:hanging="567"/>
      </w:pPr>
      <w:rPr>
        <w:rFonts w:hint="default"/>
      </w:rPr>
    </w:lvl>
    <w:lvl w:ilvl="4" w:tplc="FFFFFFFF">
      <w:numFmt w:val="bullet"/>
      <w:lvlText w:val="•"/>
      <w:lvlJc w:val="left"/>
      <w:pPr>
        <w:ind w:left="4590" w:hanging="567"/>
      </w:pPr>
      <w:rPr>
        <w:rFonts w:hint="default"/>
      </w:rPr>
    </w:lvl>
    <w:lvl w:ilvl="5" w:tplc="FFFFFFFF">
      <w:numFmt w:val="bullet"/>
      <w:lvlText w:val="•"/>
      <w:lvlJc w:val="left"/>
      <w:pPr>
        <w:ind w:left="5542" w:hanging="567"/>
      </w:pPr>
      <w:rPr>
        <w:rFonts w:hint="default"/>
      </w:rPr>
    </w:lvl>
    <w:lvl w:ilvl="6" w:tplc="FFFFFFFF">
      <w:numFmt w:val="bullet"/>
      <w:lvlText w:val="•"/>
      <w:lvlJc w:val="left"/>
      <w:pPr>
        <w:ind w:left="6495" w:hanging="567"/>
      </w:pPr>
      <w:rPr>
        <w:rFonts w:hint="default"/>
      </w:rPr>
    </w:lvl>
    <w:lvl w:ilvl="7" w:tplc="FFFFFFFF">
      <w:numFmt w:val="bullet"/>
      <w:lvlText w:val="•"/>
      <w:lvlJc w:val="left"/>
      <w:pPr>
        <w:ind w:left="7447" w:hanging="567"/>
      </w:pPr>
      <w:rPr>
        <w:rFonts w:hint="default"/>
      </w:rPr>
    </w:lvl>
    <w:lvl w:ilvl="8" w:tplc="FFFFFFFF">
      <w:numFmt w:val="bullet"/>
      <w:lvlText w:val="•"/>
      <w:lvlJc w:val="left"/>
      <w:pPr>
        <w:ind w:left="8400" w:hanging="567"/>
      </w:pPr>
      <w:rPr>
        <w:rFonts w:hint="default"/>
      </w:rPr>
    </w:lvl>
  </w:abstractNum>
  <w:abstractNum w:abstractNumId="5" w15:restartNumberingAfterBreak="0">
    <w:nsid w:val="261A7A32"/>
    <w:multiLevelType w:val="hybridMultilevel"/>
    <w:tmpl w:val="4D8C74A6"/>
    <w:lvl w:ilvl="0" w:tplc="8B801EEE">
      <w:numFmt w:val="bullet"/>
      <w:lvlText w:val="-"/>
      <w:lvlJc w:val="left"/>
      <w:pPr>
        <w:ind w:left="1209" w:hanging="428"/>
      </w:pPr>
      <w:rPr>
        <w:rFonts w:ascii="Courier New" w:eastAsia="Courier New" w:hAnsi="Courier New" w:cs="Courier New" w:hint="default"/>
        <w:b w:val="0"/>
        <w:bCs w:val="0"/>
        <w:i w:val="0"/>
        <w:iCs w:val="0"/>
        <w:w w:val="100"/>
        <w:sz w:val="22"/>
        <w:szCs w:val="22"/>
      </w:rPr>
    </w:lvl>
    <w:lvl w:ilvl="1" w:tplc="F26CCF46">
      <w:numFmt w:val="bullet"/>
      <w:lvlText w:val="•"/>
      <w:lvlJc w:val="left"/>
      <w:pPr>
        <w:ind w:left="2110" w:hanging="428"/>
      </w:pPr>
      <w:rPr>
        <w:rFonts w:hint="default"/>
      </w:rPr>
    </w:lvl>
    <w:lvl w:ilvl="2" w:tplc="2970F3CC">
      <w:numFmt w:val="bullet"/>
      <w:lvlText w:val="•"/>
      <w:lvlJc w:val="left"/>
      <w:pPr>
        <w:ind w:left="3021" w:hanging="428"/>
      </w:pPr>
      <w:rPr>
        <w:rFonts w:hint="default"/>
      </w:rPr>
    </w:lvl>
    <w:lvl w:ilvl="3" w:tplc="7526AC6E">
      <w:numFmt w:val="bullet"/>
      <w:lvlText w:val="•"/>
      <w:lvlJc w:val="left"/>
      <w:pPr>
        <w:ind w:left="3931" w:hanging="428"/>
      </w:pPr>
      <w:rPr>
        <w:rFonts w:hint="default"/>
      </w:rPr>
    </w:lvl>
    <w:lvl w:ilvl="4" w:tplc="A58680AA">
      <w:numFmt w:val="bullet"/>
      <w:lvlText w:val="•"/>
      <w:lvlJc w:val="left"/>
      <w:pPr>
        <w:ind w:left="4842" w:hanging="428"/>
      </w:pPr>
      <w:rPr>
        <w:rFonts w:hint="default"/>
      </w:rPr>
    </w:lvl>
    <w:lvl w:ilvl="5" w:tplc="8F4835A8">
      <w:numFmt w:val="bullet"/>
      <w:lvlText w:val="•"/>
      <w:lvlJc w:val="left"/>
      <w:pPr>
        <w:ind w:left="5752" w:hanging="428"/>
      </w:pPr>
      <w:rPr>
        <w:rFonts w:hint="default"/>
      </w:rPr>
    </w:lvl>
    <w:lvl w:ilvl="6" w:tplc="EC0ABF4A">
      <w:numFmt w:val="bullet"/>
      <w:lvlText w:val="•"/>
      <w:lvlJc w:val="left"/>
      <w:pPr>
        <w:ind w:left="6663" w:hanging="428"/>
      </w:pPr>
      <w:rPr>
        <w:rFonts w:hint="default"/>
      </w:rPr>
    </w:lvl>
    <w:lvl w:ilvl="7" w:tplc="310ABC9C">
      <w:numFmt w:val="bullet"/>
      <w:lvlText w:val="•"/>
      <w:lvlJc w:val="left"/>
      <w:pPr>
        <w:ind w:left="7573" w:hanging="428"/>
      </w:pPr>
      <w:rPr>
        <w:rFonts w:hint="default"/>
      </w:rPr>
    </w:lvl>
    <w:lvl w:ilvl="8" w:tplc="36B89AD0">
      <w:numFmt w:val="bullet"/>
      <w:lvlText w:val="•"/>
      <w:lvlJc w:val="left"/>
      <w:pPr>
        <w:ind w:left="8484" w:hanging="428"/>
      </w:pPr>
      <w:rPr>
        <w:rFonts w:hint="default"/>
      </w:rPr>
    </w:lvl>
  </w:abstractNum>
  <w:abstractNum w:abstractNumId="6" w15:restartNumberingAfterBreak="0">
    <w:nsid w:val="289B08E6"/>
    <w:multiLevelType w:val="hybridMultilevel"/>
    <w:tmpl w:val="C8B09F2E"/>
    <w:lvl w:ilvl="0" w:tplc="FFFFFFFF">
      <w:start w:val="1"/>
      <w:numFmt w:val="decimal"/>
      <w:lvlText w:val="%1."/>
      <w:lvlJc w:val="left"/>
      <w:pPr>
        <w:ind w:left="216" w:hanging="567"/>
      </w:pPr>
      <w:rPr>
        <w:rFonts w:ascii="Times New Roman" w:eastAsia="Times New Roman" w:hAnsi="Times New Roman" w:cs="Times New Roman" w:hint="default"/>
        <w:b/>
        <w:bCs/>
        <w:i w:val="0"/>
        <w:iCs w:val="0"/>
        <w:w w:val="100"/>
        <w:sz w:val="22"/>
        <w:szCs w:val="22"/>
      </w:rPr>
    </w:lvl>
    <w:lvl w:ilvl="1" w:tplc="FFFFFFFF">
      <w:numFmt w:val="bullet"/>
      <w:lvlText w:val="•"/>
      <w:lvlJc w:val="left"/>
      <w:pPr>
        <w:ind w:left="1228" w:hanging="567"/>
      </w:pPr>
      <w:rPr>
        <w:rFonts w:hint="default"/>
      </w:rPr>
    </w:lvl>
    <w:lvl w:ilvl="2" w:tplc="FFFFFFFF">
      <w:numFmt w:val="bullet"/>
      <w:lvlText w:val="•"/>
      <w:lvlJc w:val="left"/>
      <w:pPr>
        <w:ind w:left="2237" w:hanging="567"/>
      </w:pPr>
      <w:rPr>
        <w:rFonts w:hint="default"/>
      </w:rPr>
    </w:lvl>
    <w:lvl w:ilvl="3" w:tplc="FFFFFFFF">
      <w:numFmt w:val="bullet"/>
      <w:lvlText w:val="•"/>
      <w:lvlJc w:val="left"/>
      <w:pPr>
        <w:ind w:left="3245" w:hanging="567"/>
      </w:pPr>
      <w:rPr>
        <w:rFonts w:hint="default"/>
      </w:rPr>
    </w:lvl>
    <w:lvl w:ilvl="4" w:tplc="FFFFFFFF">
      <w:numFmt w:val="bullet"/>
      <w:lvlText w:val="•"/>
      <w:lvlJc w:val="left"/>
      <w:pPr>
        <w:ind w:left="4254" w:hanging="567"/>
      </w:pPr>
      <w:rPr>
        <w:rFonts w:hint="default"/>
      </w:rPr>
    </w:lvl>
    <w:lvl w:ilvl="5" w:tplc="FFFFFFFF">
      <w:numFmt w:val="bullet"/>
      <w:lvlText w:val="•"/>
      <w:lvlJc w:val="left"/>
      <w:pPr>
        <w:ind w:left="5262" w:hanging="567"/>
      </w:pPr>
      <w:rPr>
        <w:rFonts w:hint="default"/>
      </w:rPr>
    </w:lvl>
    <w:lvl w:ilvl="6" w:tplc="FFFFFFFF">
      <w:numFmt w:val="bullet"/>
      <w:lvlText w:val="•"/>
      <w:lvlJc w:val="left"/>
      <w:pPr>
        <w:ind w:left="6271" w:hanging="567"/>
      </w:pPr>
      <w:rPr>
        <w:rFonts w:hint="default"/>
      </w:rPr>
    </w:lvl>
    <w:lvl w:ilvl="7" w:tplc="FFFFFFFF">
      <w:numFmt w:val="bullet"/>
      <w:lvlText w:val="•"/>
      <w:lvlJc w:val="left"/>
      <w:pPr>
        <w:ind w:left="7279" w:hanging="567"/>
      </w:pPr>
      <w:rPr>
        <w:rFonts w:hint="default"/>
      </w:rPr>
    </w:lvl>
    <w:lvl w:ilvl="8" w:tplc="FFFFFFFF">
      <w:numFmt w:val="bullet"/>
      <w:lvlText w:val="•"/>
      <w:lvlJc w:val="left"/>
      <w:pPr>
        <w:ind w:left="8288" w:hanging="567"/>
      </w:pPr>
      <w:rPr>
        <w:rFonts w:hint="default"/>
      </w:rPr>
    </w:lvl>
  </w:abstractNum>
  <w:abstractNum w:abstractNumId="7" w15:restartNumberingAfterBreak="0">
    <w:nsid w:val="34234FC1"/>
    <w:multiLevelType w:val="hybridMultilevel"/>
    <w:tmpl w:val="B28C44CE"/>
    <w:lvl w:ilvl="0" w:tplc="0E60CCFC">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8BE4421E">
      <w:numFmt w:val="bullet"/>
      <w:lvlText w:val="•"/>
      <w:lvlJc w:val="left"/>
      <w:pPr>
        <w:ind w:left="2236" w:hanging="567"/>
      </w:pPr>
      <w:rPr>
        <w:rFonts w:hint="default"/>
      </w:rPr>
    </w:lvl>
    <w:lvl w:ilvl="2" w:tplc="D2AA5044">
      <w:numFmt w:val="bullet"/>
      <w:lvlText w:val="•"/>
      <w:lvlJc w:val="left"/>
      <w:pPr>
        <w:ind w:left="3133" w:hanging="567"/>
      </w:pPr>
      <w:rPr>
        <w:rFonts w:hint="default"/>
      </w:rPr>
    </w:lvl>
    <w:lvl w:ilvl="3" w:tplc="D6BA3912">
      <w:numFmt w:val="bullet"/>
      <w:lvlText w:val="•"/>
      <w:lvlJc w:val="left"/>
      <w:pPr>
        <w:ind w:left="4029" w:hanging="567"/>
      </w:pPr>
      <w:rPr>
        <w:rFonts w:hint="default"/>
      </w:rPr>
    </w:lvl>
    <w:lvl w:ilvl="4" w:tplc="EF0E7F4C">
      <w:numFmt w:val="bullet"/>
      <w:lvlText w:val="•"/>
      <w:lvlJc w:val="left"/>
      <w:pPr>
        <w:ind w:left="4926" w:hanging="567"/>
      </w:pPr>
      <w:rPr>
        <w:rFonts w:hint="default"/>
      </w:rPr>
    </w:lvl>
    <w:lvl w:ilvl="5" w:tplc="0360C220">
      <w:numFmt w:val="bullet"/>
      <w:lvlText w:val="•"/>
      <w:lvlJc w:val="left"/>
      <w:pPr>
        <w:ind w:left="5822" w:hanging="567"/>
      </w:pPr>
      <w:rPr>
        <w:rFonts w:hint="default"/>
      </w:rPr>
    </w:lvl>
    <w:lvl w:ilvl="6" w:tplc="CE565A28">
      <w:numFmt w:val="bullet"/>
      <w:lvlText w:val="•"/>
      <w:lvlJc w:val="left"/>
      <w:pPr>
        <w:ind w:left="6719" w:hanging="567"/>
      </w:pPr>
      <w:rPr>
        <w:rFonts w:hint="default"/>
      </w:rPr>
    </w:lvl>
    <w:lvl w:ilvl="7" w:tplc="29CA9D68">
      <w:numFmt w:val="bullet"/>
      <w:lvlText w:val="•"/>
      <w:lvlJc w:val="left"/>
      <w:pPr>
        <w:ind w:left="7615" w:hanging="567"/>
      </w:pPr>
      <w:rPr>
        <w:rFonts w:hint="default"/>
      </w:rPr>
    </w:lvl>
    <w:lvl w:ilvl="8" w:tplc="0B7A9638">
      <w:numFmt w:val="bullet"/>
      <w:lvlText w:val="•"/>
      <w:lvlJc w:val="left"/>
      <w:pPr>
        <w:ind w:left="8512" w:hanging="567"/>
      </w:pPr>
      <w:rPr>
        <w:rFonts w:hint="default"/>
      </w:rPr>
    </w:lvl>
  </w:abstractNum>
  <w:abstractNum w:abstractNumId="8" w15:restartNumberingAfterBreak="0">
    <w:nsid w:val="4B721960"/>
    <w:multiLevelType w:val="hybridMultilevel"/>
    <w:tmpl w:val="4F1689FA"/>
    <w:lvl w:ilvl="0" w:tplc="A3CAF996">
      <w:numFmt w:val="bullet"/>
      <w:lvlText w:val=""/>
      <w:lvlJc w:val="left"/>
      <w:pPr>
        <w:ind w:left="782" w:hanging="284"/>
      </w:pPr>
      <w:rPr>
        <w:rFonts w:ascii="Symbol" w:eastAsia="Symbol" w:hAnsi="Symbol" w:cs="Symbol" w:hint="default"/>
        <w:b w:val="0"/>
        <w:bCs w:val="0"/>
        <w:i w:val="0"/>
        <w:iCs w:val="0"/>
        <w:w w:val="100"/>
        <w:sz w:val="22"/>
        <w:szCs w:val="22"/>
      </w:rPr>
    </w:lvl>
    <w:lvl w:ilvl="1" w:tplc="9788B6E2">
      <w:numFmt w:val="bullet"/>
      <w:lvlText w:val="•"/>
      <w:lvlJc w:val="left"/>
      <w:pPr>
        <w:ind w:left="1732" w:hanging="284"/>
      </w:pPr>
      <w:rPr>
        <w:rFonts w:hint="default"/>
      </w:rPr>
    </w:lvl>
    <w:lvl w:ilvl="2" w:tplc="9E50E766">
      <w:numFmt w:val="bullet"/>
      <w:lvlText w:val="•"/>
      <w:lvlJc w:val="left"/>
      <w:pPr>
        <w:ind w:left="2685" w:hanging="284"/>
      </w:pPr>
      <w:rPr>
        <w:rFonts w:hint="default"/>
      </w:rPr>
    </w:lvl>
    <w:lvl w:ilvl="3" w:tplc="AF8E7EBC">
      <w:numFmt w:val="bullet"/>
      <w:lvlText w:val="•"/>
      <w:lvlJc w:val="left"/>
      <w:pPr>
        <w:ind w:left="3637" w:hanging="284"/>
      </w:pPr>
      <w:rPr>
        <w:rFonts w:hint="default"/>
      </w:rPr>
    </w:lvl>
    <w:lvl w:ilvl="4" w:tplc="88048B50">
      <w:numFmt w:val="bullet"/>
      <w:lvlText w:val="•"/>
      <w:lvlJc w:val="left"/>
      <w:pPr>
        <w:ind w:left="4590" w:hanging="284"/>
      </w:pPr>
      <w:rPr>
        <w:rFonts w:hint="default"/>
      </w:rPr>
    </w:lvl>
    <w:lvl w:ilvl="5" w:tplc="F6F82B12">
      <w:numFmt w:val="bullet"/>
      <w:lvlText w:val="•"/>
      <w:lvlJc w:val="left"/>
      <w:pPr>
        <w:ind w:left="5542" w:hanging="284"/>
      </w:pPr>
      <w:rPr>
        <w:rFonts w:hint="default"/>
      </w:rPr>
    </w:lvl>
    <w:lvl w:ilvl="6" w:tplc="BD2CE568">
      <w:numFmt w:val="bullet"/>
      <w:lvlText w:val="•"/>
      <w:lvlJc w:val="left"/>
      <w:pPr>
        <w:ind w:left="6495" w:hanging="284"/>
      </w:pPr>
      <w:rPr>
        <w:rFonts w:hint="default"/>
      </w:rPr>
    </w:lvl>
    <w:lvl w:ilvl="7" w:tplc="787C971E">
      <w:numFmt w:val="bullet"/>
      <w:lvlText w:val="•"/>
      <w:lvlJc w:val="left"/>
      <w:pPr>
        <w:ind w:left="7447" w:hanging="284"/>
      </w:pPr>
      <w:rPr>
        <w:rFonts w:hint="default"/>
      </w:rPr>
    </w:lvl>
    <w:lvl w:ilvl="8" w:tplc="EDC082C8">
      <w:numFmt w:val="bullet"/>
      <w:lvlText w:val="•"/>
      <w:lvlJc w:val="left"/>
      <w:pPr>
        <w:ind w:left="8400" w:hanging="284"/>
      </w:pPr>
      <w:rPr>
        <w:rFonts w:hint="default"/>
      </w:rPr>
    </w:lvl>
  </w:abstractNum>
  <w:abstractNum w:abstractNumId="9" w15:restartNumberingAfterBreak="0">
    <w:nsid w:val="4BD20B77"/>
    <w:multiLevelType w:val="hybridMultilevel"/>
    <w:tmpl w:val="2CB0D710"/>
    <w:lvl w:ilvl="0" w:tplc="734499EA">
      <w:start w:val="1"/>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764432"/>
    <w:multiLevelType w:val="hybridMultilevel"/>
    <w:tmpl w:val="C8B09F2E"/>
    <w:lvl w:ilvl="0" w:tplc="2F147900">
      <w:start w:val="1"/>
      <w:numFmt w:val="decimal"/>
      <w:lvlText w:val="%1."/>
      <w:lvlJc w:val="left"/>
      <w:pPr>
        <w:ind w:left="216" w:hanging="567"/>
      </w:pPr>
      <w:rPr>
        <w:rFonts w:ascii="Times New Roman" w:eastAsia="Times New Roman" w:hAnsi="Times New Roman" w:cs="Times New Roman" w:hint="default"/>
        <w:b/>
        <w:bCs/>
        <w:i w:val="0"/>
        <w:iCs w:val="0"/>
        <w:w w:val="100"/>
        <w:sz w:val="22"/>
        <w:szCs w:val="22"/>
      </w:rPr>
    </w:lvl>
    <w:lvl w:ilvl="1" w:tplc="61FEB7B4">
      <w:numFmt w:val="bullet"/>
      <w:lvlText w:val="•"/>
      <w:lvlJc w:val="left"/>
      <w:pPr>
        <w:ind w:left="1228" w:hanging="567"/>
      </w:pPr>
      <w:rPr>
        <w:rFonts w:hint="default"/>
      </w:rPr>
    </w:lvl>
    <w:lvl w:ilvl="2" w:tplc="117C415C">
      <w:numFmt w:val="bullet"/>
      <w:lvlText w:val="•"/>
      <w:lvlJc w:val="left"/>
      <w:pPr>
        <w:ind w:left="2237" w:hanging="567"/>
      </w:pPr>
      <w:rPr>
        <w:rFonts w:hint="default"/>
      </w:rPr>
    </w:lvl>
    <w:lvl w:ilvl="3" w:tplc="CFE4F622">
      <w:numFmt w:val="bullet"/>
      <w:lvlText w:val="•"/>
      <w:lvlJc w:val="left"/>
      <w:pPr>
        <w:ind w:left="3245" w:hanging="567"/>
      </w:pPr>
      <w:rPr>
        <w:rFonts w:hint="default"/>
      </w:rPr>
    </w:lvl>
    <w:lvl w:ilvl="4" w:tplc="0B286160">
      <w:numFmt w:val="bullet"/>
      <w:lvlText w:val="•"/>
      <w:lvlJc w:val="left"/>
      <w:pPr>
        <w:ind w:left="4254" w:hanging="567"/>
      </w:pPr>
      <w:rPr>
        <w:rFonts w:hint="default"/>
      </w:rPr>
    </w:lvl>
    <w:lvl w:ilvl="5" w:tplc="27FA0350">
      <w:numFmt w:val="bullet"/>
      <w:lvlText w:val="•"/>
      <w:lvlJc w:val="left"/>
      <w:pPr>
        <w:ind w:left="5262" w:hanging="567"/>
      </w:pPr>
      <w:rPr>
        <w:rFonts w:hint="default"/>
      </w:rPr>
    </w:lvl>
    <w:lvl w:ilvl="6" w:tplc="8100826E">
      <w:numFmt w:val="bullet"/>
      <w:lvlText w:val="•"/>
      <w:lvlJc w:val="left"/>
      <w:pPr>
        <w:ind w:left="6271" w:hanging="567"/>
      </w:pPr>
      <w:rPr>
        <w:rFonts w:hint="default"/>
      </w:rPr>
    </w:lvl>
    <w:lvl w:ilvl="7" w:tplc="49D4D5A6">
      <w:numFmt w:val="bullet"/>
      <w:lvlText w:val="•"/>
      <w:lvlJc w:val="left"/>
      <w:pPr>
        <w:ind w:left="7279" w:hanging="567"/>
      </w:pPr>
      <w:rPr>
        <w:rFonts w:hint="default"/>
      </w:rPr>
    </w:lvl>
    <w:lvl w:ilvl="8" w:tplc="00F4E906">
      <w:numFmt w:val="bullet"/>
      <w:lvlText w:val="•"/>
      <w:lvlJc w:val="left"/>
      <w:pPr>
        <w:ind w:left="8288" w:hanging="567"/>
      </w:pPr>
      <w:rPr>
        <w:rFonts w:hint="default"/>
      </w:rPr>
    </w:lvl>
  </w:abstractNum>
  <w:abstractNum w:abstractNumId="11" w15:restartNumberingAfterBreak="0">
    <w:nsid w:val="5E2B682F"/>
    <w:multiLevelType w:val="multilevel"/>
    <w:tmpl w:val="8A764404"/>
    <w:lvl w:ilvl="0">
      <w:start w:val="1"/>
      <w:numFmt w:val="decimal"/>
      <w:lvlText w:val="%1."/>
      <w:lvlJc w:val="left"/>
      <w:pPr>
        <w:ind w:left="450" w:hanging="360"/>
      </w:pPr>
      <w:rPr>
        <w:rFonts w:hint="default"/>
      </w:rPr>
    </w:lvl>
    <w:lvl w:ilvl="1">
      <w:start w:val="3"/>
      <w:numFmt w:val="decimal"/>
      <w:isLgl/>
      <w:lvlText w:val="%1.%2"/>
      <w:lvlJc w:val="left"/>
      <w:pPr>
        <w:ind w:left="645" w:hanging="54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12" w15:restartNumberingAfterBreak="0">
    <w:nsid w:val="5E83155E"/>
    <w:multiLevelType w:val="hybridMultilevel"/>
    <w:tmpl w:val="B19C206A"/>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04090001">
      <w:start w:val="1"/>
      <w:numFmt w:val="bullet"/>
      <w:lvlText w:val=""/>
      <w:lvlJc w:val="left"/>
      <w:pPr>
        <w:ind w:left="936" w:hanging="360"/>
      </w:pPr>
      <w:rPr>
        <w:rFonts w:ascii="Symbol" w:hAnsi="Symbol"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3" w15:restartNumberingAfterBreak="0">
    <w:nsid w:val="5F0A48B9"/>
    <w:multiLevelType w:val="hybridMultilevel"/>
    <w:tmpl w:val="405A213E"/>
    <w:lvl w:ilvl="0" w:tplc="26607456">
      <w:start w:val="1"/>
      <w:numFmt w:val="bullet"/>
      <w:lvlText w:val="-"/>
      <w:lvlJc w:val="left"/>
      <w:pPr>
        <w:ind w:left="782" w:hanging="567"/>
      </w:pPr>
      <w:rPr>
        <w:rFonts w:ascii="Segoe UI Symbol" w:eastAsia="Segoe UI Symbol" w:hAnsi="Segoe UI Symbol" w:cs="Segoe UI Symbol" w:hint="default"/>
        <w:b w:val="0"/>
        <w:bCs w:val="0"/>
        <w:i w:val="0"/>
        <w:iCs w:val="0"/>
        <w:strike w:val="0"/>
        <w:dstrike w:val="0"/>
        <w:color w:val="000000"/>
        <w:w w:val="100"/>
        <w:sz w:val="22"/>
        <w:szCs w:val="22"/>
        <w:u w:val="none" w:color="000000"/>
        <w:vertAlign w:val="baseline"/>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14" w15:restartNumberingAfterBreak="0">
    <w:nsid w:val="62C73F36"/>
    <w:multiLevelType w:val="hybridMultilevel"/>
    <w:tmpl w:val="5D609F82"/>
    <w:lvl w:ilvl="0" w:tplc="DC2AE72A">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E2CE7840">
      <w:numFmt w:val="bullet"/>
      <w:lvlText w:val="•"/>
      <w:lvlJc w:val="left"/>
      <w:pPr>
        <w:ind w:left="2236" w:hanging="567"/>
      </w:pPr>
      <w:rPr>
        <w:rFonts w:hint="default"/>
      </w:rPr>
    </w:lvl>
    <w:lvl w:ilvl="2" w:tplc="9722633C">
      <w:numFmt w:val="bullet"/>
      <w:lvlText w:val="•"/>
      <w:lvlJc w:val="left"/>
      <w:pPr>
        <w:ind w:left="3133" w:hanging="567"/>
      </w:pPr>
      <w:rPr>
        <w:rFonts w:hint="default"/>
      </w:rPr>
    </w:lvl>
    <w:lvl w:ilvl="3" w:tplc="6608BF98">
      <w:numFmt w:val="bullet"/>
      <w:lvlText w:val="•"/>
      <w:lvlJc w:val="left"/>
      <w:pPr>
        <w:ind w:left="4029" w:hanging="567"/>
      </w:pPr>
      <w:rPr>
        <w:rFonts w:hint="default"/>
      </w:rPr>
    </w:lvl>
    <w:lvl w:ilvl="4" w:tplc="BA2E0C3E">
      <w:numFmt w:val="bullet"/>
      <w:lvlText w:val="•"/>
      <w:lvlJc w:val="left"/>
      <w:pPr>
        <w:ind w:left="4926" w:hanging="567"/>
      </w:pPr>
      <w:rPr>
        <w:rFonts w:hint="default"/>
      </w:rPr>
    </w:lvl>
    <w:lvl w:ilvl="5" w:tplc="E1D6584A">
      <w:numFmt w:val="bullet"/>
      <w:lvlText w:val="•"/>
      <w:lvlJc w:val="left"/>
      <w:pPr>
        <w:ind w:left="5822" w:hanging="567"/>
      </w:pPr>
      <w:rPr>
        <w:rFonts w:hint="default"/>
      </w:rPr>
    </w:lvl>
    <w:lvl w:ilvl="6" w:tplc="A4A035CA">
      <w:numFmt w:val="bullet"/>
      <w:lvlText w:val="•"/>
      <w:lvlJc w:val="left"/>
      <w:pPr>
        <w:ind w:left="6719" w:hanging="567"/>
      </w:pPr>
      <w:rPr>
        <w:rFonts w:hint="default"/>
      </w:rPr>
    </w:lvl>
    <w:lvl w:ilvl="7" w:tplc="0356362E">
      <w:numFmt w:val="bullet"/>
      <w:lvlText w:val="•"/>
      <w:lvlJc w:val="left"/>
      <w:pPr>
        <w:ind w:left="7615" w:hanging="567"/>
      </w:pPr>
      <w:rPr>
        <w:rFonts w:hint="default"/>
      </w:rPr>
    </w:lvl>
    <w:lvl w:ilvl="8" w:tplc="ECFAB550">
      <w:numFmt w:val="bullet"/>
      <w:lvlText w:val="•"/>
      <w:lvlJc w:val="left"/>
      <w:pPr>
        <w:ind w:left="8512" w:hanging="567"/>
      </w:pPr>
      <w:rPr>
        <w:rFonts w:hint="default"/>
      </w:rPr>
    </w:lvl>
  </w:abstractNum>
  <w:abstractNum w:abstractNumId="15" w15:restartNumberingAfterBreak="0">
    <w:nsid w:val="6C4F6AFB"/>
    <w:multiLevelType w:val="multilevel"/>
    <w:tmpl w:val="8A764404"/>
    <w:lvl w:ilvl="0">
      <w:start w:val="1"/>
      <w:numFmt w:val="decimal"/>
      <w:lvlText w:val="%1."/>
      <w:lvlJc w:val="left"/>
      <w:pPr>
        <w:ind w:left="450" w:hanging="360"/>
      </w:pPr>
      <w:rPr>
        <w:rFonts w:hint="default"/>
      </w:rPr>
    </w:lvl>
    <w:lvl w:ilvl="1">
      <w:start w:val="3"/>
      <w:numFmt w:val="decimal"/>
      <w:isLgl/>
      <w:lvlText w:val="%1.%2"/>
      <w:lvlJc w:val="left"/>
      <w:pPr>
        <w:ind w:left="645" w:hanging="54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16" w15:restartNumberingAfterBreak="0">
    <w:nsid w:val="6F1C490D"/>
    <w:multiLevelType w:val="hybridMultilevel"/>
    <w:tmpl w:val="6060ADA8"/>
    <w:lvl w:ilvl="0" w:tplc="26607456">
      <w:start w:val="1"/>
      <w:numFmt w:val="bullet"/>
      <w:lvlText w:val="-"/>
      <w:lvlJc w:val="left"/>
      <w:pPr>
        <w:ind w:left="785" w:hanging="360"/>
      </w:pPr>
      <w:rPr>
        <w:rFonts w:ascii="Segoe UI Symbol" w:eastAsia="Segoe UI Symbol" w:hAnsi="Segoe UI Symbol" w:cs="Segoe UI Symbol" w:hint="default"/>
        <w:b w:val="0"/>
        <w:i w:val="0"/>
        <w:strike w:val="0"/>
        <w:dstrike w:val="0"/>
        <w:color w:val="000000"/>
        <w:w w:val="100"/>
        <w:sz w:val="22"/>
        <w:szCs w:val="22"/>
        <w:u w:val="none" w:color="000000"/>
        <w:vertAlign w:val="baseline"/>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A100D28"/>
    <w:multiLevelType w:val="hybridMultilevel"/>
    <w:tmpl w:val="2F94C0BA"/>
    <w:lvl w:ilvl="0" w:tplc="6824AC52">
      <w:start w:val="1"/>
      <w:numFmt w:val="upperLetter"/>
      <w:lvlText w:val="%1."/>
      <w:lvlJc w:val="left"/>
      <w:pPr>
        <w:ind w:left="5670" w:hanging="5670"/>
      </w:pPr>
      <w:rPr>
        <w:rFonts w:hint="default"/>
        <w:b/>
      </w:rPr>
    </w:lvl>
    <w:lvl w:ilvl="1" w:tplc="734499EA">
      <w:start w:val="1"/>
      <w:numFmt w:val="decimal"/>
      <w:lvlText w:val="%2."/>
      <w:lvlJc w:val="left"/>
      <w:pPr>
        <w:ind w:left="1650" w:hanging="570"/>
      </w:pPr>
      <w:rPr>
        <w:rFonts w:hint="default"/>
        <w:b/>
        <w:i w:val="0"/>
      </w:rPr>
    </w:lvl>
    <w:lvl w:ilvl="2" w:tplc="1D1E7D76" w:tentative="1">
      <w:start w:val="1"/>
      <w:numFmt w:val="lowerRoman"/>
      <w:lvlText w:val="%3."/>
      <w:lvlJc w:val="right"/>
      <w:pPr>
        <w:ind w:left="2160" w:hanging="180"/>
      </w:pPr>
    </w:lvl>
    <w:lvl w:ilvl="3" w:tplc="8B966694" w:tentative="1">
      <w:start w:val="1"/>
      <w:numFmt w:val="decimal"/>
      <w:lvlText w:val="%4."/>
      <w:lvlJc w:val="left"/>
      <w:pPr>
        <w:ind w:left="2880" w:hanging="360"/>
      </w:pPr>
    </w:lvl>
    <w:lvl w:ilvl="4" w:tplc="B1383E56" w:tentative="1">
      <w:start w:val="1"/>
      <w:numFmt w:val="lowerLetter"/>
      <w:lvlText w:val="%5."/>
      <w:lvlJc w:val="left"/>
      <w:pPr>
        <w:ind w:left="3600" w:hanging="360"/>
      </w:pPr>
    </w:lvl>
    <w:lvl w:ilvl="5" w:tplc="D40EABF4" w:tentative="1">
      <w:start w:val="1"/>
      <w:numFmt w:val="lowerRoman"/>
      <w:lvlText w:val="%6."/>
      <w:lvlJc w:val="right"/>
      <w:pPr>
        <w:ind w:left="4320" w:hanging="180"/>
      </w:pPr>
    </w:lvl>
    <w:lvl w:ilvl="6" w:tplc="41D86D92" w:tentative="1">
      <w:start w:val="1"/>
      <w:numFmt w:val="decimal"/>
      <w:lvlText w:val="%7."/>
      <w:lvlJc w:val="left"/>
      <w:pPr>
        <w:ind w:left="5040" w:hanging="360"/>
      </w:pPr>
    </w:lvl>
    <w:lvl w:ilvl="7" w:tplc="06C64B18" w:tentative="1">
      <w:start w:val="1"/>
      <w:numFmt w:val="lowerLetter"/>
      <w:lvlText w:val="%8."/>
      <w:lvlJc w:val="left"/>
      <w:pPr>
        <w:ind w:left="5760" w:hanging="360"/>
      </w:pPr>
    </w:lvl>
    <w:lvl w:ilvl="8" w:tplc="61FC6BF4" w:tentative="1">
      <w:start w:val="1"/>
      <w:numFmt w:val="lowerRoman"/>
      <w:lvlText w:val="%9."/>
      <w:lvlJc w:val="right"/>
      <w:pPr>
        <w:ind w:left="6480" w:hanging="180"/>
      </w:pPr>
    </w:lvl>
  </w:abstractNum>
  <w:abstractNum w:abstractNumId="18" w15:restartNumberingAfterBreak="0">
    <w:nsid w:val="7EA71004"/>
    <w:multiLevelType w:val="hybridMultilevel"/>
    <w:tmpl w:val="16B6B880"/>
    <w:lvl w:ilvl="0" w:tplc="7B32BEF0">
      <w:numFmt w:val="bullet"/>
      <w:lvlText w:val="-"/>
      <w:lvlJc w:val="left"/>
      <w:pPr>
        <w:ind w:left="782" w:hanging="567"/>
      </w:pPr>
      <w:rPr>
        <w:rFonts w:ascii="Times New Roman" w:eastAsia="Times New Roman" w:hAnsi="Times New Roman" w:cs="Times New Roman" w:hint="default"/>
        <w:b w:val="0"/>
        <w:bCs w:val="0"/>
        <w:i w:val="0"/>
        <w:iCs w:val="0"/>
        <w:w w:val="100"/>
        <w:sz w:val="22"/>
        <w:szCs w:val="22"/>
      </w:rPr>
    </w:lvl>
    <w:lvl w:ilvl="1" w:tplc="B008C0C6">
      <w:numFmt w:val="bullet"/>
      <w:lvlText w:val=""/>
      <w:lvlJc w:val="left"/>
      <w:pPr>
        <w:ind w:left="782" w:hanging="284"/>
      </w:pPr>
      <w:rPr>
        <w:rFonts w:ascii="Symbol" w:eastAsia="Symbol" w:hAnsi="Symbol" w:cs="Symbol" w:hint="default"/>
        <w:b w:val="0"/>
        <w:bCs w:val="0"/>
        <w:i w:val="0"/>
        <w:iCs w:val="0"/>
        <w:w w:val="100"/>
        <w:sz w:val="22"/>
        <w:szCs w:val="22"/>
      </w:rPr>
    </w:lvl>
    <w:lvl w:ilvl="2" w:tplc="E04446C4">
      <w:numFmt w:val="bullet"/>
      <w:lvlText w:val="•"/>
      <w:lvlJc w:val="left"/>
      <w:pPr>
        <w:ind w:left="2685" w:hanging="284"/>
      </w:pPr>
      <w:rPr>
        <w:rFonts w:hint="default"/>
      </w:rPr>
    </w:lvl>
    <w:lvl w:ilvl="3" w:tplc="396EC294">
      <w:numFmt w:val="bullet"/>
      <w:lvlText w:val="•"/>
      <w:lvlJc w:val="left"/>
      <w:pPr>
        <w:ind w:left="3637" w:hanging="284"/>
      </w:pPr>
      <w:rPr>
        <w:rFonts w:hint="default"/>
      </w:rPr>
    </w:lvl>
    <w:lvl w:ilvl="4" w:tplc="1FBCC7AE">
      <w:numFmt w:val="bullet"/>
      <w:lvlText w:val="•"/>
      <w:lvlJc w:val="left"/>
      <w:pPr>
        <w:ind w:left="4590" w:hanging="284"/>
      </w:pPr>
      <w:rPr>
        <w:rFonts w:hint="default"/>
      </w:rPr>
    </w:lvl>
    <w:lvl w:ilvl="5" w:tplc="18A83576">
      <w:numFmt w:val="bullet"/>
      <w:lvlText w:val="•"/>
      <w:lvlJc w:val="left"/>
      <w:pPr>
        <w:ind w:left="5542" w:hanging="284"/>
      </w:pPr>
      <w:rPr>
        <w:rFonts w:hint="default"/>
      </w:rPr>
    </w:lvl>
    <w:lvl w:ilvl="6" w:tplc="7EF296DA">
      <w:numFmt w:val="bullet"/>
      <w:lvlText w:val="•"/>
      <w:lvlJc w:val="left"/>
      <w:pPr>
        <w:ind w:left="6495" w:hanging="284"/>
      </w:pPr>
      <w:rPr>
        <w:rFonts w:hint="default"/>
      </w:rPr>
    </w:lvl>
    <w:lvl w:ilvl="7" w:tplc="D61A4334">
      <w:numFmt w:val="bullet"/>
      <w:lvlText w:val="•"/>
      <w:lvlJc w:val="left"/>
      <w:pPr>
        <w:ind w:left="7447" w:hanging="284"/>
      </w:pPr>
      <w:rPr>
        <w:rFonts w:hint="default"/>
      </w:rPr>
    </w:lvl>
    <w:lvl w:ilvl="8" w:tplc="A6A46CB8">
      <w:numFmt w:val="bullet"/>
      <w:lvlText w:val="•"/>
      <w:lvlJc w:val="left"/>
      <w:pPr>
        <w:ind w:left="8400" w:hanging="284"/>
      </w:pPr>
      <w:rPr>
        <w:rFonts w:hint="default"/>
      </w:rPr>
    </w:lvl>
  </w:abstractNum>
  <w:num w:numId="1" w16cid:durableId="1298603880">
    <w:abstractNumId w:val="14"/>
  </w:num>
  <w:num w:numId="2" w16cid:durableId="659774753">
    <w:abstractNumId w:val="7"/>
  </w:num>
  <w:num w:numId="3" w16cid:durableId="1834681727">
    <w:abstractNumId w:val="5"/>
  </w:num>
  <w:num w:numId="4" w16cid:durableId="1394308991">
    <w:abstractNumId w:val="8"/>
  </w:num>
  <w:num w:numId="5" w16cid:durableId="1424374074">
    <w:abstractNumId w:val="10"/>
  </w:num>
  <w:num w:numId="6" w16cid:durableId="1834640460">
    <w:abstractNumId w:val="3"/>
  </w:num>
  <w:num w:numId="7" w16cid:durableId="559246377">
    <w:abstractNumId w:val="18"/>
  </w:num>
  <w:num w:numId="8" w16cid:durableId="1359283375">
    <w:abstractNumId w:val="0"/>
  </w:num>
  <w:num w:numId="9" w16cid:durableId="1818642670">
    <w:abstractNumId w:val="1"/>
  </w:num>
  <w:num w:numId="10" w16cid:durableId="404575442">
    <w:abstractNumId w:val="11"/>
  </w:num>
  <w:num w:numId="11" w16cid:durableId="2130010602">
    <w:abstractNumId w:val="17"/>
  </w:num>
  <w:num w:numId="12" w16cid:durableId="11422500">
    <w:abstractNumId w:val="12"/>
  </w:num>
  <w:num w:numId="13" w16cid:durableId="547226408">
    <w:abstractNumId w:val="9"/>
  </w:num>
  <w:num w:numId="14" w16cid:durableId="1819421058">
    <w:abstractNumId w:val="13"/>
  </w:num>
  <w:num w:numId="15" w16cid:durableId="1183937480">
    <w:abstractNumId w:val="4"/>
  </w:num>
  <w:num w:numId="16" w16cid:durableId="504174926">
    <w:abstractNumId w:val="6"/>
  </w:num>
  <w:num w:numId="17" w16cid:durableId="421337953">
    <w:abstractNumId w:val="2"/>
  </w:num>
  <w:num w:numId="18" w16cid:durableId="1859154363">
    <w:abstractNumId w:val="16"/>
  </w:num>
  <w:num w:numId="19" w16cid:durableId="23829146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1B8"/>
    <w:rsid w:val="0000166D"/>
    <w:rsid w:val="00003F78"/>
    <w:rsid w:val="00011549"/>
    <w:rsid w:val="00020879"/>
    <w:rsid w:val="00032F34"/>
    <w:rsid w:val="00046AE7"/>
    <w:rsid w:val="00051F08"/>
    <w:rsid w:val="000668FE"/>
    <w:rsid w:val="00071FFE"/>
    <w:rsid w:val="00072232"/>
    <w:rsid w:val="000A3862"/>
    <w:rsid w:val="000A7959"/>
    <w:rsid w:val="000B7B5A"/>
    <w:rsid w:val="000C46D4"/>
    <w:rsid w:val="000F48F1"/>
    <w:rsid w:val="000F57C3"/>
    <w:rsid w:val="001035A9"/>
    <w:rsid w:val="001102CA"/>
    <w:rsid w:val="00110E79"/>
    <w:rsid w:val="00123517"/>
    <w:rsid w:val="0013158C"/>
    <w:rsid w:val="001423E0"/>
    <w:rsid w:val="00155028"/>
    <w:rsid w:val="0015727D"/>
    <w:rsid w:val="00165FC2"/>
    <w:rsid w:val="001716B8"/>
    <w:rsid w:val="0017236D"/>
    <w:rsid w:val="0017636C"/>
    <w:rsid w:val="001770F1"/>
    <w:rsid w:val="001914AA"/>
    <w:rsid w:val="001C139D"/>
    <w:rsid w:val="00203303"/>
    <w:rsid w:val="0020486F"/>
    <w:rsid w:val="00205007"/>
    <w:rsid w:val="00214975"/>
    <w:rsid w:val="0023448E"/>
    <w:rsid w:val="00241B07"/>
    <w:rsid w:val="002566A6"/>
    <w:rsid w:val="00262910"/>
    <w:rsid w:val="0026615C"/>
    <w:rsid w:val="00294202"/>
    <w:rsid w:val="00295062"/>
    <w:rsid w:val="00295C0B"/>
    <w:rsid w:val="00297F0E"/>
    <w:rsid w:val="002D13DF"/>
    <w:rsid w:val="002E1BA2"/>
    <w:rsid w:val="002E647A"/>
    <w:rsid w:val="002F42C6"/>
    <w:rsid w:val="003404AF"/>
    <w:rsid w:val="00360249"/>
    <w:rsid w:val="00363D6E"/>
    <w:rsid w:val="003B6174"/>
    <w:rsid w:val="003C20D9"/>
    <w:rsid w:val="003E518D"/>
    <w:rsid w:val="003F33D9"/>
    <w:rsid w:val="00406123"/>
    <w:rsid w:val="004103A0"/>
    <w:rsid w:val="00416FC7"/>
    <w:rsid w:val="004213D9"/>
    <w:rsid w:val="004227E0"/>
    <w:rsid w:val="00471A4C"/>
    <w:rsid w:val="00475A15"/>
    <w:rsid w:val="00481212"/>
    <w:rsid w:val="00487102"/>
    <w:rsid w:val="00495582"/>
    <w:rsid w:val="004B0B9E"/>
    <w:rsid w:val="004C0D6E"/>
    <w:rsid w:val="004C4B84"/>
    <w:rsid w:val="004C70DE"/>
    <w:rsid w:val="004E4DA0"/>
    <w:rsid w:val="004E5FEA"/>
    <w:rsid w:val="004F2C2D"/>
    <w:rsid w:val="00505926"/>
    <w:rsid w:val="005137EA"/>
    <w:rsid w:val="00515D95"/>
    <w:rsid w:val="00520DBB"/>
    <w:rsid w:val="00530F03"/>
    <w:rsid w:val="00534CF3"/>
    <w:rsid w:val="00556672"/>
    <w:rsid w:val="0058593D"/>
    <w:rsid w:val="005A767A"/>
    <w:rsid w:val="005B7399"/>
    <w:rsid w:val="005C7487"/>
    <w:rsid w:val="005C7837"/>
    <w:rsid w:val="005D637C"/>
    <w:rsid w:val="005F2B9C"/>
    <w:rsid w:val="005F5780"/>
    <w:rsid w:val="00601C23"/>
    <w:rsid w:val="00603908"/>
    <w:rsid w:val="00606FD7"/>
    <w:rsid w:val="00607E97"/>
    <w:rsid w:val="00612152"/>
    <w:rsid w:val="00620499"/>
    <w:rsid w:val="00626BD8"/>
    <w:rsid w:val="00633137"/>
    <w:rsid w:val="00650B70"/>
    <w:rsid w:val="0065467C"/>
    <w:rsid w:val="0068104B"/>
    <w:rsid w:val="006934D8"/>
    <w:rsid w:val="006A6B50"/>
    <w:rsid w:val="006A7DC7"/>
    <w:rsid w:val="006B0A31"/>
    <w:rsid w:val="006D6B4A"/>
    <w:rsid w:val="006E7715"/>
    <w:rsid w:val="006F090F"/>
    <w:rsid w:val="006F5753"/>
    <w:rsid w:val="00700FB5"/>
    <w:rsid w:val="00713A98"/>
    <w:rsid w:val="00717FCC"/>
    <w:rsid w:val="00720CFD"/>
    <w:rsid w:val="00743471"/>
    <w:rsid w:val="007864BE"/>
    <w:rsid w:val="00786B55"/>
    <w:rsid w:val="0079232B"/>
    <w:rsid w:val="007A4CA5"/>
    <w:rsid w:val="007D2D6A"/>
    <w:rsid w:val="007E2AC4"/>
    <w:rsid w:val="007E6752"/>
    <w:rsid w:val="008259C1"/>
    <w:rsid w:val="008272F0"/>
    <w:rsid w:val="00832414"/>
    <w:rsid w:val="008541DF"/>
    <w:rsid w:val="00864478"/>
    <w:rsid w:val="00867275"/>
    <w:rsid w:val="00870B44"/>
    <w:rsid w:val="008B0463"/>
    <w:rsid w:val="008B7531"/>
    <w:rsid w:val="008C0B05"/>
    <w:rsid w:val="008D140F"/>
    <w:rsid w:val="008F1BE5"/>
    <w:rsid w:val="008F60E7"/>
    <w:rsid w:val="00904F26"/>
    <w:rsid w:val="00912DA9"/>
    <w:rsid w:val="00916006"/>
    <w:rsid w:val="0092059E"/>
    <w:rsid w:val="00920D54"/>
    <w:rsid w:val="00926745"/>
    <w:rsid w:val="00930228"/>
    <w:rsid w:val="00940761"/>
    <w:rsid w:val="00955FC5"/>
    <w:rsid w:val="00965AFF"/>
    <w:rsid w:val="00980ED0"/>
    <w:rsid w:val="00985E05"/>
    <w:rsid w:val="009866D5"/>
    <w:rsid w:val="009D54FA"/>
    <w:rsid w:val="00A037B5"/>
    <w:rsid w:val="00A24658"/>
    <w:rsid w:val="00A3525D"/>
    <w:rsid w:val="00A551B4"/>
    <w:rsid w:val="00A75FB8"/>
    <w:rsid w:val="00A8223A"/>
    <w:rsid w:val="00AC7787"/>
    <w:rsid w:val="00AD1E40"/>
    <w:rsid w:val="00AE0A64"/>
    <w:rsid w:val="00AE1C6C"/>
    <w:rsid w:val="00AF33B3"/>
    <w:rsid w:val="00B026C8"/>
    <w:rsid w:val="00B11F6F"/>
    <w:rsid w:val="00B14E8A"/>
    <w:rsid w:val="00B262E7"/>
    <w:rsid w:val="00B37533"/>
    <w:rsid w:val="00B43C6C"/>
    <w:rsid w:val="00B55D84"/>
    <w:rsid w:val="00B61CB8"/>
    <w:rsid w:val="00B82128"/>
    <w:rsid w:val="00B8420C"/>
    <w:rsid w:val="00BC6335"/>
    <w:rsid w:val="00BD4442"/>
    <w:rsid w:val="00C536DB"/>
    <w:rsid w:val="00C60E15"/>
    <w:rsid w:val="00C61DE9"/>
    <w:rsid w:val="00C93A42"/>
    <w:rsid w:val="00C9460B"/>
    <w:rsid w:val="00C95746"/>
    <w:rsid w:val="00CB6008"/>
    <w:rsid w:val="00CD14E9"/>
    <w:rsid w:val="00CD45D0"/>
    <w:rsid w:val="00CF0204"/>
    <w:rsid w:val="00D23384"/>
    <w:rsid w:val="00D2344B"/>
    <w:rsid w:val="00D236C3"/>
    <w:rsid w:val="00D274DA"/>
    <w:rsid w:val="00D430D3"/>
    <w:rsid w:val="00D45B67"/>
    <w:rsid w:val="00D53B49"/>
    <w:rsid w:val="00D5400D"/>
    <w:rsid w:val="00D638FC"/>
    <w:rsid w:val="00D824B3"/>
    <w:rsid w:val="00D8359E"/>
    <w:rsid w:val="00D874BF"/>
    <w:rsid w:val="00DB2F0E"/>
    <w:rsid w:val="00DD10BC"/>
    <w:rsid w:val="00DF20DE"/>
    <w:rsid w:val="00DF4267"/>
    <w:rsid w:val="00E00A75"/>
    <w:rsid w:val="00E024B4"/>
    <w:rsid w:val="00E02D36"/>
    <w:rsid w:val="00E26BF4"/>
    <w:rsid w:val="00E3613C"/>
    <w:rsid w:val="00E65A9D"/>
    <w:rsid w:val="00E66ACF"/>
    <w:rsid w:val="00E710D1"/>
    <w:rsid w:val="00E82CD2"/>
    <w:rsid w:val="00E87AD2"/>
    <w:rsid w:val="00EA3223"/>
    <w:rsid w:val="00EA70EF"/>
    <w:rsid w:val="00EB7419"/>
    <w:rsid w:val="00EC707B"/>
    <w:rsid w:val="00ED0403"/>
    <w:rsid w:val="00F04A78"/>
    <w:rsid w:val="00F151B8"/>
    <w:rsid w:val="00F301DB"/>
    <w:rsid w:val="00F34E4F"/>
    <w:rsid w:val="00F510CC"/>
    <w:rsid w:val="00F57CCE"/>
    <w:rsid w:val="00F676B7"/>
    <w:rsid w:val="00F70EB6"/>
    <w:rsid w:val="00F77643"/>
    <w:rsid w:val="00F951FE"/>
    <w:rsid w:val="00FA1B5D"/>
    <w:rsid w:val="00FB3982"/>
    <w:rsid w:val="00FC7C4D"/>
    <w:rsid w:val="00FD006B"/>
    <w:rsid w:val="00FE23EA"/>
    <w:rsid w:val="00FE3F4A"/>
    <w:rsid w:val="00FE799B"/>
    <w:rsid w:val="00FF57F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D96A"/>
  <w15:docId w15:val="{B679E928-AEF0-4F08-9018-78F7FE5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59E"/>
  </w:style>
  <w:style w:type="paragraph" w:styleId="Antrat1">
    <w:name w:val="heading 1"/>
    <w:basedOn w:val="prastasis"/>
    <w:link w:val="Antrat1Diagrama"/>
    <w:uiPriority w:val="1"/>
    <w:qFormat/>
    <w:rsid w:val="00F151B8"/>
    <w:pPr>
      <w:widowControl w:val="0"/>
      <w:autoSpaceDE w:val="0"/>
      <w:autoSpaceDN w:val="0"/>
      <w:spacing w:before="20" w:after="0" w:line="240" w:lineRule="auto"/>
      <w:ind w:left="105"/>
      <w:outlineLvl w:val="0"/>
    </w:pPr>
    <w:rPr>
      <w:rFonts w:ascii="Times New Roman" w:eastAsia="Times New Roman" w:hAnsi="Times New Roman" w:cs="Times New Roman"/>
      <w:b/>
      <w:bCs/>
    </w:rPr>
  </w:style>
  <w:style w:type="paragraph" w:styleId="Antrat2">
    <w:name w:val="heading 2"/>
    <w:basedOn w:val="prastasis"/>
    <w:link w:val="Antrat2Diagrama"/>
    <w:uiPriority w:val="1"/>
    <w:qFormat/>
    <w:rsid w:val="00F151B8"/>
    <w:pPr>
      <w:widowControl w:val="0"/>
      <w:autoSpaceDE w:val="0"/>
      <w:autoSpaceDN w:val="0"/>
      <w:spacing w:after="0" w:line="240" w:lineRule="auto"/>
      <w:ind w:left="215"/>
      <w:outlineLvl w:val="1"/>
    </w:pPr>
    <w:rPr>
      <w:rFonts w:ascii="Times New Roman" w:eastAsia="Times New Roman" w:hAns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F151B8"/>
    <w:rPr>
      <w:rFonts w:ascii="Times New Roman" w:eastAsia="Times New Roman" w:hAnsi="Times New Roman" w:cs="Times New Roman"/>
      <w:b/>
      <w:bCs/>
    </w:rPr>
  </w:style>
  <w:style w:type="character" w:customStyle="1" w:styleId="Antrat2Diagrama">
    <w:name w:val="Antraštė 2 Diagrama"/>
    <w:basedOn w:val="Numatytasispastraiposriftas"/>
    <w:link w:val="Antrat2"/>
    <w:uiPriority w:val="1"/>
    <w:rsid w:val="00F151B8"/>
    <w:rPr>
      <w:rFonts w:ascii="Times New Roman" w:eastAsia="Times New Roman" w:hAnsi="Times New Roman" w:cs="Times New Roman"/>
      <w:b/>
      <w:bCs/>
    </w:rPr>
  </w:style>
  <w:style w:type="numbering" w:customStyle="1" w:styleId="NoList1">
    <w:name w:val="No List1"/>
    <w:next w:val="Sraonra"/>
    <w:uiPriority w:val="99"/>
    <w:semiHidden/>
    <w:unhideWhenUsed/>
    <w:rsid w:val="00F151B8"/>
  </w:style>
  <w:style w:type="paragraph" w:styleId="Pagrindinistekstas">
    <w:name w:val="Body Text"/>
    <w:basedOn w:val="prastasis"/>
    <w:link w:val="PagrindinistekstasDiagrama"/>
    <w:uiPriority w:val="1"/>
    <w:qFormat/>
    <w:rsid w:val="00F151B8"/>
    <w:pPr>
      <w:widowControl w:val="0"/>
      <w:autoSpaceDE w:val="0"/>
      <w:autoSpaceDN w:val="0"/>
      <w:spacing w:after="0" w:line="240" w:lineRule="auto"/>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F151B8"/>
    <w:rPr>
      <w:rFonts w:ascii="Times New Roman" w:eastAsia="Times New Roman" w:hAnsi="Times New Roman" w:cs="Times New Roman"/>
    </w:rPr>
  </w:style>
  <w:style w:type="paragraph" w:styleId="Sraopastraipa">
    <w:name w:val="List Paragraph"/>
    <w:basedOn w:val="prastasis"/>
    <w:uiPriority w:val="1"/>
    <w:qFormat/>
    <w:rsid w:val="00F151B8"/>
    <w:pPr>
      <w:widowControl w:val="0"/>
      <w:autoSpaceDE w:val="0"/>
      <w:autoSpaceDN w:val="0"/>
      <w:spacing w:after="0" w:line="240" w:lineRule="auto"/>
      <w:ind w:left="782" w:hanging="568"/>
    </w:pPr>
    <w:rPr>
      <w:rFonts w:ascii="Times New Roman" w:eastAsia="Times New Roman" w:hAnsi="Times New Roman" w:cs="Times New Roman"/>
    </w:rPr>
  </w:style>
  <w:style w:type="paragraph" w:customStyle="1" w:styleId="TableParagraph">
    <w:name w:val="Table Paragraph"/>
    <w:basedOn w:val="prastasis"/>
    <w:uiPriority w:val="1"/>
    <w:qFormat/>
    <w:rsid w:val="00F151B8"/>
    <w:pPr>
      <w:widowControl w:val="0"/>
      <w:autoSpaceDE w:val="0"/>
      <w:autoSpaceDN w:val="0"/>
      <w:spacing w:after="0" w:line="240" w:lineRule="auto"/>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F151B8"/>
    <w:pPr>
      <w:widowControl w:val="0"/>
      <w:autoSpaceDE w:val="0"/>
      <w:autoSpaceDN w:val="0"/>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F151B8"/>
    <w:rPr>
      <w:rFonts w:ascii="Tahoma" w:eastAsia="Times New Roman" w:hAnsi="Tahoma" w:cs="Tahoma"/>
      <w:sz w:val="16"/>
      <w:szCs w:val="16"/>
    </w:rPr>
  </w:style>
  <w:style w:type="character" w:styleId="Hipersaitas">
    <w:name w:val="Hyperlink"/>
    <w:uiPriority w:val="99"/>
    <w:rsid w:val="00F151B8"/>
    <w:rPr>
      <w:color w:val="0000FF"/>
      <w:u w:val="single"/>
    </w:rPr>
  </w:style>
  <w:style w:type="character" w:styleId="Komentaronuoroda">
    <w:name w:val="annotation reference"/>
    <w:basedOn w:val="Numatytasispastraiposriftas"/>
    <w:uiPriority w:val="99"/>
    <w:unhideWhenUsed/>
    <w:rsid w:val="00F151B8"/>
    <w:rPr>
      <w:sz w:val="16"/>
      <w:szCs w:val="16"/>
    </w:rPr>
  </w:style>
  <w:style w:type="paragraph" w:styleId="Komentarotekstas">
    <w:name w:val="annotation text"/>
    <w:basedOn w:val="prastasis"/>
    <w:link w:val="KomentarotekstasDiagrama"/>
    <w:uiPriority w:val="99"/>
    <w:unhideWhenUsed/>
    <w:rsid w:val="00F151B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F151B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151B8"/>
    <w:rPr>
      <w:b/>
      <w:bCs/>
    </w:rPr>
  </w:style>
  <w:style w:type="character" w:customStyle="1" w:styleId="KomentarotemaDiagrama">
    <w:name w:val="Komentaro tema Diagrama"/>
    <w:basedOn w:val="KomentarotekstasDiagrama"/>
    <w:link w:val="Komentarotema"/>
    <w:uiPriority w:val="99"/>
    <w:semiHidden/>
    <w:rsid w:val="00F151B8"/>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F151B8"/>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AntratsDiagrama">
    <w:name w:val="Antraštės Diagrama"/>
    <w:basedOn w:val="Numatytasispastraiposriftas"/>
    <w:link w:val="Antrats"/>
    <w:uiPriority w:val="99"/>
    <w:rsid w:val="00F151B8"/>
    <w:rPr>
      <w:rFonts w:ascii="Times New Roman" w:eastAsia="Times New Roman" w:hAnsi="Times New Roman" w:cs="Times New Roman"/>
    </w:rPr>
  </w:style>
  <w:style w:type="paragraph" w:styleId="Porat">
    <w:name w:val="footer"/>
    <w:basedOn w:val="prastasis"/>
    <w:link w:val="PoratDiagrama"/>
    <w:uiPriority w:val="99"/>
    <w:unhideWhenUsed/>
    <w:rsid w:val="00F151B8"/>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PoratDiagrama">
    <w:name w:val="Poraštė Diagrama"/>
    <w:basedOn w:val="Numatytasispastraiposriftas"/>
    <w:link w:val="Porat"/>
    <w:uiPriority w:val="99"/>
    <w:rsid w:val="00F151B8"/>
    <w:rPr>
      <w:rFonts w:ascii="Times New Roman" w:eastAsia="Times New Roman" w:hAnsi="Times New Roman" w:cs="Times New Roman"/>
    </w:rPr>
  </w:style>
  <w:style w:type="table" w:styleId="Lentelstinklelis">
    <w:name w:val="Table Grid"/>
    <w:basedOn w:val="prastojilentel"/>
    <w:uiPriority w:val="59"/>
    <w:rsid w:val="00F151B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51B8"/>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F151B8"/>
    <w:pPr>
      <w:spacing w:after="0" w:line="240" w:lineRule="auto"/>
    </w:pPr>
    <w:rPr>
      <w:rFonts w:ascii="Times New Roman" w:eastAsia="Times New Roman" w:hAnsi="Times New Roman" w:cs="Times New Roman"/>
      <w:lang w:val="en-US"/>
    </w:rPr>
  </w:style>
  <w:style w:type="character" w:customStyle="1" w:styleId="UnresolvedMention1">
    <w:name w:val="Unresolved Mention1"/>
    <w:basedOn w:val="Numatytasispastraiposriftas"/>
    <w:uiPriority w:val="99"/>
    <w:semiHidden/>
    <w:unhideWhenUsed/>
    <w:rsid w:val="00F151B8"/>
    <w:rPr>
      <w:color w:val="605E5C"/>
      <w:shd w:val="clear" w:color="auto" w:fill="E1DFDD"/>
    </w:rPr>
  </w:style>
  <w:style w:type="character" w:customStyle="1" w:styleId="UnresolvedMention2">
    <w:name w:val="Unresolved Mention2"/>
    <w:basedOn w:val="Numatytasispastraiposriftas"/>
    <w:uiPriority w:val="99"/>
    <w:semiHidden/>
    <w:unhideWhenUsed/>
    <w:rsid w:val="007E6752"/>
    <w:rPr>
      <w:color w:val="605E5C"/>
      <w:shd w:val="clear" w:color="auto" w:fill="E1DFDD"/>
    </w:rPr>
  </w:style>
  <w:style w:type="character" w:customStyle="1" w:styleId="UnresolvedMention3">
    <w:name w:val="Unresolved Mention3"/>
    <w:basedOn w:val="Numatytasispastraiposriftas"/>
    <w:uiPriority w:val="99"/>
    <w:semiHidden/>
    <w:unhideWhenUsed/>
    <w:rsid w:val="001914AA"/>
    <w:rPr>
      <w:color w:val="605E5C"/>
      <w:shd w:val="clear" w:color="auto" w:fill="E1DFDD"/>
    </w:rPr>
  </w:style>
  <w:style w:type="paragraph" w:customStyle="1" w:styleId="xmsonormal">
    <w:name w:val="x_msonormal"/>
    <w:basedOn w:val="prastasis"/>
    <w:rsid w:val="00205007"/>
    <w:pPr>
      <w:spacing w:after="0" w:line="240" w:lineRule="auto"/>
    </w:pPr>
    <w:rPr>
      <w:rFonts w:ascii="Aptos" w:hAnsi="Aptos" w:cs="Aptos"/>
      <w:lang w:eastAsia="lt-LT"/>
    </w:rPr>
  </w:style>
  <w:style w:type="character" w:customStyle="1" w:styleId="UnresolvedMention4">
    <w:name w:val="Unresolved Mention4"/>
    <w:basedOn w:val="Numatytasispastraiposriftas"/>
    <w:uiPriority w:val="99"/>
    <w:semiHidden/>
    <w:unhideWhenUsed/>
    <w:rsid w:val="00171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862994">
      <w:bodyDiv w:val="1"/>
      <w:marLeft w:val="0"/>
      <w:marRight w:val="0"/>
      <w:marTop w:val="0"/>
      <w:marBottom w:val="0"/>
      <w:divBdr>
        <w:top w:val="none" w:sz="0" w:space="0" w:color="auto"/>
        <w:left w:val="none" w:sz="0" w:space="0" w:color="auto"/>
        <w:bottom w:val="none" w:sz="0" w:space="0" w:color="auto"/>
        <w:right w:val="none" w:sz="0" w:space="0" w:color="auto"/>
      </w:divBdr>
    </w:div>
    <w:div w:id="717822350">
      <w:bodyDiv w:val="1"/>
      <w:marLeft w:val="0"/>
      <w:marRight w:val="0"/>
      <w:marTop w:val="0"/>
      <w:marBottom w:val="0"/>
      <w:divBdr>
        <w:top w:val="none" w:sz="0" w:space="0" w:color="auto"/>
        <w:left w:val="none" w:sz="0" w:space="0" w:color="auto"/>
        <w:bottom w:val="none" w:sz="0" w:space="0" w:color="auto"/>
        <w:right w:val="none" w:sz="0" w:space="0" w:color="auto"/>
      </w:divBdr>
    </w:div>
    <w:div w:id="845825005">
      <w:bodyDiv w:val="1"/>
      <w:marLeft w:val="0"/>
      <w:marRight w:val="0"/>
      <w:marTop w:val="0"/>
      <w:marBottom w:val="0"/>
      <w:divBdr>
        <w:top w:val="none" w:sz="0" w:space="0" w:color="auto"/>
        <w:left w:val="none" w:sz="0" w:space="0" w:color="auto"/>
        <w:bottom w:val="none" w:sz="0" w:space="0" w:color="auto"/>
        <w:right w:val="none" w:sz="0" w:space="0" w:color="auto"/>
      </w:divBdr>
    </w:div>
    <w:div w:id="943028278">
      <w:bodyDiv w:val="1"/>
      <w:marLeft w:val="0"/>
      <w:marRight w:val="0"/>
      <w:marTop w:val="0"/>
      <w:marBottom w:val="0"/>
      <w:divBdr>
        <w:top w:val="none" w:sz="0" w:space="0" w:color="auto"/>
        <w:left w:val="none" w:sz="0" w:space="0" w:color="auto"/>
        <w:bottom w:val="none" w:sz="0" w:space="0" w:color="auto"/>
        <w:right w:val="none" w:sz="0" w:space="0" w:color="auto"/>
      </w:divBdr>
    </w:div>
    <w:div w:id="1133448622">
      <w:bodyDiv w:val="1"/>
      <w:marLeft w:val="0"/>
      <w:marRight w:val="0"/>
      <w:marTop w:val="0"/>
      <w:marBottom w:val="0"/>
      <w:divBdr>
        <w:top w:val="none" w:sz="0" w:space="0" w:color="auto"/>
        <w:left w:val="none" w:sz="0" w:space="0" w:color="auto"/>
        <w:bottom w:val="none" w:sz="0" w:space="0" w:color="auto"/>
        <w:right w:val="none" w:sz="0" w:space="0" w:color="auto"/>
      </w:divBdr>
    </w:div>
    <w:div w:id="1148665227">
      <w:bodyDiv w:val="1"/>
      <w:marLeft w:val="0"/>
      <w:marRight w:val="0"/>
      <w:marTop w:val="0"/>
      <w:marBottom w:val="0"/>
      <w:divBdr>
        <w:top w:val="none" w:sz="0" w:space="0" w:color="auto"/>
        <w:left w:val="none" w:sz="0" w:space="0" w:color="auto"/>
        <w:bottom w:val="none" w:sz="0" w:space="0" w:color="auto"/>
        <w:right w:val="none" w:sz="0" w:space="0" w:color="auto"/>
      </w:divBdr>
    </w:div>
    <w:div w:id="1373116180">
      <w:bodyDiv w:val="1"/>
      <w:marLeft w:val="0"/>
      <w:marRight w:val="0"/>
      <w:marTop w:val="0"/>
      <w:marBottom w:val="0"/>
      <w:divBdr>
        <w:top w:val="none" w:sz="0" w:space="0" w:color="auto"/>
        <w:left w:val="none" w:sz="0" w:space="0" w:color="auto"/>
        <w:bottom w:val="none" w:sz="0" w:space="0" w:color="auto"/>
        <w:right w:val="none" w:sz="0" w:space="0" w:color="auto"/>
      </w:divBdr>
    </w:div>
    <w:div w:id="1483886166">
      <w:bodyDiv w:val="1"/>
      <w:marLeft w:val="0"/>
      <w:marRight w:val="0"/>
      <w:marTop w:val="0"/>
      <w:marBottom w:val="0"/>
      <w:divBdr>
        <w:top w:val="none" w:sz="0" w:space="0" w:color="auto"/>
        <w:left w:val="none" w:sz="0" w:space="0" w:color="auto"/>
        <w:bottom w:val="none" w:sz="0" w:space="0" w:color="auto"/>
        <w:right w:val="none" w:sz="0" w:space="0" w:color="auto"/>
      </w:divBdr>
    </w:div>
    <w:div w:id="1557856426">
      <w:bodyDiv w:val="1"/>
      <w:marLeft w:val="0"/>
      <w:marRight w:val="0"/>
      <w:marTop w:val="0"/>
      <w:marBottom w:val="0"/>
      <w:divBdr>
        <w:top w:val="none" w:sz="0" w:space="0" w:color="auto"/>
        <w:left w:val="none" w:sz="0" w:space="0" w:color="auto"/>
        <w:bottom w:val="none" w:sz="0" w:space="0" w:color="auto"/>
        <w:right w:val="none" w:sz="0" w:space="0" w:color="auto"/>
      </w:divBdr>
    </w:div>
    <w:div w:id="1589582358">
      <w:bodyDiv w:val="1"/>
      <w:marLeft w:val="0"/>
      <w:marRight w:val="0"/>
      <w:marTop w:val="0"/>
      <w:marBottom w:val="0"/>
      <w:divBdr>
        <w:top w:val="none" w:sz="0" w:space="0" w:color="auto"/>
        <w:left w:val="none" w:sz="0" w:space="0" w:color="auto"/>
        <w:bottom w:val="none" w:sz="0" w:space="0" w:color="auto"/>
        <w:right w:val="none" w:sz="0" w:space="0" w:color="auto"/>
      </w:divBdr>
    </w:div>
    <w:div w:id="173450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yperlink" Target="https://vvkt.lrv.lt/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6" ma:contentTypeDescription="Create a new document." ma:contentTypeScope="" ma:versionID="23687b793f297dc435fc48d395a4a6e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ee7948249fb5a51e1e23e2aedef88b2b"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5" ma:contentTypeDescription="Create a new document." ma:contentTypeScope="" ma:versionID="070b3dd127abcd0f6906275d52ac431c">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fe215d088aca8a2e9fe788c71c8bf05"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12189D-D329-4CB9-A3DA-B992B9030FF3}">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customXml/itemProps2.xml><?xml version="1.0" encoding="utf-8"?>
<ds:datastoreItem xmlns:ds="http://schemas.openxmlformats.org/officeDocument/2006/customXml" ds:itemID="{C0BCBC94-F3D3-4C54-993D-A384F93BB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0AE0A-7E34-4946-AD63-B14C013D6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55D1A9-B9CC-4345-96F4-64AE91D56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F1054B-DF66-4586-A08D-2ACF37FDF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72</Pages>
  <Words>112278</Words>
  <Characters>64000</Characters>
  <Application>Microsoft Office Word</Application>
  <DocSecurity>4</DocSecurity>
  <Lines>533</Lines>
  <Paragraphs>351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ITL</dc:creator>
  <cp:lastModifiedBy>Albina Burkauskaitė</cp:lastModifiedBy>
  <cp:revision>2</cp:revision>
  <dcterms:created xsi:type="dcterms:W3CDTF">2026-01-16T11:20:00Z</dcterms:created>
  <dcterms:modified xsi:type="dcterms:W3CDTF">2026-01-16T11:20:00Z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