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r w:rsidRPr="00AB25EA">
        <w:rPr>
          <w:b/>
          <w:szCs w:val="22"/>
        </w:rPr>
        <w:t>Pakuotės lapelis: informacija vartotojui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jc w:val="center"/>
        <w:rPr>
          <w:b/>
          <w:caps/>
          <w:szCs w:val="22"/>
        </w:rPr>
      </w:pPr>
    </w:p>
    <w:p w:rsidR="00D6161C" w:rsidRPr="00AB25EA" w:rsidRDefault="00D6161C" w:rsidP="00D6161C">
      <w:pPr>
        <w:pStyle w:val="Antrat1"/>
      </w:pPr>
      <w:proofErr w:type="spellStart"/>
      <w:r w:rsidRPr="00AB25EA">
        <w:t>Penicillin</w:t>
      </w:r>
      <w:proofErr w:type="spellEnd"/>
      <w:r w:rsidRPr="00AB25EA">
        <w:t xml:space="preserve"> G </w:t>
      </w:r>
      <w:proofErr w:type="spellStart"/>
      <w:r w:rsidRPr="00AB25EA">
        <w:t>Sodium</w:t>
      </w:r>
      <w:proofErr w:type="spellEnd"/>
      <w:r w:rsidRPr="00AB25EA">
        <w:t xml:space="preserve"> </w:t>
      </w:r>
      <w:proofErr w:type="spellStart"/>
      <w:r w:rsidRPr="00AB25EA">
        <w:t>Sandoz</w:t>
      </w:r>
      <w:proofErr w:type="spellEnd"/>
      <w:r w:rsidRPr="00AB25EA">
        <w:t xml:space="preserve"> 1</w:t>
      </w:r>
      <w:r>
        <w:t> </w:t>
      </w:r>
      <w:r w:rsidRPr="00AB25EA">
        <w:t>000</w:t>
      </w:r>
      <w:r>
        <w:t> </w:t>
      </w:r>
      <w:r w:rsidRPr="00AB25EA">
        <w:t>000</w:t>
      </w:r>
      <w:r>
        <w:t> </w:t>
      </w:r>
      <w:r w:rsidRPr="00AB25EA">
        <w:t>TV milteliai injekciniam ar infuziniam tirpalui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proofErr w:type="spellStart"/>
      <w:r>
        <w:rPr>
          <w:szCs w:val="22"/>
        </w:rPr>
        <w:t>b</w:t>
      </w:r>
      <w:r w:rsidRPr="00AB25EA">
        <w:rPr>
          <w:szCs w:val="22"/>
        </w:rPr>
        <w:t>enzilpenicilinas</w:t>
      </w:r>
      <w:proofErr w:type="spellEnd"/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AB25EA">
        <w:rPr>
          <w:b/>
          <w:szCs w:val="22"/>
        </w:rPr>
        <w:t>Atidžiai perskaitykite visą šį lapelį, prieš pradėdami vartoti vaistą, nes jame pateikiama Jums svarbi informacija.</w:t>
      </w:r>
    </w:p>
    <w:p w:rsidR="00D6161C" w:rsidRPr="00AB25EA" w:rsidRDefault="00D6161C" w:rsidP="00D6161C">
      <w:pPr>
        <w:pStyle w:val="Pagrindinistekstas"/>
        <w:numPr>
          <w:ilvl w:val="0"/>
          <w:numId w:val="1"/>
        </w:numPr>
        <w:tabs>
          <w:tab w:val="clear" w:pos="360"/>
        </w:tabs>
        <w:spacing w:after="0"/>
        <w:ind w:left="567" w:hanging="567"/>
        <w:rPr>
          <w:szCs w:val="22"/>
        </w:rPr>
      </w:pPr>
      <w:r w:rsidRPr="00AB25EA">
        <w:rPr>
          <w:szCs w:val="22"/>
        </w:rPr>
        <w:t>Neišmeskite šio lapelio, nes vėl gali prireikti jį perskaityti.</w:t>
      </w:r>
    </w:p>
    <w:p w:rsidR="00D6161C" w:rsidRPr="00AB25EA" w:rsidRDefault="00D6161C" w:rsidP="00D6161C">
      <w:pPr>
        <w:pStyle w:val="Pagrindinistekstas"/>
        <w:numPr>
          <w:ilvl w:val="0"/>
          <w:numId w:val="1"/>
        </w:numPr>
        <w:tabs>
          <w:tab w:val="clear" w:pos="360"/>
        </w:tabs>
        <w:spacing w:after="0"/>
        <w:ind w:left="567" w:hanging="567"/>
        <w:rPr>
          <w:szCs w:val="22"/>
        </w:rPr>
      </w:pPr>
      <w:r w:rsidRPr="00AB25EA">
        <w:rPr>
          <w:szCs w:val="22"/>
        </w:rPr>
        <w:t>Jeigu kiltų daugiau klausimų, kreipkitės į gydytoją arba vaistininką.</w:t>
      </w:r>
    </w:p>
    <w:p w:rsidR="00D6161C" w:rsidRPr="00AB25EA" w:rsidRDefault="00D6161C" w:rsidP="00D6161C">
      <w:pPr>
        <w:pStyle w:val="Pagrindinistekstas"/>
        <w:numPr>
          <w:ilvl w:val="0"/>
          <w:numId w:val="1"/>
        </w:numPr>
        <w:tabs>
          <w:tab w:val="clear" w:pos="360"/>
        </w:tabs>
        <w:spacing w:after="0"/>
        <w:ind w:left="567" w:hanging="567"/>
        <w:rPr>
          <w:szCs w:val="22"/>
        </w:rPr>
      </w:pPr>
      <w:r w:rsidRPr="00AB25EA">
        <w:rPr>
          <w:szCs w:val="22"/>
        </w:rPr>
        <w:t xml:space="preserve">Šis vaistas skirtas tik Jums, todėl kitiems žmonėms jo duoti negalima. </w:t>
      </w:r>
      <w:r>
        <w:rPr>
          <w:szCs w:val="22"/>
        </w:rPr>
        <w:t>V</w:t>
      </w:r>
      <w:r w:rsidRPr="00AB25EA">
        <w:rPr>
          <w:szCs w:val="22"/>
        </w:rPr>
        <w:t xml:space="preserve">aistas gali jiems pakenkti (net tiems, kurių ligos </w:t>
      </w:r>
      <w:r>
        <w:rPr>
          <w:szCs w:val="22"/>
        </w:rPr>
        <w:t>požymiai</w:t>
      </w:r>
      <w:r w:rsidRPr="00AB25EA">
        <w:rPr>
          <w:szCs w:val="22"/>
        </w:rPr>
        <w:t xml:space="preserve"> tokie patys kaip Jūsų).</w:t>
      </w:r>
    </w:p>
    <w:p w:rsidR="00D6161C" w:rsidRPr="00AB25EA" w:rsidRDefault="00D6161C" w:rsidP="00D6161C">
      <w:pPr>
        <w:pStyle w:val="Pagrindinistekstas"/>
        <w:numPr>
          <w:ilvl w:val="0"/>
          <w:numId w:val="1"/>
        </w:numPr>
        <w:tabs>
          <w:tab w:val="clear" w:pos="360"/>
        </w:tabs>
        <w:spacing w:after="0"/>
        <w:ind w:left="567" w:hanging="567"/>
        <w:rPr>
          <w:szCs w:val="22"/>
        </w:rPr>
      </w:pPr>
      <w:r w:rsidRPr="00AB25EA">
        <w:rPr>
          <w:szCs w:val="22"/>
        </w:rPr>
        <w:t>Jeigu pasireiškė šalutinis poveikis (net jeigu jis šiame lapelyje nenurodytas), kreipkitės į gydytoją arba vaistininką. Žr. 4 skyrių.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b/>
          <w:szCs w:val="22"/>
        </w:rPr>
      </w:pPr>
    </w:p>
    <w:p w:rsidR="00D6161C" w:rsidRDefault="00D6161C" w:rsidP="00D6161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AB25EA">
        <w:rPr>
          <w:b/>
          <w:szCs w:val="22"/>
        </w:rPr>
        <w:t>Apie ką rašoma šiame lapelyje?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b/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1.</w:t>
      </w:r>
      <w:r w:rsidRPr="00AB25EA">
        <w:rPr>
          <w:szCs w:val="22"/>
        </w:rPr>
        <w:tab/>
        <w:t xml:space="preserve">Kas yra </w:t>
      </w:r>
      <w:proofErr w:type="spellStart"/>
      <w:r w:rsidRPr="00AB25EA">
        <w:rPr>
          <w:szCs w:val="22"/>
        </w:rPr>
        <w:t>Penicillin</w:t>
      </w:r>
      <w:proofErr w:type="spellEnd"/>
      <w:r w:rsidRPr="00AB25EA">
        <w:rPr>
          <w:szCs w:val="22"/>
        </w:rPr>
        <w:t xml:space="preserve"> G </w:t>
      </w:r>
      <w:proofErr w:type="spellStart"/>
      <w:r w:rsidRPr="00AB25EA">
        <w:rPr>
          <w:szCs w:val="22"/>
        </w:rPr>
        <w:t>Sodium</w:t>
      </w:r>
      <w:proofErr w:type="spellEnd"/>
      <w:r w:rsidRPr="00AB25EA">
        <w:rPr>
          <w:szCs w:val="22"/>
        </w:rPr>
        <w:t xml:space="preserve"> </w:t>
      </w:r>
      <w:proofErr w:type="spellStart"/>
      <w:r w:rsidRPr="00AB25EA">
        <w:rPr>
          <w:szCs w:val="22"/>
        </w:rPr>
        <w:t>Sandoz</w:t>
      </w:r>
      <w:proofErr w:type="spellEnd"/>
      <w:r w:rsidRPr="00AB25EA">
        <w:rPr>
          <w:szCs w:val="22"/>
        </w:rPr>
        <w:t xml:space="preserve"> ir kam jis vartojamas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2.</w:t>
      </w:r>
      <w:r w:rsidRPr="00AB25EA">
        <w:rPr>
          <w:szCs w:val="22"/>
        </w:rPr>
        <w:tab/>
        <w:t xml:space="preserve">Kas žinotina prieš vartojant </w:t>
      </w:r>
      <w:proofErr w:type="spellStart"/>
      <w:r w:rsidRPr="00AB25EA">
        <w:rPr>
          <w:szCs w:val="22"/>
        </w:rPr>
        <w:t>Penicillin</w:t>
      </w:r>
      <w:proofErr w:type="spellEnd"/>
      <w:r w:rsidRPr="00AB25EA">
        <w:rPr>
          <w:szCs w:val="22"/>
        </w:rPr>
        <w:t xml:space="preserve"> G </w:t>
      </w:r>
      <w:proofErr w:type="spellStart"/>
      <w:r w:rsidRPr="00AB25EA">
        <w:rPr>
          <w:szCs w:val="22"/>
        </w:rPr>
        <w:t>Sodium</w:t>
      </w:r>
      <w:proofErr w:type="spellEnd"/>
      <w:r w:rsidRPr="00AB25EA">
        <w:rPr>
          <w:szCs w:val="22"/>
        </w:rPr>
        <w:t xml:space="preserve"> </w:t>
      </w:r>
      <w:proofErr w:type="spellStart"/>
      <w:r w:rsidRPr="00AB25EA">
        <w:rPr>
          <w:szCs w:val="22"/>
        </w:rPr>
        <w:t>Sandoz</w:t>
      </w:r>
      <w:proofErr w:type="spellEnd"/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3.</w:t>
      </w:r>
      <w:r w:rsidRPr="00AB25EA">
        <w:rPr>
          <w:szCs w:val="22"/>
        </w:rPr>
        <w:tab/>
        <w:t xml:space="preserve">Kaip vartoti </w:t>
      </w:r>
      <w:proofErr w:type="spellStart"/>
      <w:r w:rsidRPr="00AB25EA">
        <w:rPr>
          <w:szCs w:val="22"/>
        </w:rPr>
        <w:t>Penicillin</w:t>
      </w:r>
      <w:proofErr w:type="spellEnd"/>
      <w:r w:rsidRPr="00AB25EA">
        <w:rPr>
          <w:szCs w:val="22"/>
        </w:rPr>
        <w:t xml:space="preserve"> G </w:t>
      </w:r>
      <w:proofErr w:type="spellStart"/>
      <w:r w:rsidRPr="00AB25EA">
        <w:rPr>
          <w:szCs w:val="22"/>
        </w:rPr>
        <w:t>Sodium</w:t>
      </w:r>
      <w:proofErr w:type="spellEnd"/>
      <w:r w:rsidRPr="00AB25EA">
        <w:rPr>
          <w:szCs w:val="22"/>
        </w:rPr>
        <w:t xml:space="preserve"> </w:t>
      </w:r>
      <w:proofErr w:type="spellStart"/>
      <w:r w:rsidRPr="00AB25EA">
        <w:rPr>
          <w:szCs w:val="22"/>
        </w:rPr>
        <w:t>Sandoz</w:t>
      </w:r>
      <w:proofErr w:type="spellEnd"/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4.</w:t>
      </w:r>
      <w:r w:rsidRPr="00AB25EA">
        <w:rPr>
          <w:szCs w:val="22"/>
        </w:rPr>
        <w:tab/>
        <w:t>Galimas šalutinis poveikis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5.</w:t>
      </w:r>
      <w:r w:rsidRPr="00AB25EA">
        <w:rPr>
          <w:szCs w:val="22"/>
        </w:rPr>
        <w:tab/>
        <w:t xml:space="preserve">Kaip laikyti </w:t>
      </w:r>
      <w:proofErr w:type="spellStart"/>
      <w:r w:rsidRPr="00AB25EA">
        <w:rPr>
          <w:szCs w:val="22"/>
        </w:rPr>
        <w:t>Penicillin</w:t>
      </w:r>
      <w:proofErr w:type="spellEnd"/>
      <w:r w:rsidRPr="00AB25EA">
        <w:rPr>
          <w:szCs w:val="22"/>
        </w:rPr>
        <w:t xml:space="preserve"> G </w:t>
      </w:r>
      <w:proofErr w:type="spellStart"/>
      <w:r w:rsidRPr="00AB25EA">
        <w:rPr>
          <w:szCs w:val="22"/>
        </w:rPr>
        <w:t>Sodium</w:t>
      </w:r>
      <w:proofErr w:type="spellEnd"/>
      <w:r w:rsidRPr="00AB25EA">
        <w:rPr>
          <w:szCs w:val="22"/>
        </w:rPr>
        <w:t xml:space="preserve"> </w:t>
      </w:r>
      <w:proofErr w:type="spellStart"/>
      <w:r w:rsidRPr="00AB25EA">
        <w:rPr>
          <w:szCs w:val="22"/>
        </w:rPr>
        <w:t>Sandoz</w:t>
      </w:r>
      <w:proofErr w:type="spellEnd"/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6.</w:t>
      </w:r>
      <w:r w:rsidRPr="00AB25EA">
        <w:rPr>
          <w:szCs w:val="22"/>
        </w:rPr>
        <w:tab/>
        <w:t>Pakuotės turinys ir kita informacija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Pagrindinistekstas2"/>
        <w:tabs>
          <w:tab w:val="left" w:pos="567"/>
        </w:tabs>
        <w:spacing w:after="0" w:line="240" w:lineRule="auto"/>
        <w:rPr>
          <w:b/>
          <w:caps/>
          <w:szCs w:val="22"/>
        </w:rPr>
      </w:pPr>
    </w:p>
    <w:p w:rsidR="00D6161C" w:rsidRPr="00AB25EA" w:rsidRDefault="00D6161C" w:rsidP="00D6161C">
      <w:pPr>
        <w:pStyle w:val="Pagrindinistekstas2"/>
        <w:tabs>
          <w:tab w:val="left" w:pos="567"/>
        </w:tabs>
        <w:spacing w:after="0" w:line="240" w:lineRule="auto"/>
        <w:rPr>
          <w:b/>
          <w:szCs w:val="22"/>
        </w:rPr>
      </w:pPr>
      <w:r w:rsidRPr="00AB25EA">
        <w:rPr>
          <w:b/>
          <w:szCs w:val="22"/>
        </w:rPr>
        <w:t xml:space="preserve">1. </w:t>
      </w:r>
      <w:r w:rsidRPr="00AB25EA">
        <w:rPr>
          <w:b/>
          <w:szCs w:val="22"/>
        </w:rPr>
        <w:tab/>
        <w:t xml:space="preserve">Kas yra </w:t>
      </w:r>
      <w:proofErr w:type="spellStart"/>
      <w:r w:rsidRPr="00AB25EA">
        <w:rPr>
          <w:b/>
          <w:szCs w:val="22"/>
        </w:rPr>
        <w:t>Penicillin</w:t>
      </w:r>
      <w:proofErr w:type="spellEnd"/>
      <w:r w:rsidRPr="00AB25EA">
        <w:rPr>
          <w:b/>
          <w:szCs w:val="22"/>
        </w:rPr>
        <w:t xml:space="preserve"> G </w:t>
      </w:r>
      <w:proofErr w:type="spellStart"/>
      <w:r w:rsidRPr="00AB25EA">
        <w:rPr>
          <w:b/>
          <w:szCs w:val="22"/>
        </w:rPr>
        <w:t>Sodium</w:t>
      </w:r>
      <w:proofErr w:type="spellEnd"/>
      <w:r w:rsidRPr="00AB25EA">
        <w:rPr>
          <w:b/>
          <w:szCs w:val="22"/>
        </w:rPr>
        <w:t xml:space="preserve"> </w:t>
      </w:r>
      <w:proofErr w:type="spellStart"/>
      <w:r w:rsidRPr="00AB25EA">
        <w:rPr>
          <w:b/>
          <w:szCs w:val="22"/>
        </w:rPr>
        <w:t>Sandoz</w:t>
      </w:r>
      <w:proofErr w:type="spellEnd"/>
      <w:r w:rsidRPr="00AB25EA">
        <w:rPr>
          <w:b/>
          <w:szCs w:val="22"/>
        </w:rPr>
        <w:t xml:space="preserve"> ir kam jis vartojamas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AB25EA">
        <w:rPr>
          <w:szCs w:val="22"/>
        </w:rPr>
        <w:t>Penicillin</w:t>
      </w:r>
      <w:proofErr w:type="spellEnd"/>
      <w:r w:rsidRPr="00AB25EA">
        <w:rPr>
          <w:szCs w:val="22"/>
        </w:rPr>
        <w:t xml:space="preserve"> G </w:t>
      </w:r>
      <w:proofErr w:type="spellStart"/>
      <w:r w:rsidRPr="00AB25EA">
        <w:rPr>
          <w:szCs w:val="22"/>
        </w:rPr>
        <w:t>Sodium</w:t>
      </w:r>
      <w:proofErr w:type="spellEnd"/>
      <w:r w:rsidRPr="00AB25EA">
        <w:rPr>
          <w:szCs w:val="22"/>
        </w:rPr>
        <w:t xml:space="preserve"> </w:t>
      </w:r>
      <w:proofErr w:type="spellStart"/>
      <w:r w:rsidRPr="00AB25EA">
        <w:rPr>
          <w:szCs w:val="22"/>
        </w:rPr>
        <w:t>Sandoz</w:t>
      </w:r>
      <w:proofErr w:type="spellEnd"/>
      <w:r w:rsidRPr="00AB25EA">
        <w:rPr>
          <w:szCs w:val="22"/>
        </w:rPr>
        <w:t xml:space="preserve"> veiklioji medžiaga yra </w:t>
      </w:r>
      <w:r>
        <w:rPr>
          <w:szCs w:val="22"/>
        </w:rPr>
        <w:t>mikroorganizmus veikianti medžiaga (</w:t>
      </w:r>
      <w:r w:rsidRPr="00AB25EA">
        <w:rPr>
          <w:szCs w:val="22"/>
        </w:rPr>
        <w:t>antibiotikas</w:t>
      </w:r>
      <w:r>
        <w:rPr>
          <w:szCs w:val="22"/>
        </w:rPr>
        <w:t>)</w:t>
      </w:r>
      <w:r w:rsidRPr="00AB25EA">
        <w:rPr>
          <w:szCs w:val="22"/>
        </w:rPr>
        <w:t xml:space="preserve">, vartojamas </w:t>
      </w:r>
      <w:r>
        <w:rPr>
          <w:szCs w:val="22"/>
        </w:rPr>
        <w:t xml:space="preserve">tam tikroms infekcinėms </w:t>
      </w:r>
      <w:r w:rsidRPr="00AB25EA">
        <w:rPr>
          <w:szCs w:val="22"/>
        </w:rPr>
        <w:t>ligoms gydyti.</w:t>
      </w:r>
      <w:r w:rsidRPr="00A868C7">
        <w:t xml:space="preserve"> </w:t>
      </w:r>
      <w:r w:rsidRPr="00A868C7">
        <w:rPr>
          <w:szCs w:val="22"/>
        </w:rPr>
        <w:t xml:space="preserve">Atsižvelgiant į tai, </w:t>
      </w:r>
      <w:proofErr w:type="spellStart"/>
      <w:r w:rsidRPr="00A868C7">
        <w:rPr>
          <w:szCs w:val="22"/>
        </w:rPr>
        <w:t>Penicillin</w:t>
      </w:r>
      <w:proofErr w:type="spellEnd"/>
      <w:r w:rsidRPr="00A868C7">
        <w:rPr>
          <w:szCs w:val="22"/>
        </w:rPr>
        <w:t xml:space="preserve"> G </w:t>
      </w:r>
      <w:proofErr w:type="spellStart"/>
      <w:r w:rsidRPr="00A868C7">
        <w:rPr>
          <w:szCs w:val="22"/>
        </w:rPr>
        <w:t>Sodium</w:t>
      </w:r>
      <w:proofErr w:type="spellEnd"/>
      <w:r w:rsidRPr="00A868C7">
        <w:rPr>
          <w:szCs w:val="22"/>
        </w:rPr>
        <w:t xml:space="preserve"> </w:t>
      </w:r>
      <w:proofErr w:type="spellStart"/>
      <w:r w:rsidRPr="00A868C7">
        <w:rPr>
          <w:szCs w:val="22"/>
        </w:rPr>
        <w:t>Sandoz</w:t>
      </w:r>
      <w:proofErr w:type="spellEnd"/>
      <w:r w:rsidRPr="00A868C7">
        <w:rPr>
          <w:szCs w:val="22"/>
        </w:rPr>
        <w:t xml:space="preserve"> yra skirtas suaugusi</w:t>
      </w:r>
      <w:r>
        <w:rPr>
          <w:szCs w:val="22"/>
        </w:rPr>
        <w:t>esiems</w:t>
      </w:r>
      <w:r w:rsidRPr="00A868C7">
        <w:rPr>
          <w:szCs w:val="22"/>
        </w:rPr>
        <w:t>, paaugli</w:t>
      </w:r>
      <w:r>
        <w:rPr>
          <w:szCs w:val="22"/>
        </w:rPr>
        <w:t>ams</w:t>
      </w:r>
      <w:r w:rsidRPr="00A868C7">
        <w:rPr>
          <w:szCs w:val="22"/>
        </w:rPr>
        <w:t>, vaik</w:t>
      </w:r>
      <w:r>
        <w:rPr>
          <w:szCs w:val="22"/>
        </w:rPr>
        <w:t>ams</w:t>
      </w:r>
      <w:r w:rsidRPr="00A868C7">
        <w:rPr>
          <w:szCs w:val="22"/>
        </w:rPr>
        <w:t>, naujagimi</w:t>
      </w:r>
      <w:r>
        <w:rPr>
          <w:szCs w:val="22"/>
        </w:rPr>
        <w:t>ams</w:t>
      </w:r>
      <w:r w:rsidRPr="00A868C7">
        <w:rPr>
          <w:szCs w:val="22"/>
        </w:rPr>
        <w:t xml:space="preserve"> ir neišnešiot</w:t>
      </w:r>
      <w:r>
        <w:rPr>
          <w:szCs w:val="22"/>
        </w:rPr>
        <w:t>iems</w:t>
      </w:r>
      <w:r w:rsidRPr="00A868C7">
        <w:rPr>
          <w:szCs w:val="22"/>
        </w:rPr>
        <w:t xml:space="preserve"> kūdiki</w:t>
      </w:r>
      <w:r>
        <w:rPr>
          <w:szCs w:val="22"/>
        </w:rPr>
        <w:t>ams</w:t>
      </w:r>
      <w:r w:rsidRPr="00A868C7">
        <w:rPr>
          <w:szCs w:val="22"/>
        </w:rPr>
        <w:t xml:space="preserve"> gydy</w:t>
      </w:r>
      <w:r>
        <w:rPr>
          <w:szCs w:val="22"/>
        </w:rPr>
        <w:t>ti</w:t>
      </w:r>
      <w:r w:rsidRPr="00A868C7">
        <w:rPr>
          <w:szCs w:val="22"/>
        </w:rPr>
        <w:t>.</w:t>
      </w:r>
    </w:p>
    <w:p w:rsidR="00D6161C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685113" w:rsidRDefault="00D6161C" w:rsidP="00D6161C">
      <w:pPr>
        <w:numPr>
          <w:ilvl w:val="12"/>
          <w:numId w:val="0"/>
        </w:numPr>
        <w:ind w:left="567" w:hanging="567"/>
        <w:rPr>
          <w:szCs w:val="22"/>
        </w:rPr>
      </w:pPr>
      <w:bookmarkStart w:id="0" w:name="_Hlk123725763"/>
      <w:proofErr w:type="spellStart"/>
      <w:r w:rsidRPr="00685113">
        <w:rPr>
          <w:szCs w:val="22"/>
        </w:rPr>
        <w:t>Penicillin</w:t>
      </w:r>
      <w:proofErr w:type="spellEnd"/>
      <w:r w:rsidRPr="00685113">
        <w:rPr>
          <w:szCs w:val="22"/>
        </w:rPr>
        <w:t xml:space="preserve"> G </w:t>
      </w:r>
      <w:proofErr w:type="spellStart"/>
      <w:r w:rsidRPr="00685113">
        <w:rPr>
          <w:szCs w:val="22"/>
        </w:rPr>
        <w:t>Sodium</w:t>
      </w:r>
      <w:proofErr w:type="spellEnd"/>
      <w:r w:rsidRPr="00685113">
        <w:rPr>
          <w:szCs w:val="22"/>
        </w:rPr>
        <w:t xml:space="preserve"> </w:t>
      </w:r>
      <w:proofErr w:type="spellStart"/>
      <w:r w:rsidRPr="00685113">
        <w:rPr>
          <w:szCs w:val="22"/>
        </w:rPr>
        <w:t>Sandoz</w:t>
      </w:r>
      <w:proofErr w:type="spellEnd"/>
      <w:r w:rsidRPr="00685113">
        <w:rPr>
          <w:szCs w:val="22"/>
        </w:rPr>
        <w:t xml:space="preserve"> vartojamas šioms infekcijoms gydyti:</w:t>
      </w:r>
    </w:p>
    <w:p w:rsidR="00D6161C" w:rsidRPr="003F51E9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>septicemija</w:t>
      </w:r>
      <w:r>
        <w:rPr>
          <w:szCs w:val="22"/>
        </w:rPr>
        <w:t>;</w:t>
      </w:r>
      <w:r w:rsidRPr="003F51E9">
        <w:rPr>
          <w:color w:val="000000"/>
          <w:szCs w:val="22"/>
        </w:rPr>
        <w:t xml:space="preserve"> </w:t>
      </w:r>
      <w:r w:rsidRPr="003F51E9">
        <w:rPr>
          <w:szCs w:val="22"/>
        </w:rPr>
        <w:t>(visą organizmą apimančiai ligai, kurią sukelia pavojingos bakterijos ir jų į kraują bei kitus audinius išskiriamos medžiagos);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>odos ir žaizdų infekcijos</w:t>
      </w:r>
      <w:r>
        <w:rPr>
          <w:szCs w:val="22"/>
        </w:rPr>
        <w:t>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 xml:space="preserve">difterija (kartu su </w:t>
      </w:r>
      <w:proofErr w:type="spellStart"/>
      <w:r w:rsidRPr="00CD2492">
        <w:rPr>
          <w:szCs w:val="22"/>
        </w:rPr>
        <w:t>antitoksinu</w:t>
      </w:r>
      <w:proofErr w:type="spellEnd"/>
      <w:r w:rsidRPr="00CD2492">
        <w:rPr>
          <w:szCs w:val="22"/>
        </w:rPr>
        <w:t>)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, (</w:t>
      </w:r>
      <w:r w:rsidRPr="005F59B6">
        <w:rPr>
          <w:szCs w:val="22"/>
        </w:rPr>
        <w:t>ūminė infekcinė liga, pažeidžianti kvėpavimo takus</w:t>
      </w:r>
      <w:r>
        <w:rPr>
          <w:szCs w:val="22"/>
        </w:rPr>
        <w:t>);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>plaučių uždegimas</w:t>
      </w:r>
      <w:r>
        <w:rPr>
          <w:szCs w:val="22"/>
        </w:rPr>
        <w:t>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CD2492">
        <w:rPr>
          <w:szCs w:val="22"/>
        </w:rPr>
        <w:t>empiema</w:t>
      </w:r>
      <w:proofErr w:type="spellEnd"/>
      <w:r w:rsidRPr="005F59B6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(</w:t>
      </w:r>
      <w:r w:rsidRPr="005F59B6">
        <w:rPr>
          <w:szCs w:val="22"/>
        </w:rPr>
        <w:t>yra būklė, kai pūliai iš infekuotų audinių ir skysčių patenka ir</w:t>
      </w:r>
      <w:r>
        <w:rPr>
          <w:szCs w:val="22"/>
        </w:rPr>
        <w:t xml:space="preserve"> </w:t>
      </w:r>
      <w:r w:rsidRPr="005F59B6">
        <w:rPr>
          <w:szCs w:val="22"/>
        </w:rPr>
        <w:t>renkasi į kūno ertmę</w:t>
      </w:r>
      <w:r>
        <w:rPr>
          <w:szCs w:val="22"/>
        </w:rPr>
        <w:t>);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>rožė</w:t>
      </w:r>
      <w:r w:rsidRPr="005F59B6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(</w:t>
      </w:r>
      <w:r w:rsidRPr="005F59B6">
        <w:rPr>
          <w:szCs w:val="22"/>
        </w:rPr>
        <w:t>ūminė infekcinė</w:t>
      </w:r>
      <w:r>
        <w:rPr>
          <w:szCs w:val="22"/>
        </w:rPr>
        <w:t xml:space="preserve"> </w:t>
      </w:r>
      <w:r w:rsidRPr="00157919">
        <w:rPr>
          <w:szCs w:val="22"/>
        </w:rPr>
        <w:t>liga</w:t>
      </w:r>
      <w:r w:rsidRPr="00D16F4A">
        <w:rPr>
          <w:szCs w:val="22"/>
        </w:rPr>
        <w:t>,</w:t>
      </w:r>
      <w:r w:rsidRPr="005F59B6">
        <w:rPr>
          <w:szCs w:val="22"/>
        </w:rPr>
        <w:t xml:space="preserve"> pažeidžianti ne tik paviršinę odą, bet ir giliuosius jos audinius bei limfinę sistemą</w:t>
      </w:r>
      <w:r>
        <w:rPr>
          <w:szCs w:val="22"/>
        </w:rPr>
        <w:t>);</w:t>
      </w:r>
    </w:p>
    <w:p w:rsidR="00D6161C" w:rsidRPr="003F51E9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 xml:space="preserve">bakterinis </w:t>
      </w:r>
      <w:proofErr w:type="spellStart"/>
      <w:r w:rsidRPr="00CD2492">
        <w:rPr>
          <w:szCs w:val="22"/>
        </w:rPr>
        <w:t>endokarditas</w:t>
      </w:r>
      <w:proofErr w:type="spellEnd"/>
      <w:r>
        <w:rPr>
          <w:szCs w:val="22"/>
        </w:rPr>
        <w:t>;</w:t>
      </w:r>
      <w:r w:rsidRPr="003F51E9">
        <w:rPr>
          <w:szCs w:val="22"/>
        </w:rPr>
        <w:t xml:space="preserve"> (širdies sienelės vidinio sluoksnio uždegimui); 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>peritonitas</w:t>
      </w:r>
      <w:r>
        <w:rPr>
          <w:szCs w:val="22"/>
        </w:rPr>
        <w:t xml:space="preserve"> (</w:t>
      </w:r>
      <w:r w:rsidRPr="00AF3122">
        <w:rPr>
          <w:szCs w:val="22"/>
        </w:rPr>
        <w:t>tai ūminis visos pilvaplėvės ar tik jos dalies uždegimas</w:t>
      </w:r>
      <w:r>
        <w:rPr>
          <w:szCs w:val="22"/>
        </w:rPr>
        <w:t>);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 xml:space="preserve">meningitas, smegenų </w:t>
      </w:r>
      <w:proofErr w:type="spellStart"/>
      <w:r w:rsidRPr="00CD2492">
        <w:rPr>
          <w:szCs w:val="22"/>
        </w:rPr>
        <w:t>abscesas</w:t>
      </w:r>
      <w:proofErr w:type="spellEnd"/>
      <w:r>
        <w:rPr>
          <w:szCs w:val="22"/>
        </w:rPr>
        <w:t>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CD2492">
        <w:rPr>
          <w:szCs w:val="22"/>
        </w:rPr>
        <w:t>osteomielitas</w:t>
      </w:r>
      <w:proofErr w:type="spellEnd"/>
      <w:r>
        <w:rPr>
          <w:szCs w:val="22"/>
        </w:rPr>
        <w:t xml:space="preserve"> (</w:t>
      </w:r>
      <w:r w:rsidRPr="00AF3122">
        <w:rPr>
          <w:szCs w:val="22"/>
        </w:rPr>
        <w:t>tai bakterijų sukelta infekcinė kaulo liga</w:t>
      </w:r>
      <w:r>
        <w:rPr>
          <w:szCs w:val="22"/>
        </w:rPr>
        <w:t>);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 xml:space="preserve">lytinių organų infekcija, kurią sukėlė </w:t>
      </w:r>
      <w:proofErr w:type="spellStart"/>
      <w:r w:rsidRPr="00CD2492">
        <w:rPr>
          <w:szCs w:val="22"/>
        </w:rPr>
        <w:t>fuzobakterija</w:t>
      </w:r>
      <w:proofErr w:type="spellEnd"/>
      <w:r w:rsidRPr="00CD2492">
        <w:rPr>
          <w:szCs w:val="22"/>
        </w:rPr>
        <w:t>.</w:t>
      </w:r>
    </w:p>
    <w:p w:rsidR="00D6161C" w:rsidRPr="00685113" w:rsidRDefault="00D6161C" w:rsidP="00D6161C">
      <w:pPr>
        <w:numPr>
          <w:ilvl w:val="12"/>
          <w:numId w:val="0"/>
        </w:numPr>
        <w:ind w:left="567" w:hanging="567"/>
        <w:rPr>
          <w:szCs w:val="22"/>
        </w:rPr>
      </w:pPr>
    </w:p>
    <w:p w:rsidR="00D6161C" w:rsidRPr="00685113" w:rsidRDefault="00D6161C" w:rsidP="00D6161C">
      <w:pPr>
        <w:numPr>
          <w:ilvl w:val="12"/>
          <w:numId w:val="0"/>
        </w:numPr>
        <w:ind w:left="567" w:hanging="567"/>
        <w:rPr>
          <w:szCs w:val="22"/>
        </w:rPr>
      </w:pPr>
      <w:r w:rsidRPr="00685113">
        <w:rPr>
          <w:szCs w:val="22"/>
        </w:rPr>
        <w:t>Specifinės infekcijos</w:t>
      </w:r>
      <w:r>
        <w:rPr>
          <w:szCs w:val="22"/>
        </w:rPr>
        <w:t>:</w:t>
      </w:r>
    </w:p>
    <w:p w:rsidR="00D6161C" w:rsidRPr="003F51E9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>juodligė</w:t>
      </w:r>
      <w:r w:rsidRPr="003F51E9">
        <w:rPr>
          <w:szCs w:val="22"/>
        </w:rPr>
        <w:t xml:space="preserve"> (naminių gyvulių platinamai ligai, kuri pažeidžia odą, plaučius, žarnyną, gali sukelti kraujo užkrėtimą);</w:t>
      </w:r>
    </w:p>
    <w:p w:rsidR="00D6161C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CD2492">
        <w:rPr>
          <w:szCs w:val="22"/>
        </w:rPr>
        <w:t>klostridijų</w:t>
      </w:r>
      <w:proofErr w:type="spellEnd"/>
      <w:r w:rsidRPr="00CD2492">
        <w:rPr>
          <w:szCs w:val="22"/>
        </w:rPr>
        <w:t xml:space="preserve"> sukelta infekcija, įskaitant stabligę</w:t>
      </w:r>
      <w:r w:rsidRPr="00AF3122">
        <w:rPr>
          <w:szCs w:val="22"/>
        </w:rPr>
        <w:t xml:space="preserve"> (</w:t>
      </w:r>
      <w:r>
        <w:rPr>
          <w:szCs w:val="22"/>
        </w:rPr>
        <w:t xml:space="preserve">stabligė </w:t>
      </w:r>
      <w:r w:rsidRPr="00AF3122">
        <w:rPr>
          <w:szCs w:val="22"/>
        </w:rPr>
        <w:t>tai ūmi įvairaus stiprumo raumenų spazmais pasireiškianti liga, kurią sukelia dirvožemyje esančios bakterijos, patenkančios į organizmą per odos pažeidimus);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>
        <w:rPr>
          <w:szCs w:val="22"/>
        </w:rPr>
        <w:t>dujinė gangrena;</w:t>
      </w:r>
    </w:p>
    <w:p w:rsidR="00D6161C" w:rsidRPr="003F51E9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CD2492">
        <w:rPr>
          <w:szCs w:val="22"/>
        </w:rPr>
        <w:lastRenderedPageBreak/>
        <w:t>listeriozė</w:t>
      </w:r>
      <w:proofErr w:type="spellEnd"/>
      <w:r w:rsidRPr="003F51E9">
        <w:rPr>
          <w:szCs w:val="22"/>
        </w:rPr>
        <w:t xml:space="preserve"> (bakterijų, vadinamų </w:t>
      </w:r>
      <w:proofErr w:type="spellStart"/>
      <w:r w:rsidRPr="003F51E9">
        <w:rPr>
          <w:szCs w:val="22"/>
        </w:rPr>
        <w:t>listerijomis</w:t>
      </w:r>
      <w:proofErr w:type="spellEnd"/>
      <w:r w:rsidRPr="003F51E9">
        <w:rPr>
          <w:szCs w:val="22"/>
        </w:rPr>
        <w:t>, sukeltai infekcinei ligai, kuri gali pasireikšti smegenų ir jų dangalų uždegimu, sepsiu, kiek rečiau – vidinio širdies dangalo, akių junginės uždegimu);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CD2492">
        <w:rPr>
          <w:szCs w:val="22"/>
        </w:rPr>
        <w:t>pastereliozė</w:t>
      </w:r>
      <w:proofErr w:type="spellEnd"/>
      <w:r w:rsidRPr="003F51E9">
        <w:rPr>
          <w:szCs w:val="22"/>
        </w:rPr>
        <w:t xml:space="preserve"> </w:t>
      </w:r>
      <w:r w:rsidRPr="00AB25EA">
        <w:rPr>
          <w:szCs w:val="22"/>
        </w:rPr>
        <w:t>(gyvūnų platinama infekcinė liga, pasireiškianti minkštųjų audinių uždegimu);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>žiurkių platinama karštligė</w:t>
      </w:r>
      <w:r>
        <w:rPr>
          <w:szCs w:val="22"/>
        </w:rPr>
        <w:t>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CD2492">
        <w:rPr>
          <w:szCs w:val="22"/>
        </w:rPr>
        <w:t>fuzospirochetozė</w:t>
      </w:r>
      <w:proofErr w:type="spellEnd"/>
      <w:r>
        <w:rPr>
          <w:szCs w:val="22"/>
        </w:rPr>
        <w:t>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CD2492">
        <w:rPr>
          <w:szCs w:val="22"/>
        </w:rPr>
        <w:t>aktinomikozė</w:t>
      </w:r>
      <w:proofErr w:type="spellEnd"/>
      <w:r>
        <w:rPr>
          <w:szCs w:val="22"/>
        </w:rPr>
        <w:t>;</w:t>
      </w:r>
      <w:r w:rsidRPr="003F51E9">
        <w:rPr>
          <w:szCs w:val="22"/>
        </w:rPr>
        <w:t xml:space="preserve"> </w:t>
      </w:r>
      <w:r w:rsidRPr="00AB25EA">
        <w:rPr>
          <w:szCs w:val="22"/>
        </w:rPr>
        <w:t>(lėtinė infekcinė liga, kurią sukelia nosyje ir burnoje esančios įprastomis sąlygomis nepavojingos bakterijos, kurios uždegimą sukelia tik patek</w:t>
      </w:r>
      <w:r>
        <w:rPr>
          <w:szCs w:val="22"/>
        </w:rPr>
        <w:t>usios</w:t>
      </w:r>
      <w:r w:rsidRPr="00AB25EA">
        <w:rPr>
          <w:szCs w:val="22"/>
        </w:rPr>
        <w:t xml:space="preserve"> į gilesnius audinius po gleivinės pažeidimo);</w:t>
      </w:r>
    </w:p>
    <w:p w:rsidR="00D6161C" w:rsidRPr="00CD249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r w:rsidRPr="00CD2492">
        <w:rPr>
          <w:szCs w:val="22"/>
        </w:rPr>
        <w:t>gonorėjos ir sifilio antrinės komplikacijos</w:t>
      </w:r>
      <w:r>
        <w:rPr>
          <w:szCs w:val="22"/>
        </w:rPr>
        <w:t>;</w:t>
      </w:r>
      <w:r w:rsidRPr="003F51E9">
        <w:rPr>
          <w:szCs w:val="22"/>
        </w:rPr>
        <w:t xml:space="preserve"> </w:t>
      </w:r>
      <w:r>
        <w:rPr>
          <w:szCs w:val="22"/>
        </w:rPr>
        <w:t>(</w:t>
      </w:r>
      <w:r w:rsidRPr="00AB25EA">
        <w:rPr>
          <w:szCs w:val="22"/>
        </w:rPr>
        <w:t>lytiniu būdu plintančioms ligoms, kai yra komplikacijų</w:t>
      </w:r>
      <w:r>
        <w:rPr>
          <w:szCs w:val="22"/>
        </w:rPr>
        <w:t>);</w:t>
      </w:r>
    </w:p>
    <w:p w:rsidR="00D6161C" w:rsidRPr="00AF3122" w:rsidRDefault="00D6161C" w:rsidP="00D6161C">
      <w:pPr>
        <w:pStyle w:val="Sraopastraipa"/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</w:rPr>
      </w:pPr>
      <w:proofErr w:type="spellStart"/>
      <w:r w:rsidRPr="00CD2492">
        <w:rPr>
          <w:szCs w:val="22"/>
        </w:rPr>
        <w:t>Laimo</w:t>
      </w:r>
      <w:proofErr w:type="spellEnd"/>
      <w:r w:rsidRPr="00CD2492">
        <w:rPr>
          <w:szCs w:val="22"/>
        </w:rPr>
        <w:t xml:space="preserve"> boreliozė, nuo antrosios ligos fazės.</w:t>
      </w:r>
      <w:r>
        <w:rPr>
          <w:szCs w:val="22"/>
        </w:rPr>
        <w:t xml:space="preserve"> </w:t>
      </w:r>
      <w:r w:rsidRPr="003F51E9">
        <w:rPr>
          <w:szCs w:val="22"/>
        </w:rPr>
        <w:t>(erkių platinamai bakterijų sukeltai ligai, pažeidžiančiai daugelį organų)žiurkių įkandimo sukeltai karštligei</w:t>
      </w:r>
      <w:r>
        <w:rPr>
          <w:szCs w:val="22"/>
        </w:rPr>
        <w:t>).</w:t>
      </w:r>
    </w:p>
    <w:bookmarkEnd w:id="0"/>
    <w:p w:rsidR="00D6161C" w:rsidRDefault="00D6161C" w:rsidP="00D6161C">
      <w:pPr>
        <w:pStyle w:val="Pagrindinistekstas"/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spacing w:after="0"/>
        <w:rPr>
          <w:szCs w:val="22"/>
        </w:rPr>
      </w:pPr>
    </w:p>
    <w:p w:rsidR="00D6161C" w:rsidRPr="00426D9C" w:rsidRDefault="00D6161C" w:rsidP="00D6161C">
      <w:pPr>
        <w:pStyle w:val="Antrat2"/>
      </w:pPr>
      <w:r w:rsidRPr="00426D9C">
        <w:t>2.</w:t>
      </w:r>
      <w:r w:rsidRPr="00426D9C">
        <w:tab/>
        <w:t xml:space="preserve">Kas žinotina prieš vartojant </w:t>
      </w:r>
      <w:proofErr w:type="spellStart"/>
      <w:r w:rsidRPr="00426D9C">
        <w:t>Penicillin</w:t>
      </w:r>
      <w:proofErr w:type="spellEnd"/>
      <w:r w:rsidRPr="00426D9C">
        <w:t xml:space="preserve"> G </w:t>
      </w:r>
      <w:proofErr w:type="spellStart"/>
      <w:r w:rsidRPr="00426D9C">
        <w:t>Sodium</w:t>
      </w:r>
      <w:proofErr w:type="spellEnd"/>
      <w:r w:rsidRPr="00426D9C">
        <w:t xml:space="preserve"> </w:t>
      </w:r>
      <w:proofErr w:type="spellStart"/>
      <w:r w:rsidRPr="00426D9C">
        <w:t>Sandoz</w:t>
      </w:r>
      <w:proofErr w:type="spellEnd"/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Antrat3"/>
      </w:pPr>
      <w:proofErr w:type="spellStart"/>
      <w:r w:rsidRPr="00AB25EA">
        <w:t>Penicil</w:t>
      </w:r>
      <w:r>
        <w:t>l</w:t>
      </w:r>
      <w:r w:rsidRPr="00AB25EA">
        <w:t>in</w:t>
      </w:r>
      <w:proofErr w:type="spellEnd"/>
      <w:r w:rsidRPr="00AB25EA">
        <w:t xml:space="preserve"> G </w:t>
      </w:r>
      <w:proofErr w:type="spellStart"/>
      <w:r w:rsidRPr="00AB25EA">
        <w:t>Sodium</w:t>
      </w:r>
      <w:proofErr w:type="spellEnd"/>
      <w:r w:rsidRPr="00AB25EA">
        <w:t xml:space="preserve"> </w:t>
      </w:r>
      <w:proofErr w:type="spellStart"/>
      <w:r w:rsidRPr="00AB25EA">
        <w:t>Sandoz</w:t>
      </w:r>
      <w:proofErr w:type="spellEnd"/>
      <w:r w:rsidRPr="00AB25EA">
        <w:t xml:space="preserve"> vartoti </w:t>
      </w:r>
      <w:r>
        <w:t>draudžiama</w:t>
      </w:r>
      <w:r w:rsidRPr="00AB25EA">
        <w:t>:</w:t>
      </w:r>
    </w:p>
    <w:p w:rsidR="00D6161C" w:rsidRPr="00AB25EA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spacing w:after="0"/>
        <w:ind w:left="567" w:hanging="567"/>
        <w:rPr>
          <w:szCs w:val="22"/>
        </w:rPr>
      </w:pPr>
      <w:r>
        <w:rPr>
          <w:szCs w:val="22"/>
        </w:rPr>
        <w:t xml:space="preserve">jeigu yra </w:t>
      </w:r>
      <w:r w:rsidRPr="00AB25EA">
        <w:rPr>
          <w:szCs w:val="22"/>
        </w:rPr>
        <w:t xml:space="preserve">alergija </w:t>
      </w:r>
      <w:r w:rsidRPr="005D554B">
        <w:rPr>
          <w:noProof/>
          <w:snapToGrid w:val="0"/>
          <w:szCs w:val="24"/>
        </w:rPr>
        <w:t>veikliajai medžiagai</w:t>
      </w:r>
      <w:r w:rsidRPr="00AB25EA" w:rsidDel="002F21F8">
        <w:rPr>
          <w:szCs w:val="22"/>
        </w:rPr>
        <w:t xml:space="preserve"> </w:t>
      </w:r>
      <w:r w:rsidRPr="00AB25EA">
        <w:rPr>
          <w:szCs w:val="22"/>
        </w:rPr>
        <w:t>arba bet kuriai pagalbinei šio vaisto medžiagai (jos išvardytos 6</w:t>
      </w:r>
      <w:r>
        <w:rPr>
          <w:szCs w:val="22"/>
        </w:rPr>
        <w:t> </w:t>
      </w:r>
      <w:r w:rsidRPr="00AB25EA">
        <w:rPr>
          <w:szCs w:val="22"/>
        </w:rPr>
        <w:t>skyriuje)</w:t>
      </w:r>
      <w:r>
        <w:rPr>
          <w:szCs w:val="22"/>
        </w:rPr>
        <w:t>;</w:t>
      </w:r>
    </w:p>
    <w:p w:rsidR="00D6161C" w:rsidRDefault="00D6161C" w:rsidP="00D6161C">
      <w:pPr>
        <w:pStyle w:val="Sraopastraipa"/>
        <w:numPr>
          <w:ilvl w:val="0"/>
          <w:numId w:val="2"/>
        </w:numPr>
        <w:tabs>
          <w:tab w:val="clear" w:pos="360"/>
        </w:tabs>
        <w:ind w:left="567" w:hanging="567"/>
      </w:pPr>
      <w:r w:rsidRPr="00176BD4">
        <w:t xml:space="preserve">jeigu Jūs kada nors buvote gydomas penicilinu ir Jums pasireiškė padidėjusio jautrumo reakcijų (pvz., odos išbėrimas, niežulys, karščiavimas, dusulys, kraujospūdžio sumažėjimas). </w:t>
      </w:r>
      <w:proofErr w:type="spellStart"/>
      <w:r w:rsidRPr="00176BD4">
        <w:t>Penicillin</w:t>
      </w:r>
      <w:proofErr w:type="spellEnd"/>
      <w:r w:rsidRPr="00176BD4">
        <w:t xml:space="preserve"> G </w:t>
      </w:r>
      <w:proofErr w:type="spellStart"/>
      <w:r w:rsidRPr="00176BD4">
        <w:t>Sodium</w:t>
      </w:r>
      <w:proofErr w:type="spellEnd"/>
      <w:r w:rsidRPr="00176BD4">
        <w:t xml:space="preserve"> </w:t>
      </w:r>
      <w:proofErr w:type="spellStart"/>
      <w:r w:rsidRPr="00176BD4">
        <w:t>Sandoz</w:t>
      </w:r>
      <w:proofErr w:type="spellEnd"/>
      <w:r w:rsidRPr="00176BD4">
        <w:t xml:space="preserve"> negalima vartoti dėl gyvybei pavojingo anafilaksinio šoko pavojaus;</w:t>
      </w:r>
    </w:p>
    <w:p w:rsidR="00D6161C" w:rsidRDefault="00D6161C" w:rsidP="00D6161C">
      <w:pPr>
        <w:pStyle w:val="Sraopastraipa"/>
        <w:numPr>
          <w:ilvl w:val="0"/>
          <w:numId w:val="2"/>
        </w:numPr>
        <w:tabs>
          <w:tab w:val="clear" w:pos="360"/>
        </w:tabs>
        <w:ind w:left="567" w:hanging="567"/>
      </w:pPr>
      <w:r w:rsidRPr="002264EC">
        <w:t>jeigu anksčiau buvo pasireiškusi sunki tiesiogin</w:t>
      </w:r>
      <w:r>
        <w:t>ė</w:t>
      </w:r>
      <w:r w:rsidRPr="002264EC">
        <w:t xml:space="preserve"> padidėjusio jautrumo reakcija (pvz., </w:t>
      </w:r>
      <w:proofErr w:type="spellStart"/>
      <w:r w:rsidRPr="002264EC">
        <w:t>anafilaksija</w:t>
      </w:r>
      <w:proofErr w:type="spellEnd"/>
      <w:r w:rsidRPr="002264EC">
        <w:t>) vartojant</w:t>
      </w:r>
      <w:r>
        <w:t xml:space="preserve"> </w:t>
      </w:r>
      <w:r w:rsidRPr="002264EC">
        <w:t>kit</w:t>
      </w:r>
      <w:r>
        <w:t>o</w:t>
      </w:r>
      <w:r w:rsidRPr="002264EC">
        <w:t xml:space="preserve"> beta</w:t>
      </w:r>
      <w:r>
        <w:t>-</w:t>
      </w:r>
      <w:proofErr w:type="spellStart"/>
      <w:r w:rsidRPr="002264EC">
        <w:t>laktamin</w:t>
      </w:r>
      <w:r>
        <w:t>io</w:t>
      </w:r>
      <w:proofErr w:type="spellEnd"/>
      <w:r w:rsidRPr="002264EC">
        <w:t xml:space="preserve"> vaist</w:t>
      </w:r>
      <w:r>
        <w:t>o</w:t>
      </w:r>
      <w:r w:rsidRPr="002264EC">
        <w:t xml:space="preserve"> (pvz., </w:t>
      </w:r>
      <w:proofErr w:type="spellStart"/>
      <w:r w:rsidRPr="002264EC">
        <w:t>cefalosporin</w:t>
      </w:r>
      <w:r>
        <w:t>ų</w:t>
      </w:r>
      <w:proofErr w:type="spellEnd"/>
      <w:r w:rsidRPr="002264EC">
        <w:t xml:space="preserve">, </w:t>
      </w:r>
      <w:proofErr w:type="spellStart"/>
      <w:r w:rsidRPr="002264EC">
        <w:t>karbapenem</w:t>
      </w:r>
      <w:r>
        <w:t>ų</w:t>
      </w:r>
      <w:proofErr w:type="spellEnd"/>
      <w:r w:rsidRPr="002264EC">
        <w:t>).</w:t>
      </w:r>
    </w:p>
    <w:p w:rsidR="00D6161C" w:rsidRPr="007C545A" w:rsidRDefault="00D6161C" w:rsidP="00D6161C">
      <w:pPr>
        <w:pStyle w:val="Antrat3"/>
      </w:pPr>
    </w:p>
    <w:p w:rsidR="00D6161C" w:rsidRPr="00AB25EA" w:rsidRDefault="00D6161C" w:rsidP="00D6161C">
      <w:pPr>
        <w:pStyle w:val="Antrat4"/>
        <w:rPr>
          <w:b/>
          <w:szCs w:val="22"/>
          <w:u w:val="none"/>
        </w:rPr>
      </w:pPr>
      <w:r w:rsidRPr="00AB25EA">
        <w:rPr>
          <w:b/>
          <w:szCs w:val="22"/>
          <w:u w:val="none"/>
        </w:rPr>
        <w:t xml:space="preserve">Įspėjimai ir atsargumo priemonės </w:t>
      </w:r>
    </w:p>
    <w:p w:rsidR="00D6161C" w:rsidRPr="00AB25EA" w:rsidRDefault="00D6161C" w:rsidP="00D6161C">
      <w:pPr>
        <w:numPr>
          <w:ilvl w:val="12"/>
          <w:numId w:val="0"/>
        </w:numPr>
        <w:ind w:right="-2"/>
        <w:rPr>
          <w:szCs w:val="22"/>
        </w:rPr>
      </w:pPr>
      <w:r w:rsidRPr="00AB25EA">
        <w:rPr>
          <w:noProof/>
          <w:szCs w:val="22"/>
        </w:rPr>
        <w:t>Pasitarkite su gydytoju arba vaistininku, prieš pradėdami vartoti Penicil</w:t>
      </w:r>
      <w:r>
        <w:rPr>
          <w:noProof/>
          <w:szCs w:val="22"/>
        </w:rPr>
        <w:t>l</w:t>
      </w:r>
      <w:r w:rsidRPr="00AB25EA">
        <w:rPr>
          <w:noProof/>
          <w:szCs w:val="22"/>
        </w:rPr>
        <w:t>in G Sodium Sandoz</w:t>
      </w:r>
      <w:r>
        <w:rPr>
          <w:noProof/>
          <w:szCs w:val="22"/>
        </w:rPr>
        <w:t>:</w:t>
      </w:r>
    </w:p>
    <w:p w:rsidR="00D6161C" w:rsidRPr="00E66CD1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E66CD1">
        <w:rPr>
          <w:iCs/>
          <w:szCs w:val="22"/>
        </w:rPr>
        <w:t xml:space="preserve">jeigu </w:t>
      </w:r>
      <w:r>
        <w:rPr>
          <w:iCs/>
          <w:szCs w:val="22"/>
        </w:rPr>
        <w:t xml:space="preserve">pirmą kartą pavartojus penicilino ar </w:t>
      </w:r>
      <w:r w:rsidRPr="00E66CD1">
        <w:rPr>
          <w:iCs/>
          <w:szCs w:val="22"/>
        </w:rPr>
        <w:t>kit</w:t>
      </w:r>
      <w:r>
        <w:rPr>
          <w:iCs/>
          <w:szCs w:val="22"/>
        </w:rPr>
        <w:t>ų</w:t>
      </w:r>
      <w:r w:rsidRPr="00E66CD1">
        <w:rPr>
          <w:iCs/>
          <w:szCs w:val="22"/>
        </w:rPr>
        <w:t xml:space="preserve"> antibiotik</w:t>
      </w:r>
      <w:r>
        <w:rPr>
          <w:iCs/>
          <w:szCs w:val="22"/>
        </w:rPr>
        <w:t>ų</w:t>
      </w:r>
      <w:r w:rsidRPr="00E66CD1">
        <w:rPr>
          <w:iCs/>
          <w:szCs w:val="22"/>
        </w:rPr>
        <w:t xml:space="preserve"> (pvz., </w:t>
      </w:r>
      <w:proofErr w:type="spellStart"/>
      <w:r w:rsidRPr="00E66CD1">
        <w:rPr>
          <w:iCs/>
          <w:szCs w:val="22"/>
        </w:rPr>
        <w:t>cefalosporin</w:t>
      </w:r>
      <w:r>
        <w:rPr>
          <w:iCs/>
          <w:szCs w:val="22"/>
        </w:rPr>
        <w:t>ų</w:t>
      </w:r>
      <w:proofErr w:type="spellEnd"/>
      <w:r w:rsidRPr="00E66CD1">
        <w:rPr>
          <w:iCs/>
          <w:szCs w:val="22"/>
        </w:rPr>
        <w:t xml:space="preserve">) Jums kada nors buvo </w:t>
      </w:r>
      <w:proofErr w:type="spellStart"/>
      <w:r w:rsidRPr="00E66CD1">
        <w:rPr>
          <w:iCs/>
          <w:szCs w:val="22"/>
        </w:rPr>
        <w:t>netoleravimo</w:t>
      </w:r>
      <w:proofErr w:type="spellEnd"/>
      <w:r w:rsidRPr="00E66CD1">
        <w:rPr>
          <w:iCs/>
          <w:szCs w:val="22"/>
        </w:rPr>
        <w:t xml:space="preserve"> požymių. Tokiu atveju gydytojas nuspręs, ar</w:t>
      </w:r>
      <w:r>
        <w:rPr>
          <w:iCs/>
          <w:szCs w:val="22"/>
        </w:rPr>
        <w:t xml:space="preserve"> g</w:t>
      </w:r>
      <w:r w:rsidRPr="00E66CD1">
        <w:rPr>
          <w:iCs/>
          <w:szCs w:val="22"/>
        </w:rPr>
        <w:t xml:space="preserve">alima naudoti </w:t>
      </w:r>
      <w:proofErr w:type="spellStart"/>
      <w:r w:rsidRPr="00E66CD1">
        <w:rPr>
          <w:iCs/>
          <w:szCs w:val="22"/>
        </w:rPr>
        <w:t>Penicillin</w:t>
      </w:r>
      <w:proofErr w:type="spellEnd"/>
      <w:r w:rsidRPr="00E66CD1">
        <w:rPr>
          <w:iCs/>
          <w:szCs w:val="22"/>
        </w:rPr>
        <w:t xml:space="preserve"> G </w:t>
      </w:r>
      <w:proofErr w:type="spellStart"/>
      <w:r w:rsidRPr="00E66CD1">
        <w:rPr>
          <w:iCs/>
          <w:szCs w:val="22"/>
        </w:rPr>
        <w:t>Sodium</w:t>
      </w:r>
      <w:proofErr w:type="spellEnd"/>
      <w:r w:rsidRPr="00E66CD1">
        <w:rPr>
          <w:iCs/>
          <w:szCs w:val="22"/>
        </w:rPr>
        <w:t xml:space="preserve"> </w:t>
      </w:r>
      <w:proofErr w:type="spellStart"/>
      <w:r w:rsidRPr="00E66CD1">
        <w:rPr>
          <w:iCs/>
          <w:szCs w:val="22"/>
        </w:rPr>
        <w:t>Sandoz</w:t>
      </w:r>
      <w:proofErr w:type="spellEnd"/>
      <w:r w:rsidRPr="00E66CD1">
        <w:rPr>
          <w:iCs/>
          <w:szCs w:val="22"/>
        </w:rPr>
        <w:t xml:space="preserve">. </w:t>
      </w:r>
      <w:r>
        <w:rPr>
          <w:iCs/>
          <w:szCs w:val="22"/>
        </w:rPr>
        <w:t>P</w:t>
      </w:r>
      <w:r w:rsidRPr="00E66CD1">
        <w:rPr>
          <w:iCs/>
          <w:szCs w:val="22"/>
        </w:rPr>
        <w:t xml:space="preserve">rieš pradedant gydymą reikia atlikti padidėjusio jautrumo </w:t>
      </w:r>
      <w:r>
        <w:rPr>
          <w:iCs/>
          <w:szCs w:val="22"/>
        </w:rPr>
        <w:t>tyrimą</w:t>
      </w:r>
      <w:r w:rsidRPr="00E66CD1">
        <w:rPr>
          <w:iCs/>
          <w:szCs w:val="22"/>
        </w:rPr>
        <w:t>;</w:t>
      </w:r>
    </w:p>
    <w:p w:rsidR="00D6161C" w:rsidRPr="00E66CD1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E66CD1">
        <w:rPr>
          <w:iCs/>
          <w:szCs w:val="22"/>
        </w:rPr>
        <w:t xml:space="preserve">jeigu </w:t>
      </w:r>
      <w:r>
        <w:rPr>
          <w:iCs/>
          <w:szCs w:val="22"/>
        </w:rPr>
        <w:t xml:space="preserve">Jums yra polinkis </w:t>
      </w:r>
      <w:r w:rsidRPr="00E66CD1">
        <w:rPr>
          <w:iCs/>
          <w:szCs w:val="22"/>
        </w:rPr>
        <w:t>alergin</w:t>
      </w:r>
      <w:r>
        <w:rPr>
          <w:iCs/>
          <w:szCs w:val="22"/>
        </w:rPr>
        <w:t>ėm</w:t>
      </w:r>
      <w:r w:rsidRPr="00E66CD1">
        <w:rPr>
          <w:iCs/>
          <w:szCs w:val="22"/>
        </w:rPr>
        <w:t>s reakcij</w:t>
      </w:r>
      <w:r>
        <w:rPr>
          <w:iCs/>
          <w:szCs w:val="22"/>
        </w:rPr>
        <w:t>om</w:t>
      </w:r>
      <w:r w:rsidRPr="00E66CD1">
        <w:rPr>
          <w:iCs/>
          <w:szCs w:val="22"/>
        </w:rPr>
        <w:t>s (pvz., dilgėlin</w:t>
      </w:r>
      <w:r>
        <w:rPr>
          <w:iCs/>
          <w:szCs w:val="22"/>
        </w:rPr>
        <w:t>ei</w:t>
      </w:r>
      <w:r w:rsidRPr="00E66CD1">
        <w:rPr>
          <w:iCs/>
          <w:szCs w:val="22"/>
        </w:rPr>
        <w:t xml:space="preserve"> ar šienlig</w:t>
      </w:r>
      <w:r>
        <w:rPr>
          <w:iCs/>
          <w:szCs w:val="22"/>
        </w:rPr>
        <w:t>ei</w:t>
      </w:r>
      <w:r w:rsidRPr="00E66CD1">
        <w:rPr>
          <w:iCs/>
          <w:szCs w:val="22"/>
        </w:rPr>
        <w:t xml:space="preserve">) arba sergate astma. Tokiais atvejais </w:t>
      </w:r>
      <w:r>
        <w:rPr>
          <w:iCs/>
          <w:szCs w:val="22"/>
        </w:rPr>
        <w:t>didesnė</w:t>
      </w:r>
      <w:r w:rsidRPr="00E66CD1">
        <w:rPr>
          <w:iCs/>
          <w:szCs w:val="22"/>
        </w:rPr>
        <w:t xml:space="preserve"> padidėjusio jautrumo reakcijų rizika</w:t>
      </w:r>
      <w:r>
        <w:rPr>
          <w:iCs/>
          <w:szCs w:val="22"/>
        </w:rPr>
        <w:t>;</w:t>
      </w:r>
    </w:p>
    <w:p w:rsidR="00D6161C" w:rsidRPr="00E66CD1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E66CD1">
        <w:rPr>
          <w:iCs/>
          <w:szCs w:val="22"/>
        </w:rPr>
        <w:t>jeigu sergate širdies liga arba yra sunkus elektrolitų pusiausvyros sutrikimas (pvz., natrio, kalcio, kalio, chloro): gydytojas turi stebėti Jūsų suvartojamų elektrolitų, ypač kalio, kiekį</w:t>
      </w:r>
      <w:r>
        <w:rPr>
          <w:iCs/>
          <w:szCs w:val="22"/>
        </w:rPr>
        <w:t>;</w:t>
      </w:r>
    </w:p>
    <w:p w:rsidR="00D6161C" w:rsidRPr="00E66CD1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E66CD1">
        <w:rPr>
          <w:iCs/>
          <w:szCs w:val="22"/>
        </w:rPr>
        <w:t xml:space="preserve">jeigu yra kepenų ar inkstų sutrikimų. Tokiais atvejais gydytojui gali tekti individualiai pakoreguoti dozę arba intervalą tarp </w:t>
      </w:r>
      <w:proofErr w:type="spellStart"/>
      <w:r w:rsidRPr="00E66CD1">
        <w:rPr>
          <w:iCs/>
          <w:szCs w:val="22"/>
        </w:rPr>
        <w:t>Penicillin</w:t>
      </w:r>
      <w:proofErr w:type="spellEnd"/>
      <w:r w:rsidRPr="00E66CD1">
        <w:rPr>
          <w:iCs/>
          <w:szCs w:val="22"/>
        </w:rPr>
        <w:t xml:space="preserve"> G </w:t>
      </w:r>
      <w:proofErr w:type="spellStart"/>
      <w:r w:rsidRPr="00E66CD1">
        <w:rPr>
          <w:iCs/>
          <w:szCs w:val="22"/>
        </w:rPr>
        <w:t>Sodium</w:t>
      </w:r>
      <w:proofErr w:type="spellEnd"/>
      <w:r w:rsidRPr="00E66CD1">
        <w:rPr>
          <w:iCs/>
          <w:szCs w:val="22"/>
        </w:rPr>
        <w:t xml:space="preserve"> </w:t>
      </w:r>
      <w:proofErr w:type="spellStart"/>
      <w:r w:rsidRPr="00E66CD1">
        <w:rPr>
          <w:iCs/>
          <w:szCs w:val="22"/>
        </w:rPr>
        <w:t>Sandoz</w:t>
      </w:r>
      <w:proofErr w:type="spellEnd"/>
      <w:r w:rsidRPr="00E66CD1">
        <w:rPr>
          <w:iCs/>
          <w:szCs w:val="22"/>
        </w:rPr>
        <w:t xml:space="preserve"> dozių (žr. 3 skyrių „Kaip vartoti </w:t>
      </w:r>
      <w:proofErr w:type="spellStart"/>
      <w:r w:rsidRPr="00E66CD1">
        <w:rPr>
          <w:iCs/>
          <w:szCs w:val="22"/>
        </w:rPr>
        <w:t>Penicillin</w:t>
      </w:r>
      <w:proofErr w:type="spellEnd"/>
      <w:r w:rsidRPr="00E66CD1">
        <w:rPr>
          <w:iCs/>
          <w:szCs w:val="22"/>
        </w:rPr>
        <w:t xml:space="preserve"> G </w:t>
      </w:r>
      <w:proofErr w:type="spellStart"/>
      <w:r w:rsidRPr="00E66CD1">
        <w:rPr>
          <w:iCs/>
          <w:szCs w:val="22"/>
        </w:rPr>
        <w:t>Sodium</w:t>
      </w:r>
      <w:proofErr w:type="spellEnd"/>
      <w:r w:rsidRPr="00E66CD1">
        <w:rPr>
          <w:iCs/>
          <w:szCs w:val="22"/>
        </w:rPr>
        <w:t xml:space="preserve"> </w:t>
      </w:r>
      <w:proofErr w:type="spellStart"/>
      <w:r w:rsidRPr="00E66CD1">
        <w:rPr>
          <w:iCs/>
          <w:szCs w:val="22"/>
        </w:rPr>
        <w:t>Sandoz</w:t>
      </w:r>
      <w:proofErr w:type="spellEnd"/>
      <w:r w:rsidRPr="00E66CD1">
        <w:rPr>
          <w:iCs/>
          <w:szCs w:val="22"/>
        </w:rPr>
        <w:t>“);</w:t>
      </w:r>
    </w:p>
    <w:p w:rsidR="00D6161C" w:rsidRPr="00E66CD1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E66CD1">
        <w:rPr>
          <w:iCs/>
          <w:szCs w:val="22"/>
        </w:rPr>
        <w:t xml:space="preserve">jeigu sergate epilepsija arba smegenų edema arba meningitu. Gydytojas </w:t>
      </w:r>
      <w:r>
        <w:rPr>
          <w:iCs/>
          <w:szCs w:val="22"/>
        </w:rPr>
        <w:t>J</w:t>
      </w:r>
      <w:r w:rsidRPr="00E66CD1">
        <w:rPr>
          <w:iCs/>
          <w:szCs w:val="22"/>
        </w:rPr>
        <w:t>us atidžiai stebės, nes gydymo metu padidėja traukulių rizika;</w:t>
      </w:r>
    </w:p>
    <w:p w:rsidR="00D6161C" w:rsidRPr="00E66CD1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E66CD1">
        <w:rPr>
          <w:iCs/>
          <w:szCs w:val="22"/>
        </w:rPr>
        <w:t xml:space="preserve">jeigu </w:t>
      </w:r>
      <w:r>
        <w:rPr>
          <w:iCs/>
          <w:szCs w:val="22"/>
        </w:rPr>
        <w:t>yra</w:t>
      </w:r>
      <w:r w:rsidRPr="00E66CD1">
        <w:rPr>
          <w:iCs/>
          <w:szCs w:val="22"/>
        </w:rPr>
        <w:t xml:space="preserve"> liaukų </w:t>
      </w:r>
      <w:r>
        <w:rPr>
          <w:iCs/>
          <w:szCs w:val="22"/>
        </w:rPr>
        <w:t>uždegimas</w:t>
      </w:r>
      <w:r w:rsidRPr="00E66CD1">
        <w:rPr>
          <w:iCs/>
          <w:szCs w:val="22"/>
        </w:rPr>
        <w:t xml:space="preserve"> (mononukleoz</w:t>
      </w:r>
      <w:r>
        <w:rPr>
          <w:iCs/>
          <w:szCs w:val="22"/>
        </w:rPr>
        <w:t>ė</w:t>
      </w:r>
      <w:r w:rsidRPr="00E66CD1">
        <w:rPr>
          <w:iCs/>
          <w:szCs w:val="22"/>
        </w:rPr>
        <w:t>). Tokiu atveju padidėja odos reakcijų rizika;</w:t>
      </w:r>
    </w:p>
    <w:p w:rsidR="00D6161C" w:rsidRPr="00E66CD1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E66CD1">
        <w:rPr>
          <w:iCs/>
          <w:szCs w:val="22"/>
        </w:rPr>
        <w:t xml:space="preserve">jeigu sergate ūmine </w:t>
      </w:r>
      <w:proofErr w:type="spellStart"/>
      <w:r w:rsidRPr="00E66CD1">
        <w:rPr>
          <w:iCs/>
          <w:szCs w:val="22"/>
        </w:rPr>
        <w:t>limfo</w:t>
      </w:r>
      <w:r>
        <w:rPr>
          <w:iCs/>
          <w:szCs w:val="22"/>
        </w:rPr>
        <w:t>idine</w:t>
      </w:r>
      <w:proofErr w:type="spellEnd"/>
      <w:r w:rsidRPr="00E66CD1">
        <w:rPr>
          <w:iCs/>
          <w:szCs w:val="22"/>
        </w:rPr>
        <w:t xml:space="preserve"> leukemija (tam tikros rūšies kraujo vėžiu). Tokiu atveju padidėja odos reakcijų rizika;</w:t>
      </w:r>
    </w:p>
    <w:p w:rsidR="00D6161C" w:rsidRPr="00E66CD1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E66CD1">
        <w:rPr>
          <w:iCs/>
          <w:szCs w:val="22"/>
        </w:rPr>
        <w:t>jeigu šiuo metu sergate grybeline odos liga (</w:t>
      </w:r>
      <w:proofErr w:type="spellStart"/>
      <w:r w:rsidRPr="00E66CD1">
        <w:rPr>
          <w:iCs/>
          <w:szCs w:val="22"/>
        </w:rPr>
        <w:t>dermatomikoze</w:t>
      </w:r>
      <w:proofErr w:type="spellEnd"/>
      <w:r w:rsidRPr="00E66CD1">
        <w:rPr>
          <w:iCs/>
          <w:szCs w:val="22"/>
        </w:rPr>
        <w:t>). Jums yra padidėjusi alerginių reakcijų rizika;</w:t>
      </w:r>
    </w:p>
    <w:p w:rsidR="00D6161C" w:rsidRPr="00E66CD1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E66CD1">
        <w:rPr>
          <w:iCs/>
          <w:szCs w:val="22"/>
        </w:rPr>
        <w:t>jeigu vartojate antikoaguliant</w:t>
      </w:r>
      <w:r>
        <w:rPr>
          <w:iCs/>
          <w:szCs w:val="22"/>
        </w:rPr>
        <w:t>ų</w:t>
      </w:r>
      <w:r w:rsidRPr="00E66CD1">
        <w:rPr>
          <w:iCs/>
          <w:szCs w:val="22"/>
        </w:rPr>
        <w:t>;</w:t>
      </w:r>
    </w:p>
    <w:p w:rsidR="00D6161C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E66CD1">
        <w:rPr>
          <w:iCs/>
          <w:szCs w:val="22"/>
        </w:rPr>
        <w:t xml:space="preserve">jeigu sergate cukriniu diabetu. </w:t>
      </w:r>
      <w:r>
        <w:rPr>
          <w:iCs/>
          <w:szCs w:val="22"/>
        </w:rPr>
        <w:t>Suleidus</w:t>
      </w:r>
      <w:r w:rsidRPr="00E66CD1">
        <w:rPr>
          <w:iCs/>
          <w:szCs w:val="22"/>
        </w:rPr>
        <w:t xml:space="preserve"> į raumenis, </w:t>
      </w:r>
      <w:proofErr w:type="spellStart"/>
      <w:r w:rsidRPr="00E66CD1">
        <w:rPr>
          <w:iCs/>
          <w:szCs w:val="22"/>
        </w:rPr>
        <w:t>Penicillin</w:t>
      </w:r>
      <w:proofErr w:type="spellEnd"/>
      <w:r w:rsidRPr="00E66CD1">
        <w:rPr>
          <w:iCs/>
          <w:szCs w:val="22"/>
        </w:rPr>
        <w:t xml:space="preserve"> G </w:t>
      </w:r>
      <w:proofErr w:type="spellStart"/>
      <w:r w:rsidRPr="00E66CD1">
        <w:rPr>
          <w:iCs/>
          <w:szCs w:val="22"/>
        </w:rPr>
        <w:t>Sodium</w:t>
      </w:r>
      <w:proofErr w:type="spellEnd"/>
      <w:r w:rsidRPr="00E66CD1">
        <w:rPr>
          <w:iCs/>
          <w:szCs w:val="22"/>
        </w:rPr>
        <w:t xml:space="preserve"> </w:t>
      </w:r>
      <w:proofErr w:type="spellStart"/>
      <w:r w:rsidRPr="00E66CD1">
        <w:rPr>
          <w:iCs/>
          <w:szCs w:val="22"/>
        </w:rPr>
        <w:t>Sandoz</w:t>
      </w:r>
      <w:proofErr w:type="spellEnd"/>
      <w:r w:rsidRPr="00E66CD1">
        <w:rPr>
          <w:iCs/>
          <w:szCs w:val="22"/>
        </w:rPr>
        <w:t xml:space="preserve"> absorbcija gali būti lėtesnė;</w:t>
      </w:r>
    </w:p>
    <w:p w:rsidR="00D6161C" w:rsidRPr="009D1A95" w:rsidRDefault="00D6161C" w:rsidP="00D6161C">
      <w:pPr>
        <w:pStyle w:val="Pagrindinistekstas"/>
        <w:numPr>
          <w:ilvl w:val="0"/>
          <w:numId w:val="2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206551">
        <w:rPr>
          <w:iCs/>
          <w:szCs w:val="22"/>
        </w:rPr>
        <w:t>jeigu sergate lytiškai plintančia liga, prieš pradedant gydymą reikia atmesti sifilio galimybę</w:t>
      </w:r>
      <w:r w:rsidRPr="009D1A95">
        <w:rPr>
          <w:iCs/>
          <w:szCs w:val="22"/>
        </w:rPr>
        <w:t>;</w:t>
      </w:r>
    </w:p>
    <w:p w:rsidR="00D6161C" w:rsidRPr="00E66CD1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>
        <w:rPr>
          <w:iCs/>
          <w:szCs w:val="22"/>
        </w:rPr>
        <w:t>jeigu</w:t>
      </w:r>
      <w:r w:rsidRPr="00E66CD1">
        <w:rPr>
          <w:iCs/>
          <w:szCs w:val="22"/>
        </w:rPr>
        <w:t xml:space="preserve"> </w:t>
      </w:r>
      <w:r>
        <w:rPr>
          <w:iCs/>
          <w:szCs w:val="22"/>
        </w:rPr>
        <w:t>Jums taikomas</w:t>
      </w:r>
      <w:r w:rsidRPr="00E66CD1">
        <w:rPr>
          <w:iCs/>
          <w:szCs w:val="22"/>
        </w:rPr>
        <w:t xml:space="preserve"> </w:t>
      </w:r>
      <w:proofErr w:type="spellStart"/>
      <w:r w:rsidRPr="00E66CD1">
        <w:rPr>
          <w:iCs/>
          <w:szCs w:val="22"/>
        </w:rPr>
        <w:t>Laimo</w:t>
      </w:r>
      <w:proofErr w:type="spellEnd"/>
      <w:r w:rsidRPr="00E66CD1">
        <w:rPr>
          <w:iCs/>
          <w:szCs w:val="22"/>
        </w:rPr>
        <w:t xml:space="preserve"> ligos ar sifilio komplikacijų</w:t>
      </w:r>
      <w:r>
        <w:rPr>
          <w:iCs/>
          <w:szCs w:val="22"/>
        </w:rPr>
        <w:t xml:space="preserve"> gydymas</w:t>
      </w:r>
      <w:r w:rsidRPr="00E66CD1">
        <w:rPr>
          <w:iCs/>
          <w:szCs w:val="22"/>
        </w:rPr>
        <w:t xml:space="preserve">, dažnai gali pasireikšti trumpalaikė reakcija (vadinama </w:t>
      </w:r>
      <w:proofErr w:type="spellStart"/>
      <w:r w:rsidRPr="00FC0FB7">
        <w:rPr>
          <w:szCs w:val="22"/>
        </w:rPr>
        <w:t>Jarišo-Herksheimerio</w:t>
      </w:r>
      <w:proofErr w:type="spellEnd"/>
      <w:r w:rsidRPr="00FC0FB7">
        <w:rPr>
          <w:szCs w:val="22"/>
        </w:rPr>
        <w:t xml:space="preserve"> (</w:t>
      </w:r>
      <w:proofErr w:type="spellStart"/>
      <w:r w:rsidRPr="00BD2B40">
        <w:rPr>
          <w:rFonts w:ascii="TimesNewRomanPS-BoldItalicMT" w:eastAsiaTheme="minorEastAsia" w:hAnsi="TimesNewRomanPS-BoldItalicMT" w:cs="TimesNewRomanPS-BoldItalicMT"/>
          <w:bCs/>
          <w:i/>
          <w:iCs/>
          <w:szCs w:val="22"/>
          <w:lang w:eastAsia="zh-TW"/>
        </w:rPr>
        <w:t>Jarisch-Herxheimer</w:t>
      </w:r>
      <w:proofErr w:type="spellEnd"/>
      <w:r w:rsidRPr="00FC0FB7">
        <w:rPr>
          <w:rFonts w:ascii="TimesNewRomanPS-BoldItalicMT" w:eastAsiaTheme="minorEastAsia" w:hAnsi="TimesNewRomanPS-BoldItalicMT" w:cs="TimesNewRomanPS-BoldItalicMT"/>
          <w:bCs/>
          <w:iCs/>
          <w:sz w:val="24"/>
          <w:szCs w:val="24"/>
          <w:lang w:eastAsia="zh-TW"/>
        </w:rPr>
        <w:t>)</w:t>
      </w:r>
      <w:r w:rsidRPr="00FC0FB7">
        <w:rPr>
          <w:szCs w:val="22"/>
        </w:rPr>
        <w:t xml:space="preserve"> </w:t>
      </w:r>
      <w:r w:rsidRPr="00E66CD1">
        <w:rPr>
          <w:iCs/>
          <w:szCs w:val="22"/>
        </w:rPr>
        <w:t xml:space="preserve">reakcija), nes </w:t>
      </w:r>
      <w:proofErr w:type="spellStart"/>
      <w:r w:rsidRPr="00E66CD1">
        <w:rPr>
          <w:iCs/>
          <w:szCs w:val="22"/>
        </w:rPr>
        <w:t>Penicillin</w:t>
      </w:r>
      <w:proofErr w:type="spellEnd"/>
      <w:r w:rsidRPr="00E66CD1">
        <w:rPr>
          <w:iCs/>
          <w:szCs w:val="22"/>
        </w:rPr>
        <w:t xml:space="preserve"> G </w:t>
      </w:r>
      <w:proofErr w:type="spellStart"/>
      <w:r w:rsidRPr="00E66CD1">
        <w:rPr>
          <w:iCs/>
          <w:szCs w:val="22"/>
        </w:rPr>
        <w:t>Sodium</w:t>
      </w:r>
      <w:proofErr w:type="spellEnd"/>
      <w:r w:rsidRPr="00E66CD1">
        <w:rPr>
          <w:iCs/>
          <w:szCs w:val="22"/>
        </w:rPr>
        <w:t xml:space="preserve"> </w:t>
      </w:r>
      <w:proofErr w:type="spellStart"/>
      <w:r w:rsidRPr="00E66CD1">
        <w:rPr>
          <w:iCs/>
          <w:szCs w:val="22"/>
        </w:rPr>
        <w:t>Sandoz</w:t>
      </w:r>
      <w:proofErr w:type="spellEnd"/>
      <w:r w:rsidRPr="00E66CD1">
        <w:rPr>
          <w:iCs/>
          <w:szCs w:val="22"/>
        </w:rPr>
        <w:t xml:space="preserve"> turi baktericidinį poveikį </w:t>
      </w:r>
      <w:proofErr w:type="spellStart"/>
      <w:r w:rsidRPr="00E66CD1">
        <w:rPr>
          <w:iCs/>
          <w:szCs w:val="22"/>
        </w:rPr>
        <w:t>patogenams</w:t>
      </w:r>
      <w:proofErr w:type="spellEnd"/>
      <w:r w:rsidRPr="00E66CD1">
        <w:rPr>
          <w:iCs/>
          <w:szCs w:val="22"/>
        </w:rPr>
        <w:t xml:space="preserve">. Ši reakcija gali </w:t>
      </w:r>
      <w:r>
        <w:rPr>
          <w:iCs/>
          <w:szCs w:val="22"/>
        </w:rPr>
        <w:t xml:space="preserve">pasireikšti </w:t>
      </w:r>
      <w:r w:rsidRPr="00E66CD1">
        <w:rPr>
          <w:iCs/>
          <w:szCs w:val="22"/>
        </w:rPr>
        <w:t>staig</w:t>
      </w:r>
      <w:r>
        <w:rPr>
          <w:iCs/>
          <w:szCs w:val="22"/>
        </w:rPr>
        <w:t>iu</w:t>
      </w:r>
      <w:r w:rsidRPr="00E66CD1">
        <w:rPr>
          <w:iCs/>
          <w:szCs w:val="22"/>
        </w:rPr>
        <w:t xml:space="preserve"> karščiavim</w:t>
      </w:r>
      <w:r>
        <w:rPr>
          <w:iCs/>
          <w:szCs w:val="22"/>
        </w:rPr>
        <w:t>u</w:t>
      </w:r>
      <w:r w:rsidRPr="00E66CD1">
        <w:rPr>
          <w:iCs/>
          <w:szCs w:val="22"/>
        </w:rPr>
        <w:t xml:space="preserve">, </w:t>
      </w:r>
      <w:proofErr w:type="spellStart"/>
      <w:r w:rsidRPr="00E66CD1">
        <w:rPr>
          <w:iCs/>
          <w:szCs w:val="22"/>
        </w:rPr>
        <w:t>šaltkrė</w:t>
      </w:r>
      <w:r>
        <w:rPr>
          <w:iCs/>
          <w:szCs w:val="22"/>
        </w:rPr>
        <w:t>čiu</w:t>
      </w:r>
      <w:proofErr w:type="spellEnd"/>
      <w:r w:rsidRPr="00E66CD1">
        <w:rPr>
          <w:iCs/>
          <w:szCs w:val="22"/>
        </w:rPr>
        <w:t>, odos paraudim</w:t>
      </w:r>
      <w:r>
        <w:rPr>
          <w:iCs/>
          <w:szCs w:val="22"/>
        </w:rPr>
        <w:t>u</w:t>
      </w:r>
      <w:r w:rsidRPr="00E66CD1">
        <w:rPr>
          <w:iCs/>
          <w:szCs w:val="22"/>
        </w:rPr>
        <w:t>, galvos skausm</w:t>
      </w:r>
      <w:r>
        <w:rPr>
          <w:iCs/>
          <w:szCs w:val="22"/>
        </w:rPr>
        <w:t>u</w:t>
      </w:r>
      <w:r w:rsidRPr="00E66CD1">
        <w:rPr>
          <w:iCs/>
          <w:szCs w:val="22"/>
        </w:rPr>
        <w:t>, raumenų ir sąnarių skausm</w:t>
      </w:r>
      <w:r>
        <w:rPr>
          <w:iCs/>
          <w:szCs w:val="22"/>
        </w:rPr>
        <w:t>u</w:t>
      </w:r>
      <w:r w:rsidRPr="00E66CD1">
        <w:rPr>
          <w:iCs/>
          <w:szCs w:val="22"/>
        </w:rPr>
        <w:t xml:space="preserve">, </w:t>
      </w:r>
      <w:r w:rsidRPr="00E66CD1">
        <w:rPr>
          <w:iCs/>
          <w:szCs w:val="22"/>
        </w:rPr>
        <w:lastRenderedPageBreak/>
        <w:t>nuovargi</w:t>
      </w:r>
      <w:r>
        <w:rPr>
          <w:iCs/>
          <w:szCs w:val="22"/>
        </w:rPr>
        <w:t>u</w:t>
      </w:r>
      <w:r w:rsidRPr="00E66CD1">
        <w:rPr>
          <w:iCs/>
          <w:szCs w:val="22"/>
        </w:rPr>
        <w:t xml:space="preserve"> ir (arba) </w:t>
      </w:r>
      <w:r>
        <w:rPr>
          <w:iCs/>
          <w:szCs w:val="22"/>
        </w:rPr>
        <w:t>išsekimu</w:t>
      </w:r>
      <w:r w:rsidRPr="00E66CD1">
        <w:rPr>
          <w:iCs/>
          <w:szCs w:val="22"/>
        </w:rPr>
        <w:t xml:space="preserve">. Simptomai gali išlikti kelias dienas. Pasakykite gydytojui, kuris gali padėti </w:t>
      </w:r>
      <w:r>
        <w:rPr>
          <w:iCs/>
          <w:szCs w:val="22"/>
        </w:rPr>
        <w:t>J</w:t>
      </w:r>
      <w:r w:rsidRPr="00E66CD1">
        <w:rPr>
          <w:iCs/>
          <w:szCs w:val="22"/>
        </w:rPr>
        <w:t>ums palengvinti šiuos laikinus simptomus;</w:t>
      </w:r>
    </w:p>
    <w:p w:rsidR="00D6161C" w:rsidRPr="00C80B99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 w:rsidRPr="00C80B99">
        <w:rPr>
          <w:iCs/>
          <w:szCs w:val="22"/>
        </w:rPr>
        <w:t xml:space="preserve">gydymo </w:t>
      </w:r>
      <w:proofErr w:type="spellStart"/>
      <w:r w:rsidRPr="00C80B99">
        <w:rPr>
          <w:iCs/>
          <w:szCs w:val="22"/>
        </w:rPr>
        <w:t>Penicillin</w:t>
      </w:r>
      <w:proofErr w:type="spellEnd"/>
      <w:r w:rsidRPr="00C80B99">
        <w:rPr>
          <w:iCs/>
          <w:szCs w:val="22"/>
        </w:rPr>
        <w:t xml:space="preserve"> G </w:t>
      </w:r>
      <w:proofErr w:type="spellStart"/>
      <w:r w:rsidRPr="00C80B99">
        <w:rPr>
          <w:iCs/>
          <w:szCs w:val="22"/>
        </w:rPr>
        <w:t>Sodium</w:t>
      </w:r>
      <w:proofErr w:type="spellEnd"/>
      <w:r w:rsidRPr="00C80B99">
        <w:rPr>
          <w:iCs/>
          <w:szCs w:val="22"/>
        </w:rPr>
        <w:t xml:space="preserve"> </w:t>
      </w:r>
      <w:proofErr w:type="spellStart"/>
      <w:r w:rsidRPr="00C80B99">
        <w:rPr>
          <w:iCs/>
          <w:szCs w:val="22"/>
        </w:rPr>
        <w:t>Sandoz</w:t>
      </w:r>
      <w:proofErr w:type="spellEnd"/>
      <w:r w:rsidRPr="00C80B99">
        <w:rPr>
          <w:iCs/>
          <w:szCs w:val="22"/>
        </w:rPr>
        <w:t xml:space="preserve"> metu pasireiškusio sunkaus nuolatinio viduriavimo priežastis gali būti su antibiotikų vartojimu susijęs kolitas (storosios žarnos uždegimas). Jo simptomai: viduriuojama vandeningomis išmatomis, kuriose yra gleivių ir kraujo, pasireiškia stiprus, difuzinis pilvo skausmas ar pilvo diegliai, karščiavimas, nuolatinis ir skausmingas noras tuštintis. </w:t>
      </w:r>
      <w:proofErr w:type="spellStart"/>
      <w:r w:rsidRPr="00C80B99">
        <w:rPr>
          <w:iCs/>
          <w:szCs w:val="22"/>
        </w:rPr>
        <w:t>Penicillin</w:t>
      </w:r>
      <w:proofErr w:type="spellEnd"/>
      <w:r w:rsidRPr="00C80B99">
        <w:rPr>
          <w:iCs/>
          <w:szCs w:val="22"/>
        </w:rPr>
        <w:t xml:space="preserve"> G </w:t>
      </w:r>
      <w:proofErr w:type="spellStart"/>
      <w:r w:rsidRPr="00C80B99">
        <w:rPr>
          <w:iCs/>
          <w:szCs w:val="22"/>
        </w:rPr>
        <w:t>Sodium</w:t>
      </w:r>
      <w:proofErr w:type="spellEnd"/>
      <w:r w:rsidRPr="00C80B99">
        <w:rPr>
          <w:iCs/>
          <w:szCs w:val="22"/>
        </w:rPr>
        <w:t xml:space="preserve"> </w:t>
      </w:r>
      <w:proofErr w:type="spellStart"/>
      <w:r w:rsidRPr="00C80B99">
        <w:rPr>
          <w:iCs/>
          <w:szCs w:val="22"/>
        </w:rPr>
        <w:t>Sandoz</w:t>
      </w:r>
      <w:proofErr w:type="spellEnd"/>
      <w:r w:rsidRPr="00C80B99">
        <w:rPr>
          <w:iCs/>
          <w:szCs w:val="22"/>
        </w:rPr>
        <w:t xml:space="preserve"> vartojimą </w:t>
      </w:r>
      <w:r>
        <w:rPr>
          <w:iCs/>
          <w:szCs w:val="22"/>
        </w:rPr>
        <w:t>nedelsdami nutraukite</w:t>
      </w:r>
      <w:r w:rsidRPr="00C80B99">
        <w:rPr>
          <w:iCs/>
          <w:szCs w:val="22"/>
        </w:rPr>
        <w:t xml:space="preserve"> ir gydytojas </w:t>
      </w:r>
      <w:r>
        <w:rPr>
          <w:iCs/>
          <w:szCs w:val="22"/>
        </w:rPr>
        <w:t>skubiai</w:t>
      </w:r>
      <w:r w:rsidRPr="00C80B99">
        <w:rPr>
          <w:iCs/>
          <w:szCs w:val="22"/>
        </w:rPr>
        <w:t xml:space="preserve"> pradės tinkamą gydymą;</w:t>
      </w:r>
    </w:p>
    <w:p w:rsidR="00D6161C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spacing w:after="0"/>
        <w:ind w:left="567" w:hanging="567"/>
        <w:contextualSpacing/>
        <w:rPr>
          <w:iCs/>
          <w:szCs w:val="22"/>
        </w:rPr>
      </w:pPr>
      <w:r>
        <w:rPr>
          <w:iCs/>
          <w:szCs w:val="22"/>
        </w:rPr>
        <w:t>i</w:t>
      </w:r>
      <w:r w:rsidRPr="00E66CD1">
        <w:rPr>
          <w:iCs/>
          <w:szCs w:val="22"/>
        </w:rPr>
        <w:t>lgalaikio gydymo metu (keli</w:t>
      </w:r>
      <w:r>
        <w:rPr>
          <w:iCs/>
          <w:szCs w:val="22"/>
        </w:rPr>
        <w:t>o</w:t>
      </w:r>
      <w:r w:rsidRPr="00E66CD1">
        <w:rPr>
          <w:iCs/>
          <w:szCs w:val="22"/>
        </w:rPr>
        <w:t>s savait</w:t>
      </w:r>
      <w:r>
        <w:rPr>
          <w:iCs/>
          <w:szCs w:val="22"/>
        </w:rPr>
        <w:t>ė</w:t>
      </w:r>
      <w:r w:rsidRPr="00E66CD1">
        <w:rPr>
          <w:iCs/>
          <w:szCs w:val="22"/>
        </w:rPr>
        <w:t xml:space="preserve">s) bet koks antibakterinis gydymas gali sukelti tam tikrų neinvazinių mikroorganizmų (bakterijų ar </w:t>
      </w:r>
      <w:r>
        <w:rPr>
          <w:iCs/>
          <w:szCs w:val="22"/>
        </w:rPr>
        <w:t>grybelių</w:t>
      </w:r>
      <w:r w:rsidRPr="00E66CD1">
        <w:rPr>
          <w:iCs/>
          <w:szCs w:val="22"/>
        </w:rPr>
        <w:t>) dauginimąsi. Todėl pasakykite gydytojui, jei</w:t>
      </w:r>
      <w:r>
        <w:rPr>
          <w:iCs/>
          <w:szCs w:val="22"/>
        </w:rPr>
        <w:t>gu</w:t>
      </w:r>
      <w:r w:rsidRPr="00E66CD1">
        <w:rPr>
          <w:iCs/>
          <w:szCs w:val="22"/>
        </w:rPr>
        <w:t xml:space="preserve"> pasireiškia viduriavimas, niežtintis odos išbėrimas arba </w:t>
      </w:r>
      <w:r>
        <w:rPr>
          <w:iCs/>
          <w:szCs w:val="22"/>
        </w:rPr>
        <w:t>grybelių išvešėjimas gleivinėje</w:t>
      </w:r>
      <w:r w:rsidRPr="00E66CD1">
        <w:rPr>
          <w:iCs/>
          <w:szCs w:val="22"/>
        </w:rPr>
        <w:t xml:space="preserve">. Be to, ilgalaikio gydymo metu (daugiau nei 5 </w:t>
      </w:r>
      <w:r>
        <w:rPr>
          <w:iCs/>
          <w:szCs w:val="22"/>
        </w:rPr>
        <w:t>paros</w:t>
      </w:r>
      <w:r w:rsidRPr="00E66CD1">
        <w:rPr>
          <w:iCs/>
          <w:szCs w:val="22"/>
        </w:rPr>
        <w:t>)</w:t>
      </w:r>
      <w:r>
        <w:rPr>
          <w:iCs/>
          <w:szCs w:val="22"/>
        </w:rPr>
        <w:t>,</w:t>
      </w:r>
      <w:r w:rsidRPr="00E66CD1">
        <w:rPr>
          <w:iCs/>
          <w:szCs w:val="22"/>
        </w:rPr>
        <w:t xml:space="preserve"> gydytojas reguliariai atliks kraujo tyrimus (elektrolitų, inkstų funkcijos, kraujo tyrimus ir kt.). </w:t>
      </w:r>
    </w:p>
    <w:p w:rsidR="00D6161C" w:rsidRDefault="00D6161C" w:rsidP="00D6161C">
      <w:pPr>
        <w:pStyle w:val="Pagrindinistekstas"/>
        <w:spacing w:after="0"/>
        <w:rPr>
          <w:iCs/>
          <w:szCs w:val="22"/>
        </w:rPr>
      </w:pPr>
    </w:p>
    <w:p w:rsidR="00D6161C" w:rsidRPr="00BD6D28" w:rsidRDefault="00D6161C" w:rsidP="00D6161C">
      <w:pPr>
        <w:pStyle w:val="Pagrindinistekstas"/>
        <w:spacing w:after="0"/>
        <w:contextualSpacing/>
        <w:rPr>
          <w:szCs w:val="22"/>
          <w:u w:val="single"/>
        </w:rPr>
      </w:pPr>
      <w:r w:rsidRPr="00BD6D28">
        <w:rPr>
          <w:szCs w:val="22"/>
          <w:u w:val="single"/>
        </w:rPr>
        <w:t>Poveikis diagnostinėms laboratorinėms procedūroms</w:t>
      </w:r>
    </w:p>
    <w:p w:rsidR="00D6161C" w:rsidRDefault="00D6161C" w:rsidP="00D6161C">
      <w:pPr>
        <w:pStyle w:val="Pagrindinistekstas"/>
        <w:spacing w:after="0"/>
        <w:contextualSpacing/>
        <w:rPr>
          <w:szCs w:val="22"/>
        </w:rPr>
      </w:pPr>
      <w:r>
        <w:rPr>
          <w:szCs w:val="22"/>
        </w:rPr>
        <w:t xml:space="preserve">Įspėkite gydytoją, jeigu Jums bus atliekami bet kokie </w:t>
      </w:r>
      <w:r w:rsidRPr="00A11991">
        <w:rPr>
          <w:szCs w:val="22"/>
        </w:rPr>
        <w:t>laboratorini</w:t>
      </w:r>
      <w:r>
        <w:rPr>
          <w:szCs w:val="22"/>
        </w:rPr>
        <w:t>ai</w:t>
      </w:r>
      <w:r w:rsidRPr="00A11991">
        <w:rPr>
          <w:szCs w:val="22"/>
        </w:rPr>
        <w:t xml:space="preserve"> tyrim</w:t>
      </w:r>
      <w:r>
        <w:rPr>
          <w:szCs w:val="22"/>
        </w:rPr>
        <w:t>ai</w:t>
      </w:r>
      <w:r w:rsidRPr="00A11991">
        <w:rPr>
          <w:szCs w:val="22"/>
        </w:rPr>
        <w:t xml:space="preserve">. Gydymo </w:t>
      </w:r>
      <w:proofErr w:type="spellStart"/>
      <w:r w:rsidRPr="00A11991">
        <w:rPr>
          <w:szCs w:val="22"/>
        </w:rPr>
        <w:t>Penicillin</w:t>
      </w:r>
      <w:proofErr w:type="spellEnd"/>
      <w:r w:rsidRPr="00A11991">
        <w:rPr>
          <w:szCs w:val="22"/>
        </w:rPr>
        <w:t xml:space="preserve"> G </w:t>
      </w:r>
      <w:proofErr w:type="spellStart"/>
      <w:r w:rsidRPr="00A11991">
        <w:rPr>
          <w:szCs w:val="22"/>
        </w:rPr>
        <w:t>Sodium</w:t>
      </w:r>
      <w:proofErr w:type="spellEnd"/>
      <w:r w:rsidRPr="00A11991">
        <w:rPr>
          <w:szCs w:val="22"/>
        </w:rPr>
        <w:t xml:space="preserve"> </w:t>
      </w:r>
      <w:proofErr w:type="spellStart"/>
      <w:r w:rsidRPr="00A11991">
        <w:rPr>
          <w:szCs w:val="22"/>
        </w:rPr>
        <w:t>Sandoz</w:t>
      </w:r>
      <w:proofErr w:type="spellEnd"/>
      <w:r w:rsidRPr="00A11991">
        <w:rPr>
          <w:szCs w:val="22"/>
        </w:rPr>
        <w:t xml:space="preserve"> metu šių tyrimų rezultatai gali būti neteisingi (žr. skyrių „Galimas šalutinis poveikis“).</w:t>
      </w:r>
    </w:p>
    <w:p w:rsidR="00D6161C" w:rsidRDefault="00D6161C" w:rsidP="00D6161C">
      <w:pPr>
        <w:pStyle w:val="Pagrindinistekstas"/>
        <w:spacing w:after="0"/>
        <w:contextualSpacing/>
        <w:rPr>
          <w:szCs w:val="22"/>
        </w:rPr>
      </w:pPr>
    </w:p>
    <w:p w:rsidR="00D6161C" w:rsidRPr="00BD6D28" w:rsidRDefault="00D6161C" w:rsidP="00D6161C">
      <w:pPr>
        <w:pStyle w:val="Pagrindinistekstas"/>
        <w:spacing w:after="0"/>
        <w:contextualSpacing/>
        <w:rPr>
          <w:b/>
          <w:bCs/>
          <w:szCs w:val="22"/>
        </w:rPr>
      </w:pPr>
      <w:r w:rsidRPr="00BD6D28">
        <w:rPr>
          <w:b/>
          <w:bCs/>
          <w:szCs w:val="22"/>
        </w:rPr>
        <w:t>Vaika</w:t>
      </w:r>
      <w:r>
        <w:rPr>
          <w:b/>
          <w:bCs/>
          <w:szCs w:val="22"/>
        </w:rPr>
        <w:t>ms</w:t>
      </w:r>
      <w:r w:rsidRPr="00BD6D28">
        <w:rPr>
          <w:b/>
          <w:bCs/>
          <w:szCs w:val="22"/>
        </w:rPr>
        <w:t xml:space="preserve"> ir paauglia</w:t>
      </w:r>
      <w:r>
        <w:rPr>
          <w:b/>
          <w:bCs/>
          <w:szCs w:val="22"/>
        </w:rPr>
        <w:t>ms</w:t>
      </w:r>
    </w:p>
    <w:p w:rsidR="00D6161C" w:rsidRDefault="00D6161C" w:rsidP="00D6161C">
      <w:pPr>
        <w:pStyle w:val="Pagrindinistekstas"/>
        <w:spacing w:after="0"/>
        <w:contextualSpacing/>
        <w:rPr>
          <w:szCs w:val="22"/>
        </w:rPr>
      </w:pPr>
      <w:r>
        <w:rPr>
          <w:szCs w:val="22"/>
        </w:rPr>
        <w:t xml:space="preserve">Naujagimius </w:t>
      </w:r>
      <w:r w:rsidRPr="003C4A13">
        <w:rPr>
          <w:szCs w:val="22"/>
        </w:rPr>
        <w:t xml:space="preserve">gydyti </w:t>
      </w:r>
      <w:r>
        <w:rPr>
          <w:szCs w:val="22"/>
        </w:rPr>
        <w:t>reikia atsargiai</w:t>
      </w:r>
      <w:r w:rsidRPr="003C4A13">
        <w:rPr>
          <w:szCs w:val="22"/>
        </w:rPr>
        <w:t xml:space="preserve">. </w:t>
      </w:r>
      <w:r>
        <w:rPr>
          <w:szCs w:val="22"/>
        </w:rPr>
        <w:t>Yra gauta</w:t>
      </w:r>
      <w:r w:rsidRPr="003C4A13">
        <w:rPr>
          <w:szCs w:val="22"/>
        </w:rPr>
        <w:t xml:space="preserve"> praneš</w:t>
      </w:r>
      <w:r>
        <w:rPr>
          <w:szCs w:val="22"/>
        </w:rPr>
        <w:t>imų</w:t>
      </w:r>
      <w:r w:rsidRPr="003C4A13">
        <w:rPr>
          <w:szCs w:val="22"/>
        </w:rPr>
        <w:t>, kad injekcijos į raumenis kūdikiams suk</w:t>
      </w:r>
      <w:r>
        <w:rPr>
          <w:szCs w:val="22"/>
        </w:rPr>
        <w:t>ėlė</w:t>
      </w:r>
      <w:r w:rsidRPr="003C4A13">
        <w:rPr>
          <w:szCs w:val="22"/>
        </w:rPr>
        <w:t xml:space="preserve"> sunkių vietinių reakcijų, todėl rekomenduojama </w:t>
      </w:r>
      <w:r>
        <w:rPr>
          <w:szCs w:val="22"/>
        </w:rPr>
        <w:t>leisti</w:t>
      </w:r>
      <w:r w:rsidRPr="003C4A13">
        <w:rPr>
          <w:szCs w:val="22"/>
        </w:rPr>
        <w:t xml:space="preserve"> į veną.</w:t>
      </w:r>
    </w:p>
    <w:p w:rsidR="00D6161C" w:rsidRPr="00AB25EA" w:rsidRDefault="00D6161C" w:rsidP="00D6161C">
      <w:pPr>
        <w:pStyle w:val="Pagrindinistekstas"/>
        <w:spacing w:after="0"/>
        <w:rPr>
          <w:szCs w:val="22"/>
        </w:rPr>
      </w:pPr>
    </w:p>
    <w:p w:rsidR="00D6161C" w:rsidRPr="00AB25EA" w:rsidRDefault="00D6161C" w:rsidP="00D6161C">
      <w:pPr>
        <w:pStyle w:val="Antrat3"/>
      </w:pPr>
      <w:r w:rsidRPr="00AB25EA">
        <w:t xml:space="preserve">Kiti vaistai ir </w:t>
      </w:r>
      <w:proofErr w:type="spellStart"/>
      <w:r w:rsidRPr="00AB25EA">
        <w:t>Penicil</w:t>
      </w:r>
      <w:r>
        <w:t>l</w:t>
      </w:r>
      <w:r w:rsidRPr="00AB25EA">
        <w:t>in</w:t>
      </w:r>
      <w:proofErr w:type="spellEnd"/>
      <w:r w:rsidRPr="00AB25EA">
        <w:t xml:space="preserve"> G </w:t>
      </w:r>
      <w:proofErr w:type="spellStart"/>
      <w:r w:rsidRPr="00AB25EA">
        <w:t>Sodium</w:t>
      </w:r>
      <w:proofErr w:type="spellEnd"/>
      <w:r w:rsidRPr="00AB25EA">
        <w:t xml:space="preserve"> </w:t>
      </w:r>
      <w:proofErr w:type="spellStart"/>
      <w:r w:rsidRPr="00AB25EA">
        <w:t>Sandoz</w:t>
      </w:r>
      <w:proofErr w:type="spellEnd"/>
    </w:p>
    <w:p w:rsidR="00D6161C" w:rsidRDefault="00D6161C" w:rsidP="00D6161C">
      <w:pPr>
        <w:pStyle w:val="Pagrindinistekstas"/>
        <w:spacing w:after="0"/>
        <w:contextualSpacing/>
        <w:rPr>
          <w:szCs w:val="22"/>
        </w:rPr>
      </w:pPr>
      <w:r w:rsidRPr="00AB25EA">
        <w:rPr>
          <w:szCs w:val="22"/>
        </w:rPr>
        <w:t xml:space="preserve">Jeigu vartojate ar neseniai vartojote kitų vaistų arba dėl to nesate tikri, apie tai pasakykite gydytojui arba vaistininkui. </w:t>
      </w:r>
    </w:p>
    <w:p w:rsidR="00D6161C" w:rsidRDefault="00D6161C" w:rsidP="00D6161C">
      <w:pPr>
        <w:pStyle w:val="Pagrindinistekstas"/>
        <w:spacing w:after="0"/>
        <w:contextualSpacing/>
        <w:rPr>
          <w:szCs w:val="22"/>
        </w:rPr>
      </w:pPr>
    </w:p>
    <w:p w:rsidR="00D6161C" w:rsidRPr="00622A28" w:rsidRDefault="00D6161C" w:rsidP="00D6161C">
      <w:pPr>
        <w:pStyle w:val="Pagrindinistekstas"/>
        <w:spacing w:after="0"/>
        <w:contextualSpacing/>
        <w:rPr>
          <w:szCs w:val="22"/>
        </w:rPr>
      </w:pPr>
      <w:r w:rsidRPr="00622A28">
        <w:rPr>
          <w:szCs w:val="22"/>
        </w:rPr>
        <w:t>Pasakykite gydytojui, jeigu vartojate kurią nors iš šių veikliųjų medžiagų:</w:t>
      </w:r>
    </w:p>
    <w:p w:rsidR="00D6161C" w:rsidRPr="00622A28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spacing w:after="0"/>
        <w:ind w:left="567" w:hanging="567"/>
        <w:contextualSpacing/>
        <w:rPr>
          <w:szCs w:val="22"/>
        </w:rPr>
      </w:pPr>
      <w:proofErr w:type="spellStart"/>
      <w:r w:rsidRPr="00622A28">
        <w:rPr>
          <w:szCs w:val="22"/>
        </w:rPr>
        <w:t>probenecid</w:t>
      </w:r>
      <w:r>
        <w:rPr>
          <w:szCs w:val="22"/>
        </w:rPr>
        <w:t>o</w:t>
      </w:r>
      <w:proofErr w:type="spellEnd"/>
      <w:r w:rsidRPr="00622A28">
        <w:rPr>
          <w:szCs w:val="22"/>
        </w:rPr>
        <w:t xml:space="preserve"> (vaist</w:t>
      </w:r>
      <w:r>
        <w:rPr>
          <w:szCs w:val="22"/>
        </w:rPr>
        <w:t>o</w:t>
      </w:r>
      <w:r w:rsidRPr="00622A28">
        <w:rPr>
          <w:szCs w:val="22"/>
        </w:rPr>
        <w:t xml:space="preserve"> podagrai gydyti);</w:t>
      </w:r>
    </w:p>
    <w:p w:rsidR="00D6161C" w:rsidRPr="00622A28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spacing w:after="0"/>
        <w:ind w:left="567" w:hanging="567"/>
        <w:contextualSpacing/>
        <w:rPr>
          <w:szCs w:val="22"/>
        </w:rPr>
      </w:pPr>
      <w:proofErr w:type="spellStart"/>
      <w:r w:rsidRPr="00622A28">
        <w:rPr>
          <w:szCs w:val="22"/>
        </w:rPr>
        <w:t>indometacin</w:t>
      </w:r>
      <w:r>
        <w:rPr>
          <w:szCs w:val="22"/>
        </w:rPr>
        <w:t>o</w:t>
      </w:r>
      <w:proofErr w:type="spellEnd"/>
      <w:r w:rsidRPr="00622A28">
        <w:rPr>
          <w:szCs w:val="22"/>
        </w:rPr>
        <w:t xml:space="preserve">, </w:t>
      </w:r>
      <w:proofErr w:type="spellStart"/>
      <w:r w:rsidRPr="00622A28">
        <w:rPr>
          <w:szCs w:val="22"/>
        </w:rPr>
        <w:t>fenilbutazon</w:t>
      </w:r>
      <w:r>
        <w:rPr>
          <w:szCs w:val="22"/>
        </w:rPr>
        <w:t>o</w:t>
      </w:r>
      <w:proofErr w:type="spellEnd"/>
      <w:r w:rsidRPr="00622A28">
        <w:rPr>
          <w:szCs w:val="22"/>
        </w:rPr>
        <w:t xml:space="preserve">, </w:t>
      </w:r>
      <w:proofErr w:type="spellStart"/>
      <w:r>
        <w:rPr>
          <w:szCs w:val="22"/>
        </w:rPr>
        <w:t>acetilsalicilatų</w:t>
      </w:r>
      <w:proofErr w:type="spellEnd"/>
      <w:r w:rsidRPr="00622A28">
        <w:rPr>
          <w:szCs w:val="22"/>
        </w:rPr>
        <w:t xml:space="preserve"> (vaist</w:t>
      </w:r>
      <w:r>
        <w:rPr>
          <w:szCs w:val="22"/>
        </w:rPr>
        <w:t>ų</w:t>
      </w:r>
      <w:r w:rsidRPr="00622A28">
        <w:rPr>
          <w:szCs w:val="22"/>
        </w:rPr>
        <w:t xml:space="preserve"> karščiavimui ir uždegimui mažinti, reumatui ir kitiems skausmams gydyti)</w:t>
      </w:r>
      <w:r>
        <w:rPr>
          <w:szCs w:val="22"/>
        </w:rPr>
        <w:t>.</w:t>
      </w:r>
    </w:p>
    <w:p w:rsidR="00D6161C" w:rsidRDefault="00D6161C" w:rsidP="00D6161C">
      <w:pPr>
        <w:pStyle w:val="Pagrindinistekstas"/>
        <w:spacing w:after="0"/>
        <w:contextualSpacing/>
        <w:rPr>
          <w:szCs w:val="22"/>
        </w:rPr>
      </w:pPr>
      <w:r w:rsidRPr="00622A28">
        <w:rPr>
          <w:szCs w:val="22"/>
        </w:rPr>
        <w:t xml:space="preserve">Šios veikliosios medžiagos gali padidinti </w:t>
      </w:r>
      <w:proofErr w:type="spellStart"/>
      <w:r w:rsidRPr="00622A28">
        <w:rPr>
          <w:szCs w:val="22"/>
        </w:rPr>
        <w:t>Penicillin</w:t>
      </w:r>
      <w:proofErr w:type="spellEnd"/>
      <w:r w:rsidRPr="00622A28">
        <w:rPr>
          <w:szCs w:val="22"/>
        </w:rPr>
        <w:t xml:space="preserve"> G </w:t>
      </w:r>
      <w:proofErr w:type="spellStart"/>
      <w:r w:rsidRPr="00622A28">
        <w:rPr>
          <w:szCs w:val="22"/>
        </w:rPr>
        <w:t>Sodium</w:t>
      </w:r>
      <w:proofErr w:type="spellEnd"/>
      <w:r w:rsidRPr="00622A28">
        <w:rPr>
          <w:szCs w:val="22"/>
        </w:rPr>
        <w:t xml:space="preserve"> </w:t>
      </w:r>
      <w:proofErr w:type="spellStart"/>
      <w:r w:rsidRPr="00622A28">
        <w:rPr>
          <w:szCs w:val="22"/>
        </w:rPr>
        <w:t>Sandoz</w:t>
      </w:r>
      <w:proofErr w:type="spellEnd"/>
      <w:r w:rsidRPr="00622A28">
        <w:rPr>
          <w:szCs w:val="22"/>
        </w:rPr>
        <w:t xml:space="preserve"> koncentraciją ir jo </w:t>
      </w:r>
      <w:r>
        <w:rPr>
          <w:szCs w:val="22"/>
        </w:rPr>
        <w:t>pašalinimas iš organizmo gali trukti ilgiau</w:t>
      </w:r>
      <w:r w:rsidRPr="00622A28">
        <w:rPr>
          <w:szCs w:val="22"/>
        </w:rPr>
        <w:t>.</w:t>
      </w:r>
    </w:p>
    <w:p w:rsidR="00D6161C" w:rsidRPr="00AB25EA" w:rsidRDefault="00D6161C" w:rsidP="00D6161C">
      <w:pPr>
        <w:pStyle w:val="Pagrindinistekstas2"/>
        <w:spacing w:after="0" w:line="240" w:lineRule="auto"/>
        <w:rPr>
          <w:szCs w:val="22"/>
        </w:rPr>
      </w:pPr>
    </w:p>
    <w:p w:rsidR="00D6161C" w:rsidRPr="00000BB9" w:rsidRDefault="00D6161C" w:rsidP="00D6161C">
      <w:pPr>
        <w:pStyle w:val="Pagrindinistekstas2"/>
        <w:spacing w:after="0" w:line="240" w:lineRule="auto"/>
        <w:contextualSpacing/>
        <w:rPr>
          <w:szCs w:val="22"/>
          <w:u w:val="single"/>
        </w:rPr>
      </w:pPr>
      <w:r w:rsidRPr="00000BB9">
        <w:rPr>
          <w:szCs w:val="22"/>
          <w:u w:val="single"/>
        </w:rPr>
        <w:t>Kiti antibiotikai</w:t>
      </w:r>
    </w:p>
    <w:p w:rsidR="00D6161C" w:rsidRPr="00390A5B" w:rsidRDefault="00D6161C" w:rsidP="00D6161C">
      <w:pPr>
        <w:pStyle w:val="Pagrindinistekstas2"/>
        <w:spacing w:after="0" w:line="240" w:lineRule="auto"/>
        <w:contextualSpacing/>
        <w:rPr>
          <w:szCs w:val="22"/>
        </w:rPr>
      </w:pPr>
      <w:r w:rsidRPr="00390A5B">
        <w:rPr>
          <w:szCs w:val="22"/>
        </w:rPr>
        <w:t xml:space="preserve">Kadangi penicilinai veikia tik tam tikrus mikroorganizmus, </w:t>
      </w:r>
      <w:proofErr w:type="spellStart"/>
      <w:r w:rsidRPr="00390A5B">
        <w:rPr>
          <w:szCs w:val="22"/>
        </w:rPr>
        <w:t>Penicillin</w:t>
      </w:r>
      <w:proofErr w:type="spellEnd"/>
      <w:r w:rsidRPr="00390A5B">
        <w:rPr>
          <w:szCs w:val="22"/>
        </w:rPr>
        <w:t xml:space="preserve"> G </w:t>
      </w:r>
      <w:proofErr w:type="spellStart"/>
      <w:r w:rsidRPr="00390A5B">
        <w:rPr>
          <w:szCs w:val="22"/>
        </w:rPr>
        <w:t>Sodium</w:t>
      </w:r>
      <w:proofErr w:type="spellEnd"/>
      <w:r w:rsidRPr="00390A5B">
        <w:rPr>
          <w:szCs w:val="22"/>
        </w:rPr>
        <w:t xml:space="preserve"> </w:t>
      </w:r>
      <w:proofErr w:type="spellStart"/>
      <w:r w:rsidRPr="00390A5B">
        <w:rPr>
          <w:szCs w:val="22"/>
        </w:rPr>
        <w:t>Sandoz</w:t>
      </w:r>
      <w:proofErr w:type="spellEnd"/>
      <w:r w:rsidRPr="00390A5B">
        <w:rPr>
          <w:szCs w:val="22"/>
        </w:rPr>
        <w:t xml:space="preserve"> turėtų būti derinamas tik su tam tikrais antibiotikais. Gydytojas nuspręs, kurie deriniai yra veiksmingi.</w:t>
      </w:r>
    </w:p>
    <w:p w:rsidR="00D6161C" w:rsidRPr="00390A5B" w:rsidRDefault="00D6161C" w:rsidP="00D6161C">
      <w:pPr>
        <w:pStyle w:val="Pagrindinistekstas2"/>
        <w:spacing w:after="0" w:line="240" w:lineRule="auto"/>
        <w:contextualSpacing/>
        <w:rPr>
          <w:szCs w:val="22"/>
        </w:rPr>
      </w:pPr>
    </w:p>
    <w:p w:rsidR="00D6161C" w:rsidRPr="00000BB9" w:rsidRDefault="00D6161C" w:rsidP="00D6161C">
      <w:pPr>
        <w:pStyle w:val="Pagrindinistekstas2"/>
        <w:spacing w:after="0" w:line="240" w:lineRule="auto"/>
        <w:contextualSpacing/>
        <w:rPr>
          <w:szCs w:val="22"/>
          <w:u w:val="single"/>
        </w:rPr>
      </w:pPr>
      <w:proofErr w:type="spellStart"/>
      <w:r w:rsidRPr="00000BB9">
        <w:rPr>
          <w:szCs w:val="22"/>
          <w:u w:val="single"/>
        </w:rPr>
        <w:t>Digoksinas</w:t>
      </w:r>
      <w:proofErr w:type="spellEnd"/>
      <w:r w:rsidRPr="00000BB9">
        <w:rPr>
          <w:szCs w:val="22"/>
          <w:u w:val="single"/>
        </w:rPr>
        <w:t xml:space="preserve"> (vaistas širdies ligoms gydyti)</w:t>
      </w:r>
    </w:p>
    <w:p w:rsidR="00D6161C" w:rsidRPr="00390A5B" w:rsidRDefault="00D6161C" w:rsidP="00D6161C">
      <w:pPr>
        <w:pStyle w:val="Pagrindinistekstas2"/>
        <w:spacing w:after="0" w:line="240" w:lineRule="auto"/>
        <w:contextualSpacing/>
        <w:rPr>
          <w:szCs w:val="22"/>
        </w:rPr>
      </w:pPr>
      <w:r w:rsidRPr="00390A5B">
        <w:rPr>
          <w:szCs w:val="22"/>
        </w:rPr>
        <w:t xml:space="preserve">Vartojant kartu su </w:t>
      </w:r>
      <w:proofErr w:type="spellStart"/>
      <w:r w:rsidRPr="00390A5B">
        <w:rPr>
          <w:szCs w:val="22"/>
        </w:rPr>
        <w:t>Penicillin</w:t>
      </w:r>
      <w:proofErr w:type="spellEnd"/>
      <w:r w:rsidRPr="00390A5B">
        <w:rPr>
          <w:szCs w:val="22"/>
        </w:rPr>
        <w:t xml:space="preserve"> G </w:t>
      </w:r>
      <w:proofErr w:type="spellStart"/>
      <w:r w:rsidRPr="00390A5B">
        <w:rPr>
          <w:szCs w:val="22"/>
        </w:rPr>
        <w:t>Sodium</w:t>
      </w:r>
      <w:proofErr w:type="spellEnd"/>
      <w:r w:rsidRPr="00390A5B">
        <w:rPr>
          <w:szCs w:val="22"/>
        </w:rPr>
        <w:t xml:space="preserve"> </w:t>
      </w:r>
      <w:proofErr w:type="spellStart"/>
      <w:r w:rsidRPr="00390A5B">
        <w:rPr>
          <w:szCs w:val="22"/>
        </w:rPr>
        <w:t>Sandoz</w:t>
      </w:r>
      <w:proofErr w:type="spellEnd"/>
      <w:r w:rsidRPr="00390A5B">
        <w:rPr>
          <w:szCs w:val="22"/>
        </w:rPr>
        <w:t>, širdies susitraukimų dažnis gali sulėtėti (</w:t>
      </w:r>
      <w:proofErr w:type="spellStart"/>
      <w:r w:rsidRPr="00390A5B">
        <w:rPr>
          <w:szCs w:val="22"/>
        </w:rPr>
        <w:t>bradikardija</w:t>
      </w:r>
      <w:proofErr w:type="spellEnd"/>
      <w:r w:rsidRPr="00390A5B">
        <w:rPr>
          <w:szCs w:val="22"/>
        </w:rPr>
        <w:t>).</w:t>
      </w:r>
    </w:p>
    <w:p w:rsidR="00D6161C" w:rsidRPr="00390A5B" w:rsidRDefault="00D6161C" w:rsidP="00D6161C">
      <w:pPr>
        <w:pStyle w:val="Pagrindinistekstas2"/>
        <w:spacing w:after="0" w:line="240" w:lineRule="auto"/>
        <w:contextualSpacing/>
        <w:rPr>
          <w:szCs w:val="22"/>
        </w:rPr>
      </w:pPr>
    </w:p>
    <w:p w:rsidR="00D6161C" w:rsidRPr="00000BB9" w:rsidRDefault="00D6161C" w:rsidP="00D6161C">
      <w:pPr>
        <w:pStyle w:val="Pagrindinistekstas2"/>
        <w:spacing w:after="0" w:line="240" w:lineRule="auto"/>
        <w:contextualSpacing/>
        <w:rPr>
          <w:szCs w:val="22"/>
          <w:u w:val="single"/>
        </w:rPr>
      </w:pPr>
      <w:proofErr w:type="spellStart"/>
      <w:r w:rsidRPr="00000BB9">
        <w:rPr>
          <w:szCs w:val="22"/>
          <w:u w:val="single"/>
        </w:rPr>
        <w:t>Metotreksatas</w:t>
      </w:r>
      <w:proofErr w:type="spellEnd"/>
      <w:r w:rsidRPr="00000BB9">
        <w:rPr>
          <w:szCs w:val="22"/>
          <w:u w:val="single"/>
        </w:rPr>
        <w:t xml:space="preserve"> (chemoterapinis vaistas, vartojamas vėžiui gydyti)</w:t>
      </w:r>
    </w:p>
    <w:p w:rsidR="00D6161C" w:rsidRPr="00390A5B" w:rsidRDefault="00D6161C" w:rsidP="00D6161C">
      <w:pPr>
        <w:pStyle w:val="Pagrindinistekstas2"/>
        <w:spacing w:after="0" w:line="240" w:lineRule="auto"/>
        <w:contextualSpacing/>
        <w:rPr>
          <w:szCs w:val="22"/>
        </w:rPr>
      </w:pPr>
      <w:r w:rsidRPr="00390A5B">
        <w:rPr>
          <w:szCs w:val="22"/>
        </w:rPr>
        <w:t xml:space="preserve">Vartojant kartu su </w:t>
      </w:r>
      <w:proofErr w:type="spellStart"/>
      <w:r w:rsidRPr="00390A5B">
        <w:rPr>
          <w:szCs w:val="22"/>
        </w:rPr>
        <w:t>Penicillin</w:t>
      </w:r>
      <w:proofErr w:type="spellEnd"/>
      <w:r w:rsidRPr="00390A5B">
        <w:rPr>
          <w:szCs w:val="22"/>
        </w:rPr>
        <w:t xml:space="preserve"> G </w:t>
      </w:r>
      <w:proofErr w:type="spellStart"/>
      <w:r w:rsidRPr="00390A5B">
        <w:rPr>
          <w:szCs w:val="22"/>
        </w:rPr>
        <w:t>Sodium</w:t>
      </w:r>
      <w:proofErr w:type="spellEnd"/>
      <w:r w:rsidRPr="00390A5B">
        <w:rPr>
          <w:szCs w:val="22"/>
        </w:rPr>
        <w:t xml:space="preserve"> </w:t>
      </w:r>
      <w:proofErr w:type="spellStart"/>
      <w:r w:rsidRPr="00390A5B">
        <w:rPr>
          <w:szCs w:val="22"/>
        </w:rPr>
        <w:t>Sandoz</w:t>
      </w:r>
      <w:proofErr w:type="spellEnd"/>
      <w:r w:rsidRPr="00390A5B">
        <w:rPr>
          <w:szCs w:val="22"/>
        </w:rPr>
        <w:t xml:space="preserve">, </w:t>
      </w:r>
      <w:r>
        <w:rPr>
          <w:szCs w:val="22"/>
        </w:rPr>
        <w:t xml:space="preserve">sumažėja </w:t>
      </w:r>
      <w:proofErr w:type="spellStart"/>
      <w:r w:rsidRPr="00390A5B">
        <w:rPr>
          <w:szCs w:val="22"/>
        </w:rPr>
        <w:t>metotreksato</w:t>
      </w:r>
      <w:proofErr w:type="spellEnd"/>
      <w:r w:rsidRPr="00390A5B">
        <w:rPr>
          <w:szCs w:val="22"/>
        </w:rPr>
        <w:t xml:space="preserve"> išsiskyrimas. Jei</w:t>
      </w:r>
      <w:r>
        <w:rPr>
          <w:szCs w:val="22"/>
        </w:rPr>
        <w:t>gu</w:t>
      </w:r>
      <w:r w:rsidRPr="00390A5B">
        <w:rPr>
          <w:szCs w:val="22"/>
        </w:rPr>
        <w:t xml:space="preserve"> įmanoma, </w:t>
      </w:r>
      <w:proofErr w:type="spellStart"/>
      <w:r w:rsidRPr="00390A5B">
        <w:rPr>
          <w:szCs w:val="22"/>
        </w:rPr>
        <w:t>metotreksato</w:t>
      </w:r>
      <w:proofErr w:type="spellEnd"/>
      <w:r w:rsidRPr="00390A5B">
        <w:rPr>
          <w:szCs w:val="22"/>
        </w:rPr>
        <w:t xml:space="preserve"> ir penicilino derinio reikia vengti. Jei kombinuoto gydymo išvengti nepavyks, gydytojas apsvarstys galimybę sumažinti </w:t>
      </w:r>
      <w:proofErr w:type="spellStart"/>
      <w:r w:rsidRPr="00390A5B">
        <w:rPr>
          <w:szCs w:val="22"/>
        </w:rPr>
        <w:t>metotreksato</w:t>
      </w:r>
      <w:proofErr w:type="spellEnd"/>
      <w:r w:rsidRPr="00390A5B">
        <w:rPr>
          <w:szCs w:val="22"/>
        </w:rPr>
        <w:t xml:space="preserve"> dozę ir stebės </w:t>
      </w:r>
      <w:proofErr w:type="spellStart"/>
      <w:r w:rsidRPr="00390A5B">
        <w:rPr>
          <w:szCs w:val="22"/>
        </w:rPr>
        <w:t>metotreksato</w:t>
      </w:r>
      <w:proofErr w:type="spellEnd"/>
      <w:r w:rsidRPr="00390A5B">
        <w:rPr>
          <w:szCs w:val="22"/>
        </w:rPr>
        <w:t xml:space="preserve"> koncentraciją serume. Gydytojas stebės, ar nepasireiškia kitoks šalutinis </w:t>
      </w:r>
      <w:proofErr w:type="spellStart"/>
      <w:r w:rsidRPr="00390A5B">
        <w:rPr>
          <w:szCs w:val="22"/>
        </w:rPr>
        <w:t>metotreksato</w:t>
      </w:r>
      <w:proofErr w:type="spellEnd"/>
      <w:r w:rsidRPr="00390A5B">
        <w:rPr>
          <w:szCs w:val="22"/>
        </w:rPr>
        <w:t xml:space="preserve"> poveikis, įskaitant </w:t>
      </w:r>
      <w:proofErr w:type="spellStart"/>
      <w:r w:rsidRPr="00390A5B">
        <w:rPr>
          <w:szCs w:val="22"/>
        </w:rPr>
        <w:t>leukopeniją</w:t>
      </w:r>
      <w:proofErr w:type="spellEnd"/>
      <w:r w:rsidRPr="00390A5B">
        <w:rPr>
          <w:szCs w:val="22"/>
        </w:rPr>
        <w:t xml:space="preserve">, </w:t>
      </w:r>
      <w:proofErr w:type="spellStart"/>
      <w:r w:rsidRPr="00390A5B">
        <w:rPr>
          <w:szCs w:val="22"/>
        </w:rPr>
        <w:t>trombocitopeniją</w:t>
      </w:r>
      <w:proofErr w:type="spellEnd"/>
      <w:r w:rsidRPr="00390A5B">
        <w:rPr>
          <w:szCs w:val="22"/>
        </w:rPr>
        <w:t xml:space="preserve"> ir pūlių kaupimąsi po oda.</w:t>
      </w:r>
    </w:p>
    <w:p w:rsidR="00D6161C" w:rsidRPr="00390A5B" w:rsidRDefault="00D6161C" w:rsidP="00D6161C">
      <w:pPr>
        <w:pStyle w:val="Pagrindinistekstas2"/>
        <w:spacing w:after="0" w:line="240" w:lineRule="auto"/>
        <w:contextualSpacing/>
        <w:rPr>
          <w:szCs w:val="22"/>
        </w:rPr>
      </w:pPr>
    </w:p>
    <w:p w:rsidR="00D6161C" w:rsidRPr="00000BB9" w:rsidRDefault="00D6161C" w:rsidP="00D6161C">
      <w:pPr>
        <w:pStyle w:val="Pagrindinistekstas2"/>
        <w:spacing w:after="0" w:line="240" w:lineRule="auto"/>
        <w:contextualSpacing/>
        <w:rPr>
          <w:szCs w:val="22"/>
          <w:u w:val="single"/>
        </w:rPr>
      </w:pPr>
      <w:r w:rsidRPr="00000BB9">
        <w:rPr>
          <w:szCs w:val="22"/>
          <w:u w:val="single"/>
        </w:rPr>
        <w:t>Geriamieji antikoaguliantai</w:t>
      </w:r>
    </w:p>
    <w:p w:rsidR="00D6161C" w:rsidRDefault="00D6161C" w:rsidP="00D6161C">
      <w:pPr>
        <w:pStyle w:val="Pagrindinistekstas2"/>
        <w:spacing w:after="0" w:line="240" w:lineRule="auto"/>
        <w:contextualSpacing/>
        <w:rPr>
          <w:szCs w:val="22"/>
        </w:rPr>
      </w:pPr>
      <w:r w:rsidRPr="00390A5B">
        <w:rPr>
          <w:szCs w:val="22"/>
        </w:rPr>
        <w:t xml:space="preserve">Geriamieji antikoaguliantai ir </w:t>
      </w:r>
      <w:r>
        <w:rPr>
          <w:szCs w:val="22"/>
        </w:rPr>
        <w:t xml:space="preserve">penicilinų grupės antibiotikai yra plačiai vartojami </w:t>
      </w:r>
      <w:r w:rsidRPr="00390A5B">
        <w:rPr>
          <w:szCs w:val="22"/>
        </w:rPr>
        <w:t xml:space="preserve">be jokios sąveikos. </w:t>
      </w:r>
      <w:r w:rsidRPr="00975B12">
        <w:rPr>
          <w:szCs w:val="22"/>
        </w:rPr>
        <w:t xml:space="preserve">Jeigu </w:t>
      </w:r>
      <w:r>
        <w:rPr>
          <w:szCs w:val="22"/>
        </w:rPr>
        <w:t xml:space="preserve">juos </w:t>
      </w:r>
      <w:r w:rsidRPr="00975B12">
        <w:rPr>
          <w:szCs w:val="22"/>
        </w:rPr>
        <w:t xml:space="preserve">reikia vartoti kartu, skiriant derinį, arba nutraukiant penicilino vartojimą, </w:t>
      </w:r>
      <w:r>
        <w:rPr>
          <w:szCs w:val="22"/>
        </w:rPr>
        <w:t xml:space="preserve">gydytojas </w:t>
      </w:r>
      <w:r w:rsidRPr="00975B12">
        <w:rPr>
          <w:szCs w:val="22"/>
        </w:rPr>
        <w:t>atidžiai stebė</w:t>
      </w:r>
      <w:r>
        <w:rPr>
          <w:szCs w:val="22"/>
        </w:rPr>
        <w:t>s</w:t>
      </w:r>
      <w:r w:rsidRPr="00975B12">
        <w:rPr>
          <w:szCs w:val="22"/>
        </w:rPr>
        <w:t xml:space="preserve"> </w:t>
      </w:r>
      <w:proofErr w:type="spellStart"/>
      <w:r w:rsidRPr="00975B12">
        <w:rPr>
          <w:szCs w:val="22"/>
        </w:rPr>
        <w:t>protrombino</w:t>
      </w:r>
      <w:proofErr w:type="spellEnd"/>
      <w:r w:rsidRPr="00975B12">
        <w:rPr>
          <w:szCs w:val="22"/>
        </w:rPr>
        <w:t xml:space="preserve"> laiką ar kitus tinkamus krešėjimo parametrus. Taip pat gali prireikti koreguoti geriamojo antikoagulianto dozę</w:t>
      </w:r>
      <w:r>
        <w:rPr>
          <w:szCs w:val="22"/>
        </w:rPr>
        <w:t>.</w:t>
      </w:r>
    </w:p>
    <w:p w:rsidR="00D6161C" w:rsidRPr="00AB25EA" w:rsidRDefault="00D6161C" w:rsidP="00D6161C">
      <w:pPr>
        <w:pStyle w:val="Pagrindinistekstas2"/>
        <w:spacing w:after="0" w:line="240" w:lineRule="auto"/>
        <w:contextualSpacing/>
        <w:rPr>
          <w:szCs w:val="22"/>
        </w:rPr>
      </w:pPr>
    </w:p>
    <w:p w:rsidR="00D6161C" w:rsidRPr="00AB25EA" w:rsidRDefault="00D6161C" w:rsidP="00D6161C">
      <w:pPr>
        <w:pStyle w:val="Pagrindinistekstas"/>
        <w:spacing w:after="0"/>
        <w:rPr>
          <w:b/>
          <w:i/>
          <w:iCs/>
          <w:szCs w:val="22"/>
        </w:rPr>
      </w:pPr>
      <w:r w:rsidRPr="00AB25EA">
        <w:rPr>
          <w:b/>
          <w:i/>
          <w:iCs/>
          <w:szCs w:val="22"/>
        </w:rPr>
        <w:t>Įtaka laboratorinių tyrimų rezultatams</w:t>
      </w:r>
    </w:p>
    <w:p w:rsidR="00D6161C" w:rsidRPr="00AB25EA" w:rsidRDefault="00D6161C" w:rsidP="00D6161C">
      <w:pPr>
        <w:pStyle w:val="Pagrindinistekstas2"/>
        <w:spacing w:after="0" w:line="240" w:lineRule="auto"/>
        <w:rPr>
          <w:szCs w:val="22"/>
        </w:rPr>
      </w:pPr>
      <w:r w:rsidRPr="00AB25EA">
        <w:rPr>
          <w:szCs w:val="22"/>
        </w:rPr>
        <w:lastRenderedPageBreak/>
        <w:t xml:space="preserve">Vartojant šio vaisto gali pakisti tam tikri kraujo tyrimų rezultatai, </w:t>
      </w:r>
      <w:proofErr w:type="spellStart"/>
      <w:r w:rsidRPr="00AB25EA">
        <w:rPr>
          <w:szCs w:val="22"/>
        </w:rPr>
        <w:t>t.y</w:t>
      </w:r>
      <w:proofErr w:type="spellEnd"/>
      <w:r w:rsidRPr="00AB25EA">
        <w:rPr>
          <w:szCs w:val="22"/>
        </w:rPr>
        <w:t>., kraujo krešėjimo rodiklis (tarptautinis normalizuotas santykis (TNS)).</w:t>
      </w:r>
    </w:p>
    <w:p w:rsidR="00D6161C" w:rsidRPr="00AB25EA" w:rsidRDefault="00D6161C" w:rsidP="00D6161C">
      <w:pPr>
        <w:rPr>
          <w:b/>
          <w:szCs w:val="22"/>
        </w:rPr>
      </w:pPr>
    </w:p>
    <w:p w:rsidR="00D6161C" w:rsidRPr="00AB25EA" w:rsidRDefault="00D6161C" w:rsidP="00D6161C">
      <w:pPr>
        <w:rPr>
          <w:b/>
          <w:szCs w:val="22"/>
        </w:rPr>
      </w:pPr>
      <w:r w:rsidRPr="00AB25EA">
        <w:rPr>
          <w:b/>
          <w:szCs w:val="22"/>
        </w:rPr>
        <w:t>Nėštumas</w:t>
      </w:r>
      <w:r>
        <w:rPr>
          <w:b/>
          <w:szCs w:val="22"/>
        </w:rPr>
        <w:t xml:space="preserve">, </w:t>
      </w:r>
      <w:r w:rsidRPr="00AB25EA">
        <w:rPr>
          <w:b/>
          <w:szCs w:val="22"/>
        </w:rPr>
        <w:t>žindymo laikotarpis</w:t>
      </w:r>
      <w:r>
        <w:rPr>
          <w:b/>
          <w:szCs w:val="22"/>
        </w:rPr>
        <w:t xml:space="preserve"> ir vaisingumas</w:t>
      </w:r>
    </w:p>
    <w:p w:rsidR="00D6161C" w:rsidRPr="00AB25EA" w:rsidRDefault="00D6161C" w:rsidP="00D6161C">
      <w:pPr>
        <w:numPr>
          <w:ilvl w:val="12"/>
          <w:numId w:val="0"/>
        </w:numPr>
        <w:rPr>
          <w:szCs w:val="22"/>
        </w:rPr>
      </w:pPr>
      <w:r w:rsidRPr="00AB25EA">
        <w:rPr>
          <w:noProof/>
          <w:szCs w:val="22"/>
        </w:rPr>
        <w:t>Jeigu esate nėščia, žindote kūdikį, manote, kad galbūt esate nėščia, arba planuojate pastoti, tai prieš vartodama šį vaistą, pasitarkite su gydytoju.</w:t>
      </w:r>
      <w:r w:rsidRPr="00AB25EA">
        <w:rPr>
          <w:szCs w:val="22"/>
        </w:rPr>
        <w:t xml:space="preserve"> </w:t>
      </w:r>
    </w:p>
    <w:p w:rsidR="00D6161C" w:rsidRPr="00AB25EA" w:rsidRDefault="00D6161C" w:rsidP="00D6161C">
      <w:pPr>
        <w:rPr>
          <w:szCs w:val="22"/>
        </w:rPr>
      </w:pPr>
    </w:p>
    <w:p w:rsidR="00D6161C" w:rsidRPr="00AB25EA" w:rsidRDefault="00D6161C" w:rsidP="00D6161C">
      <w:pPr>
        <w:rPr>
          <w:b/>
          <w:szCs w:val="22"/>
        </w:rPr>
      </w:pPr>
      <w:r w:rsidRPr="00AB25EA">
        <w:rPr>
          <w:b/>
          <w:szCs w:val="22"/>
        </w:rPr>
        <w:t>Nėštumas</w:t>
      </w:r>
    </w:p>
    <w:p w:rsidR="00D6161C" w:rsidRPr="00265550" w:rsidRDefault="00D6161C" w:rsidP="00D6161C">
      <w:pPr>
        <w:rPr>
          <w:szCs w:val="22"/>
        </w:rPr>
      </w:pPr>
      <w:proofErr w:type="spellStart"/>
      <w:r w:rsidRPr="00265550">
        <w:rPr>
          <w:szCs w:val="22"/>
        </w:rPr>
        <w:t>Benzilpenicilinas</w:t>
      </w:r>
      <w:proofErr w:type="spellEnd"/>
      <w:r w:rsidRPr="00265550">
        <w:rPr>
          <w:szCs w:val="22"/>
        </w:rPr>
        <w:t xml:space="preserve"> prasiskverbia </w:t>
      </w:r>
      <w:r>
        <w:rPr>
          <w:szCs w:val="22"/>
        </w:rPr>
        <w:t>per</w:t>
      </w:r>
      <w:r w:rsidRPr="00265550">
        <w:rPr>
          <w:szCs w:val="22"/>
        </w:rPr>
        <w:t xml:space="preserve"> placentą ir patenka į embriono ar vaisiaus kraują. Iki šiol atlikt</w:t>
      </w:r>
      <w:r>
        <w:rPr>
          <w:szCs w:val="22"/>
        </w:rPr>
        <w:t xml:space="preserve">ais tyrimų su gyvūnais duomenimis, </w:t>
      </w:r>
      <w:r w:rsidRPr="00265550">
        <w:rPr>
          <w:szCs w:val="22"/>
        </w:rPr>
        <w:t xml:space="preserve">jokios žalos embrionui </w:t>
      </w:r>
      <w:r>
        <w:rPr>
          <w:szCs w:val="22"/>
        </w:rPr>
        <w:t>a</w:t>
      </w:r>
      <w:r w:rsidRPr="00265550">
        <w:rPr>
          <w:szCs w:val="22"/>
        </w:rPr>
        <w:t xml:space="preserve">r vaisiui </w:t>
      </w:r>
      <w:r>
        <w:rPr>
          <w:szCs w:val="22"/>
        </w:rPr>
        <w:t>nėra</w:t>
      </w:r>
      <w:r w:rsidRPr="00265550">
        <w:rPr>
          <w:szCs w:val="22"/>
        </w:rPr>
        <w:t xml:space="preserve">. Jei gydytojas </w:t>
      </w:r>
      <w:r>
        <w:rPr>
          <w:szCs w:val="22"/>
        </w:rPr>
        <w:t>nusprendžia</w:t>
      </w:r>
      <w:r w:rsidRPr="00265550">
        <w:rPr>
          <w:szCs w:val="22"/>
        </w:rPr>
        <w:t xml:space="preserve">, kad </w:t>
      </w:r>
      <w:proofErr w:type="spellStart"/>
      <w:r w:rsidRPr="00265550">
        <w:rPr>
          <w:szCs w:val="22"/>
        </w:rPr>
        <w:t>Penicillin</w:t>
      </w:r>
      <w:proofErr w:type="spellEnd"/>
      <w:r w:rsidRPr="00265550">
        <w:rPr>
          <w:szCs w:val="22"/>
        </w:rPr>
        <w:t xml:space="preserve"> G </w:t>
      </w:r>
      <w:proofErr w:type="spellStart"/>
      <w:r w:rsidRPr="00265550">
        <w:rPr>
          <w:szCs w:val="22"/>
        </w:rPr>
        <w:t>Sodium</w:t>
      </w:r>
      <w:proofErr w:type="spellEnd"/>
      <w:r w:rsidRPr="00265550">
        <w:rPr>
          <w:szCs w:val="22"/>
        </w:rPr>
        <w:t xml:space="preserve"> </w:t>
      </w:r>
      <w:proofErr w:type="spellStart"/>
      <w:r w:rsidRPr="00265550">
        <w:rPr>
          <w:szCs w:val="22"/>
        </w:rPr>
        <w:t>Sandoz</w:t>
      </w:r>
      <w:proofErr w:type="spellEnd"/>
      <w:r w:rsidRPr="00265550">
        <w:rPr>
          <w:szCs w:val="22"/>
        </w:rPr>
        <w:t xml:space="preserve"> vartoti</w:t>
      </w:r>
      <w:r>
        <w:rPr>
          <w:szCs w:val="22"/>
        </w:rPr>
        <w:t xml:space="preserve"> būtina</w:t>
      </w:r>
      <w:r w:rsidRPr="00265550">
        <w:rPr>
          <w:szCs w:val="22"/>
        </w:rPr>
        <w:t>, jį galima vartoti viso nėštumo metu.</w:t>
      </w:r>
    </w:p>
    <w:p w:rsidR="00D6161C" w:rsidRPr="00AB25EA" w:rsidRDefault="00D6161C" w:rsidP="00D6161C">
      <w:pPr>
        <w:rPr>
          <w:i/>
          <w:szCs w:val="22"/>
        </w:rPr>
      </w:pPr>
    </w:p>
    <w:p w:rsidR="00D6161C" w:rsidRPr="00AB25EA" w:rsidRDefault="00D6161C" w:rsidP="00D6161C">
      <w:pPr>
        <w:rPr>
          <w:b/>
          <w:szCs w:val="22"/>
        </w:rPr>
      </w:pPr>
      <w:r w:rsidRPr="00AB25EA">
        <w:rPr>
          <w:b/>
          <w:szCs w:val="22"/>
        </w:rPr>
        <w:t>Žindymo laikotarpis</w:t>
      </w:r>
    </w:p>
    <w:p w:rsidR="00D6161C" w:rsidRPr="00AB25EA" w:rsidRDefault="00D6161C" w:rsidP="00D6161C">
      <w:pPr>
        <w:tabs>
          <w:tab w:val="left" w:pos="567"/>
        </w:tabs>
        <w:rPr>
          <w:szCs w:val="22"/>
        </w:rPr>
      </w:pPr>
      <w:r w:rsidRPr="00AB25EA">
        <w:rPr>
          <w:szCs w:val="22"/>
        </w:rPr>
        <w:t>Mažas penicilinų kiekis išsiskiria su moters pienu.</w:t>
      </w:r>
    </w:p>
    <w:p w:rsidR="00D6161C" w:rsidRDefault="00D6161C" w:rsidP="00D6161C">
      <w:pPr>
        <w:rPr>
          <w:szCs w:val="22"/>
        </w:rPr>
      </w:pPr>
      <w:r w:rsidRPr="000031E8">
        <w:rPr>
          <w:szCs w:val="22"/>
        </w:rPr>
        <w:t xml:space="preserve">Nors iki šiol nepastebėta jokių nepageidaujamų reakcijų žindomiems kūdikiams, reikia </w:t>
      </w:r>
      <w:r w:rsidRPr="00AB25EA">
        <w:rPr>
          <w:szCs w:val="22"/>
        </w:rPr>
        <w:t xml:space="preserve">nepamiršti jautrumo padidėjimo </w:t>
      </w:r>
      <w:r w:rsidRPr="000031E8">
        <w:rPr>
          <w:szCs w:val="22"/>
        </w:rPr>
        <w:t>ar neigiamo poveikio kūdikio žarnyno florai galimyb</w:t>
      </w:r>
      <w:r>
        <w:rPr>
          <w:szCs w:val="22"/>
        </w:rPr>
        <w:t>ės</w:t>
      </w:r>
      <w:r w:rsidRPr="000031E8">
        <w:rPr>
          <w:szCs w:val="22"/>
        </w:rPr>
        <w:t xml:space="preserve">. Jeigu </w:t>
      </w:r>
      <w:r>
        <w:rPr>
          <w:szCs w:val="22"/>
        </w:rPr>
        <w:t>J</w:t>
      </w:r>
      <w:r w:rsidRPr="000031E8">
        <w:rPr>
          <w:szCs w:val="22"/>
        </w:rPr>
        <w:t xml:space="preserve">ūsų vaikas viduriuoja, išsivysto </w:t>
      </w:r>
      <w:proofErr w:type="spellStart"/>
      <w:r w:rsidRPr="000031E8">
        <w:rPr>
          <w:szCs w:val="22"/>
        </w:rPr>
        <w:t>kandidozė</w:t>
      </w:r>
      <w:proofErr w:type="spellEnd"/>
      <w:r w:rsidRPr="000031E8">
        <w:rPr>
          <w:szCs w:val="22"/>
        </w:rPr>
        <w:t xml:space="preserve"> ar išbėri</w:t>
      </w:r>
      <w:r>
        <w:rPr>
          <w:szCs w:val="22"/>
        </w:rPr>
        <w:t>mas</w:t>
      </w:r>
      <w:r w:rsidRPr="000031E8">
        <w:rPr>
          <w:szCs w:val="22"/>
        </w:rPr>
        <w:t>, nedelsdami kreipkitės į gydytoją, nes tai ga</w:t>
      </w:r>
      <w:r>
        <w:rPr>
          <w:szCs w:val="22"/>
        </w:rPr>
        <w:t>lėjo</w:t>
      </w:r>
      <w:r w:rsidRPr="000031E8">
        <w:rPr>
          <w:szCs w:val="22"/>
        </w:rPr>
        <w:t xml:space="preserve"> sukelti </w:t>
      </w:r>
      <w:proofErr w:type="spellStart"/>
      <w:r w:rsidRPr="000031E8">
        <w:rPr>
          <w:szCs w:val="22"/>
        </w:rPr>
        <w:t>Penicillin</w:t>
      </w:r>
      <w:proofErr w:type="spellEnd"/>
      <w:r w:rsidRPr="000031E8">
        <w:rPr>
          <w:szCs w:val="22"/>
        </w:rPr>
        <w:t xml:space="preserve"> G </w:t>
      </w:r>
      <w:proofErr w:type="spellStart"/>
      <w:r w:rsidRPr="000031E8">
        <w:rPr>
          <w:szCs w:val="22"/>
        </w:rPr>
        <w:t>Sodium</w:t>
      </w:r>
      <w:proofErr w:type="spellEnd"/>
      <w:r w:rsidRPr="000031E8">
        <w:rPr>
          <w:szCs w:val="22"/>
        </w:rPr>
        <w:t xml:space="preserve"> </w:t>
      </w:r>
      <w:proofErr w:type="spellStart"/>
      <w:r w:rsidRPr="000031E8">
        <w:rPr>
          <w:szCs w:val="22"/>
        </w:rPr>
        <w:t>Sandoz</w:t>
      </w:r>
      <w:proofErr w:type="spellEnd"/>
      <w:r w:rsidRPr="000031E8">
        <w:rPr>
          <w:szCs w:val="22"/>
        </w:rPr>
        <w:t>.</w:t>
      </w:r>
    </w:p>
    <w:p w:rsidR="00D6161C" w:rsidRPr="00AB25EA" w:rsidRDefault="00D6161C" w:rsidP="00D6161C">
      <w:pPr>
        <w:rPr>
          <w:i/>
          <w:szCs w:val="22"/>
        </w:rPr>
      </w:pPr>
      <w:r w:rsidRPr="00AB25EA">
        <w:rPr>
          <w:szCs w:val="22"/>
        </w:rPr>
        <w:t xml:space="preserve">Jeigu žindote kūdikį, pasitarkite su gydytoju, kuris nuspręs, ar Jums galima vartoti </w:t>
      </w:r>
      <w:proofErr w:type="spellStart"/>
      <w:r w:rsidRPr="00AB25EA">
        <w:rPr>
          <w:szCs w:val="22"/>
        </w:rPr>
        <w:t>Penicillin</w:t>
      </w:r>
      <w:proofErr w:type="spellEnd"/>
      <w:r w:rsidRPr="00AB25EA">
        <w:rPr>
          <w:szCs w:val="22"/>
        </w:rPr>
        <w:t xml:space="preserve"> G </w:t>
      </w:r>
      <w:proofErr w:type="spellStart"/>
      <w:r w:rsidRPr="00AB25EA">
        <w:rPr>
          <w:szCs w:val="22"/>
        </w:rPr>
        <w:t>Sodium</w:t>
      </w:r>
      <w:proofErr w:type="spellEnd"/>
      <w:r w:rsidRPr="00AB25EA">
        <w:rPr>
          <w:szCs w:val="22"/>
        </w:rPr>
        <w:t xml:space="preserve"> </w:t>
      </w:r>
      <w:proofErr w:type="spellStart"/>
      <w:r w:rsidRPr="00AB25EA">
        <w:rPr>
          <w:szCs w:val="22"/>
        </w:rPr>
        <w:t>Sandoz</w:t>
      </w:r>
      <w:proofErr w:type="spellEnd"/>
      <w:r w:rsidRPr="00AB25EA">
        <w:rPr>
          <w:szCs w:val="22"/>
        </w:rPr>
        <w:t>.</w:t>
      </w:r>
    </w:p>
    <w:p w:rsidR="00D6161C" w:rsidRDefault="00D6161C" w:rsidP="00D6161C">
      <w:pPr>
        <w:pStyle w:val="Antrat3"/>
      </w:pPr>
    </w:p>
    <w:p w:rsidR="00D6161C" w:rsidRDefault="00D6161C" w:rsidP="00D6161C">
      <w:pPr>
        <w:rPr>
          <w:b/>
        </w:rPr>
      </w:pPr>
      <w:r w:rsidRPr="003D5807">
        <w:rPr>
          <w:b/>
        </w:rPr>
        <w:t>Vaisingumas</w:t>
      </w:r>
    </w:p>
    <w:p w:rsidR="00D6161C" w:rsidRPr="00000BB9" w:rsidRDefault="00D6161C" w:rsidP="00D6161C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Tyrimų, kuriais būtų tirtas </w:t>
      </w:r>
      <w:proofErr w:type="spellStart"/>
      <w:r>
        <w:rPr>
          <w:szCs w:val="22"/>
        </w:rPr>
        <w:t>benzilpenicilino</w:t>
      </w:r>
      <w:proofErr w:type="spellEnd"/>
      <w:r>
        <w:rPr>
          <w:szCs w:val="22"/>
        </w:rPr>
        <w:t xml:space="preserve"> poveikis vaisingumui, nėra atlikta.</w:t>
      </w:r>
    </w:p>
    <w:p w:rsidR="00D6161C" w:rsidRPr="003D5807" w:rsidRDefault="00D6161C" w:rsidP="00D6161C"/>
    <w:p w:rsidR="00D6161C" w:rsidRPr="00AB25EA" w:rsidRDefault="00D6161C" w:rsidP="00D6161C">
      <w:pPr>
        <w:pStyle w:val="Antrat3"/>
      </w:pPr>
      <w:r w:rsidRPr="00AB25EA">
        <w:t>Vairavimas ir mechanizmų valdymas</w:t>
      </w:r>
    </w:p>
    <w:p w:rsidR="00D6161C" w:rsidRPr="00AB25EA" w:rsidRDefault="00D6161C" w:rsidP="00D6161C">
      <w:pPr>
        <w:pStyle w:val="Pagrindinistekstas"/>
        <w:spacing w:after="0"/>
        <w:rPr>
          <w:szCs w:val="22"/>
        </w:rPr>
      </w:pPr>
      <w:r w:rsidRPr="00F907CC">
        <w:rPr>
          <w:szCs w:val="22"/>
        </w:rPr>
        <w:t xml:space="preserve">Dėl galinčio pasireikšti </w:t>
      </w:r>
      <w:r>
        <w:rPr>
          <w:szCs w:val="22"/>
        </w:rPr>
        <w:t>šalutinio</w:t>
      </w:r>
      <w:r w:rsidRPr="00F907CC">
        <w:rPr>
          <w:szCs w:val="22"/>
        </w:rPr>
        <w:t xml:space="preserve"> poveikio (pvz., </w:t>
      </w:r>
      <w:proofErr w:type="spellStart"/>
      <w:r w:rsidRPr="00F907CC">
        <w:rPr>
          <w:szCs w:val="22"/>
        </w:rPr>
        <w:t>anafilaktinio</w:t>
      </w:r>
      <w:proofErr w:type="spellEnd"/>
      <w:r w:rsidRPr="00F907CC">
        <w:rPr>
          <w:szCs w:val="22"/>
        </w:rPr>
        <w:t xml:space="preserve"> šoko kartu su </w:t>
      </w:r>
      <w:proofErr w:type="spellStart"/>
      <w:r w:rsidRPr="00F907CC">
        <w:rPr>
          <w:szCs w:val="22"/>
        </w:rPr>
        <w:t>kolapsu</w:t>
      </w:r>
      <w:proofErr w:type="spellEnd"/>
      <w:r w:rsidRPr="00F907CC">
        <w:rPr>
          <w:szCs w:val="22"/>
        </w:rPr>
        <w:t xml:space="preserve"> ir </w:t>
      </w:r>
      <w:proofErr w:type="spellStart"/>
      <w:r w:rsidRPr="00F907CC">
        <w:rPr>
          <w:szCs w:val="22"/>
        </w:rPr>
        <w:t>anafilaktoidinėmis</w:t>
      </w:r>
      <w:proofErr w:type="spellEnd"/>
      <w:r w:rsidRPr="00F907CC">
        <w:rPr>
          <w:szCs w:val="22"/>
        </w:rPr>
        <w:t xml:space="preserve"> reakcijomis, žr. 4 skyrių), </w:t>
      </w:r>
      <w:proofErr w:type="spellStart"/>
      <w:r w:rsidRPr="00C36972">
        <w:rPr>
          <w:szCs w:val="22"/>
        </w:rPr>
        <w:t>Penicillin</w:t>
      </w:r>
      <w:proofErr w:type="spellEnd"/>
      <w:r w:rsidRPr="00C36972">
        <w:rPr>
          <w:szCs w:val="22"/>
        </w:rPr>
        <w:t xml:space="preserve"> G </w:t>
      </w:r>
      <w:proofErr w:type="spellStart"/>
      <w:r w:rsidRPr="00C36972">
        <w:rPr>
          <w:szCs w:val="22"/>
        </w:rPr>
        <w:t>Sodium</w:t>
      </w:r>
      <w:proofErr w:type="spellEnd"/>
      <w:r w:rsidRPr="00C36972">
        <w:rPr>
          <w:szCs w:val="22"/>
        </w:rPr>
        <w:t xml:space="preserve"> </w:t>
      </w:r>
      <w:proofErr w:type="spellStart"/>
      <w:r w:rsidRPr="00C36972">
        <w:rPr>
          <w:szCs w:val="22"/>
        </w:rPr>
        <w:t>Sandoz</w:t>
      </w:r>
      <w:proofErr w:type="spellEnd"/>
      <w:r w:rsidRPr="00C36972">
        <w:rPr>
          <w:szCs w:val="22"/>
        </w:rPr>
        <w:t xml:space="preserve"> </w:t>
      </w:r>
      <w:r w:rsidRPr="00F907CC">
        <w:rPr>
          <w:szCs w:val="22"/>
        </w:rPr>
        <w:t xml:space="preserve">gali turėti poveikį </w:t>
      </w:r>
      <w:r>
        <w:rPr>
          <w:szCs w:val="22"/>
        </w:rPr>
        <w:t xml:space="preserve">Jūsų </w:t>
      </w:r>
      <w:r w:rsidRPr="00F907CC">
        <w:rPr>
          <w:szCs w:val="22"/>
        </w:rPr>
        <w:t>gebėjimui vairuoti arba valdyti mechanizmus</w:t>
      </w:r>
      <w:r>
        <w:rPr>
          <w:szCs w:val="22"/>
        </w:rPr>
        <w:t>.</w:t>
      </w:r>
    </w:p>
    <w:p w:rsidR="00D6161C" w:rsidRPr="00AB25EA" w:rsidRDefault="00D6161C" w:rsidP="00D6161C">
      <w:pPr>
        <w:pStyle w:val="Pagrindinistekstas"/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spacing w:after="0"/>
        <w:rPr>
          <w:b/>
          <w:szCs w:val="22"/>
        </w:rPr>
      </w:pPr>
      <w:proofErr w:type="spellStart"/>
      <w:r w:rsidRPr="00AB25EA">
        <w:rPr>
          <w:b/>
          <w:szCs w:val="22"/>
        </w:rPr>
        <w:t>Penicil</w:t>
      </w:r>
      <w:r>
        <w:rPr>
          <w:b/>
          <w:szCs w:val="22"/>
        </w:rPr>
        <w:t>l</w:t>
      </w:r>
      <w:r w:rsidRPr="00AB25EA">
        <w:rPr>
          <w:b/>
          <w:szCs w:val="22"/>
        </w:rPr>
        <w:t>in</w:t>
      </w:r>
      <w:proofErr w:type="spellEnd"/>
      <w:r w:rsidRPr="00AB25EA">
        <w:rPr>
          <w:b/>
          <w:szCs w:val="22"/>
        </w:rPr>
        <w:t xml:space="preserve"> G </w:t>
      </w:r>
      <w:proofErr w:type="spellStart"/>
      <w:r w:rsidRPr="00AB25EA">
        <w:rPr>
          <w:b/>
          <w:szCs w:val="22"/>
        </w:rPr>
        <w:t>Sodium</w:t>
      </w:r>
      <w:proofErr w:type="spellEnd"/>
      <w:r w:rsidRPr="00AB25EA">
        <w:rPr>
          <w:b/>
          <w:szCs w:val="22"/>
        </w:rPr>
        <w:t xml:space="preserve"> </w:t>
      </w:r>
      <w:proofErr w:type="spellStart"/>
      <w:r w:rsidRPr="00AB25EA">
        <w:rPr>
          <w:b/>
          <w:szCs w:val="22"/>
        </w:rPr>
        <w:t>Sandoz</w:t>
      </w:r>
      <w:proofErr w:type="spellEnd"/>
      <w:r w:rsidRPr="00AB25EA">
        <w:rPr>
          <w:b/>
          <w:szCs w:val="22"/>
        </w:rPr>
        <w:t xml:space="preserve"> sudėtyje yra natrio.</w:t>
      </w:r>
    </w:p>
    <w:p w:rsidR="00D6161C" w:rsidRPr="000F23BC" w:rsidRDefault="00D6161C" w:rsidP="00D6161C">
      <w:pPr>
        <w:pStyle w:val="Antrat2"/>
        <w:rPr>
          <w:b w:val="0"/>
          <w:bCs w:val="0"/>
          <w:szCs w:val="20"/>
        </w:rPr>
      </w:pPr>
      <w:r w:rsidRPr="00FC0FB7">
        <w:t>Kiekviename šio vaisto flakone yra 38,6 mg (1,68 </w:t>
      </w:r>
      <w:proofErr w:type="spellStart"/>
      <w:r w:rsidRPr="00FC0FB7">
        <w:t>mmol</w:t>
      </w:r>
      <w:proofErr w:type="spellEnd"/>
      <w:r w:rsidRPr="00FC0FB7">
        <w:t>) natrio (valgomosios druskos sudedamosios</w:t>
      </w:r>
      <w:r w:rsidRPr="000F23BC">
        <w:t xml:space="preserve"> dalies). Tai atitinka 1,93 % didžiausios rekomenduojamos natrio paros normos suaugusiesiems.</w:t>
      </w:r>
    </w:p>
    <w:p w:rsidR="00D6161C" w:rsidRPr="00FC0FB7" w:rsidRDefault="00D6161C" w:rsidP="00D6161C"/>
    <w:p w:rsidR="00D6161C" w:rsidRPr="00AB25EA" w:rsidRDefault="00D6161C" w:rsidP="00D6161C">
      <w:pPr>
        <w:rPr>
          <w:szCs w:val="22"/>
        </w:rPr>
      </w:pPr>
    </w:p>
    <w:p w:rsidR="00D6161C" w:rsidRPr="000F23BC" w:rsidRDefault="00D6161C" w:rsidP="00D6161C">
      <w:pPr>
        <w:pStyle w:val="Antrat2"/>
      </w:pPr>
      <w:r w:rsidRPr="000F23BC">
        <w:t xml:space="preserve">3. </w:t>
      </w:r>
      <w:r w:rsidRPr="000F23BC">
        <w:tab/>
        <w:t xml:space="preserve">Kaip vartoti </w:t>
      </w:r>
      <w:proofErr w:type="spellStart"/>
      <w:r w:rsidRPr="000F23BC">
        <w:t>Penicillin</w:t>
      </w:r>
      <w:proofErr w:type="spellEnd"/>
      <w:r w:rsidRPr="000F23BC">
        <w:t xml:space="preserve"> G </w:t>
      </w:r>
      <w:proofErr w:type="spellStart"/>
      <w:r w:rsidRPr="000F23BC">
        <w:t>Sodium</w:t>
      </w:r>
      <w:proofErr w:type="spellEnd"/>
      <w:r w:rsidRPr="000F23BC">
        <w:t xml:space="preserve"> </w:t>
      </w:r>
      <w:proofErr w:type="spellStart"/>
      <w:r w:rsidRPr="000F23BC">
        <w:t>Sandoz</w:t>
      </w:r>
      <w:proofErr w:type="spellEnd"/>
    </w:p>
    <w:p w:rsidR="00D6161C" w:rsidRPr="00AB25EA" w:rsidRDefault="00D6161C" w:rsidP="00D6161C">
      <w:pPr>
        <w:pStyle w:val="Pagrindinistekstas"/>
        <w:spacing w:after="0"/>
        <w:rPr>
          <w:szCs w:val="22"/>
        </w:rPr>
      </w:pPr>
    </w:p>
    <w:p w:rsidR="00D6161C" w:rsidRDefault="00D6161C" w:rsidP="00D6161C">
      <w:pPr>
        <w:pStyle w:val="Pagrindinistekstas"/>
        <w:spacing w:after="0"/>
        <w:rPr>
          <w:szCs w:val="22"/>
        </w:rPr>
      </w:pPr>
      <w:r w:rsidRPr="006E0978">
        <w:rPr>
          <w:szCs w:val="22"/>
        </w:rPr>
        <w:t xml:space="preserve">Visada vartokite šį vaistą tiksliai, kaip nurodė gydytojas. Jeigu abejojate, kreipkitės į gydytoją arba vaistininką. </w:t>
      </w:r>
    </w:p>
    <w:p w:rsidR="00D6161C" w:rsidRDefault="00D6161C" w:rsidP="00D6161C">
      <w:pPr>
        <w:pStyle w:val="Pagrindinistekstas"/>
        <w:spacing w:after="0"/>
        <w:rPr>
          <w:szCs w:val="22"/>
        </w:rPr>
      </w:pPr>
    </w:p>
    <w:p w:rsidR="00D6161C" w:rsidRPr="008A1CA7" w:rsidRDefault="00D6161C" w:rsidP="00D6161C">
      <w:pPr>
        <w:pStyle w:val="Pagrindinistekstas"/>
        <w:spacing w:after="0"/>
        <w:rPr>
          <w:szCs w:val="22"/>
        </w:rPr>
      </w:pPr>
      <w:proofErr w:type="spellStart"/>
      <w:r w:rsidRPr="008A1CA7">
        <w:rPr>
          <w:szCs w:val="22"/>
        </w:rPr>
        <w:t>Penicillin</w:t>
      </w:r>
      <w:proofErr w:type="spellEnd"/>
      <w:r w:rsidRPr="008A1CA7">
        <w:rPr>
          <w:szCs w:val="22"/>
        </w:rPr>
        <w:t xml:space="preserve"> G </w:t>
      </w:r>
      <w:proofErr w:type="spellStart"/>
      <w:r w:rsidRPr="008A1CA7">
        <w:rPr>
          <w:szCs w:val="22"/>
        </w:rPr>
        <w:t>Sodium</w:t>
      </w:r>
      <w:proofErr w:type="spellEnd"/>
      <w:r w:rsidRPr="008A1CA7">
        <w:rPr>
          <w:szCs w:val="22"/>
        </w:rPr>
        <w:t xml:space="preserve"> </w:t>
      </w:r>
      <w:proofErr w:type="spellStart"/>
      <w:r w:rsidRPr="008A1CA7">
        <w:rPr>
          <w:szCs w:val="22"/>
        </w:rPr>
        <w:t>Sandoz</w:t>
      </w:r>
      <w:proofErr w:type="spellEnd"/>
      <w:r w:rsidRPr="008A1CA7">
        <w:rPr>
          <w:szCs w:val="22"/>
        </w:rPr>
        <w:t xml:space="preserve"> paprastai skiria gydytojas.</w:t>
      </w:r>
    </w:p>
    <w:p w:rsidR="00D6161C" w:rsidRPr="008A1CA7" w:rsidRDefault="00D6161C" w:rsidP="00D6161C">
      <w:pPr>
        <w:pStyle w:val="Pagrindinistekstas"/>
        <w:spacing w:after="0"/>
        <w:rPr>
          <w:szCs w:val="22"/>
        </w:rPr>
      </w:pPr>
      <w:proofErr w:type="spellStart"/>
      <w:r w:rsidRPr="008A1CA7">
        <w:rPr>
          <w:szCs w:val="22"/>
        </w:rPr>
        <w:t>Penicillin</w:t>
      </w:r>
      <w:proofErr w:type="spellEnd"/>
      <w:r w:rsidRPr="008A1CA7">
        <w:rPr>
          <w:szCs w:val="22"/>
        </w:rPr>
        <w:t xml:space="preserve"> G </w:t>
      </w:r>
      <w:proofErr w:type="spellStart"/>
      <w:r w:rsidRPr="008A1CA7">
        <w:rPr>
          <w:szCs w:val="22"/>
        </w:rPr>
        <w:t>Sodium</w:t>
      </w:r>
      <w:proofErr w:type="spellEnd"/>
      <w:r w:rsidRPr="008A1CA7">
        <w:rPr>
          <w:szCs w:val="22"/>
        </w:rPr>
        <w:t xml:space="preserve"> </w:t>
      </w:r>
      <w:proofErr w:type="spellStart"/>
      <w:r w:rsidRPr="008A1CA7">
        <w:rPr>
          <w:szCs w:val="22"/>
        </w:rPr>
        <w:t>Sandoz</w:t>
      </w:r>
      <w:proofErr w:type="spellEnd"/>
      <w:r w:rsidRPr="008A1CA7">
        <w:rPr>
          <w:szCs w:val="22"/>
        </w:rPr>
        <w:t xml:space="preserve"> dozavimo </w:t>
      </w:r>
      <w:r>
        <w:rPr>
          <w:szCs w:val="22"/>
        </w:rPr>
        <w:t>ribos</w:t>
      </w:r>
      <w:r w:rsidRPr="008A1CA7">
        <w:rPr>
          <w:szCs w:val="22"/>
        </w:rPr>
        <w:t xml:space="preserve"> yra pla</w:t>
      </w:r>
      <w:r>
        <w:rPr>
          <w:szCs w:val="22"/>
        </w:rPr>
        <w:t>čios</w:t>
      </w:r>
      <w:r w:rsidRPr="008A1CA7">
        <w:rPr>
          <w:szCs w:val="22"/>
        </w:rPr>
        <w:t>; Jūsų gydytojas nustatys vartojimo būdą, dozės dydį ir intervalą tarp dozių.</w:t>
      </w:r>
    </w:p>
    <w:p w:rsidR="00D6161C" w:rsidRPr="008A1CA7" w:rsidRDefault="00D6161C" w:rsidP="00D6161C">
      <w:pPr>
        <w:pStyle w:val="Pagrindinistekstas"/>
        <w:spacing w:after="0"/>
        <w:rPr>
          <w:szCs w:val="22"/>
        </w:rPr>
      </w:pPr>
    </w:p>
    <w:p w:rsidR="00D6161C" w:rsidRDefault="00D6161C" w:rsidP="00D6161C">
      <w:pPr>
        <w:pStyle w:val="Pagrindinistekstas"/>
        <w:spacing w:after="0"/>
        <w:rPr>
          <w:szCs w:val="22"/>
        </w:rPr>
      </w:pPr>
      <w:r w:rsidRPr="008A1CA7">
        <w:rPr>
          <w:szCs w:val="22"/>
        </w:rPr>
        <w:t>Paprastai reikia laikytis šių dozavimo nurodymų:</w:t>
      </w:r>
      <w:r w:rsidRPr="007A654D">
        <w:t xml:space="preserve"> </w:t>
      </w:r>
    </w:p>
    <w:p w:rsidR="00D6161C" w:rsidRDefault="00D6161C" w:rsidP="00D6161C">
      <w:pPr>
        <w:pStyle w:val="Pagrindinistekstas"/>
        <w:spacing w:after="0"/>
        <w:rPr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6161C" w:rsidTr="00EA2159">
        <w:tc>
          <w:tcPr>
            <w:tcW w:w="2265" w:type="dxa"/>
            <w:tcBorders>
              <w:top w:val="nil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 w:rsidRPr="00087E6D">
              <w:rPr>
                <w:b/>
                <w:bCs/>
              </w:rPr>
              <w:t>Amžiaus</w:t>
            </w:r>
            <w:proofErr w:type="spellEnd"/>
            <w:r w:rsidRPr="00087E6D">
              <w:rPr>
                <w:b/>
                <w:bCs/>
              </w:rPr>
              <w:t xml:space="preserve"> </w:t>
            </w:r>
            <w:proofErr w:type="spellStart"/>
            <w:r w:rsidRPr="00087E6D">
              <w:rPr>
                <w:b/>
                <w:bCs/>
              </w:rPr>
              <w:t>grupė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 w:rsidRPr="00087E6D">
              <w:rPr>
                <w:b/>
                <w:bCs/>
              </w:rPr>
              <w:t>Dozė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 w:rsidRPr="00087E6D">
              <w:rPr>
                <w:b/>
                <w:bCs/>
              </w:rPr>
              <w:t>Vaisto</w:t>
            </w:r>
            <w:proofErr w:type="spellEnd"/>
            <w:r w:rsidRPr="00087E6D">
              <w:rPr>
                <w:b/>
                <w:bCs/>
              </w:rPr>
              <w:t xml:space="preserve"> </w:t>
            </w:r>
            <w:proofErr w:type="spellStart"/>
            <w:r w:rsidRPr="00087E6D">
              <w:rPr>
                <w:b/>
                <w:bCs/>
              </w:rPr>
              <w:t>dozavimo</w:t>
            </w:r>
            <w:proofErr w:type="spellEnd"/>
            <w:r w:rsidRPr="00087E6D">
              <w:rPr>
                <w:b/>
                <w:bCs/>
              </w:rPr>
              <w:t xml:space="preserve"> </w:t>
            </w:r>
            <w:proofErr w:type="spellStart"/>
            <w:r w:rsidRPr="00087E6D">
              <w:rPr>
                <w:b/>
                <w:bCs/>
              </w:rPr>
              <w:t>interval</w:t>
            </w:r>
            <w:r>
              <w:rPr>
                <w:b/>
                <w:bCs/>
              </w:rPr>
              <w:t>as</w:t>
            </w:r>
            <w:proofErr w:type="spellEnd"/>
          </w:p>
        </w:tc>
      </w:tr>
      <w:tr w:rsidR="00D6161C" w:rsidTr="00EA2159">
        <w:tc>
          <w:tcPr>
            <w:tcW w:w="226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 w:rsidRPr="00087E6D">
              <w:t>Suaugusieji</w:t>
            </w:r>
            <w:proofErr w:type="spellEnd"/>
            <w:r w:rsidRPr="00087E6D">
              <w:t xml:space="preserve"> </w:t>
            </w:r>
            <w:proofErr w:type="spellStart"/>
            <w:r w:rsidRPr="00087E6D">
              <w:t>ir</w:t>
            </w:r>
            <w:proofErr w:type="spellEnd"/>
            <w:r w:rsidRPr="00087E6D">
              <w:t xml:space="preserve"> </w:t>
            </w:r>
            <w:proofErr w:type="spellStart"/>
            <w:r>
              <w:t>paaugliai</w:t>
            </w:r>
            <w:proofErr w:type="spellEnd"/>
            <w:r w:rsidRPr="00087E6D">
              <w:t xml:space="preserve"> (12 </w:t>
            </w:r>
            <w:proofErr w:type="spellStart"/>
            <w:r w:rsidRPr="00087E6D">
              <w:t>metų</w:t>
            </w:r>
            <w:proofErr w:type="spellEnd"/>
            <w:r w:rsidRPr="00087E6D">
              <w:t xml:space="preserve"> </w:t>
            </w:r>
            <w:proofErr w:type="spellStart"/>
            <w:r w:rsidRPr="00087E6D">
              <w:t>ir</w:t>
            </w:r>
            <w:proofErr w:type="spellEnd"/>
            <w:r w:rsidRPr="00087E6D">
              <w:t xml:space="preserve"> </w:t>
            </w:r>
            <w:proofErr w:type="spellStart"/>
            <w:r w:rsidRPr="00087E6D">
              <w:t>vyresni</w:t>
            </w:r>
            <w:proofErr w:type="spellEnd"/>
            <w:r w:rsidRPr="00087E6D">
              <w:t>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1C" w:rsidRDefault="00D6161C" w:rsidP="00EA2159">
            <w:pPr>
              <w:pStyle w:val="TableParagraph"/>
              <w:ind w:left="0" w:right="326"/>
            </w:pPr>
            <w:r>
              <w:rPr>
                <w:lang w:val="lt-LT"/>
              </w:rPr>
              <w:t>Didelė dozė</w:t>
            </w:r>
            <w:r w:rsidRPr="00087E6D">
              <w:rPr>
                <w:lang w:val="lt-LT"/>
              </w:rPr>
              <w:t xml:space="preserve"> (</w:t>
            </w:r>
            <w:proofErr w:type="spellStart"/>
            <w:r w:rsidRPr="00000BB9">
              <w:rPr>
                <w:i/>
                <w:iCs/>
                <w:lang w:val="lt-LT"/>
              </w:rPr>
              <w:t>i.v</w:t>
            </w:r>
            <w:proofErr w:type="spellEnd"/>
            <w:r w:rsidRPr="00000BB9">
              <w:rPr>
                <w:i/>
                <w:iCs/>
                <w:lang w:val="lt-LT"/>
              </w:rPr>
              <w:t>.</w:t>
            </w:r>
            <w:r w:rsidRPr="00087E6D">
              <w:rPr>
                <w:lang w:val="lt-LT"/>
              </w:rPr>
              <w:t>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1C" w:rsidRDefault="00D6161C" w:rsidP="00EA2159">
            <w:pPr>
              <w:pStyle w:val="TableParagraph"/>
              <w:ind w:left="0" w:right="326"/>
            </w:pPr>
            <w:r w:rsidRPr="00087E6D">
              <w:rPr>
                <w:lang w:val="lt-LT"/>
              </w:rPr>
              <w:t>10</w:t>
            </w:r>
            <w:r>
              <w:rPr>
                <w:lang w:val="lt-LT"/>
              </w:rPr>
              <w:t> 000 000-40 000 000 TV per parą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  <w:u w:val="single"/>
              </w:rPr>
              <w:t>padalinta</w:t>
            </w:r>
            <w:proofErr w:type="spellEnd"/>
            <w:r>
              <w:rPr>
                <w:szCs w:val="22"/>
                <w:u w:val="single"/>
              </w:rPr>
              <w:t xml:space="preserve"> į 4</w:t>
            </w:r>
            <w:r>
              <w:rPr>
                <w:szCs w:val="22"/>
                <w:u w:val="single"/>
              </w:rPr>
              <w:noBreakHyphen/>
              <w:t>6 dozes</w:t>
            </w:r>
          </w:p>
        </w:tc>
      </w:tr>
      <w:tr w:rsidR="00D6161C" w:rsidTr="00EA2159">
        <w:tc>
          <w:tcPr>
            <w:tcW w:w="226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t>Normali</w:t>
            </w:r>
            <w:proofErr w:type="spellEnd"/>
            <w:r>
              <w:t xml:space="preserve"> </w:t>
            </w:r>
            <w:proofErr w:type="spellStart"/>
            <w:r>
              <w:t>dozė</w:t>
            </w:r>
            <w:proofErr w:type="spellEnd"/>
            <w:r>
              <w:t xml:space="preserve"> </w:t>
            </w:r>
            <w:r w:rsidRPr="00087E6D">
              <w:t>(</w:t>
            </w:r>
            <w:proofErr w:type="spellStart"/>
            <w:r w:rsidRPr="00000BB9">
              <w:rPr>
                <w:i/>
                <w:iCs/>
              </w:rPr>
              <w:t>i.m</w:t>
            </w:r>
            <w:proofErr w:type="spellEnd"/>
            <w:r w:rsidRPr="00000BB9">
              <w:rPr>
                <w:i/>
                <w:iCs/>
              </w:rPr>
              <w:t>.</w:t>
            </w:r>
            <w:r w:rsidRPr="00087E6D">
              <w:t xml:space="preserve">, </w:t>
            </w:r>
            <w:proofErr w:type="spellStart"/>
            <w:r w:rsidRPr="00000BB9">
              <w:rPr>
                <w:i/>
                <w:iCs/>
              </w:rPr>
              <w:t>i.v.</w:t>
            </w:r>
            <w:proofErr w:type="spellEnd"/>
            <w:r w:rsidRPr="00087E6D">
              <w:t>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r w:rsidRPr="00087E6D">
              <w:t>1</w:t>
            </w:r>
            <w:r>
              <w:t xml:space="preserve"> 000 000-5 000 000 TV per </w:t>
            </w:r>
            <w:proofErr w:type="spellStart"/>
            <w:r>
              <w:t>parą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  <w:u w:val="single"/>
              </w:rPr>
              <w:t>padalinta</w:t>
            </w:r>
            <w:proofErr w:type="spellEnd"/>
            <w:r>
              <w:rPr>
                <w:szCs w:val="22"/>
                <w:u w:val="single"/>
              </w:rPr>
              <w:t xml:space="preserve"> į 4</w:t>
            </w:r>
            <w:r>
              <w:rPr>
                <w:szCs w:val="22"/>
                <w:u w:val="single"/>
              </w:rPr>
              <w:noBreakHyphen/>
              <w:t>6 dozes</w:t>
            </w:r>
          </w:p>
        </w:tc>
      </w:tr>
      <w:tr w:rsidR="00D6161C" w:rsidTr="00EA2159">
        <w:tc>
          <w:tcPr>
            <w:tcW w:w="226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 w:rsidRPr="00087E6D">
              <w:lastRenderedPageBreak/>
              <w:t>Vaikai</w:t>
            </w:r>
            <w:proofErr w:type="spellEnd"/>
            <w:r>
              <w:t xml:space="preserve"> </w:t>
            </w:r>
            <w:r w:rsidRPr="00087E6D">
              <w:t>(</w:t>
            </w:r>
            <w:proofErr w:type="spellStart"/>
            <w:r w:rsidRPr="00087E6D">
              <w:t>nuo</w:t>
            </w:r>
            <w:proofErr w:type="spellEnd"/>
            <w:r w:rsidRPr="00087E6D">
              <w:t xml:space="preserve"> 1 </w:t>
            </w:r>
            <w:proofErr w:type="spellStart"/>
            <w:r w:rsidRPr="00087E6D">
              <w:t>mėnesio</w:t>
            </w:r>
            <w:proofErr w:type="spellEnd"/>
            <w:r w:rsidRPr="00087E6D">
              <w:t xml:space="preserve"> </w:t>
            </w:r>
            <w:proofErr w:type="spellStart"/>
            <w:r w:rsidRPr="00087E6D">
              <w:t>iki</w:t>
            </w:r>
            <w:proofErr w:type="spellEnd"/>
            <w:r w:rsidRPr="00087E6D">
              <w:t xml:space="preserve"> 12 </w:t>
            </w:r>
            <w:proofErr w:type="spellStart"/>
            <w:r w:rsidRPr="00087E6D">
              <w:t>metų</w:t>
            </w:r>
            <w:proofErr w:type="spellEnd"/>
            <w:r w:rsidRPr="00087E6D">
              <w:t>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1C" w:rsidRDefault="00D6161C" w:rsidP="00EA2159">
            <w:pPr>
              <w:pStyle w:val="TableParagraph"/>
              <w:ind w:left="0" w:right="326"/>
            </w:pPr>
            <w:r>
              <w:rPr>
                <w:lang w:val="lt-LT"/>
              </w:rPr>
              <w:t>Didelė dozė</w:t>
            </w:r>
            <w:r w:rsidRPr="00087E6D">
              <w:rPr>
                <w:lang w:val="lt-LT"/>
              </w:rPr>
              <w:t xml:space="preserve"> (</w:t>
            </w:r>
            <w:proofErr w:type="spellStart"/>
            <w:r w:rsidRPr="007A7F51">
              <w:rPr>
                <w:i/>
                <w:iCs/>
                <w:lang w:val="lt-LT"/>
              </w:rPr>
              <w:t>i.v</w:t>
            </w:r>
            <w:proofErr w:type="spellEnd"/>
            <w:r w:rsidRPr="007A7F51">
              <w:rPr>
                <w:i/>
                <w:iCs/>
                <w:lang w:val="lt-LT"/>
              </w:rPr>
              <w:t>.</w:t>
            </w:r>
            <w:r w:rsidRPr="00087E6D">
              <w:rPr>
                <w:lang w:val="lt-LT"/>
              </w:rPr>
              <w:t>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r w:rsidRPr="00087E6D">
              <w:t>1</w:t>
            </w:r>
            <w:r>
              <w:t xml:space="preserve">00 000-500 000 (1 000 000) TV/kg per </w:t>
            </w:r>
            <w:proofErr w:type="spellStart"/>
            <w:r>
              <w:t>parą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  <w:u w:val="single"/>
              </w:rPr>
              <w:t>padalinta</w:t>
            </w:r>
            <w:proofErr w:type="spellEnd"/>
            <w:r>
              <w:rPr>
                <w:szCs w:val="22"/>
                <w:u w:val="single"/>
              </w:rPr>
              <w:t xml:space="preserve"> į 4</w:t>
            </w:r>
            <w:r>
              <w:rPr>
                <w:szCs w:val="22"/>
                <w:u w:val="single"/>
              </w:rPr>
              <w:noBreakHyphen/>
              <w:t>6 dozes</w:t>
            </w:r>
          </w:p>
        </w:tc>
      </w:tr>
      <w:tr w:rsidR="00D6161C" w:rsidTr="00EA2159">
        <w:tc>
          <w:tcPr>
            <w:tcW w:w="226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t>Normali</w:t>
            </w:r>
            <w:proofErr w:type="spellEnd"/>
            <w:r>
              <w:t xml:space="preserve"> </w:t>
            </w:r>
            <w:proofErr w:type="spellStart"/>
            <w:r>
              <w:t>dozė</w:t>
            </w:r>
            <w:proofErr w:type="spellEnd"/>
            <w:r>
              <w:t xml:space="preserve"> </w:t>
            </w:r>
            <w:r w:rsidRPr="00087E6D">
              <w:t>(</w:t>
            </w:r>
            <w:proofErr w:type="spellStart"/>
            <w:r w:rsidRPr="007A7F51">
              <w:rPr>
                <w:i/>
                <w:iCs/>
              </w:rPr>
              <w:t>i.m</w:t>
            </w:r>
            <w:proofErr w:type="spellEnd"/>
            <w:r w:rsidRPr="007A7F51">
              <w:rPr>
                <w:i/>
                <w:iCs/>
              </w:rPr>
              <w:t>.</w:t>
            </w:r>
            <w:r w:rsidRPr="00087E6D">
              <w:t xml:space="preserve">, </w:t>
            </w:r>
            <w:proofErr w:type="spellStart"/>
            <w:r w:rsidRPr="007A7F51">
              <w:rPr>
                <w:i/>
                <w:iCs/>
              </w:rPr>
              <w:t>i.v.</w:t>
            </w:r>
            <w:proofErr w:type="spellEnd"/>
            <w:r w:rsidRPr="00087E6D">
              <w:t>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r>
              <w:t xml:space="preserve">30 000-100 000 TV/kg per </w:t>
            </w:r>
            <w:proofErr w:type="spellStart"/>
            <w:r>
              <w:t>parą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  <w:u w:val="single"/>
              </w:rPr>
              <w:t>padalinta</w:t>
            </w:r>
            <w:proofErr w:type="spellEnd"/>
            <w:r>
              <w:rPr>
                <w:szCs w:val="22"/>
                <w:u w:val="single"/>
              </w:rPr>
              <w:t xml:space="preserve"> į 4</w:t>
            </w:r>
            <w:r>
              <w:rPr>
                <w:szCs w:val="22"/>
                <w:u w:val="single"/>
              </w:rPr>
              <w:noBreakHyphen/>
              <w:t>6 dozes</w:t>
            </w:r>
          </w:p>
        </w:tc>
      </w:tr>
      <w:tr w:rsidR="00D6161C" w:rsidTr="00EA2159">
        <w:tc>
          <w:tcPr>
            <w:tcW w:w="226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t>Naujagimiai</w:t>
            </w:r>
            <w:proofErr w:type="spellEnd"/>
            <w:r w:rsidRPr="00087E6D">
              <w:t xml:space="preserve"> (2</w:t>
            </w:r>
            <w:r w:rsidRPr="00087E6D">
              <w:noBreakHyphen/>
              <w:t>4 </w:t>
            </w:r>
            <w:proofErr w:type="spellStart"/>
            <w:r w:rsidRPr="00087E6D">
              <w:t>savaičių</w:t>
            </w:r>
            <w:proofErr w:type="spellEnd"/>
            <w:r w:rsidRPr="00087E6D">
              <w:t xml:space="preserve"> </w:t>
            </w:r>
            <w:proofErr w:type="spellStart"/>
            <w:r w:rsidRPr="00087E6D">
              <w:t>amžiaus</w:t>
            </w:r>
            <w:proofErr w:type="spellEnd"/>
            <w:r w:rsidRPr="00087E6D">
              <w:t>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1C" w:rsidRDefault="00D6161C" w:rsidP="00EA2159">
            <w:pPr>
              <w:pStyle w:val="TableParagraph"/>
              <w:ind w:left="0" w:right="326"/>
            </w:pPr>
            <w:r>
              <w:rPr>
                <w:lang w:val="lt-LT"/>
              </w:rPr>
              <w:t>Didelė dozė</w:t>
            </w:r>
            <w:r w:rsidRPr="00087E6D">
              <w:rPr>
                <w:lang w:val="lt-LT"/>
              </w:rPr>
              <w:t xml:space="preserve"> (</w:t>
            </w:r>
            <w:proofErr w:type="spellStart"/>
            <w:r w:rsidRPr="007A7F51">
              <w:rPr>
                <w:i/>
                <w:iCs/>
                <w:lang w:val="lt-LT"/>
              </w:rPr>
              <w:t>i.v</w:t>
            </w:r>
            <w:proofErr w:type="spellEnd"/>
            <w:r w:rsidRPr="007A7F51">
              <w:rPr>
                <w:i/>
                <w:iCs/>
                <w:lang w:val="lt-LT"/>
              </w:rPr>
              <w:t>.</w:t>
            </w:r>
            <w:r w:rsidRPr="00087E6D">
              <w:rPr>
                <w:lang w:val="lt-LT"/>
              </w:rPr>
              <w:t>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r>
              <w:t xml:space="preserve">200 000-500 000 (1 000 000) TV/kg per </w:t>
            </w:r>
            <w:proofErr w:type="spellStart"/>
            <w:r>
              <w:t>parą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  <w:u w:val="single"/>
              </w:rPr>
              <w:t>padalinta</w:t>
            </w:r>
            <w:proofErr w:type="spellEnd"/>
            <w:r>
              <w:rPr>
                <w:szCs w:val="22"/>
                <w:u w:val="single"/>
              </w:rPr>
              <w:t xml:space="preserve"> į 3</w:t>
            </w:r>
            <w:r>
              <w:rPr>
                <w:szCs w:val="22"/>
                <w:u w:val="single"/>
              </w:rPr>
              <w:noBreakHyphen/>
              <w:t>4 dozes</w:t>
            </w:r>
          </w:p>
        </w:tc>
      </w:tr>
      <w:tr w:rsidR="00D6161C" w:rsidTr="00EA2159">
        <w:tc>
          <w:tcPr>
            <w:tcW w:w="226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t>Normali</w:t>
            </w:r>
            <w:proofErr w:type="spellEnd"/>
            <w:r>
              <w:t xml:space="preserve"> </w:t>
            </w:r>
            <w:proofErr w:type="spellStart"/>
            <w:r>
              <w:t>dozė</w:t>
            </w:r>
            <w:proofErr w:type="spellEnd"/>
            <w:r>
              <w:t xml:space="preserve"> </w:t>
            </w:r>
            <w:r w:rsidRPr="00087E6D">
              <w:t>(</w:t>
            </w:r>
            <w:proofErr w:type="spellStart"/>
            <w:r w:rsidRPr="007A7F51">
              <w:rPr>
                <w:i/>
                <w:iCs/>
              </w:rPr>
              <w:t>i.m</w:t>
            </w:r>
            <w:proofErr w:type="spellEnd"/>
            <w:r w:rsidRPr="007A7F51">
              <w:rPr>
                <w:i/>
                <w:iCs/>
              </w:rPr>
              <w:t>.</w:t>
            </w:r>
            <w:r w:rsidRPr="00087E6D">
              <w:t xml:space="preserve">, </w:t>
            </w:r>
            <w:proofErr w:type="spellStart"/>
            <w:r w:rsidRPr="007A7F51">
              <w:rPr>
                <w:i/>
                <w:iCs/>
              </w:rPr>
              <w:t>i.v.</w:t>
            </w:r>
            <w:proofErr w:type="spellEnd"/>
            <w:r w:rsidRPr="00087E6D">
              <w:t>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r>
              <w:t xml:space="preserve">30 000-100 000 TV/kg per </w:t>
            </w:r>
            <w:proofErr w:type="spellStart"/>
            <w:r>
              <w:t>parą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  <w:u w:val="single"/>
              </w:rPr>
              <w:t>padalinta</w:t>
            </w:r>
            <w:proofErr w:type="spellEnd"/>
            <w:r>
              <w:rPr>
                <w:szCs w:val="22"/>
                <w:u w:val="single"/>
              </w:rPr>
              <w:t xml:space="preserve"> į 3</w:t>
            </w:r>
            <w:r>
              <w:rPr>
                <w:szCs w:val="22"/>
                <w:u w:val="single"/>
              </w:rPr>
              <w:noBreakHyphen/>
              <w:t>4 dozes</w:t>
            </w:r>
          </w:p>
        </w:tc>
      </w:tr>
      <w:tr w:rsidR="00D6161C" w:rsidTr="00EA2159">
        <w:tc>
          <w:tcPr>
            <w:tcW w:w="226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 w:rsidRPr="00087E6D">
              <w:rPr>
                <w:spacing w:val="-1"/>
              </w:rPr>
              <w:t>Prieš</w:t>
            </w:r>
            <w:proofErr w:type="spellEnd"/>
            <w:r w:rsidRPr="00087E6D">
              <w:rPr>
                <w:spacing w:val="-1"/>
              </w:rPr>
              <w:t xml:space="preserve"> </w:t>
            </w:r>
            <w:proofErr w:type="spellStart"/>
            <w:r w:rsidRPr="00087E6D">
              <w:rPr>
                <w:spacing w:val="-1"/>
              </w:rPr>
              <w:t>laiką</w:t>
            </w:r>
            <w:proofErr w:type="spellEnd"/>
            <w:r w:rsidRPr="00087E6D">
              <w:rPr>
                <w:spacing w:val="-1"/>
              </w:rPr>
              <w:t xml:space="preserve"> </w:t>
            </w:r>
            <w:proofErr w:type="spellStart"/>
            <w:r w:rsidRPr="00087E6D">
              <w:rPr>
                <w:spacing w:val="-1"/>
              </w:rPr>
              <w:t>gimę</w:t>
            </w:r>
            <w:proofErr w:type="spellEnd"/>
            <w:r w:rsidRPr="00087E6D">
              <w:rPr>
                <w:spacing w:val="-1"/>
              </w:rPr>
              <w:t xml:space="preserve"> </w:t>
            </w:r>
            <w:proofErr w:type="spellStart"/>
            <w:r w:rsidRPr="00087E6D">
              <w:rPr>
                <w:spacing w:val="-1"/>
              </w:rPr>
              <w:t>kūdikiai</w:t>
            </w:r>
            <w:proofErr w:type="spellEnd"/>
            <w:r w:rsidRPr="00087E6D">
              <w:rPr>
                <w:spacing w:val="-1"/>
              </w:rPr>
              <w:t xml:space="preserve"> </w:t>
            </w:r>
            <w:proofErr w:type="spellStart"/>
            <w:r w:rsidRPr="00087E6D">
              <w:rPr>
                <w:spacing w:val="-1"/>
              </w:rPr>
              <w:t>ir</w:t>
            </w:r>
            <w:proofErr w:type="spellEnd"/>
            <w:r w:rsidRPr="00087E6D">
              <w:rPr>
                <w:spacing w:val="-1"/>
              </w:rPr>
              <w:t xml:space="preserve"> </w:t>
            </w:r>
            <w:proofErr w:type="spellStart"/>
            <w:r w:rsidRPr="00087E6D">
              <w:rPr>
                <w:spacing w:val="-1"/>
              </w:rPr>
              <w:t>naujagimiai</w:t>
            </w:r>
            <w:proofErr w:type="spellEnd"/>
            <w:r w:rsidRPr="00087E6D">
              <w:t xml:space="preserve"> (</w:t>
            </w:r>
            <w:proofErr w:type="spellStart"/>
            <w:r w:rsidRPr="007A7F51">
              <w:rPr>
                <w:szCs w:val="22"/>
              </w:rPr>
              <w:t>iki</w:t>
            </w:r>
            <w:proofErr w:type="spellEnd"/>
            <w:r w:rsidRPr="007A7F51">
              <w:rPr>
                <w:szCs w:val="22"/>
              </w:rPr>
              <w:t xml:space="preserve"> 2</w:t>
            </w:r>
            <w:r>
              <w:t> </w:t>
            </w:r>
            <w:proofErr w:type="spellStart"/>
            <w:r w:rsidRPr="007A7F51">
              <w:rPr>
                <w:szCs w:val="22"/>
              </w:rPr>
              <w:t>savaičių</w:t>
            </w:r>
            <w:proofErr w:type="spellEnd"/>
            <w:r w:rsidRPr="007A7F51">
              <w:rPr>
                <w:szCs w:val="22"/>
              </w:rPr>
              <w:t xml:space="preserve"> </w:t>
            </w:r>
            <w:proofErr w:type="spellStart"/>
            <w:r w:rsidRPr="007A7F51">
              <w:rPr>
                <w:szCs w:val="22"/>
              </w:rPr>
              <w:t>amžiaus</w:t>
            </w:r>
            <w:proofErr w:type="spellEnd"/>
            <w:r w:rsidRPr="00087E6D">
              <w:t>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1C" w:rsidRDefault="00D6161C" w:rsidP="00EA2159">
            <w:pPr>
              <w:pStyle w:val="TableParagraph"/>
              <w:ind w:left="0" w:right="326"/>
            </w:pPr>
            <w:r>
              <w:rPr>
                <w:lang w:val="lt-LT"/>
              </w:rPr>
              <w:t>Didelė dozė</w:t>
            </w:r>
            <w:r w:rsidRPr="00087E6D">
              <w:rPr>
                <w:lang w:val="lt-LT"/>
              </w:rPr>
              <w:t xml:space="preserve"> (</w:t>
            </w:r>
            <w:proofErr w:type="spellStart"/>
            <w:r w:rsidRPr="007A7F51">
              <w:rPr>
                <w:i/>
                <w:iCs/>
                <w:lang w:val="lt-LT"/>
              </w:rPr>
              <w:t>i.v</w:t>
            </w:r>
            <w:proofErr w:type="spellEnd"/>
            <w:r w:rsidRPr="007A7F51">
              <w:rPr>
                <w:i/>
                <w:iCs/>
                <w:lang w:val="lt-LT"/>
              </w:rPr>
              <w:t>.</w:t>
            </w:r>
            <w:r w:rsidRPr="00087E6D">
              <w:rPr>
                <w:lang w:val="lt-LT"/>
              </w:rPr>
              <w:t>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r>
              <w:t xml:space="preserve">200 000-500 000 (1 000 000) TV/kg per </w:t>
            </w:r>
            <w:proofErr w:type="spellStart"/>
            <w:r>
              <w:t>parą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  <w:u w:val="single"/>
              </w:rPr>
              <w:t>padalinta</w:t>
            </w:r>
            <w:proofErr w:type="spellEnd"/>
            <w:r>
              <w:rPr>
                <w:szCs w:val="22"/>
                <w:u w:val="single"/>
              </w:rPr>
              <w:t xml:space="preserve"> į 2 dozes</w:t>
            </w:r>
          </w:p>
        </w:tc>
      </w:tr>
      <w:tr w:rsidR="00D6161C" w:rsidTr="00EA2159">
        <w:tc>
          <w:tcPr>
            <w:tcW w:w="226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t>Normali</w:t>
            </w:r>
            <w:proofErr w:type="spellEnd"/>
            <w:r>
              <w:t xml:space="preserve"> </w:t>
            </w:r>
            <w:proofErr w:type="spellStart"/>
            <w:r>
              <w:t>dozė</w:t>
            </w:r>
            <w:proofErr w:type="spellEnd"/>
            <w:r>
              <w:t xml:space="preserve"> </w:t>
            </w:r>
            <w:r w:rsidRPr="00087E6D">
              <w:t>(</w:t>
            </w:r>
            <w:proofErr w:type="spellStart"/>
            <w:r w:rsidRPr="007A7F51">
              <w:rPr>
                <w:i/>
                <w:iCs/>
              </w:rPr>
              <w:t>i.m</w:t>
            </w:r>
            <w:proofErr w:type="spellEnd"/>
            <w:r w:rsidRPr="007A7F51">
              <w:rPr>
                <w:i/>
                <w:iCs/>
              </w:rPr>
              <w:t>.</w:t>
            </w:r>
            <w:r w:rsidRPr="00087E6D">
              <w:t xml:space="preserve">, </w:t>
            </w:r>
            <w:proofErr w:type="spellStart"/>
            <w:r w:rsidRPr="007A7F51">
              <w:rPr>
                <w:i/>
                <w:iCs/>
              </w:rPr>
              <w:t>i.v.</w:t>
            </w:r>
            <w:proofErr w:type="spellEnd"/>
            <w:r w:rsidRPr="00087E6D">
              <w:t>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r>
              <w:t xml:space="preserve">30 000-100 000 TV/kg per </w:t>
            </w:r>
            <w:proofErr w:type="spellStart"/>
            <w:r>
              <w:t>parą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</w:tcBorders>
          </w:tcPr>
          <w:p w:rsidR="00D6161C" w:rsidRDefault="00D6161C" w:rsidP="00EA2159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  <w:u w:val="single"/>
              </w:rPr>
              <w:t>padalinta</w:t>
            </w:r>
            <w:proofErr w:type="spellEnd"/>
            <w:r>
              <w:rPr>
                <w:szCs w:val="22"/>
                <w:u w:val="single"/>
              </w:rPr>
              <w:t xml:space="preserve"> į 2 dozes</w:t>
            </w:r>
          </w:p>
        </w:tc>
      </w:tr>
    </w:tbl>
    <w:p w:rsidR="00D6161C" w:rsidRDefault="00D6161C" w:rsidP="00D6161C">
      <w:pPr>
        <w:pStyle w:val="Pagrindinistekstas"/>
        <w:spacing w:after="0"/>
        <w:rPr>
          <w:szCs w:val="22"/>
        </w:rPr>
      </w:pPr>
    </w:p>
    <w:p w:rsidR="00D6161C" w:rsidRPr="00000BB9" w:rsidRDefault="00D6161C" w:rsidP="00D6161C">
      <w:pPr>
        <w:pStyle w:val="Pagrindinistekstas"/>
        <w:spacing w:after="0"/>
        <w:contextualSpacing/>
        <w:rPr>
          <w:szCs w:val="22"/>
          <w:u w:val="single"/>
        </w:rPr>
      </w:pPr>
      <w:r w:rsidRPr="00000BB9">
        <w:rPr>
          <w:szCs w:val="22"/>
          <w:u w:val="single"/>
        </w:rPr>
        <w:t>Ypatingos pacientų grupės</w:t>
      </w:r>
    </w:p>
    <w:p w:rsidR="00D6161C" w:rsidRPr="003F120F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spacing w:after="0"/>
        <w:ind w:left="567" w:hanging="567"/>
        <w:contextualSpacing/>
        <w:rPr>
          <w:szCs w:val="22"/>
        </w:rPr>
      </w:pPr>
      <w:r w:rsidRPr="003F120F">
        <w:rPr>
          <w:szCs w:val="22"/>
        </w:rPr>
        <w:t>Senyvi pacientai (vyresni nei 65</w:t>
      </w:r>
      <w:r>
        <w:rPr>
          <w:szCs w:val="22"/>
        </w:rPr>
        <w:t> </w:t>
      </w:r>
      <w:r w:rsidRPr="003F120F">
        <w:rPr>
          <w:szCs w:val="22"/>
        </w:rPr>
        <w:t>metų)</w:t>
      </w:r>
    </w:p>
    <w:p w:rsidR="00D6161C" w:rsidRPr="003F120F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spacing w:after="0"/>
        <w:ind w:left="567" w:hanging="567"/>
        <w:contextualSpacing/>
        <w:rPr>
          <w:szCs w:val="22"/>
        </w:rPr>
      </w:pPr>
      <w:r w:rsidRPr="003F120F">
        <w:rPr>
          <w:szCs w:val="22"/>
        </w:rPr>
        <w:t xml:space="preserve">Pacientai, </w:t>
      </w:r>
      <w:r>
        <w:rPr>
          <w:szCs w:val="22"/>
        </w:rPr>
        <w:t xml:space="preserve">kurių </w:t>
      </w:r>
      <w:r w:rsidRPr="003F120F">
        <w:rPr>
          <w:szCs w:val="22"/>
        </w:rPr>
        <w:t xml:space="preserve">inkstų </w:t>
      </w:r>
      <w:r>
        <w:rPr>
          <w:szCs w:val="22"/>
        </w:rPr>
        <w:t xml:space="preserve">veikla </w:t>
      </w:r>
      <w:r w:rsidRPr="003F120F">
        <w:rPr>
          <w:szCs w:val="22"/>
        </w:rPr>
        <w:t>sutri</w:t>
      </w:r>
      <w:r>
        <w:rPr>
          <w:szCs w:val="22"/>
        </w:rPr>
        <w:t>kusi</w:t>
      </w:r>
    </w:p>
    <w:p w:rsidR="00D6161C" w:rsidRPr="003F120F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spacing w:after="0"/>
        <w:ind w:left="567" w:hanging="567"/>
        <w:contextualSpacing/>
        <w:rPr>
          <w:szCs w:val="22"/>
        </w:rPr>
      </w:pPr>
      <w:r w:rsidRPr="003F120F">
        <w:rPr>
          <w:szCs w:val="22"/>
        </w:rPr>
        <w:t>Pacienta</w:t>
      </w:r>
      <w:r>
        <w:rPr>
          <w:szCs w:val="22"/>
        </w:rPr>
        <w:t>i</w:t>
      </w:r>
      <w:r w:rsidRPr="003F120F">
        <w:rPr>
          <w:szCs w:val="22"/>
        </w:rPr>
        <w:t xml:space="preserve">, </w:t>
      </w:r>
      <w:r>
        <w:rPr>
          <w:szCs w:val="22"/>
        </w:rPr>
        <w:t>kurių</w:t>
      </w:r>
      <w:r w:rsidRPr="003F120F">
        <w:rPr>
          <w:szCs w:val="22"/>
        </w:rPr>
        <w:t xml:space="preserve"> kepenų </w:t>
      </w:r>
      <w:r>
        <w:rPr>
          <w:szCs w:val="22"/>
        </w:rPr>
        <w:t>veikla sutrikusi</w:t>
      </w:r>
    </w:p>
    <w:p w:rsidR="00D6161C" w:rsidRDefault="00D6161C" w:rsidP="00D6161C">
      <w:pPr>
        <w:pStyle w:val="Pagrindinistekstas"/>
        <w:spacing w:after="0"/>
        <w:contextualSpacing/>
        <w:rPr>
          <w:szCs w:val="22"/>
        </w:rPr>
      </w:pPr>
      <w:r>
        <w:rPr>
          <w:szCs w:val="22"/>
        </w:rPr>
        <w:t>P</w:t>
      </w:r>
      <w:r w:rsidRPr="003F120F">
        <w:rPr>
          <w:szCs w:val="22"/>
        </w:rPr>
        <w:t>rieš pradedant gydymą ir reguliariai gydymo metu</w:t>
      </w:r>
      <w:r>
        <w:rPr>
          <w:szCs w:val="22"/>
        </w:rPr>
        <w:t xml:space="preserve">, šių grupių pacientams gydytojas </w:t>
      </w:r>
      <w:r w:rsidRPr="003F120F">
        <w:rPr>
          <w:szCs w:val="22"/>
        </w:rPr>
        <w:t xml:space="preserve">tikrins inkstų ir kepenų </w:t>
      </w:r>
      <w:r>
        <w:rPr>
          <w:szCs w:val="22"/>
        </w:rPr>
        <w:t>veiklą</w:t>
      </w:r>
      <w:r w:rsidRPr="003F120F">
        <w:rPr>
          <w:szCs w:val="22"/>
        </w:rPr>
        <w:t xml:space="preserve"> bei pakoreguos dozę ir intervalą tarp dozių.</w:t>
      </w:r>
    </w:p>
    <w:p w:rsidR="00D6161C" w:rsidRDefault="00D6161C" w:rsidP="00D6161C">
      <w:pPr>
        <w:pStyle w:val="Pagrindinistekstas"/>
        <w:contextualSpacing/>
        <w:rPr>
          <w:szCs w:val="22"/>
        </w:rPr>
      </w:pPr>
    </w:p>
    <w:p w:rsidR="00D6161C" w:rsidRPr="007F652E" w:rsidRDefault="00D6161C" w:rsidP="00D6161C">
      <w:pPr>
        <w:pStyle w:val="Pagrindinistekstas"/>
        <w:contextualSpacing/>
        <w:rPr>
          <w:szCs w:val="22"/>
        </w:rPr>
      </w:pPr>
      <w:r>
        <w:rPr>
          <w:szCs w:val="22"/>
        </w:rPr>
        <w:t>Š</w:t>
      </w:r>
      <w:r w:rsidRPr="007F652E">
        <w:rPr>
          <w:szCs w:val="22"/>
        </w:rPr>
        <w:t xml:space="preserve">ioms ligoms taikomos </w:t>
      </w:r>
      <w:r>
        <w:rPr>
          <w:szCs w:val="22"/>
        </w:rPr>
        <w:t>s</w:t>
      </w:r>
      <w:r w:rsidRPr="007F652E">
        <w:rPr>
          <w:szCs w:val="22"/>
        </w:rPr>
        <w:t>pecialios dozavimo instrukcijos:</w:t>
      </w:r>
    </w:p>
    <w:p w:rsidR="00D6161C" w:rsidRPr="007F652E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ind w:left="567" w:hanging="567"/>
        <w:contextualSpacing/>
        <w:rPr>
          <w:szCs w:val="22"/>
        </w:rPr>
      </w:pPr>
      <w:r w:rsidRPr="00000BB9">
        <w:rPr>
          <w:szCs w:val="22"/>
          <w:u w:val="single"/>
        </w:rPr>
        <w:t xml:space="preserve">bakterinis </w:t>
      </w:r>
      <w:proofErr w:type="spellStart"/>
      <w:r w:rsidRPr="00000BB9">
        <w:rPr>
          <w:szCs w:val="22"/>
          <w:u w:val="single"/>
        </w:rPr>
        <w:t>endokarditas</w:t>
      </w:r>
      <w:proofErr w:type="spellEnd"/>
      <w:r w:rsidRPr="007F652E">
        <w:rPr>
          <w:szCs w:val="22"/>
        </w:rPr>
        <w:t>: suaugusiesiems į veną skiriama 10</w:t>
      </w:r>
      <w:r>
        <w:rPr>
          <w:szCs w:val="22"/>
        </w:rPr>
        <w:t xml:space="preserve"> 000 000 </w:t>
      </w:r>
      <w:r>
        <w:rPr>
          <w:szCs w:val="22"/>
        </w:rPr>
        <w:noBreakHyphen/>
        <w:t xml:space="preserve"> 80 000 000 TV, </w:t>
      </w:r>
      <w:r w:rsidRPr="007F652E">
        <w:rPr>
          <w:szCs w:val="22"/>
        </w:rPr>
        <w:t xml:space="preserve">kartu su </w:t>
      </w:r>
      <w:proofErr w:type="spellStart"/>
      <w:r w:rsidRPr="007F652E">
        <w:rPr>
          <w:szCs w:val="22"/>
        </w:rPr>
        <w:t>aminoglikozidais</w:t>
      </w:r>
      <w:proofErr w:type="spellEnd"/>
      <w:r w:rsidRPr="007F652E">
        <w:rPr>
          <w:szCs w:val="22"/>
        </w:rPr>
        <w:t>;</w:t>
      </w:r>
    </w:p>
    <w:p w:rsidR="00D6161C" w:rsidRPr="007F652E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ind w:left="567" w:hanging="567"/>
        <w:contextualSpacing/>
        <w:rPr>
          <w:szCs w:val="22"/>
        </w:rPr>
      </w:pPr>
      <w:r w:rsidRPr="00000BB9">
        <w:rPr>
          <w:szCs w:val="22"/>
          <w:u w:val="single"/>
        </w:rPr>
        <w:t>meningitas</w:t>
      </w:r>
      <w:r w:rsidRPr="007F652E">
        <w:rPr>
          <w:szCs w:val="22"/>
        </w:rPr>
        <w:t xml:space="preserve">: dėl </w:t>
      </w:r>
      <w:r w:rsidRPr="00FC0FB7">
        <w:rPr>
          <w:szCs w:val="22"/>
        </w:rPr>
        <w:t xml:space="preserve">padidėjusio polinkio traukuliams </w:t>
      </w:r>
      <w:r w:rsidRPr="007F652E">
        <w:rPr>
          <w:szCs w:val="22"/>
        </w:rPr>
        <w:t xml:space="preserve">ir </w:t>
      </w:r>
      <w:proofErr w:type="spellStart"/>
      <w:r w:rsidRPr="00FC0FB7">
        <w:rPr>
          <w:szCs w:val="22"/>
        </w:rPr>
        <w:t>Jarišo-Herksheimerio</w:t>
      </w:r>
      <w:proofErr w:type="spellEnd"/>
      <w:r w:rsidRPr="00FC0FB7">
        <w:rPr>
          <w:szCs w:val="22"/>
        </w:rPr>
        <w:t xml:space="preserve"> (</w:t>
      </w:r>
      <w:proofErr w:type="spellStart"/>
      <w:r w:rsidRPr="00BD2B40">
        <w:rPr>
          <w:rFonts w:ascii="TimesNewRomanPS-BoldItalicMT" w:eastAsiaTheme="minorEastAsia" w:hAnsi="TimesNewRomanPS-BoldItalicMT" w:cs="TimesNewRomanPS-BoldItalicMT"/>
          <w:bCs/>
          <w:i/>
          <w:iCs/>
          <w:szCs w:val="22"/>
          <w:lang w:eastAsia="zh-TW"/>
        </w:rPr>
        <w:t>Jarisch-Herxheimer</w:t>
      </w:r>
      <w:proofErr w:type="spellEnd"/>
      <w:r w:rsidRPr="00FC0FB7">
        <w:rPr>
          <w:rFonts w:ascii="TimesNewRomanPS-BoldItalicMT" w:eastAsiaTheme="minorEastAsia" w:hAnsi="TimesNewRomanPS-BoldItalicMT" w:cs="TimesNewRomanPS-BoldItalicMT"/>
          <w:bCs/>
          <w:iCs/>
          <w:sz w:val="24"/>
          <w:szCs w:val="24"/>
          <w:lang w:eastAsia="zh-TW"/>
        </w:rPr>
        <w:t>)</w:t>
      </w:r>
      <w:r w:rsidRPr="00984A18">
        <w:rPr>
          <w:szCs w:val="22"/>
          <w:u w:val="single"/>
        </w:rPr>
        <w:t xml:space="preserve"> </w:t>
      </w:r>
      <w:r w:rsidRPr="007F652E">
        <w:rPr>
          <w:szCs w:val="22"/>
        </w:rPr>
        <w:t>reakcij</w:t>
      </w:r>
      <w:r>
        <w:rPr>
          <w:szCs w:val="22"/>
        </w:rPr>
        <w:t xml:space="preserve">ai, </w:t>
      </w:r>
      <w:r w:rsidRPr="007F652E">
        <w:rPr>
          <w:szCs w:val="22"/>
        </w:rPr>
        <w:t xml:space="preserve">suaugusiesiems negalima </w:t>
      </w:r>
      <w:r>
        <w:rPr>
          <w:szCs w:val="22"/>
        </w:rPr>
        <w:t>vartoti</w:t>
      </w:r>
      <w:r w:rsidRPr="007F652E">
        <w:rPr>
          <w:szCs w:val="22"/>
        </w:rPr>
        <w:t xml:space="preserve"> daugiau kaip 20</w:t>
      </w:r>
      <w:r>
        <w:rPr>
          <w:szCs w:val="22"/>
        </w:rPr>
        <w:t xml:space="preserve"> 000 000 </w:t>
      </w:r>
      <w:r>
        <w:rPr>
          <w:szCs w:val="22"/>
        </w:rPr>
        <w:noBreakHyphen/>
        <w:t xml:space="preserve"> </w:t>
      </w:r>
      <w:r w:rsidRPr="007F652E">
        <w:rPr>
          <w:szCs w:val="22"/>
        </w:rPr>
        <w:t>30</w:t>
      </w:r>
      <w:r>
        <w:rPr>
          <w:szCs w:val="22"/>
        </w:rPr>
        <w:t> 000 000 </w:t>
      </w:r>
      <w:r w:rsidRPr="007F652E">
        <w:rPr>
          <w:szCs w:val="22"/>
        </w:rPr>
        <w:t>TV per parą, o vaikams – ne daugiau kaip 12</w:t>
      </w:r>
      <w:r>
        <w:rPr>
          <w:szCs w:val="22"/>
        </w:rPr>
        <w:t> 000 000 </w:t>
      </w:r>
      <w:r w:rsidRPr="007F652E">
        <w:rPr>
          <w:szCs w:val="22"/>
        </w:rPr>
        <w:t xml:space="preserve">TV per </w:t>
      </w:r>
      <w:r>
        <w:rPr>
          <w:szCs w:val="22"/>
        </w:rPr>
        <w:t>parą</w:t>
      </w:r>
      <w:r w:rsidRPr="007F652E">
        <w:rPr>
          <w:szCs w:val="22"/>
        </w:rPr>
        <w:t xml:space="preserve">. Esant labai sunkioms klinikinėms formoms, pirmąją dozę reikia </w:t>
      </w:r>
      <w:r>
        <w:rPr>
          <w:szCs w:val="22"/>
        </w:rPr>
        <w:t>suleisti lėčiau</w:t>
      </w:r>
      <w:r w:rsidRPr="007F652E">
        <w:rPr>
          <w:szCs w:val="22"/>
        </w:rPr>
        <w:t xml:space="preserve">. </w:t>
      </w:r>
      <w:r>
        <w:rPr>
          <w:szCs w:val="22"/>
        </w:rPr>
        <w:t>Iš pradžių reikia lėtai suleisti</w:t>
      </w:r>
      <w:r w:rsidRPr="007F652E">
        <w:rPr>
          <w:szCs w:val="22"/>
        </w:rPr>
        <w:t xml:space="preserve"> </w:t>
      </w:r>
      <w:r>
        <w:rPr>
          <w:szCs w:val="22"/>
        </w:rPr>
        <w:t>¼ </w:t>
      </w:r>
      <w:r w:rsidRPr="007F652E">
        <w:rPr>
          <w:szCs w:val="22"/>
        </w:rPr>
        <w:t>vienkartinės dozės, labai atidžiai stebint;</w:t>
      </w:r>
    </w:p>
    <w:p w:rsidR="00D6161C" w:rsidRDefault="00D6161C" w:rsidP="00D6161C">
      <w:pPr>
        <w:pStyle w:val="Pagrindinistekstas"/>
        <w:numPr>
          <w:ilvl w:val="0"/>
          <w:numId w:val="4"/>
        </w:numPr>
        <w:tabs>
          <w:tab w:val="clear" w:pos="360"/>
        </w:tabs>
        <w:spacing w:after="0"/>
        <w:ind w:left="567" w:hanging="567"/>
        <w:contextualSpacing/>
        <w:rPr>
          <w:szCs w:val="22"/>
        </w:rPr>
      </w:pPr>
      <w:proofErr w:type="spellStart"/>
      <w:r w:rsidRPr="00000BB9">
        <w:rPr>
          <w:szCs w:val="22"/>
          <w:u w:val="single"/>
        </w:rPr>
        <w:t>Laimo</w:t>
      </w:r>
      <w:proofErr w:type="spellEnd"/>
      <w:r w:rsidRPr="00000BB9">
        <w:rPr>
          <w:szCs w:val="22"/>
          <w:u w:val="single"/>
        </w:rPr>
        <w:t xml:space="preserve"> liga</w:t>
      </w:r>
      <w:r w:rsidRPr="007F652E">
        <w:rPr>
          <w:szCs w:val="22"/>
        </w:rPr>
        <w:t xml:space="preserve">: suaugusiesiems </w:t>
      </w:r>
      <w:r>
        <w:rPr>
          <w:szCs w:val="22"/>
        </w:rPr>
        <w:t xml:space="preserve">vartoti į veną </w:t>
      </w:r>
      <w:r w:rsidRPr="007F652E">
        <w:rPr>
          <w:szCs w:val="22"/>
        </w:rPr>
        <w:t>20</w:t>
      </w:r>
      <w:r>
        <w:rPr>
          <w:szCs w:val="22"/>
        </w:rPr>
        <w:t xml:space="preserve"> 000 000 </w:t>
      </w:r>
      <w:r>
        <w:rPr>
          <w:szCs w:val="22"/>
        </w:rPr>
        <w:noBreakHyphen/>
        <w:t xml:space="preserve"> </w:t>
      </w:r>
      <w:r w:rsidRPr="007F652E">
        <w:rPr>
          <w:szCs w:val="22"/>
        </w:rPr>
        <w:t>30</w:t>
      </w:r>
      <w:r>
        <w:rPr>
          <w:szCs w:val="22"/>
        </w:rPr>
        <w:t> 000 000 </w:t>
      </w:r>
      <w:r w:rsidRPr="007F652E">
        <w:rPr>
          <w:szCs w:val="22"/>
        </w:rPr>
        <w:t xml:space="preserve">TV per </w:t>
      </w:r>
      <w:r>
        <w:rPr>
          <w:szCs w:val="22"/>
        </w:rPr>
        <w:t xml:space="preserve">parą, padalinus į </w:t>
      </w:r>
      <w:r w:rsidRPr="007F652E">
        <w:rPr>
          <w:szCs w:val="22"/>
        </w:rPr>
        <w:t>2</w:t>
      </w:r>
      <w:r>
        <w:rPr>
          <w:szCs w:val="22"/>
        </w:rPr>
        <w:noBreakHyphen/>
      </w:r>
      <w:r w:rsidRPr="007F652E">
        <w:rPr>
          <w:szCs w:val="22"/>
        </w:rPr>
        <w:t>3</w:t>
      </w:r>
      <w:r>
        <w:rPr>
          <w:szCs w:val="22"/>
        </w:rPr>
        <w:t> </w:t>
      </w:r>
      <w:r w:rsidRPr="007F652E">
        <w:rPr>
          <w:szCs w:val="22"/>
        </w:rPr>
        <w:t>doz</w:t>
      </w:r>
      <w:r>
        <w:rPr>
          <w:szCs w:val="22"/>
        </w:rPr>
        <w:t>es,</w:t>
      </w:r>
      <w:r w:rsidRPr="007F652E">
        <w:rPr>
          <w:szCs w:val="22"/>
        </w:rPr>
        <w:t xml:space="preserve"> 14</w:t>
      </w:r>
      <w:r>
        <w:rPr>
          <w:szCs w:val="22"/>
        </w:rPr>
        <w:t> parų,</w:t>
      </w:r>
      <w:r w:rsidRPr="007F652E">
        <w:rPr>
          <w:szCs w:val="22"/>
        </w:rPr>
        <w:t xml:space="preserve"> vaikams </w:t>
      </w:r>
      <w:r>
        <w:rPr>
          <w:szCs w:val="22"/>
        </w:rPr>
        <w:t xml:space="preserve">vartoti į veną </w:t>
      </w:r>
      <w:r w:rsidRPr="007F652E">
        <w:rPr>
          <w:szCs w:val="22"/>
        </w:rPr>
        <w:t>5</w:t>
      </w:r>
      <w:r>
        <w:rPr>
          <w:szCs w:val="22"/>
        </w:rPr>
        <w:t>00 000 TV</w:t>
      </w:r>
      <w:r w:rsidRPr="007F652E">
        <w:rPr>
          <w:szCs w:val="22"/>
        </w:rPr>
        <w:t xml:space="preserve">/kg per </w:t>
      </w:r>
      <w:r>
        <w:rPr>
          <w:szCs w:val="22"/>
        </w:rPr>
        <w:t xml:space="preserve">parą, padalinus į </w:t>
      </w:r>
      <w:r w:rsidRPr="007F652E">
        <w:rPr>
          <w:szCs w:val="22"/>
        </w:rPr>
        <w:t>2</w:t>
      </w:r>
      <w:r>
        <w:rPr>
          <w:szCs w:val="22"/>
        </w:rPr>
        <w:noBreakHyphen/>
      </w:r>
      <w:r w:rsidRPr="007F652E">
        <w:rPr>
          <w:szCs w:val="22"/>
        </w:rPr>
        <w:t>3</w:t>
      </w:r>
      <w:r>
        <w:rPr>
          <w:szCs w:val="22"/>
        </w:rPr>
        <w:t> </w:t>
      </w:r>
      <w:r w:rsidRPr="007F652E">
        <w:rPr>
          <w:szCs w:val="22"/>
        </w:rPr>
        <w:t>doz</w:t>
      </w:r>
      <w:r>
        <w:rPr>
          <w:szCs w:val="22"/>
        </w:rPr>
        <w:t xml:space="preserve">es, </w:t>
      </w:r>
      <w:r w:rsidRPr="007F652E">
        <w:rPr>
          <w:szCs w:val="22"/>
        </w:rPr>
        <w:t>14</w:t>
      </w:r>
      <w:r>
        <w:rPr>
          <w:szCs w:val="22"/>
        </w:rPr>
        <w:t> parų</w:t>
      </w:r>
      <w:r w:rsidRPr="007F652E">
        <w:rPr>
          <w:szCs w:val="22"/>
        </w:rPr>
        <w:t>.</w:t>
      </w:r>
    </w:p>
    <w:p w:rsidR="00D6161C" w:rsidRDefault="00D6161C" w:rsidP="00D6161C">
      <w:pPr>
        <w:pStyle w:val="Pagrindinistekstas"/>
        <w:spacing w:after="0"/>
        <w:contextualSpacing/>
        <w:rPr>
          <w:szCs w:val="22"/>
        </w:rPr>
      </w:pPr>
    </w:p>
    <w:p w:rsidR="00D6161C" w:rsidRPr="00000BB9" w:rsidRDefault="00D6161C" w:rsidP="00D6161C">
      <w:pPr>
        <w:pStyle w:val="Pagrindinistekstas"/>
        <w:contextualSpacing/>
        <w:rPr>
          <w:szCs w:val="22"/>
          <w:u w:val="single"/>
        </w:rPr>
      </w:pPr>
      <w:r w:rsidRPr="00000BB9">
        <w:rPr>
          <w:szCs w:val="22"/>
          <w:u w:val="single"/>
        </w:rPr>
        <w:t>Gydymo trukmė</w:t>
      </w:r>
    </w:p>
    <w:p w:rsidR="00D6161C" w:rsidRPr="00AB4711" w:rsidRDefault="00D6161C" w:rsidP="00D6161C">
      <w:pPr>
        <w:pStyle w:val="Pagrindinistekstas"/>
        <w:contextualSpacing/>
        <w:rPr>
          <w:szCs w:val="22"/>
        </w:rPr>
      </w:pPr>
      <w:r w:rsidRPr="00AB4711">
        <w:rPr>
          <w:szCs w:val="22"/>
        </w:rPr>
        <w:t>Gydymo trukmę nustato gydytojas. Gydymo trukmė daugeliui terapinių indikacijų paprastai yra 10</w:t>
      </w:r>
      <w:r>
        <w:rPr>
          <w:szCs w:val="22"/>
        </w:rPr>
        <w:noBreakHyphen/>
      </w:r>
      <w:r w:rsidRPr="00AB4711">
        <w:rPr>
          <w:szCs w:val="22"/>
        </w:rPr>
        <w:t>14</w:t>
      </w:r>
      <w:r>
        <w:rPr>
          <w:szCs w:val="22"/>
        </w:rPr>
        <w:t> parų</w:t>
      </w:r>
      <w:r w:rsidRPr="00AB4711">
        <w:rPr>
          <w:szCs w:val="22"/>
        </w:rPr>
        <w:t xml:space="preserve">. </w:t>
      </w:r>
      <w:r>
        <w:rPr>
          <w:szCs w:val="22"/>
        </w:rPr>
        <w:t>Trukmė</w:t>
      </w:r>
      <w:r w:rsidRPr="00AB4711">
        <w:rPr>
          <w:szCs w:val="22"/>
        </w:rPr>
        <w:t xml:space="preserve"> priklauso nuo infekcijos sunkumo, </w:t>
      </w:r>
      <w:proofErr w:type="spellStart"/>
      <w:r w:rsidRPr="00AB4711">
        <w:rPr>
          <w:szCs w:val="22"/>
        </w:rPr>
        <w:t>patogeno</w:t>
      </w:r>
      <w:proofErr w:type="spellEnd"/>
      <w:r w:rsidRPr="00AB4711">
        <w:rPr>
          <w:szCs w:val="22"/>
        </w:rPr>
        <w:t xml:space="preserve"> </w:t>
      </w:r>
      <w:r>
        <w:rPr>
          <w:szCs w:val="22"/>
        </w:rPr>
        <w:t>jautrumo</w:t>
      </w:r>
      <w:r w:rsidRPr="00AB4711">
        <w:rPr>
          <w:szCs w:val="22"/>
        </w:rPr>
        <w:t xml:space="preserve"> ir paciento klinikinių simptomų</w:t>
      </w:r>
      <w:r>
        <w:rPr>
          <w:szCs w:val="22"/>
        </w:rPr>
        <w:t>,</w:t>
      </w:r>
      <w:r w:rsidRPr="00AB4711">
        <w:rPr>
          <w:szCs w:val="22"/>
        </w:rPr>
        <w:t xml:space="preserve"> ir gali trukti nuo kelių dienų iki kelių savaičių</w:t>
      </w:r>
      <w:r w:rsidRPr="00206551">
        <w:rPr>
          <w:szCs w:val="22"/>
        </w:rPr>
        <w:t xml:space="preserve">. </w:t>
      </w:r>
      <w:r w:rsidRPr="00FC0FB7">
        <w:rPr>
          <w:szCs w:val="22"/>
        </w:rPr>
        <w:t>Išnykus klinikiniams simptomams, gydymą</w:t>
      </w:r>
      <w:r>
        <w:rPr>
          <w:szCs w:val="22"/>
          <w:u w:val="single"/>
        </w:rPr>
        <w:t xml:space="preserve"> </w:t>
      </w:r>
      <w:proofErr w:type="spellStart"/>
      <w:r w:rsidRPr="00AB4711">
        <w:rPr>
          <w:szCs w:val="22"/>
        </w:rPr>
        <w:t>Penicillin</w:t>
      </w:r>
      <w:proofErr w:type="spellEnd"/>
      <w:r w:rsidRPr="00AB4711">
        <w:rPr>
          <w:szCs w:val="22"/>
        </w:rPr>
        <w:t xml:space="preserve"> G </w:t>
      </w:r>
      <w:proofErr w:type="spellStart"/>
      <w:r w:rsidRPr="00AB4711">
        <w:rPr>
          <w:szCs w:val="22"/>
        </w:rPr>
        <w:t>Sodium</w:t>
      </w:r>
      <w:proofErr w:type="spellEnd"/>
      <w:r w:rsidRPr="00AB4711">
        <w:rPr>
          <w:szCs w:val="22"/>
        </w:rPr>
        <w:t xml:space="preserve"> </w:t>
      </w:r>
      <w:proofErr w:type="spellStart"/>
      <w:r w:rsidRPr="00AB4711">
        <w:rPr>
          <w:szCs w:val="22"/>
        </w:rPr>
        <w:t>Sandoz</w:t>
      </w:r>
      <w:proofErr w:type="spellEnd"/>
      <w:r w:rsidRPr="00AB4711">
        <w:rPr>
          <w:szCs w:val="22"/>
        </w:rPr>
        <w:t xml:space="preserve"> </w:t>
      </w:r>
      <w:r>
        <w:rPr>
          <w:szCs w:val="22"/>
        </w:rPr>
        <w:t>reikia</w:t>
      </w:r>
      <w:r w:rsidRPr="00AB4711">
        <w:rPr>
          <w:szCs w:val="22"/>
        </w:rPr>
        <w:t xml:space="preserve"> tęs</w:t>
      </w:r>
      <w:r>
        <w:rPr>
          <w:szCs w:val="22"/>
        </w:rPr>
        <w:t>ti</w:t>
      </w:r>
      <w:r w:rsidRPr="00AB4711">
        <w:rPr>
          <w:szCs w:val="22"/>
        </w:rPr>
        <w:t xml:space="preserve"> </w:t>
      </w:r>
      <w:r>
        <w:rPr>
          <w:szCs w:val="22"/>
        </w:rPr>
        <w:t>dar bent</w:t>
      </w:r>
      <w:r w:rsidRPr="00AB4711">
        <w:rPr>
          <w:szCs w:val="22"/>
        </w:rPr>
        <w:t xml:space="preserve"> 2</w:t>
      </w:r>
      <w:r>
        <w:rPr>
          <w:szCs w:val="22"/>
        </w:rPr>
        <w:noBreakHyphen/>
      </w:r>
      <w:r w:rsidRPr="00AB4711">
        <w:rPr>
          <w:szCs w:val="22"/>
        </w:rPr>
        <w:t>3</w:t>
      </w:r>
      <w:r>
        <w:rPr>
          <w:szCs w:val="22"/>
        </w:rPr>
        <w:t> paras</w:t>
      </w:r>
      <w:r w:rsidRPr="00AB4711">
        <w:rPr>
          <w:szCs w:val="22"/>
        </w:rPr>
        <w:t>.</w:t>
      </w:r>
    </w:p>
    <w:p w:rsidR="00D6161C" w:rsidRPr="00AB4711" w:rsidRDefault="00D6161C" w:rsidP="00D6161C">
      <w:pPr>
        <w:pStyle w:val="Pagrindinistekstas"/>
        <w:contextualSpacing/>
        <w:rPr>
          <w:szCs w:val="22"/>
        </w:rPr>
      </w:pPr>
    </w:p>
    <w:p w:rsidR="00D6161C" w:rsidRPr="00AB4711" w:rsidRDefault="00D6161C" w:rsidP="00D6161C">
      <w:pPr>
        <w:pStyle w:val="Pagrindinistekstas"/>
        <w:contextualSpacing/>
        <w:rPr>
          <w:szCs w:val="22"/>
        </w:rPr>
      </w:pPr>
      <w:r>
        <w:rPr>
          <w:szCs w:val="22"/>
          <w:u w:val="single"/>
        </w:rPr>
        <w:t>Remiantis PSO rekomendacijomis, streptokokų sukeltų ligų gydymą reikia tęsti ne mažiau nei 10 parų</w:t>
      </w:r>
      <w:r w:rsidRPr="00AB4711">
        <w:rPr>
          <w:szCs w:val="22"/>
        </w:rPr>
        <w:t>.</w:t>
      </w:r>
    </w:p>
    <w:p w:rsidR="00D6161C" w:rsidRPr="00AB4711" w:rsidRDefault="00D6161C" w:rsidP="00D6161C">
      <w:pPr>
        <w:pStyle w:val="Pagrindinistekstas"/>
        <w:contextualSpacing/>
        <w:rPr>
          <w:szCs w:val="22"/>
        </w:rPr>
      </w:pPr>
    </w:p>
    <w:p w:rsidR="00D6161C" w:rsidRPr="00000BB9" w:rsidRDefault="00D6161C" w:rsidP="00D6161C">
      <w:pPr>
        <w:pStyle w:val="Pagrindinistekstas"/>
        <w:contextualSpacing/>
        <w:rPr>
          <w:szCs w:val="22"/>
          <w:u w:val="single"/>
        </w:rPr>
      </w:pPr>
      <w:r w:rsidRPr="00000BB9">
        <w:rPr>
          <w:szCs w:val="22"/>
          <w:u w:val="single"/>
        </w:rPr>
        <w:t>Vartojimo metodas</w:t>
      </w:r>
    </w:p>
    <w:p w:rsidR="00D6161C" w:rsidRPr="00AB4711" w:rsidRDefault="00D6161C" w:rsidP="00D6161C">
      <w:pPr>
        <w:pStyle w:val="Pagrindinistekstas"/>
        <w:contextualSpacing/>
        <w:rPr>
          <w:szCs w:val="22"/>
        </w:rPr>
      </w:pPr>
      <w:proofErr w:type="spellStart"/>
      <w:r w:rsidRPr="00AB4711">
        <w:rPr>
          <w:szCs w:val="22"/>
        </w:rPr>
        <w:t>Penicillin</w:t>
      </w:r>
      <w:proofErr w:type="spellEnd"/>
      <w:r w:rsidRPr="00AB4711">
        <w:rPr>
          <w:szCs w:val="22"/>
        </w:rPr>
        <w:t xml:space="preserve"> G </w:t>
      </w:r>
      <w:proofErr w:type="spellStart"/>
      <w:r w:rsidRPr="00AB4711">
        <w:rPr>
          <w:szCs w:val="22"/>
        </w:rPr>
        <w:t>Sodium</w:t>
      </w:r>
      <w:proofErr w:type="spellEnd"/>
      <w:r w:rsidRPr="00AB4711">
        <w:rPr>
          <w:szCs w:val="22"/>
        </w:rPr>
        <w:t xml:space="preserve"> </w:t>
      </w:r>
      <w:proofErr w:type="spellStart"/>
      <w:r w:rsidRPr="00AB4711">
        <w:rPr>
          <w:szCs w:val="22"/>
        </w:rPr>
        <w:t>Sandoz</w:t>
      </w:r>
      <w:proofErr w:type="spellEnd"/>
      <w:r w:rsidRPr="00AB4711">
        <w:rPr>
          <w:szCs w:val="22"/>
        </w:rPr>
        <w:t xml:space="preserve"> paprastai skiria gydytojas.</w:t>
      </w:r>
    </w:p>
    <w:p w:rsidR="00D6161C" w:rsidRDefault="00D6161C" w:rsidP="00D6161C">
      <w:pPr>
        <w:pStyle w:val="Pagrindinistekstas"/>
        <w:spacing w:after="0"/>
        <w:contextualSpacing/>
        <w:rPr>
          <w:szCs w:val="22"/>
        </w:rPr>
      </w:pPr>
      <w:proofErr w:type="spellStart"/>
      <w:r w:rsidRPr="00AB4711">
        <w:rPr>
          <w:szCs w:val="22"/>
        </w:rPr>
        <w:t>Penicillin</w:t>
      </w:r>
      <w:proofErr w:type="spellEnd"/>
      <w:r w:rsidRPr="00AB4711">
        <w:rPr>
          <w:szCs w:val="22"/>
        </w:rPr>
        <w:t xml:space="preserve"> G </w:t>
      </w:r>
      <w:proofErr w:type="spellStart"/>
      <w:r w:rsidRPr="00AB4711">
        <w:rPr>
          <w:szCs w:val="22"/>
        </w:rPr>
        <w:t>Sodium</w:t>
      </w:r>
      <w:proofErr w:type="spellEnd"/>
      <w:r w:rsidRPr="00AB4711">
        <w:rPr>
          <w:szCs w:val="22"/>
        </w:rPr>
        <w:t xml:space="preserve"> </w:t>
      </w:r>
      <w:proofErr w:type="spellStart"/>
      <w:r w:rsidRPr="00AB4711">
        <w:rPr>
          <w:szCs w:val="22"/>
        </w:rPr>
        <w:t>Sandoz</w:t>
      </w:r>
      <w:proofErr w:type="spellEnd"/>
      <w:r w:rsidRPr="00AB4711">
        <w:rPr>
          <w:szCs w:val="22"/>
        </w:rPr>
        <w:t xml:space="preserve"> gali būti </w:t>
      </w:r>
      <w:r>
        <w:rPr>
          <w:szCs w:val="22"/>
        </w:rPr>
        <w:t>leidžiamas</w:t>
      </w:r>
      <w:r w:rsidRPr="00AB4711">
        <w:rPr>
          <w:szCs w:val="22"/>
        </w:rPr>
        <w:t xml:space="preserve"> į raumenis arba į veną. Vaistas gali būti </w:t>
      </w:r>
      <w:r>
        <w:rPr>
          <w:szCs w:val="22"/>
        </w:rPr>
        <w:t>leidžiamas</w:t>
      </w:r>
      <w:r w:rsidRPr="00AB4711">
        <w:rPr>
          <w:szCs w:val="22"/>
        </w:rPr>
        <w:t xml:space="preserve"> į veną (su švirkštu) arba trumpa infuzija (naudojant 10</w:t>
      </w:r>
      <w:r>
        <w:rPr>
          <w:szCs w:val="22"/>
        </w:rPr>
        <w:t> 000 000 TV</w:t>
      </w:r>
      <w:r w:rsidRPr="00AB4711">
        <w:rPr>
          <w:szCs w:val="22"/>
        </w:rPr>
        <w:t>/100</w:t>
      </w:r>
      <w:r>
        <w:rPr>
          <w:szCs w:val="22"/>
        </w:rPr>
        <w:t> </w:t>
      </w:r>
      <w:r w:rsidRPr="00AB4711">
        <w:rPr>
          <w:szCs w:val="22"/>
        </w:rPr>
        <w:t>ml dozę: lėtesnė injekcija, kuri paprastai trunka 30</w:t>
      </w:r>
      <w:r>
        <w:rPr>
          <w:szCs w:val="22"/>
        </w:rPr>
        <w:noBreakHyphen/>
      </w:r>
      <w:r w:rsidRPr="00AB4711">
        <w:rPr>
          <w:szCs w:val="22"/>
        </w:rPr>
        <w:t>60</w:t>
      </w:r>
      <w:r>
        <w:rPr>
          <w:szCs w:val="22"/>
        </w:rPr>
        <w:t> </w:t>
      </w:r>
      <w:r w:rsidRPr="00AB4711">
        <w:rPr>
          <w:szCs w:val="22"/>
        </w:rPr>
        <w:t>minučių).</w:t>
      </w:r>
    </w:p>
    <w:p w:rsidR="00D6161C" w:rsidRDefault="00D6161C" w:rsidP="00D6161C">
      <w:pPr>
        <w:pStyle w:val="Antrat3"/>
      </w:pPr>
    </w:p>
    <w:p w:rsidR="00D6161C" w:rsidRPr="00AB25EA" w:rsidRDefault="00D6161C" w:rsidP="00D6161C">
      <w:pPr>
        <w:pStyle w:val="Antrat3"/>
      </w:pPr>
      <w:r>
        <w:t>Ką daryti p</w:t>
      </w:r>
      <w:r w:rsidRPr="00AB25EA">
        <w:t xml:space="preserve">avartojus per didelę </w:t>
      </w:r>
      <w:proofErr w:type="spellStart"/>
      <w:r w:rsidRPr="00AB25EA">
        <w:t>Penicillin</w:t>
      </w:r>
      <w:proofErr w:type="spellEnd"/>
      <w:r w:rsidRPr="00AB25EA">
        <w:t xml:space="preserve"> G </w:t>
      </w:r>
      <w:proofErr w:type="spellStart"/>
      <w:r w:rsidRPr="00AB25EA">
        <w:t>Sodium</w:t>
      </w:r>
      <w:proofErr w:type="spellEnd"/>
      <w:r w:rsidRPr="00AB25EA">
        <w:t xml:space="preserve"> </w:t>
      </w:r>
      <w:proofErr w:type="spellStart"/>
      <w:r w:rsidRPr="00AB25EA">
        <w:t>Sandoz</w:t>
      </w:r>
      <w:proofErr w:type="spellEnd"/>
      <w:r w:rsidRPr="00AB25EA">
        <w:t xml:space="preserve"> dozę</w:t>
      </w:r>
    </w:p>
    <w:p w:rsidR="00D6161C" w:rsidRPr="00AB25EA" w:rsidRDefault="00D6161C" w:rsidP="00D6161C">
      <w:pPr>
        <w:pStyle w:val="Pagrindinistekstas"/>
        <w:spacing w:after="0"/>
        <w:rPr>
          <w:szCs w:val="22"/>
        </w:rPr>
      </w:pPr>
      <w:r w:rsidRPr="009332EA">
        <w:rPr>
          <w:szCs w:val="22"/>
        </w:rPr>
        <w:t>Perdozavus, gali</w:t>
      </w:r>
      <w:r>
        <w:rPr>
          <w:szCs w:val="22"/>
        </w:rPr>
        <w:t xml:space="preserve"> atsirasti virškinamojo trakto sutrikimo simptomų, sutrikti skysčių ir elektrolitų pusiausvyra,</w:t>
      </w:r>
      <w:r w:rsidRPr="009332EA">
        <w:rPr>
          <w:szCs w:val="22"/>
        </w:rPr>
        <w:t xml:space="preserve"> </w:t>
      </w:r>
      <w:r>
        <w:rPr>
          <w:szCs w:val="22"/>
        </w:rPr>
        <w:t>padidėti</w:t>
      </w:r>
      <w:r w:rsidRPr="009332EA">
        <w:rPr>
          <w:szCs w:val="22"/>
        </w:rPr>
        <w:t xml:space="preserve"> nervų ir raumenų dirglumas arba polinkis į smegenų traukulius. Tokiu atveju gydytojas nutrauks gydymą ir prireikus skirs klinikinį stebėjimą ir simptominį gydymą.</w:t>
      </w:r>
    </w:p>
    <w:p w:rsidR="00D6161C" w:rsidRPr="00AB25EA" w:rsidRDefault="00D6161C" w:rsidP="00D6161C">
      <w:pPr>
        <w:pStyle w:val="Pagrindinistekstas"/>
        <w:spacing w:after="0"/>
        <w:rPr>
          <w:szCs w:val="22"/>
        </w:rPr>
      </w:pPr>
    </w:p>
    <w:p w:rsidR="00D6161C" w:rsidRPr="00000BB9" w:rsidRDefault="00D6161C" w:rsidP="00D6161C">
      <w:pPr>
        <w:pStyle w:val="Pagrindinistekstas"/>
        <w:spacing w:after="0"/>
        <w:contextualSpacing/>
        <w:rPr>
          <w:b/>
          <w:bCs/>
          <w:szCs w:val="22"/>
        </w:rPr>
      </w:pPr>
      <w:r w:rsidRPr="00000BB9">
        <w:rPr>
          <w:b/>
          <w:bCs/>
          <w:szCs w:val="22"/>
        </w:rPr>
        <w:lastRenderedPageBreak/>
        <w:t xml:space="preserve">Pamiršus pavartoti </w:t>
      </w:r>
      <w:proofErr w:type="spellStart"/>
      <w:r w:rsidRPr="00000BB9">
        <w:rPr>
          <w:b/>
          <w:bCs/>
          <w:szCs w:val="22"/>
        </w:rPr>
        <w:t>Penicillin</w:t>
      </w:r>
      <w:proofErr w:type="spellEnd"/>
      <w:r w:rsidRPr="00000BB9">
        <w:rPr>
          <w:b/>
          <w:bCs/>
          <w:szCs w:val="22"/>
        </w:rPr>
        <w:t xml:space="preserve"> G </w:t>
      </w:r>
      <w:proofErr w:type="spellStart"/>
      <w:r w:rsidRPr="00000BB9">
        <w:rPr>
          <w:b/>
          <w:bCs/>
          <w:szCs w:val="22"/>
        </w:rPr>
        <w:t>Sodium</w:t>
      </w:r>
      <w:proofErr w:type="spellEnd"/>
      <w:r w:rsidRPr="00000BB9">
        <w:rPr>
          <w:b/>
          <w:bCs/>
          <w:szCs w:val="22"/>
        </w:rPr>
        <w:t xml:space="preserve"> </w:t>
      </w:r>
      <w:proofErr w:type="spellStart"/>
      <w:r w:rsidRPr="00000BB9">
        <w:rPr>
          <w:b/>
          <w:bCs/>
          <w:szCs w:val="22"/>
        </w:rPr>
        <w:t>Sandoz</w:t>
      </w:r>
      <w:proofErr w:type="spellEnd"/>
    </w:p>
    <w:p w:rsidR="00D6161C" w:rsidRDefault="00D6161C" w:rsidP="00D6161C">
      <w:pPr>
        <w:pStyle w:val="Pagrindinistekstas"/>
        <w:spacing w:after="0"/>
        <w:rPr>
          <w:szCs w:val="22"/>
        </w:rPr>
      </w:pPr>
      <w:r w:rsidRPr="00AF47AD">
        <w:rPr>
          <w:szCs w:val="22"/>
        </w:rPr>
        <w:t>Jei manote, kad praleidote dozę, nedelsdami kreipkitės į gydytoją</w:t>
      </w:r>
      <w:r>
        <w:rPr>
          <w:szCs w:val="22"/>
        </w:rPr>
        <w:t>.</w:t>
      </w:r>
    </w:p>
    <w:p w:rsidR="00D6161C" w:rsidRDefault="00D6161C" w:rsidP="00D6161C">
      <w:pPr>
        <w:pStyle w:val="Pagrindinistekstas"/>
        <w:spacing w:after="0"/>
        <w:rPr>
          <w:szCs w:val="22"/>
        </w:rPr>
      </w:pPr>
    </w:p>
    <w:p w:rsidR="00D6161C" w:rsidRDefault="00D6161C" w:rsidP="00D6161C">
      <w:pPr>
        <w:pStyle w:val="Pagrindinistekstas"/>
        <w:spacing w:after="0"/>
        <w:rPr>
          <w:szCs w:val="22"/>
        </w:rPr>
      </w:pPr>
      <w:r w:rsidRPr="005D554B">
        <w:rPr>
          <w:b/>
          <w:bCs/>
          <w:snapToGrid w:val="0"/>
          <w:szCs w:val="28"/>
          <w:lang w:eastAsia="x-none"/>
        </w:rPr>
        <w:t>Nustojus vartoti</w:t>
      </w:r>
      <w:r>
        <w:rPr>
          <w:b/>
          <w:bCs/>
          <w:snapToGrid w:val="0"/>
          <w:szCs w:val="28"/>
          <w:lang w:eastAsia="x-none"/>
        </w:rPr>
        <w:t xml:space="preserve"> </w:t>
      </w:r>
      <w:proofErr w:type="spellStart"/>
      <w:r w:rsidRPr="0019348A">
        <w:rPr>
          <w:b/>
          <w:bCs/>
          <w:szCs w:val="22"/>
        </w:rPr>
        <w:t>Penicillin</w:t>
      </w:r>
      <w:proofErr w:type="spellEnd"/>
      <w:r w:rsidRPr="0019348A">
        <w:rPr>
          <w:b/>
          <w:bCs/>
          <w:szCs w:val="22"/>
        </w:rPr>
        <w:t xml:space="preserve"> G </w:t>
      </w:r>
      <w:proofErr w:type="spellStart"/>
      <w:r w:rsidRPr="0019348A">
        <w:rPr>
          <w:b/>
          <w:bCs/>
          <w:szCs w:val="22"/>
        </w:rPr>
        <w:t>Sodium</w:t>
      </w:r>
      <w:proofErr w:type="spellEnd"/>
      <w:r w:rsidRPr="0019348A">
        <w:rPr>
          <w:b/>
          <w:bCs/>
          <w:szCs w:val="22"/>
        </w:rPr>
        <w:t xml:space="preserve"> </w:t>
      </w:r>
      <w:proofErr w:type="spellStart"/>
      <w:r w:rsidRPr="0019348A">
        <w:rPr>
          <w:b/>
          <w:bCs/>
          <w:szCs w:val="22"/>
        </w:rPr>
        <w:t>Sandoz</w:t>
      </w:r>
      <w:proofErr w:type="spellEnd"/>
    </w:p>
    <w:p w:rsidR="00D6161C" w:rsidRDefault="00D6161C" w:rsidP="00D6161C">
      <w:pPr>
        <w:pStyle w:val="Pagrindinistekstas"/>
        <w:spacing w:after="0"/>
        <w:rPr>
          <w:szCs w:val="22"/>
        </w:rPr>
      </w:pPr>
      <w:r w:rsidRPr="00AB25EA">
        <w:rPr>
          <w:szCs w:val="22"/>
        </w:rPr>
        <w:t xml:space="preserve">Jeigu kiltų daugiau klausimų dėl šio vaisto vartojimo, kreipkitės į gydytoją arba </w:t>
      </w:r>
      <w:r>
        <w:rPr>
          <w:szCs w:val="22"/>
        </w:rPr>
        <w:t>vaistininką</w:t>
      </w:r>
      <w:r w:rsidRPr="00AB25EA">
        <w:rPr>
          <w:szCs w:val="22"/>
        </w:rPr>
        <w:t>.</w:t>
      </w:r>
    </w:p>
    <w:p w:rsidR="00D6161C" w:rsidRDefault="00D6161C" w:rsidP="00D6161C">
      <w:pPr>
        <w:pStyle w:val="Pagrindinistekstas"/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spacing w:after="0"/>
        <w:rPr>
          <w:szCs w:val="22"/>
        </w:rPr>
      </w:pPr>
    </w:p>
    <w:p w:rsidR="00D6161C" w:rsidRPr="000F23BC" w:rsidRDefault="00D6161C" w:rsidP="00D6161C">
      <w:pPr>
        <w:pStyle w:val="Antrat2"/>
      </w:pPr>
      <w:r w:rsidRPr="00B32D5F">
        <w:t>4.</w:t>
      </w:r>
      <w:r w:rsidRPr="00B32D5F">
        <w:tab/>
        <w:t xml:space="preserve">Galimas šalutinis </w:t>
      </w:r>
      <w:r w:rsidRPr="000F23BC">
        <w:t>poveikis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i/>
          <w:szCs w:val="22"/>
        </w:rPr>
      </w:pPr>
    </w:p>
    <w:p w:rsidR="00D6161C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Šis vaistas</w:t>
      </w:r>
      <w:r w:rsidRPr="00AB25EA">
        <w:rPr>
          <w:noProof/>
          <w:szCs w:val="22"/>
        </w:rPr>
        <w:t xml:space="preserve">, kaip </w:t>
      </w:r>
      <w:r w:rsidRPr="00AB25EA">
        <w:rPr>
          <w:szCs w:val="22"/>
        </w:rPr>
        <w:t>ir visi kiti, gali sukelti šalutinį poveikį, nors jis pasireiškia ne visiems žmonėms.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Default="00D6161C" w:rsidP="00D6161C">
      <w:pPr>
        <w:tabs>
          <w:tab w:val="left" w:pos="567"/>
        </w:tabs>
        <w:rPr>
          <w:szCs w:val="22"/>
        </w:rPr>
      </w:pPr>
      <w:r w:rsidRPr="009F6254">
        <w:rPr>
          <w:szCs w:val="22"/>
        </w:rPr>
        <w:t>Nepageidaujamo poveikio dažnis apibūdinamas taip: labai dažnas (≥ 1/10), dažnas (nuo ≥ 1/100 iki &lt; 1/10), nedažnas (nuo ≥ 1/1</w:t>
      </w:r>
      <w:r>
        <w:rPr>
          <w:szCs w:val="22"/>
        </w:rPr>
        <w:t xml:space="preserve"> </w:t>
      </w:r>
      <w:r w:rsidRPr="009F6254">
        <w:rPr>
          <w:szCs w:val="22"/>
        </w:rPr>
        <w:t>000 iki &lt; 1/100), retas (nuo ≥ 1/10</w:t>
      </w:r>
      <w:r>
        <w:rPr>
          <w:szCs w:val="22"/>
        </w:rPr>
        <w:t xml:space="preserve"> </w:t>
      </w:r>
      <w:r w:rsidRPr="009F6254">
        <w:rPr>
          <w:szCs w:val="22"/>
        </w:rPr>
        <w:t>000 iki &lt; 1/1</w:t>
      </w:r>
      <w:r>
        <w:rPr>
          <w:szCs w:val="22"/>
        </w:rPr>
        <w:t xml:space="preserve"> </w:t>
      </w:r>
      <w:r w:rsidRPr="009F6254">
        <w:rPr>
          <w:szCs w:val="22"/>
        </w:rPr>
        <w:t>000), labai retas (&lt; 1/10</w:t>
      </w:r>
      <w:r>
        <w:rPr>
          <w:szCs w:val="22"/>
        </w:rPr>
        <w:t xml:space="preserve"> </w:t>
      </w:r>
      <w:r w:rsidRPr="009F6254">
        <w:rPr>
          <w:szCs w:val="22"/>
        </w:rPr>
        <w:t>000) ir nežinomas (negali būti apskaičiuotas pagal turimus duomenis).</w:t>
      </w:r>
    </w:p>
    <w:p w:rsidR="00D6161C" w:rsidRDefault="00D6161C" w:rsidP="00D6161C">
      <w:pPr>
        <w:tabs>
          <w:tab w:val="left" w:pos="567"/>
        </w:tabs>
        <w:rPr>
          <w:szCs w:val="22"/>
        </w:rPr>
      </w:pPr>
    </w:p>
    <w:p w:rsidR="00D6161C" w:rsidRPr="00334180" w:rsidRDefault="00D6161C" w:rsidP="00D6161C">
      <w:pPr>
        <w:tabs>
          <w:tab w:val="left" w:pos="567"/>
        </w:tabs>
        <w:rPr>
          <w:iCs/>
          <w:szCs w:val="22"/>
          <w:u w:val="single"/>
        </w:rPr>
      </w:pPr>
      <w:r w:rsidRPr="00334180">
        <w:rPr>
          <w:iCs/>
          <w:szCs w:val="22"/>
          <w:u w:val="single"/>
        </w:rPr>
        <w:t>Kraujo ir limfinės sistemos sutrikimai</w:t>
      </w:r>
    </w:p>
    <w:p w:rsidR="00D6161C" w:rsidRDefault="00D6161C" w:rsidP="00D6161C">
      <w:pPr>
        <w:tabs>
          <w:tab w:val="left" w:pos="567"/>
        </w:tabs>
        <w:rPr>
          <w:szCs w:val="22"/>
        </w:rPr>
      </w:pPr>
      <w:r w:rsidRPr="00AB25EA">
        <w:rPr>
          <w:i/>
          <w:szCs w:val="22"/>
        </w:rPr>
        <w:t>Labai ret</w:t>
      </w:r>
      <w:r>
        <w:rPr>
          <w:i/>
          <w:szCs w:val="22"/>
        </w:rPr>
        <w:t xml:space="preserve">as: </w:t>
      </w:r>
      <w:r>
        <w:rPr>
          <w:szCs w:val="22"/>
        </w:rPr>
        <w:t>poveikis kraujui ir jo sudėčiai (</w:t>
      </w:r>
      <w:proofErr w:type="spellStart"/>
      <w:r>
        <w:rPr>
          <w:szCs w:val="22"/>
        </w:rPr>
        <w:t>e</w:t>
      </w:r>
      <w:r w:rsidRPr="00AB25EA">
        <w:rPr>
          <w:szCs w:val="22"/>
        </w:rPr>
        <w:t>ozinofilija</w:t>
      </w:r>
      <w:proofErr w:type="spellEnd"/>
      <w:r w:rsidRPr="00AB25EA">
        <w:rPr>
          <w:szCs w:val="22"/>
        </w:rPr>
        <w:t xml:space="preserve">, </w:t>
      </w:r>
      <w:proofErr w:type="spellStart"/>
      <w:r w:rsidRPr="00AB25EA">
        <w:rPr>
          <w:szCs w:val="22"/>
        </w:rPr>
        <w:t>leukopenija</w:t>
      </w:r>
      <w:proofErr w:type="spellEnd"/>
      <w:r w:rsidRPr="00AB25EA">
        <w:rPr>
          <w:szCs w:val="22"/>
        </w:rPr>
        <w:t xml:space="preserve">, </w:t>
      </w:r>
      <w:proofErr w:type="spellStart"/>
      <w:r w:rsidRPr="00AB25EA">
        <w:rPr>
          <w:szCs w:val="22"/>
        </w:rPr>
        <w:t>neutropenija</w:t>
      </w:r>
      <w:proofErr w:type="spellEnd"/>
      <w:r w:rsidRPr="00AB25EA">
        <w:rPr>
          <w:szCs w:val="22"/>
        </w:rPr>
        <w:t xml:space="preserve">, </w:t>
      </w:r>
      <w:proofErr w:type="spellStart"/>
      <w:r w:rsidRPr="00AB25EA">
        <w:rPr>
          <w:szCs w:val="22"/>
        </w:rPr>
        <w:t>granulocitopenija</w:t>
      </w:r>
      <w:proofErr w:type="spellEnd"/>
      <w:r w:rsidRPr="00AB25EA">
        <w:rPr>
          <w:szCs w:val="22"/>
        </w:rPr>
        <w:t xml:space="preserve">, </w:t>
      </w:r>
      <w:proofErr w:type="spellStart"/>
      <w:r w:rsidRPr="00AB25EA">
        <w:rPr>
          <w:szCs w:val="22"/>
        </w:rPr>
        <w:t>agranulocitozė</w:t>
      </w:r>
      <w:proofErr w:type="spellEnd"/>
      <w:r w:rsidRPr="00AB25EA">
        <w:rPr>
          <w:szCs w:val="22"/>
        </w:rPr>
        <w:t xml:space="preserve">, </w:t>
      </w:r>
      <w:proofErr w:type="spellStart"/>
      <w:r w:rsidRPr="00AB25EA">
        <w:rPr>
          <w:szCs w:val="22"/>
        </w:rPr>
        <w:t>pancitopenija</w:t>
      </w:r>
      <w:proofErr w:type="spellEnd"/>
      <w:r>
        <w:rPr>
          <w:szCs w:val="22"/>
        </w:rPr>
        <w:t xml:space="preserve">), </w:t>
      </w:r>
      <w:r w:rsidRPr="00AB25EA">
        <w:rPr>
          <w:szCs w:val="22"/>
        </w:rPr>
        <w:t>hemolizinė anemija</w:t>
      </w:r>
      <w:r>
        <w:rPr>
          <w:szCs w:val="22"/>
        </w:rPr>
        <w:t xml:space="preserve"> (tam tikro tipo anemija)</w:t>
      </w:r>
      <w:r w:rsidRPr="00AB25EA">
        <w:rPr>
          <w:szCs w:val="22"/>
        </w:rPr>
        <w:t xml:space="preserve">, kraujo krešėjimo sutrikimas. </w:t>
      </w:r>
    </w:p>
    <w:p w:rsidR="00D6161C" w:rsidRPr="00AB25EA" w:rsidRDefault="00D6161C" w:rsidP="00D6161C">
      <w:pPr>
        <w:tabs>
          <w:tab w:val="left" w:pos="567"/>
        </w:tabs>
        <w:rPr>
          <w:szCs w:val="22"/>
        </w:rPr>
      </w:pPr>
      <w:r w:rsidRPr="000C140F">
        <w:rPr>
          <w:i/>
          <w:iCs/>
          <w:szCs w:val="22"/>
        </w:rPr>
        <w:t>Nežinomas</w:t>
      </w:r>
      <w:r>
        <w:rPr>
          <w:i/>
          <w:iCs/>
          <w:szCs w:val="22"/>
        </w:rPr>
        <w:t>:</w:t>
      </w:r>
      <w:r>
        <w:rPr>
          <w:szCs w:val="22"/>
        </w:rPr>
        <w:t xml:space="preserve"> k</w:t>
      </w:r>
      <w:r w:rsidRPr="005F57E5">
        <w:rPr>
          <w:szCs w:val="22"/>
        </w:rPr>
        <w:t xml:space="preserve">raujavimo laiko ir </w:t>
      </w:r>
      <w:proofErr w:type="spellStart"/>
      <w:r w:rsidRPr="005F57E5">
        <w:rPr>
          <w:szCs w:val="22"/>
        </w:rPr>
        <w:t>protrombino</w:t>
      </w:r>
      <w:proofErr w:type="spellEnd"/>
      <w:r w:rsidRPr="005F57E5">
        <w:rPr>
          <w:szCs w:val="22"/>
        </w:rPr>
        <w:t xml:space="preserve"> laiko pailgėjimas </w:t>
      </w:r>
      <w:r>
        <w:rPr>
          <w:szCs w:val="22"/>
        </w:rPr>
        <w:t>(žr. poskyrį „</w:t>
      </w:r>
      <w:r w:rsidRPr="00541285">
        <w:rPr>
          <w:szCs w:val="22"/>
        </w:rPr>
        <w:t>Įspėjimai ir atsargumo priemonės</w:t>
      </w:r>
      <w:r>
        <w:rPr>
          <w:szCs w:val="22"/>
        </w:rPr>
        <w:t>“),</w:t>
      </w:r>
      <w:r w:rsidRPr="00541285">
        <w:rPr>
          <w:szCs w:val="22"/>
        </w:rPr>
        <w:t xml:space="preserve"> </w:t>
      </w:r>
      <w:proofErr w:type="spellStart"/>
      <w:r>
        <w:rPr>
          <w:szCs w:val="22"/>
        </w:rPr>
        <w:t>t</w:t>
      </w:r>
      <w:r w:rsidRPr="00AB25EA">
        <w:rPr>
          <w:szCs w:val="22"/>
        </w:rPr>
        <w:t>rombocitopenija</w:t>
      </w:r>
      <w:proofErr w:type="spellEnd"/>
      <w:r w:rsidRPr="00BF6077">
        <w:t xml:space="preserve"> </w:t>
      </w:r>
      <w:r>
        <w:t>(</w:t>
      </w:r>
      <w:r w:rsidRPr="00BF6077">
        <w:rPr>
          <w:szCs w:val="22"/>
        </w:rPr>
        <w:t>sumažėjęs trombocitų kiekis kraujyje</w:t>
      </w:r>
      <w:r>
        <w:rPr>
          <w:szCs w:val="22"/>
        </w:rPr>
        <w:t>).</w:t>
      </w:r>
    </w:p>
    <w:p w:rsidR="00D6161C" w:rsidRPr="00AB25EA" w:rsidRDefault="00D6161C" w:rsidP="00D6161C">
      <w:pPr>
        <w:tabs>
          <w:tab w:val="left" w:pos="567"/>
        </w:tabs>
        <w:rPr>
          <w:szCs w:val="22"/>
        </w:rPr>
      </w:pPr>
    </w:p>
    <w:p w:rsidR="00D6161C" w:rsidRPr="00334180" w:rsidRDefault="00D6161C" w:rsidP="00D6161C">
      <w:pPr>
        <w:tabs>
          <w:tab w:val="left" w:pos="567"/>
        </w:tabs>
        <w:rPr>
          <w:iCs/>
          <w:szCs w:val="22"/>
          <w:u w:val="single"/>
        </w:rPr>
      </w:pPr>
      <w:r w:rsidRPr="00334180">
        <w:rPr>
          <w:iCs/>
          <w:szCs w:val="22"/>
          <w:u w:val="single"/>
        </w:rPr>
        <w:t>Imuninės sistemos sutrikimai</w:t>
      </w:r>
    </w:p>
    <w:p w:rsidR="00D6161C" w:rsidRPr="00AB25EA" w:rsidRDefault="00D6161C" w:rsidP="00D6161C">
      <w:pPr>
        <w:tabs>
          <w:tab w:val="left" w:pos="567"/>
        </w:tabs>
        <w:rPr>
          <w:szCs w:val="22"/>
        </w:rPr>
      </w:pPr>
      <w:r w:rsidRPr="00AB25EA">
        <w:rPr>
          <w:i/>
          <w:szCs w:val="22"/>
        </w:rPr>
        <w:t>Ret</w:t>
      </w:r>
      <w:r>
        <w:rPr>
          <w:i/>
          <w:szCs w:val="22"/>
        </w:rPr>
        <w:t xml:space="preserve">as: </w:t>
      </w:r>
      <w:r>
        <w:rPr>
          <w:szCs w:val="22"/>
        </w:rPr>
        <w:t>a</w:t>
      </w:r>
      <w:r w:rsidRPr="00AB25EA">
        <w:rPr>
          <w:szCs w:val="22"/>
        </w:rPr>
        <w:t>lerginės reakcijos: dilgėlinė</w:t>
      </w:r>
      <w:r>
        <w:rPr>
          <w:szCs w:val="22"/>
        </w:rPr>
        <w:t xml:space="preserve"> (su arba be niežėjimu)</w:t>
      </w:r>
      <w:r w:rsidRPr="00AB25EA">
        <w:rPr>
          <w:szCs w:val="22"/>
        </w:rPr>
        <w:t xml:space="preserve">, </w:t>
      </w:r>
      <w:r>
        <w:rPr>
          <w:szCs w:val="22"/>
        </w:rPr>
        <w:t>sunkios odos reakcijos (</w:t>
      </w:r>
      <w:r w:rsidRPr="00AB25EA">
        <w:rPr>
          <w:szCs w:val="22"/>
        </w:rPr>
        <w:t xml:space="preserve">daugiaformė </w:t>
      </w:r>
      <w:proofErr w:type="spellStart"/>
      <w:r w:rsidRPr="00AB25EA">
        <w:rPr>
          <w:szCs w:val="22"/>
        </w:rPr>
        <w:t>eritema</w:t>
      </w:r>
      <w:proofErr w:type="spellEnd"/>
      <w:r w:rsidRPr="00AB25EA">
        <w:rPr>
          <w:szCs w:val="22"/>
        </w:rPr>
        <w:t xml:space="preserve">, </w:t>
      </w:r>
      <w:proofErr w:type="spellStart"/>
      <w:r w:rsidRPr="00AB25EA">
        <w:rPr>
          <w:szCs w:val="22"/>
        </w:rPr>
        <w:t>eksfoliacinis</w:t>
      </w:r>
      <w:proofErr w:type="spellEnd"/>
      <w:r w:rsidRPr="00AB25EA">
        <w:rPr>
          <w:szCs w:val="22"/>
        </w:rPr>
        <w:t xml:space="preserve"> dermatitas</w:t>
      </w:r>
      <w:r>
        <w:rPr>
          <w:szCs w:val="22"/>
        </w:rPr>
        <w:t>)</w:t>
      </w:r>
      <w:r w:rsidRPr="00AB25EA">
        <w:rPr>
          <w:szCs w:val="22"/>
        </w:rPr>
        <w:t xml:space="preserve">, karščiavimas, sąnarių skausmas, </w:t>
      </w:r>
      <w:r>
        <w:rPr>
          <w:szCs w:val="22"/>
        </w:rPr>
        <w:t>sunkios padidėjusio jautrumo reakcijos</w:t>
      </w:r>
      <w:r w:rsidRPr="00AB25EA">
        <w:rPr>
          <w:szCs w:val="22"/>
        </w:rPr>
        <w:t xml:space="preserve"> (astma, rožinis išbėrimas, virškinimo trakto </w:t>
      </w:r>
      <w:r>
        <w:rPr>
          <w:szCs w:val="22"/>
        </w:rPr>
        <w:t>sutrikimai</w:t>
      </w:r>
      <w:r w:rsidRPr="00AB25EA">
        <w:rPr>
          <w:szCs w:val="22"/>
        </w:rPr>
        <w:t>).</w:t>
      </w:r>
    </w:p>
    <w:p w:rsidR="00D6161C" w:rsidRDefault="00D6161C" w:rsidP="00D6161C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Nežinomas:</w:t>
      </w:r>
      <w:r w:rsidRPr="00C86804">
        <w:rPr>
          <w:szCs w:val="22"/>
        </w:rPr>
        <w:t xml:space="preserve"> </w:t>
      </w:r>
      <w:proofErr w:type="spellStart"/>
      <w:r w:rsidRPr="006865FB">
        <w:rPr>
          <w:szCs w:val="22"/>
        </w:rPr>
        <w:t>seruminė</w:t>
      </w:r>
      <w:proofErr w:type="spellEnd"/>
      <w:r w:rsidRPr="006865FB">
        <w:rPr>
          <w:szCs w:val="22"/>
        </w:rPr>
        <w:t xml:space="preserve"> liga (padidėjusio jautrumo reakcijos, pvz., karščiavimas, limfmazgių padidėjimas, vietinis paraudimas injekcijos vietoje, niežulys), </w:t>
      </w:r>
      <w:proofErr w:type="spellStart"/>
      <w:r w:rsidRPr="00FC0FB7">
        <w:rPr>
          <w:szCs w:val="22"/>
        </w:rPr>
        <w:t>Jarišo-Herksheimerio</w:t>
      </w:r>
      <w:proofErr w:type="spellEnd"/>
      <w:r w:rsidRPr="00FC0FB7">
        <w:rPr>
          <w:szCs w:val="22"/>
        </w:rPr>
        <w:t xml:space="preserve"> (</w:t>
      </w:r>
      <w:proofErr w:type="spellStart"/>
      <w:r w:rsidRPr="00BD2B40">
        <w:rPr>
          <w:rFonts w:ascii="TimesNewRomanPS-BoldItalicMT" w:eastAsiaTheme="minorEastAsia" w:hAnsi="TimesNewRomanPS-BoldItalicMT" w:cs="TimesNewRomanPS-BoldItalicMT"/>
          <w:bCs/>
          <w:i/>
          <w:iCs/>
          <w:szCs w:val="22"/>
          <w:lang w:eastAsia="zh-TW"/>
        </w:rPr>
        <w:t>Jarisch-Herxheimer</w:t>
      </w:r>
      <w:proofErr w:type="spellEnd"/>
      <w:r w:rsidRPr="00FC0FB7">
        <w:rPr>
          <w:rFonts w:ascii="TimesNewRomanPS-BoldItalicMT" w:eastAsiaTheme="minorEastAsia" w:hAnsi="TimesNewRomanPS-BoldItalicMT" w:cs="TimesNewRomanPS-BoldItalicMT"/>
          <w:bCs/>
          <w:iCs/>
          <w:sz w:val="24"/>
          <w:szCs w:val="24"/>
          <w:lang w:eastAsia="zh-TW"/>
        </w:rPr>
        <w:t>)</w:t>
      </w:r>
      <w:r w:rsidRPr="00E30B8E">
        <w:rPr>
          <w:szCs w:val="22"/>
        </w:rPr>
        <w:t xml:space="preserve"> </w:t>
      </w:r>
      <w:r>
        <w:rPr>
          <w:szCs w:val="22"/>
        </w:rPr>
        <w:t xml:space="preserve">reakcija </w:t>
      </w:r>
      <w:r w:rsidRPr="006865FB">
        <w:rPr>
          <w:szCs w:val="22"/>
        </w:rPr>
        <w:t>(</w:t>
      </w:r>
      <w:r>
        <w:rPr>
          <w:szCs w:val="22"/>
        </w:rPr>
        <w:t xml:space="preserve">jai </w:t>
      </w:r>
      <w:r w:rsidRPr="006865FB">
        <w:rPr>
          <w:szCs w:val="22"/>
        </w:rPr>
        <w:t>būdinga</w:t>
      </w:r>
      <w:r>
        <w:rPr>
          <w:szCs w:val="22"/>
        </w:rPr>
        <w:t>s</w:t>
      </w:r>
      <w:r w:rsidRPr="006865FB">
        <w:rPr>
          <w:szCs w:val="22"/>
        </w:rPr>
        <w:t xml:space="preserve"> staig</w:t>
      </w:r>
      <w:r>
        <w:rPr>
          <w:szCs w:val="22"/>
        </w:rPr>
        <w:t>us</w:t>
      </w:r>
      <w:r w:rsidRPr="006865FB">
        <w:rPr>
          <w:szCs w:val="22"/>
        </w:rPr>
        <w:t xml:space="preserve"> karščiavim</w:t>
      </w:r>
      <w:r>
        <w:rPr>
          <w:szCs w:val="22"/>
        </w:rPr>
        <w:t>as</w:t>
      </w:r>
      <w:r w:rsidRPr="006865FB">
        <w:rPr>
          <w:szCs w:val="22"/>
        </w:rPr>
        <w:t xml:space="preserve">, </w:t>
      </w:r>
      <w:proofErr w:type="spellStart"/>
      <w:r w:rsidRPr="006865FB">
        <w:rPr>
          <w:szCs w:val="22"/>
        </w:rPr>
        <w:t>šaltkrėtis</w:t>
      </w:r>
      <w:proofErr w:type="spellEnd"/>
      <w:r w:rsidRPr="006865FB">
        <w:rPr>
          <w:szCs w:val="22"/>
        </w:rPr>
        <w:t xml:space="preserve">, </w:t>
      </w:r>
      <w:r>
        <w:rPr>
          <w:szCs w:val="22"/>
        </w:rPr>
        <w:t xml:space="preserve">odos </w:t>
      </w:r>
      <w:r w:rsidRPr="006865FB">
        <w:rPr>
          <w:szCs w:val="22"/>
        </w:rPr>
        <w:t>paraudim</w:t>
      </w:r>
      <w:r>
        <w:rPr>
          <w:szCs w:val="22"/>
        </w:rPr>
        <w:t>as</w:t>
      </w:r>
      <w:r w:rsidRPr="006865FB">
        <w:rPr>
          <w:szCs w:val="22"/>
        </w:rPr>
        <w:t xml:space="preserve">, </w:t>
      </w:r>
      <w:r>
        <w:rPr>
          <w:szCs w:val="22"/>
        </w:rPr>
        <w:t xml:space="preserve">galvos skausmas, </w:t>
      </w:r>
      <w:r w:rsidRPr="006865FB">
        <w:rPr>
          <w:szCs w:val="22"/>
        </w:rPr>
        <w:t>raumenų ir sąnarių skausm</w:t>
      </w:r>
      <w:r>
        <w:rPr>
          <w:szCs w:val="22"/>
        </w:rPr>
        <w:t>as</w:t>
      </w:r>
      <w:r w:rsidRPr="006865FB">
        <w:rPr>
          <w:szCs w:val="22"/>
        </w:rPr>
        <w:t xml:space="preserve">, nuovargiu ir (arba) </w:t>
      </w:r>
      <w:r>
        <w:rPr>
          <w:szCs w:val="22"/>
        </w:rPr>
        <w:t>išsekimas</w:t>
      </w:r>
      <w:r w:rsidRPr="006865FB">
        <w:rPr>
          <w:szCs w:val="22"/>
        </w:rPr>
        <w:t xml:space="preserve">), odos ir gleivinių, ypač veido, burnos, </w:t>
      </w:r>
      <w:r>
        <w:rPr>
          <w:szCs w:val="22"/>
        </w:rPr>
        <w:t>ryklės</w:t>
      </w:r>
      <w:r w:rsidRPr="006865FB">
        <w:rPr>
          <w:szCs w:val="22"/>
        </w:rPr>
        <w:t xml:space="preserve"> ir gerklų, patinimas (</w:t>
      </w:r>
      <w:proofErr w:type="spellStart"/>
      <w:r>
        <w:rPr>
          <w:szCs w:val="22"/>
        </w:rPr>
        <w:t>a</w:t>
      </w:r>
      <w:r w:rsidRPr="00AB25EA">
        <w:rPr>
          <w:szCs w:val="22"/>
        </w:rPr>
        <w:t>ngioneurozinė</w:t>
      </w:r>
      <w:proofErr w:type="spellEnd"/>
      <w:r w:rsidRPr="00AB25EA">
        <w:rPr>
          <w:szCs w:val="22"/>
        </w:rPr>
        <w:t xml:space="preserve"> edema</w:t>
      </w:r>
      <w:r>
        <w:rPr>
          <w:szCs w:val="22"/>
        </w:rPr>
        <w:t>).</w:t>
      </w:r>
    </w:p>
    <w:p w:rsidR="00D6161C" w:rsidRPr="00AB25EA" w:rsidRDefault="00D6161C" w:rsidP="00D6161C">
      <w:pPr>
        <w:tabs>
          <w:tab w:val="left" w:pos="567"/>
        </w:tabs>
        <w:rPr>
          <w:szCs w:val="22"/>
        </w:rPr>
      </w:pPr>
    </w:p>
    <w:p w:rsidR="00D6161C" w:rsidRPr="00334180" w:rsidRDefault="00D6161C" w:rsidP="00D6161C">
      <w:pPr>
        <w:tabs>
          <w:tab w:val="left" w:pos="567"/>
        </w:tabs>
        <w:rPr>
          <w:iCs/>
          <w:szCs w:val="22"/>
          <w:u w:val="single"/>
        </w:rPr>
      </w:pPr>
      <w:r w:rsidRPr="00334180">
        <w:rPr>
          <w:iCs/>
          <w:szCs w:val="22"/>
          <w:u w:val="single"/>
        </w:rPr>
        <w:t>Metabolizmo ir mitybos sutrikimai</w:t>
      </w:r>
    </w:p>
    <w:p w:rsidR="00D6161C" w:rsidRPr="00AB25EA" w:rsidRDefault="00D6161C" w:rsidP="00D6161C">
      <w:pPr>
        <w:tabs>
          <w:tab w:val="left" w:pos="567"/>
        </w:tabs>
        <w:rPr>
          <w:szCs w:val="22"/>
        </w:rPr>
      </w:pPr>
      <w:r w:rsidRPr="00AB25EA">
        <w:rPr>
          <w:i/>
          <w:szCs w:val="22"/>
        </w:rPr>
        <w:t>Ret</w:t>
      </w:r>
      <w:r>
        <w:rPr>
          <w:i/>
          <w:szCs w:val="22"/>
        </w:rPr>
        <w:t xml:space="preserve">as: </w:t>
      </w:r>
      <w:r>
        <w:rPr>
          <w:szCs w:val="22"/>
        </w:rPr>
        <w:t>g</w:t>
      </w:r>
      <w:r w:rsidRPr="00AB25EA">
        <w:rPr>
          <w:szCs w:val="22"/>
        </w:rPr>
        <w:t xml:space="preserve">reitai </w:t>
      </w:r>
      <w:r>
        <w:rPr>
          <w:szCs w:val="22"/>
        </w:rPr>
        <w:t>leidžiant</w:t>
      </w:r>
      <w:r w:rsidRPr="00AB25EA">
        <w:rPr>
          <w:szCs w:val="22"/>
        </w:rPr>
        <w:t xml:space="preserve"> </w:t>
      </w:r>
      <w:r>
        <w:rPr>
          <w:szCs w:val="22"/>
        </w:rPr>
        <w:t>didelių dozių</w:t>
      </w:r>
      <w:r w:rsidRPr="00AB25EA">
        <w:rPr>
          <w:szCs w:val="22"/>
        </w:rPr>
        <w:t xml:space="preserve"> gali sutrikti elektrolitų pusiausvyra.</w:t>
      </w:r>
    </w:p>
    <w:p w:rsidR="00D6161C" w:rsidRPr="00DF3F5D" w:rsidRDefault="00D6161C" w:rsidP="00D6161C">
      <w:pPr>
        <w:tabs>
          <w:tab w:val="left" w:pos="567"/>
        </w:tabs>
        <w:rPr>
          <w:i/>
          <w:szCs w:val="22"/>
        </w:rPr>
      </w:pPr>
    </w:p>
    <w:p w:rsidR="00D6161C" w:rsidRPr="00334180" w:rsidRDefault="00D6161C" w:rsidP="00D6161C">
      <w:pPr>
        <w:tabs>
          <w:tab w:val="left" w:pos="567"/>
        </w:tabs>
        <w:rPr>
          <w:iCs/>
          <w:szCs w:val="22"/>
          <w:u w:val="single"/>
        </w:rPr>
      </w:pPr>
      <w:r w:rsidRPr="00334180">
        <w:rPr>
          <w:iCs/>
          <w:szCs w:val="22"/>
          <w:u w:val="single"/>
        </w:rPr>
        <w:t>Nervų sistemos sutrikimai</w:t>
      </w:r>
    </w:p>
    <w:p w:rsidR="00D6161C" w:rsidRDefault="00D6161C" w:rsidP="00D6161C">
      <w:pPr>
        <w:tabs>
          <w:tab w:val="left" w:pos="567"/>
        </w:tabs>
        <w:rPr>
          <w:szCs w:val="22"/>
        </w:rPr>
      </w:pPr>
      <w:r w:rsidRPr="00AB25EA">
        <w:rPr>
          <w:i/>
          <w:szCs w:val="22"/>
        </w:rPr>
        <w:t>Ret</w:t>
      </w:r>
      <w:r>
        <w:rPr>
          <w:i/>
          <w:szCs w:val="22"/>
        </w:rPr>
        <w:t xml:space="preserve">as: </w:t>
      </w:r>
      <w:r>
        <w:rPr>
          <w:iCs/>
          <w:szCs w:val="22"/>
        </w:rPr>
        <w:t xml:space="preserve">neuropatija (nervų sistemos sutrikimai). </w:t>
      </w:r>
      <w:r>
        <w:rPr>
          <w:szCs w:val="22"/>
        </w:rPr>
        <w:t>Leidžiant</w:t>
      </w:r>
      <w:r w:rsidRPr="00AB25EA">
        <w:rPr>
          <w:szCs w:val="22"/>
        </w:rPr>
        <w:t xml:space="preserve"> didel</w:t>
      </w:r>
      <w:r>
        <w:rPr>
          <w:szCs w:val="22"/>
        </w:rPr>
        <w:t>ių</w:t>
      </w:r>
      <w:r w:rsidRPr="00AB25EA">
        <w:rPr>
          <w:szCs w:val="22"/>
        </w:rPr>
        <w:t xml:space="preserve"> doz</w:t>
      </w:r>
      <w:r>
        <w:rPr>
          <w:szCs w:val="22"/>
        </w:rPr>
        <w:t>ių</w:t>
      </w:r>
      <w:r w:rsidRPr="00AB25EA">
        <w:rPr>
          <w:szCs w:val="22"/>
        </w:rPr>
        <w:t xml:space="preserve"> (daugiau negu 20</w:t>
      </w:r>
      <w:r>
        <w:rPr>
          <w:szCs w:val="22"/>
        </w:rPr>
        <w:t> </w:t>
      </w:r>
      <w:r w:rsidRPr="00AB25EA">
        <w:rPr>
          <w:szCs w:val="22"/>
        </w:rPr>
        <w:t>000</w:t>
      </w:r>
      <w:r>
        <w:rPr>
          <w:szCs w:val="22"/>
        </w:rPr>
        <w:t> </w:t>
      </w:r>
      <w:r w:rsidRPr="00AB25EA">
        <w:rPr>
          <w:szCs w:val="22"/>
        </w:rPr>
        <w:t>000</w:t>
      </w:r>
      <w:r>
        <w:rPr>
          <w:szCs w:val="22"/>
        </w:rPr>
        <w:t> </w:t>
      </w:r>
      <w:r w:rsidRPr="00AB25EA">
        <w:rPr>
          <w:szCs w:val="22"/>
        </w:rPr>
        <w:t>TV</w:t>
      </w:r>
      <w:r>
        <w:rPr>
          <w:szCs w:val="22"/>
        </w:rPr>
        <w:t xml:space="preserve"> suaugusiesiems</w:t>
      </w:r>
      <w:r w:rsidRPr="00AB25EA">
        <w:rPr>
          <w:szCs w:val="22"/>
        </w:rPr>
        <w:t>), gali pasireikšti traukuli</w:t>
      </w:r>
      <w:r>
        <w:rPr>
          <w:szCs w:val="22"/>
        </w:rPr>
        <w:t>ų</w:t>
      </w:r>
      <w:r w:rsidRPr="00AB25EA">
        <w:rPr>
          <w:szCs w:val="22"/>
        </w:rPr>
        <w:t>.</w:t>
      </w:r>
      <w:r w:rsidRPr="00D82C2A">
        <w:rPr>
          <w:spacing w:val="-3"/>
          <w:szCs w:val="22"/>
        </w:rPr>
        <w:t xml:space="preserve"> </w:t>
      </w:r>
      <w:r w:rsidRPr="0047577A">
        <w:rPr>
          <w:spacing w:val="-3"/>
          <w:szCs w:val="22"/>
        </w:rPr>
        <w:t xml:space="preserve">Į tai ypač reikia atsižvelgti pacientams, kuriems yra sunkus inkstų </w:t>
      </w:r>
      <w:r>
        <w:rPr>
          <w:spacing w:val="-3"/>
          <w:szCs w:val="22"/>
        </w:rPr>
        <w:t>veiklos</w:t>
      </w:r>
      <w:r w:rsidRPr="0047577A">
        <w:rPr>
          <w:spacing w:val="-3"/>
          <w:szCs w:val="22"/>
        </w:rPr>
        <w:t xml:space="preserve"> sutrikimas, epilepsija, meningitas, smegenų edema arba </w:t>
      </w:r>
      <w:r w:rsidRPr="00AB25EA">
        <w:rPr>
          <w:szCs w:val="22"/>
        </w:rPr>
        <w:t>atliekama širdies ir plaučių šuntavimo operacija</w:t>
      </w:r>
      <w:r>
        <w:rPr>
          <w:szCs w:val="22"/>
        </w:rPr>
        <w:t>.</w:t>
      </w:r>
    </w:p>
    <w:p w:rsidR="00D6161C" w:rsidRPr="00AB25EA" w:rsidRDefault="00D6161C" w:rsidP="00D6161C">
      <w:pPr>
        <w:tabs>
          <w:tab w:val="left" w:pos="567"/>
        </w:tabs>
        <w:rPr>
          <w:szCs w:val="22"/>
        </w:rPr>
      </w:pPr>
      <w:r w:rsidRPr="000C140F">
        <w:rPr>
          <w:i/>
          <w:iCs/>
          <w:szCs w:val="22"/>
        </w:rPr>
        <w:t>Nežinomas</w:t>
      </w:r>
      <w:r>
        <w:rPr>
          <w:i/>
          <w:iCs/>
          <w:szCs w:val="22"/>
        </w:rPr>
        <w:t>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metabolinė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encefalopatija</w:t>
      </w:r>
      <w:proofErr w:type="spellEnd"/>
      <w:r>
        <w:rPr>
          <w:szCs w:val="22"/>
        </w:rPr>
        <w:t xml:space="preserve"> (</w:t>
      </w:r>
      <w:r w:rsidRPr="00F27572">
        <w:rPr>
          <w:szCs w:val="22"/>
        </w:rPr>
        <w:t>neurologiniai sutrikimai su traukuliais ir</w:t>
      </w:r>
      <w:r>
        <w:rPr>
          <w:szCs w:val="22"/>
        </w:rPr>
        <w:t xml:space="preserve"> </w:t>
      </w:r>
      <w:r w:rsidRPr="00F27572">
        <w:rPr>
          <w:szCs w:val="22"/>
        </w:rPr>
        <w:t>sąmonės netekim</w:t>
      </w:r>
      <w:r>
        <w:rPr>
          <w:szCs w:val="22"/>
        </w:rPr>
        <w:t>u).</w:t>
      </w:r>
    </w:p>
    <w:p w:rsidR="00D6161C" w:rsidRPr="00AB25EA" w:rsidRDefault="00D6161C" w:rsidP="00D6161C">
      <w:pPr>
        <w:tabs>
          <w:tab w:val="left" w:pos="567"/>
          <w:tab w:val="left" w:pos="3391"/>
          <w:tab w:val="left" w:pos="6127"/>
        </w:tabs>
        <w:suppressAutoHyphens/>
        <w:jc w:val="both"/>
        <w:rPr>
          <w:spacing w:val="-3"/>
          <w:szCs w:val="22"/>
          <w:highlight w:val="yellow"/>
        </w:rPr>
      </w:pPr>
    </w:p>
    <w:p w:rsidR="00D6161C" w:rsidRPr="00334180" w:rsidRDefault="00D6161C" w:rsidP="00D6161C">
      <w:pPr>
        <w:tabs>
          <w:tab w:val="left" w:pos="567"/>
        </w:tabs>
        <w:rPr>
          <w:iCs/>
          <w:szCs w:val="22"/>
          <w:u w:val="single"/>
        </w:rPr>
      </w:pPr>
      <w:r w:rsidRPr="00334180">
        <w:rPr>
          <w:iCs/>
          <w:szCs w:val="22"/>
          <w:u w:val="single"/>
        </w:rPr>
        <w:t>Virškinimo trakto sutrikimai</w:t>
      </w:r>
    </w:p>
    <w:p w:rsidR="00D6161C" w:rsidRDefault="00D6161C" w:rsidP="00D6161C">
      <w:pPr>
        <w:tabs>
          <w:tab w:val="left" w:pos="567"/>
        </w:tabs>
        <w:rPr>
          <w:szCs w:val="22"/>
        </w:rPr>
      </w:pPr>
      <w:r w:rsidRPr="00AB25EA">
        <w:rPr>
          <w:i/>
          <w:szCs w:val="22"/>
        </w:rPr>
        <w:t>Nedažn</w:t>
      </w:r>
      <w:r>
        <w:rPr>
          <w:i/>
          <w:szCs w:val="22"/>
        </w:rPr>
        <w:t xml:space="preserve">as: </w:t>
      </w:r>
      <w:r w:rsidRPr="00647089">
        <w:rPr>
          <w:szCs w:val="22"/>
        </w:rPr>
        <w:t xml:space="preserve">burnos gleivinės uždegimas </w:t>
      </w:r>
      <w:r>
        <w:rPr>
          <w:szCs w:val="22"/>
        </w:rPr>
        <w:t>(s</w:t>
      </w:r>
      <w:r w:rsidRPr="00AB25EA">
        <w:rPr>
          <w:szCs w:val="22"/>
        </w:rPr>
        <w:t>tomatitas</w:t>
      </w:r>
      <w:r>
        <w:rPr>
          <w:szCs w:val="22"/>
        </w:rPr>
        <w:t>)</w:t>
      </w:r>
      <w:r w:rsidRPr="00AB25EA">
        <w:rPr>
          <w:szCs w:val="22"/>
        </w:rPr>
        <w:t xml:space="preserve">, </w:t>
      </w:r>
      <w:r w:rsidRPr="00232DB2">
        <w:rPr>
          <w:szCs w:val="22"/>
        </w:rPr>
        <w:t xml:space="preserve">deginimo pojūtis liežuvyje </w:t>
      </w:r>
      <w:r>
        <w:rPr>
          <w:szCs w:val="22"/>
        </w:rPr>
        <w:t>(</w:t>
      </w:r>
      <w:r w:rsidRPr="00AB25EA">
        <w:rPr>
          <w:szCs w:val="22"/>
        </w:rPr>
        <w:t>glositas</w:t>
      </w:r>
      <w:r>
        <w:rPr>
          <w:szCs w:val="22"/>
        </w:rPr>
        <w:t>)</w:t>
      </w:r>
      <w:r w:rsidRPr="00AB25EA">
        <w:rPr>
          <w:szCs w:val="22"/>
        </w:rPr>
        <w:t xml:space="preserve">, liežuvio </w:t>
      </w:r>
      <w:proofErr w:type="spellStart"/>
      <w:r w:rsidRPr="00AB25EA">
        <w:rPr>
          <w:szCs w:val="22"/>
        </w:rPr>
        <w:t>gaurelių</w:t>
      </w:r>
      <w:proofErr w:type="spellEnd"/>
      <w:r w:rsidRPr="00AB25EA">
        <w:rPr>
          <w:szCs w:val="22"/>
        </w:rPr>
        <w:t xml:space="preserve"> pajuodavimas, pykinimas, vėmimas. </w:t>
      </w:r>
    </w:p>
    <w:p w:rsidR="00D6161C" w:rsidRDefault="00D6161C" w:rsidP="00D6161C">
      <w:pPr>
        <w:tabs>
          <w:tab w:val="left" w:pos="567"/>
        </w:tabs>
        <w:rPr>
          <w:szCs w:val="22"/>
        </w:rPr>
      </w:pPr>
      <w:r w:rsidRPr="004402C0">
        <w:rPr>
          <w:szCs w:val="22"/>
        </w:rPr>
        <w:t>Jei gydymo metu atsiranda viduriavimas, reikia pagalvoti apie gaubtinės žarnos uždegimą (</w:t>
      </w:r>
      <w:proofErr w:type="spellStart"/>
      <w:r w:rsidRPr="004402C0">
        <w:rPr>
          <w:szCs w:val="22"/>
        </w:rPr>
        <w:t>pseudomembraninį</w:t>
      </w:r>
      <w:proofErr w:type="spellEnd"/>
      <w:r w:rsidRPr="004402C0">
        <w:rPr>
          <w:szCs w:val="22"/>
        </w:rPr>
        <w:t xml:space="preserve"> kolitą) (žr. </w:t>
      </w:r>
      <w:r>
        <w:rPr>
          <w:szCs w:val="22"/>
        </w:rPr>
        <w:t>poskyrį</w:t>
      </w:r>
      <w:r w:rsidRPr="004402C0">
        <w:rPr>
          <w:szCs w:val="22"/>
        </w:rPr>
        <w:t xml:space="preserve"> „Įspėjimai ir atsargumo priemonės“).</w:t>
      </w:r>
    </w:p>
    <w:p w:rsidR="00D6161C" w:rsidRDefault="00D6161C" w:rsidP="00D6161C">
      <w:pPr>
        <w:tabs>
          <w:tab w:val="left" w:pos="567"/>
        </w:tabs>
        <w:rPr>
          <w:szCs w:val="22"/>
        </w:rPr>
      </w:pPr>
      <w:r w:rsidRPr="000C140F">
        <w:rPr>
          <w:i/>
          <w:iCs/>
          <w:szCs w:val="22"/>
        </w:rPr>
        <w:t>Retas</w:t>
      </w:r>
      <w:r>
        <w:rPr>
          <w:i/>
          <w:iCs/>
          <w:szCs w:val="22"/>
        </w:rPr>
        <w:t>:</w:t>
      </w:r>
      <w:r>
        <w:rPr>
          <w:szCs w:val="22"/>
        </w:rPr>
        <w:t xml:space="preserve"> viduriavimas.</w:t>
      </w:r>
    </w:p>
    <w:p w:rsidR="00D6161C" w:rsidRPr="00AB25EA" w:rsidRDefault="00D6161C" w:rsidP="00D6161C">
      <w:pPr>
        <w:tabs>
          <w:tab w:val="left" w:pos="567"/>
        </w:tabs>
        <w:rPr>
          <w:szCs w:val="22"/>
          <w:highlight w:val="yellow"/>
        </w:rPr>
      </w:pPr>
    </w:p>
    <w:p w:rsidR="00D6161C" w:rsidRPr="00334180" w:rsidRDefault="00D6161C" w:rsidP="00D6161C">
      <w:pPr>
        <w:tabs>
          <w:tab w:val="left" w:pos="567"/>
        </w:tabs>
        <w:rPr>
          <w:iCs/>
          <w:color w:val="000000"/>
          <w:szCs w:val="22"/>
          <w:u w:val="single"/>
        </w:rPr>
      </w:pPr>
      <w:r w:rsidRPr="00334180">
        <w:rPr>
          <w:iCs/>
          <w:noProof/>
          <w:szCs w:val="22"/>
          <w:u w:val="single"/>
        </w:rPr>
        <w:t>Kepenų, tulžies pūslės ir latakų sutrikimai</w:t>
      </w:r>
    </w:p>
    <w:p w:rsidR="00D6161C" w:rsidRDefault="00D6161C" w:rsidP="00D6161C">
      <w:pPr>
        <w:tabs>
          <w:tab w:val="left" w:pos="567"/>
        </w:tabs>
        <w:rPr>
          <w:color w:val="000000"/>
          <w:szCs w:val="22"/>
        </w:rPr>
      </w:pPr>
      <w:r>
        <w:rPr>
          <w:i/>
          <w:color w:val="000000"/>
          <w:szCs w:val="22"/>
        </w:rPr>
        <w:t xml:space="preserve">Nežinomas: </w:t>
      </w:r>
      <w:r>
        <w:rPr>
          <w:color w:val="000000"/>
          <w:szCs w:val="22"/>
        </w:rPr>
        <w:t>k</w:t>
      </w:r>
      <w:r w:rsidRPr="00AB25EA">
        <w:rPr>
          <w:color w:val="000000"/>
          <w:szCs w:val="22"/>
        </w:rPr>
        <w:t>epenų uždegimas</w:t>
      </w:r>
      <w:r>
        <w:rPr>
          <w:color w:val="000000"/>
          <w:szCs w:val="22"/>
        </w:rPr>
        <w:t xml:space="preserve"> (hepatitas)</w:t>
      </w:r>
      <w:r w:rsidRPr="00AB25EA">
        <w:rPr>
          <w:color w:val="000000"/>
          <w:szCs w:val="22"/>
        </w:rPr>
        <w:t xml:space="preserve">, tulžies </w:t>
      </w:r>
      <w:r>
        <w:rPr>
          <w:color w:val="000000"/>
          <w:szCs w:val="22"/>
        </w:rPr>
        <w:t>pūslės užsikimšimas (</w:t>
      </w:r>
      <w:proofErr w:type="spellStart"/>
      <w:r>
        <w:rPr>
          <w:color w:val="000000"/>
          <w:szCs w:val="22"/>
        </w:rPr>
        <w:t>chole</w:t>
      </w:r>
      <w:r w:rsidRPr="00AB25EA">
        <w:rPr>
          <w:color w:val="000000"/>
          <w:szCs w:val="22"/>
        </w:rPr>
        <w:t>stazė</w:t>
      </w:r>
      <w:proofErr w:type="spellEnd"/>
      <w:r>
        <w:rPr>
          <w:color w:val="000000"/>
          <w:szCs w:val="22"/>
        </w:rPr>
        <w:t>)</w:t>
      </w:r>
      <w:r w:rsidRPr="00AB25EA">
        <w:rPr>
          <w:color w:val="000000"/>
          <w:szCs w:val="22"/>
        </w:rPr>
        <w:t>.</w:t>
      </w:r>
    </w:p>
    <w:p w:rsidR="00D6161C" w:rsidRDefault="00D6161C" w:rsidP="00D6161C">
      <w:pPr>
        <w:tabs>
          <w:tab w:val="left" w:pos="567"/>
        </w:tabs>
        <w:rPr>
          <w:color w:val="000000"/>
          <w:szCs w:val="22"/>
        </w:rPr>
      </w:pPr>
    </w:p>
    <w:p w:rsidR="00D6161C" w:rsidRPr="00334180" w:rsidRDefault="00D6161C" w:rsidP="00D6161C">
      <w:pPr>
        <w:tabs>
          <w:tab w:val="left" w:pos="567"/>
        </w:tabs>
        <w:rPr>
          <w:iCs/>
          <w:color w:val="000000"/>
          <w:szCs w:val="22"/>
          <w:u w:val="single"/>
        </w:rPr>
      </w:pPr>
      <w:r w:rsidRPr="00334180">
        <w:rPr>
          <w:iCs/>
          <w:color w:val="000000"/>
          <w:szCs w:val="22"/>
          <w:u w:val="single"/>
        </w:rPr>
        <w:t>Odos ir poodinio audinio sutrikimai</w:t>
      </w:r>
    </w:p>
    <w:p w:rsidR="00D6161C" w:rsidRPr="00334180" w:rsidRDefault="00D6161C" w:rsidP="00D6161C">
      <w:pPr>
        <w:tabs>
          <w:tab w:val="left" w:pos="567"/>
        </w:tabs>
        <w:rPr>
          <w:color w:val="000000"/>
          <w:szCs w:val="22"/>
        </w:rPr>
      </w:pPr>
      <w:r w:rsidRPr="00334180">
        <w:rPr>
          <w:i/>
          <w:color w:val="000000"/>
          <w:szCs w:val="22"/>
        </w:rPr>
        <w:lastRenderedPageBreak/>
        <w:t>Nežinomas:</w:t>
      </w:r>
      <w:r w:rsidRPr="00334180">
        <w:rPr>
          <w:color w:val="000000"/>
          <w:szCs w:val="22"/>
        </w:rPr>
        <w:t xml:space="preserve"> </w:t>
      </w:r>
      <w:r w:rsidRPr="001A5C8A">
        <w:rPr>
          <w:color w:val="000000"/>
          <w:szCs w:val="22"/>
        </w:rPr>
        <w:t xml:space="preserve">odos ligos su pūslėmis </w:t>
      </w:r>
      <w:r>
        <w:rPr>
          <w:color w:val="000000"/>
          <w:szCs w:val="22"/>
        </w:rPr>
        <w:t>(</w:t>
      </w:r>
      <w:proofErr w:type="spellStart"/>
      <w:r w:rsidRPr="00334180">
        <w:rPr>
          <w:color w:val="000000"/>
          <w:szCs w:val="22"/>
        </w:rPr>
        <w:t>pemfigoidas</w:t>
      </w:r>
      <w:proofErr w:type="spellEnd"/>
      <w:r>
        <w:rPr>
          <w:color w:val="000000"/>
          <w:szCs w:val="22"/>
        </w:rPr>
        <w:t>)</w:t>
      </w:r>
      <w:r w:rsidRPr="00A868C7">
        <w:rPr>
          <w:color w:val="000000"/>
          <w:szCs w:val="22"/>
        </w:rPr>
        <w:t>,</w:t>
      </w:r>
      <w:r w:rsidRPr="00977D1C">
        <w:t xml:space="preserve"> </w:t>
      </w:r>
      <w:r>
        <w:t xml:space="preserve">ŪGEP – </w:t>
      </w:r>
      <w:r w:rsidRPr="00977D1C">
        <w:rPr>
          <w:color w:val="000000"/>
          <w:szCs w:val="22"/>
        </w:rPr>
        <w:t xml:space="preserve">ūminė </w:t>
      </w:r>
      <w:proofErr w:type="spellStart"/>
      <w:r>
        <w:rPr>
          <w:color w:val="000000"/>
          <w:szCs w:val="22"/>
        </w:rPr>
        <w:t>generalizuota</w:t>
      </w:r>
      <w:proofErr w:type="spellEnd"/>
      <w:r w:rsidRPr="00977D1C">
        <w:rPr>
          <w:color w:val="000000"/>
          <w:szCs w:val="22"/>
        </w:rPr>
        <w:t xml:space="preserve"> </w:t>
      </w:r>
      <w:proofErr w:type="spellStart"/>
      <w:r w:rsidRPr="00977D1C">
        <w:rPr>
          <w:color w:val="000000"/>
          <w:szCs w:val="22"/>
        </w:rPr>
        <w:t>egzanteminė</w:t>
      </w:r>
      <w:proofErr w:type="spellEnd"/>
      <w:r w:rsidRPr="00977D1C">
        <w:rPr>
          <w:color w:val="000000"/>
          <w:szCs w:val="22"/>
        </w:rPr>
        <w:t xml:space="preserve"> </w:t>
      </w:r>
      <w:proofErr w:type="spellStart"/>
      <w:r w:rsidRPr="00977D1C">
        <w:rPr>
          <w:color w:val="000000"/>
          <w:szCs w:val="22"/>
        </w:rPr>
        <w:t>pustuliozė</w:t>
      </w:r>
      <w:proofErr w:type="spellEnd"/>
      <w:r>
        <w:rPr>
          <w:color w:val="000000"/>
          <w:szCs w:val="22"/>
        </w:rPr>
        <w:t xml:space="preserve">, su tokiais simptomais kaip sunkios odos reakcijos su odos paraudimu arba be jo, karščiavimas, pūlinukai, </w:t>
      </w:r>
      <w:proofErr w:type="spellStart"/>
      <w:r w:rsidRPr="00977D1C">
        <w:rPr>
          <w:color w:val="000000"/>
          <w:szCs w:val="22"/>
        </w:rPr>
        <w:t>makulopapulinis</w:t>
      </w:r>
      <w:proofErr w:type="spellEnd"/>
      <w:r w:rsidRPr="00977D1C">
        <w:rPr>
          <w:color w:val="000000"/>
          <w:szCs w:val="22"/>
        </w:rPr>
        <w:t xml:space="preserve"> išbėrimas</w:t>
      </w:r>
      <w:r>
        <w:rPr>
          <w:color w:val="000000"/>
          <w:szCs w:val="22"/>
        </w:rPr>
        <w:t xml:space="preserve"> (plokšti raudoni odos </w:t>
      </w:r>
      <w:proofErr w:type="spellStart"/>
      <w:r>
        <w:rPr>
          <w:color w:val="000000"/>
          <w:szCs w:val="22"/>
        </w:rPr>
        <w:t>plėmai</w:t>
      </w:r>
      <w:proofErr w:type="spellEnd"/>
      <w:r>
        <w:rPr>
          <w:color w:val="000000"/>
          <w:szCs w:val="22"/>
        </w:rPr>
        <w:t>)</w:t>
      </w:r>
      <w:r w:rsidRPr="00977D1C">
        <w:rPr>
          <w:color w:val="000000"/>
          <w:szCs w:val="22"/>
        </w:rPr>
        <w:t xml:space="preserve">, </w:t>
      </w:r>
      <w:proofErr w:type="spellStart"/>
      <w:r w:rsidRPr="001A5C8A">
        <w:rPr>
          <w:color w:val="000000"/>
          <w:szCs w:val="22"/>
        </w:rPr>
        <w:t>morbilliforminis</w:t>
      </w:r>
      <w:proofErr w:type="spellEnd"/>
      <w:r w:rsidRPr="001A5C8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išbėrimas (</w:t>
      </w:r>
      <w:r w:rsidRPr="00977D1C">
        <w:rPr>
          <w:color w:val="000000"/>
          <w:szCs w:val="22"/>
        </w:rPr>
        <w:t>į tymus panašus išbėrimas</w:t>
      </w:r>
      <w:r>
        <w:rPr>
          <w:color w:val="000000"/>
          <w:szCs w:val="22"/>
        </w:rPr>
        <w:t>)</w:t>
      </w:r>
      <w:r w:rsidRPr="00977D1C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niežėjimas, </w:t>
      </w:r>
      <w:proofErr w:type="spellStart"/>
      <w:r w:rsidRPr="00977D1C">
        <w:rPr>
          <w:color w:val="000000"/>
          <w:szCs w:val="22"/>
        </w:rPr>
        <w:t>eritema</w:t>
      </w:r>
      <w:proofErr w:type="spellEnd"/>
      <w:r>
        <w:rPr>
          <w:color w:val="000000"/>
          <w:szCs w:val="22"/>
        </w:rPr>
        <w:t xml:space="preserve"> (uždegiminis odos paraudimas)</w:t>
      </w:r>
      <w:r w:rsidRPr="00977D1C">
        <w:rPr>
          <w:color w:val="000000"/>
          <w:szCs w:val="22"/>
        </w:rPr>
        <w:t>.</w:t>
      </w:r>
    </w:p>
    <w:p w:rsidR="00D6161C" w:rsidRPr="00AB25EA" w:rsidRDefault="00D6161C" w:rsidP="00D6161C">
      <w:pPr>
        <w:tabs>
          <w:tab w:val="left" w:pos="567"/>
        </w:tabs>
        <w:rPr>
          <w:b/>
          <w:noProof/>
          <w:szCs w:val="22"/>
        </w:rPr>
      </w:pPr>
    </w:p>
    <w:p w:rsidR="00D6161C" w:rsidRPr="00334180" w:rsidRDefault="00D6161C" w:rsidP="00D6161C">
      <w:pPr>
        <w:tabs>
          <w:tab w:val="left" w:pos="567"/>
        </w:tabs>
        <w:rPr>
          <w:iCs/>
          <w:color w:val="000000"/>
          <w:szCs w:val="22"/>
          <w:u w:val="single"/>
        </w:rPr>
      </w:pPr>
      <w:r w:rsidRPr="00334180">
        <w:rPr>
          <w:iCs/>
          <w:noProof/>
          <w:szCs w:val="22"/>
          <w:u w:val="single"/>
        </w:rPr>
        <w:t>Inkstų ir šlapimo takų sutrikimai</w:t>
      </w:r>
    </w:p>
    <w:p w:rsidR="00D6161C" w:rsidRPr="00AB25EA" w:rsidRDefault="00D6161C" w:rsidP="00D6161C">
      <w:pPr>
        <w:tabs>
          <w:tab w:val="left" w:pos="567"/>
        </w:tabs>
        <w:rPr>
          <w:color w:val="000000"/>
          <w:szCs w:val="22"/>
        </w:rPr>
      </w:pPr>
      <w:r w:rsidRPr="00AB25EA">
        <w:rPr>
          <w:i/>
          <w:color w:val="000000"/>
          <w:szCs w:val="22"/>
        </w:rPr>
        <w:t>Ret</w:t>
      </w:r>
      <w:r>
        <w:rPr>
          <w:i/>
          <w:color w:val="000000"/>
          <w:szCs w:val="22"/>
        </w:rPr>
        <w:t xml:space="preserve">as: </w:t>
      </w:r>
      <w:r>
        <w:rPr>
          <w:iCs/>
          <w:color w:val="000000"/>
          <w:szCs w:val="22"/>
        </w:rPr>
        <w:t xml:space="preserve">inkstų liga, </w:t>
      </w:r>
      <w:r w:rsidRPr="000615C6">
        <w:rPr>
          <w:szCs w:val="22"/>
        </w:rPr>
        <w:t>baltym</w:t>
      </w:r>
      <w:r>
        <w:rPr>
          <w:szCs w:val="22"/>
        </w:rPr>
        <w:t>ai</w:t>
      </w:r>
      <w:r w:rsidRPr="000615C6">
        <w:rPr>
          <w:szCs w:val="22"/>
        </w:rPr>
        <w:t xml:space="preserve"> arba krauj</w:t>
      </w:r>
      <w:r>
        <w:rPr>
          <w:szCs w:val="22"/>
        </w:rPr>
        <w:t>as</w:t>
      </w:r>
      <w:r w:rsidRPr="000615C6">
        <w:rPr>
          <w:szCs w:val="22"/>
        </w:rPr>
        <w:t xml:space="preserve"> šlapime, nuosėdos šlapime (</w:t>
      </w:r>
      <w:proofErr w:type="spellStart"/>
      <w:r w:rsidRPr="000615C6">
        <w:rPr>
          <w:szCs w:val="22"/>
        </w:rPr>
        <w:t>cilindrurija</w:t>
      </w:r>
      <w:proofErr w:type="spellEnd"/>
      <w:r w:rsidRPr="000615C6">
        <w:rPr>
          <w:szCs w:val="22"/>
        </w:rPr>
        <w:t>),</w:t>
      </w:r>
      <w:r w:rsidRPr="008943E8">
        <w:rPr>
          <w:szCs w:val="22"/>
        </w:rPr>
        <w:t xml:space="preserve"> </w:t>
      </w:r>
      <w:r w:rsidRPr="000615C6">
        <w:rPr>
          <w:szCs w:val="22"/>
        </w:rPr>
        <w:t>sumažėjęs šlapimo išsiskyrimas arba negalėjimas šlapintis (paprastai išnyksta per 48</w:t>
      </w:r>
      <w:r>
        <w:rPr>
          <w:szCs w:val="22"/>
        </w:rPr>
        <w:t> </w:t>
      </w:r>
      <w:r w:rsidRPr="000615C6">
        <w:rPr>
          <w:szCs w:val="22"/>
        </w:rPr>
        <w:t>valandas po gydymo nutraukimo</w:t>
      </w:r>
      <w:r>
        <w:rPr>
          <w:szCs w:val="22"/>
        </w:rPr>
        <w:t>).</w:t>
      </w:r>
    </w:p>
    <w:p w:rsidR="00D6161C" w:rsidRPr="00AB25EA" w:rsidRDefault="00D6161C" w:rsidP="00D6161C">
      <w:pPr>
        <w:tabs>
          <w:tab w:val="left" w:pos="567"/>
        </w:tabs>
        <w:rPr>
          <w:szCs w:val="22"/>
          <w:highlight w:val="yellow"/>
        </w:rPr>
      </w:pPr>
    </w:p>
    <w:p w:rsidR="00D6161C" w:rsidRPr="00334180" w:rsidRDefault="00D6161C" w:rsidP="00D6161C">
      <w:pPr>
        <w:tabs>
          <w:tab w:val="left" w:pos="567"/>
        </w:tabs>
        <w:rPr>
          <w:iCs/>
          <w:color w:val="000000"/>
          <w:szCs w:val="22"/>
          <w:u w:val="single"/>
        </w:rPr>
      </w:pPr>
      <w:r w:rsidRPr="00334180">
        <w:rPr>
          <w:iCs/>
          <w:noProof/>
          <w:szCs w:val="22"/>
          <w:u w:val="single"/>
        </w:rPr>
        <w:t>Bendrieji sutrikimai ir vartojimo vietos pažeidimai</w:t>
      </w:r>
    </w:p>
    <w:p w:rsidR="00D6161C" w:rsidRPr="00AB25EA" w:rsidRDefault="00D6161C" w:rsidP="00D6161C">
      <w:pPr>
        <w:tabs>
          <w:tab w:val="left" w:pos="567"/>
        </w:tabs>
        <w:rPr>
          <w:color w:val="000000"/>
          <w:szCs w:val="22"/>
        </w:rPr>
      </w:pPr>
      <w:r w:rsidRPr="00AB25EA">
        <w:rPr>
          <w:i/>
          <w:color w:val="000000"/>
          <w:szCs w:val="22"/>
        </w:rPr>
        <w:t>Ret</w:t>
      </w:r>
      <w:r>
        <w:rPr>
          <w:i/>
          <w:color w:val="000000"/>
          <w:szCs w:val="22"/>
        </w:rPr>
        <w:t xml:space="preserve">as: </w:t>
      </w:r>
      <w:r>
        <w:rPr>
          <w:iCs/>
          <w:color w:val="000000"/>
          <w:szCs w:val="22"/>
        </w:rPr>
        <w:t>p</w:t>
      </w:r>
      <w:r w:rsidRPr="00AB25EA">
        <w:rPr>
          <w:color w:val="000000"/>
          <w:szCs w:val="22"/>
        </w:rPr>
        <w:t>o vaist</w:t>
      </w:r>
      <w:r>
        <w:rPr>
          <w:color w:val="000000"/>
          <w:szCs w:val="22"/>
        </w:rPr>
        <w:t>o</w:t>
      </w:r>
      <w:r w:rsidRPr="00AB25EA">
        <w:rPr>
          <w:color w:val="000000"/>
          <w:szCs w:val="22"/>
        </w:rPr>
        <w:t xml:space="preserve"> injekcijos į raumenis</w:t>
      </w:r>
      <w:r>
        <w:rPr>
          <w:color w:val="000000"/>
          <w:szCs w:val="22"/>
        </w:rPr>
        <w:t>,</w:t>
      </w:r>
      <w:r w:rsidRPr="00AB25EA">
        <w:rPr>
          <w:color w:val="000000"/>
          <w:szCs w:val="22"/>
        </w:rPr>
        <w:t xml:space="preserve"> kūdikiams </w:t>
      </w:r>
      <w:r>
        <w:rPr>
          <w:color w:val="000000"/>
          <w:szCs w:val="22"/>
        </w:rPr>
        <w:t xml:space="preserve">gali </w:t>
      </w:r>
      <w:r w:rsidRPr="00AB25EA">
        <w:rPr>
          <w:color w:val="000000"/>
          <w:szCs w:val="22"/>
        </w:rPr>
        <w:t>atsira</w:t>
      </w:r>
      <w:r>
        <w:rPr>
          <w:color w:val="000000"/>
          <w:szCs w:val="22"/>
        </w:rPr>
        <w:t>sti</w:t>
      </w:r>
      <w:r w:rsidRPr="00AB25EA">
        <w:rPr>
          <w:color w:val="000000"/>
          <w:szCs w:val="22"/>
        </w:rPr>
        <w:t xml:space="preserve"> sunki lokali reakcija.</w:t>
      </w:r>
    </w:p>
    <w:p w:rsidR="00D6161C" w:rsidRPr="00AB25EA" w:rsidRDefault="00D6161C" w:rsidP="00D6161C">
      <w:pPr>
        <w:tabs>
          <w:tab w:val="left" w:pos="567"/>
        </w:tabs>
        <w:rPr>
          <w:color w:val="000000"/>
          <w:szCs w:val="22"/>
        </w:rPr>
      </w:pPr>
    </w:p>
    <w:p w:rsidR="00D6161C" w:rsidRPr="00AB25EA" w:rsidRDefault="00D6161C" w:rsidP="00D6161C">
      <w:pPr>
        <w:rPr>
          <w:b/>
          <w:szCs w:val="22"/>
        </w:rPr>
      </w:pPr>
      <w:r w:rsidRPr="00AB25EA">
        <w:rPr>
          <w:b/>
          <w:noProof/>
          <w:szCs w:val="22"/>
        </w:rPr>
        <w:t>Pranešimas apie šalutinį poveikį</w:t>
      </w:r>
    </w:p>
    <w:p w:rsidR="00D6161C" w:rsidRPr="005D554B" w:rsidRDefault="00D6161C" w:rsidP="00D6161C">
      <w:pPr>
        <w:tabs>
          <w:tab w:val="left" w:pos="567"/>
        </w:tabs>
        <w:spacing w:line="260" w:lineRule="exact"/>
        <w:ind w:right="-1"/>
        <w:rPr>
          <w:snapToGrid w:val="0"/>
        </w:rPr>
      </w:pPr>
      <w:r w:rsidRPr="00AB25EA">
        <w:rPr>
          <w:noProof/>
          <w:szCs w:val="22"/>
        </w:rPr>
        <w:t>Jeigu pasireiškė šalutinis poveikis, įskaitant šiame lapelyje nenurodytą, pasakykite gydytojui arba vaistininkui</w:t>
      </w:r>
      <w:r w:rsidRPr="00AB25EA">
        <w:rPr>
          <w:szCs w:val="22"/>
        </w:rPr>
        <w:t>.</w:t>
      </w:r>
      <w:r w:rsidRPr="00AB25EA">
        <w:rPr>
          <w:noProof/>
          <w:szCs w:val="22"/>
        </w:rPr>
        <w:t xml:space="preserve"> </w:t>
      </w:r>
      <w:r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u w:val="single"/>
          </w:rPr>
          <w:t>https://vapris.vvkt.lt/vvkt-web/public/nrv</w:t>
        </w:r>
      </w:hyperlink>
      <w:r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 xml:space="preserve">) arba nemokamu telefonu 8 800 73 </w:t>
      </w:r>
      <w:r w:rsidRPr="00D20BF0">
        <w:rPr>
          <w:snapToGrid w:val="0"/>
        </w:rPr>
        <w:t>568. Pranešdami apie šalutinį poveikį galite mums padėti gauti daugiau informacijos apie šio vaisto saugumą.</w:t>
      </w:r>
    </w:p>
    <w:p w:rsidR="00D6161C" w:rsidRPr="00AB25EA" w:rsidRDefault="00D6161C" w:rsidP="00D6161C">
      <w:pPr>
        <w:ind w:right="-449"/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AB25EA">
        <w:rPr>
          <w:b/>
          <w:szCs w:val="22"/>
        </w:rPr>
        <w:t>5.</w:t>
      </w:r>
      <w:r w:rsidRPr="00AB25EA">
        <w:rPr>
          <w:b/>
          <w:szCs w:val="22"/>
        </w:rPr>
        <w:tab/>
        <w:t xml:space="preserve">Kaip laikyti </w:t>
      </w:r>
      <w:proofErr w:type="spellStart"/>
      <w:r w:rsidRPr="00AB25EA">
        <w:rPr>
          <w:b/>
          <w:szCs w:val="22"/>
        </w:rPr>
        <w:t>Penicillin</w:t>
      </w:r>
      <w:proofErr w:type="spellEnd"/>
      <w:r w:rsidRPr="00AB25EA">
        <w:rPr>
          <w:b/>
          <w:szCs w:val="22"/>
        </w:rPr>
        <w:t xml:space="preserve"> G </w:t>
      </w:r>
      <w:proofErr w:type="spellStart"/>
      <w:r w:rsidRPr="00AB25EA">
        <w:rPr>
          <w:b/>
          <w:szCs w:val="22"/>
        </w:rPr>
        <w:t>Sodium</w:t>
      </w:r>
      <w:proofErr w:type="spellEnd"/>
      <w:r w:rsidRPr="00AB25EA">
        <w:rPr>
          <w:b/>
          <w:szCs w:val="22"/>
        </w:rPr>
        <w:t xml:space="preserve"> </w:t>
      </w:r>
      <w:proofErr w:type="spellStart"/>
      <w:r w:rsidRPr="00AB25EA">
        <w:rPr>
          <w:b/>
          <w:szCs w:val="22"/>
        </w:rPr>
        <w:t>Sandoz</w:t>
      </w:r>
      <w:proofErr w:type="spellEnd"/>
    </w:p>
    <w:p w:rsidR="00D6161C" w:rsidRPr="00AB25EA" w:rsidRDefault="00D6161C" w:rsidP="00D6161C">
      <w:pPr>
        <w:pStyle w:val="Pagrindinistekstas2"/>
        <w:tabs>
          <w:tab w:val="left" w:pos="567"/>
        </w:tabs>
        <w:spacing w:after="0" w:line="240" w:lineRule="auto"/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A070C">
        <w:rPr>
          <w:szCs w:val="22"/>
        </w:rPr>
        <w:t xml:space="preserve">Šį vaistą laikykite </w:t>
      </w:r>
      <w:r w:rsidRPr="00AB25EA">
        <w:rPr>
          <w:szCs w:val="22"/>
        </w:rPr>
        <w:t>vaikams nepastebimoje ir nepasiekiamoje vietoje.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Laikyti ne aukštesnėje kaip 25</w:t>
      </w:r>
      <w:r>
        <w:rPr>
          <w:szCs w:val="22"/>
        </w:rPr>
        <w:t> </w:t>
      </w:r>
      <w:r w:rsidRPr="00AB25EA">
        <w:rPr>
          <w:szCs w:val="22"/>
        </w:rPr>
        <w:sym w:font="Symbol" w:char="F0B0"/>
      </w:r>
      <w:r w:rsidRPr="00AB25EA">
        <w:rPr>
          <w:szCs w:val="22"/>
        </w:rPr>
        <w:t xml:space="preserve">C temperatūroje. </w:t>
      </w:r>
    </w:p>
    <w:p w:rsidR="00D6161C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B777FA" w:rsidRDefault="00D6161C" w:rsidP="00D6161C">
      <w:pPr>
        <w:pStyle w:val="Pagrindinistekstas"/>
        <w:tabs>
          <w:tab w:val="left" w:pos="567"/>
        </w:tabs>
        <w:spacing w:after="0"/>
        <w:rPr>
          <w:strike/>
          <w:szCs w:val="22"/>
        </w:rPr>
      </w:pPr>
      <w:r w:rsidRPr="00AB25EA">
        <w:rPr>
          <w:szCs w:val="22"/>
        </w:rPr>
        <w:t>Injekcijai arba infuzijai paruoštą tirpalą vartoti nedelsiant.</w:t>
      </w:r>
      <w:r w:rsidRPr="00271196">
        <w:t xml:space="preserve"> </w:t>
      </w:r>
    </w:p>
    <w:p w:rsidR="00D6161C" w:rsidRPr="00095C0C" w:rsidRDefault="00D6161C" w:rsidP="00D6161C">
      <w:pPr>
        <w:pStyle w:val="Pagrindinistekstas"/>
        <w:tabs>
          <w:tab w:val="left" w:pos="567"/>
        </w:tabs>
        <w:spacing w:after="0"/>
        <w:rPr>
          <w:strike/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 xml:space="preserve">Ant dėžutės ir </w:t>
      </w:r>
      <w:r>
        <w:rPr>
          <w:szCs w:val="22"/>
        </w:rPr>
        <w:t>flakono</w:t>
      </w:r>
      <w:r w:rsidRPr="00AB25EA">
        <w:rPr>
          <w:szCs w:val="22"/>
        </w:rPr>
        <w:t xml:space="preserve"> po „</w:t>
      </w:r>
      <w:r>
        <w:rPr>
          <w:szCs w:val="22"/>
        </w:rPr>
        <w:t>EXP</w:t>
      </w:r>
      <w:r w:rsidRPr="00AB25EA">
        <w:rPr>
          <w:szCs w:val="22"/>
        </w:rPr>
        <w:t>“ nurodytam tinkamumo laikui pasibaigus, šio vaisto vartoti negalima. Vaistas tinkamas vartoti iki paskutinės nurodyto mėnesio dienos.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  <w:highlight w:val="yellow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Antrat2"/>
      </w:pPr>
      <w:r w:rsidRPr="00AB25EA">
        <w:t>6.</w:t>
      </w:r>
      <w:r w:rsidRPr="00AB25EA">
        <w:tab/>
        <w:t>Pakuotės turinys ir kita informacija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proofErr w:type="spellStart"/>
      <w:r w:rsidRPr="00AB25EA">
        <w:rPr>
          <w:b/>
          <w:szCs w:val="22"/>
        </w:rPr>
        <w:t>Penicillin</w:t>
      </w:r>
      <w:proofErr w:type="spellEnd"/>
      <w:r w:rsidRPr="00AB25EA">
        <w:rPr>
          <w:b/>
          <w:szCs w:val="22"/>
        </w:rPr>
        <w:t xml:space="preserve"> G </w:t>
      </w:r>
      <w:proofErr w:type="spellStart"/>
      <w:r w:rsidRPr="00AB25EA">
        <w:rPr>
          <w:b/>
          <w:szCs w:val="22"/>
        </w:rPr>
        <w:t>Sodium</w:t>
      </w:r>
      <w:proofErr w:type="spellEnd"/>
      <w:r w:rsidRPr="00AB25EA">
        <w:rPr>
          <w:b/>
          <w:szCs w:val="22"/>
        </w:rPr>
        <w:t xml:space="preserve"> </w:t>
      </w:r>
      <w:proofErr w:type="spellStart"/>
      <w:r w:rsidRPr="00AB25EA">
        <w:rPr>
          <w:b/>
          <w:szCs w:val="22"/>
        </w:rPr>
        <w:t>Sandoz</w:t>
      </w:r>
      <w:proofErr w:type="spellEnd"/>
      <w:r w:rsidRPr="00AB25EA">
        <w:rPr>
          <w:szCs w:val="22"/>
        </w:rPr>
        <w:t xml:space="preserve"> </w:t>
      </w:r>
      <w:r w:rsidRPr="00AB25EA">
        <w:rPr>
          <w:b/>
          <w:szCs w:val="22"/>
        </w:rPr>
        <w:t>sudėtis</w:t>
      </w:r>
    </w:p>
    <w:p w:rsidR="00D6161C" w:rsidRPr="00AB25EA" w:rsidRDefault="00D6161C" w:rsidP="00D6161C">
      <w:pPr>
        <w:pStyle w:val="Pagrindinistekstas"/>
        <w:numPr>
          <w:ilvl w:val="0"/>
          <w:numId w:val="3"/>
        </w:numPr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 xml:space="preserve">Veiklioji medžiaga </w:t>
      </w:r>
      <w:proofErr w:type="spellStart"/>
      <w:r w:rsidRPr="00AB25EA">
        <w:rPr>
          <w:szCs w:val="22"/>
        </w:rPr>
        <w:t>benzilpenicilinas</w:t>
      </w:r>
      <w:proofErr w:type="spellEnd"/>
      <w:r w:rsidRPr="00AB25EA">
        <w:rPr>
          <w:szCs w:val="22"/>
        </w:rPr>
        <w:t xml:space="preserve">. </w:t>
      </w:r>
      <w:r w:rsidRPr="00F7405F">
        <w:t>Kiekv</w:t>
      </w:r>
      <w:r w:rsidRPr="00AB25EA">
        <w:rPr>
          <w:szCs w:val="22"/>
        </w:rPr>
        <w:t xml:space="preserve">iename </w:t>
      </w:r>
      <w:r>
        <w:rPr>
          <w:szCs w:val="22"/>
        </w:rPr>
        <w:t>flakone</w:t>
      </w:r>
      <w:r w:rsidRPr="00AB25EA">
        <w:rPr>
          <w:szCs w:val="22"/>
        </w:rPr>
        <w:t xml:space="preserve"> jo yra 1</w:t>
      </w:r>
      <w:r>
        <w:rPr>
          <w:szCs w:val="22"/>
        </w:rPr>
        <w:t> </w:t>
      </w:r>
      <w:r w:rsidRPr="00AB25EA">
        <w:rPr>
          <w:szCs w:val="22"/>
        </w:rPr>
        <w:t>000</w:t>
      </w:r>
      <w:r>
        <w:rPr>
          <w:szCs w:val="22"/>
        </w:rPr>
        <w:t> </w:t>
      </w:r>
      <w:r w:rsidRPr="00AB25EA">
        <w:rPr>
          <w:szCs w:val="22"/>
        </w:rPr>
        <w:t>000</w:t>
      </w:r>
      <w:r>
        <w:rPr>
          <w:szCs w:val="22"/>
        </w:rPr>
        <w:t> </w:t>
      </w:r>
      <w:r w:rsidRPr="00AB25EA">
        <w:rPr>
          <w:szCs w:val="22"/>
        </w:rPr>
        <w:t>TV (natrio druskos pavidalu</w:t>
      </w:r>
      <w:r w:rsidRPr="00F7405F">
        <w:t xml:space="preserve"> (apie 0,6 g)</w:t>
      </w:r>
      <w:r w:rsidRPr="00AB25EA">
        <w:rPr>
          <w:szCs w:val="22"/>
        </w:rPr>
        <w:t>).</w:t>
      </w:r>
    </w:p>
    <w:p w:rsidR="00D6161C" w:rsidRPr="00AB25EA" w:rsidRDefault="00D6161C" w:rsidP="00D6161C">
      <w:pPr>
        <w:pStyle w:val="Pagrindinistekstas"/>
        <w:numPr>
          <w:ilvl w:val="0"/>
          <w:numId w:val="3"/>
        </w:numPr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 xml:space="preserve">Pagalbinių medžiagų nėra. </w:t>
      </w:r>
    </w:p>
    <w:p w:rsidR="00D6161C" w:rsidRPr="00AB25EA" w:rsidRDefault="00D6161C" w:rsidP="00D6161C">
      <w:pPr>
        <w:tabs>
          <w:tab w:val="left" w:pos="567"/>
        </w:tabs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proofErr w:type="spellStart"/>
      <w:r w:rsidRPr="00AB25EA">
        <w:rPr>
          <w:b/>
          <w:szCs w:val="22"/>
        </w:rPr>
        <w:t>Penicillin</w:t>
      </w:r>
      <w:proofErr w:type="spellEnd"/>
      <w:r w:rsidRPr="00AB25EA">
        <w:rPr>
          <w:b/>
          <w:szCs w:val="22"/>
        </w:rPr>
        <w:t xml:space="preserve"> G </w:t>
      </w:r>
      <w:proofErr w:type="spellStart"/>
      <w:r w:rsidRPr="00AB25EA">
        <w:rPr>
          <w:b/>
          <w:szCs w:val="22"/>
        </w:rPr>
        <w:t>Sodium</w:t>
      </w:r>
      <w:proofErr w:type="spellEnd"/>
      <w:r w:rsidRPr="00AB25EA">
        <w:rPr>
          <w:b/>
          <w:szCs w:val="22"/>
        </w:rPr>
        <w:t xml:space="preserve"> </w:t>
      </w:r>
      <w:proofErr w:type="spellStart"/>
      <w:r w:rsidRPr="00AB25EA">
        <w:rPr>
          <w:b/>
          <w:szCs w:val="22"/>
        </w:rPr>
        <w:t>Sandoz</w:t>
      </w:r>
      <w:proofErr w:type="spellEnd"/>
      <w:r w:rsidRPr="00AB25EA">
        <w:rPr>
          <w:szCs w:val="22"/>
        </w:rPr>
        <w:t xml:space="preserve"> </w:t>
      </w:r>
      <w:r w:rsidRPr="00AB25EA">
        <w:rPr>
          <w:b/>
          <w:szCs w:val="22"/>
        </w:rPr>
        <w:t>išvaizda ir kiekis pakuotėje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AB25EA">
        <w:rPr>
          <w:szCs w:val="22"/>
        </w:rPr>
        <w:t>Penicillin</w:t>
      </w:r>
      <w:proofErr w:type="spellEnd"/>
      <w:r w:rsidRPr="00AB25EA">
        <w:rPr>
          <w:szCs w:val="22"/>
        </w:rPr>
        <w:t xml:space="preserve"> G </w:t>
      </w:r>
      <w:proofErr w:type="spellStart"/>
      <w:r w:rsidRPr="00AB25EA">
        <w:rPr>
          <w:szCs w:val="22"/>
        </w:rPr>
        <w:t>Sodium</w:t>
      </w:r>
      <w:proofErr w:type="spellEnd"/>
      <w:r w:rsidRPr="00AB25EA">
        <w:rPr>
          <w:szCs w:val="22"/>
        </w:rPr>
        <w:t xml:space="preserve"> </w:t>
      </w:r>
      <w:proofErr w:type="spellStart"/>
      <w:r w:rsidRPr="00AB25EA">
        <w:rPr>
          <w:szCs w:val="22"/>
        </w:rPr>
        <w:t>Sandoz</w:t>
      </w:r>
      <w:proofErr w:type="spellEnd"/>
      <w:r w:rsidRPr="00AB25EA">
        <w:rPr>
          <w:szCs w:val="22"/>
        </w:rPr>
        <w:t xml:space="preserve"> yra baltos arba beveik baltos spalvos milteliai.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 xml:space="preserve">Vaistas tiekiamas </w:t>
      </w:r>
      <w:r>
        <w:rPr>
          <w:szCs w:val="22"/>
        </w:rPr>
        <w:t>flakonuose</w:t>
      </w:r>
      <w:r w:rsidRPr="00AB25EA">
        <w:rPr>
          <w:szCs w:val="22"/>
        </w:rPr>
        <w:t xml:space="preserve">. Kartono dėžutėje yra 100 </w:t>
      </w:r>
      <w:r>
        <w:rPr>
          <w:szCs w:val="22"/>
        </w:rPr>
        <w:t>flakonų</w:t>
      </w:r>
      <w:r w:rsidRPr="00AB25EA">
        <w:rPr>
          <w:szCs w:val="22"/>
        </w:rPr>
        <w:t>.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>
        <w:rPr>
          <w:b/>
          <w:szCs w:val="22"/>
        </w:rPr>
        <w:t>Registruotojas</w:t>
      </w:r>
      <w:r w:rsidRPr="00AB25EA">
        <w:rPr>
          <w:b/>
          <w:szCs w:val="22"/>
        </w:rPr>
        <w:t xml:space="preserve"> ir gamintojas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AB25EA">
        <w:rPr>
          <w:szCs w:val="22"/>
        </w:rPr>
        <w:t>Sandoz</w:t>
      </w:r>
      <w:proofErr w:type="spellEnd"/>
      <w:r w:rsidRPr="00AB25EA">
        <w:rPr>
          <w:szCs w:val="22"/>
        </w:rPr>
        <w:t xml:space="preserve"> </w:t>
      </w:r>
      <w:proofErr w:type="spellStart"/>
      <w:r w:rsidRPr="00AB25EA">
        <w:rPr>
          <w:szCs w:val="22"/>
        </w:rPr>
        <w:t>GmbH</w:t>
      </w:r>
      <w:proofErr w:type="spellEnd"/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AB25EA">
        <w:rPr>
          <w:szCs w:val="22"/>
        </w:rPr>
        <w:t>Biochemiestrasse</w:t>
      </w:r>
      <w:proofErr w:type="spellEnd"/>
      <w:r w:rsidRPr="00AB25EA">
        <w:rPr>
          <w:szCs w:val="22"/>
        </w:rPr>
        <w:t xml:space="preserve"> 10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 xml:space="preserve">A-6250 </w:t>
      </w:r>
      <w:proofErr w:type="spellStart"/>
      <w:r w:rsidRPr="00AB25EA">
        <w:rPr>
          <w:szCs w:val="22"/>
        </w:rPr>
        <w:t>Kundl</w:t>
      </w:r>
      <w:proofErr w:type="spellEnd"/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Austrija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 xml:space="preserve">Jeigu apie šį vaistą norite sužinoti daugiau, kreipkitės į vietinį </w:t>
      </w:r>
      <w:r>
        <w:rPr>
          <w:szCs w:val="22"/>
        </w:rPr>
        <w:t>registruotojo</w:t>
      </w:r>
      <w:r w:rsidRPr="00AB25EA">
        <w:rPr>
          <w:szCs w:val="22"/>
        </w:rPr>
        <w:t xml:space="preserve"> atstovą</w:t>
      </w:r>
      <w:r>
        <w:rPr>
          <w:szCs w:val="22"/>
        </w:rPr>
        <w:t>: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AB25EA">
        <w:rPr>
          <w:szCs w:val="22"/>
        </w:rPr>
        <w:t>Sandoz</w:t>
      </w:r>
      <w:proofErr w:type="spellEnd"/>
      <w:r w:rsidRPr="00AB25EA">
        <w:rPr>
          <w:szCs w:val="22"/>
        </w:rPr>
        <w:t xml:space="preserve"> </w:t>
      </w:r>
      <w:proofErr w:type="spellStart"/>
      <w:r w:rsidRPr="00AB25EA">
        <w:rPr>
          <w:szCs w:val="22"/>
        </w:rPr>
        <w:t>Pharmaceuticals</w:t>
      </w:r>
      <w:proofErr w:type="spellEnd"/>
      <w:r w:rsidRPr="00AB25EA">
        <w:rPr>
          <w:szCs w:val="22"/>
        </w:rPr>
        <w:t xml:space="preserve"> </w:t>
      </w:r>
      <w:proofErr w:type="spellStart"/>
      <w:r w:rsidRPr="00AB25EA">
        <w:rPr>
          <w:szCs w:val="22"/>
        </w:rPr>
        <w:t>d.d.filialas</w:t>
      </w:r>
      <w:proofErr w:type="spellEnd"/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Šeimyniškių 3A,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LT-09312 Vilnius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>Tel. +370 5 263 60 37</w:t>
      </w:r>
    </w:p>
    <w:p w:rsidR="00D6161C" w:rsidRDefault="00D6161C" w:rsidP="00D6161C">
      <w:pPr>
        <w:jc w:val="both"/>
        <w:rPr>
          <w:rFonts w:eastAsia="Calibri"/>
          <w:color w:val="000000"/>
          <w:spacing w:val="-5"/>
          <w:szCs w:val="22"/>
        </w:rPr>
      </w:pPr>
      <w:proofErr w:type="spellStart"/>
      <w:r w:rsidRPr="00AB25EA">
        <w:rPr>
          <w:szCs w:val="22"/>
        </w:rPr>
        <w:t>El.pašto</w:t>
      </w:r>
      <w:proofErr w:type="spellEnd"/>
      <w:r w:rsidRPr="00AB25EA">
        <w:rPr>
          <w:szCs w:val="22"/>
        </w:rPr>
        <w:t xml:space="preserve"> adresas: </w:t>
      </w:r>
      <w:hyperlink r:id="rId8" w:history="1">
        <w:r w:rsidRPr="000D63CD">
          <w:rPr>
            <w:rStyle w:val="Hipersaitas"/>
            <w:rFonts w:eastAsia="Calibri"/>
            <w:spacing w:val="-5"/>
            <w:szCs w:val="22"/>
          </w:rPr>
          <w:t>info.lithuania@sandoz.com</w:t>
        </w:r>
      </w:hyperlink>
    </w:p>
    <w:p w:rsidR="00D6161C" w:rsidRDefault="00D6161C" w:rsidP="00D6161C">
      <w:pPr>
        <w:jc w:val="both"/>
        <w:rPr>
          <w:rFonts w:eastAsia="Calibri"/>
          <w:color w:val="000000"/>
          <w:spacing w:val="-5"/>
          <w:szCs w:val="22"/>
        </w:rPr>
      </w:pPr>
    </w:p>
    <w:p w:rsidR="00D6161C" w:rsidRPr="00AB25EA" w:rsidRDefault="00D6161C" w:rsidP="00D6161C">
      <w:pPr>
        <w:jc w:val="both"/>
        <w:rPr>
          <w:rFonts w:eastAsia="Calibri"/>
          <w:color w:val="000000"/>
          <w:spacing w:val="-5"/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AB25EA">
        <w:rPr>
          <w:b/>
          <w:szCs w:val="22"/>
        </w:rPr>
        <w:t>Šis pakuotės lapelis paskutinį kartą peržiūrėtas</w:t>
      </w:r>
      <w:r>
        <w:rPr>
          <w:b/>
          <w:szCs w:val="22"/>
        </w:rPr>
        <w:t xml:space="preserve"> 2023-03-21. </w:t>
      </w: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b/>
          <w:szCs w:val="22"/>
        </w:rPr>
      </w:pPr>
    </w:p>
    <w:p w:rsidR="00D6161C" w:rsidRPr="00AB25EA" w:rsidRDefault="00D6161C" w:rsidP="00D6161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B25EA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AB25EA">
          <w:rPr>
            <w:rStyle w:val="Hipersaitas"/>
            <w:szCs w:val="22"/>
          </w:rPr>
          <w:t>http://www.vvkt.lt/</w:t>
        </w:r>
      </w:hyperlink>
    </w:p>
    <w:p w:rsidR="00D6161C" w:rsidRPr="00AB25EA" w:rsidRDefault="00D6161C" w:rsidP="00D6161C">
      <w:pPr>
        <w:rPr>
          <w:szCs w:val="22"/>
        </w:rPr>
      </w:pPr>
    </w:p>
    <w:p w:rsidR="00D6161C" w:rsidRPr="00AB25EA" w:rsidRDefault="00D6161C" w:rsidP="00D6161C">
      <w:pPr>
        <w:numPr>
          <w:ilvl w:val="12"/>
          <w:numId w:val="0"/>
        </w:numPr>
        <w:ind w:right="-2"/>
        <w:rPr>
          <w:szCs w:val="22"/>
        </w:rPr>
      </w:pPr>
      <w:r w:rsidRPr="00AB25EA">
        <w:rPr>
          <w:szCs w:val="22"/>
        </w:rPr>
        <w:t>--------------------------------------------------------------------------------------------------------------------------</w:t>
      </w:r>
    </w:p>
    <w:p w:rsidR="00D6161C" w:rsidRPr="00AB25EA" w:rsidRDefault="00D6161C" w:rsidP="00D6161C">
      <w:pPr>
        <w:numPr>
          <w:ilvl w:val="12"/>
          <w:numId w:val="0"/>
        </w:numPr>
        <w:tabs>
          <w:tab w:val="left" w:pos="2657"/>
        </w:tabs>
        <w:ind w:right="-28"/>
        <w:rPr>
          <w:szCs w:val="22"/>
        </w:rPr>
      </w:pPr>
    </w:p>
    <w:p w:rsidR="00D6161C" w:rsidRPr="00AB25EA" w:rsidRDefault="00D6161C" w:rsidP="00D6161C">
      <w:pPr>
        <w:numPr>
          <w:ilvl w:val="12"/>
          <w:numId w:val="0"/>
        </w:numPr>
        <w:tabs>
          <w:tab w:val="left" w:pos="2657"/>
        </w:tabs>
        <w:ind w:left="-37" w:right="-28"/>
        <w:rPr>
          <w:i/>
          <w:color w:val="008000"/>
          <w:szCs w:val="22"/>
        </w:rPr>
      </w:pPr>
      <w:r w:rsidRPr="00AB25EA">
        <w:rPr>
          <w:szCs w:val="22"/>
        </w:rPr>
        <w:t>Toliau pateikta informacija skirta tik sveikatos priežiūros specialistams:</w:t>
      </w:r>
    </w:p>
    <w:p w:rsidR="00D6161C" w:rsidRDefault="00D6161C" w:rsidP="00D6161C">
      <w:pPr>
        <w:rPr>
          <w:szCs w:val="22"/>
        </w:rPr>
      </w:pPr>
    </w:p>
    <w:p w:rsidR="00D6161C" w:rsidRPr="002219F5" w:rsidRDefault="00D6161C" w:rsidP="00D6161C">
      <w:pPr>
        <w:rPr>
          <w:b/>
          <w:szCs w:val="22"/>
          <w:u w:val="single"/>
        </w:rPr>
      </w:pPr>
      <w:r w:rsidRPr="002219F5">
        <w:rPr>
          <w:b/>
          <w:szCs w:val="22"/>
          <w:u w:val="single"/>
        </w:rPr>
        <w:t>Ruošimo instrukcija</w:t>
      </w:r>
    </w:p>
    <w:p w:rsidR="00D6161C" w:rsidRPr="00AB25EA" w:rsidRDefault="00D6161C" w:rsidP="00D6161C">
      <w:pPr>
        <w:rPr>
          <w:szCs w:val="22"/>
        </w:rPr>
      </w:pPr>
    </w:p>
    <w:p w:rsidR="00D6161C" w:rsidRPr="00B777FA" w:rsidRDefault="00D6161C" w:rsidP="00D6161C">
      <w:pPr>
        <w:pStyle w:val="Pagrindinistekstas"/>
        <w:spacing w:after="0"/>
        <w:rPr>
          <w:szCs w:val="22"/>
        </w:rPr>
      </w:pPr>
      <w:r w:rsidRPr="002219F5">
        <w:rPr>
          <w:szCs w:val="22"/>
          <w:u w:val="single"/>
        </w:rPr>
        <w:t>Injekcinio ar infuzinio tirpalo ruošimas</w:t>
      </w:r>
      <w:r w:rsidRPr="00B777FA">
        <w:rPr>
          <w:szCs w:val="22"/>
        </w:rPr>
        <w:t xml:space="preserve"> </w:t>
      </w:r>
    </w:p>
    <w:p w:rsidR="00D6161C" w:rsidRDefault="00D6161C" w:rsidP="00D6161C">
      <w:pPr>
        <w:pStyle w:val="Pagrindinistekstas"/>
        <w:spacing w:after="0"/>
        <w:rPr>
          <w:szCs w:val="22"/>
        </w:rPr>
      </w:pPr>
      <w:r w:rsidRPr="00AB25EA">
        <w:rPr>
          <w:szCs w:val="22"/>
        </w:rPr>
        <w:t>1</w:t>
      </w:r>
      <w:r>
        <w:rPr>
          <w:szCs w:val="22"/>
        </w:rPr>
        <w:t> </w:t>
      </w:r>
      <w:r w:rsidRPr="00AB25EA">
        <w:rPr>
          <w:szCs w:val="22"/>
        </w:rPr>
        <w:t>000</w:t>
      </w:r>
      <w:r>
        <w:rPr>
          <w:szCs w:val="22"/>
        </w:rPr>
        <w:t> </w:t>
      </w:r>
      <w:r w:rsidRPr="00AB25EA">
        <w:rPr>
          <w:szCs w:val="22"/>
        </w:rPr>
        <w:t>000</w:t>
      </w:r>
      <w:r>
        <w:rPr>
          <w:szCs w:val="22"/>
        </w:rPr>
        <w:t> </w:t>
      </w:r>
      <w:r w:rsidRPr="00AB25EA">
        <w:rPr>
          <w:szCs w:val="22"/>
        </w:rPr>
        <w:t xml:space="preserve">TV </w:t>
      </w:r>
      <w:r>
        <w:rPr>
          <w:szCs w:val="22"/>
        </w:rPr>
        <w:t>flakono turinį</w:t>
      </w:r>
      <w:r w:rsidRPr="007C114A">
        <w:rPr>
          <w:szCs w:val="22"/>
        </w:rPr>
        <w:t xml:space="preserve"> </w:t>
      </w:r>
      <w:r w:rsidRPr="00AB25EA">
        <w:rPr>
          <w:szCs w:val="22"/>
        </w:rPr>
        <w:t>reikia ištirpinti 10</w:t>
      </w:r>
      <w:r>
        <w:rPr>
          <w:szCs w:val="22"/>
        </w:rPr>
        <w:t> </w:t>
      </w:r>
      <w:r w:rsidRPr="00AB25EA">
        <w:rPr>
          <w:szCs w:val="22"/>
        </w:rPr>
        <w:t>ml injekcinio vandens.</w:t>
      </w:r>
      <w:r>
        <w:rPr>
          <w:szCs w:val="22"/>
        </w:rPr>
        <w:t xml:space="preserve"> Paruoštas tirpalas yra bespalvis </w:t>
      </w:r>
      <w:proofErr w:type="spellStart"/>
      <w:r>
        <w:rPr>
          <w:szCs w:val="22"/>
        </w:rPr>
        <w:t>skaidrus.Dėl</w:t>
      </w:r>
      <w:proofErr w:type="spellEnd"/>
      <w:r>
        <w:rPr>
          <w:szCs w:val="22"/>
        </w:rPr>
        <w:t xml:space="preserve"> šio kiekybinio santykio </w:t>
      </w:r>
      <w:r w:rsidRPr="00AB25EA">
        <w:rPr>
          <w:szCs w:val="22"/>
        </w:rPr>
        <w:t xml:space="preserve">tirpalas būna </w:t>
      </w:r>
      <w:proofErr w:type="spellStart"/>
      <w:r w:rsidRPr="00AB25EA">
        <w:rPr>
          <w:szCs w:val="22"/>
        </w:rPr>
        <w:t>izotoninis</w:t>
      </w:r>
      <w:proofErr w:type="spellEnd"/>
      <w:r w:rsidRPr="00AB25EA">
        <w:rPr>
          <w:szCs w:val="22"/>
        </w:rPr>
        <w:t xml:space="preserve">. </w:t>
      </w:r>
      <w:proofErr w:type="spellStart"/>
      <w:r w:rsidRPr="00AB25EA">
        <w:rPr>
          <w:szCs w:val="22"/>
        </w:rPr>
        <w:t>Ringerio</w:t>
      </w:r>
      <w:proofErr w:type="spellEnd"/>
      <w:r w:rsidRPr="00AB25EA">
        <w:rPr>
          <w:szCs w:val="22"/>
        </w:rPr>
        <w:t xml:space="preserve"> laktato ar kitokiame tirpale, kuriame yra natrio, tirpinti nereikėtų, kad suleidus nesutriktų elektrolitų pusiausvyra. </w:t>
      </w:r>
    </w:p>
    <w:p w:rsidR="00D6161C" w:rsidRPr="00AB25EA" w:rsidRDefault="00D6161C" w:rsidP="00D6161C">
      <w:pPr>
        <w:pStyle w:val="Pagrindinistekstas"/>
        <w:spacing w:after="0"/>
        <w:rPr>
          <w:szCs w:val="22"/>
        </w:rPr>
      </w:pPr>
    </w:p>
    <w:p w:rsidR="00D6161C" w:rsidRDefault="00D6161C" w:rsidP="00D6161C">
      <w:pPr>
        <w:pStyle w:val="Pagrindinistekstas"/>
        <w:spacing w:after="0"/>
        <w:rPr>
          <w:szCs w:val="22"/>
        </w:rPr>
      </w:pPr>
    </w:p>
    <w:p w:rsidR="00D6161C" w:rsidRDefault="00D6161C" w:rsidP="00D6161C">
      <w:pPr>
        <w:pStyle w:val="Pagrindinistekstas"/>
        <w:spacing w:after="0"/>
        <w:rPr>
          <w:szCs w:val="22"/>
        </w:rPr>
      </w:pPr>
      <w:r w:rsidRPr="002219F5">
        <w:rPr>
          <w:szCs w:val="22"/>
          <w:u w:val="single"/>
        </w:rPr>
        <w:t>Pastaba dėl vaistinio preparato vartojimo į raumenis</w:t>
      </w:r>
      <w:r>
        <w:rPr>
          <w:szCs w:val="22"/>
        </w:rPr>
        <w:t xml:space="preserve">: </w:t>
      </w:r>
    </w:p>
    <w:p w:rsidR="00D6161C" w:rsidRDefault="00D6161C" w:rsidP="00D6161C">
      <w:pPr>
        <w:pStyle w:val="Pagrindinistekstas"/>
        <w:spacing w:after="0"/>
        <w:rPr>
          <w:i/>
          <w:szCs w:val="22"/>
        </w:rPr>
      </w:pPr>
      <w:r w:rsidRPr="00AB25EA">
        <w:rPr>
          <w:szCs w:val="22"/>
        </w:rPr>
        <w:t>Dažniau negu 2 kartus per dieną ir daugiau kaip po 10</w:t>
      </w:r>
      <w:r>
        <w:rPr>
          <w:szCs w:val="22"/>
        </w:rPr>
        <w:t> 000 000 TV</w:t>
      </w:r>
      <w:r w:rsidRPr="00AB25EA">
        <w:rPr>
          <w:szCs w:val="22"/>
        </w:rPr>
        <w:t xml:space="preserve"> penicilino natrio druskos, ištirpinto</w:t>
      </w:r>
      <w:r>
        <w:rPr>
          <w:szCs w:val="22"/>
        </w:rPr>
        <w:t>s</w:t>
      </w:r>
      <w:r w:rsidRPr="00AB25EA">
        <w:rPr>
          <w:szCs w:val="22"/>
        </w:rPr>
        <w:t xml:space="preserve"> 5-10</w:t>
      </w:r>
      <w:r>
        <w:rPr>
          <w:szCs w:val="22"/>
        </w:rPr>
        <w:t> ml injekcinio</w:t>
      </w:r>
      <w:r w:rsidRPr="00AB25EA">
        <w:rPr>
          <w:szCs w:val="22"/>
        </w:rPr>
        <w:t xml:space="preserve"> vandens, į raumenis </w:t>
      </w:r>
      <w:r>
        <w:rPr>
          <w:szCs w:val="22"/>
        </w:rPr>
        <w:t>leisti</w:t>
      </w:r>
      <w:r w:rsidRPr="00AB25EA">
        <w:rPr>
          <w:szCs w:val="22"/>
        </w:rPr>
        <w:t xml:space="preserve"> negalima. </w:t>
      </w:r>
      <w:r w:rsidRPr="00B777FA">
        <w:rPr>
          <w:szCs w:val="22"/>
        </w:rPr>
        <w:t>Tirpalą rei</w:t>
      </w:r>
      <w:r w:rsidRPr="00AB25EA">
        <w:rPr>
          <w:szCs w:val="22"/>
        </w:rPr>
        <w:t xml:space="preserve">kia leisti giliai į raumenis viršutiniame išoriniame sėdmens kvadrate arba </w:t>
      </w:r>
      <w:proofErr w:type="spellStart"/>
      <w:r w:rsidRPr="00AB25EA">
        <w:rPr>
          <w:i/>
          <w:szCs w:val="22"/>
        </w:rPr>
        <w:t>Hochstetter</w:t>
      </w:r>
      <w:proofErr w:type="spellEnd"/>
      <w:r w:rsidRPr="00AB25EA">
        <w:rPr>
          <w:i/>
          <w:szCs w:val="22"/>
        </w:rPr>
        <w:t xml:space="preserve"> </w:t>
      </w:r>
      <w:proofErr w:type="spellStart"/>
      <w:r w:rsidRPr="00AB25EA">
        <w:rPr>
          <w:i/>
          <w:szCs w:val="22"/>
        </w:rPr>
        <w:t>ventrogluteal</w:t>
      </w:r>
      <w:proofErr w:type="spellEnd"/>
      <w:r w:rsidRPr="00AB25EA">
        <w:rPr>
          <w:i/>
          <w:szCs w:val="22"/>
        </w:rPr>
        <w:t xml:space="preserve"> </w:t>
      </w:r>
      <w:r w:rsidRPr="00AB25EA">
        <w:rPr>
          <w:szCs w:val="22"/>
        </w:rPr>
        <w:t>srityje</w:t>
      </w:r>
      <w:r w:rsidRPr="00AB25EA">
        <w:rPr>
          <w:i/>
          <w:szCs w:val="22"/>
        </w:rPr>
        <w:t xml:space="preserve">. </w:t>
      </w:r>
    </w:p>
    <w:p w:rsidR="00D6161C" w:rsidRDefault="00D6161C" w:rsidP="00D6161C">
      <w:pPr>
        <w:tabs>
          <w:tab w:val="left" w:pos="567"/>
        </w:tabs>
        <w:rPr>
          <w:szCs w:val="22"/>
        </w:rPr>
      </w:pPr>
    </w:p>
    <w:p w:rsidR="00D6161C" w:rsidRPr="00AB25EA" w:rsidRDefault="00D6161C" w:rsidP="00D6161C">
      <w:pPr>
        <w:tabs>
          <w:tab w:val="left" w:pos="567"/>
        </w:tabs>
        <w:rPr>
          <w:szCs w:val="22"/>
        </w:rPr>
      </w:pPr>
      <w:r w:rsidRPr="00AB25EA">
        <w:rPr>
          <w:szCs w:val="22"/>
        </w:rPr>
        <w:t xml:space="preserve">Į vieną vietą </w:t>
      </w:r>
      <w:r>
        <w:rPr>
          <w:szCs w:val="22"/>
        </w:rPr>
        <w:t>negalima leisti didesnio nei 5 ml tūrio</w:t>
      </w:r>
      <w:r w:rsidRPr="00AB25EA">
        <w:rPr>
          <w:szCs w:val="22"/>
        </w:rPr>
        <w:t>. Jeigu injekcija kartojama, jos vietą reikia keisti. Didesn</w:t>
      </w:r>
      <w:r>
        <w:rPr>
          <w:szCs w:val="22"/>
        </w:rPr>
        <w:t>ių</w:t>
      </w:r>
      <w:r w:rsidRPr="00AB25EA">
        <w:rPr>
          <w:szCs w:val="22"/>
        </w:rPr>
        <w:t xml:space="preserve"> doz</w:t>
      </w:r>
      <w:r>
        <w:rPr>
          <w:szCs w:val="22"/>
        </w:rPr>
        <w:t>ių</w:t>
      </w:r>
      <w:r w:rsidRPr="00AB25EA">
        <w:rPr>
          <w:szCs w:val="22"/>
        </w:rPr>
        <w:t xml:space="preserve"> galima skirti intraveninės infuzijos būdu. </w:t>
      </w:r>
    </w:p>
    <w:p w:rsidR="009041DB" w:rsidRDefault="009041DB">
      <w:bookmarkStart w:id="1" w:name="_GoBack"/>
      <w:bookmarkEnd w:id="1"/>
    </w:p>
    <w:sectPr w:rsidR="009041DB" w:rsidSect="00004415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5DA2"/>
    <w:multiLevelType w:val="hybridMultilevel"/>
    <w:tmpl w:val="CC1E2284"/>
    <w:lvl w:ilvl="0" w:tplc="793443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6F45BE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34DDA"/>
    <w:multiLevelType w:val="hybridMultilevel"/>
    <w:tmpl w:val="35DA5970"/>
    <w:lvl w:ilvl="0" w:tplc="A07639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D54699"/>
    <w:multiLevelType w:val="hybridMultilevel"/>
    <w:tmpl w:val="55561B0C"/>
    <w:lvl w:ilvl="0" w:tplc="793443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3D33BD"/>
    <w:multiLevelType w:val="hybridMultilevel"/>
    <w:tmpl w:val="05A85F2A"/>
    <w:lvl w:ilvl="0" w:tplc="793443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1C"/>
    <w:rsid w:val="00004415"/>
    <w:rsid w:val="00234094"/>
    <w:rsid w:val="002A211A"/>
    <w:rsid w:val="00344695"/>
    <w:rsid w:val="00356AB3"/>
    <w:rsid w:val="004216A4"/>
    <w:rsid w:val="005311B8"/>
    <w:rsid w:val="006860E9"/>
    <w:rsid w:val="009041DB"/>
    <w:rsid w:val="00975D35"/>
    <w:rsid w:val="00D6161C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A2C7E-B449-487C-A770-5583233C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161C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D6161C"/>
    <w:pPr>
      <w:keepNext/>
      <w:tabs>
        <w:tab w:val="left" w:pos="567"/>
      </w:tabs>
      <w:jc w:val="center"/>
      <w:outlineLvl w:val="0"/>
    </w:pPr>
    <w:rPr>
      <w:b/>
      <w:szCs w:val="22"/>
    </w:rPr>
  </w:style>
  <w:style w:type="paragraph" w:styleId="Antrat2">
    <w:name w:val="heading 2"/>
    <w:basedOn w:val="prastasis"/>
    <w:next w:val="prastasis"/>
    <w:link w:val="Antrat2Diagrama"/>
    <w:autoRedefine/>
    <w:unhideWhenUsed/>
    <w:qFormat/>
    <w:rsid w:val="00D6161C"/>
    <w:pPr>
      <w:keepNext/>
      <w:tabs>
        <w:tab w:val="left" w:pos="567"/>
      </w:tabs>
      <w:outlineLvl w:val="1"/>
    </w:pPr>
    <w:rPr>
      <w:b/>
      <w:bCs/>
      <w:szCs w:val="22"/>
    </w:rPr>
  </w:style>
  <w:style w:type="paragraph" w:styleId="Antrat3">
    <w:name w:val="heading 3"/>
    <w:basedOn w:val="prastasis"/>
    <w:next w:val="prastasis"/>
    <w:link w:val="Antrat3Diagrama"/>
    <w:autoRedefine/>
    <w:unhideWhenUsed/>
    <w:qFormat/>
    <w:rsid w:val="00D6161C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6161C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6161C"/>
    <w:rPr>
      <w:rFonts w:ascii="Times New Roman" w:hAnsi="Times New Roman" w:cs="Times New Roman"/>
      <w:b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D6161C"/>
    <w:rPr>
      <w:rFonts w:ascii="Times New Roman" w:hAnsi="Times New Roman" w:cs="Times New Roman"/>
      <w:b/>
      <w:bC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6161C"/>
    <w:rPr>
      <w:rFonts w:ascii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D6161C"/>
    <w:rPr>
      <w:rFonts w:ascii="Times New Roman" w:hAnsi="Times New Roman" w:cs="Times New Roman"/>
      <w:szCs w:val="20"/>
      <w:u w:val="single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D6161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D6161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6161C"/>
    <w:rPr>
      <w:rFonts w:ascii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D6161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6161C"/>
    <w:rPr>
      <w:rFonts w:ascii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6161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6161C"/>
    <w:pPr>
      <w:spacing w:after="0" w:line="240" w:lineRule="auto"/>
    </w:pPr>
    <w:rPr>
      <w:rFonts w:eastAsiaTheme="minorEastAsia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D6161C"/>
    <w:pPr>
      <w:widowControl w:val="0"/>
      <w:autoSpaceDE w:val="0"/>
      <w:autoSpaceDN w:val="0"/>
      <w:ind w:left="2"/>
    </w:pPr>
    <w:rPr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lithuania@sando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13953</Words>
  <Characters>7954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2023-03-21T14:25:00Z</dcterms:created>
  <dcterms:modified xsi:type="dcterms:W3CDTF">2023-03-21T14:25:00Z</dcterms:modified>
</cp:coreProperties>
</file>