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44E99" w14:textId="77777777" w:rsidR="00A74337" w:rsidRPr="00AB25EA" w:rsidRDefault="00A74337" w:rsidP="00A74337">
      <w:pPr>
        <w:rPr>
          <w:szCs w:val="22"/>
        </w:rPr>
      </w:pPr>
    </w:p>
    <w:p w14:paraId="44382FEE" w14:textId="77777777" w:rsidR="00A74337" w:rsidRPr="00AB25EA" w:rsidRDefault="00A74337" w:rsidP="00A74337">
      <w:pPr>
        <w:rPr>
          <w:szCs w:val="22"/>
        </w:rPr>
      </w:pPr>
    </w:p>
    <w:p w14:paraId="3A938A1D" w14:textId="77777777" w:rsidR="00A74337" w:rsidRPr="00AB25EA" w:rsidRDefault="00A74337" w:rsidP="00A74337">
      <w:pPr>
        <w:rPr>
          <w:szCs w:val="22"/>
        </w:rPr>
      </w:pPr>
    </w:p>
    <w:p w14:paraId="49264D68" w14:textId="77777777" w:rsidR="00A74337" w:rsidRPr="00AB25EA" w:rsidRDefault="00A74337" w:rsidP="00A74337">
      <w:pPr>
        <w:rPr>
          <w:szCs w:val="22"/>
        </w:rPr>
      </w:pPr>
    </w:p>
    <w:p w14:paraId="5D746493" w14:textId="77777777" w:rsidR="00A74337" w:rsidRPr="00AB25EA" w:rsidRDefault="00A74337" w:rsidP="00A74337">
      <w:pPr>
        <w:rPr>
          <w:szCs w:val="22"/>
        </w:rPr>
      </w:pPr>
    </w:p>
    <w:p w14:paraId="5543346B" w14:textId="77777777" w:rsidR="00A74337" w:rsidRPr="00AB25EA" w:rsidRDefault="00A74337" w:rsidP="00A74337">
      <w:pPr>
        <w:rPr>
          <w:szCs w:val="22"/>
        </w:rPr>
      </w:pPr>
    </w:p>
    <w:p w14:paraId="0E3EBE9F" w14:textId="77777777" w:rsidR="00A74337" w:rsidRPr="00AB25EA" w:rsidRDefault="00A74337" w:rsidP="00A74337">
      <w:pPr>
        <w:rPr>
          <w:szCs w:val="22"/>
        </w:rPr>
      </w:pPr>
    </w:p>
    <w:p w14:paraId="182393C2" w14:textId="77777777" w:rsidR="00A74337" w:rsidRPr="00AB25EA" w:rsidRDefault="00A74337" w:rsidP="00A74337">
      <w:pPr>
        <w:rPr>
          <w:szCs w:val="22"/>
        </w:rPr>
      </w:pPr>
    </w:p>
    <w:p w14:paraId="27E84395" w14:textId="77777777" w:rsidR="00A74337" w:rsidRPr="00AB25EA" w:rsidRDefault="00A74337" w:rsidP="00A74337">
      <w:pPr>
        <w:rPr>
          <w:szCs w:val="22"/>
        </w:rPr>
      </w:pPr>
    </w:p>
    <w:p w14:paraId="14757742" w14:textId="77777777" w:rsidR="00A74337" w:rsidRPr="00AB25EA" w:rsidRDefault="00A74337" w:rsidP="00A74337">
      <w:pPr>
        <w:rPr>
          <w:szCs w:val="22"/>
        </w:rPr>
      </w:pPr>
    </w:p>
    <w:p w14:paraId="796CE76E" w14:textId="77777777" w:rsidR="00A74337" w:rsidRPr="00AB25EA" w:rsidRDefault="00A74337" w:rsidP="00A74337">
      <w:pPr>
        <w:rPr>
          <w:szCs w:val="22"/>
        </w:rPr>
      </w:pPr>
    </w:p>
    <w:p w14:paraId="61F75999" w14:textId="77777777" w:rsidR="00A74337" w:rsidRPr="00AB25EA" w:rsidRDefault="00A74337" w:rsidP="00A74337">
      <w:pPr>
        <w:rPr>
          <w:szCs w:val="22"/>
        </w:rPr>
      </w:pPr>
    </w:p>
    <w:p w14:paraId="69353F7C" w14:textId="77777777" w:rsidR="00A74337" w:rsidRPr="00AB25EA" w:rsidRDefault="00A74337" w:rsidP="00A74337">
      <w:pPr>
        <w:rPr>
          <w:szCs w:val="22"/>
        </w:rPr>
      </w:pPr>
    </w:p>
    <w:p w14:paraId="3AD17062" w14:textId="77777777" w:rsidR="00A74337" w:rsidRPr="00AB25EA" w:rsidRDefault="00A74337" w:rsidP="00A74337">
      <w:pPr>
        <w:rPr>
          <w:szCs w:val="22"/>
        </w:rPr>
      </w:pPr>
    </w:p>
    <w:p w14:paraId="0FD12E81" w14:textId="77777777" w:rsidR="00A74337" w:rsidRPr="00AB25EA" w:rsidRDefault="00A74337" w:rsidP="00A74337">
      <w:pPr>
        <w:rPr>
          <w:szCs w:val="22"/>
        </w:rPr>
      </w:pPr>
    </w:p>
    <w:p w14:paraId="66F1C89A" w14:textId="77777777" w:rsidR="00A74337" w:rsidRPr="00AB25EA" w:rsidRDefault="00A74337" w:rsidP="00A74337">
      <w:pPr>
        <w:rPr>
          <w:szCs w:val="22"/>
        </w:rPr>
      </w:pPr>
    </w:p>
    <w:p w14:paraId="64A9AF8F" w14:textId="77777777" w:rsidR="00A74337" w:rsidRPr="00AB25EA" w:rsidRDefault="00A74337" w:rsidP="00A74337">
      <w:pPr>
        <w:rPr>
          <w:szCs w:val="22"/>
        </w:rPr>
      </w:pPr>
    </w:p>
    <w:p w14:paraId="5CC0E534" w14:textId="77777777" w:rsidR="00A74337" w:rsidRPr="00AB25EA" w:rsidRDefault="00A74337" w:rsidP="00A74337">
      <w:pPr>
        <w:rPr>
          <w:szCs w:val="22"/>
        </w:rPr>
      </w:pPr>
    </w:p>
    <w:p w14:paraId="6F25D713" w14:textId="77777777" w:rsidR="00A74337" w:rsidRPr="00AB25EA" w:rsidRDefault="00A74337" w:rsidP="00A74337">
      <w:pPr>
        <w:rPr>
          <w:szCs w:val="22"/>
        </w:rPr>
      </w:pPr>
    </w:p>
    <w:p w14:paraId="19B8F648" w14:textId="77777777" w:rsidR="00A74337" w:rsidRPr="00AB25EA" w:rsidRDefault="00A74337" w:rsidP="00A74337">
      <w:pPr>
        <w:rPr>
          <w:szCs w:val="22"/>
        </w:rPr>
      </w:pPr>
    </w:p>
    <w:p w14:paraId="67CCDDBA" w14:textId="77777777" w:rsidR="00A74337" w:rsidRPr="00AB25EA" w:rsidRDefault="00A74337" w:rsidP="00A74337">
      <w:pPr>
        <w:rPr>
          <w:szCs w:val="22"/>
        </w:rPr>
      </w:pPr>
    </w:p>
    <w:p w14:paraId="396323E7" w14:textId="77777777" w:rsidR="00A74337" w:rsidRPr="00AB25EA" w:rsidRDefault="00A74337" w:rsidP="00A74337">
      <w:pPr>
        <w:rPr>
          <w:szCs w:val="22"/>
        </w:rPr>
      </w:pPr>
    </w:p>
    <w:p w14:paraId="2B652E02" w14:textId="77777777" w:rsidR="00A74337" w:rsidRPr="00AB25EA" w:rsidRDefault="00A74337" w:rsidP="00A74337">
      <w:pPr>
        <w:rPr>
          <w:szCs w:val="22"/>
        </w:rPr>
      </w:pPr>
    </w:p>
    <w:p w14:paraId="63A2DB71" w14:textId="77777777" w:rsidR="00A74337" w:rsidRPr="00AB25EA" w:rsidRDefault="00A74337" w:rsidP="00A74337">
      <w:pPr>
        <w:jc w:val="center"/>
        <w:outlineLvl w:val="0"/>
        <w:rPr>
          <w:b/>
          <w:kern w:val="28"/>
          <w:szCs w:val="22"/>
        </w:rPr>
      </w:pPr>
      <w:r w:rsidRPr="00AB25EA">
        <w:rPr>
          <w:b/>
          <w:kern w:val="28"/>
          <w:szCs w:val="22"/>
        </w:rPr>
        <w:t>I PRIEDAS</w:t>
      </w:r>
    </w:p>
    <w:p w14:paraId="79C95A49" w14:textId="77777777" w:rsidR="00A74337" w:rsidRPr="00AB25EA" w:rsidRDefault="00A74337" w:rsidP="00A74337">
      <w:pPr>
        <w:rPr>
          <w:szCs w:val="22"/>
        </w:rPr>
      </w:pPr>
    </w:p>
    <w:p w14:paraId="3C99935D" w14:textId="77777777" w:rsidR="00A74337" w:rsidRPr="00AB25EA" w:rsidRDefault="00A74337" w:rsidP="00A74337">
      <w:pPr>
        <w:jc w:val="center"/>
        <w:outlineLvl w:val="0"/>
        <w:rPr>
          <w:b/>
          <w:kern w:val="28"/>
          <w:szCs w:val="22"/>
        </w:rPr>
      </w:pPr>
      <w:r w:rsidRPr="00AB25EA">
        <w:rPr>
          <w:b/>
          <w:kern w:val="28"/>
          <w:szCs w:val="22"/>
        </w:rPr>
        <w:t>PREPARATO CHARAKTERISTIKŲ SANTRAUKA</w:t>
      </w:r>
    </w:p>
    <w:p w14:paraId="6AB71F8A" w14:textId="77777777" w:rsidR="00A74337" w:rsidRPr="00AB25EA" w:rsidRDefault="00A74337" w:rsidP="00A74337">
      <w:pPr>
        <w:rPr>
          <w:szCs w:val="22"/>
        </w:rPr>
      </w:pPr>
    </w:p>
    <w:p w14:paraId="0E41D949" w14:textId="77777777" w:rsidR="00A74337" w:rsidRPr="00AB25EA" w:rsidRDefault="00A74337" w:rsidP="00A74337">
      <w:pPr>
        <w:keepNext/>
        <w:tabs>
          <w:tab w:val="left" w:pos="567"/>
        </w:tabs>
        <w:outlineLvl w:val="1"/>
        <w:rPr>
          <w:b/>
          <w:szCs w:val="22"/>
        </w:rPr>
      </w:pPr>
      <w:r w:rsidRPr="00AB25EA">
        <w:rPr>
          <w:b/>
          <w:szCs w:val="22"/>
        </w:rPr>
        <w:br w:type="page"/>
      </w:r>
      <w:bookmarkStart w:id="0" w:name="_Hlk109997569"/>
      <w:r w:rsidRPr="00AB25EA">
        <w:rPr>
          <w:b/>
          <w:szCs w:val="22"/>
        </w:rPr>
        <w:lastRenderedPageBreak/>
        <w:t>1.</w:t>
      </w:r>
      <w:r w:rsidRPr="00AB25EA">
        <w:rPr>
          <w:b/>
          <w:szCs w:val="22"/>
        </w:rPr>
        <w:tab/>
        <w:t>VAISTINIO PREPARATO PAVADINIMAS</w:t>
      </w:r>
    </w:p>
    <w:p w14:paraId="0F398B6E" w14:textId="77777777" w:rsidR="00A74337" w:rsidRPr="00AB25EA" w:rsidRDefault="00A74337" w:rsidP="00A74337">
      <w:pPr>
        <w:keepNext/>
        <w:jc w:val="center"/>
        <w:outlineLvl w:val="0"/>
        <w:rPr>
          <w:b/>
          <w:szCs w:val="22"/>
        </w:rPr>
      </w:pPr>
    </w:p>
    <w:p w14:paraId="2DA6C07F" w14:textId="0A23439B" w:rsidR="00A74337" w:rsidRPr="00AB25EA" w:rsidRDefault="00A74337" w:rsidP="00A74337">
      <w:pPr>
        <w:keepNext/>
        <w:outlineLvl w:val="0"/>
        <w:rPr>
          <w:szCs w:val="22"/>
        </w:rPr>
      </w:pPr>
      <w:r w:rsidRPr="00AB25EA">
        <w:rPr>
          <w:szCs w:val="22"/>
        </w:rPr>
        <w:t>Penicillin G Sodium Sandoz 1</w:t>
      </w:r>
      <w:r w:rsidR="005A66E7">
        <w:rPr>
          <w:szCs w:val="22"/>
        </w:rPr>
        <w:t> </w:t>
      </w:r>
      <w:r w:rsidRPr="00AB25EA">
        <w:rPr>
          <w:szCs w:val="22"/>
        </w:rPr>
        <w:t>000</w:t>
      </w:r>
      <w:r w:rsidR="005A66E7">
        <w:rPr>
          <w:szCs w:val="22"/>
        </w:rPr>
        <w:t> </w:t>
      </w:r>
      <w:r w:rsidRPr="00AB25EA">
        <w:rPr>
          <w:szCs w:val="22"/>
        </w:rPr>
        <w:t>000</w:t>
      </w:r>
      <w:r w:rsidR="005A66E7">
        <w:rPr>
          <w:szCs w:val="22"/>
        </w:rPr>
        <w:t> </w:t>
      </w:r>
      <w:r w:rsidRPr="00AB25EA">
        <w:rPr>
          <w:szCs w:val="22"/>
        </w:rPr>
        <w:t>TV milteliai injekciniam ar infuziniam tirpalui</w:t>
      </w:r>
    </w:p>
    <w:p w14:paraId="71339130" w14:textId="77777777" w:rsidR="00A74337" w:rsidRPr="00AB25EA" w:rsidRDefault="00A74337" w:rsidP="00A74337">
      <w:pPr>
        <w:rPr>
          <w:szCs w:val="22"/>
        </w:rPr>
      </w:pPr>
    </w:p>
    <w:p w14:paraId="6255E276" w14:textId="77777777" w:rsidR="00A74337" w:rsidRPr="00AB25EA" w:rsidRDefault="00A74337" w:rsidP="00A74337">
      <w:pPr>
        <w:rPr>
          <w:szCs w:val="22"/>
        </w:rPr>
      </w:pPr>
    </w:p>
    <w:p w14:paraId="13DDA4CF" w14:textId="77777777" w:rsidR="00A74337" w:rsidRPr="00AB25EA" w:rsidRDefault="00A74337" w:rsidP="00A74337">
      <w:pPr>
        <w:tabs>
          <w:tab w:val="left" w:pos="360"/>
          <w:tab w:val="left" w:pos="567"/>
        </w:tabs>
        <w:ind w:left="360" w:hanging="360"/>
        <w:jc w:val="both"/>
        <w:rPr>
          <w:b/>
          <w:szCs w:val="22"/>
        </w:rPr>
      </w:pPr>
      <w:r w:rsidRPr="00AB25EA">
        <w:rPr>
          <w:b/>
          <w:szCs w:val="22"/>
        </w:rPr>
        <w:t>2.</w:t>
      </w:r>
      <w:r w:rsidRPr="00AB25EA">
        <w:rPr>
          <w:b/>
          <w:szCs w:val="22"/>
        </w:rPr>
        <w:tab/>
      </w:r>
      <w:r w:rsidRPr="00AB25EA">
        <w:rPr>
          <w:b/>
          <w:szCs w:val="22"/>
        </w:rPr>
        <w:tab/>
      </w:r>
      <w:r w:rsidRPr="00AB25EA">
        <w:rPr>
          <w:b/>
          <w:caps/>
          <w:szCs w:val="22"/>
        </w:rPr>
        <w:t>Kokybinė ir kiekybinė suDėtis</w:t>
      </w:r>
    </w:p>
    <w:p w14:paraId="390847CE" w14:textId="77777777" w:rsidR="00A74337" w:rsidRPr="00AB25EA" w:rsidRDefault="00A74337" w:rsidP="00A74337">
      <w:pPr>
        <w:rPr>
          <w:szCs w:val="22"/>
        </w:rPr>
      </w:pPr>
    </w:p>
    <w:p w14:paraId="0DB782EE" w14:textId="1124531A" w:rsidR="00A74337" w:rsidRPr="00AB25EA" w:rsidRDefault="00CD2BF2" w:rsidP="00A74337">
      <w:pPr>
        <w:tabs>
          <w:tab w:val="left" w:pos="2977"/>
          <w:tab w:val="left" w:pos="5529"/>
        </w:tabs>
        <w:rPr>
          <w:szCs w:val="22"/>
        </w:rPr>
      </w:pPr>
      <w:r w:rsidRPr="00F7405F">
        <w:t>Kiekviename</w:t>
      </w:r>
      <w:r w:rsidRPr="00AB25EA">
        <w:rPr>
          <w:szCs w:val="22"/>
        </w:rPr>
        <w:t xml:space="preserve"> </w:t>
      </w:r>
      <w:r w:rsidR="00A74337">
        <w:rPr>
          <w:szCs w:val="22"/>
        </w:rPr>
        <w:t>flakone</w:t>
      </w:r>
      <w:r w:rsidR="00A74337" w:rsidRPr="00AB25EA">
        <w:rPr>
          <w:szCs w:val="22"/>
        </w:rPr>
        <w:t xml:space="preserve"> yra 1</w:t>
      </w:r>
      <w:r w:rsidR="005A66E7">
        <w:rPr>
          <w:szCs w:val="22"/>
        </w:rPr>
        <w:t> </w:t>
      </w:r>
      <w:r w:rsidR="00A74337" w:rsidRPr="00AB25EA">
        <w:rPr>
          <w:szCs w:val="22"/>
        </w:rPr>
        <w:t>000</w:t>
      </w:r>
      <w:r w:rsidR="005A66E7">
        <w:rPr>
          <w:szCs w:val="22"/>
        </w:rPr>
        <w:t> </w:t>
      </w:r>
      <w:r w:rsidR="00A74337" w:rsidRPr="00AB25EA">
        <w:rPr>
          <w:szCs w:val="22"/>
        </w:rPr>
        <w:t>000</w:t>
      </w:r>
      <w:r w:rsidR="005A66E7">
        <w:rPr>
          <w:szCs w:val="22"/>
        </w:rPr>
        <w:t> </w:t>
      </w:r>
      <w:r w:rsidR="00A74337" w:rsidRPr="00AB25EA">
        <w:rPr>
          <w:szCs w:val="22"/>
        </w:rPr>
        <w:t>TV benzilpenicilino (benzilpenicilino natrio druskos pavidalu</w:t>
      </w:r>
      <w:r w:rsidRPr="00F7405F">
        <w:t xml:space="preserve"> (apie 0,6 g)</w:t>
      </w:r>
      <w:r w:rsidR="00A74337" w:rsidRPr="00AB25EA">
        <w:rPr>
          <w:szCs w:val="22"/>
        </w:rPr>
        <w:t>).</w:t>
      </w:r>
    </w:p>
    <w:p w14:paraId="542696D0" w14:textId="77777777" w:rsidR="00A74337" w:rsidRPr="00AB25EA" w:rsidRDefault="00A74337" w:rsidP="00A74337">
      <w:pPr>
        <w:tabs>
          <w:tab w:val="left" w:pos="567"/>
        </w:tabs>
        <w:rPr>
          <w:szCs w:val="22"/>
        </w:rPr>
      </w:pPr>
    </w:p>
    <w:p w14:paraId="677485CC" w14:textId="1B31AB4C" w:rsidR="00A74337" w:rsidRPr="00AB25EA" w:rsidRDefault="00A74337" w:rsidP="00A74337">
      <w:pPr>
        <w:rPr>
          <w:szCs w:val="22"/>
        </w:rPr>
      </w:pPr>
      <w:r w:rsidRPr="00143C76">
        <w:rPr>
          <w:szCs w:val="22"/>
          <w:u w:val="single"/>
        </w:rPr>
        <w:t>Pagalbinė medžiaga, kurios poveikis žinomas</w:t>
      </w:r>
      <w:r>
        <w:rPr>
          <w:szCs w:val="22"/>
        </w:rPr>
        <w:t xml:space="preserve">: </w:t>
      </w:r>
      <w:r w:rsidR="00CD2BF2" w:rsidRPr="00F7405F">
        <w:t>kiekv</w:t>
      </w:r>
      <w:r w:rsidRPr="00AB25EA">
        <w:rPr>
          <w:szCs w:val="22"/>
        </w:rPr>
        <w:t xml:space="preserve">iename </w:t>
      </w:r>
      <w:r>
        <w:rPr>
          <w:szCs w:val="22"/>
        </w:rPr>
        <w:t>flakone</w:t>
      </w:r>
      <w:r w:rsidRPr="00AB25EA">
        <w:rPr>
          <w:szCs w:val="22"/>
        </w:rPr>
        <w:t xml:space="preserve"> yra 1,68</w:t>
      </w:r>
      <w:r w:rsidR="00E27B0F">
        <w:rPr>
          <w:szCs w:val="22"/>
        </w:rPr>
        <w:t> </w:t>
      </w:r>
      <w:r w:rsidRPr="00AB25EA">
        <w:rPr>
          <w:szCs w:val="22"/>
        </w:rPr>
        <w:t>mmol arba 38,6</w:t>
      </w:r>
      <w:r w:rsidR="00E27B0F">
        <w:rPr>
          <w:szCs w:val="22"/>
        </w:rPr>
        <w:t> </w:t>
      </w:r>
      <w:r w:rsidRPr="00AB25EA">
        <w:rPr>
          <w:szCs w:val="22"/>
        </w:rPr>
        <w:t>mg natrio.</w:t>
      </w:r>
    </w:p>
    <w:p w14:paraId="6AF9003E" w14:textId="77777777" w:rsidR="00A74337" w:rsidRPr="00AB25EA" w:rsidRDefault="00A74337" w:rsidP="00A74337">
      <w:pPr>
        <w:rPr>
          <w:szCs w:val="22"/>
        </w:rPr>
      </w:pPr>
    </w:p>
    <w:p w14:paraId="6D8B4B2C" w14:textId="77777777" w:rsidR="00A74337" w:rsidRPr="00AB25EA" w:rsidRDefault="00A74337" w:rsidP="00A74337">
      <w:pPr>
        <w:jc w:val="both"/>
        <w:rPr>
          <w:b/>
          <w:szCs w:val="22"/>
        </w:rPr>
      </w:pPr>
    </w:p>
    <w:p w14:paraId="13CFD28B" w14:textId="77777777" w:rsidR="00A74337" w:rsidRPr="00AB25EA" w:rsidRDefault="00A74337" w:rsidP="00A74337">
      <w:pPr>
        <w:tabs>
          <w:tab w:val="left" w:pos="567"/>
        </w:tabs>
        <w:rPr>
          <w:b/>
          <w:caps/>
          <w:szCs w:val="22"/>
        </w:rPr>
      </w:pPr>
      <w:r w:rsidRPr="00AB25EA">
        <w:rPr>
          <w:b/>
          <w:szCs w:val="22"/>
        </w:rPr>
        <w:t>3.</w:t>
      </w:r>
      <w:r w:rsidRPr="00AB25EA">
        <w:rPr>
          <w:b/>
          <w:szCs w:val="22"/>
        </w:rPr>
        <w:tab/>
        <w:t>FARMACINĖ</w:t>
      </w:r>
      <w:r w:rsidRPr="00AB25EA">
        <w:rPr>
          <w:b/>
          <w:caps/>
          <w:szCs w:val="22"/>
        </w:rPr>
        <w:t xml:space="preserve"> forma</w:t>
      </w:r>
    </w:p>
    <w:p w14:paraId="26CCE634" w14:textId="77777777" w:rsidR="00A74337" w:rsidRPr="00AB25EA" w:rsidRDefault="00A74337" w:rsidP="00A74337">
      <w:pPr>
        <w:rPr>
          <w:szCs w:val="22"/>
        </w:rPr>
      </w:pPr>
    </w:p>
    <w:p w14:paraId="1DA82C37" w14:textId="77777777" w:rsidR="00A74337" w:rsidRPr="00AB25EA" w:rsidRDefault="00A74337" w:rsidP="00A74337">
      <w:pPr>
        <w:rPr>
          <w:szCs w:val="22"/>
        </w:rPr>
      </w:pPr>
      <w:r w:rsidRPr="00AB25EA">
        <w:rPr>
          <w:szCs w:val="22"/>
        </w:rPr>
        <w:t>Milteliai injekciniam ar infuziniam tirpalui</w:t>
      </w:r>
      <w:r w:rsidR="00B23877">
        <w:rPr>
          <w:szCs w:val="22"/>
        </w:rPr>
        <w:t>.</w:t>
      </w:r>
    </w:p>
    <w:p w14:paraId="57B4ECDB" w14:textId="77777777" w:rsidR="00A74337" w:rsidRPr="00AB25EA" w:rsidRDefault="00A74337" w:rsidP="00A74337">
      <w:pPr>
        <w:tabs>
          <w:tab w:val="left" w:pos="567"/>
        </w:tabs>
        <w:rPr>
          <w:szCs w:val="22"/>
        </w:rPr>
      </w:pPr>
    </w:p>
    <w:p w14:paraId="52EF7436" w14:textId="77777777" w:rsidR="00A74337" w:rsidRPr="00AB25EA" w:rsidRDefault="00A74337" w:rsidP="00A74337">
      <w:pPr>
        <w:rPr>
          <w:szCs w:val="22"/>
        </w:rPr>
      </w:pPr>
      <w:r w:rsidRPr="00AB25EA">
        <w:rPr>
          <w:szCs w:val="22"/>
        </w:rPr>
        <w:t>Milteliai yra baltos arba beveik baltos spalvos.</w:t>
      </w:r>
    </w:p>
    <w:p w14:paraId="474A0F9D" w14:textId="77777777" w:rsidR="00A74337" w:rsidRPr="00AB25EA" w:rsidRDefault="00A74337" w:rsidP="00A74337">
      <w:pPr>
        <w:rPr>
          <w:b/>
          <w:szCs w:val="22"/>
        </w:rPr>
      </w:pPr>
    </w:p>
    <w:p w14:paraId="7F45C542" w14:textId="77777777" w:rsidR="00A74337" w:rsidRPr="00AB25EA" w:rsidRDefault="00A74337" w:rsidP="00A74337">
      <w:pPr>
        <w:rPr>
          <w:b/>
          <w:szCs w:val="22"/>
        </w:rPr>
      </w:pPr>
    </w:p>
    <w:p w14:paraId="32AD8344" w14:textId="77777777" w:rsidR="00A74337" w:rsidRPr="00AB25EA" w:rsidRDefault="00A74337" w:rsidP="00A74337">
      <w:pPr>
        <w:tabs>
          <w:tab w:val="left" w:pos="567"/>
        </w:tabs>
        <w:rPr>
          <w:b/>
          <w:caps/>
          <w:szCs w:val="22"/>
        </w:rPr>
      </w:pPr>
      <w:r w:rsidRPr="00AB25EA">
        <w:rPr>
          <w:b/>
          <w:szCs w:val="22"/>
        </w:rPr>
        <w:t>4.</w:t>
      </w:r>
      <w:r w:rsidRPr="00AB25EA">
        <w:rPr>
          <w:b/>
          <w:szCs w:val="22"/>
        </w:rPr>
        <w:tab/>
      </w:r>
      <w:r w:rsidRPr="00AB25EA">
        <w:rPr>
          <w:b/>
          <w:caps/>
          <w:szCs w:val="22"/>
        </w:rPr>
        <w:t>Klinikinė informacija</w:t>
      </w:r>
    </w:p>
    <w:p w14:paraId="45919F25" w14:textId="77777777" w:rsidR="00A74337" w:rsidRPr="00AB25EA" w:rsidRDefault="00A74337" w:rsidP="00A74337">
      <w:pPr>
        <w:tabs>
          <w:tab w:val="left" w:pos="720"/>
        </w:tabs>
        <w:jc w:val="both"/>
        <w:rPr>
          <w:b/>
          <w:szCs w:val="22"/>
        </w:rPr>
      </w:pPr>
    </w:p>
    <w:p w14:paraId="7E93274E" w14:textId="77777777" w:rsidR="00A74337" w:rsidRPr="00AB25EA" w:rsidRDefault="00A74337" w:rsidP="00A74337">
      <w:pPr>
        <w:tabs>
          <w:tab w:val="left" w:pos="567"/>
          <w:tab w:val="left" w:pos="720"/>
        </w:tabs>
        <w:jc w:val="both"/>
        <w:rPr>
          <w:b/>
          <w:szCs w:val="22"/>
        </w:rPr>
      </w:pPr>
      <w:r w:rsidRPr="00AB25EA">
        <w:rPr>
          <w:b/>
          <w:szCs w:val="22"/>
        </w:rPr>
        <w:t>4.1</w:t>
      </w:r>
      <w:r w:rsidRPr="00AB25EA">
        <w:rPr>
          <w:b/>
          <w:szCs w:val="22"/>
        </w:rPr>
        <w:tab/>
        <w:t>Terapinės indikacijos</w:t>
      </w:r>
    </w:p>
    <w:p w14:paraId="6E57C582" w14:textId="149EA8A6" w:rsidR="00A74337" w:rsidRPr="00AB25EA" w:rsidRDefault="00A74337" w:rsidP="00A868C7">
      <w:pPr>
        <w:rPr>
          <w:szCs w:val="22"/>
        </w:rPr>
      </w:pPr>
    </w:p>
    <w:p w14:paraId="3840F4E7" w14:textId="648A6E8A" w:rsidR="00A74337" w:rsidRPr="00AB25EA" w:rsidRDefault="00A74337" w:rsidP="00A74337">
      <w:pPr>
        <w:rPr>
          <w:szCs w:val="22"/>
        </w:rPr>
      </w:pPr>
      <w:r w:rsidRPr="00AB25EA">
        <w:rPr>
          <w:szCs w:val="22"/>
        </w:rPr>
        <w:t>Benzilpenicilinui jautrių mikroorganizmų sukeltų infekcinių ligų gydymas:</w:t>
      </w:r>
    </w:p>
    <w:p w14:paraId="305DE0BC" w14:textId="58A3B06E" w:rsidR="00DB5463" w:rsidRPr="00CD2492" w:rsidRDefault="00DB5463" w:rsidP="00DB5463">
      <w:pPr>
        <w:pStyle w:val="Sraopastraipa"/>
        <w:numPr>
          <w:ilvl w:val="0"/>
          <w:numId w:val="1"/>
        </w:numPr>
        <w:tabs>
          <w:tab w:val="clear" w:pos="360"/>
        </w:tabs>
        <w:ind w:left="567" w:hanging="567"/>
        <w:rPr>
          <w:szCs w:val="22"/>
        </w:rPr>
      </w:pPr>
      <w:r w:rsidRPr="00CD2492">
        <w:rPr>
          <w:szCs w:val="22"/>
        </w:rPr>
        <w:t>septicemija</w:t>
      </w:r>
      <w:r>
        <w:rPr>
          <w:szCs w:val="22"/>
        </w:rPr>
        <w:t>;</w:t>
      </w:r>
    </w:p>
    <w:p w14:paraId="1C834C10" w14:textId="77777777" w:rsidR="00DB5463" w:rsidRPr="00CD2492" w:rsidRDefault="00DB5463" w:rsidP="00DB5463">
      <w:pPr>
        <w:pStyle w:val="Sraopastraipa"/>
        <w:numPr>
          <w:ilvl w:val="0"/>
          <w:numId w:val="1"/>
        </w:numPr>
        <w:tabs>
          <w:tab w:val="clear" w:pos="360"/>
        </w:tabs>
        <w:ind w:left="567" w:hanging="567"/>
        <w:rPr>
          <w:szCs w:val="22"/>
        </w:rPr>
      </w:pPr>
      <w:r w:rsidRPr="00CD2492">
        <w:rPr>
          <w:szCs w:val="22"/>
        </w:rPr>
        <w:t>odos ir žaizdų infekcijos</w:t>
      </w:r>
      <w:r>
        <w:rPr>
          <w:szCs w:val="22"/>
        </w:rPr>
        <w:t>;</w:t>
      </w:r>
    </w:p>
    <w:p w14:paraId="7409CB64" w14:textId="77777777" w:rsidR="00DB5463" w:rsidRPr="00CD2492" w:rsidRDefault="00DB5463" w:rsidP="00DB5463">
      <w:pPr>
        <w:pStyle w:val="Sraopastraipa"/>
        <w:numPr>
          <w:ilvl w:val="0"/>
          <w:numId w:val="1"/>
        </w:numPr>
        <w:tabs>
          <w:tab w:val="clear" w:pos="360"/>
        </w:tabs>
        <w:ind w:left="567" w:hanging="567"/>
        <w:rPr>
          <w:szCs w:val="22"/>
        </w:rPr>
      </w:pPr>
      <w:r w:rsidRPr="00CD2492">
        <w:rPr>
          <w:szCs w:val="22"/>
        </w:rPr>
        <w:t>difterija (kartu su antitoksinu)</w:t>
      </w:r>
      <w:r>
        <w:rPr>
          <w:szCs w:val="22"/>
        </w:rPr>
        <w:t>;</w:t>
      </w:r>
    </w:p>
    <w:p w14:paraId="36CCA368" w14:textId="77777777" w:rsidR="00DB5463" w:rsidRPr="00CD2492" w:rsidRDefault="00DB5463" w:rsidP="00DB5463">
      <w:pPr>
        <w:pStyle w:val="Sraopastraipa"/>
        <w:numPr>
          <w:ilvl w:val="0"/>
          <w:numId w:val="1"/>
        </w:numPr>
        <w:tabs>
          <w:tab w:val="clear" w:pos="360"/>
        </w:tabs>
        <w:ind w:left="567" w:hanging="567"/>
        <w:rPr>
          <w:szCs w:val="22"/>
        </w:rPr>
      </w:pPr>
      <w:r w:rsidRPr="00CD2492">
        <w:rPr>
          <w:szCs w:val="22"/>
        </w:rPr>
        <w:t>plaučių uždegimas</w:t>
      </w:r>
      <w:r>
        <w:rPr>
          <w:szCs w:val="22"/>
        </w:rPr>
        <w:t>;</w:t>
      </w:r>
    </w:p>
    <w:p w14:paraId="63A58BCB" w14:textId="77777777" w:rsidR="00DB5463" w:rsidRPr="00CD2492" w:rsidRDefault="00DB5463" w:rsidP="00DB5463">
      <w:pPr>
        <w:pStyle w:val="Sraopastraipa"/>
        <w:numPr>
          <w:ilvl w:val="0"/>
          <w:numId w:val="1"/>
        </w:numPr>
        <w:tabs>
          <w:tab w:val="clear" w:pos="360"/>
        </w:tabs>
        <w:ind w:left="567" w:hanging="567"/>
        <w:rPr>
          <w:szCs w:val="22"/>
        </w:rPr>
      </w:pPr>
      <w:r w:rsidRPr="00CD2492">
        <w:rPr>
          <w:szCs w:val="22"/>
        </w:rPr>
        <w:t>empiema</w:t>
      </w:r>
    </w:p>
    <w:p w14:paraId="60F0E1BB" w14:textId="77777777" w:rsidR="00DB5463" w:rsidRPr="00CD2492" w:rsidRDefault="00DB5463" w:rsidP="00DB5463">
      <w:pPr>
        <w:pStyle w:val="Sraopastraipa"/>
        <w:numPr>
          <w:ilvl w:val="0"/>
          <w:numId w:val="1"/>
        </w:numPr>
        <w:tabs>
          <w:tab w:val="clear" w:pos="360"/>
        </w:tabs>
        <w:ind w:left="567" w:hanging="567"/>
        <w:rPr>
          <w:szCs w:val="22"/>
        </w:rPr>
      </w:pPr>
      <w:r w:rsidRPr="00CD2492">
        <w:rPr>
          <w:szCs w:val="22"/>
        </w:rPr>
        <w:t>rožė</w:t>
      </w:r>
      <w:r>
        <w:rPr>
          <w:szCs w:val="22"/>
        </w:rPr>
        <w:t>;</w:t>
      </w:r>
    </w:p>
    <w:p w14:paraId="1410ADDC" w14:textId="77777777" w:rsidR="00DB5463" w:rsidRPr="00CD2492" w:rsidRDefault="00DB5463" w:rsidP="00DB5463">
      <w:pPr>
        <w:pStyle w:val="Sraopastraipa"/>
        <w:numPr>
          <w:ilvl w:val="0"/>
          <w:numId w:val="1"/>
        </w:numPr>
        <w:tabs>
          <w:tab w:val="clear" w:pos="360"/>
        </w:tabs>
        <w:ind w:left="567" w:hanging="567"/>
        <w:rPr>
          <w:szCs w:val="22"/>
        </w:rPr>
      </w:pPr>
      <w:r w:rsidRPr="00CD2492">
        <w:rPr>
          <w:szCs w:val="22"/>
        </w:rPr>
        <w:t>bakterinis endokarditas</w:t>
      </w:r>
      <w:r>
        <w:rPr>
          <w:szCs w:val="22"/>
        </w:rPr>
        <w:t>;</w:t>
      </w:r>
    </w:p>
    <w:p w14:paraId="5EEA8C1D" w14:textId="77777777" w:rsidR="00DB5463" w:rsidRPr="00CD2492" w:rsidRDefault="00DB5463" w:rsidP="00DB5463">
      <w:pPr>
        <w:pStyle w:val="Sraopastraipa"/>
        <w:numPr>
          <w:ilvl w:val="0"/>
          <w:numId w:val="1"/>
        </w:numPr>
        <w:tabs>
          <w:tab w:val="clear" w:pos="360"/>
        </w:tabs>
        <w:ind w:left="567" w:hanging="567"/>
        <w:rPr>
          <w:szCs w:val="22"/>
        </w:rPr>
      </w:pPr>
      <w:r w:rsidRPr="00CD2492">
        <w:rPr>
          <w:szCs w:val="22"/>
        </w:rPr>
        <w:t>peritonitas</w:t>
      </w:r>
      <w:r>
        <w:rPr>
          <w:szCs w:val="22"/>
        </w:rPr>
        <w:t>;</w:t>
      </w:r>
    </w:p>
    <w:p w14:paraId="670E2167" w14:textId="77777777" w:rsidR="00DB5463" w:rsidRPr="00CD2492" w:rsidRDefault="00DB5463" w:rsidP="00DB5463">
      <w:pPr>
        <w:pStyle w:val="Sraopastraipa"/>
        <w:numPr>
          <w:ilvl w:val="0"/>
          <w:numId w:val="1"/>
        </w:numPr>
        <w:tabs>
          <w:tab w:val="clear" w:pos="360"/>
        </w:tabs>
        <w:ind w:left="567" w:hanging="567"/>
        <w:rPr>
          <w:szCs w:val="22"/>
        </w:rPr>
      </w:pPr>
      <w:r w:rsidRPr="00CD2492">
        <w:rPr>
          <w:szCs w:val="22"/>
        </w:rPr>
        <w:t>meningitas, smegenų abscesas</w:t>
      </w:r>
      <w:r>
        <w:rPr>
          <w:szCs w:val="22"/>
        </w:rPr>
        <w:t>;</w:t>
      </w:r>
    </w:p>
    <w:p w14:paraId="242469B3" w14:textId="77777777" w:rsidR="00DB5463" w:rsidRPr="00CD2492" w:rsidRDefault="00DB5463" w:rsidP="00DB5463">
      <w:pPr>
        <w:pStyle w:val="Sraopastraipa"/>
        <w:numPr>
          <w:ilvl w:val="0"/>
          <w:numId w:val="1"/>
        </w:numPr>
        <w:tabs>
          <w:tab w:val="clear" w:pos="360"/>
        </w:tabs>
        <w:ind w:left="567" w:hanging="567"/>
        <w:rPr>
          <w:szCs w:val="22"/>
        </w:rPr>
      </w:pPr>
      <w:r w:rsidRPr="00CD2492">
        <w:rPr>
          <w:szCs w:val="22"/>
        </w:rPr>
        <w:t>osteomielitas</w:t>
      </w:r>
      <w:r>
        <w:rPr>
          <w:szCs w:val="22"/>
        </w:rPr>
        <w:t>;</w:t>
      </w:r>
    </w:p>
    <w:p w14:paraId="23F7C67B" w14:textId="77777777" w:rsidR="00DB5463" w:rsidRPr="00CD2492" w:rsidRDefault="00DB5463" w:rsidP="00DB5463">
      <w:pPr>
        <w:pStyle w:val="Sraopastraipa"/>
        <w:numPr>
          <w:ilvl w:val="0"/>
          <w:numId w:val="1"/>
        </w:numPr>
        <w:tabs>
          <w:tab w:val="clear" w:pos="360"/>
        </w:tabs>
        <w:ind w:left="567" w:hanging="567"/>
        <w:rPr>
          <w:szCs w:val="22"/>
        </w:rPr>
      </w:pPr>
      <w:r w:rsidRPr="00CD2492">
        <w:rPr>
          <w:szCs w:val="22"/>
        </w:rPr>
        <w:t>lytinių organų infekcija, kurią sukėlė fuzobakterija.</w:t>
      </w:r>
    </w:p>
    <w:p w14:paraId="738616FA" w14:textId="77777777" w:rsidR="00DB5463" w:rsidRPr="00685113" w:rsidRDefault="00DB5463" w:rsidP="00DB5463">
      <w:pPr>
        <w:numPr>
          <w:ilvl w:val="12"/>
          <w:numId w:val="0"/>
        </w:numPr>
        <w:ind w:left="567" w:hanging="567"/>
        <w:rPr>
          <w:szCs w:val="22"/>
        </w:rPr>
      </w:pPr>
    </w:p>
    <w:p w14:paraId="7A2C5ACB" w14:textId="77777777" w:rsidR="00DB5463" w:rsidRPr="00685113" w:rsidRDefault="00DB5463" w:rsidP="00DB5463">
      <w:pPr>
        <w:numPr>
          <w:ilvl w:val="12"/>
          <w:numId w:val="0"/>
        </w:numPr>
        <w:ind w:left="567" w:hanging="567"/>
        <w:rPr>
          <w:szCs w:val="22"/>
        </w:rPr>
      </w:pPr>
      <w:r w:rsidRPr="00685113">
        <w:rPr>
          <w:szCs w:val="22"/>
        </w:rPr>
        <w:t>Specifinės infekcijos</w:t>
      </w:r>
      <w:r>
        <w:rPr>
          <w:szCs w:val="22"/>
        </w:rPr>
        <w:t>:</w:t>
      </w:r>
    </w:p>
    <w:p w14:paraId="12A42632" w14:textId="77777777" w:rsidR="00DB5463" w:rsidRPr="00CD2492" w:rsidRDefault="00DB5463" w:rsidP="00DB5463">
      <w:pPr>
        <w:pStyle w:val="Sraopastraipa"/>
        <w:numPr>
          <w:ilvl w:val="0"/>
          <w:numId w:val="1"/>
        </w:numPr>
        <w:tabs>
          <w:tab w:val="clear" w:pos="360"/>
        </w:tabs>
        <w:ind w:left="567" w:hanging="567"/>
        <w:rPr>
          <w:szCs w:val="22"/>
        </w:rPr>
      </w:pPr>
      <w:r w:rsidRPr="00CD2492">
        <w:rPr>
          <w:szCs w:val="22"/>
        </w:rPr>
        <w:t>juodligė</w:t>
      </w:r>
      <w:r>
        <w:rPr>
          <w:szCs w:val="22"/>
        </w:rPr>
        <w:t>;</w:t>
      </w:r>
    </w:p>
    <w:p w14:paraId="3E59F6CC" w14:textId="77777777" w:rsidR="00DB5463" w:rsidRDefault="00DB5463" w:rsidP="00DB5463">
      <w:pPr>
        <w:pStyle w:val="Sraopastraipa"/>
        <w:numPr>
          <w:ilvl w:val="0"/>
          <w:numId w:val="1"/>
        </w:numPr>
        <w:tabs>
          <w:tab w:val="clear" w:pos="360"/>
        </w:tabs>
        <w:ind w:left="567" w:hanging="567"/>
        <w:rPr>
          <w:szCs w:val="22"/>
        </w:rPr>
      </w:pPr>
      <w:r w:rsidRPr="00CD2492">
        <w:rPr>
          <w:szCs w:val="22"/>
        </w:rPr>
        <w:t>klostridijų sukelta infekcija, įskaitant stabligę</w:t>
      </w:r>
      <w:r>
        <w:rPr>
          <w:szCs w:val="22"/>
        </w:rPr>
        <w:t>;</w:t>
      </w:r>
    </w:p>
    <w:p w14:paraId="1C5DD783" w14:textId="77777777" w:rsidR="00DB5463" w:rsidRPr="00CD2492" w:rsidRDefault="00DB5463" w:rsidP="00DB5463">
      <w:pPr>
        <w:pStyle w:val="Sraopastraipa"/>
        <w:numPr>
          <w:ilvl w:val="0"/>
          <w:numId w:val="1"/>
        </w:numPr>
        <w:tabs>
          <w:tab w:val="clear" w:pos="360"/>
        </w:tabs>
        <w:ind w:left="567" w:hanging="567"/>
        <w:rPr>
          <w:szCs w:val="22"/>
        </w:rPr>
      </w:pPr>
      <w:r>
        <w:rPr>
          <w:szCs w:val="22"/>
        </w:rPr>
        <w:t>dujinė gangrena;</w:t>
      </w:r>
    </w:p>
    <w:p w14:paraId="5721898A" w14:textId="77777777" w:rsidR="00DB5463" w:rsidRPr="00CD2492" w:rsidRDefault="00DB5463" w:rsidP="00DB5463">
      <w:pPr>
        <w:pStyle w:val="Sraopastraipa"/>
        <w:numPr>
          <w:ilvl w:val="0"/>
          <w:numId w:val="1"/>
        </w:numPr>
        <w:tabs>
          <w:tab w:val="clear" w:pos="360"/>
        </w:tabs>
        <w:ind w:left="567" w:hanging="567"/>
        <w:rPr>
          <w:szCs w:val="22"/>
        </w:rPr>
      </w:pPr>
      <w:r w:rsidRPr="00CD2492">
        <w:rPr>
          <w:szCs w:val="22"/>
        </w:rPr>
        <w:t>listeriozė</w:t>
      </w:r>
      <w:r>
        <w:rPr>
          <w:szCs w:val="22"/>
        </w:rPr>
        <w:t>;</w:t>
      </w:r>
    </w:p>
    <w:p w14:paraId="3CA661E1" w14:textId="77777777" w:rsidR="00DB5463" w:rsidRPr="00CD2492" w:rsidRDefault="00DB5463" w:rsidP="00DB5463">
      <w:pPr>
        <w:pStyle w:val="Sraopastraipa"/>
        <w:numPr>
          <w:ilvl w:val="0"/>
          <w:numId w:val="1"/>
        </w:numPr>
        <w:tabs>
          <w:tab w:val="clear" w:pos="360"/>
        </w:tabs>
        <w:ind w:left="567" w:hanging="567"/>
        <w:rPr>
          <w:szCs w:val="22"/>
        </w:rPr>
      </w:pPr>
      <w:r w:rsidRPr="00CD2492">
        <w:rPr>
          <w:szCs w:val="22"/>
        </w:rPr>
        <w:t>pastereliozė</w:t>
      </w:r>
      <w:r>
        <w:rPr>
          <w:szCs w:val="22"/>
        </w:rPr>
        <w:t>;</w:t>
      </w:r>
    </w:p>
    <w:p w14:paraId="5605BA0C" w14:textId="77777777" w:rsidR="00DB5463" w:rsidRPr="00CD2492" w:rsidRDefault="00DB5463" w:rsidP="00DB5463">
      <w:pPr>
        <w:pStyle w:val="Sraopastraipa"/>
        <w:numPr>
          <w:ilvl w:val="0"/>
          <w:numId w:val="1"/>
        </w:numPr>
        <w:tabs>
          <w:tab w:val="clear" w:pos="360"/>
        </w:tabs>
        <w:ind w:left="567" w:hanging="567"/>
        <w:rPr>
          <w:szCs w:val="22"/>
        </w:rPr>
      </w:pPr>
      <w:r w:rsidRPr="00CD2492">
        <w:rPr>
          <w:szCs w:val="22"/>
        </w:rPr>
        <w:t>žiurkių platinama karštligė</w:t>
      </w:r>
      <w:r>
        <w:rPr>
          <w:szCs w:val="22"/>
        </w:rPr>
        <w:t>;</w:t>
      </w:r>
    </w:p>
    <w:p w14:paraId="34BF38E0" w14:textId="77777777" w:rsidR="00DB5463" w:rsidRPr="00CD2492" w:rsidRDefault="00DB5463" w:rsidP="00DB5463">
      <w:pPr>
        <w:pStyle w:val="Sraopastraipa"/>
        <w:numPr>
          <w:ilvl w:val="0"/>
          <w:numId w:val="1"/>
        </w:numPr>
        <w:tabs>
          <w:tab w:val="clear" w:pos="360"/>
        </w:tabs>
        <w:ind w:left="567" w:hanging="567"/>
        <w:rPr>
          <w:szCs w:val="22"/>
        </w:rPr>
      </w:pPr>
      <w:r w:rsidRPr="00CD2492">
        <w:rPr>
          <w:szCs w:val="22"/>
        </w:rPr>
        <w:t>fuzospirochetozė</w:t>
      </w:r>
      <w:r>
        <w:rPr>
          <w:szCs w:val="22"/>
        </w:rPr>
        <w:t>;</w:t>
      </w:r>
    </w:p>
    <w:p w14:paraId="26F5AD09" w14:textId="77777777" w:rsidR="00DB5463" w:rsidRPr="00CD2492" w:rsidRDefault="00DB5463" w:rsidP="00DB5463">
      <w:pPr>
        <w:pStyle w:val="Sraopastraipa"/>
        <w:numPr>
          <w:ilvl w:val="0"/>
          <w:numId w:val="1"/>
        </w:numPr>
        <w:tabs>
          <w:tab w:val="clear" w:pos="360"/>
        </w:tabs>
        <w:ind w:left="567" w:hanging="567"/>
        <w:rPr>
          <w:szCs w:val="22"/>
        </w:rPr>
      </w:pPr>
      <w:r w:rsidRPr="00CD2492">
        <w:rPr>
          <w:szCs w:val="22"/>
        </w:rPr>
        <w:t>aktinomikozė</w:t>
      </w:r>
      <w:r>
        <w:rPr>
          <w:szCs w:val="22"/>
        </w:rPr>
        <w:t>;</w:t>
      </w:r>
    </w:p>
    <w:p w14:paraId="39FC0CEF" w14:textId="77777777" w:rsidR="00DB5463" w:rsidRPr="00CD2492" w:rsidRDefault="00DB5463" w:rsidP="00DB5463">
      <w:pPr>
        <w:pStyle w:val="Sraopastraipa"/>
        <w:numPr>
          <w:ilvl w:val="0"/>
          <w:numId w:val="1"/>
        </w:numPr>
        <w:tabs>
          <w:tab w:val="clear" w:pos="360"/>
        </w:tabs>
        <w:ind w:left="567" w:hanging="567"/>
        <w:rPr>
          <w:szCs w:val="22"/>
        </w:rPr>
      </w:pPr>
      <w:r w:rsidRPr="00CD2492">
        <w:rPr>
          <w:szCs w:val="22"/>
        </w:rPr>
        <w:t>gonorėjos ir sifilio antrinės komplikacijos</w:t>
      </w:r>
      <w:r>
        <w:rPr>
          <w:szCs w:val="22"/>
        </w:rPr>
        <w:t>;</w:t>
      </w:r>
    </w:p>
    <w:p w14:paraId="1588FE6D" w14:textId="77777777" w:rsidR="00DB5463" w:rsidRDefault="00DB5463" w:rsidP="00DB5463">
      <w:pPr>
        <w:pStyle w:val="Sraopastraipa"/>
        <w:numPr>
          <w:ilvl w:val="0"/>
          <w:numId w:val="1"/>
        </w:numPr>
        <w:tabs>
          <w:tab w:val="clear" w:pos="360"/>
        </w:tabs>
        <w:ind w:left="567" w:hanging="567"/>
        <w:rPr>
          <w:szCs w:val="22"/>
        </w:rPr>
      </w:pPr>
      <w:r w:rsidRPr="00CD2492">
        <w:rPr>
          <w:szCs w:val="22"/>
        </w:rPr>
        <w:t>Laimo boreliozė, nuo antrosios ligos fazės.</w:t>
      </w:r>
    </w:p>
    <w:p w14:paraId="366F3C7D" w14:textId="313BEC72" w:rsidR="00A74337" w:rsidRPr="00AB25EA" w:rsidRDefault="00A74337" w:rsidP="00A74337">
      <w:pPr>
        <w:rPr>
          <w:szCs w:val="22"/>
        </w:rPr>
      </w:pPr>
    </w:p>
    <w:p w14:paraId="64704CA4" w14:textId="271909D4" w:rsidR="00A74337" w:rsidRPr="00AB25EA" w:rsidRDefault="00A74337" w:rsidP="00A74337">
      <w:pPr>
        <w:rPr>
          <w:bCs/>
          <w:szCs w:val="22"/>
        </w:rPr>
      </w:pPr>
      <w:r w:rsidRPr="00AB25EA">
        <w:rPr>
          <w:bCs/>
          <w:szCs w:val="22"/>
        </w:rPr>
        <w:t xml:space="preserve">Reikia atsižvelgti į oficialias vietines tinkamo antimikrobinių </w:t>
      </w:r>
      <w:r w:rsidR="001835A6">
        <w:rPr>
          <w:bCs/>
          <w:szCs w:val="22"/>
        </w:rPr>
        <w:t xml:space="preserve">vaistinių </w:t>
      </w:r>
      <w:r w:rsidRPr="00AB25EA">
        <w:rPr>
          <w:bCs/>
          <w:szCs w:val="22"/>
        </w:rPr>
        <w:t>preparatų vartojimo rekomendacijas.</w:t>
      </w:r>
    </w:p>
    <w:p w14:paraId="4339297D" w14:textId="77777777" w:rsidR="00A74337" w:rsidRPr="00AB25EA" w:rsidRDefault="00A74337" w:rsidP="00A74337">
      <w:pPr>
        <w:tabs>
          <w:tab w:val="left" w:pos="0"/>
        </w:tabs>
        <w:jc w:val="both"/>
        <w:rPr>
          <w:szCs w:val="22"/>
        </w:rPr>
      </w:pPr>
    </w:p>
    <w:p w14:paraId="02F96832" w14:textId="77777777" w:rsidR="00A74337" w:rsidRPr="00AB25EA" w:rsidRDefault="00A74337" w:rsidP="00A74337">
      <w:pPr>
        <w:tabs>
          <w:tab w:val="left" w:pos="567"/>
        </w:tabs>
        <w:jc w:val="both"/>
        <w:rPr>
          <w:b/>
          <w:szCs w:val="22"/>
        </w:rPr>
      </w:pPr>
      <w:r w:rsidRPr="00AB25EA">
        <w:rPr>
          <w:b/>
          <w:szCs w:val="22"/>
        </w:rPr>
        <w:t xml:space="preserve">4.2. </w:t>
      </w:r>
      <w:r w:rsidRPr="00AB25EA">
        <w:rPr>
          <w:b/>
          <w:szCs w:val="22"/>
        </w:rPr>
        <w:tab/>
        <w:t>Dozavimas ir vartojimo metodas</w:t>
      </w:r>
    </w:p>
    <w:p w14:paraId="427D9138" w14:textId="3D69534C" w:rsidR="00676DF8" w:rsidRPr="00AB25EA" w:rsidRDefault="00676DF8" w:rsidP="00676DF8">
      <w:pPr>
        <w:keepNext/>
        <w:jc w:val="both"/>
        <w:outlineLvl w:val="3"/>
        <w:rPr>
          <w:szCs w:val="22"/>
          <w:u w:val="single"/>
        </w:rPr>
      </w:pPr>
    </w:p>
    <w:p w14:paraId="006D197B" w14:textId="58CF2598" w:rsidR="00A74337" w:rsidRPr="00AB25EA" w:rsidRDefault="00A74337" w:rsidP="00A74337">
      <w:pPr>
        <w:keepNext/>
        <w:jc w:val="both"/>
        <w:outlineLvl w:val="3"/>
        <w:rPr>
          <w:szCs w:val="22"/>
          <w:u w:val="single"/>
        </w:rPr>
      </w:pPr>
      <w:r w:rsidRPr="00AB25EA">
        <w:rPr>
          <w:szCs w:val="22"/>
          <w:u w:val="single"/>
        </w:rPr>
        <w:t>Dozavimas</w:t>
      </w:r>
    </w:p>
    <w:p w14:paraId="747734FC" w14:textId="15147857" w:rsidR="00A74337" w:rsidRDefault="00A74337" w:rsidP="00A74337">
      <w:pPr>
        <w:rPr>
          <w:szCs w:val="22"/>
        </w:rPr>
      </w:pPr>
      <w:r w:rsidRPr="00AB25EA" w:rsidDel="006F5F79">
        <w:rPr>
          <w:szCs w:val="22"/>
        </w:rPr>
        <w:t>Įprastinė paros dozė yra 30</w:t>
      </w:r>
      <w:r w:rsidR="001835A6">
        <w:rPr>
          <w:szCs w:val="22"/>
        </w:rPr>
        <w:t> </w:t>
      </w:r>
      <w:r w:rsidRPr="00AB25EA" w:rsidDel="006F5F79">
        <w:rPr>
          <w:szCs w:val="22"/>
        </w:rPr>
        <w:t>000</w:t>
      </w:r>
      <w:r w:rsidR="001835A6">
        <w:rPr>
          <w:szCs w:val="22"/>
        </w:rPr>
        <w:t> </w:t>
      </w:r>
      <w:r w:rsidRPr="00AB25EA" w:rsidDel="006F5F79">
        <w:rPr>
          <w:szCs w:val="22"/>
        </w:rPr>
        <w:t>TV/kg kūno svorio. Ji lygiomis dalimis leidžiama per 2-4 kartus. Dozavimo principai nurodyti lentelėje.</w:t>
      </w:r>
    </w:p>
    <w:p w14:paraId="65595C32" w14:textId="3032D084" w:rsidR="001835A6" w:rsidRDefault="001835A6" w:rsidP="00A74337">
      <w:pPr>
        <w:rPr>
          <w:szCs w:val="22"/>
        </w:rPr>
      </w:pPr>
    </w:p>
    <w:p w14:paraId="28763671" w14:textId="56E03166" w:rsidR="001835A6" w:rsidRPr="00C15AED" w:rsidRDefault="001835A6" w:rsidP="00A74337">
      <w:pPr>
        <w:rPr>
          <w:i/>
          <w:szCs w:val="22"/>
        </w:rPr>
      </w:pPr>
      <w:r>
        <w:rPr>
          <w:i/>
          <w:szCs w:val="22"/>
        </w:rPr>
        <w:t>Suaugusiesiems, vaikams ir paaugliams</w:t>
      </w:r>
    </w:p>
    <w:p w14:paraId="5A7F5A2A" w14:textId="77777777" w:rsidR="001835A6" w:rsidRPr="00AB25EA" w:rsidDel="006F5F79" w:rsidRDefault="001835A6" w:rsidP="00A74337">
      <w:pPr>
        <w:rPr>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40"/>
        <w:gridCol w:w="2840"/>
        <w:gridCol w:w="2840"/>
      </w:tblGrid>
      <w:tr w:rsidR="00A74337" w:rsidRPr="00AB25EA" w:rsidDel="006F5F79" w14:paraId="2C615D80" w14:textId="6574BC53" w:rsidTr="00B23877">
        <w:tc>
          <w:tcPr>
            <w:tcW w:w="2840" w:type="dxa"/>
          </w:tcPr>
          <w:p w14:paraId="1C389552" w14:textId="2192D24A" w:rsidR="00A74337" w:rsidRPr="00AB25EA" w:rsidDel="006F5F79" w:rsidRDefault="00A74337" w:rsidP="00B23877">
            <w:pPr>
              <w:rPr>
                <w:szCs w:val="22"/>
              </w:rPr>
            </w:pPr>
          </w:p>
          <w:p w14:paraId="41C52DDA" w14:textId="6B6D6F2F" w:rsidR="00A74337" w:rsidRPr="00AB25EA" w:rsidDel="006F5F79" w:rsidRDefault="00A74337" w:rsidP="00B23877">
            <w:pPr>
              <w:rPr>
                <w:szCs w:val="22"/>
              </w:rPr>
            </w:pPr>
            <w:r w:rsidRPr="00AB25EA" w:rsidDel="006F5F79">
              <w:rPr>
                <w:szCs w:val="22"/>
              </w:rPr>
              <w:t>Amžius</w:t>
            </w:r>
          </w:p>
        </w:tc>
        <w:tc>
          <w:tcPr>
            <w:tcW w:w="2840" w:type="dxa"/>
          </w:tcPr>
          <w:p w14:paraId="447CCD7A" w14:textId="3D176C32" w:rsidR="00A74337" w:rsidRPr="00AB25EA" w:rsidDel="006F5F79" w:rsidRDefault="00A74337" w:rsidP="00B23877">
            <w:pPr>
              <w:rPr>
                <w:szCs w:val="22"/>
              </w:rPr>
            </w:pPr>
            <w:r w:rsidRPr="00AB25EA" w:rsidDel="006F5F79">
              <w:rPr>
                <w:szCs w:val="22"/>
              </w:rPr>
              <w:t xml:space="preserve">Normali paros dozė </w:t>
            </w:r>
          </w:p>
          <w:p w14:paraId="02E38D87" w14:textId="4A2E183A" w:rsidR="00A74337" w:rsidRPr="00AB25EA" w:rsidDel="006F5F79" w:rsidRDefault="00A74337" w:rsidP="00B23877">
            <w:pPr>
              <w:rPr>
                <w:szCs w:val="22"/>
              </w:rPr>
            </w:pPr>
            <w:r w:rsidRPr="00AB25EA" w:rsidDel="006F5F79">
              <w:rPr>
                <w:szCs w:val="22"/>
              </w:rPr>
              <w:t>(į raumenis arba veną)</w:t>
            </w:r>
          </w:p>
        </w:tc>
        <w:tc>
          <w:tcPr>
            <w:tcW w:w="2840" w:type="dxa"/>
          </w:tcPr>
          <w:p w14:paraId="6EB91D1A" w14:textId="6564527E" w:rsidR="00A74337" w:rsidRPr="00AB25EA" w:rsidDel="006F5F79" w:rsidRDefault="00A74337" w:rsidP="00B23877">
            <w:pPr>
              <w:rPr>
                <w:szCs w:val="22"/>
              </w:rPr>
            </w:pPr>
          </w:p>
          <w:p w14:paraId="4E9E5CF7" w14:textId="09002414" w:rsidR="00A74337" w:rsidRPr="00AB25EA" w:rsidDel="006F5F79" w:rsidRDefault="00A74337" w:rsidP="00B23877">
            <w:pPr>
              <w:rPr>
                <w:szCs w:val="22"/>
              </w:rPr>
            </w:pPr>
            <w:r w:rsidRPr="00AB25EA" w:rsidDel="006F5F79">
              <w:rPr>
                <w:szCs w:val="22"/>
              </w:rPr>
              <w:t>Didelė paros dozė (į veną)</w:t>
            </w:r>
          </w:p>
        </w:tc>
      </w:tr>
      <w:tr w:rsidR="00A74337" w:rsidRPr="00AB25EA" w:rsidDel="006F5F79" w14:paraId="2CE8F1EE" w14:textId="7F7DDFDC" w:rsidTr="00B23877">
        <w:tc>
          <w:tcPr>
            <w:tcW w:w="2840" w:type="dxa"/>
          </w:tcPr>
          <w:p w14:paraId="2E4CD550" w14:textId="52C55F40" w:rsidR="00A74337" w:rsidRPr="00AB25EA" w:rsidDel="006F5F79" w:rsidRDefault="00A74337" w:rsidP="00B23877">
            <w:pPr>
              <w:tabs>
                <w:tab w:val="left" w:pos="567"/>
              </w:tabs>
              <w:rPr>
                <w:szCs w:val="22"/>
              </w:rPr>
            </w:pPr>
            <w:r w:rsidRPr="00AB25EA" w:rsidDel="006F5F79">
              <w:rPr>
                <w:szCs w:val="22"/>
              </w:rPr>
              <w:t>Prieš laiką gimę naujagimiai, sveriantys apie 3,5 kg</w:t>
            </w:r>
          </w:p>
        </w:tc>
        <w:tc>
          <w:tcPr>
            <w:tcW w:w="2840" w:type="dxa"/>
          </w:tcPr>
          <w:p w14:paraId="54A0216C" w14:textId="78E40120" w:rsidR="00A74337" w:rsidRPr="00AB25EA" w:rsidDel="006F5F79" w:rsidRDefault="00A74337" w:rsidP="00B23877">
            <w:pPr>
              <w:tabs>
                <w:tab w:val="left" w:pos="567"/>
              </w:tabs>
              <w:rPr>
                <w:szCs w:val="22"/>
              </w:rPr>
            </w:pPr>
          </w:p>
          <w:p w14:paraId="1E2F1164" w14:textId="4AE5423B" w:rsidR="00A74337" w:rsidRPr="00AB25EA" w:rsidDel="006F5F79" w:rsidRDefault="00A74337" w:rsidP="00B23877">
            <w:pPr>
              <w:tabs>
                <w:tab w:val="left" w:pos="567"/>
              </w:tabs>
              <w:rPr>
                <w:szCs w:val="22"/>
              </w:rPr>
            </w:pPr>
            <w:r w:rsidRPr="00AB25EA" w:rsidDel="006F5F79">
              <w:rPr>
                <w:szCs w:val="22"/>
              </w:rPr>
              <w:t>0,03-0,1 milijono</w:t>
            </w:r>
            <w:r w:rsidR="001835A6">
              <w:rPr>
                <w:szCs w:val="22"/>
              </w:rPr>
              <w:t> </w:t>
            </w:r>
            <w:r w:rsidRPr="00AB25EA" w:rsidDel="006F5F79">
              <w:rPr>
                <w:szCs w:val="22"/>
              </w:rPr>
              <w:t>TV/kg</w:t>
            </w:r>
          </w:p>
          <w:p w14:paraId="0EBAE50D" w14:textId="415638AE" w:rsidR="00A74337" w:rsidRPr="00AB25EA" w:rsidDel="006F5F79" w:rsidRDefault="00A74337" w:rsidP="00B23877">
            <w:pPr>
              <w:tabs>
                <w:tab w:val="left" w:pos="567"/>
              </w:tabs>
              <w:rPr>
                <w:szCs w:val="22"/>
              </w:rPr>
            </w:pPr>
            <w:r w:rsidRPr="00AB25EA" w:rsidDel="006F5F79">
              <w:rPr>
                <w:szCs w:val="22"/>
              </w:rPr>
              <w:t>kūno svorio</w:t>
            </w:r>
          </w:p>
        </w:tc>
        <w:tc>
          <w:tcPr>
            <w:tcW w:w="2840" w:type="dxa"/>
          </w:tcPr>
          <w:p w14:paraId="32F1CE48" w14:textId="23C94C05" w:rsidR="00A74337" w:rsidRPr="00AB25EA" w:rsidDel="006F5F79" w:rsidRDefault="00A74337" w:rsidP="00B23877">
            <w:pPr>
              <w:tabs>
                <w:tab w:val="left" w:pos="567"/>
              </w:tabs>
              <w:rPr>
                <w:szCs w:val="22"/>
              </w:rPr>
            </w:pPr>
          </w:p>
          <w:p w14:paraId="01838098" w14:textId="582AAB32" w:rsidR="00A74337" w:rsidRPr="00AB25EA" w:rsidDel="006F5F79" w:rsidRDefault="00A74337" w:rsidP="00B23877">
            <w:pPr>
              <w:tabs>
                <w:tab w:val="left" w:pos="567"/>
              </w:tabs>
              <w:rPr>
                <w:szCs w:val="22"/>
              </w:rPr>
            </w:pPr>
            <w:r w:rsidRPr="00AB25EA" w:rsidDel="006F5F79">
              <w:rPr>
                <w:szCs w:val="22"/>
              </w:rPr>
              <w:t>0,2-0,5 milijono</w:t>
            </w:r>
            <w:r w:rsidR="001835A6">
              <w:rPr>
                <w:szCs w:val="22"/>
              </w:rPr>
              <w:t> </w:t>
            </w:r>
            <w:r w:rsidRPr="00AB25EA" w:rsidDel="006F5F79">
              <w:rPr>
                <w:szCs w:val="22"/>
              </w:rPr>
              <w:t>TV/kg kūno svorio</w:t>
            </w:r>
          </w:p>
        </w:tc>
      </w:tr>
      <w:tr w:rsidR="00A74337" w:rsidRPr="00AB25EA" w:rsidDel="006F5F79" w14:paraId="14D09805" w14:textId="142D183F" w:rsidTr="00B23877">
        <w:tc>
          <w:tcPr>
            <w:tcW w:w="2840" w:type="dxa"/>
          </w:tcPr>
          <w:p w14:paraId="7F95FF77" w14:textId="534BB961" w:rsidR="00A74337" w:rsidRPr="00AB25EA" w:rsidDel="006F5F79" w:rsidRDefault="00A74337" w:rsidP="001835A6">
            <w:pPr>
              <w:tabs>
                <w:tab w:val="left" w:pos="567"/>
              </w:tabs>
              <w:rPr>
                <w:szCs w:val="22"/>
              </w:rPr>
            </w:pPr>
            <w:r w:rsidRPr="00AB25EA" w:rsidDel="006F5F79">
              <w:rPr>
                <w:szCs w:val="22"/>
              </w:rPr>
              <w:t>Mažiau negu 10 kg sveriantys kūdikiai</w:t>
            </w:r>
            <w:r w:rsidR="006C02DF">
              <w:rPr>
                <w:szCs w:val="22"/>
              </w:rPr>
              <w:t>, vaikai</w:t>
            </w:r>
            <w:r w:rsidRPr="00AB25EA" w:rsidDel="006F5F79">
              <w:rPr>
                <w:szCs w:val="22"/>
              </w:rPr>
              <w:t xml:space="preserve"> ir </w:t>
            </w:r>
            <w:r w:rsidR="001835A6">
              <w:rPr>
                <w:szCs w:val="22"/>
              </w:rPr>
              <w:t>jaunesni</w:t>
            </w:r>
            <w:r w:rsidRPr="00AB25EA" w:rsidDel="006F5F79">
              <w:rPr>
                <w:szCs w:val="22"/>
              </w:rPr>
              <w:t xml:space="preserve"> negu 12 m</w:t>
            </w:r>
            <w:r w:rsidR="001835A6">
              <w:rPr>
                <w:szCs w:val="22"/>
              </w:rPr>
              <w:t>etų</w:t>
            </w:r>
            <w:r w:rsidRPr="00AB25EA" w:rsidDel="006F5F79">
              <w:rPr>
                <w:szCs w:val="22"/>
              </w:rPr>
              <w:t xml:space="preserve"> </w:t>
            </w:r>
            <w:r w:rsidR="006C02DF">
              <w:rPr>
                <w:szCs w:val="22"/>
              </w:rPr>
              <w:t>paaugliai.</w:t>
            </w:r>
          </w:p>
        </w:tc>
        <w:tc>
          <w:tcPr>
            <w:tcW w:w="2840" w:type="dxa"/>
          </w:tcPr>
          <w:p w14:paraId="3323C58A" w14:textId="478BCB04" w:rsidR="00A74337" w:rsidRPr="00AB25EA" w:rsidDel="006F5F79" w:rsidRDefault="00A74337" w:rsidP="00B23877">
            <w:pPr>
              <w:tabs>
                <w:tab w:val="left" w:pos="567"/>
              </w:tabs>
              <w:rPr>
                <w:szCs w:val="22"/>
              </w:rPr>
            </w:pPr>
          </w:p>
          <w:p w14:paraId="7E5E17FF" w14:textId="1B13A38B" w:rsidR="00A74337" w:rsidRPr="00AB25EA" w:rsidDel="006F5F79" w:rsidRDefault="00A74337" w:rsidP="00B23877">
            <w:pPr>
              <w:tabs>
                <w:tab w:val="left" w:pos="567"/>
              </w:tabs>
              <w:rPr>
                <w:szCs w:val="22"/>
              </w:rPr>
            </w:pPr>
            <w:r w:rsidRPr="00AB25EA" w:rsidDel="006F5F79">
              <w:rPr>
                <w:szCs w:val="22"/>
              </w:rPr>
              <w:t>0,03-0,1 milijono</w:t>
            </w:r>
            <w:r w:rsidR="00521729">
              <w:t> </w:t>
            </w:r>
            <w:r w:rsidRPr="00AB25EA" w:rsidDel="006F5F79">
              <w:rPr>
                <w:szCs w:val="22"/>
              </w:rPr>
              <w:t>TV/kg</w:t>
            </w:r>
          </w:p>
          <w:p w14:paraId="7ACB7BCF" w14:textId="7DE76765" w:rsidR="00A74337" w:rsidRPr="00AB25EA" w:rsidDel="006F5F79" w:rsidRDefault="00A74337" w:rsidP="00B23877">
            <w:pPr>
              <w:tabs>
                <w:tab w:val="left" w:pos="567"/>
              </w:tabs>
              <w:rPr>
                <w:szCs w:val="22"/>
              </w:rPr>
            </w:pPr>
            <w:r w:rsidRPr="00AB25EA" w:rsidDel="006F5F79">
              <w:rPr>
                <w:szCs w:val="22"/>
              </w:rPr>
              <w:t xml:space="preserve">kūno svorio </w:t>
            </w:r>
          </w:p>
        </w:tc>
        <w:tc>
          <w:tcPr>
            <w:tcW w:w="2840" w:type="dxa"/>
          </w:tcPr>
          <w:p w14:paraId="6B599CDF" w14:textId="31767F36" w:rsidR="00A74337" w:rsidRPr="00AB25EA" w:rsidDel="006F5F79" w:rsidRDefault="00A74337" w:rsidP="00B23877">
            <w:pPr>
              <w:tabs>
                <w:tab w:val="left" w:pos="567"/>
              </w:tabs>
              <w:rPr>
                <w:szCs w:val="22"/>
              </w:rPr>
            </w:pPr>
          </w:p>
          <w:p w14:paraId="67E40DC5" w14:textId="29FAF54A" w:rsidR="00A74337" w:rsidRPr="00AB25EA" w:rsidDel="006F5F79" w:rsidRDefault="00A74337" w:rsidP="00B23877">
            <w:pPr>
              <w:tabs>
                <w:tab w:val="left" w:pos="567"/>
              </w:tabs>
              <w:rPr>
                <w:szCs w:val="22"/>
              </w:rPr>
            </w:pPr>
          </w:p>
          <w:p w14:paraId="32F13B06" w14:textId="5B75D526" w:rsidR="00A74337" w:rsidRPr="00AB25EA" w:rsidDel="006F5F79" w:rsidRDefault="00A74337" w:rsidP="00B23877">
            <w:pPr>
              <w:tabs>
                <w:tab w:val="left" w:pos="567"/>
              </w:tabs>
              <w:rPr>
                <w:szCs w:val="22"/>
              </w:rPr>
            </w:pPr>
            <w:r w:rsidRPr="00AB25EA" w:rsidDel="006F5F79">
              <w:rPr>
                <w:szCs w:val="22"/>
              </w:rPr>
              <w:t xml:space="preserve">0,1-0,5 </w:t>
            </w:r>
            <w:r w:rsidR="00521729" w:rsidRPr="00AB25EA" w:rsidDel="006F5F79">
              <w:rPr>
                <w:szCs w:val="22"/>
              </w:rPr>
              <w:t>milijono</w:t>
            </w:r>
            <w:r w:rsidR="00521729">
              <w:rPr>
                <w:szCs w:val="22"/>
              </w:rPr>
              <w:t> </w:t>
            </w:r>
            <w:r w:rsidRPr="00AB25EA" w:rsidDel="006F5F79">
              <w:rPr>
                <w:szCs w:val="22"/>
              </w:rPr>
              <w:t>TV/kg</w:t>
            </w:r>
          </w:p>
          <w:p w14:paraId="6B7223B4" w14:textId="674D1BB7" w:rsidR="00A74337" w:rsidRPr="00AB25EA" w:rsidDel="006F5F79" w:rsidRDefault="00A74337" w:rsidP="00B23877">
            <w:pPr>
              <w:tabs>
                <w:tab w:val="left" w:pos="567"/>
              </w:tabs>
              <w:rPr>
                <w:szCs w:val="22"/>
              </w:rPr>
            </w:pPr>
            <w:r w:rsidRPr="00AB25EA" w:rsidDel="006F5F79">
              <w:rPr>
                <w:szCs w:val="22"/>
              </w:rPr>
              <w:t>kūno svorio</w:t>
            </w:r>
          </w:p>
        </w:tc>
      </w:tr>
      <w:tr w:rsidR="00A74337" w:rsidRPr="00AB25EA" w:rsidDel="006F5F79" w14:paraId="472A2FC8" w14:textId="360B5F30" w:rsidTr="00B23877">
        <w:tc>
          <w:tcPr>
            <w:tcW w:w="2840" w:type="dxa"/>
          </w:tcPr>
          <w:p w14:paraId="2164B363" w14:textId="528296DD" w:rsidR="00A74337" w:rsidRPr="00AB25EA" w:rsidDel="006F5F79" w:rsidRDefault="00A74337" w:rsidP="00B23877">
            <w:pPr>
              <w:tabs>
                <w:tab w:val="left" w:pos="567"/>
              </w:tabs>
              <w:rPr>
                <w:szCs w:val="22"/>
              </w:rPr>
            </w:pPr>
            <w:r w:rsidRPr="00AB25EA" w:rsidDel="006F5F79">
              <w:rPr>
                <w:szCs w:val="22"/>
              </w:rPr>
              <w:t>Suaugę žmonės</w:t>
            </w:r>
            <w:r w:rsidR="002D125E">
              <w:rPr>
                <w:szCs w:val="22"/>
              </w:rPr>
              <w:t xml:space="preserve"> ir paaugliai (12 metų ir vyresni)</w:t>
            </w:r>
          </w:p>
        </w:tc>
        <w:tc>
          <w:tcPr>
            <w:tcW w:w="2840" w:type="dxa"/>
          </w:tcPr>
          <w:p w14:paraId="2F429FF4" w14:textId="527F01D9" w:rsidR="00A74337" w:rsidRPr="00AB25EA" w:rsidDel="006F5F79" w:rsidRDefault="00A74337" w:rsidP="00B23877">
            <w:pPr>
              <w:tabs>
                <w:tab w:val="left" w:pos="567"/>
              </w:tabs>
              <w:rPr>
                <w:szCs w:val="22"/>
              </w:rPr>
            </w:pPr>
            <w:r w:rsidRPr="00AB25EA" w:rsidDel="006F5F79">
              <w:rPr>
                <w:szCs w:val="22"/>
              </w:rPr>
              <w:t xml:space="preserve">1-5 </w:t>
            </w:r>
            <w:r w:rsidR="00521729" w:rsidRPr="00AB25EA" w:rsidDel="006F5F79">
              <w:rPr>
                <w:szCs w:val="22"/>
              </w:rPr>
              <w:t>milijonai</w:t>
            </w:r>
            <w:r w:rsidR="00521729">
              <w:rPr>
                <w:szCs w:val="22"/>
              </w:rPr>
              <w:t> </w:t>
            </w:r>
            <w:r w:rsidRPr="00AB25EA" w:rsidDel="006F5F79">
              <w:rPr>
                <w:szCs w:val="22"/>
              </w:rPr>
              <w:t xml:space="preserve">TV </w:t>
            </w:r>
          </w:p>
          <w:p w14:paraId="29FF15F4" w14:textId="7E111B44" w:rsidR="00A74337" w:rsidRPr="00AB25EA" w:rsidDel="006F5F79" w:rsidRDefault="00A74337" w:rsidP="00B23877">
            <w:pPr>
              <w:tabs>
                <w:tab w:val="left" w:pos="567"/>
              </w:tabs>
              <w:rPr>
                <w:szCs w:val="22"/>
              </w:rPr>
            </w:pPr>
          </w:p>
        </w:tc>
        <w:tc>
          <w:tcPr>
            <w:tcW w:w="2840" w:type="dxa"/>
          </w:tcPr>
          <w:p w14:paraId="39FA01F7" w14:textId="6D76C303" w:rsidR="00A74337" w:rsidRPr="00AB25EA" w:rsidDel="006F5F79" w:rsidRDefault="00A74337" w:rsidP="00521729">
            <w:pPr>
              <w:tabs>
                <w:tab w:val="left" w:pos="567"/>
              </w:tabs>
              <w:rPr>
                <w:szCs w:val="22"/>
              </w:rPr>
            </w:pPr>
            <w:r w:rsidRPr="00AB25EA" w:rsidDel="006F5F79">
              <w:rPr>
                <w:szCs w:val="22"/>
              </w:rPr>
              <w:t xml:space="preserve">10-40 </w:t>
            </w:r>
            <w:r w:rsidR="00521729" w:rsidRPr="00AB25EA" w:rsidDel="006F5F79">
              <w:rPr>
                <w:szCs w:val="22"/>
              </w:rPr>
              <w:t>milijonų</w:t>
            </w:r>
            <w:r w:rsidR="00521729">
              <w:rPr>
                <w:szCs w:val="22"/>
              </w:rPr>
              <w:t> </w:t>
            </w:r>
            <w:r w:rsidRPr="00AB25EA" w:rsidDel="006F5F79">
              <w:rPr>
                <w:szCs w:val="22"/>
              </w:rPr>
              <w:t>TV</w:t>
            </w:r>
          </w:p>
        </w:tc>
      </w:tr>
    </w:tbl>
    <w:p w14:paraId="3877D756" w14:textId="6D4F7420" w:rsidR="00A74337" w:rsidRPr="00AB25EA" w:rsidDel="006F5F79" w:rsidRDefault="00A74337" w:rsidP="00A74337">
      <w:pPr>
        <w:tabs>
          <w:tab w:val="left" w:pos="567"/>
        </w:tabs>
        <w:rPr>
          <w:szCs w:val="22"/>
        </w:rPr>
      </w:pPr>
    </w:p>
    <w:p w14:paraId="688CC340" w14:textId="00243A7D" w:rsidR="00A74337" w:rsidRDefault="00A74337" w:rsidP="00A74337">
      <w:pPr>
        <w:rPr>
          <w:szCs w:val="22"/>
        </w:rPr>
      </w:pPr>
      <w:r w:rsidRPr="00AB25EA">
        <w:rPr>
          <w:szCs w:val="22"/>
        </w:rPr>
        <w:t xml:space="preserve">Prireikus paros dozę galima didinti. Gydyti reikia dar 3 paras po to, kai išnyksta ligos simptomai. Streptokokų sukelta liga sergančius </w:t>
      </w:r>
      <w:r w:rsidR="00521729">
        <w:rPr>
          <w:szCs w:val="22"/>
        </w:rPr>
        <w:t>pacientus</w:t>
      </w:r>
      <w:r w:rsidRPr="00AB25EA">
        <w:rPr>
          <w:szCs w:val="22"/>
        </w:rPr>
        <w:t xml:space="preserve"> reikia gydyti ne trumpiau kaip 10 parų, kad nepasireikštų komplikacijų. </w:t>
      </w:r>
    </w:p>
    <w:p w14:paraId="293024B5" w14:textId="4EE98A26" w:rsidR="00FB40C9" w:rsidRDefault="00FB40C9" w:rsidP="00A74337">
      <w:pPr>
        <w:rPr>
          <w:szCs w:val="22"/>
        </w:rPr>
      </w:pPr>
    </w:p>
    <w:p w14:paraId="67D1E21B" w14:textId="77777777" w:rsidR="007D63AC" w:rsidRPr="00C15AED" w:rsidRDefault="007D63AC" w:rsidP="007D63AC">
      <w:pPr>
        <w:rPr>
          <w:i/>
          <w:iCs/>
          <w:szCs w:val="22"/>
        </w:rPr>
      </w:pPr>
      <w:r w:rsidRPr="00C15AED">
        <w:rPr>
          <w:i/>
          <w:iCs/>
          <w:szCs w:val="22"/>
        </w:rPr>
        <w:t>Neišnešioti kūdikiai ir naujagimiai</w:t>
      </w:r>
    </w:p>
    <w:p w14:paraId="7065A45A" w14:textId="71796CAF" w:rsidR="007D63AC" w:rsidRDefault="001A0FFA" w:rsidP="00A74337">
      <w:pPr>
        <w:rPr>
          <w:szCs w:val="22"/>
        </w:rPr>
      </w:pPr>
      <w:r w:rsidRPr="001A0FFA">
        <w:rPr>
          <w:szCs w:val="22"/>
        </w:rPr>
        <w:t>Neišnešiotiems kūdikiams ir naujagimiams intervalas tarp dozavimo turi būti ne trumpesnis kaip 12 valandų dėl nesubrendimo ir sumažėjusio benzilpenicilino išsiskyrimo (žr. 5.2 skyrių).</w:t>
      </w:r>
    </w:p>
    <w:p w14:paraId="6E72117D" w14:textId="77777777" w:rsidR="007D63AC" w:rsidRDefault="007D63AC" w:rsidP="00A74337">
      <w:pPr>
        <w:rPr>
          <w:szCs w:val="22"/>
        </w:rPr>
      </w:pPr>
    </w:p>
    <w:p w14:paraId="6E0AD0B7" w14:textId="77777777" w:rsidR="00FB40C9" w:rsidRPr="00F36F9D" w:rsidRDefault="00FB40C9" w:rsidP="00FB40C9">
      <w:pPr>
        <w:widowControl w:val="0"/>
        <w:numPr>
          <w:ilvl w:val="12"/>
          <w:numId w:val="0"/>
        </w:numPr>
        <w:tabs>
          <w:tab w:val="left" w:pos="-1440"/>
          <w:tab w:val="left" w:pos="567"/>
        </w:tabs>
        <w:jc w:val="both"/>
        <w:rPr>
          <w:i/>
          <w:szCs w:val="22"/>
        </w:rPr>
      </w:pPr>
      <w:r w:rsidRPr="00F36F9D">
        <w:rPr>
          <w:i/>
          <w:szCs w:val="22"/>
        </w:rPr>
        <w:t>Senyviems pacientams</w:t>
      </w:r>
    </w:p>
    <w:p w14:paraId="6C054F3F" w14:textId="15240050" w:rsidR="00FB40C9" w:rsidRDefault="00FB40C9" w:rsidP="00C15AED">
      <w:pPr>
        <w:tabs>
          <w:tab w:val="left" w:pos="567"/>
        </w:tabs>
        <w:rPr>
          <w:szCs w:val="22"/>
        </w:rPr>
      </w:pPr>
      <w:r w:rsidRPr="00FB40C9">
        <w:rPr>
          <w:szCs w:val="22"/>
        </w:rPr>
        <w:t xml:space="preserve">Su amžiumi eliminacijos procesai </w:t>
      </w:r>
      <w:r w:rsidR="007D63AC">
        <w:rPr>
          <w:szCs w:val="22"/>
        </w:rPr>
        <w:t>kinta</w:t>
      </w:r>
      <w:r w:rsidRPr="00FB40C9">
        <w:rPr>
          <w:szCs w:val="22"/>
        </w:rPr>
        <w:t>. Todėl kiekvienu individualiu atveju dozę reikia koreguoti atsižvelgiant į inkstų funkciją (žr. 5.2 skyrių).</w:t>
      </w:r>
    </w:p>
    <w:p w14:paraId="5D0BDF7E" w14:textId="77777777" w:rsidR="0020687A" w:rsidRPr="00AB25EA" w:rsidRDefault="0020687A" w:rsidP="00A74337">
      <w:pPr>
        <w:rPr>
          <w:szCs w:val="22"/>
        </w:rPr>
      </w:pPr>
    </w:p>
    <w:p w14:paraId="4825B8C2" w14:textId="785166A0" w:rsidR="00A74337" w:rsidRPr="00AB25EA" w:rsidRDefault="00A74337" w:rsidP="00A74337">
      <w:pPr>
        <w:keepNext/>
        <w:outlineLvl w:val="3"/>
        <w:rPr>
          <w:szCs w:val="22"/>
          <w:u w:val="single"/>
        </w:rPr>
      </w:pPr>
      <w:r w:rsidRPr="00AB25EA">
        <w:rPr>
          <w:szCs w:val="22"/>
          <w:u w:val="single"/>
        </w:rPr>
        <w:t>Dozavimas specialiu atveju</w:t>
      </w:r>
    </w:p>
    <w:p w14:paraId="6A2DC3B7" w14:textId="399BEBF8" w:rsidR="00A74337" w:rsidRPr="00FB40C9" w:rsidRDefault="00A74337" w:rsidP="00C15AED">
      <w:pPr>
        <w:pStyle w:val="Sraopastraipa"/>
        <w:numPr>
          <w:ilvl w:val="0"/>
          <w:numId w:val="42"/>
        </w:numPr>
        <w:rPr>
          <w:szCs w:val="22"/>
        </w:rPr>
      </w:pPr>
      <w:r w:rsidRPr="00FB40C9">
        <w:rPr>
          <w:szCs w:val="22"/>
        </w:rPr>
        <w:t>Streptokokų sukeltą ligą reikia gydyti ne trumpiau kaip 10 parų.</w:t>
      </w:r>
    </w:p>
    <w:p w14:paraId="78BA2A21" w14:textId="19083CAB" w:rsidR="00A74337" w:rsidRPr="00FB40C9" w:rsidRDefault="00A74337" w:rsidP="00C15AED">
      <w:pPr>
        <w:pStyle w:val="Sraopastraipa"/>
        <w:numPr>
          <w:ilvl w:val="0"/>
          <w:numId w:val="42"/>
        </w:numPr>
        <w:rPr>
          <w:szCs w:val="22"/>
        </w:rPr>
      </w:pPr>
      <w:r w:rsidRPr="00FB40C9">
        <w:rPr>
          <w:szCs w:val="22"/>
        </w:rPr>
        <w:t xml:space="preserve">Gydant bakterijų sukeltą endokarditą, suaugusiems žmonėms reikia per parą leisti po 10-80 </w:t>
      </w:r>
      <w:r w:rsidR="00521729" w:rsidRPr="00FB40C9">
        <w:rPr>
          <w:szCs w:val="22"/>
        </w:rPr>
        <w:t>milijonų </w:t>
      </w:r>
      <w:r w:rsidRPr="00FB40C9">
        <w:rPr>
          <w:szCs w:val="22"/>
        </w:rPr>
        <w:t>TV į veną (kartu su aminoglikozidais).</w:t>
      </w:r>
    </w:p>
    <w:p w14:paraId="18EF2E59" w14:textId="110F0109" w:rsidR="00A74337" w:rsidRPr="00FB40C9" w:rsidRDefault="00A74337" w:rsidP="00C15AED">
      <w:pPr>
        <w:pStyle w:val="Sraopastraipa"/>
        <w:numPr>
          <w:ilvl w:val="0"/>
          <w:numId w:val="42"/>
        </w:numPr>
        <w:rPr>
          <w:szCs w:val="22"/>
        </w:rPr>
      </w:pPr>
      <w:r w:rsidRPr="00FB40C9">
        <w:rPr>
          <w:szCs w:val="22"/>
        </w:rPr>
        <w:t>Gydant meningitą, suaugusiems žmonėms negalima vartoti didesnės nei 20-30 milijonų</w:t>
      </w:r>
      <w:r w:rsidR="00521729" w:rsidRPr="00FB40C9">
        <w:rPr>
          <w:szCs w:val="22"/>
        </w:rPr>
        <w:t> </w:t>
      </w:r>
      <w:r w:rsidRPr="00FB40C9">
        <w:rPr>
          <w:szCs w:val="22"/>
        </w:rPr>
        <w:t>TV paros dozės, vaikams</w:t>
      </w:r>
      <w:r w:rsidRPr="00FB40C9">
        <w:sym w:font="Symbol" w:char="F02D"/>
      </w:r>
      <w:r w:rsidR="00B23877" w:rsidRPr="00FB40C9">
        <w:rPr>
          <w:szCs w:val="22"/>
        </w:rPr>
        <w:t xml:space="preserve"> </w:t>
      </w:r>
      <w:r w:rsidRPr="00FB40C9">
        <w:rPr>
          <w:szCs w:val="22"/>
        </w:rPr>
        <w:t>12 milijonų</w:t>
      </w:r>
      <w:r w:rsidR="00521729" w:rsidRPr="00FB40C9">
        <w:rPr>
          <w:szCs w:val="22"/>
        </w:rPr>
        <w:t> </w:t>
      </w:r>
      <w:r w:rsidRPr="00FB40C9">
        <w:rPr>
          <w:szCs w:val="22"/>
        </w:rPr>
        <w:t xml:space="preserve">TV, kad nepasireikštų </w:t>
      </w:r>
      <w:r w:rsidR="003D5807" w:rsidRPr="00FB40C9">
        <w:rPr>
          <w:szCs w:val="22"/>
        </w:rPr>
        <w:t>Jarišo-</w:t>
      </w:r>
      <w:r w:rsidRPr="00FB40C9">
        <w:rPr>
          <w:szCs w:val="22"/>
        </w:rPr>
        <w:t>Herksheimerio</w:t>
      </w:r>
      <w:r w:rsidR="00E92F8A" w:rsidRPr="00FB40C9">
        <w:rPr>
          <w:szCs w:val="22"/>
        </w:rPr>
        <w:t xml:space="preserve"> (</w:t>
      </w:r>
      <w:r w:rsidR="00E92F8A" w:rsidRPr="00FB40C9">
        <w:rPr>
          <w:rFonts w:ascii="TimesNewRomanPS-BoldItalicMT" w:eastAsiaTheme="minorEastAsia" w:hAnsi="TimesNewRomanPS-BoldItalicMT" w:cs="TimesNewRomanPS-BoldItalicMT"/>
          <w:bCs/>
          <w:i/>
          <w:iCs/>
          <w:szCs w:val="22"/>
          <w:lang w:eastAsia="zh-TW"/>
        </w:rPr>
        <w:t>Jarisch-Herxheimer</w:t>
      </w:r>
      <w:r w:rsidR="00E92F8A" w:rsidRPr="00C15AED">
        <w:rPr>
          <w:rFonts w:ascii="TimesNewRomanPS-BoldItalicMT" w:eastAsiaTheme="minorEastAsia" w:hAnsi="TimesNewRomanPS-BoldItalicMT" w:cs="TimesNewRomanPS-BoldItalicMT"/>
          <w:bCs/>
          <w:iCs/>
          <w:sz w:val="24"/>
          <w:szCs w:val="24"/>
          <w:lang w:eastAsia="zh-TW"/>
        </w:rPr>
        <w:t>)</w:t>
      </w:r>
      <w:r w:rsidRPr="00FB40C9">
        <w:rPr>
          <w:szCs w:val="22"/>
        </w:rPr>
        <w:t xml:space="preserve"> reakcija ir neprasidėtų traukuliai. Jeigu liga labai sunki, pirma dozė turi būti mažesnė, maždaug ketvirtis vienkartinės dozės, ją reikia leisti lėtai ir atidžiai </w:t>
      </w:r>
      <w:r w:rsidR="00521729" w:rsidRPr="00FB40C9">
        <w:rPr>
          <w:szCs w:val="22"/>
        </w:rPr>
        <w:t>pacientą</w:t>
      </w:r>
      <w:r w:rsidRPr="00FB40C9">
        <w:rPr>
          <w:szCs w:val="22"/>
        </w:rPr>
        <w:t xml:space="preserve"> stebėti. </w:t>
      </w:r>
    </w:p>
    <w:p w14:paraId="2AD1D7A3" w14:textId="7FEAE656" w:rsidR="00A74337" w:rsidRDefault="00A74337" w:rsidP="00FB40C9">
      <w:pPr>
        <w:pStyle w:val="Sraopastraipa"/>
        <w:numPr>
          <w:ilvl w:val="0"/>
          <w:numId w:val="42"/>
        </w:numPr>
        <w:rPr>
          <w:szCs w:val="22"/>
        </w:rPr>
      </w:pPr>
      <w:r w:rsidRPr="00FB40C9">
        <w:rPr>
          <w:szCs w:val="22"/>
        </w:rPr>
        <w:t>Laimo borelioze sergantiems suaugusiems žmonėms paros dozė yra 20-30 milijonų</w:t>
      </w:r>
      <w:r w:rsidR="00521729" w:rsidRPr="00FB40C9">
        <w:rPr>
          <w:szCs w:val="22"/>
        </w:rPr>
        <w:t> </w:t>
      </w:r>
      <w:r w:rsidRPr="00FB40C9">
        <w:rPr>
          <w:szCs w:val="22"/>
        </w:rPr>
        <w:t>TV, vaikams</w:t>
      </w:r>
      <w:r w:rsidR="00B23877" w:rsidRPr="00FB40C9">
        <w:rPr>
          <w:szCs w:val="22"/>
        </w:rPr>
        <w:t xml:space="preserve"> </w:t>
      </w:r>
      <w:r w:rsidRPr="00AB25EA">
        <w:sym w:font="Symbol" w:char="F02D"/>
      </w:r>
      <w:r w:rsidR="00B23877" w:rsidRPr="00FB40C9">
        <w:rPr>
          <w:szCs w:val="22"/>
        </w:rPr>
        <w:t xml:space="preserve"> </w:t>
      </w:r>
      <w:r w:rsidRPr="00FB40C9">
        <w:rPr>
          <w:szCs w:val="22"/>
        </w:rPr>
        <w:t>0,5</w:t>
      </w:r>
      <w:r w:rsidR="00521729" w:rsidRPr="00FB40C9">
        <w:rPr>
          <w:szCs w:val="22"/>
        </w:rPr>
        <w:t> </w:t>
      </w:r>
      <w:r w:rsidRPr="00FB40C9">
        <w:rPr>
          <w:szCs w:val="22"/>
        </w:rPr>
        <w:t>milijono/kg kūno svorio. Ji lygiomis dalimis leidžiama į veną per 2-3 kartus. Gydyti reikia 14 parų.</w:t>
      </w:r>
    </w:p>
    <w:p w14:paraId="12F886D7" w14:textId="13E556B4" w:rsidR="00FB40C9" w:rsidRDefault="00FB40C9" w:rsidP="00FB40C9">
      <w:pPr>
        <w:rPr>
          <w:szCs w:val="22"/>
        </w:rPr>
      </w:pPr>
    </w:p>
    <w:p w14:paraId="603BEE63" w14:textId="4E70103D" w:rsidR="00FB40C9" w:rsidRPr="00C15AED" w:rsidRDefault="00FB40C9" w:rsidP="00FB40C9">
      <w:pPr>
        <w:rPr>
          <w:szCs w:val="22"/>
          <w:u w:val="single"/>
        </w:rPr>
      </w:pPr>
      <w:r w:rsidRPr="00C15AED">
        <w:rPr>
          <w:szCs w:val="22"/>
          <w:u w:val="single"/>
        </w:rPr>
        <w:t>Ypatingos klinikinės situacijos</w:t>
      </w:r>
    </w:p>
    <w:p w14:paraId="4F4A50BF" w14:textId="38136F60" w:rsidR="00A74337" w:rsidRPr="00FB40C9" w:rsidRDefault="00A74337" w:rsidP="00C15AED">
      <w:pPr>
        <w:pStyle w:val="Sraopastraipa"/>
        <w:numPr>
          <w:ilvl w:val="0"/>
          <w:numId w:val="42"/>
        </w:numPr>
        <w:rPr>
          <w:szCs w:val="22"/>
        </w:rPr>
      </w:pPr>
      <w:r w:rsidRPr="00FB40C9">
        <w:rPr>
          <w:szCs w:val="22"/>
        </w:rPr>
        <w:t>Į krūtinplėvės ertmę galima leisti ne daugiau kaip 0,2 milijono</w:t>
      </w:r>
      <w:r w:rsidR="00504FBA" w:rsidRPr="00FB40C9">
        <w:rPr>
          <w:szCs w:val="22"/>
        </w:rPr>
        <w:t> </w:t>
      </w:r>
      <w:r w:rsidRPr="00FB40C9">
        <w:rPr>
          <w:szCs w:val="22"/>
        </w:rPr>
        <w:t>TV (tirpalo koncentracija</w:t>
      </w:r>
      <w:r w:rsidR="00B23877" w:rsidRPr="00FB40C9">
        <w:rPr>
          <w:szCs w:val="22"/>
        </w:rPr>
        <w:t xml:space="preserve"> </w:t>
      </w:r>
      <w:r w:rsidRPr="00AB25EA">
        <w:sym w:font="Symbol" w:char="F02D"/>
      </w:r>
      <w:r w:rsidR="00B23877" w:rsidRPr="00FB40C9">
        <w:rPr>
          <w:szCs w:val="22"/>
        </w:rPr>
        <w:t xml:space="preserve"> </w:t>
      </w:r>
      <w:r w:rsidRPr="00FB40C9">
        <w:rPr>
          <w:szCs w:val="22"/>
        </w:rPr>
        <w:t>5000</w:t>
      </w:r>
      <w:r w:rsidR="00504FBA" w:rsidRPr="00FB40C9">
        <w:rPr>
          <w:szCs w:val="22"/>
        </w:rPr>
        <w:t> </w:t>
      </w:r>
      <w:r w:rsidRPr="00FB40C9">
        <w:rPr>
          <w:szCs w:val="22"/>
        </w:rPr>
        <w:t>TV/ml).</w:t>
      </w:r>
    </w:p>
    <w:p w14:paraId="710882A1" w14:textId="4B7CB38E" w:rsidR="00B23877" w:rsidRPr="00FB40C9" w:rsidRDefault="00A74337" w:rsidP="00C15AED">
      <w:pPr>
        <w:pStyle w:val="Sraopastraipa"/>
        <w:numPr>
          <w:ilvl w:val="0"/>
          <w:numId w:val="42"/>
        </w:numPr>
        <w:rPr>
          <w:szCs w:val="22"/>
        </w:rPr>
      </w:pPr>
      <w:r w:rsidRPr="00FB40C9">
        <w:rPr>
          <w:szCs w:val="22"/>
        </w:rPr>
        <w:t>Į sąnario ertmę galima leisti ne daugiau kaip 0,1 milijono</w:t>
      </w:r>
      <w:r w:rsidR="00504FBA" w:rsidRPr="00FB40C9">
        <w:rPr>
          <w:szCs w:val="22"/>
        </w:rPr>
        <w:t> </w:t>
      </w:r>
      <w:r w:rsidRPr="00FB40C9">
        <w:rPr>
          <w:szCs w:val="22"/>
        </w:rPr>
        <w:t>TV (tirpalo koncentracija</w:t>
      </w:r>
      <w:r w:rsidRPr="00AB25EA">
        <w:sym w:font="Symbol" w:char="F02D"/>
      </w:r>
      <w:r w:rsidRPr="00FB40C9">
        <w:rPr>
          <w:szCs w:val="22"/>
        </w:rPr>
        <w:t>25000</w:t>
      </w:r>
      <w:r w:rsidR="00504FBA" w:rsidRPr="00FB40C9">
        <w:rPr>
          <w:szCs w:val="22"/>
        </w:rPr>
        <w:t> </w:t>
      </w:r>
      <w:r w:rsidRPr="00FB40C9">
        <w:rPr>
          <w:szCs w:val="22"/>
        </w:rPr>
        <w:t>TV/ml).</w:t>
      </w:r>
    </w:p>
    <w:p w14:paraId="6E88531F" w14:textId="1D841260" w:rsidR="00A74337" w:rsidRPr="00FB40C9" w:rsidRDefault="00A74337" w:rsidP="00C15AED">
      <w:pPr>
        <w:pStyle w:val="Sraopastraipa"/>
        <w:numPr>
          <w:ilvl w:val="0"/>
          <w:numId w:val="42"/>
        </w:numPr>
        <w:rPr>
          <w:szCs w:val="22"/>
        </w:rPr>
      </w:pPr>
      <w:r w:rsidRPr="00FB40C9">
        <w:rPr>
          <w:szCs w:val="22"/>
        </w:rPr>
        <w:t>Į povoratinklinį tarpą suaugusiems žmonėms negalima leisti daugiau kaip 10000-20000</w:t>
      </w:r>
      <w:r w:rsidR="00504FBA" w:rsidRPr="00FB40C9">
        <w:rPr>
          <w:szCs w:val="22"/>
        </w:rPr>
        <w:t> </w:t>
      </w:r>
      <w:r w:rsidRPr="00FB40C9">
        <w:rPr>
          <w:szCs w:val="22"/>
        </w:rPr>
        <w:t>TV, 6-12 metų vaikams</w:t>
      </w:r>
      <w:r w:rsidR="00B23877" w:rsidRPr="00FB40C9">
        <w:rPr>
          <w:szCs w:val="22"/>
        </w:rPr>
        <w:t xml:space="preserve"> </w:t>
      </w:r>
      <w:r w:rsidR="00504FBA" w:rsidRPr="00FB40C9">
        <w:rPr>
          <w:szCs w:val="22"/>
        </w:rPr>
        <w:t>ir paaugliams</w:t>
      </w:r>
      <w:r w:rsidRPr="00AB25EA">
        <w:sym w:font="Symbol" w:char="F02D"/>
      </w:r>
      <w:r w:rsidRPr="00FB40C9">
        <w:rPr>
          <w:szCs w:val="22"/>
        </w:rPr>
        <w:t xml:space="preserve"> ne daugiau kaip 8000</w:t>
      </w:r>
      <w:r w:rsidR="00504FBA" w:rsidRPr="00FB40C9">
        <w:rPr>
          <w:szCs w:val="22"/>
        </w:rPr>
        <w:t> </w:t>
      </w:r>
      <w:r w:rsidRPr="00FB40C9">
        <w:rPr>
          <w:szCs w:val="22"/>
        </w:rPr>
        <w:t>TV</w:t>
      </w:r>
      <w:r w:rsidR="00B23877" w:rsidRPr="00FB40C9">
        <w:rPr>
          <w:szCs w:val="22"/>
        </w:rPr>
        <w:t>,</w:t>
      </w:r>
      <w:r w:rsidRPr="00FB40C9">
        <w:rPr>
          <w:szCs w:val="22"/>
        </w:rPr>
        <w:t xml:space="preserve"> 1-6 metų vaikams</w:t>
      </w:r>
      <w:r w:rsidR="00B23877" w:rsidRPr="00FB40C9">
        <w:rPr>
          <w:szCs w:val="22"/>
        </w:rPr>
        <w:t xml:space="preserve"> </w:t>
      </w:r>
      <w:r w:rsidRPr="00AB25EA">
        <w:sym w:font="Symbol" w:char="F02D"/>
      </w:r>
      <w:r w:rsidRPr="00FB40C9">
        <w:rPr>
          <w:szCs w:val="22"/>
        </w:rPr>
        <w:t xml:space="preserve"> ne daugiau kaip 5000</w:t>
      </w:r>
      <w:r w:rsidR="00504FBA" w:rsidRPr="00FB40C9">
        <w:rPr>
          <w:szCs w:val="22"/>
        </w:rPr>
        <w:t> </w:t>
      </w:r>
      <w:r w:rsidRPr="00FB40C9">
        <w:rPr>
          <w:szCs w:val="22"/>
        </w:rPr>
        <w:t>TV, kūdikiams</w:t>
      </w:r>
      <w:r w:rsidR="00B23877" w:rsidRPr="00FB40C9">
        <w:rPr>
          <w:szCs w:val="22"/>
        </w:rPr>
        <w:t xml:space="preserve"> </w:t>
      </w:r>
      <w:r w:rsidRPr="00AB25EA">
        <w:sym w:font="Symbol" w:char="F02D"/>
      </w:r>
      <w:r w:rsidRPr="00FB40C9">
        <w:rPr>
          <w:szCs w:val="22"/>
        </w:rPr>
        <w:t xml:space="preserve"> ne daugiau kaip 2500</w:t>
      </w:r>
      <w:r w:rsidR="00504FBA" w:rsidRPr="00FB40C9">
        <w:rPr>
          <w:szCs w:val="22"/>
        </w:rPr>
        <w:t> </w:t>
      </w:r>
      <w:r w:rsidRPr="00FB40C9">
        <w:rPr>
          <w:szCs w:val="22"/>
        </w:rPr>
        <w:t>TV.</w:t>
      </w:r>
    </w:p>
    <w:p w14:paraId="52BCEEBF" w14:textId="77777777" w:rsidR="00FB40C9" w:rsidRPr="00AB25EA" w:rsidRDefault="00FB40C9" w:rsidP="00A74337">
      <w:pPr>
        <w:rPr>
          <w:szCs w:val="22"/>
        </w:rPr>
      </w:pPr>
    </w:p>
    <w:p w14:paraId="7EE9B72E" w14:textId="4FE523D1" w:rsidR="00A74337" w:rsidRPr="00AB25EA" w:rsidRDefault="00A74337" w:rsidP="00A74337">
      <w:pPr>
        <w:rPr>
          <w:szCs w:val="22"/>
        </w:rPr>
      </w:pPr>
      <w:r w:rsidRPr="00AB25EA">
        <w:rPr>
          <w:szCs w:val="22"/>
        </w:rPr>
        <w:t>Išsiurbus atitinkamą smegenų skysčio tūrį, reikia iš lėto (1</w:t>
      </w:r>
      <w:r w:rsidR="00504FBA">
        <w:rPr>
          <w:szCs w:val="22"/>
        </w:rPr>
        <w:t> </w:t>
      </w:r>
      <w:r w:rsidRPr="00AB25EA">
        <w:rPr>
          <w:szCs w:val="22"/>
        </w:rPr>
        <w:t>ml/min greičiu) suleisti kūno temperatūros, ne didesnės kaip 1000</w:t>
      </w:r>
      <w:r w:rsidR="00504FBA">
        <w:rPr>
          <w:szCs w:val="22"/>
        </w:rPr>
        <w:t> </w:t>
      </w:r>
      <w:r w:rsidRPr="00AB25EA">
        <w:rPr>
          <w:szCs w:val="22"/>
        </w:rPr>
        <w:t>TV/ml koncentracijos sterilų tirpalą. Lokalus gydymas visada turi tik papildyti sisteminį gydymą. Vaist</w:t>
      </w:r>
      <w:r w:rsidR="00B23877">
        <w:rPr>
          <w:szCs w:val="22"/>
        </w:rPr>
        <w:t>inio preparat</w:t>
      </w:r>
      <w:r w:rsidRPr="00AB25EA">
        <w:rPr>
          <w:szCs w:val="22"/>
        </w:rPr>
        <w:t>o vartojant intratekaliai (į smegenų dangalus) reikia atitinkamai sumažinti sisteminiu būdu (į veną ar raumenis) vartojamo vaist</w:t>
      </w:r>
      <w:r w:rsidR="00B23877">
        <w:rPr>
          <w:szCs w:val="22"/>
        </w:rPr>
        <w:t>inio preparat</w:t>
      </w:r>
      <w:r w:rsidRPr="00AB25EA">
        <w:rPr>
          <w:szCs w:val="22"/>
        </w:rPr>
        <w:t>o dozavimą.</w:t>
      </w:r>
    </w:p>
    <w:p w14:paraId="672567B4" w14:textId="0AD6E2B3" w:rsidR="00A74337" w:rsidRPr="00AB25EA" w:rsidRDefault="00A74337" w:rsidP="00A74337">
      <w:pPr>
        <w:rPr>
          <w:szCs w:val="22"/>
        </w:rPr>
      </w:pPr>
    </w:p>
    <w:p w14:paraId="2108584F" w14:textId="41439C4D" w:rsidR="00A74337" w:rsidRPr="00C15AED" w:rsidRDefault="00A74337" w:rsidP="00A74337">
      <w:pPr>
        <w:tabs>
          <w:tab w:val="left" w:pos="567"/>
        </w:tabs>
        <w:rPr>
          <w:i/>
          <w:szCs w:val="22"/>
        </w:rPr>
      </w:pPr>
      <w:r w:rsidRPr="00C15AED">
        <w:rPr>
          <w:i/>
          <w:szCs w:val="22"/>
        </w:rPr>
        <w:t xml:space="preserve">Pacientams, kurių inkstų </w:t>
      </w:r>
      <w:r w:rsidR="00504FBA">
        <w:rPr>
          <w:i/>
          <w:szCs w:val="22"/>
        </w:rPr>
        <w:t xml:space="preserve">ir kepenų </w:t>
      </w:r>
      <w:r w:rsidRPr="00C15AED">
        <w:rPr>
          <w:i/>
          <w:szCs w:val="22"/>
        </w:rPr>
        <w:t xml:space="preserve">funkcija sutrikusi </w:t>
      </w:r>
    </w:p>
    <w:p w14:paraId="58308219" w14:textId="14065250" w:rsidR="00A74337" w:rsidRPr="00AB25EA" w:rsidRDefault="00A74337" w:rsidP="00A74337">
      <w:pPr>
        <w:tabs>
          <w:tab w:val="left" w:pos="567"/>
        </w:tabs>
        <w:spacing w:after="120"/>
        <w:rPr>
          <w:szCs w:val="22"/>
        </w:rPr>
      </w:pPr>
      <w:r w:rsidRPr="00AB25EA">
        <w:rPr>
          <w:szCs w:val="22"/>
        </w:rPr>
        <w:t>Sunkiu inkstų funkcijos nepakankamumu sergantiems žmonėms vienkartinę dozę ir vartojimo intervalus reikia nustatyti, atsižvelgiant į kreatinino klirensą (žr. lentelę).</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0"/>
        <w:gridCol w:w="1984"/>
        <w:gridCol w:w="1276"/>
        <w:gridCol w:w="1276"/>
        <w:gridCol w:w="1324"/>
      </w:tblGrid>
      <w:tr w:rsidR="00A74337" w:rsidRPr="00AB25EA" w14:paraId="5DB2CD97" w14:textId="64D0D786" w:rsidTr="00B23877">
        <w:tc>
          <w:tcPr>
            <w:tcW w:w="2660" w:type="dxa"/>
          </w:tcPr>
          <w:p w14:paraId="57FBEA26" w14:textId="2B09A9CD" w:rsidR="00A74337" w:rsidRPr="00AB25EA" w:rsidRDefault="00A74337" w:rsidP="00B23877">
            <w:pPr>
              <w:keepNext/>
              <w:tabs>
                <w:tab w:val="left" w:pos="567"/>
              </w:tabs>
              <w:jc w:val="center"/>
              <w:outlineLvl w:val="1"/>
              <w:rPr>
                <w:b/>
                <w:szCs w:val="22"/>
              </w:rPr>
            </w:pPr>
            <w:r w:rsidRPr="00AB25EA">
              <w:rPr>
                <w:b/>
                <w:szCs w:val="22"/>
              </w:rPr>
              <w:t>Kreatinino klirensas</w:t>
            </w:r>
          </w:p>
          <w:p w14:paraId="76529150" w14:textId="738C39E6" w:rsidR="00A74337" w:rsidRPr="00AB25EA" w:rsidRDefault="00A74337" w:rsidP="00B23877">
            <w:pPr>
              <w:tabs>
                <w:tab w:val="left" w:pos="567"/>
              </w:tabs>
              <w:jc w:val="center"/>
              <w:rPr>
                <w:szCs w:val="22"/>
              </w:rPr>
            </w:pPr>
            <w:r w:rsidRPr="00AB25EA">
              <w:rPr>
                <w:szCs w:val="22"/>
              </w:rPr>
              <w:t>(ml/min.)</w:t>
            </w:r>
          </w:p>
        </w:tc>
        <w:tc>
          <w:tcPr>
            <w:tcW w:w="1984" w:type="dxa"/>
          </w:tcPr>
          <w:p w14:paraId="589D9E46" w14:textId="6596165A" w:rsidR="00A74337" w:rsidRPr="00AB25EA" w:rsidRDefault="00A74337" w:rsidP="00B23877">
            <w:pPr>
              <w:tabs>
                <w:tab w:val="left" w:pos="567"/>
              </w:tabs>
              <w:jc w:val="both"/>
              <w:rPr>
                <w:szCs w:val="22"/>
              </w:rPr>
            </w:pPr>
          </w:p>
          <w:p w14:paraId="31CDD925" w14:textId="5A493DE2" w:rsidR="00A74337" w:rsidRPr="00AB25EA" w:rsidRDefault="00A74337" w:rsidP="00B23877">
            <w:pPr>
              <w:tabs>
                <w:tab w:val="left" w:pos="567"/>
              </w:tabs>
              <w:jc w:val="both"/>
              <w:rPr>
                <w:szCs w:val="22"/>
              </w:rPr>
            </w:pPr>
            <w:r w:rsidRPr="00AB25EA">
              <w:rPr>
                <w:szCs w:val="22"/>
              </w:rPr>
              <w:t>100-60</w:t>
            </w:r>
          </w:p>
        </w:tc>
        <w:tc>
          <w:tcPr>
            <w:tcW w:w="1276" w:type="dxa"/>
          </w:tcPr>
          <w:p w14:paraId="411021A1" w14:textId="46D7FEC3" w:rsidR="00A74337" w:rsidRPr="00AB25EA" w:rsidRDefault="00A74337" w:rsidP="00B23877">
            <w:pPr>
              <w:tabs>
                <w:tab w:val="left" w:pos="567"/>
              </w:tabs>
              <w:jc w:val="both"/>
              <w:rPr>
                <w:szCs w:val="22"/>
              </w:rPr>
            </w:pPr>
          </w:p>
          <w:p w14:paraId="22E6F861" w14:textId="50ADB794" w:rsidR="00A74337" w:rsidRPr="00AB25EA" w:rsidRDefault="00A74337" w:rsidP="00B23877">
            <w:pPr>
              <w:tabs>
                <w:tab w:val="left" w:pos="567"/>
              </w:tabs>
              <w:jc w:val="both"/>
              <w:rPr>
                <w:szCs w:val="22"/>
              </w:rPr>
            </w:pPr>
            <w:r w:rsidRPr="00AB25EA">
              <w:rPr>
                <w:szCs w:val="22"/>
              </w:rPr>
              <w:t>50-40</w:t>
            </w:r>
          </w:p>
        </w:tc>
        <w:tc>
          <w:tcPr>
            <w:tcW w:w="1276" w:type="dxa"/>
          </w:tcPr>
          <w:p w14:paraId="11D36161" w14:textId="33689902" w:rsidR="00A74337" w:rsidRPr="00AB25EA" w:rsidRDefault="00A74337" w:rsidP="00B23877">
            <w:pPr>
              <w:tabs>
                <w:tab w:val="left" w:pos="567"/>
              </w:tabs>
              <w:jc w:val="both"/>
              <w:rPr>
                <w:szCs w:val="22"/>
              </w:rPr>
            </w:pPr>
          </w:p>
          <w:p w14:paraId="754B8C4B" w14:textId="203234E2" w:rsidR="00A74337" w:rsidRPr="00AB25EA" w:rsidRDefault="00A74337" w:rsidP="00B23877">
            <w:pPr>
              <w:tabs>
                <w:tab w:val="left" w:pos="567"/>
              </w:tabs>
              <w:jc w:val="both"/>
              <w:rPr>
                <w:szCs w:val="22"/>
              </w:rPr>
            </w:pPr>
            <w:r w:rsidRPr="00AB25EA">
              <w:rPr>
                <w:szCs w:val="22"/>
              </w:rPr>
              <w:t>30-10</w:t>
            </w:r>
          </w:p>
        </w:tc>
        <w:tc>
          <w:tcPr>
            <w:tcW w:w="1324" w:type="dxa"/>
          </w:tcPr>
          <w:p w14:paraId="6E521314" w14:textId="0BEED793" w:rsidR="00A74337" w:rsidRPr="00AB25EA" w:rsidRDefault="00A74337" w:rsidP="00B23877">
            <w:pPr>
              <w:tabs>
                <w:tab w:val="left" w:pos="567"/>
              </w:tabs>
              <w:jc w:val="both"/>
              <w:rPr>
                <w:szCs w:val="22"/>
              </w:rPr>
            </w:pPr>
            <w:r w:rsidRPr="00AB25EA">
              <w:rPr>
                <w:szCs w:val="22"/>
              </w:rPr>
              <w:t>Mažiau nei 10</w:t>
            </w:r>
          </w:p>
        </w:tc>
      </w:tr>
      <w:tr w:rsidR="00A74337" w:rsidRPr="00AB25EA" w14:paraId="6A546E5D" w14:textId="49FC3BC3" w:rsidTr="00B23877">
        <w:tc>
          <w:tcPr>
            <w:tcW w:w="2660" w:type="dxa"/>
          </w:tcPr>
          <w:p w14:paraId="2F860647" w14:textId="1D9FB122" w:rsidR="00A74337" w:rsidRPr="00AB25EA" w:rsidRDefault="00A74337" w:rsidP="00B23877">
            <w:pPr>
              <w:keepNext/>
              <w:tabs>
                <w:tab w:val="left" w:pos="567"/>
              </w:tabs>
              <w:jc w:val="center"/>
              <w:outlineLvl w:val="1"/>
              <w:rPr>
                <w:b/>
                <w:szCs w:val="22"/>
              </w:rPr>
            </w:pPr>
            <w:r w:rsidRPr="00AB25EA">
              <w:rPr>
                <w:b/>
                <w:szCs w:val="22"/>
              </w:rPr>
              <w:t>Kreatinino kiekis serume</w:t>
            </w:r>
          </w:p>
          <w:p w14:paraId="43ABA543" w14:textId="2FAC3E9E" w:rsidR="00A74337" w:rsidRPr="00AB25EA" w:rsidRDefault="00A74337" w:rsidP="00B23877">
            <w:pPr>
              <w:tabs>
                <w:tab w:val="left" w:pos="567"/>
              </w:tabs>
              <w:jc w:val="center"/>
              <w:rPr>
                <w:szCs w:val="22"/>
              </w:rPr>
            </w:pPr>
            <w:r w:rsidRPr="00AB25EA">
              <w:rPr>
                <w:szCs w:val="22"/>
              </w:rPr>
              <w:t>(mg</w:t>
            </w:r>
            <w:r w:rsidRPr="00AB25EA">
              <w:rPr>
                <w:szCs w:val="22"/>
              </w:rPr>
              <w:sym w:font="Symbol" w:char="F025"/>
            </w:r>
            <w:r w:rsidRPr="00AB25EA">
              <w:rPr>
                <w:szCs w:val="22"/>
              </w:rPr>
              <w:t>)</w:t>
            </w:r>
          </w:p>
        </w:tc>
        <w:tc>
          <w:tcPr>
            <w:tcW w:w="1984" w:type="dxa"/>
          </w:tcPr>
          <w:p w14:paraId="2AEFE285" w14:textId="7DEB042B" w:rsidR="00A74337" w:rsidRPr="00AB25EA" w:rsidRDefault="00A74337" w:rsidP="00B23877">
            <w:pPr>
              <w:tabs>
                <w:tab w:val="left" w:pos="567"/>
              </w:tabs>
              <w:jc w:val="both"/>
              <w:rPr>
                <w:szCs w:val="22"/>
              </w:rPr>
            </w:pPr>
          </w:p>
          <w:p w14:paraId="4FD1C05D" w14:textId="2E62EE13" w:rsidR="00A74337" w:rsidRPr="00AB25EA" w:rsidRDefault="00A74337" w:rsidP="00B23877">
            <w:pPr>
              <w:tabs>
                <w:tab w:val="left" w:pos="567"/>
              </w:tabs>
              <w:jc w:val="both"/>
              <w:rPr>
                <w:szCs w:val="22"/>
              </w:rPr>
            </w:pPr>
            <w:r w:rsidRPr="00AB25EA">
              <w:rPr>
                <w:szCs w:val="22"/>
              </w:rPr>
              <w:t>0,8-1,5</w:t>
            </w:r>
          </w:p>
        </w:tc>
        <w:tc>
          <w:tcPr>
            <w:tcW w:w="1276" w:type="dxa"/>
          </w:tcPr>
          <w:p w14:paraId="3CCD8488" w14:textId="24541D21" w:rsidR="00A74337" w:rsidRPr="00AB25EA" w:rsidRDefault="00A74337" w:rsidP="00B23877">
            <w:pPr>
              <w:tabs>
                <w:tab w:val="left" w:pos="567"/>
              </w:tabs>
              <w:jc w:val="both"/>
              <w:rPr>
                <w:szCs w:val="22"/>
              </w:rPr>
            </w:pPr>
          </w:p>
          <w:p w14:paraId="33621998" w14:textId="551CB300" w:rsidR="00A74337" w:rsidRPr="00AB25EA" w:rsidRDefault="00A74337" w:rsidP="00B23877">
            <w:pPr>
              <w:tabs>
                <w:tab w:val="left" w:pos="567"/>
              </w:tabs>
              <w:jc w:val="both"/>
              <w:rPr>
                <w:szCs w:val="22"/>
              </w:rPr>
            </w:pPr>
            <w:r w:rsidRPr="00AB25EA">
              <w:rPr>
                <w:szCs w:val="22"/>
              </w:rPr>
              <w:t>1,5-2</w:t>
            </w:r>
          </w:p>
        </w:tc>
        <w:tc>
          <w:tcPr>
            <w:tcW w:w="1276" w:type="dxa"/>
          </w:tcPr>
          <w:p w14:paraId="557C9AEF" w14:textId="490BE7E2" w:rsidR="00A74337" w:rsidRPr="00AB25EA" w:rsidRDefault="00A74337" w:rsidP="00B23877">
            <w:pPr>
              <w:tabs>
                <w:tab w:val="left" w:pos="567"/>
              </w:tabs>
              <w:jc w:val="both"/>
              <w:rPr>
                <w:szCs w:val="22"/>
              </w:rPr>
            </w:pPr>
          </w:p>
          <w:p w14:paraId="28509DF0" w14:textId="666AB267" w:rsidR="00A74337" w:rsidRPr="00AB25EA" w:rsidRDefault="00A74337" w:rsidP="00B23877">
            <w:pPr>
              <w:tabs>
                <w:tab w:val="left" w:pos="567"/>
              </w:tabs>
              <w:jc w:val="both"/>
              <w:rPr>
                <w:szCs w:val="22"/>
              </w:rPr>
            </w:pPr>
            <w:r w:rsidRPr="00AB25EA">
              <w:rPr>
                <w:szCs w:val="22"/>
              </w:rPr>
              <w:t>2-8</w:t>
            </w:r>
          </w:p>
        </w:tc>
        <w:tc>
          <w:tcPr>
            <w:tcW w:w="1324" w:type="dxa"/>
          </w:tcPr>
          <w:p w14:paraId="37C7D53B" w14:textId="264B0ADC" w:rsidR="00A74337" w:rsidRPr="00AB25EA" w:rsidRDefault="00A74337" w:rsidP="00B23877">
            <w:pPr>
              <w:tabs>
                <w:tab w:val="left" w:pos="567"/>
              </w:tabs>
              <w:jc w:val="both"/>
              <w:rPr>
                <w:szCs w:val="22"/>
              </w:rPr>
            </w:pPr>
          </w:p>
          <w:p w14:paraId="084C187F" w14:textId="35279141" w:rsidR="00A74337" w:rsidRPr="00AB25EA" w:rsidRDefault="00A74337" w:rsidP="00B23877">
            <w:pPr>
              <w:tabs>
                <w:tab w:val="left" w:pos="567"/>
              </w:tabs>
              <w:jc w:val="both"/>
              <w:rPr>
                <w:szCs w:val="22"/>
              </w:rPr>
            </w:pPr>
            <w:r w:rsidRPr="00AB25EA">
              <w:rPr>
                <w:szCs w:val="22"/>
              </w:rPr>
              <w:t>15</w:t>
            </w:r>
          </w:p>
        </w:tc>
      </w:tr>
      <w:tr w:rsidR="00A74337" w:rsidRPr="00AB25EA" w14:paraId="799F6CC1" w14:textId="049F14E9" w:rsidTr="00B23877">
        <w:tc>
          <w:tcPr>
            <w:tcW w:w="2660" w:type="dxa"/>
          </w:tcPr>
          <w:p w14:paraId="441AE8C3" w14:textId="6C8D76D0" w:rsidR="00A74337" w:rsidRPr="00AB25EA" w:rsidRDefault="00A74337" w:rsidP="00B23877">
            <w:pPr>
              <w:tabs>
                <w:tab w:val="left" w:pos="567"/>
              </w:tabs>
              <w:rPr>
                <w:szCs w:val="22"/>
              </w:rPr>
            </w:pPr>
          </w:p>
          <w:p w14:paraId="576047CC" w14:textId="0A13F4A3" w:rsidR="00A74337" w:rsidRPr="00AB25EA" w:rsidRDefault="00A74337" w:rsidP="00B23877">
            <w:pPr>
              <w:tabs>
                <w:tab w:val="left" w:pos="567"/>
              </w:tabs>
              <w:rPr>
                <w:szCs w:val="22"/>
              </w:rPr>
            </w:pPr>
          </w:p>
          <w:p w14:paraId="23AF377A" w14:textId="519088E3" w:rsidR="00A74337" w:rsidRPr="00AB25EA" w:rsidRDefault="00A74337" w:rsidP="00504FBA">
            <w:pPr>
              <w:tabs>
                <w:tab w:val="left" w:pos="567"/>
              </w:tabs>
              <w:rPr>
                <w:szCs w:val="22"/>
              </w:rPr>
            </w:pPr>
            <w:r w:rsidRPr="00AB25EA">
              <w:rPr>
                <w:szCs w:val="22"/>
              </w:rPr>
              <w:t>Penicillin G Sodium Sandoz paros doz</w:t>
            </w:r>
            <w:r w:rsidR="00FA7F1D">
              <w:rPr>
                <w:szCs w:val="22"/>
              </w:rPr>
              <w:t>ė</w:t>
            </w:r>
          </w:p>
        </w:tc>
        <w:tc>
          <w:tcPr>
            <w:tcW w:w="1984" w:type="dxa"/>
          </w:tcPr>
          <w:p w14:paraId="13EFF90C" w14:textId="275EDB40" w:rsidR="00A74337" w:rsidRPr="00AB25EA" w:rsidRDefault="00A74337" w:rsidP="00504FBA">
            <w:pPr>
              <w:tabs>
                <w:tab w:val="left" w:pos="567"/>
              </w:tabs>
              <w:rPr>
                <w:szCs w:val="22"/>
              </w:rPr>
            </w:pPr>
            <w:r w:rsidRPr="00AB25EA">
              <w:rPr>
                <w:szCs w:val="22"/>
              </w:rPr>
              <w:t>Jaunesniems nei 60 m.</w:t>
            </w:r>
            <w:r w:rsidRPr="00AB25EA">
              <w:rPr>
                <w:szCs w:val="22"/>
              </w:rPr>
              <w:sym w:font="Symbol" w:char="F02D"/>
            </w:r>
            <w:r w:rsidR="00B23877">
              <w:rPr>
                <w:szCs w:val="22"/>
              </w:rPr>
              <w:t xml:space="preserve"> </w:t>
            </w:r>
            <w:r w:rsidRPr="00AB25EA">
              <w:rPr>
                <w:szCs w:val="22"/>
              </w:rPr>
              <w:t>40-60 milijonų</w:t>
            </w:r>
            <w:r w:rsidR="00504FBA">
              <w:rPr>
                <w:szCs w:val="22"/>
              </w:rPr>
              <w:t> </w:t>
            </w:r>
            <w:r w:rsidRPr="00AB25EA">
              <w:rPr>
                <w:szCs w:val="22"/>
              </w:rPr>
              <w:t>TV, vyresniems nei 60 m.</w:t>
            </w:r>
            <w:r w:rsidRPr="00AB25EA">
              <w:rPr>
                <w:szCs w:val="22"/>
              </w:rPr>
              <w:sym w:font="Symbol" w:char="F02D"/>
            </w:r>
            <w:r w:rsidR="00B23877">
              <w:rPr>
                <w:szCs w:val="22"/>
              </w:rPr>
              <w:t xml:space="preserve"> </w:t>
            </w:r>
            <w:r w:rsidRPr="00AB25EA">
              <w:rPr>
                <w:szCs w:val="22"/>
              </w:rPr>
              <w:t>10-40 milijonų</w:t>
            </w:r>
            <w:r w:rsidR="00504FBA">
              <w:rPr>
                <w:szCs w:val="22"/>
              </w:rPr>
              <w:t> </w:t>
            </w:r>
            <w:r w:rsidRPr="00AB25EA">
              <w:rPr>
                <w:szCs w:val="22"/>
              </w:rPr>
              <w:t>TV per 3-6 kartus</w:t>
            </w:r>
          </w:p>
        </w:tc>
        <w:tc>
          <w:tcPr>
            <w:tcW w:w="1276" w:type="dxa"/>
          </w:tcPr>
          <w:p w14:paraId="7831FDE6" w14:textId="5FF9FE5E" w:rsidR="00A74337" w:rsidRPr="00AB25EA" w:rsidRDefault="00A74337" w:rsidP="00B23877">
            <w:pPr>
              <w:tabs>
                <w:tab w:val="left" w:pos="567"/>
              </w:tabs>
              <w:rPr>
                <w:szCs w:val="22"/>
              </w:rPr>
            </w:pPr>
          </w:p>
          <w:p w14:paraId="30E657C4" w14:textId="61695AE6" w:rsidR="00A74337" w:rsidRPr="00AB25EA" w:rsidRDefault="00A74337" w:rsidP="00B23877">
            <w:pPr>
              <w:tabs>
                <w:tab w:val="left" w:pos="567"/>
              </w:tabs>
              <w:rPr>
                <w:szCs w:val="22"/>
              </w:rPr>
            </w:pPr>
            <w:r w:rsidRPr="00AB25EA">
              <w:rPr>
                <w:szCs w:val="22"/>
              </w:rPr>
              <w:t>10-20 mili-</w:t>
            </w:r>
          </w:p>
          <w:p w14:paraId="0FC1D3BF" w14:textId="7D0DFF30" w:rsidR="00A74337" w:rsidRPr="00AB25EA" w:rsidRDefault="00A74337" w:rsidP="00504FBA">
            <w:pPr>
              <w:tabs>
                <w:tab w:val="left" w:pos="567"/>
              </w:tabs>
              <w:rPr>
                <w:szCs w:val="22"/>
              </w:rPr>
            </w:pPr>
            <w:r w:rsidRPr="00AB25EA">
              <w:rPr>
                <w:szCs w:val="22"/>
              </w:rPr>
              <w:t>jonų</w:t>
            </w:r>
            <w:r w:rsidR="00504FBA">
              <w:rPr>
                <w:szCs w:val="22"/>
              </w:rPr>
              <w:t> </w:t>
            </w:r>
            <w:r w:rsidRPr="00AB25EA">
              <w:rPr>
                <w:szCs w:val="22"/>
              </w:rPr>
              <w:t>TV per 3 kartus</w:t>
            </w:r>
          </w:p>
        </w:tc>
        <w:tc>
          <w:tcPr>
            <w:tcW w:w="1276" w:type="dxa"/>
          </w:tcPr>
          <w:p w14:paraId="19E4FC30" w14:textId="39241D0C" w:rsidR="00A74337" w:rsidRPr="00AB25EA" w:rsidRDefault="00A74337" w:rsidP="00B23877">
            <w:pPr>
              <w:tabs>
                <w:tab w:val="left" w:pos="567"/>
              </w:tabs>
              <w:rPr>
                <w:szCs w:val="22"/>
              </w:rPr>
            </w:pPr>
          </w:p>
          <w:p w14:paraId="00AB80F4" w14:textId="43D49FF6" w:rsidR="00A74337" w:rsidRPr="00AB25EA" w:rsidRDefault="00A74337" w:rsidP="00B23877">
            <w:pPr>
              <w:tabs>
                <w:tab w:val="left" w:pos="567"/>
              </w:tabs>
              <w:rPr>
                <w:szCs w:val="22"/>
              </w:rPr>
            </w:pPr>
            <w:r w:rsidRPr="00AB25EA">
              <w:rPr>
                <w:szCs w:val="22"/>
              </w:rPr>
              <w:t>5-10 mili-</w:t>
            </w:r>
          </w:p>
          <w:p w14:paraId="4E7EB701" w14:textId="1D03C595" w:rsidR="00A74337" w:rsidRPr="00AB25EA" w:rsidRDefault="00A74337" w:rsidP="00504FBA">
            <w:pPr>
              <w:tabs>
                <w:tab w:val="left" w:pos="567"/>
              </w:tabs>
              <w:rPr>
                <w:szCs w:val="22"/>
              </w:rPr>
            </w:pPr>
            <w:r w:rsidRPr="00AB25EA">
              <w:rPr>
                <w:szCs w:val="22"/>
              </w:rPr>
              <w:t>jonų</w:t>
            </w:r>
            <w:r w:rsidR="00504FBA">
              <w:rPr>
                <w:szCs w:val="22"/>
              </w:rPr>
              <w:t> </w:t>
            </w:r>
            <w:r w:rsidRPr="00AB25EA">
              <w:rPr>
                <w:szCs w:val="22"/>
              </w:rPr>
              <w:t>TV per 2-3 kartus</w:t>
            </w:r>
          </w:p>
        </w:tc>
        <w:tc>
          <w:tcPr>
            <w:tcW w:w="1324" w:type="dxa"/>
          </w:tcPr>
          <w:p w14:paraId="6E3F7B33" w14:textId="572F4B64" w:rsidR="00A74337" w:rsidRPr="00AB25EA" w:rsidRDefault="00A74337" w:rsidP="00B23877">
            <w:pPr>
              <w:tabs>
                <w:tab w:val="left" w:pos="567"/>
              </w:tabs>
              <w:rPr>
                <w:szCs w:val="22"/>
              </w:rPr>
            </w:pPr>
          </w:p>
          <w:p w14:paraId="14665708" w14:textId="6A6EF90A" w:rsidR="00A74337" w:rsidRPr="00AB25EA" w:rsidRDefault="00A74337" w:rsidP="00B23877">
            <w:pPr>
              <w:tabs>
                <w:tab w:val="left" w:pos="567"/>
              </w:tabs>
              <w:rPr>
                <w:szCs w:val="22"/>
              </w:rPr>
            </w:pPr>
            <w:r w:rsidRPr="00AB25EA">
              <w:rPr>
                <w:szCs w:val="22"/>
              </w:rPr>
              <w:t>2-5 mili-</w:t>
            </w:r>
          </w:p>
          <w:p w14:paraId="352578FE" w14:textId="34BFA365" w:rsidR="00A74337" w:rsidRPr="00AB25EA" w:rsidRDefault="00504FBA" w:rsidP="00504FBA">
            <w:pPr>
              <w:tabs>
                <w:tab w:val="left" w:pos="567"/>
              </w:tabs>
              <w:rPr>
                <w:szCs w:val="22"/>
              </w:rPr>
            </w:pPr>
            <w:r w:rsidRPr="00AB25EA">
              <w:rPr>
                <w:szCs w:val="22"/>
              </w:rPr>
              <w:t>J</w:t>
            </w:r>
            <w:r w:rsidR="00A74337" w:rsidRPr="00AB25EA">
              <w:rPr>
                <w:szCs w:val="22"/>
              </w:rPr>
              <w:t>onai</w:t>
            </w:r>
            <w:r>
              <w:rPr>
                <w:szCs w:val="22"/>
              </w:rPr>
              <w:t> </w:t>
            </w:r>
            <w:r w:rsidR="00A74337" w:rsidRPr="00AB25EA">
              <w:rPr>
                <w:szCs w:val="22"/>
              </w:rPr>
              <w:t>TV per 1-2 kartus</w:t>
            </w:r>
          </w:p>
        </w:tc>
      </w:tr>
    </w:tbl>
    <w:p w14:paraId="741C2910" w14:textId="65F1DEAC" w:rsidR="00A74337" w:rsidRPr="00AB25EA" w:rsidRDefault="00A74337" w:rsidP="00A74337">
      <w:pPr>
        <w:tabs>
          <w:tab w:val="left" w:pos="567"/>
        </w:tabs>
        <w:rPr>
          <w:szCs w:val="22"/>
        </w:rPr>
      </w:pPr>
    </w:p>
    <w:p w14:paraId="77603BE0" w14:textId="086574E2" w:rsidR="00A74337" w:rsidRPr="00AB25EA" w:rsidRDefault="00A74337" w:rsidP="00A74337">
      <w:pPr>
        <w:tabs>
          <w:tab w:val="left" w:pos="567"/>
        </w:tabs>
        <w:rPr>
          <w:szCs w:val="22"/>
        </w:rPr>
      </w:pPr>
      <w:r w:rsidRPr="00AB25EA">
        <w:rPr>
          <w:szCs w:val="22"/>
        </w:rPr>
        <w:t>Vaikams, kurių inkstų funkcija nepakankama, dozę reikia nustatyti, atsižvelgiant į kūno svorį.</w:t>
      </w:r>
    </w:p>
    <w:p w14:paraId="41E60453" w14:textId="3741B02F" w:rsidR="00A74337" w:rsidRPr="00AB25EA" w:rsidRDefault="00A74337" w:rsidP="00A74337">
      <w:pPr>
        <w:tabs>
          <w:tab w:val="left" w:pos="567"/>
        </w:tabs>
        <w:rPr>
          <w:szCs w:val="22"/>
        </w:rPr>
      </w:pPr>
    </w:p>
    <w:p w14:paraId="3040B90C" w14:textId="02130402" w:rsidR="00A74337" w:rsidRDefault="00A74337" w:rsidP="00A74337">
      <w:pPr>
        <w:widowControl w:val="0"/>
        <w:numPr>
          <w:ilvl w:val="12"/>
          <w:numId w:val="0"/>
        </w:numPr>
        <w:tabs>
          <w:tab w:val="left" w:pos="-1440"/>
          <w:tab w:val="left" w:pos="567"/>
        </w:tabs>
        <w:jc w:val="both"/>
        <w:rPr>
          <w:szCs w:val="22"/>
        </w:rPr>
      </w:pPr>
      <w:r w:rsidRPr="00AB25EA">
        <w:rPr>
          <w:szCs w:val="22"/>
        </w:rPr>
        <w:t>Jei labai sutrikusi kepenų ir inkstų funkcija, penicilinų metabolizmas ir šalinimas gali būti uždelstas ir į tai reikia atsižvelgti nustatant dozavimą.</w:t>
      </w:r>
    </w:p>
    <w:p w14:paraId="2E8D642B" w14:textId="01489C3F" w:rsidR="004A52E3" w:rsidRDefault="004A52E3" w:rsidP="00A74337">
      <w:pPr>
        <w:widowControl w:val="0"/>
        <w:numPr>
          <w:ilvl w:val="12"/>
          <w:numId w:val="0"/>
        </w:numPr>
        <w:tabs>
          <w:tab w:val="left" w:pos="-1440"/>
          <w:tab w:val="left" w:pos="567"/>
        </w:tabs>
        <w:jc w:val="both"/>
        <w:rPr>
          <w:szCs w:val="22"/>
        </w:rPr>
      </w:pPr>
    </w:p>
    <w:p w14:paraId="3A3C8D86" w14:textId="77777777" w:rsidR="004A52E3" w:rsidRPr="00FC0A21" w:rsidRDefault="004A52E3" w:rsidP="004A52E3">
      <w:pPr>
        <w:rPr>
          <w:szCs w:val="22"/>
          <w:u w:val="single"/>
        </w:rPr>
      </w:pPr>
      <w:r w:rsidRPr="00FC0A21">
        <w:rPr>
          <w:szCs w:val="22"/>
          <w:u w:val="single"/>
        </w:rPr>
        <w:t>Kepenų funkcijos sutrikimas</w:t>
      </w:r>
    </w:p>
    <w:p w14:paraId="599EC01A" w14:textId="77BEC5A0" w:rsidR="004A52E3" w:rsidRDefault="004A52E3" w:rsidP="004A52E3">
      <w:pPr>
        <w:rPr>
          <w:szCs w:val="22"/>
        </w:rPr>
      </w:pPr>
      <w:r w:rsidRPr="0020687A">
        <w:rPr>
          <w:szCs w:val="22"/>
        </w:rPr>
        <w:t>Jei inkstų funkcija nesutrikusi, dozės mažinti nereikia.</w:t>
      </w:r>
    </w:p>
    <w:p w14:paraId="0B6A2253" w14:textId="77777777" w:rsidR="00FB40C9" w:rsidRPr="00AB25EA" w:rsidRDefault="00FB40C9" w:rsidP="00A74337">
      <w:pPr>
        <w:tabs>
          <w:tab w:val="left" w:pos="567"/>
        </w:tabs>
        <w:rPr>
          <w:szCs w:val="22"/>
        </w:rPr>
      </w:pPr>
    </w:p>
    <w:p w14:paraId="180796E3" w14:textId="722280FF" w:rsidR="005D205A" w:rsidRPr="00AB25EA" w:rsidRDefault="00A74337" w:rsidP="00A74337">
      <w:pPr>
        <w:tabs>
          <w:tab w:val="left" w:pos="567"/>
        </w:tabs>
        <w:rPr>
          <w:szCs w:val="22"/>
          <w:u w:val="single"/>
        </w:rPr>
      </w:pPr>
      <w:r w:rsidRPr="00AB25EA">
        <w:rPr>
          <w:szCs w:val="22"/>
          <w:u w:val="single"/>
        </w:rPr>
        <w:t>Vartojimo metodas</w:t>
      </w:r>
    </w:p>
    <w:p w14:paraId="1BDC2ADD" w14:textId="563F4C77" w:rsidR="005D205A" w:rsidRDefault="005D205A" w:rsidP="00A74337">
      <w:pPr>
        <w:tabs>
          <w:tab w:val="left" w:pos="567"/>
        </w:tabs>
        <w:rPr>
          <w:szCs w:val="22"/>
        </w:rPr>
      </w:pPr>
      <w:r>
        <w:rPr>
          <w:szCs w:val="22"/>
        </w:rPr>
        <w:br/>
      </w:r>
      <w:r w:rsidR="002219F5" w:rsidRPr="00AB25EA">
        <w:rPr>
          <w:szCs w:val="22"/>
        </w:rPr>
        <w:t xml:space="preserve">Paruoštą Penicillin G Sodium Sandoz tirpalą </w:t>
      </w:r>
      <w:r w:rsidR="002219F5">
        <w:rPr>
          <w:szCs w:val="22"/>
        </w:rPr>
        <w:t>l</w:t>
      </w:r>
      <w:r w:rsidR="00A74337" w:rsidRPr="00AB25EA">
        <w:rPr>
          <w:szCs w:val="22"/>
        </w:rPr>
        <w:t>eisti į raumenis</w:t>
      </w:r>
      <w:r w:rsidR="00A464C9">
        <w:rPr>
          <w:szCs w:val="22"/>
        </w:rPr>
        <w:t xml:space="preserve"> arba</w:t>
      </w:r>
      <w:r w:rsidR="00A74337" w:rsidRPr="00AB25EA">
        <w:rPr>
          <w:szCs w:val="22"/>
        </w:rPr>
        <w:t xml:space="preserve"> į veną</w:t>
      </w:r>
      <w:r w:rsidR="00A74337" w:rsidRPr="003A77D8">
        <w:rPr>
          <w:szCs w:val="22"/>
        </w:rPr>
        <w:t>.</w:t>
      </w:r>
    </w:p>
    <w:p w14:paraId="028CB42F" w14:textId="0D1EFD6F" w:rsidR="00A74337" w:rsidRPr="00AB25EA" w:rsidRDefault="00A74337" w:rsidP="00A74337">
      <w:pPr>
        <w:tabs>
          <w:tab w:val="left" w:pos="567"/>
        </w:tabs>
        <w:rPr>
          <w:szCs w:val="22"/>
        </w:rPr>
      </w:pPr>
    </w:p>
    <w:p w14:paraId="6AE916B6" w14:textId="430773B1" w:rsidR="00A74337" w:rsidRPr="00AB25EA" w:rsidRDefault="00A74337" w:rsidP="00A74337">
      <w:pPr>
        <w:tabs>
          <w:tab w:val="left" w:pos="567"/>
        </w:tabs>
        <w:rPr>
          <w:szCs w:val="22"/>
        </w:rPr>
      </w:pPr>
      <w:r w:rsidRPr="00AB25EA">
        <w:rPr>
          <w:szCs w:val="22"/>
        </w:rPr>
        <w:t>Pa</w:t>
      </w:r>
      <w:r w:rsidR="00B87DBD">
        <w:rPr>
          <w:szCs w:val="22"/>
        </w:rPr>
        <w:t>staba dėl</w:t>
      </w:r>
      <w:r w:rsidRPr="00AB25EA">
        <w:rPr>
          <w:szCs w:val="22"/>
        </w:rPr>
        <w:t xml:space="preserve"> vaist</w:t>
      </w:r>
      <w:r w:rsidR="00B23877">
        <w:rPr>
          <w:szCs w:val="22"/>
        </w:rPr>
        <w:t>inio preparat</w:t>
      </w:r>
      <w:r w:rsidRPr="00AB25EA">
        <w:rPr>
          <w:szCs w:val="22"/>
        </w:rPr>
        <w:t xml:space="preserve">o </w:t>
      </w:r>
      <w:r w:rsidR="00B87DBD">
        <w:rPr>
          <w:szCs w:val="22"/>
        </w:rPr>
        <w:t>vartojimo</w:t>
      </w:r>
      <w:r w:rsidRPr="00AB25EA">
        <w:rPr>
          <w:szCs w:val="22"/>
        </w:rPr>
        <w:t xml:space="preserve"> į raumenis</w:t>
      </w:r>
    </w:p>
    <w:p w14:paraId="0B192155" w14:textId="552EF805" w:rsidR="00A74337" w:rsidRPr="00AB25EA" w:rsidRDefault="00A74337" w:rsidP="00A74337">
      <w:pPr>
        <w:tabs>
          <w:tab w:val="left" w:pos="567"/>
        </w:tabs>
        <w:rPr>
          <w:szCs w:val="22"/>
        </w:rPr>
      </w:pPr>
      <w:r w:rsidRPr="00AB25EA">
        <w:rPr>
          <w:szCs w:val="22"/>
        </w:rPr>
        <w:t xml:space="preserve">Reikia </w:t>
      </w:r>
      <w:r w:rsidR="009B6472">
        <w:rPr>
          <w:szCs w:val="22"/>
        </w:rPr>
        <w:t>leisti</w:t>
      </w:r>
      <w:r w:rsidRPr="00AB25EA">
        <w:rPr>
          <w:szCs w:val="22"/>
        </w:rPr>
        <w:t xml:space="preserve"> ne dažniau kaip du kartus per parą į išorinį viršutinį didžiojo sėdmeninio raumens kvadratą ar aukštesniąją ventroglutealinę sritį ne daugiau kaip </w:t>
      </w:r>
      <w:r w:rsidR="005D205A" w:rsidRPr="00AB25EA">
        <w:rPr>
          <w:szCs w:val="22"/>
        </w:rPr>
        <w:t>10</w:t>
      </w:r>
      <w:r w:rsidR="005D205A">
        <w:rPr>
          <w:szCs w:val="22"/>
        </w:rPr>
        <w:t> </w:t>
      </w:r>
      <w:r w:rsidR="005D205A" w:rsidRPr="00AB25EA">
        <w:rPr>
          <w:szCs w:val="22"/>
        </w:rPr>
        <w:t>000</w:t>
      </w:r>
      <w:r w:rsidR="005D205A">
        <w:rPr>
          <w:szCs w:val="22"/>
        </w:rPr>
        <w:t> </w:t>
      </w:r>
      <w:r w:rsidR="005D205A" w:rsidRPr="00AB25EA">
        <w:rPr>
          <w:szCs w:val="22"/>
        </w:rPr>
        <w:t>000</w:t>
      </w:r>
      <w:r w:rsidR="005D205A">
        <w:rPr>
          <w:szCs w:val="22"/>
        </w:rPr>
        <w:t> </w:t>
      </w:r>
      <w:r w:rsidRPr="00AB25EA">
        <w:rPr>
          <w:szCs w:val="22"/>
        </w:rPr>
        <w:t xml:space="preserve">TV (maždaug </w:t>
      </w:r>
      <w:r w:rsidR="005D205A" w:rsidRPr="00AB25EA">
        <w:rPr>
          <w:szCs w:val="22"/>
        </w:rPr>
        <w:t>6</w:t>
      </w:r>
      <w:r w:rsidR="005D205A">
        <w:rPr>
          <w:szCs w:val="22"/>
        </w:rPr>
        <w:t> </w:t>
      </w:r>
      <w:r w:rsidRPr="00AB25EA">
        <w:rPr>
          <w:szCs w:val="22"/>
        </w:rPr>
        <w:t>g) benzilpenicilino natrio druskos, ištirpintos 6-10</w:t>
      </w:r>
      <w:r w:rsidR="005D205A">
        <w:rPr>
          <w:szCs w:val="22"/>
        </w:rPr>
        <w:t> </w:t>
      </w:r>
      <w:r w:rsidRPr="00AB25EA">
        <w:rPr>
          <w:szCs w:val="22"/>
        </w:rPr>
        <w:t>ml injekcinio vandens.</w:t>
      </w:r>
    </w:p>
    <w:p w14:paraId="5E2082EF" w14:textId="43FBAB21" w:rsidR="00A74337" w:rsidRPr="00AB25EA" w:rsidRDefault="00A74337" w:rsidP="00A74337">
      <w:pPr>
        <w:tabs>
          <w:tab w:val="left" w:pos="567"/>
        </w:tabs>
        <w:rPr>
          <w:szCs w:val="22"/>
        </w:rPr>
      </w:pPr>
    </w:p>
    <w:p w14:paraId="204BE87D" w14:textId="302BC8CE" w:rsidR="00A74337" w:rsidRPr="00AB25EA" w:rsidRDefault="00A74337" w:rsidP="00A74337">
      <w:pPr>
        <w:tabs>
          <w:tab w:val="left" w:pos="567"/>
        </w:tabs>
        <w:rPr>
          <w:szCs w:val="22"/>
        </w:rPr>
      </w:pPr>
      <w:bookmarkStart w:id="1" w:name="_Hlk123724995"/>
      <w:r w:rsidRPr="00AB25EA">
        <w:rPr>
          <w:szCs w:val="22"/>
        </w:rPr>
        <w:t xml:space="preserve">Į vieną vietą </w:t>
      </w:r>
      <w:r w:rsidR="007203CD">
        <w:rPr>
          <w:szCs w:val="22"/>
        </w:rPr>
        <w:t>negalima leisti didesnio nei 5 ml tūrio</w:t>
      </w:r>
      <w:r w:rsidRPr="00AB25EA">
        <w:rPr>
          <w:szCs w:val="22"/>
        </w:rPr>
        <w:t>. Jeigu injekcija kartojama, jos vietą reikia keisti. Didesn</w:t>
      </w:r>
      <w:r w:rsidR="005D205A">
        <w:rPr>
          <w:szCs w:val="22"/>
        </w:rPr>
        <w:t>ių</w:t>
      </w:r>
      <w:r w:rsidRPr="00AB25EA">
        <w:rPr>
          <w:szCs w:val="22"/>
        </w:rPr>
        <w:t xml:space="preserve"> doz</w:t>
      </w:r>
      <w:r w:rsidR="005D205A">
        <w:rPr>
          <w:szCs w:val="22"/>
        </w:rPr>
        <w:t>ių</w:t>
      </w:r>
      <w:r w:rsidRPr="00AB25EA">
        <w:rPr>
          <w:szCs w:val="22"/>
        </w:rPr>
        <w:t xml:space="preserve"> galima skirti intraveninės infuzijos būdu. </w:t>
      </w:r>
    </w:p>
    <w:bookmarkEnd w:id="1"/>
    <w:p w14:paraId="1B22B8D6" w14:textId="6FE5838B" w:rsidR="00A74337" w:rsidRPr="00AB25EA" w:rsidRDefault="00A74337" w:rsidP="00A74337">
      <w:pPr>
        <w:tabs>
          <w:tab w:val="left" w:pos="567"/>
        </w:tabs>
        <w:rPr>
          <w:szCs w:val="22"/>
        </w:rPr>
      </w:pPr>
    </w:p>
    <w:p w14:paraId="431CAE3E" w14:textId="77777777" w:rsidR="00B87DBD" w:rsidRDefault="00B87DBD" w:rsidP="00A74337">
      <w:pPr>
        <w:tabs>
          <w:tab w:val="left" w:pos="567"/>
        </w:tabs>
        <w:rPr>
          <w:noProof/>
          <w:szCs w:val="24"/>
        </w:rPr>
      </w:pPr>
      <w:r>
        <w:rPr>
          <w:noProof/>
          <w:szCs w:val="24"/>
        </w:rPr>
        <w:t>Vaistinio preparato ruošimo</w:t>
      </w:r>
      <w:r w:rsidRPr="00B34FA1">
        <w:rPr>
          <w:noProof/>
          <w:szCs w:val="24"/>
        </w:rPr>
        <w:t xml:space="preserve"> prieš vartoj</w:t>
      </w:r>
      <w:r>
        <w:rPr>
          <w:noProof/>
          <w:szCs w:val="24"/>
        </w:rPr>
        <w:t>ant instrukcija pateikiama 6.6 skyriuje.</w:t>
      </w:r>
    </w:p>
    <w:p w14:paraId="5A9F7D43" w14:textId="77777777" w:rsidR="00A74337" w:rsidRPr="00AB25EA" w:rsidRDefault="00A74337" w:rsidP="00A74337">
      <w:pPr>
        <w:tabs>
          <w:tab w:val="left" w:pos="567"/>
        </w:tabs>
        <w:rPr>
          <w:b/>
          <w:szCs w:val="22"/>
        </w:rPr>
      </w:pPr>
    </w:p>
    <w:p w14:paraId="33954B4F" w14:textId="77777777" w:rsidR="00A74337" w:rsidRPr="00AB25EA" w:rsidRDefault="00A74337" w:rsidP="00A74337">
      <w:pPr>
        <w:tabs>
          <w:tab w:val="left" w:pos="567"/>
        </w:tabs>
        <w:rPr>
          <w:b/>
          <w:szCs w:val="22"/>
        </w:rPr>
      </w:pPr>
      <w:r w:rsidRPr="00AB25EA">
        <w:rPr>
          <w:b/>
          <w:szCs w:val="22"/>
        </w:rPr>
        <w:t>4.3</w:t>
      </w:r>
      <w:r w:rsidRPr="00AB25EA">
        <w:rPr>
          <w:b/>
          <w:szCs w:val="22"/>
        </w:rPr>
        <w:tab/>
        <w:t>Kontraindikacijos</w:t>
      </w:r>
    </w:p>
    <w:p w14:paraId="0176D29F" w14:textId="77777777" w:rsidR="00A74337" w:rsidRPr="00AB25EA" w:rsidRDefault="00A74337" w:rsidP="00A74337">
      <w:pPr>
        <w:tabs>
          <w:tab w:val="left" w:pos="567"/>
        </w:tabs>
        <w:rPr>
          <w:szCs w:val="22"/>
        </w:rPr>
      </w:pPr>
    </w:p>
    <w:p w14:paraId="467AC4B9" w14:textId="0D7ABD1D" w:rsidR="00A74337" w:rsidRPr="00CE2F1D" w:rsidRDefault="00A74337" w:rsidP="00F52DA1">
      <w:pPr>
        <w:tabs>
          <w:tab w:val="left" w:pos="567"/>
        </w:tabs>
        <w:rPr>
          <w:szCs w:val="22"/>
        </w:rPr>
      </w:pPr>
      <w:r w:rsidRPr="00CE2F1D">
        <w:rPr>
          <w:szCs w:val="22"/>
        </w:rPr>
        <w:t>-</w:t>
      </w:r>
      <w:r w:rsidRPr="00CE2F1D">
        <w:rPr>
          <w:szCs w:val="22"/>
        </w:rPr>
        <w:tab/>
        <w:t>Padidėjęs jautrumas veikliajai arba bet kuriai 6.1 skyriuje nurodytai pagalbinei medžiagai.</w:t>
      </w:r>
    </w:p>
    <w:p w14:paraId="6ED9D86E" w14:textId="6EEBFF7B" w:rsidR="00A74337" w:rsidRPr="00CE2F1D" w:rsidRDefault="00A74337" w:rsidP="00F52DA1">
      <w:pPr>
        <w:tabs>
          <w:tab w:val="left" w:pos="567"/>
        </w:tabs>
        <w:rPr>
          <w:szCs w:val="22"/>
        </w:rPr>
      </w:pPr>
      <w:r w:rsidRPr="00CE2F1D">
        <w:rPr>
          <w:szCs w:val="22"/>
        </w:rPr>
        <w:t>-</w:t>
      </w:r>
      <w:r w:rsidRPr="00CE2F1D">
        <w:rPr>
          <w:szCs w:val="22"/>
        </w:rPr>
        <w:tab/>
      </w:r>
      <w:r w:rsidR="00F52DA1">
        <w:rPr>
          <w:szCs w:val="22"/>
        </w:rPr>
        <w:t>Anksčiau pa</w:t>
      </w:r>
      <w:r w:rsidR="00114767">
        <w:rPr>
          <w:szCs w:val="22"/>
        </w:rPr>
        <w:t>sireiškęs padidėjęs jautrumas</w:t>
      </w:r>
      <w:r w:rsidRPr="00CE2F1D">
        <w:rPr>
          <w:szCs w:val="22"/>
        </w:rPr>
        <w:t xml:space="preserve"> penicilinui</w:t>
      </w:r>
      <w:r w:rsidR="00FC308F">
        <w:rPr>
          <w:szCs w:val="22"/>
        </w:rPr>
        <w:t>.</w:t>
      </w:r>
    </w:p>
    <w:p w14:paraId="3650D67E" w14:textId="223F7148" w:rsidR="00A74337" w:rsidRPr="00270AF1" w:rsidRDefault="00F52DA1" w:rsidP="00C15AED">
      <w:pPr>
        <w:pStyle w:val="Sraopastraipa"/>
        <w:numPr>
          <w:ilvl w:val="0"/>
          <w:numId w:val="24"/>
        </w:numPr>
        <w:ind w:left="567" w:hanging="567"/>
        <w:rPr>
          <w:szCs w:val="22"/>
        </w:rPr>
      </w:pPr>
      <w:r>
        <w:rPr>
          <w:szCs w:val="22"/>
        </w:rPr>
        <w:t>Anksčiau pasireiškusi sunki ir staigi padidėjusio jautrumo reakcija (pvz. anafilaksija) kitam beta-laktaminiam vaistiniam preparatui (pvz., cefalosporinui, karbapenemui).</w:t>
      </w:r>
      <w:r w:rsidR="00FC308F">
        <w:rPr>
          <w:szCs w:val="22"/>
        </w:rPr>
        <w:t xml:space="preserve"> </w:t>
      </w:r>
      <w:r w:rsidR="00FC308F" w:rsidRPr="00CF65D1">
        <w:rPr>
          <w:szCs w:val="22"/>
        </w:rPr>
        <w:t>Pacientams, kurie yra alergiški cefalosporinams, gali pasireikšti kryžminė alergija (ji pasireiškia 5-10</w:t>
      </w:r>
      <w:r w:rsidR="00FC308F" w:rsidRPr="00270AF1">
        <w:rPr>
          <w:szCs w:val="22"/>
        </w:rPr>
        <w:t xml:space="preserve"> </w:t>
      </w:r>
      <w:r w:rsidR="00FC308F" w:rsidRPr="00AB25EA">
        <w:sym w:font="Symbol" w:char="F025"/>
      </w:r>
      <w:r w:rsidR="00FC308F" w:rsidRPr="00CF65D1">
        <w:rPr>
          <w:szCs w:val="22"/>
        </w:rPr>
        <w:t xml:space="preserve"> pacientų).</w:t>
      </w:r>
    </w:p>
    <w:p w14:paraId="5AA15C28" w14:textId="77777777" w:rsidR="00FC308F" w:rsidRPr="00AB25EA" w:rsidRDefault="00FC308F" w:rsidP="00A74337">
      <w:pPr>
        <w:tabs>
          <w:tab w:val="left" w:pos="567"/>
        </w:tabs>
        <w:rPr>
          <w:b/>
          <w:szCs w:val="22"/>
        </w:rPr>
      </w:pPr>
    </w:p>
    <w:p w14:paraId="56417437" w14:textId="77777777" w:rsidR="00A74337" w:rsidRPr="00AB25EA" w:rsidRDefault="00A74337" w:rsidP="00A74337">
      <w:pPr>
        <w:tabs>
          <w:tab w:val="left" w:pos="567"/>
        </w:tabs>
        <w:rPr>
          <w:b/>
          <w:szCs w:val="22"/>
        </w:rPr>
      </w:pPr>
      <w:r w:rsidRPr="00AB25EA">
        <w:rPr>
          <w:b/>
          <w:szCs w:val="22"/>
        </w:rPr>
        <w:t>4.4</w:t>
      </w:r>
      <w:r w:rsidRPr="00AB25EA">
        <w:rPr>
          <w:b/>
          <w:szCs w:val="22"/>
        </w:rPr>
        <w:tab/>
        <w:t>Specialūs įspėjimai ir atsargumo priemonės</w:t>
      </w:r>
    </w:p>
    <w:p w14:paraId="235684FF" w14:textId="77777777" w:rsidR="000C7528" w:rsidRDefault="000C7528" w:rsidP="00A74337">
      <w:pPr>
        <w:tabs>
          <w:tab w:val="left" w:pos="567"/>
        </w:tabs>
        <w:rPr>
          <w:szCs w:val="22"/>
        </w:rPr>
      </w:pPr>
    </w:p>
    <w:p w14:paraId="77C26D74" w14:textId="00668F5F" w:rsidR="00A74337" w:rsidRPr="00AB25EA" w:rsidRDefault="00A74337" w:rsidP="00A74337">
      <w:pPr>
        <w:tabs>
          <w:tab w:val="left" w:pos="567"/>
        </w:tabs>
        <w:rPr>
          <w:iCs/>
          <w:szCs w:val="22"/>
        </w:rPr>
      </w:pPr>
      <w:r w:rsidRPr="00AB25EA">
        <w:rPr>
          <w:szCs w:val="22"/>
        </w:rPr>
        <w:t>Prieš gydymą penicilinu būtina nustatyti, ar žmogus nėra jam jautrus.</w:t>
      </w:r>
      <w:r w:rsidR="00C0613E">
        <w:rPr>
          <w:szCs w:val="22"/>
        </w:rPr>
        <w:t xml:space="preserve"> </w:t>
      </w:r>
      <w:r w:rsidRPr="00AB25EA">
        <w:rPr>
          <w:iCs/>
          <w:szCs w:val="22"/>
        </w:rPr>
        <w:t>Pacientą reikia įspėti, kad šis vaist</w:t>
      </w:r>
      <w:r w:rsidR="00B23877">
        <w:rPr>
          <w:iCs/>
          <w:szCs w:val="22"/>
        </w:rPr>
        <w:t>inis preparat</w:t>
      </w:r>
      <w:r w:rsidRPr="00AB25EA">
        <w:rPr>
          <w:iCs/>
          <w:szCs w:val="22"/>
        </w:rPr>
        <w:t xml:space="preserve">as gali sukelti </w:t>
      </w:r>
      <w:r w:rsidR="00340BB9" w:rsidRPr="00340BB9">
        <w:rPr>
          <w:iCs/>
          <w:szCs w:val="22"/>
        </w:rPr>
        <w:t xml:space="preserve">padidėjusio jautrumo </w:t>
      </w:r>
      <w:r w:rsidRPr="00AB25EA">
        <w:rPr>
          <w:iCs/>
          <w:szCs w:val="22"/>
        </w:rPr>
        <w:t>reakciją</w:t>
      </w:r>
      <w:r w:rsidR="00340BB9">
        <w:rPr>
          <w:iCs/>
          <w:szCs w:val="22"/>
        </w:rPr>
        <w:t xml:space="preserve">. Ypatingas dėmesys turi būti kreipiamas pacientams, </w:t>
      </w:r>
      <w:r w:rsidR="006E33E4">
        <w:rPr>
          <w:iCs/>
          <w:szCs w:val="22"/>
        </w:rPr>
        <w:t>turintiems polinkį į alergines ligas</w:t>
      </w:r>
      <w:r w:rsidR="00340BB9">
        <w:rPr>
          <w:iCs/>
          <w:szCs w:val="22"/>
        </w:rPr>
        <w:t xml:space="preserve"> ar astma.</w:t>
      </w:r>
      <w:r w:rsidRPr="00AB25EA">
        <w:rPr>
          <w:iCs/>
          <w:szCs w:val="22"/>
        </w:rPr>
        <w:t xml:space="preserve"> Vaist</w:t>
      </w:r>
      <w:r w:rsidR="00B23877">
        <w:rPr>
          <w:iCs/>
          <w:szCs w:val="22"/>
        </w:rPr>
        <w:t>inio preparat</w:t>
      </w:r>
      <w:r w:rsidRPr="00AB25EA">
        <w:rPr>
          <w:iCs/>
          <w:szCs w:val="22"/>
        </w:rPr>
        <w:t xml:space="preserve">o suleidus, </w:t>
      </w:r>
      <w:r w:rsidR="00340BB9">
        <w:rPr>
          <w:iCs/>
          <w:szCs w:val="22"/>
        </w:rPr>
        <w:t>pacientą</w:t>
      </w:r>
      <w:r w:rsidR="00340BB9" w:rsidRPr="00AB25EA">
        <w:rPr>
          <w:iCs/>
          <w:szCs w:val="22"/>
        </w:rPr>
        <w:t xml:space="preserve"> </w:t>
      </w:r>
      <w:r w:rsidRPr="00AB25EA">
        <w:rPr>
          <w:iCs/>
          <w:szCs w:val="22"/>
        </w:rPr>
        <w:t xml:space="preserve">reikia 30 minučių stebėti ir po ranka turėti paruošto </w:t>
      </w:r>
      <w:r w:rsidR="00934635">
        <w:rPr>
          <w:iCs/>
          <w:szCs w:val="22"/>
        </w:rPr>
        <w:t>epinefrino (</w:t>
      </w:r>
      <w:r w:rsidRPr="00AB25EA">
        <w:rPr>
          <w:iCs/>
          <w:szCs w:val="22"/>
        </w:rPr>
        <w:t>adrenalino</w:t>
      </w:r>
      <w:r w:rsidR="00934635">
        <w:rPr>
          <w:iCs/>
          <w:szCs w:val="22"/>
        </w:rPr>
        <w:t>)</w:t>
      </w:r>
      <w:r w:rsidRPr="00AB25EA">
        <w:rPr>
          <w:iCs/>
          <w:szCs w:val="22"/>
        </w:rPr>
        <w:t xml:space="preserve"> injekcijų tirpalo.</w:t>
      </w:r>
      <w:r w:rsidR="004E60D1">
        <w:rPr>
          <w:iCs/>
          <w:szCs w:val="22"/>
        </w:rPr>
        <w:t xml:space="preserve"> </w:t>
      </w:r>
      <w:r w:rsidRPr="00AB25EA">
        <w:rPr>
          <w:iCs/>
          <w:szCs w:val="22"/>
        </w:rPr>
        <w:t>Pasireiškus alerginei reakcijai, vaist</w:t>
      </w:r>
      <w:r w:rsidR="00B23877">
        <w:rPr>
          <w:iCs/>
          <w:szCs w:val="22"/>
        </w:rPr>
        <w:t>inio preparat</w:t>
      </w:r>
      <w:r w:rsidRPr="00AB25EA">
        <w:rPr>
          <w:iCs/>
          <w:szCs w:val="22"/>
        </w:rPr>
        <w:t xml:space="preserve">o vartojimą reikia nutraukti ir pradėti </w:t>
      </w:r>
      <w:r w:rsidR="00340BB9">
        <w:rPr>
          <w:iCs/>
          <w:szCs w:val="22"/>
        </w:rPr>
        <w:t>simptominį gydymą</w:t>
      </w:r>
      <w:r w:rsidRPr="00AB25EA">
        <w:rPr>
          <w:iCs/>
          <w:szCs w:val="22"/>
        </w:rPr>
        <w:t>.</w:t>
      </w:r>
    </w:p>
    <w:p w14:paraId="78EDF7E5" w14:textId="77777777" w:rsidR="00A74337" w:rsidRPr="00AB25EA" w:rsidRDefault="00A74337" w:rsidP="00A74337">
      <w:pPr>
        <w:tabs>
          <w:tab w:val="left" w:pos="567"/>
        </w:tabs>
        <w:rPr>
          <w:iCs/>
          <w:szCs w:val="22"/>
        </w:rPr>
      </w:pPr>
    </w:p>
    <w:p w14:paraId="7906B441" w14:textId="77777777" w:rsidR="002C39E3" w:rsidRDefault="002C39E3" w:rsidP="002C39E3">
      <w:pPr>
        <w:tabs>
          <w:tab w:val="left" w:pos="567"/>
        </w:tabs>
        <w:rPr>
          <w:szCs w:val="22"/>
        </w:rPr>
      </w:pPr>
      <w:r>
        <w:rPr>
          <w:szCs w:val="22"/>
        </w:rPr>
        <w:t>Pacientus, kuriems yra toliau išvardytos būklės, gydyti reikia atsargiai:</w:t>
      </w:r>
    </w:p>
    <w:p w14:paraId="113E2871" w14:textId="54D9CD07" w:rsidR="002C39E3" w:rsidRPr="00DD7A53" w:rsidRDefault="003814EC" w:rsidP="002C39E3">
      <w:pPr>
        <w:pStyle w:val="Sraopastraipa"/>
        <w:numPr>
          <w:ilvl w:val="0"/>
          <w:numId w:val="26"/>
        </w:numPr>
        <w:ind w:left="567" w:hanging="567"/>
        <w:rPr>
          <w:szCs w:val="22"/>
        </w:rPr>
      </w:pPr>
      <w:r>
        <w:rPr>
          <w:szCs w:val="22"/>
        </w:rPr>
        <w:lastRenderedPageBreak/>
        <w:t xml:space="preserve">Polinkis į alergines ligas </w:t>
      </w:r>
      <w:r w:rsidR="002C39E3" w:rsidRPr="00DD7A53">
        <w:rPr>
          <w:szCs w:val="22"/>
        </w:rPr>
        <w:t xml:space="preserve"> (dilgėlinė ar</w:t>
      </w:r>
      <w:r w:rsidR="002C39E3">
        <w:rPr>
          <w:szCs w:val="22"/>
        </w:rPr>
        <w:t>ba</w:t>
      </w:r>
      <w:r w:rsidR="002C39E3" w:rsidRPr="00DD7A53">
        <w:rPr>
          <w:szCs w:val="22"/>
        </w:rPr>
        <w:t xml:space="preserve"> šienligė) arba astma (didesnė padidėjusio jautrumo reakcijų rizika);</w:t>
      </w:r>
    </w:p>
    <w:p w14:paraId="18A2292E" w14:textId="429B586A" w:rsidR="002C39E3" w:rsidRPr="002735CE" w:rsidRDefault="002C39E3" w:rsidP="002C39E3">
      <w:pPr>
        <w:pStyle w:val="Sraopastraipa"/>
        <w:numPr>
          <w:ilvl w:val="0"/>
          <w:numId w:val="26"/>
        </w:numPr>
        <w:ind w:left="567" w:hanging="567"/>
        <w:rPr>
          <w:szCs w:val="22"/>
        </w:rPr>
      </w:pPr>
      <w:r w:rsidRPr="002735CE">
        <w:rPr>
          <w:szCs w:val="22"/>
        </w:rPr>
        <w:t>sunkios širdies būklės ar sunk</w:t>
      </w:r>
      <w:r w:rsidR="003814EC" w:rsidRPr="002735CE">
        <w:rPr>
          <w:szCs w:val="22"/>
        </w:rPr>
        <w:t>u</w:t>
      </w:r>
      <w:r w:rsidRPr="002735CE">
        <w:rPr>
          <w:szCs w:val="22"/>
        </w:rPr>
        <w:t>s, bet kokios kitos priežasties elektrolitų sutrikimas (šiai pacientų grupei reikia atkreipti dėmesį į elektrolitų suvartojimą, ypač kalio suvartojimą);</w:t>
      </w:r>
    </w:p>
    <w:p w14:paraId="2012910C" w14:textId="77777777" w:rsidR="002C39E3" w:rsidRPr="00DD7A53" w:rsidRDefault="002C39E3" w:rsidP="002C39E3">
      <w:pPr>
        <w:pStyle w:val="Sraopastraipa"/>
        <w:numPr>
          <w:ilvl w:val="0"/>
          <w:numId w:val="26"/>
        </w:numPr>
        <w:ind w:left="567" w:hanging="567"/>
        <w:rPr>
          <w:szCs w:val="22"/>
        </w:rPr>
      </w:pPr>
      <w:r w:rsidRPr="00DD7A53">
        <w:rPr>
          <w:szCs w:val="22"/>
        </w:rPr>
        <w:t>inkstų nepakankamumas (kaip koreguoti dozę, žr. 4.2 skyrių);</w:t>
      </w:r>
    </w:p>
    <w:p w14:paraId="035329D8" w14:textId="77777777" w:rsidR="002C39E3" w:rsidRPr="00DD7A53" w:rsidRDefault="002C39E3" w:rsidP="002C39E3">
      <w:pPr>
        <w:pStyle w:val="Sraopastraipa"/>
        <w:numPr>
          <w:ilvl w:val="0"/>
          <w:numId w:val="26"/>
        </w:numPr>
        <w:ind w:left="567" w:hanging="567"/>
        <w:rPr>
          <w:szCs w:val="22"/>
        </w:rPr>
      </w:pPr>
      <w:r w:rsidRPr="00DD7A53">
        <w:rPr>
          <w:szCs w:val="22"/>
        </w:rPr>
        <w:t>kepenų pažeidimas (kaip koreguoti dozę, žr. 4.2 skyrių);</w:t>
      </w:r>
    </w:p>
    <w:p w14:paraId="2878E497" w14:textId="5BC752FC" w:rsidR="002C39E3" w:rsidRPr="00DD7A53" w:rsidRDefault="002C39E3" w:rsidP="002C39E3">
      <w:pPr>
        <w:pStyle w:val="Sraopastraipa"/>
        <w:numPr>
          <w:ilvl w:val="0"/>
          <w:numId w:val="26"/>
        </w:numPr>
        <w:ind w:left="567" w:hanging="567"/>
        <w:rPr>
          <w:szCs w:val="22"/>
        </w:rPr>
      </w:pPr>
      <w:r w:rsidRPr="00DD7A53">
        <w:rPr>
          <w:szCs w:val="22"/>
        </w:rPr>
        <w:t>epilepsija, smegenų edema ar</w:t>
      </w:r>
      <w:r w:rsidR="00F73B52">
        <w:rPr>
          <w:szCs w:val="22"/>
        </w:rPr>
        <w:t>ba</w:t>
      </w:r>
      <w:r w:rsidRPr="00DD7A53">
        <w:rPr>
          <w:szCs w:val="22"/>
        </w:rPr>
        <w:t xml:space="preserve"> meningitas (didesnė traukulių rizika, ypač vartojant didel</w:t>
      </w:r>
      <w:r w:rsidR="003814EC">
        <w:rPr>
          <w:szCs w:val="22"/>
        </w:rPr>
        <w:t>ių</w:t>
      </w:r>
      <w:r w:rsidRPr="00DD7A53">
        <w:rPr>
          <w:szCs w:val="22"/>
        </w:rPr>
        <w:t xml:space="preserve"> doz</w:t>
      </w:r>
      <w:r w:rsidR="003814EC">
        <w:rPr>
          <w:szCs w:val="22"/>
        </w:rPr>
        <w:t>ių</w:t>
      </w:r>
      <w:r w:rsidRPr="00DD7A53">
        <w:rPr>
          <w:szCs w:val="22"/>
        </w:rPr>
        <w:t xml:space="preserve"> (&gt; 20 000 000 TV benzilpenicilino; žr. 4.8 skyrių)</w:t>
      </w:r>
      <w:r w:rsidR="00261CA9">
        <w:rPr>
          <w:szCs w:val="22"/>
        </w:rPr>
        <w:t>)</w:t>
      </w:r>
      <w:r w:rsidRPr="00DD7A53">
        <w:rPr>
          <w:szCs w:val="22"/>
        </w:rPr>
        <w:t>;</w:t>
      </w:r>
    </w:p>
    <w:p w14:paraId="40E63346" w14:textId="77777777" w:rsidR="002C39E3" w:rsidRPr="00DD7A53" w:rsidRDefault="002C39E3" w:rsidP="002C39E3">
      <w:pPr>
        <w:pStyle w:val="Sraopastraipa"/>
        <w:numPr>
          <w:ilvl w:val="0"/>
          <w:numId w:val="26"/>
        </w:numPr>
        <w:ind w:left="567" w:hanging="567"/>
        <w:jc w:val="both"/>
        <w:rPr>
          <w:szCs w:val="22"/>
        </w:rPr>
      </w:pPr>
      <w:r w:rsidRPr="00DD7A53">
        <w:rPr>
          <w:szCs w:val="22"/>
        </w:rPr>
        <w:t>mononukleozė (didesnė odos išbėrimo rizika);</w:t>
      </w:r>
    </w:p>
    <w:p w14:paraId="5A49DAAC" w14:textId="77777777" w:rsidR="002C39E3" w:rsidRPr="00DD7A53" w:rsidRDefault="002C39E3" w:rsidP="002C39E3">
      <w:pPr>
        <w:pStyle w:val="Sraopastraipa"/>
        <w:numPr>
          <w:ilvl w:val="0"/>
          <w:numId w:val="26"/>
        </w:numPr>
        <w:ind w:left="567" w:hanging="567"/>
        <w:jc w:val="both"/>
        <w:rPr>
          <w:szCs w:val="22"/>
        </w:rPr>
      </w:pPr>
      <w:r w:rsidRPr="00DD7A53">
        <w:rPr>
          <w:szCs w:val="22"/>
        </w:rPr>
        <w:t xml:space="preserve">gydant gretutinę infekcinę ligą pacientams, sergantiems ūmine </w:t>
      </w:r>
      <w:r w:rsidRPr="00DB4B45">
        <w:rPr>
          <w:szCs w:val="22"/>
        </w:rPr>
        <w:t>limfo</w:t>
      </w:r>
      <w:r>
        <w:rPr>
          <w:szCs w:val="22"/>
        </w:rPr>
        <w:t xml:space="preserve">idine </w:t>
      </w:r>
      <w:r w:rsidRPr="00DB4B45">
        <w:rPr>
          <w:szCs w:val="22"/>
        </w:rPr>
        <w:t>leuk</w:t>
      </w:r>
      <w:r>
        <w:rPr>
          <w:szCs w:val="22"/>
        </w:rPr>
        <w:t>emija</w:t>
      </w:r>
      <w:r w:rsidRPr="00DD7A53">
        <w:rPr>
          <w:szCs w:val="22"/>
        </w:rPr>
        <w:t xml:space="preserve"> (didesnė odos reakcijų rizika);</w:t>
      </w:r>
    </w:p>
    <w:p w14:paraId="5E56D4F2" w14:textId="78B40D65" w:rsidR="002C39E3" w:rsidRPr="00DD7A53" w:rsidRDefault="002C39E3" w:rsidP="002C39E3">
      <w:pPr>
        <w:pStyle w:val="Sraopastraipa"/>
        <w:numPr>
          <w:ilvl w:val="0"/>
          <w:numId w:val="26"/>
        </w:numPr>
        <w:ind w:left="567" w:hanging="567"/>
        <w:jc w:val="both"/>
        <w:rPr>
          <w:szCs w:val="22"/>
        </w:rPr>
      </w:pPr>
      <w:r w:rsidRPr="00DD7A53">
        <w:rPr>
          <w:szCs w:val="22"/>
        </w:rPr>
        <w:t xml:space="preserve">dermatomikozės (yra galimos para alerginės reakcijos, nes gali </w:t>
      </w:r>
      <w:r w:rsidR="00DB0F7A">
        <w:rPr>
          <w:szCs w:val="22"/>
        </w:rPr>
        <w:t>pasireikšti</w:t>
      </w:r>
      <w:r w:rsidRPr="00DD7A53">
        <w:rPr>
          <w:szCs w:val="22"/>
        </w:rPr>
        <w:t xml:space="preserve"> bendras penicilinų ir dermatofitų metabolinių produktų antigeniškumas; žr. 4.8 skyrių). </w:t>
      </w:r>
    </w:p>
    <w:p w14:paraId="434594B3" w14:textId="77777777" w:rsidR="002C39E3" w:rsidRDefault="002C39E3" w:rsidP="00A74337">
      <w:pPr>
        <w:tabs>
          <w:tab w:val="left" w:pos="567"/>
        </w:tabs>
        <w:rPr>
          <w:szCs w:val="22"/>
        </w:rPr>
      </w:pPr>
    </w:p>
    <w:p w14:paraId="44B230DA" w14:textId="57847C2B" w:rsidR="002C39E3" w:rsidRDefault="002C39E3" w:rsidP="002C39E3">
      <w:pPr>
        <w:tabs>
          <w:tab w:val="left" w:pos="567"/>
        </w:tabs>
        <w:rPr>
          <w:iCs/>
          <w:szCs w:val="22"/>
        </w:rPr>
      </w:pPr>
      <w:r>
        <w:rPr>
          <w:iCs/>
          <w:szCs w:val="22"/>
        </w:rPr>
        <w:t>Retais atvejais, yra gauta pranešimų apie pacientams</w:t>
      </w:r>
      <w:r w:rsidR="00DB0F7A">
        <w:rPr>
          <w:iCs/>
          <w:szCs w:val="22"/>
        </w:rPr>
        <w:t>,</w:t>
      </w:r>
      <w:r>
        <w:rPr>
          <w:iCs/>
          <w:szCs w:val="22"/>
        </w:rPr>
        <w:t xml:space="preserve"> vartojantiems penicilino, pasireiškusį protrombino laiko pailgėjimą. Jeigu kartu skiriama antikoaguliantų, reikia taikyti atitinkamą stebėjimą. Gali reikėti koreguoti geriamojo antikoagulianto dozę, kad būtų pasiektas norimas antikoaguliacijos lygis (žr.</w:t>
      </w:r>
      <w:r w:rsidR="001E69BB">
        <w:rPr>
          <w:iCs/>
          <w:szCs w:val="22"/>
        </w:rPr>
        <w:t> </w:t>
      </w:r>
      <w:r>
        <w:rPr>
          <w:iCs/>
          <w:szCs w:val="22"/>
        </w:rPr>
        <w:t>4.5 ir 4.8</w:t>
      </w:r>
      <w:r w:rsidR="001E69BB">
        <w:rPr>
          <w:iCs/>
          <w:szCs w:val="22"/>
        </w:rPr>
        <w:t> </w:t>
      </w:r>
      <w:r>
        <w:rPr>
          <w:iCs/>
          <w:szCs w:val="22"/>
        </w:rPr>
        <w:t>skyrius).</w:t>
      </w:r>
    </w:p>
    <w:p w14:paraId="0308EF32" w14:textId="77777777" w:rsidR="002C39E3" w:rsidRDefault="002C39E3" w:rsidP="002C39E3">
      <w:pPr>
        <w:tabs>
          <w:tab w:val="left" w:pos="567"/>
        </w:tabs>
        <w:rPr>
          <w:iCs/>
          <w:szCs w:val="22"/>
        </w:rPr>
      </w:pPr>
    </w:p>
    <w:p w14:paraId="08CCF608" w14:textId="7073B626" w:rsidR="002C39E3" w:rsidRDefault="002C39E3" w:rsidP="002C39E3">
      <w:pPr>
        <w:tabs>
          <w:tab w:val="left" w:pos="567"/>
        </w:tabs>
        <w:rPr>
          <w:iCs/>
          <w:szCs w:val="22"/>
        </w:rPr>
      </w:pPr>
      <w:r>
        <w:rPr>
          <w:iCs/>
          <w:szCs w:val="22"/>
        </w:rPr>
        <w:t>Reikia nepamiršti, kad benzilpenicilino suleidus į raumenis pacientui, sergančiam cukriniu diabetu, benzilpenicilino absorbcija yra uždelsta (žr.</w:t>
      </w:r>
      <w:r w:rsidR="001E69BB">
        <w:rPr>
          <w:iCs/>
          <w:szCs w:val="22"/>
        </w:rPr>
        <w:t> </w:t>
      </w:r>
      <w:r>
        <w:rPr>
          <w:iCs/>
          <w:szCs w:val="22"/>
        </w:rPr>
        <w:t>5.2</w:t>
      </w:r>
      <w:r w:rsidR="001E69BB">
        <w:rPr>
          <w:iCs/>
          <w:szCs w:val="22"/>
        </w:rPr>
        <w:t> </w:t>
      </w:r>
      <w:r>
        <w:rPr>
          <w:iCs/>
          <w:szCs w:val="22"/>
        </w:rPr>
        <w:t>skyrių).</w:t>
      </w:r>
    </w:p>
    <w:p w14:paraId="3A075279" w14:textId="77777777" w:rsidR="002C39E3" w:rsidRDefault="002C39E3" w:rsidP="002C39E3">
      <w:pPr>
        <w:tabs>
          <w:tab w:val="left" w:pos="567"/>
        </w:tabs>
        <w:rPr>
          <w:iCs/>
          <w:szCs w:val="22"/>
        </w:rPr>
      </w:pPr>
    </w:p>
    <w:p w14:paraId="45F3B3F4" w14:textId="6F18857C" w:rsidR="002C39E3" w:rsidRDefault="002C39E3" w:rsidP="002C39E3">
      <w:pPr>
        <w:tabs>
          <w:tab w:val="left" w:pos="567"/>
        </w:tabs>
        <w:rPr>
          <w:iCs/>
          <w:szCs w:val="22"/>
        </w:rPr>
      </w:pPr>
      <w:r>
        <w:rPr>
          <w:iCs/>
          <w:szCs w:val="22"/>
        </w:rPr>
        <w:t xml:space="preserve">Lytiškai plintančių ligų atveju, jeigu įtariama, kad pacientas taip pat serga ir sifiliu, prieš pradedant gydymą reikia atlikti </w:t>
      </w:r>
      <w:r w:rsidRPr="00DE7F83">
        <w:rPr>
          <w:iCs/>
          <w:szCs w:val="22"/>
        </w:rPr>
        <w:t>mėginių apžiūrą tamsiame lauke</w:t>
      </w:r>
      <w:r>
        <w:rPr>
          <w:iCs/>
          <w:szCs w:val="22"/>
        </w:rPr>
        <w:t xml:space="preserve">. Taip pat </w:t>
      </w:r>
      <w:r w:rsidR="00E86585">
        <w:rPr>
          <w:iCs/>
          <w:szCs w:val="22"/>
        </w:rPr>
        <w:t>ne trumpiau nei 4</w:t>
      </w:r>
      <w:r w:rsidR="001E69BB">
        <w:rPr>
          <w:iCs/>
          <w:szCs w:val="22"/>
        </w:rPr>
        <w:t> </w:t>
      </w:r>
      <w:r w:rsidR="00E86585">
        <w:rPr>
          <w:iCs/>
          <w:szCs w:val="22"/>
        </w:rPr>
        <w:t xml:space="preserve">mėnesius </w:t>
      </w:r>
      <w:r>
        <w:rPr>
          <w:iCs/>
          <w:szCs w:val="22"/>
        </w:rPr>
        <w:t>reikia atlik</w:t>
      </w:r>
      <w:r w:rsidR="00E86585">
        <w:rPr>
          <w:iCs/>
          <w:szCs w:val="22"/>
        </w:rPr>
        <w:t>ti</w:t>
      </w:r>
      <w:r>
        <w:rPr>
          <w:iCs/>
          <w:szCs w:val="22"/>
        </w:rPr>
        <w:t xml:space="preserve"> serologinius tyrimus.</w:t>
      </w:r>
    </w:p>
    <w:p w14:paraId="314B778D" w14:textId="77777777" w:rsidR="002C39E3" w:rsidRDefault="002C39E3" w:rsidP="002C39E3">
      <w:pPr>
        <w:tabs>
          <w:tab w:val="left" w:pos="567"/>
        </w:tabs>
        <w:rPr>
          <w:iCs/>
          <w:szCs w:val="22"/>
        </w:rPr>
      </w:pPr>
    </w:p>
    <w:p w14:paraId="373622E2" w14:textId="77777777" w:rsidR="002C39E3" w:rsidRPr="00AB25EA" w:rsidRDefault="002C39E3" w:rsidP="002C39E3">
      <w:pPr>
        <w:tabs>
          <w:tab w:val="left" w:pos="567"/>
        </w:tabs>
        <w:rPr>
          <w:iCs/>
          <w:szCs w:val="22"/>
        </w:rPr>
      </w:pPr>
      <w:r w:rsidRPr="00AB25EA">
        <w:rPr>
          <w:iCs/>
          <w:szCs w:val="22"/>
        </w:rPr>
        <w:t>Gydant ilgai, reikia stebėti, ar nepradeda augti ir daugintis atsparūs mikroorganizmai.</w:t>
      </w:r>
      <w:r>
        <w:rPr>
          <w:iCs/>
          <w:szCs w:val="22"/>
        </w:rPr>
        <w:t xml:space="preserve"> </w:t>
      </w:r>
      <w:r w:rsidRPr="00AB25EA">
        <w:rPr>
          <w:iCs/>
          <w:szCs w:val="22"/>
        </w:rPr>
        <w:t xml:space="preserve">Jeigu pasireiškia antrinė infekcija, būtina </w:t>
      </w:r>
      <w:r>
        <w:rPr>
          <w:iCs/>
          <w:szCs w:val="22"/>
        </w:rPr>
        <w:t>imtis atitinkamų</w:t>
      </w:r>
      <w:r w:rsidRPr="00AB25EA">
        <w:rPr>
          <w:iCs/>
          <w:szCs w:val="22"/>
        </w:rPr>
        <w:t xml:space="preserve"> priemonių.</w:t>
      </w:r>
    </w:p>
    <w:p w14:paraId="32E4F698" w14:textId="77777777" w:rsidR="002C39E3" w:rsidRDefault="002C39E3" w:rsidP="002C39E3">
      <w:pPr>
        <w:tabs>
          <w:tab w:val="left" w:pos="567"/>
        </w:tabs>
        <w:rPr>
          <w:iCs/>
          <w:szCs w:val="22"/>
        </w:rPr>
      </w:pPr>
    </w:p>
    <w:p w14:paraId="14D4EB6E" w14:textId="0A32BB5B" w:rsidR="002C39E3" w:rsidRDefault="002C39E3" w:rsidP="002C39E3">
      <w:pPr>
        <w:tabs>
          <w:tab w:val="left" w:pos="567"/>
        </w:tabs>
        <w:rPr>
          <w:szCs w:val="22"/>
        </w:rPr>
      </w:pPr>
      <w:r w:rsidRPr="00AB25EA">
        <w:rPr>
          <w:szCs w:val="22"/>
        </w:rPr>
        <w:t>Jeigu atsiranda sunkus ir nepraeinantis viduriavimas, reikia apsvarstyti, ar neprasidėjo su antibiotiko vartojimu susijęs pseudomembraninis kolitas</w:t>
      </w:r>
      <w:r>
        <w:rPr>
          <w:szCs w:val="22"/>
        </w:rPr>
        <w:t xml:space="preserve"> </w:t>
      </w:r>
      <w:r w:rsidRPr="00AB25EA">
        <w:rPr>
          <w:szCs w:val="22"/>
        </w:rPr>
        <w:t>(viduriuojama vandeningomis išmatomis, kuriose yra gleivių ir kraujo, pasireiškia stiprus, difuzinis pilvo skausmas ar pilvo diegliai, karščiavimas, retkarčiais būna tenezmų)</w:t>
      </w:r>
      <w:r>
        <w:rPr>
          <w:szCs w:val="22"/>
        </w:rPr>
        <w:t xml:space="preserve">, kuris </w:t>
      </w:r>
      <w:r w:rsidRPr="00AB25EA">
        <w:rPr>
          <w:szCs w:val="22"/>
        </w:rPr>
        <w:t>gali būti pavojingas gyvybei</w:t>
      </w:r>
      <w:r>
        <w:rPr>
          <w:szCs w:val="22"/>
        </w:rPr>
        <w:t xml:space="preserve">. Tokiais atvejais, </w:t>
      </w:r>
      <w:r w:rsidRPr="00AB25EA">
        <w:rPr>
          <w:szCs w:val="22"/>
        </w:rPr>
        <w:t xml:space="preserve">būtina nedelsiant nutraukti benzilpenicilino vartojimą ir pradėti </w:t>
      </w:r>
      <w:r>
        <w:rPr>
          <w:szCs w:val="22"/>
        </w:rPr>
        <w:t xml:space="preserve">nustatytam patogenui </w:t>
      </w:r>
      <w:r w:rsidRPr="00AB25EA">
        <w:rPr>
          <w:szCs w:val="22"/>
        </w:rPr>
        <w:t>tinkamą gydymą. Peristaltiką slopinančių vaist</w:t>
      </w:r>
      <w:r>
        <w:rPr>
          <w:szCs w:val="22"/>
        </w:rPr>
        <w:t>inių preparat</w:t>
      </w:r>
      <w:r w:rsidRPr="00AB25EA">
        <w:rPr>
          <w:szCs w:val="22"/>
        </w:rPr>
        <w:t>ų vartoti draudžiama.</w:t>
      </w:r>
    </w:p>
    <w:p w14:paraId="2464A068" w14:textId="00F0FB6A" w:rsidR="002C39E3" w:rsidRDefault="002C39E3" w:rsidP="00DC7728">
      <w:pPr>
        <w:tabs>
          <w:tab w:val="left" w:pos="567"/>
        </w:tabs>
        <w:spacing w:before="240"/>
        <w:rPr>
          <w:iCs/>
          <w:szCs w:val="22"/>
        </w:rPr>
      </w:pPr>
      <w:r>
        <w:rPr>
          <w:iCs/>
          <w:szCs w:val="22"/>
        </w:rPr>
        <w:t xml:space="preserve">Gydant Laimo boreliozę ar sifilį, dėl baktericidinio penicilino poveikio patogenui, gali pasireikšti </w:t>
      </w:r>
      <w:r w:rsidRPr="005B1535">
        <w:rPr>
          <w:iCs/>
          <w:szCs w:val="22"/>
        </w:rPr>
        <w:t xml:space="preserve">Jarišo-Herksheimerio </w:t>
      </w:r>
      <w:r w:rsidR="00734947">
        <w:rPr>
          <w:iCs/>
          <w:szCs w:val="22"/>
        </w:rPr>
        <w:t>(</w:t>
      </w:r>
      <w:r w:rsidR="00734947" w:rsidRPr="002735CE">
        <w:rPr>
          <w:rFonts w:ascii="TimesNewRomanPS-ItalicMT" w:eastAsiaTheme="minorEastAsia" w:hAnsi="TimesNewRomanPS-ItalicMT" w:cs="TimesNewRomanPS-ItalicMT"/>
          <w:i/>
          <w:iCs/>
          <w:szCs w:val="22"/>
          <w:lang w:eastAsia="zh-TW"/>
        </w:rPr>
        <w:t>Jarisch-Herxheimer</w:t>
      </w:r>
      <w:r w:rsidR="00734947">
        <w:rPr>
          <w:rFonts w:ascii="TimesNewRomanPS-ItalicMT" w:eastAsiaTheme="minorEastAsia" w:hAnsi="TimesNewRomanPS-ItalicMT" w:cs="TimesNewRomanPS-ItalicMT"/>
          <w:iCs/>
          <w:sz w:val="24"/>
          <w:szCs w:val="24"/>
          <w:lang w:eastAsia="zh-TW"/>
        </w:rPr>
        <w:t xml:space="preserve">) </w:t>
      </w:r>
      <w:r w:rsidRPr="00734947">
        <w:rPr>
          <w:iCs/>
          <w:szCs w:val="22"/>
        </w:rPr>
        <w:t>reakcija</w:t>
      </w:r>
      <w:r>
        <w:rPr>
          <w:iCs/>
          <w:szCs w:val="22"/>
        </w:rPr>
        <w:t>, kuriai būdinga karščiavimas, drebulys, bendrieji simptomai ir židininiai simptomai (dažniausia praėjus 2</w:t>
      </w:r>
      <w:r w:rsidR="001E69BB">
        <w:rPr>
          <w:iCs/>
          <w:szCs w:val="22"/>
        </w:rPr>
        <w:noBreakHyphen/>
      </w:r>
      <w:r>
        <w:rPr>
          <w:iCs/>
          <w:szCs w:val="22"/>
        </w:rPr>
        <w:t>12</w:t>
      </w:r>
      <w:r w:rsidR="001E69BB">
        <w:rPr>
          <w:iCs/>
          <w:szCs w:val="22"/>
        </w:rPr>
        <w:t> </w:t>
      </w:r>
      <w:r>
        <w:rPr>
          <w:iCs/>
          <w:szCs w:val="22"/>
        </w:rPr>
        <w:t xml:space="preserve">valandų po pradinės dozės). Pacientus reikia informuoti, kad tai yra praeinanti antibiotikų gydymo pasekmė. </w:t>
      </w:r>
      <w:r w:rsidRPr="005B1535">
        <w:rPr>
          <w:iCs/>
          <w:szCs w:val="22"/>
        </w:rPr>
        <w:t>Jarišo-Herksheimerio reakcijos (žr.</w:t>
      </w:r>
      <w:r w:rsidR="001E69BB">
        <w:rPr>
          <w:iCs/>
          <w:szCs w:val="22"/>
        </w:rPr>
        <w:t> </w:t>
      </w:r>
      <w:r w:rsidRPr="005B1535">
        <w:rPr>
          <w:iCs/>
          <w:szCs w:val="22"/>
        </w:rPr>
        <w:t>4.8</w:t>
      </w:r>
      <w:r w:rsidR="001E69BB">
        <w:rPr>
          <w:iCs/>
          <w:szCs w:val="22"/>
        </w:rPr>
        <w:t> </w:t>
      </w:r>
      <w:r w:rsidRPr="005B1535">
        <w:rPr>
          <w:iCs/>
          <w:szCs w:val="22"/>
        </w:rPr>
        <w:t>skyrių</w:t>
      </w:r>
      <w:r>
        <w:rPr>
          <w:iCs/>
          <w:szCs w:val="22"/>
        </w:rPr>
        <w:t xml:space="preserve">) </w:t>
      </w:r>
      <w:r w:rsidRPr="005B1535">
        <w:rPr>
          <w:iCs/>
          <w:szCs w:val="22"/>
        </w:rPr>
        <w:t>nuslopinimui ar susilpninimui būtina pradėti reikiamą gydymą</w:t>
      </w:r>
      <w:r>
        <w:rPr>
          <w:iCs/>
          <w:szCs w:val="22"/>
        </w:rPr>
        <w:t>.</w:t>
      </w:r>
    </w:p>
    <w:p w14:paraId="7CF99C20" w14:textId="77777777" w:rsidR="002735CE" w:rsidRDefault="002735CE" w:rsidP="002C39E3">
      <w:pPr>
        <w:tabs>
          <w:tab w:val="left" w:pos="567"/>
        </w:tabs>
        <w:rPr>
          <w:iCs/>
          <w:szCs w:val="22"/>
        </w:rPr>
      </w:pPr>
    </w:p>
    <w:p w14:paraId="6693C0C8" w14:textId="4A0C3547" w:rsidR="002C39E3" w:rsidRDefault="002C39E3" w:rsidP="002C39E3">
      <w:pPr>
        <w:tabs>
          <w:tab w:val="left" w:pos="567"/>
        </w:tabs>
        <w:rPr>
          <w:iCs/>
          <w:szCs w:val="22"/>
        </w:rPr>
      </w:pPr>
      <w:r>
        <w:rPr>
          <w:iCs/>
          <w:szCs w:val="22"/>
        </w:rPr>
        <w:t xml:space="preserve">Jeigu </w:t>
      </w:r>
      <w:r w:rsidR="00C80CB4">
        <w:rPr>
          <w:iCs/>
          <w:szCs w:val="22"/>
        </w:rPr>
        <w:t xml:space="preserve">įgimtu sifiliu sergantiems </w:t>
      </w:r>
      <w:r>
        <w:rPr>
          <w:iCs/>
          <w:szCs w:val="22"/>
        </w:rPr>
        <w:t xml:space="preserve">pacientams negalima atmesti </w:t>
      </w:r>
      <w:r w:rsidR="00B128A2" w:rsidRPr="00C80CB4">
        <w:rPr>
          <w:iCs/>
          <w:szCs w:val="22"/>
        </w:rPr>
        <w:t>nervų sistemos pažeidimo</w:t>
      </w:r>
      <w:r>
        <w:rPr>
          <w:iCs/>
          <w:szCs w:val="22"/>
        </w:rPr>
        <w:t xml:space="preserve">, reikia vartoti </w:t>
      </w:r>
      <w:r w:rsidR="00356EAC" w:rsidRPr="00C80CB4">
        <w:rPr>
          <w:iCs/>
          <w:szCs w:val="22"/>
        </w:rPr>
        <w:t>toki</w:t>
      </w:r>
      <w:r w:rsidR="00A735FA">
        <w:rPr>
          <w:iCs/>
          <w:szCs w:val="22"/>
        </w:rPr>
        <w:t>ų</w:t>
      </w:r>
      <w:r w:rsidR="00356EAC" w:rsidRPr="00C80CB4">
        <w:rPr>
          <w:iCs/>
          <w:szCs w:val="22"/>
        </w:rPr>
        <w:t xml:space="preserve"> penicilino form</w:t>
      </w:r>
      <w:r w:rsidR="00A735FA">
        <w:rPr>
          <w:iCs/>
          <w:szCs w:val="22"/>
        </w:rPr>
        <w:t>ų</w:t>
      </w:r>
      <w:r w:rsidR="00356EAC" w:rsidRPr="00C80CB4">
        <w:rPr>
          <w:iCs/>
          <w:szCs w:val="22"/>
        </w:rPr>
        <w:t>, kurios užtikrina didesnę koncentraciją smegenų skystyje</w:t>
      </w:r>
      <w:r w:rsidR="00356EAC">
        <w:rPr>
          <w:iCs/>
          <w:szCs w:val="22"/>
        </w:rPr>
        <w:t>.</w:t>
      </w:r>
    </w:p>
    <w:p w14:paraId="1BBEB666" w14:textId="77777777" w:rsidR="00C80CB4" w:rsidRDefault="00C80CB4" w:rsidP="002C39E3">
      <w:pPr>
        <w:tabs>
          <w:tab w:val="left" w:pos="567"/>
        </w:tabs>
        <w:rPr>
          <w:iCs/>
          <w:szCs w:val="22"/>
        </w:rPr>
      </w:pPr>
    </w:p>
    <w:p w14:paraId="4D57A5D4" w14:textId="5164C9B8" w:rsidR="002C39E3" w:rsidRDefault="00940FDC" w:rsidP="002C39E3">
      <w:pPr>
        <w:tabs>
          <w:tab w:val="left" w:pos="567"/>
        </w:tabs>
        <w:rPr>
          <w:iCs/>
          <w:szCs w:val="22"/>
        </w:rPr>
      </w:pPr>
      <w:r>
        <w:rPr>
          <w:iCs/>
          <w:szCs w:val="22"/>
        </w:rPr>
        <w:t>Kūdikiams</w:t>
      </w:r>
      <w:r w:rsidR="002C39E3">
        <w:rPr>
          <w:iCs/>
          <w:szCs w:val="22"/>
        </w:rPr>
        <w:t xml:space="preserve"> vaistinio preparato suleidus į raumenis, gali pasireikšti sunkios vietinės reakcijos. Jei įmanoma, vaistinio preparato reikia leisti į veną.</w:t>
      </w:r>
    </w:p>
    <w:p w14:paraId="36818272" w14:textId="77777777" w:rsidR="002C39E3" w:rsidRDefault="002C39E3" w:rsidP="002C39E3">
      <w:pPr>
        <w:tabs>
          <w:tab w:val="left" w:pos="567"/>
        </w:tabs>
        <w:rPr>
          <w:iCs/>
          <w:szCs w:val="22"/>
        </w:rPr>
      </w:pPr>
    </w:p>
    <w:p w14:paraId="21760D62" w14:textId="1214FBC1" w:rsidR="002C39E3" w:rsidRDefault="002C39E3" w:rsidP="002C39E3">
      <w:pPr>
        <w:tabs>
          <w:tab w:val="left" w:pos="567"/>
        </w:tabs>
        <w:rPr>
          <w:iCs/>
          <w:szCs w:val="22"/>
        </w:rPr>
      </w:pPr>
      <w:r w:rsidRPr="00E94ECF">
        <w:rPr>
          <w:iCs/>
          <w:szCs w:val="22"/>
        </w:rPr>
        <w:t>Jeigu į veną leidžiama labai didelė dozė (daugiau negu 10</w:t>
      </w:r>
      <w:r w:rsidR="0053545B">
        <w:rPr>
          <w:iCs/>
          <w:szCs w:val="22"/>
        </w:rPr>
        <w:t> 000 000 </w:t>
      </w:r>
      <w:r w:rsidRPr="00E94ECF">
        <w:rPr>
          <w:iCs/>
          <w:szCs w:val="22"/>
        </w:rPr>
        <w:t>TV</w:t>
      </w:r>
      <w:r>
        <w:rPr>
          <w:iCs/>
          <w:szCs w:val="22"/>
        </w:rPr>
        <w:t xml:space="preserve"> per parą</w:t>
      </w:r>
      <w:r w:rsidRPr="00E94ECF">
        <w:rPr>
          <w:iCs/>
          <w:szCs w:val="22"/>
        </w:rPr>
        <w:t>), reikia kas 2</w:t>
      </w:r>
      <w:r w:rsidR="0053545B">
        <w:rPr>
          <w:iCs/>
          <w:szCs w:val="22"/>
        </w:rPr>
        <w:t> </w:t>
      </w:r>
      <w:r w:rsidRPr="00E94ECF">
        <w:rPr>
          <w:iCs/>
          <w:szCs w:val="22"/>
        </w:rPr>
        <w:t xml:space="preserve">dienas keisti injekcijos vietą, kad nebūtų superinfekcijos </w:t>
      </w:r>
      <w:r>
        <w:rPr>
          <w:iCs/>
          <w:szCs w:val="22"/>
        </w:rPr>
        <w:t>i</w:t>
      </w:r>
      <w:r w:rsidRPr="00E94ECF">
        <w:rPr>
          <w:iCs/>
          <w:szCs w:val="22"/>
        </w:rPr>
        <w:t>r tromboflebito.</w:t>
      </w:r>
    </w:p>
    <w:p w14:paraId="48EC2465" w14:textId="77777777" w:rsidR="002C39E3" w:rsidRDefault="002C39E3" w:rsidP="002C39E3">
      <w:pPr>
        <w:tabs>
          <w:tab w:val="left" w:pos="567"/>
        </w:tabs>
        <w:rPr>
          <w:iCs/>
          <w:szCs w:val="22"/>
        </w:rPr>
      </w:pPr>
    </w:p>
    <w:p w14:paraId="263D0E96" w14:textId="229B8B63" w:rsidR="002C39E3" w:rsidRDefault="002C39E3" w:rsidP="002C39E3">
      <w:pPr>
        <w:tabs>
          <w:tab w:val="left" w:pos="567"/>
        </w:tabs>
        <w:rPr>
          <w:iCs/>
          <w:szCs w:val="22"/>
        </w:rPr>
      </w:pPr>
      <w:r w:rsidRPr="00A14E1C">
        <w:rPr>
          <w:iCs/>
          <w:szCs w:val="22"/>
        </w:rPr>
        <w:t>Dėl galimo elektrolitų pusiausvyros sutrikimo, didesnę negu 10</w:t>
      </w:r>
      <w:r>
        <w:rPr>
          <w:iCs/>
          <w:szCs w:val="22"/>
        </w:rPr>
        <w:t> </w:t>
      </w:r>
      <w:r w:rsidRPr="00A14E1C">
        <w:rPr>
          <w:iCs/>
          <w:szCs w:val="22"/>
        </w:rPr>
        <w:t>000</w:t>
      </w:r>
      <w:r>
        <w:rPr>
          <w:iCs/>
          <w:szCs w:val="22"/>
        </w:rPr>
        <w:t> </w:t>
      </w:r>
      <w:r w:rsidRPr="00A14E1C">
        <w:rPr>
          <w:iCs/>
          <w:szCs w:val="22"/>
        </w:rPr>
        <w:t>000</w:t>
      </w:r>
      <w:r w:rsidR="0053545B">
        <w:rPr>
          <w:iCs/>
          <w:szCs w:val="22"/>
        </w:rPr>
        <w:t> </w:t>
      </w:r>
      <w:r w:rsidRPr="00A14E1C">
        <w:rPr>
          <w:iCs/>
          <w:szCs w:val="22"/>
        </w:rPr>
        <w:t xml:space="preserve">TV </w:t>
      </w:r>
      <w:r>
        <w:rPr>
          <w:iCs/>
          <w:szCs w:val="22"/>
        </w:rPr>
        <w:t xml:space="preserve">benzilpenicilino </w:t>
      </w:r>
      <w:r w:rsidRPr="00A14E1C">
        <w:rPr>
          <w:iCs/>
          <w:szCs w:val="22"/>
        </w:rPr>
        <w:t xml:space="preserve">dozę būtina </w:t>
      </w:r>
      <w:r w:rsidR="003A77D8">
        <w:rPr>
          <w:iCs/>
          <w:szCs w:val="22"/>
        </w:rPr>
        <w:t>leisti</w:t>
      </w:r>
      <w:r w:rsidRPr="00A14E1C">
        <w:rPr>
          <w:iCs/>
          <w:szCs w:val="22"/>
        </w:rPr>
        <w:t xml:space="preserve"> iš lėto</w:t>
      </w:r>
      <w:r>
        <w:rPr>
          <w:iCs/>
          <w:szCs w:val="22"/>
        </w:rPr>
        <w:t>, ir d</w:t>
      </w:r>
      <w:r w:rsidRPr="00A14E1C">
        <w:rPr>
          <w:iCs/>
          <w:szCs w:val="22"/>
        </w:rPr>
        <w:t>ėl gali</w:t>
      </w:r>
      <w:r>
        <w:rPr>
          <w:iCs/>
          <w:szCs w:val="22"/>
        </w:rPr>
        <w:t xml:space="preserve">mų traukulių – didesnę </w:t>
      </w:r>
      <w:r w:rsidRPr="00A14E1C">
        <w:rPr>
          <w:iCs/>
          <w:szCs w:val="22"/>
        </w:rPr>
        <w:t>negu 20</w:t>
      </w:r>
      <w:r>
        <w:rPr>
          <w:iCs/>
          <w:szCs w:val="22"/>
        </w:rPr>
        <w:t> </w:t>
      </w:r>
      <w:r w:rsidRPr="00A14E1C">
        <w:rPr>
          <w:iCs/>
          <w:szCs w:val="22"/>
        </w:rPr>
        <w:t>000</w:t>
      </w:r>
      <w:r>
        <w:rPr>
          <w:iCs/>
          <w:szCs w:val="22"/>
        </w:rPr>
        <w:t> </w:t>
      </w:r>
      <w:r w:rsidRPr="00A14E1C">
        <w:rPr>
          <w:iCs/>
          <w:szCs w:val="22"/>
        </w:rPr>
        <w:t>000</w:t>
      </w:r>
      <w:r w:rsidR="0053545B">
        <w:rPr>
          <w:iCs/>
          <w:szCs w:val="22"/>
        </w:rPr>
        <w:t> </w:t>
      </w:r>
      <w:r w:rsidRPr="00A14E1C">
        <w:rPr>
          <w:iCs/>
          <w:szCs w:val="22"/>
        </w:rPr>
        <w:t>TV benzilpenicilino doz</w:t>
      </w:r>
      <w:r>
        <w:rPr>
          <w:iCs/>
          <w:szCs w:val="22"/>
        </w:rPr>
        <w:t>ę</w:t>
      </w:r>
      <w:r w:rsidRPr="00A14E1C">
        <w:rPr>
          <w:iCs/>
          <w:szCs w:val="22"/>
        </w:rPr>
        <w:t xml:space="preserve"> (žr.</w:t>
      </w:r>
      <w:r w:rsidR="0053545B">
        <w:rPr>
          <w:iCs/>
          <w:szCs w:val="22"/>
        </w:rPr>
        <w:t> </w:t>
      </w:r>
      <w:r w:rsidRPr="00A14E1C">
        <w:rPr>
          <w:iCs/>
          <w:szCs w:val="22"/>
        </w:rPr>
        <w:t>4.8</w:t>
      </w:r>
      <w:r w:rsidR="0053545B">
        <w:rPr>
          <w:iCs/>
          <w:szCs w:val="22"/>
        </w:rPr>
        <w:t> </w:t>
      </w:r>
      <w:r w:rsidRPr="00A14E1C">
        <w:rPr>
          <w:iCs/>
          <w:szCs w:val="22"/>
        </w:rPr>
        <w:t>skyrių</w:t>
      </w:r>
      <w:r>
        <w:rPr>
          <w:iCs/>
          <w:szCs w:val="22"/>
        </w:rPr>
        <w:t>).</w:t>
      </w:r>
    </w:p>
    <w:p w14:paraId="0F654672" w14:textId="77777777" w:rsidR="002C39E3" w:rsidRDefault="002C39E3" w:rsidP="002C39E3">
      <w:pPr>
        <w:tabs>
          <w:tab w:val="left" w:pos="567"/>
        </w:tabs>
        <w:rPr>
          <w:iCs/>
          <w:szCs w:val="22"/>
        </w:rPr>
      </w:pPr>
    </w:p>
    <w:p w14:paraId="3B4C2E80" w14:textId="5E1B6AD7" w:rsidR="002C39E3" w:rsidRDefault="002C39E3" w:rsidP="002C39E3">
      <w:pPr>
        <w:tabs>
          <w:tab w:val="left" w:pos="567"/>
        </w:tabs>
        <w:rPr>
          <w:iCs/>
          <w:szCs w:val="22"/>
        </w:rPr>
      </w:pPr>
      <w:r>
        <w:rPr>
          <w:iCs/>
          <w:szCs w:val="22"/>
        </w:rPr>
        <w:t>Ilgalaikio (</w:t>
      </w:r>
      <w:r w:rsidRPr="00C41E27">
        <w:rPr>
          <w:iCs/>
          <w:szCs w:val="22"/>
        </w:rPr>
        <w:t>ilgiau negu 5</w:t>
      </w:r>
      <w:r w:rsidR="0053545B">
        <w:rPr>
          <w:iCs/>
          <w:szCs w:val="22"/>
        </w:rPr>
        <w:t> </w:t>
      </w:r>
      <w:r w:rsidRPr="00C41E27">
        <w:rPr>
          <w:iCs/>
          <w:szCs w:val="22"/>
        </w:rPr>
        <w:t>dienas</w:t>
      </w:r>
      <w:r>
        <w:rPr>
          <w:iCs/>
          <w:szCs w:val="22"/>
        </w:rPr>
        <w:t>)</w:t>
      </w:r>
      <w:r w:rsidRPr="00C41E27">
        <w:rPr>
          <w:iCs/>
          <w:szCs w:val="22"/>
        </w:rPr>
        <w:t xml:space="preserve"> </w:t>
      </w:r>
      <w:r>
        <w:rPr>
          <w:iCs/>
          <w:szCs w:val="22"/>
        </w:rPr>
        <w:t xml:space="preserve">gydymo </w:t>
      </w:r>
      <w:r w:rsidRPr="00C41E27">
        <w:rPr>
          <w:iCs/>
          <w:szCs w:val="22"/>
        </w:rPr>
        <w:t xml:space="preserve">didele </w:t>
      </w:r>
      <w:r>
        <w:rPr>
          <w:iCs/>
          <w:szCs w:val="22"/>
        </w:rPr>
        <w:t xml:space="preserve">penicilino </w:t>
      </w:r>
      <w:r w:rsidRPr="00C41E27">
        <w:rPr>
          <w:iCs/>
          <w:szCs w:val="22"/>
        </w:rPr>
        <w:t>doze</w:t>
      </w:r>
      <w:r w:rsidRPr="00CA48A9">
        <w:rPr>
          <w:iCs/>
          <w:szCs w:val="22"/>
        </w:rPr>
        <w:t xml:space="preserve"> </w:t>
      </w:r>
      <w:r>
        <w:rPr>
          <w:iCs/>
          <w:szCs w:val="22"/>
        </w:rPr>
        <w:t>metu</w:t>
      </w:r>
      <w:r w:rsidRPr="00C41E27">
        <w:rPr>
          <w:iCs/>
          <w:szCs w:val="22"/>
        </w:rPr>
        <w:t xml:space="preserve">, </w:t>
      </w:r>
      <w:r>
        <w:rPr>
          <w:iCs/>
          <w:szCs w:val="22"/>
        </w:rPr>
        <w:t xml:space="preserve">rekomenduojama stebėti elektrolitų pusiausvyrą, </w:t>
      </w:r>
      <w:r w:rsidRPr="00C41E27">
        <w:rPr>
          <w:iCs/>
          <w:szCs w:val="22"/>
        </w:rPr>
        <w:t>kraujo ląstelių kiekį</w:t>
      </w:r>
      <w:r>
        <w:rPr>
          <w:iCs/>
          <w:szCs w:val="22"/>
        </w:rPr>
        <w:t xml:space="preserve"> ir </w:t>
      </w:r>
      <w:r w:rsidRPr="00C41E27">
        <w:rPr>
          <w:iCs/>
          <w:szCs w:val="22"/>
        </w:rPr>
        <w:t>inkstų funkciją.</w:t>
      </w:r>
    </w:p>
    <w:p w14:paraId="74A0A8FB" w14:textId="77777777" w:rsidR="002C39E3" w:rsidRDefault="002C39E3" w:rsidP="002C39E3">
      <w:pPr>
        <w:tabs>
          <w:tab w:val="left" w:pos="567"/>
        </w:tabs>
        <w:rPr>
          <w:iCs/>
          <w:szCs w:val="22"/>
        </w:rPr>
      </w:pPr>
    </w:p>
    <w:p w14:paraId="527FA622" w14:textId="77777777" w:rsidR="002C39E3" w:rsidRPr="002735CE" w:rsidRDefault="002C39E3" w:rsidP="002C39E3">
      <w:pPr>
        <w:tabs>
          <w:tab w:val="left" w:pos="567"/>
        </w:tabs>
        <w:rPr>
          <w:iCs/>
          <w:szCs w:val="22"/>
          <w:u w:val="single"/>
        </w:rPr>
      </w:pPr>
      <w:r w:rsidRPr="002735CE">
        <w:rPr>
          <w:iCs/>
          <w:szCs w:val="22"/>
          <w:u w:val="single"/>
        </w:rPr>
        <w:t>Įtaka laboratorinėms diagnostinėms procedūroms</w:t>
      </w:r>
    </w:p>
    <w:p w14:paraId="0615576C" w14:textId="78676A23" w:rsidR="002C39E3" w:rsidRPr="00BF7A19" w:rsidRDefault="002C39E3" w:rsidP="002735CE">
      <w:pPr>
        <w:pStyle w:val="Sraopastraipa"/>
        <w:numPr>
          <w:ilvl w:val="0"/>
          <w:numId w:val="32"/>
        </w:numPr>
        <w:ind w:left="567" w:hanging="567"/>
        <w:rPr>
          <w:iCs/>
          <w:szCs w:val="22"/>
        </w:rPr>
      </w:pPr>
      <w:r w:rsidRPr="00BF7A19">
        <w:rPr>
          <w:iCs/>
          <w:szCs w:val="22"/>
        </w:rPr>
        <w:t>Teigiamas tiesioginis Kumbso</w:t>
      </w:r>
      <w:r w:rsidR="00734947">
        <w:rPr>
          <w:iCs/>
          <w:szCs w:val="22"/>
        </w:rPr>
        <w:t xml:space="preserve"> (</w:t>
      </w:r>
      <w:r w:rsidR="00734947">
        <w:rPr>
          <w:i/>
          <w:iCs/>
          <w:szCs w:val="22"/>
        </w:rPr>
        <w:t>angl. Coombs</w:t>
      </w:r>
      <w:r w:rsidR="00734947">
        <w:rPr>
          <w:iCs/>
          <w:szCs w:val="22"/>
        </w:rPr>
        <w:t>)</w:t>
      </w:r>
      <w:r w:rsidRPr="00BF7A19">
        <w:rPr>
          <w:iCs/>
          <w:szCs w:val="22"/>
        </w:rPr>
        <w:t xml:space="preserve"> testas dažnai </w:t>
      </w:r>
      <w:r w:rsidR="00C64EE3" w:rsidRPr="00BF7A19">
        <w:rPr>
          <w:iCs/>
          <w:szCs w:val="22"/>
        </w:rPr>
        <w:t xml:space="preserve">pasireiškia </w:t>
      </w:r>
      <w:r w:rsidRPr="00BF7A19">
        <w:rPr>
          <w:iCs/>
          <w:szCs w:val="22"/>
        </w:rPr>
        <w:t xml:space="preserve">pacientams, vartojantiems </w:t>
      </w:r>
      <w:r w:rsidR="009F55C7">
        <w:rPr>
          <w:iCs/>
          <w:szCs w:val="22"/>
        </w:rPr>
        <w:t>2</w:t>
      </w:r>
      <w:r w:rsidRPr="00BF7A19">
        <w:rPr>
          <w:iCs/>
          <w:szCs w:val="22"/>
        </w:rPr>
        <w:t xml:space="preserve">0 000 000 TV (atitinka </w:t>
      </w:r>
      <w:r w:rsidR="009F55C7">
        <w:rPr>
          <w:iCs/>
          <w:szCs w:val="22"/>
        </w:rPr>
        <w:t>12</w:t>
      </w:r>
      <w:r w:rsidRPr="00BF7A19">
        <w:rPr>
          <w:iCs/>
          <w:szCs w:val="22"/>
        </w:rPr>
        <w:t xml:space="preserve"> g) benzilpenicilino ir daugiau per parą. Nutraukus penicilino vartojimą, tiesioginis antiglobulino testas gali išlikti teigiamas </w:t>
      </w:r>
      <w:r w:rsidR="00F56E0F">
        <w:rPr>
          <w:iCs/>
          <w:szCs w:val="22"/>
        </w:rPr>
        <w:t>apie 1</w:t>
      </w:r>
      <w:r w:rsidR="00867BAD">
        <w:rPr>
          <w:iCs/>
          <w:szCs w:val="22"/>
        </w:rPr>
        <w:t>6</w:t>
      </w:r>
      <w:r w:rsidR="00917DCD">
        <w:rPr>
          <w:iCs/>
          <w:szCs w:val="22"/>
        </w:rPr>
        <w:t> </w:t>
      </w:r>
      <w:r w:rsidRPr="00BF7A19">
        <w:rPr>
          <w:iCs/>
          <w:szCs w:val="22"/>
        </w:rPr>
        <w:t>savaičių.</w:t>
      </w:r>
    </w:p>
    <w:p w14:paraId="7BC78161" w14:textId="5E9951F0" w:rsidR="002C39E3" w:rsidRPr="00BF7A19" w:rsidRDefault="002C39E3" w:rsidP="002735CE">
      <w:pPr>
        <w:pStyle w:val="Sraopastraipa"/>
        <w:numPr>
          <w:ilvl w:val="0"/>
          <w:numId w:val="32"/>
        </w:numPr>
        <w:ind w:left="567" w:hanging="567"/>
        <w:rPr>
          <w:iCs/>
          <w:szCs w:val="22"/>
        </w:rPr>
      </w:pPr>
      <w:r w:rsidRPr="00BF7A19">
        <w:rPr>
          <w:iCs/>
          <w:szCs w:val="22"/>
        </w:rPr>
        <w:t xml:space="preserve">Šlapimo baltymų nustatymas naudojant nusodinimo metodus (sulfosalicilo rūgštis, trichloroacto rūgštis), </w:t>
      </w:r>
      <w:r w:rsidRPr="002735CE">
        <w:rPr>
          <w:i/>
          <w:szCs w:val="22"/>
        </w:rPr>
        <w:t>Folin-Ciocalteu-Lowry</w:t>
      </w:r>
      <w:r w:rsidRPr="00BF7A19">
        <w:rPr>
          <w:iCs/>
          <w:szCs w:val="22"/>
        </w:rPr>
        <w:t xml:space="preserve"> metodu ar </w:t>
      </w:r>
      <w:r w:rsidRPr="002735CE">
        <w:rPr>
          <w:i/>
          <w:szCs w:val="22"/>
        </w:rPr>
        <w:t>Biuret</w:t>
      </w:r>
      <w:r w:rsidRPr="00BF7A19">
        <w:rPr>
          <w:iCs/>
          <w:szCs w:val="22"/>
        </w:rPr>
        <w:t xml:space="preserve"> metodu) gali būti klaidingai teigiamas. </w:t>
      </w:r>
      <w:r w:rsidR="00EF286C">
        <w:rPr>
          <w:iCs/>
          <w:szCs w:val="22"/>
        </w:rPr>
        <w:t>P</w:t>
      </w:r>
      <w:r w:rsidRPr="00BF7A19">
        <w:rPr>
          <w:iCs/>
          <w:szCs w:val="22"/>
        </w:rPr>
        <w:t>acientams, vartojantiems benzilpenicilino</w:t>
      </w:r>
      <w:r w:rsidR="00EF286C">
        <w:rPr>
          <w:iCs/>
          <w:szCs w:val="22"/>
        </w:rPr>
        <w:t>,</w:t>
      </w:r>
      <w:r w:rsidR="00EF286C" w:rsidRPr="00EF286C">
        <w:rPr>
          <w:iCs/>
          <w:szCs w:val="22"/>
        </w:rPr>
        <w:t xml:space="preserve"> </w:t>
      </w:r>
      <w:r w:rsidR="00EF286C" w:rsidRPr="00BF7A19">
        <w:rPr>
          <w:iCs/>
          <w:szCs w:val="22"/>
        </w:rPr>
        <w:t>šių tyrimų rezultatus</w:t>
      </w:r>
      <w:r w:rsidR="00EF286C">
        <w:rPr>
          <w:iCs/>
          <w:szCs w:val="22"/>
        </w:rPr>
        <w:t xml:space="preserve"> reikia vertinti atsargiai</w:t>
      </w:r>
      <w:r w:rsidRPr="00BF7A19">
        <w:rPr>
          <w:iCs/>
          <w:szCs w:val="22"/>
        </w:rPr>
        <w:t xml:space="preserve">. Baltymų nustatymui </w:t>
      </w:r>
      <w:r w:rsidR="006B1302">
        <w:rPr>
          <w:iCs/>
          <w:szCs w:val="22"/>
        </w:rPr>
        <w:t xml:space="preserve">tyrimų </w:t>
      </w:r>
      <w:r w:rsidRPr="00BF7A19">
        <w:rPr>
          <w:iCs/>
          <w:szCs w:val="22"/>
        </w:rPr>
        <w:t>juostelėmis poveikio nėra.</w:t>
      </w:r>
    </w:p>
    <w:p w14:paraId="2FBB5A74" w14:textId="1B6499CC" w:rsidR="002C39E3" w:rsidRPr="00BF7A19" w:rsidRDefault="002C39E3" w:rsidP="002735CE">
      <w:pPr>
        <w:pStyle w:val="Sraopastraipa"/>
        <w:numPr>
          <w:ilvl w:val="0"/>
          <w:numId w:val="32"/>
        </w:numPr>
        <w:ind w:left="567" w:hanging="567"/>
        <w:rPr>
          <w:iCs/>
          <w:szCs w:val="22"/>
        </w:rPr>
      </w:pPr>
      <w:r w:rsidRPr="00BF7A19">
        <w:rPr>
          <w:iCs/>
          <w:szCs w:val="22"/>
        </w:rPr>
        <w:t>Taip pat gali būti klaidingai teigiamas aminorūgščių nustatymas šlapime, naudojant ninhidrino metodą.</w:t>
      </w:r>
    </w:p>
    <w:p w14:paraId="4189E37D" w14:textId="3F5F6C9C" w:rsidR="002C39E3" w:rsidRPr="00BF7A19" w:rsidRDefault="002C39E3" w:rsidP="002735CE">
      <w:pPr>
        <w:pStyle w:val="Sraopastraipa"/>
        <w:numPr>
          <w:ilvl w:val="0"/>
          <w:numId w:val="32"/>
        </w:numPr>
        <w:ind w:left="567" w:hanging="567"/>
        <w:rPr>
          <w:iCs/>
          <w:szCs w:val="22"/>
        </w:rPr>
      </w:pPr>
      <w:r w:rsidRPr="00BF7A19">
        <w:rPr>
          <w:iCs/>
          <w:szCs w:val="22"/>
        </w:rPr>
        <w:t>Penicilinai jungiasi prie albumino. Todėl naudojant elektroforezės metodus albuminui nustatyti, gali būti imituojama pseudobisalbuminemij</w:t>
      </w:r>
      <w:r w:rsidR="006B1302">
        <w:rPr>
          <w:iCs/>
          <w:szCs w:val="22"/>
        </w:rPr>
        <w:t>a</w:t>
      </w:r>
      <w:r w:rsidRPr="00BF7A19">
        <w:rPr>
          <w:iCs/>
          <w:szCs w:val="22"/>
        </w:rPr>
        <w:t>.</w:t>
      </w:r>
    </w:p>
    <w:p w14:paraId="61E919F6" w14:textId="2B252D80" w:rsidR="002C39E3" w:rsidRPr="00BF7A19" w:rsidRDefault="002C39E3" w:rsidP="002735CE">
      <w:pPr>
        <w:pStyle w:val="Sraopastraipa"/>
        <w:numPr>
          <w:ilvl w:val="0"/>
          <w:numId w:val="32"/>
        </w:numPr>
        <w:ind w:left="567" w:hanging="567"/>
        <w:rPr>
          <w:iCs/>
          <w:szCs w:val="22"/>
        </w:rPr>
      </w:pPr>
      <w:r w:rsidRPr="00BF7A19">
        <w:rPr>
          <w:iCs/>
          <w:szCs w:val="22"/>
        </w:rPr>
        <w:t xml:space="preserve">Gydymo benzilpenicilinu metu, nefermentinis gliukozės aptikimas </w:t>
      </w:r>
      <w:r w:rsidR="006B1302" w:rsidRPr="00BF7A19">
        <w:rPr>
          <w:iCs/>
          <w:szCs w:val="22"/>
        </w:rPr>
        <w:t xml:space="preserve">šlapime </w:t>
      </w:r>
      <w:r w:rsidRPr="00BF7A19">
        <w:rPr>
          <w:iCs/>
          <w:szCs w:val="22"/>
        </w:rPr>
        <w:t>gali būti klaidingai teigiamas. Pacientams, vartojantiems benzilpenicilino, turi būti taikomi fermentiniai gliukozės šlapime tyrimai, kadangi jiems sąveikos nėra.</w:t>
      </w:r>
    </w:p>
    <w:p w14:paraId="4695CD41" w14:textId="6D0832E9" w:rsidR="002C39E3" w:rsidRDefault="002C39E3" w:rsidP="002735CE">
      <w:pPr>
        <w:pStyle w:val="Sraopastraipa"/>
        <w:numPr>
          <w:ilvl w:val="0"/>
          <w:numId w:val="32"/>
        </w:numPr>
        <w:ind w:left="567" w:hanging="567"/>
        <w:rPr>
          <w:iCs/>
          <w:szCs w:val="22"/>
        </w:rPr>
      </w:pPr>
      <w:r w:rsidRPr="00BF7A19">
        <w:rPr>
          <w:iCs/>
          <w:szCs w:val="22"/>
        </w:rPr>
        <w:t>Gydymo benzilpenicilinu metu, nustatant 17</w:t>
      </w:r>
      <w:r w:rsidR="00917DCD">
        <w:rPr>
          <w:iCs/>
          <w:szCs w:val="22"/>
        </w:rPr>
        <w:noBreakHyphen/>
      </w:r>
      <w:r w:rsidRPr="00BF7A19">
        <w:rPr>
          <w:iCs/>
          <w:szCs w:val="22"/>
        </w:rPr>
        <w:t xml:space="preserve">ketosteroidus šlapime (naudojant </w:t>
      </w:r>
      <w:r w:rsidR="008C16CA">
        <w:rPr>
          <w:iCs/>
          <w:szCs w:val="22"/>
        </w:rPr>
        <w:t>C</w:t>
      </w:r>
      <w:r w:rsidRPr="00BF7A19">
        <w:rPr>
          <w:iCs/>
          <w:szCs w:val="22"/>
        </w:rPr>
        <w:t>imermano</w:t>
      </w:r>
      <w:r w:rsidR="00734947">
        <w:rPr>
          <w:iCs/>
          <w:szCs w:val="22"/>
        </w:rPr>
        <w:t xml:space="preserve"> (</w:t>
      </w:r>
      <w:r w:rsidR="00734947" w:rsidRPr="002735CE">
        <w:rPr>
          <w:rFonts w:ascii="TimesNewRomanPS-BoldItalicMT" w:eastAsiaTheme="minorEastAsia" w:hAnsi="TimesNewRomanPS-BoldItalicMT" w:cs="TimesNewRomanPS-BoldItalicMT"/>
          <w:bCs/>
          <w:i/>
          <w:iCs/>
          <w:szCs w:val="22"/>
          <w:lang w:eastAsia="zh-TW"/>
        </w:rPr>
        <w:t>Zimmermann</w:t>
      </w:r>
      <w:r w:rsidR="00657C9B">
        <w:rPr>
          <w:rFonts w:ascii="TimesNewRomanPS-BoldItalicMT" w:eastAsiaTheme="minorEastAsia" w:hAnsi="TimesNewRomanPS-BoldItalicMT" w:cs="TimesNewRomanPS-BoldItalicMT"/>
          <w:bCs/>
          <w:iCs/>
          <w:sz w:val="24"/>
          <w:szCs w:val="24"/>
          <w:lang w:eastAsia="zh-TW"/>
        </w:rPr>
        <w:t>)</w:t>
      </w:r>
      <w:r w:rsidRPr="00657C9B">
        <w:rPr>
          <w:iCs/>
          <w:szCs w:val="22"/>
        </w:rPr>
        <w:t xml:space="preserve"> reakciją</w:t>
      </w:r>
      <w:r w:rsidRPr="00BF7A19">
        <w:rPr>
          <w:iCs/>
          <w:szCs w:val="22"/>
        </w:rPr>
        <w:t>) gali pasireikšti padidėjusios reikšmės.</w:t>
      </w:r>
    </w:p>
    <w:p w14:paraId="6E95FFB7" w14:textId="77777777" w:rsidR="002735CE" w:rsidRPr="002735CE" w:rsidRDefault="002735CE" w:rsidP="002735CE">
      <w:pPr>
        <w:rPr>
          <w:iCs/>
          <w:szCs w:val="22"/>
        </w:rPr>
      </w:pPr>
    </w:p>
    <w:p w14:paraId="6942B5F1" w14:textId="7F4EAFE7" w:rsidR="00A74337" w:rsidRPr="00AB25EA" w:rsidRDefault="00A74337" w:rsidP="002C39E3">
      <w:pPr>
        <w:tabs>
          <w:tab w:val="left" w:pos="567"/>
        </w:tabs>
        <w:rPr>
          <w:szCs w:val="22"/>
        </w:rPr>
      </w:pPr>
      <w:r w:rsidRPr="00AB25EA">
        <w:rPr>
          <w:szCs w:val="22"/>
        </w:rPr>
        <w:t xml:space="preserve">Atsargiai Penicillin G Sodium Sandoz reikia gydyti </w:t>
      </w:r>
      <w:r w:rsidR="002735CE">
        <w:rPr>
          <w:szCs w:val="22"/>
        </w:rPr>
        <w:t>pacientus</w:t>
      </w:r>
      <w:r w:rsidRPr="00AB25EA">
        <w:rPr>
          <w:szCs w:val="22"/>
        </w:rPr>
        <w:t>, kurie serga epilepsija, sunkia kardiopatija, inkstų ar kepenų liga arba kuriems yra hipovolemija.</w:t>
      </w:r>
    </w:p>
    <w:p w14:paraId="4276D984" w14:textId="64836E8C" w:rsidR="00217613" w:rsidRDefault="00217613" w:rsidP="00A74337">
      <w:pPr>
        <w:tabs>
          <w:tab w:val="left" w:pos="567"/>
        </w:tabs>
        <w:rPr>
          <w:szCs w:val="22"/>
        </w:rPr>
      </w:pPr>
    </w:p>
    <w:p w14:paraId="62758F50" w14:textId="39F8987F" w:rsidR="00EF25AE" w:rsidRPr="00EF25AE" w:rsidRDefault="00EF25AE" w:rsidP="00EF25AE">
      <w:pPr>
        <w:tabs>
          <w:tab w:val="left" w:pos="567"/>
        </w:tabs>
        <w:rPr>
          <w:szCs w:val="22"/>
        </w:rPr>
      </w:pPr>
      <w:r w:rsidRPr="00EF25AE">
        <w:rPr>
          <w:szCs w:val="22"/>
        </w:rPr>
        <w:t>Yra pranešta apie sunkias nepageidaujamas odos reakcijas (</w:t>
      </w:r>
      <w:r w:rsidR="000B4433" w:rsidRPr="00125BE8">
        <w:rPr>
          <w:szCs w:val="22"/>
        </w:rPr>
        <w:t xml:space="preserve">angl. </w:t>
      </w:r>
      <w:r w:rsidRPr="002735CE">
        <w:rPr>
          <w:i/>
          <w:szCs w:val="22"/>
        </w:rPr>
        <w:t>SCAR</w:t>
      </w:r>
      <w:r w:rsidR="00B46CAE" w:rsidRPr="00125BE8">
        <w:rPr>
          <w:i/>
          <w:szCs w:val="22"/>
        </w:rPr>
        <w:t xml:space="preserve"> </w:t>
      </w:r>
      <w:r w:rsidR="002735CE">
        <w:rPr>
          <w:i/>
          <w:szCs w:val="22"/>
        </w:rPr>
        <w:t xml:space="preserve">- </w:t>
      </w:r>
      <w:r w:rsidR="00B46CAE" w:rsidRPr="00125BE8">
        <w:rPr>
          <w:i/>
          <w:szCs w:val="22"/>
        </w:rPr>
        <w:t>severe cutaneous adverse reactions</w:t>
      </w:r>
      <w:r w:rsidRPr="00125BE8">
        <w:rPr>
          <w:szCs w:val="22"/>
        </w:rPr>
        <w:t>), tokias kaip Stivenso-Džonsono (</w:t>
      </w:r>
      <w:r w:rsidRPr="002735CE">
        <w:rPr>
          <w:i/>
          <w:szCs w:val="22"/>
        </w:rPr>
        <w:t>Stevens-Johnson, SJS</w:t>
      </w:r>
      <w:r w:rsidRPr="00125BE8">
        <w:rPr>
          <w:szCs w:val="22"/>
        </w:rPr>
        <w:t>) sindromas, toksinė epidermio nekrolizė (TEN), reakcijos į vaistinį preparatą kartu su eozinofilija ir sisteminiais simptomais (</w:t>
      </w:r>
      <w:r w:rsidR="000B4433" w:rsidRPr="00125BE8">
        <w:rPr>
          <w:szCs w:val="22"/>
        </w:rPr>
        <w:t xml:space="preserve">angl. </w:t>
      </w:r>
      <w:r w:rsidRPr="002735CE">
        <w:rPr>
          <w:i/>
          <w:szCs w:val="22"/>
        </w:rPr>
        <w:t>DRESS</w:t>
      </w:r>
      <w:r w:rsidR="002735CE">
        <w:rPr>
          <w:i/>
          <w:szCs w:val="22"/>
        </w:rPr>
        <w:t xml:space="preserve"> -</w:t>
      </w:r>
      <w:r w:rsidR="00B46CAE" w:rsidRPr="00125BE8">
        <w:rPr>
          <w:i/>
          <w:szCs w:val="22"/>
        </w:rPr>
        <w:t xml:space="preserve"> drug reaction with eosinophilia and systemic symptoms</w:t>
      </w:r>
      <w:r w:rsidRPr="00125BE8">
        <w:rPr>
          <w:szCs w:val="22"/>
        </w:rPr>
        <w:t>) ir ūminė išplitusi egzanteminė pustuliozė (</w:t>
      </w:r>
      <w:r w:rsidR="000B4433" w:rsidRPr="00125BE8">
        <w:rPr>
          <w:szCs w:val="22"/>
        </w:rPr>
        <w:t xml:space="preserve">angl. </w:t>
      </w:r>
      <w:r w:rsidRPr="002735CE">
        <w:rPr>
          <w:i/>
          <w:szCs w:val="22"/>
        </w:rPr>
        <w:t>AGEP</w:t>
      </w:r>
      <w:r w:rsidR="00B46CAE" w:rsidRPr="00125BE8">
        <w:rPr>
          <w:i/>
          <w:szCs w:val="22"/>
        </w:rPr>
        <w:t xml:space="preserve"> </w:t>
      </w:r>
      <w:r w:rsidR="002735CE">
        <w:rPr>
          <w:i/>
          <w:szCs w:val="22"/>
        </w:rPr>
        <w:t xml:space="preserve">- </w:t>
      </w:r>
      <w:r w:rsidR="00B46CAE" w:rsidRPr="00125BE8">
        <w:rPr>
          <w:i/>
          <w:szCs w:val="22"/>
        </w:rPr>
        <w:t>acute generalised exanthematous pustulosis</w:t>
      </w:r>
      <w:r w:rsidRPr="00125BE8">
        <w:rPr>
          <w:szCs w:val="22"/>
        </w:rPr>
        <w:t>), susijusias su betalaktaminių antibiotikų (įskaitant penicilinus) gydymu (žr. 4.8 skyrių).</w:t>
      </w:r>
      <w:r w:rsidRPr="00EF25AE">
        <w:rPr>
          <w:szCs w:val="22"/>
        </w:rPr>
        <w:t xml:space="preserve"> </w:t>
      </w:r>
      <w:r w:rsidR="002B6C08" w:rsidRPr="00125BE8">
        <w:rPr>
          <w:szCs w:val="22"/>
        </w:rPr>
        <w:t>).</w:t>
      </w:r>
      <w:r w:rsidR="002B6C08" w:rsidRPr="00EF25AE">
        <w:rPr>
          <w:szCs w:val="22"/>
        </w:rPr>
        <w:t xml:space="preserve"> </w:t>
      </w:r>
      <w:r w:rsidR="002B6C08" w:rsidRPr="002B577A">
        <w:rPr>
          <w:szCs w:val="22"/>
        </w:rPr>
        <w:t xml:space="preserve">Jei atsiranda šių reakcijų požymių ir simptomų, reikia nedelsiant nutraukti </w:t>
      </w:r>
      <w:r w:rsidR="002B6C08">
        <w:rPr>
          <w:szCs w:val="22"/>
        </w:rPr>
        <w:t xml:space="preserve">benzilpenicilino vartojimą </w:t>
      </w:r>
      <w:r w:rsidR="002B6C08" w:rsidRPr="002B577A">
        <w:rPr>
          <w:szCs w:val="22"/>
        </w:rPr>
        <w:t>ir apsvarstyti alternatyvų gydymą</w:t>
      </w:r>
      <w:r w:rsidR="002B6C08">
        <w:rPr>
          <w:szCs w:val="22"/>
        </w:rPr>
        <w:t>.</w:t>
      </w:r>
    </w:p>
    <w:p w14:paraId="5307DE82" w14:textId="77777777" w:rsidR="00EF25AE" w:rsidRPr="00EF25AE" w:rsidRDefault="00EF25AE" w:rsidP="00EF25AE">
      <w:pPr>
        <w:tabs>
          <w:tab w:val="left" w:pos="567"/>
        </w:tabs>
        <w:rPr>
          <w:szCs w:val="22"/>
        </w:rPr>
      </w:pPr>
    </w:p>
    <w:p w14:paraId="4233ED39" w14:textId="5BB2432A" w:rsidR="00EF25AE" w:rsidRPr="00AB25EA" w:rsidRDefault="00EF25AE" w:rsidP="00217613">
      <w:pPr>
        <w:tabs>
          <w:tab w:val="left" w:pos="567"/>
        </w:tabs>
        <w:rPr>
          <w:szCs w:val="22"/>
        </w:rPr>
      </w:pPr>
      <w:r w:rsidRPr="00EF25AE">
        <w:rPr>
          <w:szCs w:val="22"/>
        </w:rPr>
        <w:t xml:space="preserve">Benzilpenicilino </w:t>
      </w:r>
      <w:r w:rsidR="00657C9B">
        <w:rPr>
          <w:szCs w:val="22"/>
        </w:rPr>
        <w:t>draudžiama</w:t>
      </w:r>
      <w:r w:rsidRPr="00EF25AE">
        <w:rPr>
          <w:szCs w:val="22"/>
        </w:rPr>
        <w:t xml:space="preserve"> vartoti pacientams, kuriems yra padidėjes jautrumas penicilinams. Pacientams, kuriems anksčiau yra pasireiškęs jautrumas cefalosporinams, penicilinams ar kitiems betalaktaminiams antibakteriniams vaistiniams preparatams, taip pat gali pasireikšti padidėjęs jautrumas benzilpenicilinui (žr. 4.3 skyrių). Pacientams, kuriems anksčiau yra pasireiškusios nesunkios padidėjusio jautrumo reakcijos bet kokiems kitiems betalaktaminiams antibiotikams (pvz., cefalosporinams ar karbapenemams) benzilpenicilino vartoti reikia atsargiai, kuriems pasireiškė sunkios padidėjusio jautrumo reakcijos – benzilpenicilino vartoti </w:t>
      </w:r>
      <w:r w:rsidR="00657C9B">
        <w:rPr>
          <w:szCs w:val="22"/>
        </w:rPr>
        <w:t>draudžiama</w:t>
      </w:r>
      <w:r w:rsidRPr="00EF25AE">
        <w:rPr>
          <w:szCs w:val="22"/>
        </w:rPr>
        <w:t>. Jei gydymo benzilpenicilinu metu atsiranda sunkių alerginių reakcijų ar pasireiškia SCAR, reikia nutraukti vaistinio preparato vartojimą ir imtis atitinkamų priemonių.</w:t>
      </w:r>
    </w:p>
    <w:p w14:paraId="559081AB" w14:textId="23CB5889" w:rsidR="00FB7462" w:rsidRDefault="00FB7462" w:rsidP="00A74337">
      <w:pPr>
        <w:tabs>
          <w:tab w:val="left" w:pos="567"/>
        </w:tabs>
        <w:rPr>
          <w:iCs/>
          <w:szCs w:val="22"/>
        </w:rPr>
      </w:pPr>
    </w:p>
    <w:p w14:paraId="4B104A53" w14:textId="03DA63A5" w:rsidR="00FB7462" w:rsidRPr="002735CE" w:rsidRDefault="00FB7462" w:rsidP="00A74337">
      <w:pPr>
        <w:tabs>
          <w:tab w:val="left" w:pos="567"/>
        </w:tabs>
        <w:rPr>
          <w:bCs/>
          <w:iCs/>
          <w:szCs w:val="22"/>
          <w:u w:val="single"/>
        </w:rPr>
      </w:pPr>
      <w:r w:rsidRPr="002735CE">
        <w:rPr>
          <w:bCs/>
          <w:u w:val="single"/>
        </w:rPr>
        <w:t xml:space="preserve">Penicillin G Sodium </w:t>
      </w:r>
      <w:r w:rsidR="000C507E" w:rsidRPr="002735CE">
        <w:rPr>
          <w:bCs/>
          <w:iCs/>
          <w:szCs w:val="22"/>
          <w:u w:val="single"/>
        </w:rPr>
        <w:t xml:space="preserve">Sandoz </w:t>
      </w:r>
      <w:r w:rsidRPr="002735CE">
        <w:rPr>
          <w:bCs/>
          <w:u w:val="single"/>
        </w:rPr>
        <w:t>sud</w:t>
      </w:r>
      <w:r w:rsidRPr="002735CE">
        <w:rPr>
          <w:bCs/>
          <w:iCs/>
          <w:szCs w:val="22"/>
          <w:u w:val="single"/>
        </w:rPr>
        <w:t>ėtyje yra natrio</w:t>
      </w:r>
    </w:p>
    <w:p w14:paraId="638B0757" w14:textId="7AB76EF7" w:rsidR="00FB7462" w:rsidRPr="00FB7462" w:rsidRDefault="00FB7462" w:rsidP="00A74337">
      <w:pPr>
        <w:tabs>
          <w:tab w:val="left" w:pos="567"/>
        </w:tabs>
        <w:rPr>
          <w:iCs/>
          <w:szCs w:val="22"/>
        </w:rPr>
      </w:pPr>
      <w:r w:rsidRPr="00FB7462">
        <w:rPr>
          <w:iCs/>
          <w:szCs w:val="22"/>
        </w:rPr>
        <w:t xml:space="preserve">Viename šio </w:t>
      </w:r>
      <w:r w:rsidR="00A043C4">
        <w:rPr>
          <w:iCs/>
          <w:szCs w:val="22"/>
        </w:rPr>
        <w:t xml:space="preserve">vaistinio preparato </w:t>
      </w:r>
      <w:r w:rsidR="00B87DBD">
        <w:rPr>
          <w:iCs/>
          <w:szCs w:val="22"/>
        </w:rPr>
        <w:t>flakone</w:t>
      </w:r>
      <w:r>
        <w:rPr>
          <w:iCs/>
          <w:szCs w:val="22"/>
        </w:rPr>
        <w:t xml:space="preserve"> yra 38,6 mg (1,68 </w:t>
      </w:r>
      <w:r w:rsidRPr="00FB7462">
        <w:rPr>
          <w:iCs/>
          <w:szCs w:val="22"/>
        </w:rPr>
        <w:t>mmol)</w:t>
      </w:r>
      <w:r>
        <w:rPr>
          <w:iCs/>
          <w:szCs w:val="22"/>
        </w:rPr>
        <w:t xml:space="preserve"> natrio, tai atitinka 1,93 % </w:t>
      </w:r>
      <w:r w:rsidR="00695094">
        <w:rPr>
          <w:iCs/>
          <w:szCs w:val="22"/>
        </w:rPr>
        <w:t xml:space="preserve">didžiausios </w:t>
      </w:r>
      <w:r>
        <w:rPr>
          <w:iCs/>
          <w:szCs w:val="22"/>
        </w:rPr>
        <w:t xml:space="preserve">PSO </w:t>
      </w:r>
      <w:r w:rsidRPr="00FB7462">
        <w:rPr>
          <w:iCs/>
          <w:szCs w:val="22"/>
        </w:rPr>
        <w:t xml:space="preserve">rekomenduojamos </w:t>
      </w:r>
      <w:r>
        <w:rPr>
          <w:iCs/>
          <w:szCs w:val="22"/>
        </w:rPr>
        <w:t>paros normos suaugusie</w:t>
      </w:r>
      <w:r w:rsidR="00695094">
        <w:rPr>
          <w:iCs/>
          <w:szCs w:val="22"/>
        </w:rPr>
        <w:t>sie</w:t>
      </w:r>
      <w:r>
        <w:rPr>
          <w:iCs/>
          <w:szCs w:val="22"/>
        </w:rPr>
        <w:t>ms, kuri yra 2 </w:t>
      </w:r>
      <w:r w:rsidRPr="00FB7462">
        <w:rPr>
          <w:iCs/>
          <w:szCs w:val="22"/>
        </w:rPr>
        <w:t>g</w:t>
      </w:r>
      <w:r>
        <w:rPr>
          <w:iCs/>
          <w:szCs w:val="22"/>
        </w:rPr>
        <w:t>.</w:t>
      </w:r>
    </w:p>
    <w:p w14:paraId="6FDD6427" w14:textId="77777777" w:rsidR="00A74337" w:rsidRPr="00AB25EA" w:rsidRDefault="00A74337" w:rsidP="00A74337">
      <w:pPr>
        <w:tabs>
          <w:tab w:val="left" w:pos="567"/>
        </w:tabs>
        <w:rPr>
          <w:b/>
          <w:szCs w:val="22"/>
        </w:rPr>
      </w:pPr>
    </w:p>
    <w:p w14:paraId="1B582B19" w14:textId="77777777" w:rsidR="00A74337" w:rsidRPr="00AB25EA" w:rsidRDefault="00A74337" w:rsidP="00A74337">
      <w:pPr>
        <w:tabs>
          <w:tab w:val="left" w:pos="567"/>
        </w:tabs>
        <w:rPr>
          <w:b/>
          <w:szCs w:val="22"/>
        </w:rPr>
      </w:pPr>
      <w:r w:rsidRPr="00AB25EA">
        <w:rPr>
          <w:b/>
          <w:szCs w:val="22"/>
        </w:rPr>
        <w:t>4.5</w:t>
      </w:r>
      <w:r w:rsidRPr="00AB25EA">
        <w:rPr>
          <w:b/>
          <w:szCs w:val="22"/>
        </w:rPr>
        <w:tab/>
        <w:t>Sąveika su kitais vaistiniais preparatais ir kitokia sąveika</w:t>
      </w:r>
    </w:p>
    <w:p w14:paraId="207A2C89" w14:textId="77777777" w:rsidR="00A74337" w:rsidRPr="00AB25EA" w:rsidRDefault="00A74337" w:rsidP="00A74337">
      <w:pPr>
        <w:tabs>
          <w:tab w:val="left" w:pos="567"/>
        </w:tabs>
        <w:rPr>
          <w:szCs w:val="22"/>
        </w:rPr>
      </w:pPr>
    </w:p>
    <w:p w14:paraId="3A26B185" w14:textId="77777777" w:rsidR="00274659" w:rsidRPr="002735CE" w:rsidRDefault="00274659" w:rsidP="00274659">
      <w:pPr>
        <w:tabs>
          <w:tab w:val="left" w:pos="567"/>
        </w:tabs>
        <w:rPr>
          <w:szCs w:val="22"/>
          <w:u w:val="single"/>
        </w:rPr>
      </w:pPr>
      <w:r w:rsidRPr="002735CE">
        <w:rPr>
          <w:szCs w:val="22"/>
          <w:u w:val="single"/>
        </w:rPr>
        <w:t>Kartu su benzilpenicilinu vartoti nerekomenduojama</w:t>
      </w:r>
    </w:p>
    <w:p w14:paraId="79751886" w14:textId="50836CDD" w:rsidR="00274659" w:rsidRDefault="00274659" w:rsidP="00274659">
      <w:pPr>
        <w:tabs>
          <w:tab w:val="left" w:pos="567"/>
        </w:tabs>
        <w:rPr>
          <w:szCs w:val="22"/>
        </w:rPr>
      </w:pPr>
      <w:r>
        <w:rPr>
          <w:szCs w:val="22"/>
        </w:rPr>
        <w:t>Remiantis bendraisiais principais</w:t>
      </w:r>
      <w:r w:rsidR="005D269B">
        <w:rPr>
          <w:szCs w:val="22"/>
        </w:rPr>
        <w:t>,</w:t>
      </w:r>
      <w:r>
        <w:rPr>
          <w:szCs w:val="22"/>
        </w:rPr>
        <w:t xml:space="preserve"> b</w:t>
      </w:r>
      <w:r w:rsidR="001D26B7">
        <w:rPr>
          <w:szCs w:val="22"/>
        </w:rPr>
        <w:t>a</w:t>
      </w:r>
      <w:r>
        <w:rPr>
          <w:szCs w:val="22"/>
        </w:rPr>
        <w:t>ktericidinių ir bakteriostatinių antibiotikų vienu metu</w:t>
      </w:r>
      <w:r w:rsidR="005D269B">
        <w:rPr>
          <w:szCs w:val="22"/>
        </w:rPr>
        <w:t xml:space="preserve"> skirti negalima</w:t>
      </w:r>
      <w:r>
        <w:rPr>
          <w:szCs w:val="22"/>
        </w:rPr>
        <w:t xml:space="preserve">, </w:t>
      </w:r>
      <w:r w:rsidR="005D269B">
        <w:rPr>
          <w:szCs w:val="22"/>
        </w:rPr>
        <w:t>tod</w:t>
      </w:r>
      <w:r w:rsidR="002818B3">
        <w:rPr>
          <w:szCs w:val="22"/>
        </w:rPr>
        <w:t>ėl</w:t>
      </w:r>
      <w:r w:rsidR="005D269B">
        <w:rPr>
          <w:szCs w:val="22"/>
        </w:rPr>
        <w:t xml:space="preserve"> </w:t>
      </w:r>
      <w:r>
        <w:rPr>
          <w:szCs w:val="22"/>
        </w:rPr>
        <w:t>benzilpenicilino negalima vartoti kartu su bakteriostatiniais antibiotikais.</w:t>
      </w:r>
    </w:p>
    <w:p w14:paraId="1C3ACB63" w14:textId="77777777" w:rsidR="00274659" w:rsidRDefault="00274659" w:rsidP="00274659">
      <w:pPr>
        <w:tabs>
          <w:tab w:val="left" w:pos="567"/>
        </w:tabs>
        <w:rPr>
          <w:szCs w:val="22"/>
        </w:rPr>
      </w:pPr>
    </w:p>
    <w:p w14:paraId="16994E70" w14:textId="77777777" w:rsidR="00274659" w:rsidRPr="002735CE" w:rsidRDefault="00274659" w:rsidP="00274659">
      <w:pPr>
        <w:tabs>
          <w:tab w:val="left" w:pos="567"/>
        </w:tabs>
        <w:rPr>
          <w:i/>
          <w:iCs/>
          <w:szCs w:val="22"/>
        </w:rPr>
      </w:pPr>
      <w:r w:rsidRPr="002735CE">
        <w:rPr>
          <w:i/>
          <w:iCs/>
          <w:szCs w:val="22"/>
        </w:rPr>
        <w:t>Kombinuotos injekcijos ar infuzijos</w:t>
      </w:r>
    </w:p>
    <w:p w14:paraId="1262DE61" w14:textId="2B14B57C" w:rsidR="00274659" w:rsidRDefault="00274659" w:rsidP="00274659">
      <w:pPr>
        <w:tabs>
          <w:tab w:val="left" w:pos="567"/>
        </w:tabs>
        <w:rPr>
          <w:szCs w:val="22"/>
        </w:rPr>
      </w:pPr>
      <w:r>
        <w:rPr>
          <w:szCs w:val="22"/>
        </w:rPr>
        <w:t>Siekiant išvengti cheminių reakcijų, reikia vengti skirti kombinuotas injekcijas ar infuzijas, ar mišinius su angliavandeniais, tokiais kaip gliukozė (žr.</w:t>
      </w:r>
      <w:r w:rsidR="00BA3323">
        <w:rPr>
          <w:szCs w:val="22"/>
        </w:rPr>
        <w:t> </w:t>
      </w:r>
      <w:r>
        <w:rPr>
          <w:szCs w:val="22"/>
        </w:rPr>
        <w:t>6.2</w:t>
      </w:r>
      <w:r w:rsidR="00BA3323">
        <w:rPr>
          <w:szCs w:val="22"/>
        </w:rPr>
        <w:t> </w:t>
      </w:r>
      <w:r>
        <w:rPr>
          <w:szCs w:val="22"/>
        </w:rPr>
        <w:t xml:space="preserve">skyrių). </w:t>
      </w:r>
    </w:p>
    <w:p w14:paraId="75F9F1D9" w14:textId="77777777" w:rsidR="00274659" w:rsidRDefault="00274659" w:rsidP="00274659">
      <w:pPr>
        <w:tabs>
          <w:tab w:val="left" w:pos="567"/>
        </w:tabs>
        <w:rPr>
          <w:szCs w:val="22"/>
        </w:rPr>
      </w:pPr>
    </w:p>
    <w:p w14:paraId="10BFFE08" w14:textId="77777777" w:rsidR="00274659" w:rsidRPr="002735CE" w:rsidRDefault="00274659" w:rsidP="00274659">
      <w:pPr>
        <w:tabs>
          <w:tab w:val="left" w:pos="567"/>
        </w:tabs>
        <w:rPr>
          <w:szCs w:val="22"/>
          <w:u w:val="single"/>
        </w:rPr>
      </w:pPr>
      <w:r w:rsidRPr="002735CE">
        <w:rPr>
          <w:szCs w:val="22"/>
          <w:u w:val="single"/>
        </w:rPr>
        <w:t>Kartu vartoti reikia atsargiai</w:t>
      </w:r>
    </w:p>
    <w:p w14:paraId="30813779" w14:textId="77777777" w:rsidR="00274659" w:rsidRPr="002735CE" w:rsidRDefault="00274659" w:rsidP="00274659">
      <w:pPr>
        <w:tabs>
          <w:tab w:val="left" w:pos="567"/>
        </w:tabs>
        <w:rPr>
          <w:i/>
          <w:iCs/>
          <w:szCs w:val="22"/>
        </w:rPr>
      </w:pPr>
      <w:r w:rsidRPr="002735CE">
        <w:rPr>
          <w:i/>
          <w:iCs/>
          <w:szCs w:val="22"/>
        </w:rPr>
        <w:t>Probenecidas</w:t>
      </w:r>
    </w:p>
    <w:p w14:paraId="6839EA22" w14:textId="3700B6A1" w:rsidR="00274659" w:rsidRDefault="00274659" w:rsidP="00274659">
      <w:pPr>
        <w:tabs>
          <w:tab w:val="left" w:pos="567"/>
        </w:tabs>
        <w:rPr>
          <w:szCs w:val="22"/>
        </w:rPr>
      </w:pPr>
      <w:r>
        <w:rPr>
          <w:szCs w:val="22"/>
        </w:rPr>
        <w:lastRenderedPageBreak/>
        <w:t xml:space="preserve">Probenecido vartojimas sumažina benzilpenicilino inkstų kanalėlių sekreciją, ir sukelia koncentracijos serume padidėjimą </w:t>
      </w:r>
      <w:r w:rsidR="003F6B8B">
        <w:rPr>
          <w:szCs w:val="22"/>
        </w:rPr>
        <w:t>bei</w:t>
      </w:r>
      <w:r>
        <w:rPr>
          <w:szCs w:val="22"/>
        </w:rPr>
        <w:t xml:space="preserve"> pusinės eliminacijos laiko pailgėjimą. Taip pat </w:t>
      </w:r>
      <w:r w:rsidR="00A42630">
        <w:rPr>
          <w:szCs w:val="22"/>
        </w:rPr>
        <w:t>probenecidas</w:t>
      </w:r>
      <w:r>
        <w:rPr>
          <w:szCs w:val="22"/>
        </w:rPr>
        <w:t xml:space="preserve"> slopina penicilino pernašą iš smegenų skysčio, todėl kartu vartojant probenecido, dar labiau sumažėja benzilpenicilino skvarba į smegenų audinį.</w:t>
      </w:r>
    </w:p>
    <w:p w14:paraId="10D7F7A4" w14:textId="77777777" w:rsidR="00274659" w:rsidRDefault="00274659" w:rsidP="00274659">
      <w:pPr>
        <w:tabs>
          <w:tab w:val="left" w:pos="567"/>
        </w:tabs>
        <w:rPr>
          <w:szCs w:val="22"/>
        </w:rPr>
      </w:pPr>
    </w:p>
    <w:p w14:paraId="48440786" w14:textId="77777777" w:rsidR="00274659" w:rsidRPr="002735CE" w:rsidRDefault="00274659" w:rsidP="00274659">
      <w:pPr>
        <w:tabs>
          <w:tab w:val="left" w:pos="567"/>
        </w:tabs>
        <w:rPr>
          <w:i/>
          <w:iCs/>
          <w:szCs w:val="22"/>
        </w:rPr>
      </w:pPr>
      <w:r w:rsidRPr="002735CE">
        <w:rPr>
          <w:i/>
          <w:iCs/>
          <w:szCs w:val="22"/>
        </w:rPr>
        <w:t>Vaistiniai preparatai nuo uždegimo, reumato ir karščiavimo</w:t>
      </w:r>
    </w:p>
    <w:p w14:paraId="74E17B50" w14:textId="18B6DBD4" w:rsidR="00274659" w:rsidRPr="002B37F9" w:rsidRDefault="00274659" w:rsidP="00274659">
      <w:pPr>
        <w:tabs>
          <w:tab w:val="left" w:pos="567"/>
        </w:tabs>
        <w:rPr>
          <w:szCs w:val="22"/>
        </w:rPr>
      </w:pPr>
      <w:r>
        <w:rPr>
          <w:szCs w:val="22"/>
        </w:rPr>
        <w:t xml:space="preserve">Benzilpenicilino vartojant kartu su </w:t>
      </w:r>
      <w:r w:rsidR="00563852">
        <w:rPr>
          <w:szCs w:val="22"/>
        </w:rPr>
        <w:t>vaistiniais</w:t>
      </w:r>
      <w:r>
        <w:rPr>
          <w:szCs w:val="22"/>
        </w:rPr>
        <w:t xml:space="preserve"> preparatais nuo uždegimo, reumato ir karščiavimo (ypač indometacinu, fenilbutazonu, didelėmis dozėmis salicilatų), reikia atkreipti dėmesį, kad eliminacija yra visiškai nuslopinama, dėl to padidėja koncentracija serume ir pailgėja pusinės eliminacijos laikas. </w:t>
      </w:r>
    </w:p>
    <w:p w14:paraId="0944B1E3" w14:textId="77777777" w:rsidR="00274659" w:rsidRDefault="00274659" w:rsidP="00274659">
      <w:pPr>
        <w:tabs>
          <w:tab w:val="left" w:pos="567"/>
        </w:tabs>
        <w:rPr>
          <w:szCs w:val="22"/>
        </w:rPr>
      </w:pPr>
    </w:p>
    <w:p w14:paraId="2B6914D4" w14:textId="77777777" w:rsidR="00274659" w:rsidRPr="002735CE" w:rsidRDefault="00274659" w:rsidP="00274659">
      <w:pPr>
        <w:tabs>
          <w:tab w:val="left" w:pos="567"/>
        </w:tabs>
        <w:rPr>
          <w:i/>
          <w:iCs/>
          <w:szCs w:val="22"/>
        </w:rPr>
      </w:pPr>
      <w:r w:rsidRPr="002735CE">
        <w:rPr>
          <w:i/>
          <w:iCs/>
          <w:szCs w:val="22"/>
        </w:rPr>
        <w:t>Digoksinas</w:t>
      </w:r>
    </w:p>
    <w:p w14:paraId="7950C7CD" w14:textId="25A3A77F" w:rsidR="00274659" w:rsidRDefault="00274659" w:rsidP="00274659">
      <w:pPr>
        <w:tabs>
          <w:tab w:val="left" w:pos="567"/>
        </w:tabs>
        <w:rPr>
          <w:szCs w:val="22"/>
        </w:rPr>
      </w:pPr>
      <w:r>
        <w:rPr>
          <w:szCs w:val="22"/>
        </w:rPr>
        <w:t xml:space="preserve">Pacientams, gydomiems digoksinu, benzilpenicilino vartoti reikia atsargiai, nes </w:t>
      </w:r>
      <w:r w:rsidR="001224B0">
        <w:rPr>
          <w:szCs w:val="22"/>
        </w:rPr>
        <w:t>dėl sąveikos atsiranda</w:t>
      </w:r>
      <w:r>
        <w:rPr>
          <w:szCs w:val="22"/>
        </w:rPr>
        <w:t xml:space="preserve"> bradikardijos rizika.</w:t>
      </w:r>
    </w:p>
    <w:p w14:paraId="2B0E0BEB" w14:textId="77777777" w:rsidR="00274659" w:rsidRDefault="00274659" w:rsidP="00274659">
      <w:pPr>
        <w:tabs>
          <w:tab w:val="left" w:pos="567"/>
        </w:tabs>
        <w:rPr>
          <w:szCs w:val="22"/>
        </w:rPr>
      </w:pPr>
    </w:p>
    <w:p w14:paraId="54EC075E" w14:textId="77777777" w:rsidR="00274659" w:rsidRPr="002735CE" w:rsidRDefault="00274659" w:rsidP="00274659">
      <w:pPr>
        <w:tabs>
          <w:tab w:val="left" w:pos="567"/>
        </w:tabs>
        <w:rPr>
          <w:i/>
          <w:iCs/>
          <w:szCs w:val="22"/>
        </w:rPr>
      </w:pPr>
      <w:r w:rsidRPr="002735CE">
        <w:rPr>
          <w:i/>
          <w:iCs/>
          <w:szCs w:val="22"/>
        </w:rPr>
        <w:t>Metotreksatas</w:t>
      </w:r>
    </w:p>
    <w:p w14:paraId="7DE3888C" w14:textId="77777777" w:rsidR="00274659" w:rsidRDefault="00274659" w:rsidP="00274659">
      <w:pPr>
        <w:tabs>
          <w:tab w:val="left" w:pos="567"/>
        </w:tabs>
        <w:rPr>
          <w:szCs w:val="22"/>
        </w:rPr>
      </w:pPr>
      <w:r>
        <w:rPr>
          <w:szCs w:val="22"/>
        </w:rPr>
        <w:t>Vartojant kartu su benzilpenicilinu, metotreksato eliminacija sumažėja. Tai gali lemti metotreksato toksinio poveikio padidėjimą. Jei tik įmanoma, metotreksato ir penicilino vartoti kartu reikia vengti. Jei derinio vartojimas neišvengiamas, reikia apsvarstyti sumažinti metotreksato dozę, ir stebėti metotreksato koncentraciją serume. Pacientą reikia stebėti, ar nepasireiškia nepageidaujamas metotreksato poveikis, įskaitant leukopeniją, trombocitopeniją ir odos pūliavimą.</w:t>
      </w:r>
    </w:p>
    <w:p w14:paraId="1CFA562D" w14:textId="77777777" w:rsidR="00274659" w:rsidRDefault="00274659" w:rsidP="00274659">
      <w:pPr>
        <w:tabs>
          <w:tab w:val="left" w:pos="567"/>
        </w:tabs>
        <w:rPr>
          <w:szCs w:val="22"/>
        </w:rPr>
      </w:pPr>
    </w:p>
    <w:p w14:paraId="4AC8C4CE" w14:textId="77777777" w:rsidR="00274659" w:rsidRPr="002735CE" w:rsidRDefault="00274659" w:rsidP="00274659">
      <w:pPr>
        <w:tabs>
          <w:tab w:val="left" w:pos="567"/>
        </w:tabs>
        <w:rPr>
          <w:i/>
          <w:iCs/>
          <w:szCs w:val="22"/>
        </w:rPr>
      </w:pPr>
      <w:r w:rsidRPr="002735CE">
        <w:rPr>
          <w:i/>
          <w:iCs/>
          <w:szCs w:val="22"/>
        </w:rPr>
        <w:t>Geriamieji antikoaguliantai</w:t>
      </w:r>
    </w:p>
    <w:p w14:paraId="1332DF1E" w14:textId="653ADBBD" w:rsidR="00274659" w:rsidRDefault="00274659" w:rsidP="00274659">
      <w:pPr>
        <w:tabs>
          <w:tab w:val="left" w:pos="567"/>
        </w:tabs>
        <w:rPr>
          <w:szCs w:val="22"/>
        </w:rPr>
      </w:pPr>
      <w:r>
        <w:rPr>
          <w:szCs w:val="22"/>
        </w:rPr>
        <w:t>Geriamieji antikoaguliantai ir penicilin</w:t>
      </w:r>
      <w:r w:rsidR="00A46344">
        <w:rPr>
          <w:szCs w:val="22"/>
        </w:rPr>
        <w:t>ų grupės</w:t>
      </w:r>
      <w:r>
        <w:rPr>
          <w:szCs w:val="22"/>
        </w:rPr>
        <w:t xml:space="preserve"> antibiotikai yra plačiai </w:t>
      </w:r>
      <w:r w:rsidR="00C634F3">
        <w:rPr>
          <w:szCs w:val="22"/>
        </w:rPr>
        <w:t>vartojami</w:t>
      </w:r>
      <w:r>
        <w:rPr>
          <w:szCs w:val="22"/>
        </w:rPr>
        <w:t xml:space="preserve"> praktikoje be pasire</w:t>
      </w:r>
      <w:r w:rsidR="00A46344">
        <w:rPr>
          <w:szCs w:val="22"/>
        </w:rPr>
        <w:t>i</w:t>
      </w:r>
      <w:r>
        <w:rPr>
          <w:szCs w:val="22"/>
        </w:rPr>
        <w:t>š</w:t>
      </w:r>
      <w:r w:rsidR="00A46344">
        <w:rPr>
          <w:szCs w:val="22"/>
        </w:rPr>
        <w:t>ki</w:t>
      </w:r>
      <w:r>
        <w:rPr>
          <w:szCs w:val="22"/>
        </w:rPr>
        <w:t xml:space="preserve">ančios sąveikos. </w:t>
      </w:r>
      <w:r w:rsidR="009365A2" w:rsidRPr="009365A2">
        <w:rPr>
          <w:szCs w:val="22"/>
        </w:rPr>
        <w:t>Tačiau literatūroje yra pranešimų apie padidėjusį pacientų skaičių, kuriems pasireiškė kraujavim</w:t>
      </w:r>
      <w:r w:rsidR="009365A2">
        <w:rPr>
          <w:szCs w:val="22"/>
        </w:rPr>
        <w:t>as</w:t>
      </w:r>
      <w:r w:rsidR="009365A2" w:rsidRPr="009365A2">
        <w:rPr>
          <w:szCs w:val="22"/>
        </w:rPr>
        <w:t>, vartojant acenokumarol</w:t>
      </w:r>
      <w:r w:rsidR="00CD0E72">
        <w:rPr>
          <w:szCs w:val="22"/>
        </w:rPr>
        <w:t>io</w:t>
      </w:r>
      <w:r w:rsidR="009365A2" w:rsidRPr="009365A2">
        <w:rPr>
          <w:szCs w:val="22"/>
        </w:rPr>
        <w:t xml:space="preserve"> arba varfarin</w:t>
      </w:r>
      <w:r w:rsidR="00CD0E72">
        <w:rPr>
          <w:szCs w:val="22"/>
        </w:rPr>
        <w:t>o</w:t>
      </w:r>
      <w:r w:rsidR="009365A2" w:rsidRPr="009365A2">
        <w:rPr>
          <w:szCs w:val="22"/>
        </w:rPr>
        <w:t xml:space="preserve"> </w:t>
      </w:r>
      <w:r w:rsidR="00CD0E72" w:rsidRPr="009365A2">
        <w:rPr>
          <w:szCs w:val="22"/>
        </w:rPr>
        <w:t xml:space="preserve">kartu </w:t>
      </w:r>
      <w:r w:rsidR="009365A2" w:rsidRPr="009365A2">
        <w:rPr>
          <w:szCs w:val="22"/>
        </w:rPr>
        <w:t>su penicilinu.</w:t>
      </w:r>
      <w:r w:rsidR="00CD0E72">
        <w:rPr>
          <w:szCs w:val="22"/>
        </w:rPr>
        <w:t xml:space="preserve"> </w:t>
      </w:r>
      <w:r>
        <w:rPr>
          <w:szCs w:val="22"/>
        </w:rPr>
        <w:t>Jeigu reikia vartoti vaistini</w:t>
      </w:r>
      <w:r w:rsidR="001B3833">
        <w:rPr>
          <w:szCs w:val="22"/>
        </w:rPr>
        <w:t>ų</w:t>
      </w:r>
      <w:r>
        <w:rPr>
          <w:szCs w:val="22"/>
        </w:rPr>
        <w:t xml:space="preserve"> preparat</w:t>
      </w:r>
      <w:r w:rsidR="001B3833">
        <w:rPr>
          <w:szCs w:val="22"/>
        </w:rPr>
        <w:t>ų</w:t>
      </w:r>
      <w:r>
        <w:rPr>
          <w:szCs w:val="22"/>
        </w:rPr>
        <w:t xml:space="preserve"> kartu, </w:t>
      </w:r>
      <w:r w:rsidR="00895026">
        <w:rPr>
          <w:szCs w:val="22"/>
        </w:rPr>
        <w:t>skiriant derin</w:t>
      </w:r>
      <w:r w:rsidR="001B3833">
        <w:rPr>
          <w:szCs w:val="22"/>
        </w:rPr>
        <w:t>io</w:t>
      </w:r>
      <w:r w:rsidR="00895026">
        <w:rPr>
          <w:szCs w:val="22"/>
        </w:rPr>
        <w:t xml:space="preserve">, arba nutraukiant penicilino vartojimą, </w:t>
      </w:r>
      <w:r>
        <w:rPr>
          <w:szCs w:val="22"/>
        </w:rPr>
        <w:t>reikia atidžiai stebėti protrombino laiką ar kitus tinkamus krešėjimo parametrus. Taip pat gali prireikti koreguoti geriamojo antikoagulianto dozę (žr.</w:t>
      </w:r>
      <w:r w:rsidR="00895026">
        <w:rPr>
          <w:szCs w:val="22"/>
        </w:rPr>
        <w:t> </w:t>
      </w:r>
      <w:r>
        <w:rPr>
          <w:szCs w:val="22"/>
        </w:rPr>
        <w:t>4.4 ir 4.8</w:t>
      </w:r>
      <w:r w:rsidR="00895026">
        <w:rPr>
          <w:szCs w:val="22"/>
        </w:rPr>
        <w:t> </w:t>
      </w:r>
      <w:r>
        <w:rPr>
          <w:szCs w:val="22"/>
        </w:rPr>
        <w:t>skyrius).</w:t>
      </w:r>
    </w:p>
    <w:p w14:paraId="21A631EE" w14:textId="77777777" w:rsidR="00274659" w:rsidRDefault="00274659" w:rsidP="00274659">
      <w:pPr>
        <w:tabs>
          <w:tab w:val="left" w:pos="567"/>
        </w:tabs>
        <w:rPr>
          <w:szCs w:val="22"/>
        </w:rPr>
      </w:pPr>
    </w:p>
    <w:p w14:paraId="7FD63B7E" w14:textId="77777777" w:rsidR="00274659" w:rsidRPr="002735CE" w:rsidRDefault="00274659" w:rsidP="00274659">
      <w:pPr>
        <w:tabs>
          <w:tab w:val="left" w:pos="567"/>
        </w:tabs>
        <w:rPr>
          <w:i/>
          <w:szCs w:val="22"/>
          <w:u w:val="single"/>
        </w:rPr>
      </w:pPr>
      <w:r w:rsidRPr="002735CE">
        <w:rPr>
          <w:i/>
          <w:szCs w:val="22"/>
          <w:u w:val="single"/>
        </w:rPr>
        <w:t>Antibiotikų sinergizmas</w:t>
      </w:r>
    </w:p>
    <w:p w14:paraId="58B54E47" w14:textId="420D49EB" w:rsidR="00274659" w:rsidRDefault="00274659" w:rsidP="00274659">
      <w:pPr>
        <w:tabs>
          <w:tab w:val="left" w:pos="567"/>
        </w:tabs>
        <w:rPr>
          <w:szCs w:val="22"/>
        </w:rPr>
      </w:pPr>
      <w:r>
        <w:rPr>
          <w:szCs w:val="22"/>
        </w:rPr>
        <w:t xml:space="preserve">Benzilpenicilino galima skirti kartu su kitais antibiotikais tik tokiu atveju, </w:t>
      </w:r>
      <w:r w:rsidRPr="00AB25EA">
        <w:rPr>
          <w:szCs w:val="22"/>
        </w:rPr>
        <w:t xml:space="preserve">jeigu </w:t>
      </w:r>
      <w:r>
        <w:rPr>
          <w:szCs w:val="22"/>
        </w:rPr>
        <w:t xml:space="preserve">tikimasi </w:t>
      </w:r>
      <w:r w:rsidRPr="00AB25EA">
        <w:rPr>
          <w:szCs w:val="22"/>
        </w:rPr>
        <w:t>sinergetin</w:t>
      </w:r>
      <w:r>
        <w:rPr>
          <w:szCs w:val="22"/>
        </w:rPr>
        <w:t xml:space="preserve">io </w:t>
      </w:r>
      <w:r w:rsidRPr="00AB25EA">
        <w:rPr>
          <w:szCs w:val="22"/>
        </w:rPr>
        <w:t xml:space="preserve">arba </w:t>
      </w:r>
      <w:r w:rsidR="00895026">
        <w:rPr>
          <w:szCs w:val="22"/>
        </w:rPr>
        <w:t>bent</w:t>
      </w:r>
      <w:r w:rsidRPr="00AB25EA">
        <w:rPr>
          <w:szCs w:val="22"/>
        </w:rPr>
        <w:t xml:space="preserve"> adityv</w:t>
      </w:r>
      <w:r>
        <w:rPr>
          <w:szCs w:val="22"/>
        </w:rPr>
        <w:t>aus poveikio. Paprastai, individualūs derinio komponentai turi būti skiriami pilnomis veiksmingomis dozėmis (išskyrus tuos atvejus, kai sinergizmas yra įrodytas, labiau toksiško derinio komponento dozė gali būti sumažinta).</w:t>
      </w:r>
    </w:p>
    <w:p w14:paraId="12D99E3B" w14:textId="77777777" w:rsidR="003450A0" w:rsidRDefault="003450A0" w:rsidP="00274659">
      <w:pPr>
        <w:tabs>
          <w:tab w:val="left" w:pos="567"/>
        </w:tabs>
        <w:rPr>
          <w:szCs w:val="22"/>
        </w:rPr>
      </w:pPr>
    </w:p>
    <w:p w14:paraId="239BAEF9" w14:textId="7D4AB16D" w:rsidR="00274659" w:rsidRPr="001A4149" w:rsidRDefault="00274659" w:rsidP="00274659">
      <w:pPr>
        <w:tabs>
          <w:tab w:val="left" w:pos="567"/>
        </w:tabs>
        <w:rPr>
          <w:szCs w:val="22"/>
        </w:rPr>
      </w:pPr>
      <w:r>
        <w:rPr>
          <w:szCs w:val="22"/>
        </w:rPr>
        <w:t xml:space="preserve">Prireikus, benzilpenicilino galima vartoti kartu </w:t>
      </w:r>
      <w:r w:rsidR="004C2148">
        <w:rPr>
          <w:szCs w:val="22"/>
        </w:rPr>
        <w:t>toliau</w:t>
      </w:r>
      <w:r>
        <w:rPr>
          <w:szCs w:val="22"/>
        </w:rPr>
        <w:t xml:space="preserve"> </w:t>
      </w:r>
      <w:r w:rsidR="004C2148">
        <w:rPr>
          <w:szCs w:val="22"/>
        </w:rPr>
        <w:t>nurodytais</w:t>
      </w:r>
      <w:r>
        <w:rPr>
          <w:szCs w:val="22"/>
        </w:rPr>
        <w:t xml:space="preserve"> baktericidiniais antibiotikais:</w:t>
      </w:r>
    </w:p>
    <w:p w14:paraId="26944313" w14:textId="1E3AC9A4" w:rsidR="00274659" w:rsidRPr="00730788" w:rsidRDefault="00274659" w:rsidP="002735CE">
      <w:pPr>
        <w:pStyle w:val="Sraopastraipa"/>
        <w:numPr>
          <w:ilvl w:val="0"/>
          <w:numId w:val="32"/>
        </w:numPr>
        <w:ind w:left="567" w:hanging="567"/>
        <w:rPr>
          <w:szCs w:val="22"/>
        </w:rPr>
      </w:pPr>
      <w:r w:rsidRPr="00730788">
        <w:rPr>
          <w:szCs w:val="22"/>
        </w:rPr>
        <w:t>izoksazolilo penicilinais (pvz., flukloksacilinu ir kitais riboto spektro beta-laktamais);</w:t>
      </w:r>
    </w:p>
    <w:p w14:paraId="20DE07B8" w14:textId="4485B133" w:rsidR="00274659" w:rsidRPr="00730788" w:rsidRDefault="00274659" w:rsidP="002735CE">
      <w:pPr>
        <w:pStyle w:val="Sraopastraipa"/>
        <w:numPr>
          <w:ilvl w:val="0"/>
          <w:numId w:val="32"/>
        </w:numPr>
        <w:ind w:left="567" w:hanging="567"/>
        <w:rPr>
          <w:szCs w:val="22"/>
        </w:rPr>
      </w:pPr>
      <w:r w:rsidRPr="00730788">
        <w:rPr>
          <w:szCs w:val="22"/>
        </w:rPr>
        <w:t>aminopenicilinais;</w:t>
      </w:r>
    </w:p>
    <w:p w14:paraId="00DAF331" w14:textId="5EE11074" w:rsidR="00274659" w:rsidRDefault="00274659">
      <w:pPr>
        <w:pStyle w:val="Sraopastraipa"/>
        <w:numPr>
          <w:ilvl w:val="0"/>
          <w:numId w:val="32"/>
        </w:numPr>
        <w:ind w:left="567" w:hanging="567"/>
        <w:rPr>
          <w:szCs w:val="22"/>
        </w:rPr>
      </w:pPr>
      <w:r w:rsidRPr="00730788">
        <w:rPr>
          <w:szCs w:val="22"/>
        </w:rPr>
        <w:t>aminoglikozidais.</w:t>
      </w:r>
    </w:p>
    <w:p w14:paraId="7B4124DA" w14:textId="77777777" w:rsidR="003450A0" w:rsidRPr="00730788" w:rsidRDefault="003450A0" w:rsidP="002735CE">
      <w:pPr>
        <w:pStyle w:val="Sraopastraipa"/>
        <w:ind w:left="567"/>
        <w:rPr>
          <w:szCs w:val="22"/>
        </w:rPr>
      </w:pPr>
    </w:p>
    <w:p w14:paraId="08AD66D7" w14:textId="29224309" w:rsidR="00274659" w:rsidRDefault="00274659" w:rsidP="00274659">
      <w:pPr>
        <w:tabs>
          <w:tab w:val="left" w:pos="567"/>
        </w:tabs>
        <w:rPr>
          <w:szCs w:val="22"/>
        </w:rPr>
      </w:pPr>
      <w:r>
        <w:rPr>
          <w:szCs w:val="22"/>
        </w:rPr>
        <w:t>Aukščiau išvardytus penicilinus</w:t>
      </w:r>
      <w:r w:rsidRPr="004F6A38">
        <w:rPr>
          <w:szCs w:val="22"/>
        </w:rPr>
        <w:t xml:space="preserve"> reikia iš lėto </w:t>
      </w:r>
      <w:r w:rsidR="001B3833" w:rsidRPr="001B3833">
        <w:rPr>
          <w:szCs w:val="22"/>
        </w:rPr>
        <w:t xml:space="preserve">suleisti </w:t>
      </w:r>
      <w:r w:rsidRPr="004F6A38">
        <w:rPr>
          <w:szCs w:val="22"/>
        </w:rPr>
        <w:t>į veną</w:t>
      </w:r>
      <w:r w:rsidR="00730788">
        <w:rPr>
          <w:szCs w:val="22"/>
        </w:rPr>
        <w:t>,</w:t>
      </w:r>
      <w:r w:rsidRPr="004F6A38">
        <w:rPr>
          <w:szCs w:val="22"/>
        </w:rPr>
        <w:t xml:space="preserve"> prieš benzilpenicilino infuziją. Jeigu įmanoma, aminoglikozidų injekuoti į raumenis reikia atskirai.</w:t>
      </w:r>
    </w:p>
    <w:p w14:paraId="26751464" w14:textId="0620D1A9" w:rsidR="00A74337" w:rsidRPr="00AB25EA" w:rsidRDefault="00310AF0" w:rsidP="00A74337">
      <w:pPr>
        <w:tabs>
          <w:tab w:val="left" w:pos="567"/>
        </w:tabs>
        <w:rPr>
          <w:szCs w:val="22"/>
        </w:rPr>
      </w:pPr>
      <w:r>
        <w:rPr>
          <w:szCs w:val="22"/>
        </w:rPr>
        <w:t>Vartojant</w:t>
      </w:r>
      <w:r w:rsidR="00A74337" w:rsidRPr="00AB25EA">
        <w:rPr>
          <w:szCs w:val="22"/>
        </w:rPr>
        <w:t xml:space="preserve"> kartu penicilinus ir aminoglikozidus galima aminoglikozidų inaktyvacija </w:t>
      </w:r>
      <w:r w:rsidR="00A74337" w:rsidRPr="00143C76">
        <w:rPr>
          <w:i/>
          <w:szCs w:val="22"/>
        </w:rPr>
        <w:t>in vitro</w:t>
      </w:r>
      <w:r w:rsidR="00A74337" w:rsidRPr="00AB25EA">
        <w:rPr>
          <w:szCs w:val="22"/>
        </w:rPr>
        <w:t xml:space="preserve">, dėl to reikia vengti maišyti </w:t>
      </w:r>
      <w:r w:rsidR="00A74337" w:rsidRPr="00143C76">
        <w:rPr>
          <w:i/>
          <w:szCs w:val="22"/>
        </w:rPr>
        <w:t>in vitro</w:t>
      </w:r>
      <w:r w:rsidR="00A74337" w:rsidRPr="00AB25EA">
        <w:rPr>
          <w:szCs w:val="22"/>
        </w:rPr>
        <w:t xml:space="preserve"> ši</w:t>
      </w:r>
      <w:r w:rsidR="001B3833">
        <w:rPr>
          <w:szCs w:val="22"/>
        </w:rPr>
        <w:t>ų</w:t>
      </w:r>
      <w:r w:rsidR="00A74337" w:rsidRPr="00AB25EA">
        <w:rPr>
          <w:szCs w:val="22"/>
        </w:rPr>
        <w:t xml:space="preserve"> vaist</w:t>
      </w:r>
      <w:r w:rsidR="00B23877">
        <w:rPr>
          <w:szCs w:val="22"/>
        </w:rPr>
        <w:t>ini</w:t>
      </w:r>
      <w:r w:rsidR="001B3833">
        <w:rPr>
          <w:szCs w:val="22"/>
        </w:rPr>
        <w:t>ų</w:t>
      </w:r>
      <w:r w:rsidR="00B23877">
        <w:rPr>
          <w:szCs w:val="22"/>
        </w:rPr>
        <w:t xml:space="preserve"> preparat</w:t>
      </w:r>
      <w:r w:rsidR="001B3833">
        <w:rPr>
          <w:szCs w:val="22"/>
        </w:rPr>
        <w:t>ų</w:t>
      </w:r>
      <w:r w:rsidR="00A74337" w:rsidRPr="00AB25EA">
        <w:rPr>
          <w:szCs w:val="22"/>
        </w:rPr>
        <w:t>.</w:t>
      </w:r>
    </w:p>
    <w:p w14:paraId="749C0A48" w14:textId="3D6500AC" w:rsidR="00A74337" w:rsidRPr="00AB25EA" w:rsidRDefault="00A74337" w:rsidP="00A74337">
      <w:pPr>
        <w:tabs>
          <w:tab w:val="left" w:pos="567"/>
        </w:tabs>
        <w:rPr>
          <w:szCs w:val="22"/>
        </w:rPr>
      </w:pPr>
      <w:r w:rsidRPr="00AB25EA">
        <w:rPr>
          <w:szCs w:val="22"/>
        </w:rPr>
        <w:t>Penicilinai gali sutrikdyti tarptautinį normalizuotą santykį (TNS); penicilinai gali slopinti metotreksato ekskreciją, dėl to gali didėti pastarojo toksiškumas.</w:t>
      </w:r>
    </w:p>
    <w:p w14:paraId="2E7C26F7" w14:textId="25ECE4A0" w:rsidR="00FB4EAA" w:rsidRPr="00FB4EAA" w:rsidRDefault="00FB4EAA" w:rsidP="00DE1473">
      <w:pPr>
        <w:tabs>
          <w:tab w:val="left" w:pos="567"/>
        </w:tabs>
        <w:rPr>
          <w:szCs w:val="22"/>
          <w:lang w:eastAsia="en-US"/>
        </w:rPr>
      </w:pPr>
    </w:p>
    <w:p w14:paraId="3B3AFB21" w14:textId="77777777" w:rsidR="00A74337" w:rsidRPr="00AB25EA" w:rsidRDefault="00A74337" w:rsidP="00A74337">
      <w:pPr>
        <w:tabs>
          <w:tab w:val="left" w:pos="567"/>
        </w:tabs>
        <w:rPr>
          <w:b/>
          <w:szCs w:val="22"/>
        </w:rPr>
      </w:pPr>
    </w:p>
    <w:p w14:paraId="60C0F44F" w14:textId="77777777" w:rsidR="00A74337" w:rsidRPr="00AB25EA" w:rsidRDefault="00A74337" w:rsidP="00A74337">
      <w:pPr>
        <w:tabs>
          <w:tab w:val="left" w:pos="567"/>
        </w:tabs>
        <w:rPr>
          <w:b/>
          <w:szCs w:val="22"/>
        </w:rPr>
      </w:pPr>
      <w:r w:rsidRPr="00AB25EA">
        <w:rPr>
          <w:b/>
          <w:szCs w:val="22"/>
        </w:rPr>
        <w:t>4.6</w:t>
      </w:r>
      <w:r w:rsidRPr="00AB25EA">
        <w:rPr>
          <w:b/>
          <w:szCs w:val="22"/>
        </w:rPr>
        <w:tab/>
      </w:r>
      <w:r>
        <w:rPr>
          <w:b/>
          <w:szCs w:val="22"/>
        </w:rPr>
        <w:t>Vaisingumas, n</w:t>
      </w:r>
      <w:r w:rsidRPr="00AB25EA">
        <w:rPr>
          <w:b/>
          <w:szCs w:val="22"/>
        </w:rPr>
        <w:t>ėštumo ir žindymo laikotarpis</w:t>
      </w:r>
    </w:p>
    <w:p w14:paraId="656953F0" w14:textId="77777777" w:rsidR="00A74337" w:rsidRPr="00AB25EA" w:rsidRDefault="00A74337" w:rsidP="00A74337">
      <w:pPr>
        <w:tabs>
          <w:tab w:val="left" w:pos="567"/>
        </w:tabs>
        <w:rPr>
          <w:szCs w:val="22"/>
        </w:rPr>
      </w:pPr>
    </w:p>
    <w:p w14:paraId="14C604D8" w14:textId="77777777" w:rsidR="00A74337" w:rsidRPr="00F7405F" w:rsidRDefault="00A74337" w:rsidP="00A74337">
      <w:pPr>
        <w:tabs>
          <w:tab w:val="left" w:pos="567"/>
        </w:tabs>
        <w:rPr>
          <w:u w:val="single"/>
        </w:rPr>
      </w:pPr>
      <w:r w:rsidRPr="00F7405F">
        <w:rPr>
          <w:u w:val="single"/>
        </w:rPr>
        <w:t>Nėštumas</w:t>
      </w:r>
    </w:p>
    <w:p w14:paraId="6E916927" w14:textId="18C2AEC1" w:rsidR="00BA4C2D" w:rsidRPr="00AB25EA" w:rsidRDefault="00A74337" w:rsidP="00A74337">
      <w:pPr>
        <w:tabs>
          <w:tab w:val="left" w:pos="567"/>
        </w:tabs>
        <w:rPr>
          <w:szCs w:val="22"/>
        </w:rPr>
      </w:pPr>
      <w:r w:rsidRPr="00AB25EA">
        <w:rPr>
          <w:szCs w:val="22"/>
        </w:rPr>
        <w:t>Benzilpenicilin</w:t>
      </w:r>
      <w:r w:rsidR="00A66E4F">
        <w:rPr>
          <w:szCs w:val="22"/>
        </w:rPr>
        <w:t>as</w:t>
      </w:r>
      <w:r w:rsidRPr="00AB25EA">
        <w:rPr>
          <w:szCs w:val="22"/>
        </w:rPr>
        <w:t xml:space="preserve"> prasiskverbia per placentą. Pavartojus vaist</w:t>
      </w:r>
      <w:r w:rsidR="00B23877">
        <w:rPr>
          <w:szCs w:val="22"/>
        </w:rPr>
        <w:t>inio preparat</w:t>
      </w:r>
      <w:r w:rsidRPr="00AB25EA">
        <w:rPr>
          <w:szCs w:val="22"/>
        </w:rPr>
        <w:t>o, po 1</w:t>
      </w:r>
      <w:r w:rsidR="00A66E4F">
        <w:rPr>
          <w:szCs w:val="22"/>
        </w:rPr>
        <w:noBreakHyphen/>
      </w:r>
      <w:r w:rsidRPr="00AB25EA">
        <w:rPr>
          <w:szCs w:val="22"/>
        </w:rPr>
        <w:t>2</w:t>
      </w:r>
      <w:r w:rsidR="00A66E4F">
        <w:rPr>
          <w:szCs w:val="22"/>
        </w:rPr>
        <w:t> </w:t>
      </w:r>
      <w:r w:rsidRPr="00AB25EA">
        <w:rPr>
          <w:szCs w:val="22"/>
        </w:rPr>
        <w:t xml:space="preserve">val. jo koncentracija motinos kraujo serume ir vaisiaus kraujo serume būna vienoda. </w:t>
      </w:r>
      <w:r w:rsidR="00A66E4F" w:rsidRPr="00A66E4F">
        <w:rPr>
          <w:szCs w:val="22"/>
        </w:rPr>
        <w:t>Tyrimų su gyvūnais duomenys rodo, kad nei tiesioginio</w:t>
      </w:r>
      <w:r w:rsidR="00A66E4F">
        <w:rPr>
          <w:szCs w:val="22"/>
        </w:rPr>
        <w:t>,</w:t>
      </w:r>
      <w:r w:rsidR="00A66E4F" w:rsidRPr="00A66E4F">
        <w:rPr>
          <w:szCs w:val="22"/>
        </w:rPr>
        <w:t xml:space="preserve"> nei netiesioginio poveikio sveikatai, susijusio su toksiniu poveikiu reprodukcijai, nesukelia</w:t>
      </w:r>
      <w:r w:rsidR="00A66E4F">
        <w:rPr>
          <w:szCs w:val="22"/>
        </w:rPr>
        <w:t>ma</w:t>
      </w:r>
      <w:r w:rsidR="00A66E4F" w:rsidRPr="00A66E4F">
        <w:rPr>
          <w:szCs w:val="22"/>
        </w:rPr>
        <w:t>.</w:t>
      </w:r>
      <w:r w:rsidRPr="00AB25EA">
        <w:rPr>
          <w:szCs w:val="22"/>
        </w:rPr>
        <w:t xml:space="preserve"> Jeigu reikalinga</w:t>
      </w:r>
      <w:r w:rsidR="009952C0">
        <w:rPr>
          <w:szCs w:val="22"/>
        </w:rPr>
        <w:t>,</w:t>
      </w:r>
      <w:r w:rsidRPr="00AB25EA">
        <w:rPr>
          <w:szCs w:val="22"/>
        </w:rPr>
        <w:t xml:space="preserve"> apsvarsčius naudą bei riziką</w:t>
      </w:r>
      <w:r w:rsidR="00354F12">
        <w:rPr>
          <w:szCs w:val="22"/>
        </w:rPr>
        <w:t>,</w:t>
      </w:r>
      <w:r w:rsidRPr="00AB25EA">
        <w:rPr>
          <w:szCs w:val="22"/>
        </w:rPr>
        <w:t xml:space="preserve"> </w:t>
      </w:r>
      <w:r w:rsidR="00A66E4F">
        <w:rPr>
          <w:szCs w:val="22"/>
        </w:rPr>
        <w:t>benzilpenicilino</w:t>
      </w:r>
      <w:r w:rsidR="00A66E4F" w:rsidRPr="00AB25EA">
        <w:rPr>
          <w:szCs w:val="22"/>
        </w:rPr>
        <w:t xml:space="preserve"> </w:t>
      </w:r>
      <w:r w:rsidRPr="00AB25EA">
        <w:rPr>
          <w:szCs w:val="22"/>
        </w:rPr>
        <w:t>nėštumo metu vartoti galima.</w:t>
      </w:r>
      <w:r w:rsidR="00A66E4F" w:rsidRPr="00A66E4F">
        <w:rPr>
          <w:szCs w:val="22"/>
        </w:rPr>
        <w:t xml:space="preserve"> </w:t>
      </w:r>
    </w:p>
    <w:p w14:paraId="26A330AD" w14:textId="77777777" w:rsidR="00A74337" w:rsidRPr="00AB25EA" w:rsidRDefault="00A74337" w:rsidP="00A74337">
      <w:pPr>
        <w:tabs>
          <w:tab w:val="left" w:pos="567"/>
        </w:tabs>
        <w:rPr>
          <w:szCs w:val="22"/>
        </w:rPr>
      </w:pPr>
    </w:p>
    <w:p w14:paraId="5D8F1E69" w14:textId="77777777" w:rsidR="00A74337" w:rsidRPr="00F7405F" w:rsidRDefault="00A74337" w:rsidP="00A74337">
      <w:pPr>
        <w:tabs>
          <w:tab w:val="left" w:pos="567"/>
        </w:tabs>
        <w:rPr>
          <w:u w:val="single"/>
        </w:rPr>
      </w:pPr>
      <w:r w:rsidRPr="00F7405F">
        <w:rPr>
          <w:u w:val="single"/>
        </w:rPr>
        <w:lastRenderedPageBreak/>
        <w:t>Žindymas</w:t>
      </w:r>
    </w:p>
    <w:p w14:paraId="568E7983" w14:textId="77777777" w:rsidR="00A74337" w:rsidRPr="00AB25EA" w:rsidRDefault="00A74337" w:rsidP="00A74337">
      <w:pPr>
        <w:tabs>
          <w:tab w:val="left" w:pos="567"/>
        </w:tabs>
        <w:rPr>
          <w:szCs w:val="22"/>
        </w:rPr>
      </w:pPr>
      <w:r w:rsidRPr="00AB25EA">
        <w:rPr>
          <w:szCs w:val="22"/>
        </w:rPr>
        <w:t>Mažas penicilinų kiekis išsiskiria su moters pienu.</w:t>
      </w:r>
    </w:p>
    <w:p w14:paraId="6A685F52" w14:textId="7E22C772" w:rsidR="00E3032C" w:rsidRPr="00AB25EA" w:rsidRDefault="00A74337" w:rsidP="00E3032C">
      <w:pPr>
        <w:tabs>
          <w:tab w:val="left" w:pos="567"/>
        </w:tabs>
        <w:rPr>
          <w:szCs w:val="22"/>
        </w:rPr>
      </w:pPr>
      <w:r w:rsidRPr="00AB25EA">
        <w:rPr>
          <w:szCs w:val="22"/>
        </w:rPr>
        <w:t>Nors iki šiol pranešimų apie nepageidaujamą poveikį žindomam kūdikiui negauta, reikia nepamiršti jautrumo padidėjimo ar žarnyno floros sutrikimo galimybės.</w:t>
      </w:r>
      <w:r w:rsidR="0082222A" w:rsidRPr="0082222A">
        <w:rPr>
          <w:szCs w:val="22"/>
        </w:rPr>
        <w:t xml:space="preserve"> </w:t>
      </w:r>
      <w:r w:rsidR="00E3032C" w:rsidRPr="00AB25EA">
        <w:rPr>
          <w:szCs w:val="22"/>
        </w:rPr>
        <w:t>Žindymo laikotarpiu benzilpenicilino reikia vartoti atsargiai.</w:t>
      </w:r>
    </w:p>
    <w:p w14:paraId="74DC6935" w14:textId="411DC426" w:rsidR="0082222A" w:rsidRDefault="0082222A" w:rsidP="0082222A">
      <w:pPr>
        <w:tabs>
          <w:tab w:val="left" w:pos="567"/>
        </w:tabs>
        <w:rPr>
          <w:szCs w:val="22"/>
        </w:rPr>
      </w:pPr>
    </w:p>
    <w:p w14:paraId="5EC2DBDF" w14:textId="77777777" w:rsidR="0082222A" w:rsidRPr="00CD4015" w:rsidRDefault="0082222A" w:rsidP="0082222A">
      <w:pPr>
        <w:tabs>
          <w:tab w:val="left" w:pos="567"/>
        </w:tabs>
        <w:rPr>
          <w:szCs w:val="22"/>
          <w:u w:val="single"/>
        </w:rPr>
      </w:pPr>
      <w:r w:rsidRPr="00CD4015">
        <w:rPr>
          <w:szCs w:val="22"/>
          <w:u w:val="single"/>
        </w:rPr>
        <w:t>Vaisingumas</w:t>
      </w:r>
    </w:p>
    <w:p w14:paraId="32D8687D" w14:textId="4A8184AE" w:rsidR="00A74337" w:rsidRPr="00AB25EA" w:rsidRDefault="0082222A" w:rsidP="00A74337">
      <w:pPr>
        <w:tabs>
          <w:tab w:val="left" w:pos="567"/>
        </w:tabs>
        <w:rPr>
          <w:szCs w:val="22"/>
        </w:rPr>
      </w:pPr>
      <w:r>
        <w:rPr>
          <w:szCs w:val="22"/>
        </w:rPr>
        <w:t>Tyrimų, kuriais būtų tirtas benzilpenicilino poveikis vaisingumui, nėra atlikta.</w:t>
      </w:r>
    </w:p>
    <w:p w14:paraId="6BB030D4" w14:textId="77777777" w:rsidR="00A74337" w:rsidRPr="00AB25EA" w:rsidRDefault="00A74337" w:rsidP="00A74337">
      <w:pPr>
        <w:tabs>
          <w:tab w:val="left" w:pos="567"/>
        </w:tabs>
        <w:rPr>
          <w:b/>
          <w:szCs w:val="22"/>
        </w:rPr>
      </w:pPr>
    </w:p>
    <w:p w14:paraId="614E2841" w14:textId="77777777" w:rsidR="00A74337" w:rsidRPr="00AB25EA" w:rsidRDefault="00A74337" w:rsidP="00A74337">
      <w:pPr>
        <w:tabs>
          <w:tab w:val="left" w:pos="567"/>
        </w:tabs>
        <w:rPr>
          <w:b/>
          <w:szCs w:val="22"/>
        </w:rPr>
      </w:pPr>
      <w:r w:rsidRPr="00AB25EA">
        <w:rPr>
          <w:b/>
          <w:szCs w:val="22"/>
        </w:rPr>
        <w:t>4.7</w:t>
      </w:r>
      <w:r w:rsidRPr="00AB25EA">
        <w:rPr>
          <w:b/>
          <w:szCs w:val="22"/>
        </w:rPr>
        <w:tab/>
        <w:t>Poveikis gebėjimui vairuoti arba valdyti mechanizmus</w:t>
      </w:r>
    </w:p>
    <w:p w14:paraId="0E6B2D8B" w14:textId="77777777" w:rsidR="00A74337" w:rsidRPr="00AB25EA" w:rsidRDefault="00A74337" w:rsidP="00A74337">
      <w:pPr>
        <w:tabs>
          <w:tab w:val="left" w:pos="567"/>
        </w:tabs>
        <w:rPr>
          <w:szCs w:val="22"/>
        </w:rPr>
      </w:pPr>
    </w:p>
    <w:p w14:paraId="48CEE74D" w14:textId="63CF13D6" w:rsidR="00C56093" w:rsidRDefault="00C56093" w:rsidP="00C56093">
      <w:pPr>
        <w:tabs>
          <w:tab w:val="left" w:pos="567"/>
        </w:tabs>
        <w:rPr>
          <w:szCs w:val="22"/>
        </w:rPr>
      </w:pPr>
      <w:r>
        <w:rPr>
          <w:szCs w:val="22"/>
        </w:rPr>
        <w:t>Tyrimų, kuriais būtų tirtas poveikis</w:t>
      </w:r>
      <w:r w:rsidR="00A74337" w:rsidRPr="00AB25EA">
        <w:rPr>
          <w:szCs w:val="22"/>
        </w:rPr>
        <w:t xml:space="preserve"> gebėjimui vairuoti arba valdyti mechanizmus </w:t>
      </w:r>
      <w:r>
        <w:rPr>
          <w:szCs w:val="22"/>
        </w:rPr>
        <w:t>nėra atlikta</w:t>
      </w:r>
      <w:r w:rsidR="00A74337" w:rsidRPr="00AB25EA">
        <w:rPr>
          <w:szCs w:val="22"/>
        </w:rPr>
        <w:t>.</w:t>
      </w:r>
    </w:p>
    <w:p w14:paraId="07867611" w14:textId="77777777" w:rsidR="00C56093" w:rsidRDefault="00C56093" w:rsidP="00C56093">
      <w:pPr>
        <w:tabs>
          <w:tab w:val="left" w:pos="567"/>
        </w:tabs>
        <w:rPr>
          <w:szCs w:val="22"/>
        </w:rPr>
      </w:pPr>
    </w:p>
    <w:p w14:paraId="44C53E2D" w14:textId="76286A64" w:rsidR="00C56093" w:rsidRPr="00AB25EA" w:rsidRDefault="00C56093" w:rsidP="00C56093">
      <w:pPr>
        <w:tabs>
          <w:tab w:val="left" w:pos="567"/>
        </w:tabs>
        <w:rPr>
          <w:szCs w:val="22"/>
        </w:rPr>
      </w:pPr>
      <w:r>
        <w:rPr>
          <w:szCs w:val="22"/>
        </w:rPr>
        <w:t>Dėl galinčio pasireikšti nepageidaujamo poveikio (pvz., anafilaktinio šoko kartu su kolapsu ir anafilaktoidinėmis reakcijomis, taip pat žr. 4.8 skyrių), benzilpenicilinas gali turėti poveikį gebėjimui vairuoti arba valdyti mechanizmus.</w:t>
      </w:r>
    </w:p>
    <w:p w14:paraId="0E779E3C" w14:textId="5DEF27B3" w:rsidR="00AE428F" w:rsidRPr="00AB25EA" w:rsidRDefault="00AE428F" w:rsidP="00A74337">
      <w:pPr>
        <w:tabs>
          <w:tab w:val="left" w:pos="567"/>
        </w:tabs>
        <w:rPr>
          <w:szCs w:val="22"/>
        </w:rPr>
      </w:pPr>
    </w:p>
    <w:p w14:paraId="756AA665" w14:textId="77777777" w:rsidR="00A74337" w:rsidRPr="00AB25EA" w:rsidRDefault="00A74337" w:rsidP="00A74337">
      <w:pPr>
        <w:tabs>
          <w:tab w:val="left" w:pos="567"/>
        </w:tabs>
        <w:rPr>
          <w:b/>
          <w:szCs w:val="22"/>
        </w:rPr>
      </w:pPr>
    </w:p>
    <w:p w14:paraId="177E5EFD" w14:textId="77777777" w:rsidR="00A74337" w:rsidRPr="00AB25EA" w:rsidRDefault="00A74337" w:rsidP="00A74337">
      <w:pPr>
        <w:tabs>
          <w:tab w:val="left" w:pos="567"/>
        </w:tabs>
        <w:rPr>
          <w:b/>
          <w:szCs w:val="22"/>
        </w:rPr>
      </w:pPr>
      <w:r w:rsidRPr="00AB25EA">
        <w:rPr>
          <w:b/>
          <w:szCs w:val="22"/>
        </w:rPr>
        <w:t>4.8</w:t>
      </w:r>
      <w:r w:rsidRPr="00AB25EA">
        <w:rPr>
          <w:b/>
          <w:szCs w:val="22"/>
        </w:rPr>
        <w:tab/>
        <w:t>Nepageidaujamas poveikis</w:t>
      </w:r>
    </w:p>
    <w:p w14:paraId="660ED1C5" w14:textId="77777777" w:rsidR="00A74337" w:rsidRPr="00AB25EA" w:rsidRDefault="00A74337" w:rsidP="00A74337">
      <w:pPr>
        <w:tabs>
          <w:tab w:val="left" w:pos="567"/>
        </w:tabs>
        <w:rPr>
          <w:i/>
          <w:szCs w:val="22"/>
        </w:rPr>
      </w:pPr>
      <w:bookmarkStart w:id="2" w:name="_Hlk89853024"/>
    </w:p>
    <w:p w14:paraId="619265CE" w14:textId="57CA9EEE" w:rsidR="00A74337" w:rsidRDefault="00A74337" w:rsidP="00A74337">
      <w:pPr>
        <w:tabs>
          <w:tab w:val="left" w:pos="567"/>
        </w:tabs>
        <w:rPr>
          <w:szCs w:val="22"/>
        </w:rPr>
      </w:pPr>
      <w:r w:rsidRPr="009F6254">
        <w:rPr>
          <w:szCs w:val="22"/>
        </w:rPr>
        <w:t>Nepageidaujamo poveikio dažnis apibūdinamas taip: labai dažnas (≥</w:t>
      </w:r>
      <w:r w:rsidR="00C63D49">
        <w:rPr>
          <w:szCs w:val="22"/>
        </w:rPr>
        <w:t> </w:t>
      </w:r>
      <w:r w:rsidRPr="009F6254">
        <w:rPr>
          <w:szCs w:val="22"/>
        </w:rPr>
        <w:t>1/10), dažnas (nuo ≥</w:t>
      </w:r>
      <w:r w:rsidR="00C63D49">
        <w:rPr>
          <w:szCs w:val="22"/>
        </w:rPr>
        <w:t> </w:t>
      </w:r>
      <w:r w:rsidRPr="009F6254">
        <w:rPr>
          <w:szCs w:val="22"/>
        </w:rPr>
        <w:t>1/100 iki &lt;</w:t>
      </w:r>
      <w:r w:rsidR="00C63D49">
        <w:rPr>
          <w:szCs w:val="22"/>
        </w:rPr>
        <w:t> </w:t>
      </w:r>
      <w:r w:rsidRPr="009F6254">
        <w:rPr>
          <w:szCs w:val="22"/>
        </w:rPr>
        <w:t>1/10), nedažnas (nuo ≥</w:t>
      </w:r>
      <w:r w:rsidR="00C63D49">
        <w:rPr>
          <w:szCs w:val="22"/>
        </w:rPr>
        <w:t> </w:t>
      </w:r>
      <w:r w:rsidRPr="009F6254">
        <w:rPr>
          <w:szCs w:val="22"/>
        </w:rPr>
        <w:t>1/1</w:t>
      </w:r>
      <w:r w:rsidR="00C63D49">
        <w:rPr>
          <w:szCs w:val="22"/>
        </w:rPr>
        <w:t> </w:t>
      </w:r>
      <w:r w:rsidRPr="009F6254">
        <w:rPr>
          <w:szCs w:val="22"/>
        </w:rPr>
        <w:t>000 iki &lt;</w:t>
      </w:r>
      <w:r w:rsidR="00C63D49">
        <w:rPr>
          <w:szCs w:val="22"/>
        </w:rPr>
        <w:t> </w:t>
      </w:r>
      <w:r w:rsidRPr="009F6254">
        <w:rPr>
          <w:szCs w:val="22"/>
        </w:rPr>
        <w:t>1/100), retas (nuo ≥</w:t>
      </w:r>
      <w:r w:rsidR="00C63D49">
        <w:rPr>
          <w:szCs w:val="22"/>
        </w:rPr>
        <w:t> </w:t>
      </w:r>
      <w:r w:rsidRPr="009F6254">
        <w:rPr>
          <w:szCs w:val="22"/>
        </w:rPr>
        <w:t>1/10</w:t>
      </w:r>
      <w:r w:rsidR="00C63D49">
        <w:rPr>
          <w:szCs w:val="22"/>
        </w:rPr>
        <w:t> </w:t>
      </w:r>
      <w:r w:rsidRPr="009F6254">
        <w:rPr>
          <w:szCs w:val="22"/>
        </w:rPr>
        <w:t>000 iki &lt;</w:t>
      </w:r>
      <w:r w:rsidR="00C63D49">
        <w:rPr>
          <w:szCs w:val="22"/>
        </w:rPr>
        <w:t> </w:t>
      </w:r>
      <w:r w:rsidRPr="009F6254">
        <w:rPr>
          <w:szCs w:val="22"/>
        </w:rPr>
        <w:t>1/1</w:t>
      </w:r>
      <w:r w:rsidR="00C63D49">
        <w:rPr>
          <w:szCs w:val="22"/>
        </w:rPr>
        <w:t> </w:t>
      </w:r>
      <w:r w:rsidRPr="009F6254">
        <w:rPr>
          <w:szCs w:val="22"/>
        </w:rPr>
        <w:t>000), labai retas (&lt;</w:t>
      </w:r>
      <w:r w:rsidR="00C63D49">
        <w:rPr>
          <w:szCs w:val="22"/>
        </w:rPr>
        <w:t> </w:t>
      </w:r>
      <w:r w:rsidRPr="009F6254">
        <w:rPr>
          <w:szCs w:val="22"/>
        </w:rPr>
        <w:t>1/10</w:t>
      </w:r>
      <w:r w:rsidR="00C63D49">
        <w:rPr>
          <w:szCs w:val="22"/>
        </w:rPr>
        <w:t> </w:t>
      </w:r>
      <w:r w:rsidRPr="009F6254">
        <w:rPr>
          <w:szCs w:val="22"/>
        </w:rPr>
        <w:t>000) ir nežinomas (negali būti apskaičiuotas pagal turimus duomenis).</w:t>
      </w:r>
    </w:p>
    <w:p w14:paraId="4858779D" w14:textId="77777777" w:rsidR="00A74337" w:rsidRPr="00AB25EA" w:rsidRDefault="00A74337" w:rsidP="00A74337">
      <w:pPr>
        <w:tabs>
          <w:tab w:val="left" w:pos="567"/>
        </w:tabs>
        <w:rPr>
          <w:i/>
          <w:szCs w:val="22"/>
        </w:rPr>
      </w:pPr>
    </w:p>
    <w:p w14:paraId="04F18B78" w14:textId="77777777" w:rsidR="00A74337" w:rsidRPr="00DF3F5D" w:rsidRDefault="00A74337" w:rsidP="00A74337">
      <w:pPr>
        <w:tabs>
          <w:tab w:val="left" w:pos="567"/>
        </w:tabs>
        <w:rPr>
          <w:i/>
          <w:szCs w:val="22"/>
        </w:rPr>
      </w:pPr>
      <w:bookmarkStart w:id="3" w:name="_Hlk89852827"/>
      <w:r w:rsidRPr="00DF3F5D">
        <w:rPr>
          <w:i/>
          <w:szCs w:val="22"/>
        </w:rPr>
        <w:t>Kraujo ir limfinės sistemos sutrikimai</w:t>
      </w:r>
    </w:p>
    <w:p w14:paraId="41802E5F" w14:textId="68D62251" w:rsidR="00A74337" w:rsidRDefault="00A74337" w:rsidP="00A74337">
      <w:pPr>
        <w:tabs>
          <w:tab w:val="left" w:pos="567"/>
        </w:tabs>
        <w:rPr>
          <w:szCs w:val="22"/>
        </w:rPr>
      </w:pPr>
      <w:r w:rsidRPr="00AB25EA">
        <w:rPr>
          <w:i/>
          <w:szCs w:val="22"/>
        </w:rPr>
        <w:t>Labai ret</w:t>
      </w:r>
      <w:r w:rsidR="0021021B">
        <w:rPr>
          <w:i/>
          <w:szCs w:val="22"/>
        </w:rPr>
        <w:t>as</w:t>
      </w:r>
      <w:r>
        <w:rPr>
          <w:i/>
          <w:szCs w:val="22"/>
        </w:rPr>
        <w:t xml:space="preserve">. </w:t>
      </w:r>
      <w:r w:rsidRPr="00AB25EA">
        <w:rPr>
          <w:szCs w:val="22"/>
        </w:rPr>
        <w:t>Eozinofilija, leukopenija, neutropenija, granulocitopenija, agranulocitozė, pancitopenija</w:t>
      </w:r>
      <w:r w:rsidR="0006441C">
        <w:rPr>
          <w:szCs w:val="22"/>
        </w:rPr>
        <w:t xml:space="preserve">, </w:t>
      </w:r>
      <w:r w:rsidRPr="00AB25EA">
        <w:rPr>
          <w:szCs w:val="22"/>
        </w:rPr>
        <w:t>hemolizinė anemija, kraujo krešėjimo sutrikima</w:t>
      </w:r>
      <w:r w:rsidR="009D5729">
        <w:rPr>
          <w:szCs w:val="22"/>
        </w:rPr>
        <w:t>i</w:t>
      </w:r>
      <w:r w:rsidRPr="00AB25EA">
        <w:rPr>
          <w:szCs w:val="22"/>
        </w:rPr>
        <w:t xml:space="preserve">. </w:t>
      </w:r>
    </w:p>
    <w:p w14:paraId="1D91F80D" w14:textId="133FF34B" w:rsidR="00E17538" w:rsidRPr="00AB25EA" w:rsidRDefault="00E17538" w:rsidP="00A74337">
      <w:pPr>
        <w:tabs>
          <w:tab w:val="left" w:pos="567"/>
        </w:tabs>
        <w:rPr>
          <w:szCs w:val="22"/>
        </w:rPr>
      </w:pPr>
      <w:r w:rsidRPr="00687425">
        <w:rPr>
          <w:i/>
          <w:iCs/>
          <w:szCs w:val="22"/>
        </w:rPr>
        <w:t>Nežinomas</w:t>
      </w:r>
      <w:r>
        <w:rPr>
          <w:szCs w:val="22"/>
        </w:rPr>
        <w:t xml:space="preserve">. </w:t>
      </w:r>
      <w:r w:rsidR="0006441C">
        <w:rPr>
          <w:szCs w:val="22"/>
        </w:rPr>
        <w:t>Kraujavimo laiko ir protrombino laiko pailgėjimas (žr. 4.4 skyrių), t</w:t>
      </w:r>
      <w:r w:rsidRPr="00AB25EA">
        <w:rPr>
          <w:szCs w:val="22"/>
        </w:rPr>
        <w:t>rombocitopenija</w:t>
      </w:r>
      <w:r>
        <w:rPr>
          <w:szCs w:val="22"/>
        </w:rPr>
        <w:t>.</w:t>
      </w:r>
    </w:p>
    <w:p w14:paraId="6D7FB9B1" w14:textId="77777777" w:rsidR="00A74337" w:rsidRPr="00AB25EA" w:rsidRDefault="00A74337" w:rsidP="00A74337">
      <w:pPr>
        <w:tabs>
          <w:tab w:val="left" w:pos="567"/>
        </w:tabs>
        <w:rPr>
          <w:szCs w:val="22"/>
        </w:rPr>
      </w:pPr>
    </w:p>
    <w:p w14:paraId="5803AA91" w14:textId="77777777" w:rsidR="00A74337" w:rsidRPr="00DF3F5D" w:rsidRDefault="00A74337" w:rsidP="00A74337">
      <w:pPr>
        <w:tabs>
          <w:tab w:val="left" w:pos="567"/>
        </w:tabs>
        <w:rPr>
          <w:i/>
          <w:szCs w:val="22"/>
        </w:rPr>
      </w:pPr>
      <w:r w:rsidRPr="00DF3F5D">
        <w:rPr>
          <w:i/>
          <w:szCs w:val="22"/>
        </w:rPr>
        <w:t>Imuninės sistemos sutrikimai</w:t>
      </w:r>
    </w:p>
    <w:p w14:paraId="64C26229" w14:textId="19203550" w:rsidR="00E17538" w:rsidRPr="00AB25EA" w:rsidRDefault="00687425" w:rsidP="00A74337">
      <w:pPr>
        <w:tabs>
          <w:tab w:val="left" w:pos="567"/>
        </w:tabs>
        <w:rPr>
          <w:szCs w:val="22"/>
        </w:rPr>
      </w:pPr>
      <w:r>
        <w:rPr>
          <w:i/>
          <w:szCs w:val="22"/>
        </w:rPr>
        <w:t>Retas</w:t>
      </w:r>
      <w:r w:rsidR="00A74337">
        <w:rPr>
          <w:i/>
          <w:szCs w:val="22"/>
        </w:rPr>
        <w:t xml:space="preserve">. </w:t>
      </w:r>
      <w:r w:rsidR="00A74337" w:rsidRPr="00AB25EA">
        <w:rPr>
          <w:szCs w:val="22"/>
        </w:rPr>
        <w:t>Alerginės reakcijos: dilgėlinė, daugiaformė eritema, eksfoliacinis dermatitas, karščiavimas, sąnarių skausmas, anafilaksinė ar į ją panaši reakcija (astma, rožinis išbėrimas, virškinimo trakto simptomai).</w:t>
      </w:r>
      <w:r w:rsidR="00C75F40" w:rsidRPr="00C75F40">
        <w:rPr>
          <w:szCs w:val="22"/>
        </w:rPr>
        <w:t xml:space="preserve"> </w:t>
      </w:r>
    </w:p>
    <w:p w14:paraId="15446EC8" w14:textId="576E63CA" w:rsidR="00C86804" w:rsidRDefault="00C86804" w:rsidP="00C86804">
      <w:pPr>
        <w:tabs>
          <w:tab w:val="left" w:pos="567"/>
        </w:tabs>
        <w:rPr>
          <w:i/>
          <w:szCs w:val="22"/>
        </w:rPr>
      </w:pPr>
      <w:r>
        <w:rPr>
          <w:i/>
          <w:szCs w:val="22"/>
        </w:rPr>
        <w:t>Nežinomas.</w:t>
      </w:r>
      <w:r w:rsidRPr="00C86804">
        <w:rPr>
          <w:szCs w:val="22"/>
        </w:rPr>
        <w:t xml:space="preserve"> </w:t>
      </w:r>
      <w:r w:rsidR="00C75F40" w:rsidRPr="000B107A">
        <w:rPr>
          <w:szCs w:val="22"/>
        </w:rPr>
        <w:t>Serum</w:t>
      </w:r>
      <w:r w:rsidR="00BC068C">
        <w:rPr>
          <w:szCs w:val="22"/>
        </w:rPr>
        <w:t xml:space="preserve">inė liga, </w:t>
      </w:r>
      <w:r w:rsidR="00E17064" w:rsidRPr="00FC0FB7">
        <w:rPr>
          <w:szCs w:val="22"/>
        </w:rPr>
        <w:t>Jarišo-Herksheimerio</w:t>
      </w:r>
      <w:r w:rsidR="003B4EC5" w:rsidRPr="00FC0FB7">
        <w:rPr>
          <w:szCs w:val="22"/>
        </w:rPr>
        <w:t xml:space="preserve"> (</w:t>
      </w:r>
      <w:r w:rsidR="003B4EC5" w:rsidRPr="00FF5AB1">
        <w:rPr>
          <w:rFonts w:ascii="TimesNewRomanPS-BoldItalicMT" w:eastAsiaTheme="minorEastAsia" w:hAnsi="TimesNewRomanPS-BoldItalicMT" w:cs="TimesNewRomanPS-BoldItalicMT"/>
          <w:bCs/>
          <w:i/>
          <w:iCs/>
          <w:szCs w:val="22"/>
          <w:lang w:eastAsia="zh-TW"/>
        </w:rPr>
        <w:t>Jarisch-Herxheimer</w:t>
      </w:r>
      <w:r w:rsidR="003B4EC5" w:rsidRPr="00FC0FB7">
        <w:rPr>
          <w:rFonts w:ascii="TimesNewRomanPS-BoldItalicMT" w:eastAsiaTheme="minorEastAsia" w:hAnsi="TimesNewRomanPS-BoldItalicMT" w:cs="TimesNewRomanPS-BoldItalicMT"/>
          <w:bCs/>
          <w:iCs/>
          <w:sz w:val="24"/>
          <w:szCs w:val="24"/>
          <w:lang w:eastAsia="zh-TW"/>
        </w:rPr>
        <w:t>)</w:t>
      </w:r>
      <w:r w:rsidR="00E17064" w:rsidRPr="00FC0FB7">
        <w:rPr>
          <w:szCs w:val="22"/>
        </w:rPr>
        <w:t xml:space="preserve"> </w:t>
      </w:r>
      <w:r w:rsidR="00E17064" w:rsidRPr="003B4EC5">
        <w:rPr>
          <w:szCs w:val="22"/>
        </w:rPr>
        <w:t>r</w:t>
      </w:r>
      <w:r w:rsidR="00E17064">
        <w:rPr>
          <w:szCs w:val="22"/>
        </w:rPr>
        <w:t xml:space="preserve">eakcija, susijusi </w:t>
      </w:r>
      <w:r w:rsidR="006C019E">
        <w:rPr>
          <w:szCs w:val="22"/>
        </w:rPr>
        <w:t>su spirochetų sukelta infekcija</w:t>
      </w:r>
      <w:r w:rsidR="00C75F40" w:rsidRPr="000B107A">
        <w:rPr>
          <w:szCs w:val="22"/>
        </w:rPr>
        <w:t xml:space="preserve"> (s</w:t>
      </w:r>
      <w:r w:rsidR="006C019E">
        <w:rPr>
          <w:szCs w:val="22"/>
        </w:rPr>
        <w:t>ifilis ir</w:t>
      </w:r>
      <w:r w:rsidR="00C75F40" w:rsidRPr="000B107A">
        <w:rPr>
          <w:szCs w:val="22"/>
        </w:rPr>
        <w:t xml:space="preserve"> L</w:t>
      </w:r>
      <w:r w:rsidR="006C019E">
        <w:rPr>
          <w:szCs w:val="22"/>
        </w:rPr>
        <w:t>aimo boreliozė</w:t>
      </w:r>
      <w:r w:rsidR="00C75F40" w:rsidRPr="000B107A">
        <w:rPr>
          <w:szCs w:val="22"/>
        </w:rPr>
        <w:t xml:space="preserve">), </w:t>
      </w:r>
      <w:r w:rsidR="006C019E" w:rsidRPr="00125BE8">
        <w:rPr>
          <w:szCs w:val="22"/>
        </w:rPr>
        <w:t>a</w:t>
      </w:r>
      <w:r w:rsidRPr="00125BE8">
        <w:rPr>
          <w:szCs w:val="22"/>
        </w:rPr>
        <w:t>ngioneurozinė edema</w:t>
      </w:r>
      <w:r w:rsidR="007539EA" w:rsidRPr="00125BE8">
        <w:rPr>
          <w:szCs w:val="22"/>
        </w:rPr>
        <w:t>.</w:t>
      </w:r>
    </w:p>
    <w:p w14:paraId="424966BD" w14:textId="77777777" w:rsidR="00A74337" w:rsidRPr="00AB25EA" w:rsidRDefault="00A74337" w:rsidP="00A74337">
      <w:pPr>
        <w:tabs>
          <w:tab w:val="left" w:pos="567"/>
        </w:tabs>
        <w:rPr>
          <w:szCs w:val="22"/>
        </w:rPr>
      </w:pPr>
    </w:p>
    <w:p w14:paraId="1EF7DC25" w14:textId="77777777" w:rsidR="00A61B5A" w:rsidRPr="00DF3F5D" w:rsidDel="000B107A" w:rsidRDefault="00A61B5A" w:rsidP="00A61B5A">
      <w:pPr>
        <w:tabs>
          <w:tab w:val="left" w:pos="567"/>
        </w:tabs>
        <w:rPr>
          <w:i/>
          <w:szCs w:val="22"/>
        </w:rPr>
      </w:pPr>
      <w:r w:rsidRPr="00DF3F5D" w:rsidDel="000B107A">
        <w:rPr>
          <w:i/>
          <w:szCs w:val="22"/>
        </w:rPr>
        <w:t>Metabolizmo ir mitybos sutrikimai</w:t>
      </w:r>
    </w:p>
    <w:p w14:paraId="25C546CB" w14:textId="2063CD95" w:rsidR="00A61B5A" w:rsidRPr="00AB25EA" w:rsidDel="000B107A" w:rsidRDefault="00A61B5A" w:rsidP="00A61B5A">
      <w:pPr>
        <w:tabs>
          <w:tab w:val="left" w:pos="567"/>
        </w:tabs>
        <w:rPr>
          <w:szCs w:val="22"/>
        </w:rPr>
      </w:pPr>
      <w:r w:rsidRPr="00AB25EA" w:rsidDel="000B107A">
        <w:rPr>
          <w:i/>
          <w:szCs w:val="22"/>
        </w:rPr>
        <w:t>Ret</w:t>
      </w:r>
      <w:r w:rsidDel="000B107A">
        <w:rPr>
          <w:i/>
          <w:szCs w:val="22"/>
        </w:rPr>
        <w:t xml:space="preserve">as. </w:t>
      </w:r>
      <w:r w:rsidRPr="00AB25EA" w:rsidDel="000B107A">
        <w:rPr>
          <w:szCs w:val="22"/>
        </w:rPr>
        <w:t xml:space="preserve">Greitai </w:t>
      </w:r>
      <w:r w:rsidR="003A77D8">
        <w:rPr>
          <w:szCs w:val="22"/>
        </w:rPr>
        <w:t>leidžiant</w:t>
      </w:r>
      <w:r w:rsidRPr="00AB25EA" w:rsidDel="000B107A">
        <w:rPr>
          <w:szCs w:val="22"/>
        </w:rPr>
        <w:t xml:space="preserve"> daugiau negu 10</w:t>
      </w:r>
      <w:r>
        <w:rPr>
          <w:szCs w:val="22"/>
        </w:rPr>
        <w:t> </w:t>
      </w:r>
      <w:r w:rsidRPr="00AB25EA" w:rsidDel="000B107A">
        <w:rPr>
          <w:szCs w:val="22"/>
        </w:rPr>
        <w:t>000</w:t>
      </w:r>
      <w:r>
        <w:rPr>
          <w:szCs w:val="22"/>
        </w:rPr>
        <w:t> </w:t>
      </w:r>
      <w:r w:rsidRPr="00AB25EA" w:rsidDel="000B107A">
        <w:rPr>
          <w:szCs w:val="22"/>
        </w:rPr>
        <w:t>000</w:t>
      </w:r>
      <w:r>
        <w:rPr>
          <w:szCs w:val="22"/>
        </w:rPr>
        <w:t> </w:t>
      </w:r>
      <w:r w:rsidRPr="00AB25EA" w:rsidDel="000B107A">
        <w:rPr>
          <w:szCs w:val="22"/>
        </w:rPr>
        <w:t>TV</w:t>
      </w:r>
      <w:r>
        <w:rPr>
          <w:szCs w:val="22"/>
        </w:rPr>
        <w:t>,</w:t>
      </w:r>
      <w:r w:rsidRPr="00AB25EA" w:rsidDel="000B107A">
        <w:rPr>
          <w:szCs w:val="22"/>
        </w:rPr>
        <w:t xml:space="preserve"> gali sutrikti elektrolitų pusiausvyra.</w:t>
      </w:r>
    </w:p>
    <w:p w14:paraId="1C399AF0" w14:textId="77777777" w:rsidR="00A61B5A" w:rsidRPr="00DF3F5D" w:rsidDel="000B107A" w:rsidRDefault="00A61B5A" w:rsidP="00A61B5A">
      <w:pPr>
        <w:tabs>
          <w:tab w:val="left" w:pos="567"/>
        </w:tabs>
        <w:rPr>
          <w:i/>
          <w:szCs w:val="22"/>
        </w:rPr>
      </w:pPr>
    </w:p>
    <w:p w14:paraId="14F74930" w14:textId="77777777" w:rsidR="00A74337" w:rsidRPr="00DF3F5D" w:rsidRDefault="00A74337" w:rsidP="00A74337">
      <w:pPr>
        <w:tabs>
          <w:tab w:val="left" w:pos="567"/>
        </w:tabs>
        <w:rPr>
          <w:i/>
          <w:szCs w:val="22"/>
        </w:rPr>
      </w:pPr>
      <w:r w:rsidRPr="00DF3F5D">
        <w:rPr>
          <w:i/>
          <w:szCs w:val="22"/>
        </w:rPr>
        <w:t>Nervų sistemos sutrikimai</w:t>
      </w:r>
    </w:p>
    <w:p w14:paraId="6DBF78D2" w14:textId="196A9909" w:rsidR="00A74337" w:rsidRDefault="00A74337" w:rsidP="00A74337">
      <w:pPr>
        <w:tabs>
          <w:tab w:val="left" w:pos="567"/>
        </w:tabs>
        <w:rPr>
          <w:szCs w:val="22"/>
        </w:rPr>
      </w:pPr>
      <w:r w:rsidRPr="00AB25EA">
        <w:rPr>
          <w:i/>
          <w:szCs w:val="22"/>
        </w:rPr>
        <w:t>Ret</w:t>
      </w:r>
      <w:r w:rsidR="00D82145">
        <w:rPr>
          <w:i/>
          <w:szCs w:val="22"/>
        </w:rPr>
        <w:t>as</w:t>
      </w:r>
      <w:r>
        <w:rPr>
          <w:i/>
          <w:szCs w:val="22"/>
        </w:rPr>
        <w:t xml:space="preserve">. </w:t>
      </w:r>
      <w:r w:rsidR="00E91D09">
        <w:rPr>
          <w:iCs/>
          <w:szCs w:val="22"/>
        </w:rPr>
        <w:t>Neuropatija.</w:t>
      </w:r>
      <w:r w:rsidR="00E91D09" w:rsidRPr="00AB25EA">
        <w:rPr>
          <w:szCs w:val="22"/>
        </w:rPr>
        <w:t xml:space="preserve"> </w:t>
      </w:r>
      <w:r w:rsidR="003A77D8">
        <w:rPr>
          <w:szCs w:val="22"/>
        </w:rPr>
        <w:t>Leidžiant</w:t>
      </w:r>
      <w:r w:rsidRPr="00AB25EA">
        <w:rPr>
          <w:szCs w:val="22"/>
        </w:rPr>
        <w:t xml:space="preserve"> didel</w:t>
      </w:r>
      <w:r w:rsidR="003B4EC5">
        <w:rPr>
          <w:szCs w:val="22"/>
        </w:rPr>
        <w:t>ių</w:t>
      </w:r>
      <w:r w:rsidRPr="00AB25EA">
        <w:rPr>
          <w:szCs w:val="22"/>
        </w:rPr>
        <w:t xml:space="preserve"> doz</w:t>
      </w:r>
      <w:r w:rsidR="003B4EC5">
        <w:rPr>
          <w:szCs w:val="22"/>
        </w:rPr>
        <w:t>ių</w:t>
      </w:r>
      <w:r w:rsidRPr="00AB25EA">
        <w:rPr>
          <w:szCs w:val="22"/>
        </w:rPr>
        <w:t xml:space="preserve"> (suaugusie</w:t>
      </w:r>
      <w:r w:rsidR="003B4EC5">
        <w:rPr>
          <w:szCs w:val="22"/>
        </w:rPr>
        <w:t>siems</w:t>
      </w:r>
      <w:r w:rsidR="000F23BC">
        <w:rPr>
          <w:szCs w:val="22"/>
        </w:rPr>
        <w:t xml:space="preserve"> </w:t>
      </w:r>
      <w:r w:rsidRPr="00AB25EA">
        <w:rPr>
          <w:szCs w:val="22"/>
        </w:rPr>
        <w:t>daugiau negu 20</w:t>
      </w:r>
      <w:r w:rsidR="00E91D09">
        <w:rPr>
          <w:szCs w:val="22"/>
        </w:rPr>
        <w:t> </w:t>
      </w:r>
      <w:r w:rsidRPr="00AB25EA">
        <w:rPr>
          <w:szCs w:val="22"/>
        </w:rPr>
        <w:t>000</w:t>
      </w:r>
      <w:r w:rsidR="00E91D09">
        <w:rPr>
          <w:szCs w:val="22"/>
        </w:rPr>
        <w:t> </w:t>
      </w:r>
      <w:r w:rsidRPr="00AB25EA">
        <w:rPr>
          <w:szCs w:val="22"/>
        </w:rPr>
        <w:t>000</w:t>
      </w:r>
      <w:r w:rsidR="00E91D09">
        <w:rPr>
          <w:szCs w:val="22"/>
        </w:rPr>
        <w:t> </w:t>
      </w:r>
      <w:r w:rsidRPr="00AB25EA">
        <w:rPr>
          <w:szCs w:val="22"/>
        </w:rPr>
        <w:t>TV) pacientams, ypač tokiems, kurių inkstų funkcija labai sutrikusi, kurie serga epilepsija, smegenų dangalų uždegimu, smegenų edema ar kuriems atliekama širdies ir plaučių šuntavimo operacija, gali pasireikšti traukuliai.</w:t>
      </w:r>
    </w:p>
    <w:p w14:paraId="30F6CB86" w14:textId="023F4B73" w:rsidR="00E17538" w:rsidRPr="00AB25EA" w:rsidRDefault="00E17538" w:rsidP="00A74337">
      <w:pPr>
        <w:tabs>
          <w:tab w:val="left" w:pos="567"/>
        </w:tabs>
        <w:rPr>
          <w:szCs w:val="22"/>
        </w:rPr>
      </w:pPr>
      <w:r w:rsidRPr="00EF25AE">
        <w:rPr>
          <w:i/>
          <w:iCs/>
          <w:szCs w:val="22"/>
        </w:rPr>
        <w:t>Nežinomas</w:t>
      </w:r>
      <w:r>
        <w:rPr>
          <w:szCs w:val="22"/>
        </w:rPr>
        <w:t>. Metabolinė encefalopatija.</w:t>
      </w:r>
    </w:p>
    <w:p w14:paraId="658B0DF1" w14:textId="77777777" w:rsidR="00A74337" w:rsidRPr="00AB25EA" w:rsidRDefault="00A74337" w:rsidP="00A74337">
      <w:pPr>
        <w:tabs>
          <w:tab w:val="left" w:pos="567"/>
          <w:tab w:val="left" w:pos="3391"/>
          <w:tab w:val="left" w:pos="6127"/>
        </w:tabs>
        <w:suppressAutoHyphens/>
        <w:jc w:val="both"/>
        <w:rPr>
          <w:spacing w:val="-3"/>
          <w:szCs w:val="22"/>
          <w:highlight w:val="yellow"/>
        </w:rPr>
      </w:pPr>
    </w:p>
    <w:p w14:paraId="3B2F2D39" w14:textId="77777777" w:rsidR="00A74337" w:rsidRPr="00DF3F5D" w:rsidRDefault="00A74337" w:rsidP="00A74337">
      <w:pPr>
        <w:tabs>
          <w:tab w:val="left" w:pos="567"/>
        </w:tabs>
        <w:rPr>
          <w:i/>
          <w:szCs w:val="22"/>
        </w:rPr>
      </w:pPr>
      <w:r w:rsidRPr="00DF3F5D">
        <w:rPr>
          <w:i/>
          <w:szCs w:val="22"/>
        </w:rPr>
        <w:t>Virškinimo trakto sutrikimai</w:t>
      </w:r>
    </w:p>
    <w:p w14:paraId="5928294C" w14:textId="77777777" w:rsidR="00E17538" w:rsidRDefault="00A74337" w:rsidP="00A74337">
      <w:pPr>
        <w:tabs>
          <w:tab w:val="left" w:pos="567"/>
        </w:tabs>
        <w:rPr>
          <w:szCs w:val="22"/>
        </w:rPr>
      </w:pPr>
      <w:r w:rsidRPr="00AB25EA">
        <w:rPr>
          <w:i/>
          <w:szCs w:val="22"/>
        </w:rPr>
        <w:t>Nedažn</w:t>
      </w:r>
      <w:r w:rsidR="00D82145">
        <w:rPr>
          <w:i/>
          <w:szCs w:val="22"/>
        </w:rPr>
        <w:t>as</w:t>
      </w:r>
      <w:r>
        <w:rPr>
          <w:i/>
          <w:szCs w:val="22"/>
        </w:rPr>
        <w:t xml:space="preserve">. </w:t>
      </w:r>
      <w:r w:rsidRPr="00AB25EA">
        <w:rPr>
          <w:szCs w:val="22"/>
        </w:rPr>
        <w:t xml:space="preserve">Stomatitas, glositas, liežuvio gaurelių pajuodavimas, pykinimas, vėmimas. </w:t>
      </w:r>
    </w:p>
    <w:p w14:paraId="1AD6A31D" w14:textId="3F9D2704" w:rsidR="00E17538" w:rsidRDefault="00E17538" w:rsidP="00A74337">
      <w:pPr>
        <w:tabs>
          <w:tab w:val="left" w:pos="567"/>
        </w:tabs>
        <w:rPr>
          <w:szCs w:val="22"/>
        </w:rPr>
      </w:pPr>
      <w:r w:rsidRPr="00946E70">
        <w:rPr>
          <w:i/>
          <w:iCs/>
          <w:szCs w:val="22"/>
        </w:rPr>
        <w:t>Retas</w:t>
      </w:r>
      <w:r>
        <w:rPr>
          <w:szCs w:val="22"/>
        </w:rPr>
        <w:t xml:space="preserve">. Viduriavimas, sukeltas </w:t>
      </w:r>
      <w:r w:rsidRPr="00946E70">
        <w:rPr>
          <w:i/>
          <w:iCs/>
          <w:szCs w:val="22"/>
        </w:rPr>
        <w:t>Clostridium difficile</w:t>
      </w:r>
      <w:r>
        <w:rPr>
          <w:szCs w:val="22"/>
        </w:rPr>
        <w:t>.</w:t>
      </w:r>
    </w:p>
    <w:p w14:paraId="1BE6B65B" w14:textId="13363221" w:rsidR="00A74337" w:rsidRPr="00AB25EA" w:rsidRDefault="00A74337" w:rsidP="00A74337">
      <w:pPr>
        <w:tabs>
          <w:tab w:val="left" w:pos="567"/>
        </w:tabs>
        <w:rPr>
          <w:szCs w:val="22"/>
        </w:rPr>
      </w:pPr>
      <w:r w:rsidRPr="00AB25EA">
        <w:rPr>
          <w:szCs w:val="22"/>
        </w:rPr>
        <w:t>Jeigu gydymo metu prasideda viduriavimas, reikia apsvarstyti pseudomembraninio kolito atsiradimo galimybę (žr. 4.4 skyrių).</w:t>
      </w:r>
    </w:p>
    <w:p w14:paraId="7CEE81F1" w14:textId="77777777" w:rsidR="00A74337" w:rsidRPr="00AB25EA" w:rsidRDefault="00A74337" w:rsidP="00A74337">
      <w:pPr>
        <w:tabs>
          <w:tab w:val="left" w:pos="567"/>
        </w:tabs>
        <w:rPr>
          <w:szCs w:val="22"/>
          <w:highlight w:val="yellow"/>
        </w:rPr>
      </w:pPr>
    </w:p>
    <w:p w14:paraId="64FC064A" w14:textId="77777777" w:rsidR="00A74337" w:rsidRPr="00DF3F5D" w:rsidRDefault="00A74337" w:rsidP="00A74337">
      <w:pPr>
        <w:tabs>
          <w:tab w:val="left" w:pos="567"/>
        </w:tabs>
        <w:rPr>
          <w:i/>
          <w:color w:val="000000"/>
          <w:szCs w:val="22"/>
        </w:rPr>
      </w:pPr>
      <w:r w:rsidRPr="00DF3F5D">
        <w:rPr>
          <w:i/>
          <w:noProof/>
          <w:szCs w:val="22"/>
        </w:rPr>
        <w:t>Kepenų, tulžies pūslės ir latakų sutrikimai</w:t>
      </w:r>
    </w:p>
    <w:p w14:paraId="338A3BF2" w14:textId="58AC3FD2" w:rsidR="00A74337" w:rsidRDefault="00977D1C" w:rsidP="00A74337">
      <w:pPr>
        <w:tabs>
          <w:tab w:val="left" w:pos="567"/>
        </w:tabs>
        <w:rPr>
          <w:color w:val="000000"/>
          <w:szCs w:val="22"/>
        </w:rPr>
      </w:pPr>
      <w:r>
        <w:rPr>
          <w:i/>
          <w:color w:val="000000"/>
          <w:szCs w:val="22"/>
        </w:rPr>
        <w:t>N</w:t>
      </w:r>
      <w:r w:rsidR="00A868C7">
        <w:rPr>
          <w:i/>
          <w:color w:val="000000"/>
          <w:szCs w:val="22"/>
        </w:rPr>
        <w:t>e</w:t>
      </w:r>
      <w:r>
        <w:rPr>
          <w:i/>
          <w:color w:val="000000"/>
          <w:szCs w:val="22"/>
        </w:rPr>
        <w:t>žinomas.</w:t>
      </w:r>
      <w:r w:rsidR="00A74337">
        <w:rPr>
          <w:i/>
          <w:color w:val="000000"/>
          <w:szCs w:val="22"/>
        </w:rPr>
        <w:t xml:space="preserve"> </w:t>
      </w:r>
      <w:r w:rsidR="006F6354">
        <w:rPr>
          <w:color w:val="000000"/>
          <w:szCs w:val="22"/>
        </w:rPr>
        <w:t xml:space="preserve">Hepatitas, cholestazė. </w:t>
      </w:r>
    </w:p>
    <w:p w14:paraId="5C0DE91B" w14:textId="432A8C4D" w:rsidR="00217613" w:rsidRDefault="00217613" w:rsidP="00A74337">
      <w:pPr>
        <w:tabs>
          <w:tab w:val="left" w:pos="567"/>
        </w:tabs>
        <w:rPr>
          <w:color w:val="000000"/>
          <w:szCs w:val="22"/>
        </w:rPr>
      </w:pPr>
    </w:p>
    <w:p w14:paraId="4F7EBD39" w14:textId="77777777" w:rsidR="00EF25AE" w:rsidRPr="00EF25AE" w:rsidRDefault="00EF25AE" w:rsidP="00EF25AE">
      <w:pPr>
        <w:tabs>
          <w:tab w:val="left" w:pos="567"/>
        </w:tabs>
        <w:rPr>
          <w:color w:val="000000"/>
          <w:szCs w:val="22"/>
        </w:rPr>
      </w:pPr>
      <w:r w:rsidRPr="00EF25AE">
        <w:rPr>
          <w:color w:val="000000"/>
          <w:szCs w:val="22"/>
        </w:rPr>
        <w:t>Odos ir poodinio audinio sutrikimai</w:t>
      </w:r>
    </w:p>
    <w:p w14:paraId="4456265B" w14:textId="77777777" w:rsidR="00D3109D" w:rsidRDefault="00EF25AE" w:rsidP="00EF25AE">
      <w:pPr>
        <w:tabs>
          <w:tab w:val="left" w:pos="567"/>
        </w:tabs>
        <w:rPr>
          <w:color w:val="000000"/>
          <w:szCs w:val="22"/>
        </w:rPr>
      </w:pPr>
      <w:r w:rsidRPr="00000BB9">
        <w:rPr>
          <w:i/>
          <w:color w:val="000000"/>
          <w:szCs w:val="22"/>
        </w:rPr>
        <w:t>Nežinomas</w:t>
      </w:r>
      <w:r w:rsidR="00D3109D">
        <w:rPr>
          <w:color w:val="000000"/>
          <w:szCs w:val="22"/>
        </w:rPr>
        <w:t>: pemfigoidas.</w:t>
      </w:r>
    </w:p>
    <w:p w14:paraId="13210924" w14:textId="77777777" w:rsidR="00D3109D" w:rsidRPr="00AB25EA" w:rsidRDefault="00D3109D" w:rsidP="00D3109D">
      <w:pPr>
        <w:tabs>
          <w:tab w:val="left" w:pos="567"/>
        </w:tabs>
        <w:rPr>
          <w:color w:val="000000"/>
          <w:szCs w:val="22"/>
        </w:rPr>
      </w:pPr>
      <w:r w:rsidRPr="00FC0FB7">
        <w:rPr>
          <w:color w:val="000000"/>
          <w:szCs w:val="22"/>
        </w:rPr>
        <w:lastRenderedPageBreak/>
        <w:t>Sunkios nepageidaujamos odos reakcijos, įskaitant Stivenso-Džonsono (Stevens-Johnson) sindromas, toksinė epidermio nekrolizė (TEN), sunkios alerginės reakcijos į vaistą, vadinamos vaisto sukeltu bėrimu kartu su eozinofilija ir sisteminiais simptomais (angl. - drug rash with eosinophilia and systemic symptoms (DRESS) ir ūminė generalizuota egzanteminė pustuliozė (ŪGEP) buvo pranešta su beta laktaminiais antibiotikais. (žr. 4.4 skyrių)</w:t>
      </w:r>
    </w:p>
    <w:p w14:paraId="611E9D42" w14:textId="77777777" w:rsidR="00E17538" w:rsidRPr="00AB25EA" w:rsidRDefault="00E17538" w:rsidP="00A74337">
      <w:pPr>
        <w:tabs>
          <w:tab w:val="left" w:pos="567"/>
        </w:tabs>
        <w:rPr>
          <w:b/>
          <w:noProof/>
          <w:szCs w:val="22"/>
        </w:rPr>
      </w:pPr>
    </w:p>
    <w:p w14:paraId="4E41927C" w14:textId="77777777" w:rsidR="00A74337" w:rsidRPr="00DF3F5D" w:rsidRDefault="00A74337" w:rsidP="00A74337">
      <w:pPr>
        <w:tabs>
          <w:tab w:val="left" w:pos="567"/>
        </w:tabs>
        <w:rPr>
          <w:i/>
          <w:color w:val="000000"/>
          <w:szCs w:val="22"/>
        </w:rPr>
      </w:pPr>
      <w:r w:rsidRPr="00DF3F5D">
        <w:rPr>
          <w:i/>
          <w:noProof/>
          <w:szCs w:val="22"/>
        </w:rPr>
        <w:t>Inkstų ir šlapimo takų sutrikimai</w:t>
      </w:r>
    </w:p>
    <w:p w14:paraId="211011FD" w14:textId="5B0D2C6A" w:rsidR="002743F1" w:rsidRDefault="00A74337" w:rsidP="00A74337">
      <w:pPr>
        <w:tabs>
          <w:tab w:val="left" w:pos="567"/>
        </w:tabs>
        <w:rPr>
          <w:szCs w:val="22"/>
        </w:rPr>
      </w:pPr>
      <w:r w:rsidRPr="00AB25EA">
        <w:rPr>
          <w:i/>
          <w:color w:val="000000"/>
          <w:szCs w:val="22"/>
        </w:rPr>
        <w:t>Ret</w:t>
      </w:r>
      <w:r w:rsidR="00D82145">
        <w:rPr>
          <w:i/>
          <w:color w:val="000000"/>
          <w:szCs w:val="22"/>
        </w:rPr>
        <w:t>as</w:t>
      </w:r>
      <w:r>
        <w:rPr>
          <w:i/>
          <w:color w:val="000000"/>
          <w:szCs w:val="22"/>
        </w:rPr>
        <w:t xml:space="preserve">. </w:t>
      </w:r>
      <w:r w:rsidRPr="00AB25EA">
        <w:rPr>
          <w:color w:val="000000"/>
          <w:szCs w:val="22"/>
        </w:rPr>
        <w:t xml:space="preserve">Nefropatija (suleidus į veną daugiau </w:t>
      </w:r>
      <w:r w:rsidRPr="00AB25EA">
        <w:rPr>
          <w:szCs w:val="22"/>
        </w:rPr>
        <w:t xml:space="preserve">negu </w:t>
      </w:r>
      <w:r w:rsidR="00946E70">
        <w:rPr>
          <w:szCs w:val="22"/>
        </w:rPr>
        <w:t>2</w:t>
      </w:r>
      <w:r w:rsidRPr="00AB25EA">
        <w:rPr>
          <w:szCs w:val="22"/>
        </w:rPr>
        <w:t>0</w:t>
      </w:r>
      <w:r w:rsidR="002743F1">
        <w:rPr>
          <w:szCs w:val="22"/>
        </w:rPr>
        <w:t> </w:t>
      </w:r>
      <w:r w:rsidRPr="00AB25EA">
        <w:rPr>
          <w:szCs w:val="22"/>
        </w:rPr>
        <w:t>000</w:t>
      </w:r>
      <w:r w:rsidR="002743F1">
        <w:rPr>
          <w:szCs w:val="22"/>
        </w:rPr>
        <w:t> </w:t>
      </w:r>
      <w:r w:rsidRPr="00AB25EA">
        <w:rPr>
          <w:szCs w:val="22"/>
        </w:rPr>
        <w:t>000</w:t>
      </w:r>
      <w:r w:rsidR="002743F1">
        <w:rPr>
          <w:szCs w:val="22"/>
        </w:rPr>
        <w:t> </w:t>
      </w:r>
      <w:r w:rsidRPr="00AB25EA">
        <w:rPr>
          <w:szCs w:val="22"/>
        </w:rPr>
        <w:t>TV benzilpenicilino natrio druskos), albuminurija, cilindrurija ir hematurija.</w:t>
      </w:r>
    </w:p>
    <w:p w14:paraId="449D8C4B" w14:textId="6B4FE04D" w:rsidR="00A74337" w:rsidRPr="00AB25EA" w:rsidRDefault="00A74337" w:rsidP="00A74337">
      <w:pPr>
        <w:tabs>
          <w:tab w:val="left" w:pos="567"/>
        </w:tabs>
        <w:rPr>
          <w:color w:val="000000"/>
          <w:szCs w:val="22"/>
        </w:rPr>
      </w:pPr>
      <w:r w:rsidRPr="00AB25EA">
        <w:rPr>
          <w:szCs w:val="22"/>
        </w:rPr>
        <w:t>Gydymo didele penicilino doze metu</w:t>
      </w:r>
      <w:r w:rsidR="002743F1">
        <w:rPr>
          <w:szCs w:val="22"/>
        </w:rPr>
        <w:t>,</w:t>
      </w:r>
      <w:r w:rsidRPr="00AB25EA">
        <w:rPr>
          <w:szCs w:val="22"/>
        </w:rPr>
        <w:t xml:space="preserve"> retai pasireiškianti </w:t>
      </w:r>
      <w:r w:rsidR="002743F1">
        <w:rPr>
          <w:szCs w:val="22"/>
        </w:rPr>
        <w:t>oligurija ir anurija,</w:t>
      </w:r>
      <w:r w:rsidR="002743F1" w:rsidRPr="00AB25EA" w:rsidDel="002743F1">
        <w:rPr>
          <w:szCs w:val="22"/>
        </w:rPr>
        <w:t xml:space="preserve"> </w:t>
      </w:r>
      <w:r w:rsidRPr="00AB25EA">
        <w:rPr>
          <w:szCs w:val="22"/>
        </w:rPr>
        <w:t>nutraukus gydymą paprastai išnyksta per 48</w:t>
      </w:r>
      <w:r w:rsidR="00FB05C7">
        <w:rPr>
          <w:szCs w:val="22"/>
        </w:rPr>
        <w:t> </w:t>
      </w:r>
      <w:r w:rsidRPr="00AB25EA">
        <w:rPr>
          <w:szCs w:val="22"/>
        </w:rPr>
        <w:t>val. Vaist</w:t>
      </w:r>
      <w:r w:rsidR="00B23877">
        <w:rPr>
          <w:szCs w:val="22"/>
        </w:rPr>
        <w:t>inio preparat</w:t>
      </w:r>
      <w:r w:rsidRPr="00AB25EA">
        <w:rPr>
          <w:szCs w:val="22"/>
        </w:rPr>
        <w:t>o vartojant kartu su 10</w:t>
      </w:r>
      <w:r w:rsidR="00FB05C7">
        <w:rPr>
          <w:szCs w:val="22"/>
        </w:rPr>
        <w:t> </w:t>
      </w:r>
      <w:r w:rsidRPr="00AB25EA">
        <w:rPr>
          <w:szCs w:val="22"/>
        </w:rPr>
        <w:t>% manitolio tirpalu</w:t>
      </w:r>
      <w:r w:rsidR="00FB05C7">
        <w:rPr>
          <w:szCs w:val="22"/>
        </w:rPr>
        <w:t>,</w:t>
      </w:r>
      <w:r w:rsidRPr="00AB25EA">
        <w:rPr>
          <w:szCs w:val="22"/>
        </w:rPr>
        <w:t xml:space="preserve"> gali būti skatinama diurezė</w:t>
      </w:r>
      <w:r w:rsidRPr="00AB25EA">
        <w:rPr>
          <w:color w:val="000000"/>
          <w:szCs w:val="22"/>
        </w:rPr>
        <w:t>.</w:t>
      </w:r>
    </w:p>
    <w:p w14:paraId="6B1BECA4" w14:textId="77777777" w:rsidR="00A74337" w:rsidRPr="00AB25EA" w:rsidRDefault="00A74337" w:rsidP="00A74337">
      <w:pPr>
        <w:tabs>
          <w:tab w:val="left" w:pos="567"/>
        </w:tabs>
        <w:rPr>
          <w:szCs w:val="22"/>
          <w:highlight w:val="yellow"/>
        </w:rPr>
      </w:pPr>
    </w:p>
    <w:p w14:paraId="29522FCA" w14:textId="77777777" w:rsidR="00A74337" w:rsidRPr="00DF3F5D" w:rsidRDefault="00A74337" w:rsidP="00A74337">
      <w:pPr>
        <w:tabs>
          <w:tab w:val="left" w:pos="567"/>
        </w:tabs>
        <w:rPr>
          <w:i/>
          <w:color w:val="000000"/>
          <w:szCs w:val="22"/>
        </w:rPr>
      </w:pPr>
      <w:r w:rsidRPr="00DF3F5D">
        <w:rPr>
          <w:i/>
          <w:noProof/>
          <w:szCs w:val="22"/>
        </w:rPr>
        <w:t>Bendrieji sutrikimai ir vartojimo vietos pažeidimai</w:t>
      </w:r>
    </w:p>
    <w:p w14:paraId="5100148D" w14:textId="428541BC" w:rsidR="00A74337" w:rsidRPr="00AB25EA" w:rsidRDefault="00A74337" w:rsidP="00A74337">
      <w:pPr>
        <w:tabs>
          <w:tab w:val="left" w:pos="567"/>
        </w:tabs>
        <w:rPr>
          <w:color w:val="000000"/>
          <w:szCs w:val="22"/>
        </w:rPr>
      </w:pPr>
      <w:r w:rsidRPr="00AB25EA">
        <w:rPr>
          <w:i/>
          <w:color w:val="000000"/>
          <w:szCs w:val="22"/>
        </w:rPr>
        <w:t>Ret</w:t>
      </w:r>
      <w:r w:rsidR="00D82145">
        <w:rPr>
          <w:i/>
          <w:color w:val="000000"/>
          <w:szCs w:val="22"/>
        </w:rPr>
        <w:t>as</w:t>
      </w:r>
      <w:r>
        <w:rPr>
          <w:i/>
          <w:color w:val="000000"/>
          <w:szCs w:val="22"/>
        </w:rPr>
        <w:t xml:space="preserve">. </w:t>
      </w:r>
      <w:r w:rsidRPr="00AB25EA">
        <w:rPr>
          <w:color w:val="000000"/>
          <w:szCs w:val="22"/>
        </w:rPr>
        <w:t>Po vaist</w:t>
      </w:r>
      <w:r w:rsidR="00B23877">
        <w:rPr>
          <w:color w:val="000000"/>
          <w:szCs w:val="22"/>
        </w:rPr>
        <w:t>inio preparat</w:t>
      </w:r>
      <w:r w:rsidRPr="00AB25EA">
        <w:rPr>
          <w:color w:val="000000"/>
          <w:szCs w:val="22"/>
        </w:rPr>
        <w:t>o injekcijos į raumenis kūdikiams atsiradusi sunki lokali reakcija.</w:t>
      </w:r>
    </w:p>
    <w:bookmarkEnd w:id="2"/>
    <w:bookmarkEnd w:id="3"/>
    <w:p w14:paraId="14AB43EE" w14:textId="77777777" w:rsidR="00A74337" w:rsidRDefault="00A74337" w:rsidP="00A74337">
      <w:pPr>
        <w:tabs>
          <w:tab w:val="left" w:pos="567"/>
        </w:tabs>
        <w:rPr>
          <w:i/>
          <w:szCs w:val="22"/>
        </w:rPr>
      </w:pPr>
    </w:p>
    <w:p w14:paraId="0959AE6C" w14:textId="77777777" w:rsidR="00A74337" w:rsidRPr="009F6254" w:rsidRDefault="00A74337" w:rsidP="00A74337">
      <w:pPr>
        <w:tabs>
          <w:tab w:val="left" w:pos="567"/>
        </w:tabs>
        <w:autoSpaceDE w:val="0"/>
        <w:autoSpaceDN w:val="0"/>
        <w:adjustRightInd w:val="0"/>
        <w:spacing w:line="260" w:lineRule="exact"/>
        <w:jc w:val="both"/>
        <w:rPr>
          <w:snapToGrid w:val="0"/>
          <w:szCs w:val="24"/>
          <w:u w:val="single"/>
          <w:lang w:eastAsia="en-US"/>
        </w:rPr>
      </w:pPr>
      <w:r w:rsidRPr="009F6254">
        <w:rPr>
          <w:noProof/>
          <w:snapToGrid w:val="0"/>
          <w:szCs w:val="24"/>
          <w:u w:val="single"/>
          <w:lang w:eastAsia="en-US"/>
        </w:rPr>
        <w:t>Pranešimas apie įtariamas nepageidaujamas reakcijas</w:t>
      </w:r>
    </w:p>
    <w:p w14:paraId="5085181C" w14:textId="31722C55" w:rsidR="00A74337" w:rsidRPr="009F6254" w:rsidRDefault="00A74337" w:rsidP="00A74337">
      <w:pPr>
        <w:tabs>
          <w:tab w:val="left" w:pos="567"/>
        </w:tabs>
        <w:autoSpaceDE w:val="0"/>
        <w:autoSpaceDN w:val="0"/>
        <w:adjustRightInd w:val="0"/>
        <w:spacing w:line="260" w:lineRule="exact"/>
        <w:jc w:val="both"/>
        <w:rPr>
          <w:noProof/>
          <w:snapToGrid w:val="0"/>
          <w:szCs w:val="24"/>
          <w:lang w:eastAsia="en-US"/>
        </w:rPr>
      </w:pPr>
      <w:r w:rsidRPr="009F6254">
        <w:rPr>
          <w:noProof/>
          <w:snapToGrid w:val="0"/>
          <w:szCs w:val="24"/>
          <w:lang w:eastAsia="en-US"/>
        </w:rPr>
        <w:t xml:space="preserve">Svarbu pranešti apie įtariamas nepageidaujamas reakcijas, pastebėtas po vaistinio preparato </w:t>
      </w:r>
      <w:r w:rsidRPr="00F7425B">
        <w:rPr>
          <w:noProof/>
          <w:snapToGrid w:val="0"/>
          <w:szCs w:val="24"/>
          <w:lang w:eastAsia="en-US"/>
        </w:rPr>
        <w:t>registracijos</w:t>
      </w:r>
      <w:r w:rsidRPr="009F6254">
        <w:rPr>
          <w:noProof/>
          <w:snapToGrid w:val="0"/>
          <w:szCs w:val="24"/>
          <w:lang w:eastAsia="en-US"/>
        </w:rPr>
        <w:t>, nes tai leidžia nuolat stebėti vaistinio preparato naudos ir rizikos santykį.</w:t>
      </w:r>
      <w:r w:rsidRPr="009F6254">
        <w:rPr>
          <w:snapToGrid w:val="0"/>
          <w:szCs w:val="24"/>
          <w:lang w:eastAsia="en-US"/>
        </w:rPr>
        <w:t xml:space="preserve"> </w:t>
      </w:r>
      <w:r w:rsidRPr="009F6254">
        <w:rPr>
          <w:noProof/>
          <w:snapToGrid w:val="0"/>
          <w:szCs w:val="24"/>
          <w:lang w:eastAsia="en-US"/>
        </w:rPr>
        <w:t xml:space="preserve">Sveikatos priežiūros </w:t>
      </w:r>
      <w:r w:rsidR="00413D32">
        <w:rPr>
          <w:noProof/>
          <w:snapToGrid w:val="0"/>
          <w:szCs w:val="24"/>
          <w:lang w:eastAsia="en-US"/>
        </w:rPr>
        <w:t xml:space="preserve">ar farmacijos </w:t>
      </w:r>
      <w:r w:rsidRPr="009F6254">
        <w:rPr>
          <w:noProof/>
          <w:snapToGrid w:val="0"/>
          <w:szCs w:val="24"/>
          <w:lang w:eastAsia="en-US"/>
        </w:rPr>
        <w:t xml:space="preserve">specialistai turi pranešti apie bet kokias įtariamas nepageidaujamas reakcijas, </w:t>
      </w:r>
      <w:r w:rsidR="00413D32" w:rsidRPr="005D554B">
        <w:rPr>
          <w:noProof/>
          <w:snapToGrid w:val="0"/>
          <w:szCs w:val="24"/>
        </w:rPr>
        <w:t xml:space="preserve">tiesiogiai užpildę pranešimo formą internetu Tarnybos Vaistinių preparatų informacinėje sistemoje </w:t>
      </w:r>
      <w:hyperlink r:id="rId10" w:history="1">
        <w:r w:rsidR="00413D32" w:rsidRPr="005D554B">
          <w:rPr>
            <w:noProof/>
            <w:snapToGrid w:val="0"/>
            <w:color w:val="0000FF"/>
            <w:szCs w:val="24"/>
            <w:u w:val="single"/>
          </w:rPr>
          <w:t>https://vapris.vvkt.lt/vvkt-web/public/nrvSpecialist</w:t>
        </w:r>
      </w:hyperlink>
      <w:r w:rsidR="00413D32" w:rsidRPr="005D554B">
        <w:rPr>
          <w:noProof/>
          <w:snapToGrid w:val="0"/>
          <w:szCs w:val="24"/>
        </w:rPr>
        <w:t xml:space="preserve"> arba užpildę Sveikatos priežiūros ar farmacijos specialisto pranešimo apie įtariamą nepageidaujamą reakciją (ĮNR) formą, kuri skelbiama </w:t>
      </w:r>
      <w:hyperlink r:id="rId11" w:history="1">
        <w:r w:rsidR="00413D32" w:rsidRPr="005D554B">
          <w:rPr>
            <w:noProof/>
            <w:snapToGrid w:val="0"/>
            <w:color w:val="0000FF"/>
            <w:szCs w:val="24"/>
            <w:u w:val="single"/>
          </w:rPr>
          <w:t>https://www.vvkt.lt/index.php?1399030386</w:t>
        </w:r>
      </w:hyperlink>
      <w:r w:rsidR="00413D32" w:rsidRPr="005D554B">
        <w:rPr>
          <w:noProof/>
          <w:snapToGrid w:val="0"/>
          <w:szCs w:val="24"/>
        </w:rPr>
        <w:t>, ir atsiųsti elektroniniu paštu (adresu NepageidaujamaR@vvkt.lt).</w:t>
      </w:r>
    </w:p>
    <w:p w14:paraId="1CFAD0D3" w14:textId="77777777" w:rsidR="00A74337" w:rsidRPr="00AB25EA" w:rsidRDefault="00A74337" w:rsidP="00A74337">
      <w:pPr>
        <w:tabs>
          <w:tab w:val="left" w:pos="567"/>
        </w:tabs>
        <w:rPr>
          <w:i/>
          <w:szCs w:val="22"/>
        </w:rPr>
      </w:pPr>
    </w:p>
    <w:p w14:paraId="5D2A02A5" w14:textId="77777777" w:rsidR="00A74337" w:rsidRPr="00AB25EA" w:rsidRDefault="00A74337" w:rsidP="00A74337">
      <w:pPr>
        <w:tabs>
          <w:tab w:val="left" w:pos="567"/>
        </w:tabs>
        <w:rPr>
          <w:b/>
          <w:szCs w:val="22"/>
        </w:rPr>
      </w:pPr>
      <w:r w:rsidRPr="00AB25EA">
        <w:rPr>
          <w:b/>
          <w:szCs w:val="22"/>
        </w:rPr>
        <w:t>4.9</w:t>
      </w:r>
      <w:r w:rsidRPr="00AB25EA">
        <w:rPr>
          <w:b/>
          <w:szCs w:val="22"/>
        </w:rPr>
        <w:tab/>
        <w:t>Perdozavimas</w:t>
      </w:r>
    </w:p>
    <w:p w14:paraId="2FB46589" w14:textId="77777777" w:rsidR="00A74337" w:rsidRPr="00AB25EA" w:rsidRDefault="00A74337" w:rsidP="00A74337">
      <w:pPr>
        <w:tabs>
          <w:tab w:val="left" w:pos="567"/>
        </w:tabs>
        <w:rPr>
          <w:i/>
          <w:szCs w:val="22"/>
        </w:rPr>
      </w:pPr>
    </w:p>
    <w:p w14:paraId="26F2611E" w14:textId="77777777" w:rsidR="00157919" w:rsidRDefault="00157919" w:rsidP="007F60D4">
      <w:pPr>
        <w:tabs>
          <w:tab w:val="left" w:pos="567"/>
        </w:tabs>
        <w:rPr>
          <w:szCs w:val="22"/>
        </w:rPr>
      </w:pPr>
      <w:r w:rsidRPr="00AB25EA">
        <w:rPr>
          <w:szCs w:val="22"/>
        </w:rPr>
        <w:t>Vaist</w:t>
      </w:r>
      <w:r>
        <w:rPr>
          <w:szCs w:val="22"/>
        </w:rPr>
        <w:t>inio preparat</w:t>
      </w:r>
      <w:r w:rsidRPr="00AB25EA">
        <w:rPr>
          <w:szCs w:val="22"/>
        </w:rPr>
        <w:t xml:space="preserve">o perdozavus, gali atsirasti virškinamojo trakto sutrikimo simptomų, sutrikti skysčių ir elektrolitų pusiausvyra. </w:t>
      </w:r>
    </w:p>
    <w:p w14:paraId="61E9BDA3" w14:textId="09734A34" w:rsidR="00085EBE" w:rsidRDefault="007F60D4" w:rsidP="007F60D4">
      <w:pPr>
        <w:tabs>
          <w:tab w:val="left" w:pos="567"/>
        </w:tabs>
        <w:rPr>
          <w:iCs/>
          <w:szCs w:val="22"/>
        </w:rPr>
      </w:pPr>
      <w:r>
        <w:rPr>
          <w:iCs/>
          <w:szCs w:val="22"/>
        </w:rPr>
        <w:t xml:space="preserve">Perdozavus, tikėtinas padidėjęs </w:t>
      </w:r>
      <w:r w:rsidRPr="003C4E76">
        <w:rPr>
          <w:iCs/>
          <w:szCs w:val="22"/>
        </w:rPr>
        <w:t>nervo ir raumens jungties</w:t>
      </w:r>
      <w:r>
        <w:rPr>
          <w:iCs/>
          <w:szCs w:val="22"/>
        </w:rPr>
        <w:t xml:space="preserve"> hiperjaudrumas ar polinkis į cerebrinius traukulius. </w:t>
      </w:r>
    </w:p>
    <w:p w14:paraId="68ED189A" w14:textId="383A6447" w:rsidR="007F60D4" w:rsidRDefault="00085EBE" w:rsidP="007F60D4">
      <w:pPr>
        <w:tabs>
          <w:tab w:val="left" w:pos="567"/>
        </w:tabs>
        <w:rPr>
          <w:iCs/>
          <w:szCs w:val="22"/>
        </w:rPr>
      </w:pPr>
      <w:r>
        <w:rPr>
          <w:iCs/>
          <w:szCs w:val="22"/>
        </w:rPr>
        <w:t>Gydymo</w:t>
      </w:r>
      <w:r w:rsidR="007F60D4">
        <w:rPr>
          <w:iCs/>
          <w:szCs w:val="22"/>
        </w:rPr>
        <w:t xml:space="preserve"> priemonės: vaistinio preparato vartojimo nutraukimas, klinikinė stebėsena ir simptominis gydymas, jei reikia. Benzilpenicilin</w:t>
      </w:r>
      <w:r w:rsidR="00966CC2">
        <w:rPr>
          <w:iCs/>
          <w:szCs w:val="22"/>
        </w:rPr>
        <w:t xml:space="preserve">ą </w:t>
      </w:r>
      <w:r w:rsidR="00FA6E5A">
        <w:rPr>
          <w:iCs/>
          <w:szCs w:val="22"/>
        </w:rPr>
        <w:t xml:space="preserve">galima pašalinti </w:t>
      </w:r>
      <w:r w:rsidR="007F60D4">
        <w:rPr>
          <w:iCs/>
          <w:szCs w:val="22"/>
        </w:rPr>
        <w:t>hemodializė</w:t>
      </w:r>
      <w:r w:rsidR="00FA6E5A">
        <w:rPr>
          <w:iCs/>
          <w:szCs w:val="22"/>
        </w:rPr>
        <w:t>s būdu</w:t>
      </w:r>
      <w:r w:rsidR="007F60D4">
        <w:rPr>
          <w:iCs/>
          <w:szCs w:val="22"/>
        </w:rPr>
        <w:t>.</w:t>
      </w:r>
    </w:p>
    <w:p w14:paraId="053B11BE" w14:textId="77777777" w:rsidR="00A74337" w:rsidRPr="00AB25EA" w:rsidRDefault="00A74337" w:rsidP="00A74337">
      <w:pPr>
        <w:tabs>
          <w:tab w:val="left" w:pos="567"/>
        </w:tabs>
        <w:rPr>
          <w:b/>
          <w:szCs w:val="22"/>
        </w:rPr>
      </w:pPr>
    </w:p>
    <w:p w14:paraId="46246770" w14:textId="77777777" w:rsidR="00A74337" w:rsidRPr="00AB25EA" w:rsidRDefault="00A74337" w:rsidP="00A74337">
      <w:pPr>
        <w:tabs>
          <w:tab w:val="left" w:pos="567"/>
        </w:tabs>
        <w:rPr>
          <w:b/>
          <w:szCs w:val="22"/>
        </w:rPr>
      </w:pPr>
    </w:p>
    <w:p w14:paraId="7DA0FD1D" w14:textId="77777777" w:rsidR="00A74337" w:rsidRPr="00AB25EA" w:rsidRDefault="00A74337" w:rsidP="00A74337">
      <w:pPr>
        <w:tabs>
          <w:tab w:val="left" w:pos="567"/>
        </w:tabs>
        <w:rPr>
          <w:b/>
          <w:szCs w:val="22"/>
        </w:rPr>
      </w:pPr>
      <w:r w:rsidRPr="00AB25EA">
        <w:rPr>
          <w:b/>
          <w:szCs w:val="22"/>
        </w:rPr>
        <w:t>5.</w:t>
      </w:r>
      <w:r w:rsidRPr="00AB25EA">
        <w:rPr>
          <w:b/>
          <w:szCs w:val="22"/>
        </w:rPr>
        <w:tab/>
        <w:t>FARMAKOLOGINĖS SAVYBĖS</w:t>
      </w:r>
    </w:p>
    <w:p w14:paraId="241B420A" w14:textId="77777777" w:rsidR="00A74337" w:rsidRPr="00AB25EA" w:rsidRDefault="00A74337" w:rsidP="00A74337">
      <w:pPr>
        <w:tabs>
          <w:tab w:val="left" w:pos="567"/>
        </w:tabs>
        <w:rPr>
          <w:b/>
          <w:szCs w:val="22"/>
        </w:rPr>
      </w:pPr>
    </w:p>
    <w:p w14:paraId="44C140E4" w14:textId="77777777" w:rsidR="00A74337" w:rsidRPr="00AB25EA" w:rsidRDefault="00A74337" w:rsidP="00A74337">
      <w:pPr>
        <w:tabs>
          <w:tab w:val="left" w:pos="567"/>
        </w:tabs>
        <w:rPr>
          <w:b/>
          <w:szCs w:val="22"/>
        </w:rPr>
      </w:pPr>
      <w:r w:rsidRPr="00AB25EA">
        <w:rPr>
          <w:b/>
          <w:szCs w:val="22"/>
        </w:rPr>
        <w:t>5.1</w:t>
      </w:r>
      <w:r w:rsidRPr="00AB25EA">
        <w:rPr>
          <w:b/>
          <w:szCs w:val="22"/>
        </w:rPr>
        <w:tab/>
        <w:t>Farmakodinaminės savybės</w:t>
      </w:r>
    </w:p>
    <w:p w14:paraId="44E33AB4" w14:textId="77777777" w:rsidR="00A74337" w:rsidRPr="00AB25EA" w:rsidRDefault="00A74337" w:rsidP="00A74337">
      <w:pPr>
        <w:rPr>
          <w:b/>
          <w:szCs w:val="22"/>
        </w:rPr>
      </w:pPr>
    </w:p>
    <w:p w14:paraId="5C4FD6FE" w14:textId="0E6C8AF3" w:rsidR="00A74337" w:rsidRPr="00AB25EA" w:rsidRDefault="00A74337" w:rsidP="00A74337">
      <w:pPr>
        <w:tabs>
          <w:tab w:val="left" w:pos="567"/>
        </w:tabs>
        <w:rPr>
          <w:szCs w:val="22"/>
        </w:rPr>
      </w:pPr>
      <w:r w:rsidRPr="00AB25EA">
        <w:rPr>
          <w:szCs w:val="22"/>
        </w:rPr>
        <w:t>Farmakoterapinė grupė – betalaktamazei jautrūs penicilinai, ATC kodas -</w:t>
      </w:r>
      <w:r>
        <w:rPr>
          <w:szCs w:val="22"/>
        </w:rPr>
        <w:t xml:space="preserve"> </w:t>
      </w:r>
      <w:r w:rsidRPr="00AB25EA">
        <w:rPr>
          <w:szCs w:val="22"/>
        </w:rPr>
        <w:t>J01CE01</w:t>
      </w:r>
      <w:r>
        <w:rPr>
          <w:szCs w:val="22"/>
        </w:rPr>
        <w:t>.</w:t>
      </w:r>
    </w:p>
    <w:p w14:paraId="7DF7B2AD" w14:textId="77777777" w:rsidR="00A74337" w:rsidRPr="00AB25EA" w:rsidRDefault="00A74337" w:rsidP="00A74337">
      <w:pPr>
        <w:rPr>
          <w:szCs w:val="22"/>
        </w:rPr>
      </w:pPr>
    </w:p>
    <w:p w14:paraId="228E7FF9" w14:textId="602C175C" w:rsidR="00A74337" w:rsidRPr="00AB25EA" w:rsidRDefault="00A74337" w:rsidP="00A74337">
      <w:pPr>
        <w:rPr>
          <w:szCs w:val="22"/>
        </w:rPr>
      </w:pPr>
      <w:r w:rsidRPr="00AB25EA">
        <w:rPr>
          <w:szCs w:val="22"/>
        </w:rPr>
        <w:t xml:space="preserve">Penicillin G Sodium Sandoz  yra vandenyje tirpus penicilinas. </w:t>
      </w:r>
    </w:p>
    <w:p w14:paraId="4FD0474D" w14:textId="77777777" w:rsidR="00A74337" w:rsidRPr="00AB25EA" w:rsidRDefault="00A74337" w:rsidP="00A74337">
      <w:pPr>
        <w:rPr>
          <w:szCs w:val="22"/>
        </w:rPr>
      </w:pPr>
    </w:p>
    <w:p w14:paraId="044C38A2" w14:textId="77777777" w:rsidR="00A74337" w:rsidRPr="00F7405F" w:rsidRDefault="00A74337" w:rsidP="00A74337">
      <w:pPr>
        <w:rPr>
          <w:u w:val="single"/>
        </w:rPr>
      </w:pPr>
      <w:r w:rsidRPr="00F7405F">
        <w:rPr>
          <w:u w:val="single"/>
        </w:rPr>
        <w:t>Veikimo mechanizmas</w:t>
      </w:r>
    </w:p>
    <w:p w14:paraId="7B25424A" w14:textId="257FE91C" w:rsidR="00A74337" w:rsidRPr="00AB25EA" w:rsidRDefault="00A74337" w:rsidP="00C671F5">
      <w:pPr>
        <w:rPr>
          <w:szCs w:val="22"/>
        </w:rPr>
      </w:pPr>
      <w:r w:rsidRPr="00AB25EA">
        <w:rPr>
          <w:szCs w:val="22"/>
        </w:rPr>
        <w:t>Jis sukelia baktericidinį poveikį jam jautriems proliferuojantiems mikroorganizmams, slopindamas sienelės sintezę.</w:t>
      </w:r>
    </w:p>
    <w:p w14:paraId="5F6D0DDD" w14:textId="39061573" w:rsidR="00A74337" w:rsidRPr="00AB25EA" w:rsidRDefault="00A74337" w:rsidP="00C34125">
      <w:pPr>
        <w:tabs>
          <w:tab w:val="left" w:pos="599"/>
          <w:tab w:val="left" w:pos="2759"/>
          <w:tab w:val="left" w:pos="5639"/>
          <w:tab w:val="left" w:pos="11399"/>
        </w:tabs>
        <w:suppressAutoHyphens/>
        <w:jc w:val="both"/>
        <w:rPr>
          <w:szCs w:val="22"/>
        </w:rPr>
      </w:pPr>
      <w:r w:rsidRPr="00AB25EA">
        <w:rPr>
          <w:szCs w:val="22"/>
        </w:rPr>
        <w:t xml:space="preserve">Apsinuodijus blyškiąja musmire, reikia per dieną leisti po 0,5-10 </w:t>
      </w:r>
      <w:r w:rsidR="00055BDA" w:rsidRPr="00AB25EA">
        <w:rPr>
          <w:szCs w:val="22"/>
        </w:rPr>
        <w:t>milijonų</w:t>
      </w:r>
      <w:r w:rsidR="00055BDA">
        <w:rPr>
          <w:szCs w:val="22"/>
        </w:rPr>
        <w:t> </w:t>
      </w:r>
      <w:r w:rsidRPr="00AB25EA">
        <w:rPr>
          <w:szCs w:val="22"/>
        </w:rPr>
        <w:t>TV.</w:t>
      </w:r>
    </w:p>
    <w:p w14:paraId="7E52343D" w14:textId="0535759E" w:rsidR="00C671F5" w:rsidRDefault="00C671F5" w:rsidP="009826E2">
      <w:pPr>
        <w:tabs>
          <w:tab w:val="left" w:pos="599"/>
          <w:tab w:val="left" w:pos="2759"/>
          <w:tab w:val="left" w:pos="5639"/>
          <w:tab w:val="left" w:pos="11399"/>
        </w:tabs>
        <w:suppressAutoHyphens/>
        <w:jc w:val="both"/>
        <w:rPr>
          <w:bCs/>
          <w:szCs w:val="22"/>
        </w:rPr>
      </w:pPr>
    </w:p>
    <w:p w14:paraId="6FAA6BD9" w14:textId="1422FB2C" w:rsidR="00A74337" w:rsidRPr="00AB25EA" w:rsidRDefault="00A74337" w:rsidP="00A74337">
      <w:pPr>
        <w:tabs>
          <w:tab w:val="left" w:pos="599"/>
          <w:tab w:val="left" w:pos="2759"/>
          <w:tab w:val="left" w:pos="5639"/>
          <w:tab w:val="left" w:pos="11399"/>
        </w:tabs>
        <w:suppressAutoHyphens/>
        <w:jc w:val="both"/>
        <w:rPr>
          <w:b/>
          <w:szCs w:val="22"/>
          <w:lang w:val="en-GB"/>
        </w:rPr>
      </w:pPr>
      <w:r w:rsidRPr="00AB25EA">
        <w:rPr>
          <w:b/>
          <w:szCs w:val="22"/>
          <w:lang w:val="pt-BR"/>
        </w:rPr>
        <w:t xml:space="preserve">Jautrumo kriterijai pagal EUCAST </w:t>
      </w:r>
      <w:r w:rsidRPr="00AB25EA">
        <w:rPr>
          <w:i/>
          <w:szCs w:val="22"/>
          <w:lang w:val="pt-BR"/>
        </w:rPr>
        <w:t>(angl.</w:t>
      </w:r>
      <w:r w:rsidRPr="00AB25EA">
        <w:rPr>
          <w:b/>
          <w:i/>
          <w:szCs w:val="22"/>
          <w:lang w:val="pt-BR"/>
        </w:rPr>
        <w:t xml:space="preserve"> </w:t>
      </w:r>
      <w:r w:rsidRPr="00AB25EA">
        <w:rPr>
          <w:i/>
          <w:color w:val="000000"/>
          <w:szCs w:val="22"/>
        </w:rPr>
        <w:t>European Committee on Antimicrobial Susceptibility Testing)</w:t>
      </w:r>
    </w:p>
    <w:p w14:paraId="77F84875" w14:textId="3971A59C" w:rsidR="00A74337" w:rsidRPr="00AB25EA" w:rsidRDefault="00A74337" w:rsidP="00A74337">
      <w:pPr>
        <w:tabs>
          <w:tab w:val="left" w:pos="567"/>
        </w:tabs>
        <w:rPr>
          <w:iCs/>
          <w:szCs w:val="22"/>
        </w:rPr>
      </w:pPr>
      <w:r w:rsidRPr="00AB25EA">
        <w:rPr>
          <w:szCs w:val="22"/>
          <w:lang w:val="en-GB"/>
        </w:rPr>
        <w:t xml:space="preserve">Mikroorganizmai (stafilokokai, streptokokai, </w:t>
      </w:r>
      <w:r w:rsidRPr="00AB25EA">
        <w:rPr>
          <w:i/>
          <w:szCs w:val="22"/>
          <w:lang w:val="en-GB"/>
        </w:rPr>
        <w:t>Moraxella catarrhalis, H. influenzae</w:t>
      </w:r>
      <w:r w:rsidRPr="00AB25EA">
        <w:rPr>
          <w:szCs w:val="22"/>
          <w:lang w:val="en-GB"/>
        </w:rPr>
        <w:t>)</w:t>
      </w:r>
      <w:r w:rsidRPr="00AB25EA">
        <w:rPr>
          <w:iCs/>
          <w:szCs w:val="22"/>
        </w:rPr>
        <w:t xml:space="preserve"> yra jautrūs, jeigu jų </w:t>
      </w:r>
      <w:r w:rsidRPr="00AB25EA">
        <w:rPr>
          <w:szCs w:val="22"/>
        </w:rPr>
        <w:t>mažiausia slopinamoji koncentracija (MSK) yra ≤ 0,</w:t>
      </w:r>
      <w:r w:rsidR="00055BDA" w:rsidRPr="00AB25EA">
        <w:rPr>
          <w:szCs w:val="22"/>
        </w:rPr>
        <w:t>12</w:t>
      </w:r>
      <w:r w:rsidR="00055BDA">
        <w:rPr>
          <w:szCs w:val="22"/>
        </w:rPr>
        <w:t> </w:t>
      </w:r>
      <w:r w:rsidRPr="00AB25EA">
        <w:rPr>
          <w:szCs w:val="22"/>
        </w:rPr>
        <w:sym w:font="Symbol" w:char="F06D"/>
      </w:r>
      <w:r w:rsidRPr="00AB25EA">
        <w:rPr>
          <w:szCs w:val="22"/>
        </w:rPr>
        <w:t xml:space="preserve">g/ml ir atsparūs, jeigu MSK yra </w:t>
      </w:r>
      <w:r w:rsidRPr="00AB25EA">
        <w:rPr>
          <w:szCs w:val="22"/>
        </w:rPr>
        <w:sym w:font="Symbol" w:char="F0B3"/>
      </w:r>
      <w:r w:rsidRPr="00AB25EA">
        <w:rPr>
          <w:szCs w:val="22"/>
        </w:rPr>
        <w:t> 25 </w:t>
      </w:r>
      <w:r w:rsidRPr="00AB25EA">
        <w:rPr>
          <w:szCs w:val="22"/>
        </w:rPr>
        <w:sym w:font="Symbol" w:char="F06D"/>
      </w:r>
      <w:r w:rsidRPr="00AB25EA">
        <w:rPr>
          <w:szCs w:val="22"/>
        </w:rPr>
        <w:t>g/ml.</w:t>
      </w:r>
    </w:p>
    <w:p w14:paraId="0B00AE9D" w14:textId="34D6DD85" w:rsidR="00A74337" w:rsidRPr="00AB25EA" w:rsidRDefault="00A74337" w:rsidP="00A74337">
      <w:pPr>
        <w:tabs>
          <w:tab w:val="left" w:pos="567"/>
        </w:tabs>
        <w:rPr>
          <w:szCs w:val="22"/>
          <w:u w:val="single"/>
        </w:rPr>
      </w:pPr>
    </w:p>
    <w:p w14:paraId="3437651F" w14:textId="52B09269" w:rsidR="00A74337" w:rsidRPr="00AB25EA" w:rsidRDefault="00A74337" w:rsidP="00A74337">
      <w:pPr>
        <w:tabs>
          <w:tab w:val="left" w:pos="567"/>
        </w:tabs>
        <w:rPr>
          <w:b/>
          <w:szCs w:val="22"/>
          <w:u w:val="single"/>
        </w:rPr>
      </w:pPr>
      <w:r w:rsidRPr="00AB25EA">
        <w:rPr>
          <w:b/>
          <w:szCs w:val="22"/>
          <w:u w:val="single"/>
        </w:rPr>
        <w:t>Mikroorganizmų jautrumas</w:t>
      </w:r>
    </w:p>
    <w:p w14:paraId="4C2F36EB" w14:textId="3376DE44" w:rsidR="00A74337" w:rsidRPr="00AB25EA" w:rsidRDefault="00A74337" w:rsidP="00A74337">
      <w:pPr>
        <w:rPr>
          <w:szCs w:val="22"/>
        </w:rPr>
      </w:pPr>
      <w:r w:rsidRPr="00AB25EA">
        <w:rPr>
          <w:szCs w:val="22"/>
        </w:rPr>
        <w:lastRenderedPageBreak/>
        <w:t xml:space="preserve">Atspariais tapusių mikroorganizmų kiekis priklausomai nuo geografinės vietos ir laiko gali skirtis, todėl reikia susipažinti su vietine informacija apie atsparumą, ypač gydant sunkias užkrečiamąsias ligas. Jeigu vietinis mikroorganizmų atsparumas yra toks, kad </w:t>
      </w:r>
      <w:r w:rsidR="00055BDA">
        <w:rPr>
          <w:szCs w:val="22"/>
        </w:rPr>
        <w:t xml:space="preserve">vaistinio </w:t>
      </w:r>
      <w:r w:rsidRPr="00AB25EA">
        <w:rPr>
          <w:szCs w:val="22"/>
        </w:rPr>
        <w:t xml:space="preserve">preparato veiksmingumas tik kai kurių užkrečiamųjų ligų atveju yra abejotinas, reikia kreiptis patarimo į ekspertą. </w:t>
      </w:r>
    </w:p>
    <w:p w14:paraId="2D782416" w14:textId="77777777" w:rsidR="00D5279A" w:rsidRPr="00AB25EA" w:rsidRDefault="00D5279A" w:rsidP="00A74337">
      <w:pPr>
        <w:rPr>
          <w:szCs w:val="22"/>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68"/>
      </w:tblGrid>
      <w:tr w:rsidR="00A74337" w:rsidRPr="00AB25EA" w14:paraId="3A3BFE8F" w14:textId="77777777" w:rsidTr="00B23877">
        <w:trPr>
          <w:trHeight w:val="454"/>
        </w:trPr>
        <w:tc>
          <w:tcPr>
            <w:tcW w:w="9568" w:type="dxa"/>
          </w:tcPr>
          <w:p w14:paraId="15D22757" w14:textId="67B24B89" w:rsidR="00A74337" w:rsidRPr="00AB25EA" w:rsidRDefault="00A74337" w:rsidP="00B23877">
            <w:pPr>
              <w:tabs>
                <w:tab w:val="left" w:pos="567"/>
                <w:tab w:val="left" w:pos="1985"/>
                <w:tab w:val="left" w:pos="3402"/>
                <w:tab w:val="left" w:pos="3686"/>
                <w:tab w:val="left" w:pos="5245"/>
              </w:tabs>
              <w:rPr>
                <w:b/>
                <w:bCs/>
                <w:szCs w:val="22"/>
              </w:rPr>
            </w:pPr>
            <w:r w:rsidRPr="00AB25EA">
              <w:rPr>
                <w:b/>
                <w:szCs w:val="22"/>
              </w:rPr>
              <w:t>Paprastai jautrios rūšys (atsparumo paplitimas visose Europos Sąjungose šalyse &lt; 10</w:t>
            </w:r>
            <w:r w:rsidR="009952C0">
              <w:rPr>
                <w:b/>
                <w:szCs w:val="22"/>
              </w:rPr>
              <w:t xml:space="preserve"> </w:t>
            </w:r>
            <w:r w:rsidRPr="00AB25EA">
              <w:rPr>
                <w:b/>
                <w:szCs w:val="22"/>
              </w:rPr>
              <w:t>%)</w:t>
            </w:r>
          </w:p>
        </w:tc>
      </w:tr>
      <w:tr w:rsidR="00A74337" w:rsidRPr="00AB25EA" w14:paraId="14A653F0" w14:textId="77777777" w:rsidTr="00B23877">
        <w:tc>
          <w:tcPr>
            <w:tcW w:w="9568" w:type="dxa"/>
          </w:tcPr>
          <w:p w14:paraId="2AA19881" w14:textId="399F1A28" w:rsidR="00A74337" w:rsidRPr="00AB25EA" w:rsidRDefault="00A74337" w:rsidP="00B23877">
            <w:pPr>
              <w:rPr>
                <w:b/>
                <w:smallCaps/>
                <w:color w:val="000000"/>
                <w:szCs w:val="22"/>
                <w:u w:val="single"/>
              </w:rPr>
            </w:pPr>
            <w:r w:rsidRPr="00AB25EA">
              <w:rPr>
                <w:szCs w:val="22"/>
              </w:rPr>
              <w:br w:type="page"/>
            </w:r>
            <w:r w:rsidRPr="00AB25EA">
              <w:rPr>
                <w:b/>
                <w:smallCaps/>
                <w:color w:val="000000"/>
                <w:szCs w:val="22"/>
                <w:u w:val="single"/>
              </w:rPr>
              <w:t>jautrūs</w:t>
            </w:r>
          </w:p>
          <w:p w14:paraId="14645D90" w14:textId="05A33C56" w:rsidR="00A74337" w:rsidRPr="00AB25EA" w:rsidRDefault="00A74337" w:rsidP="00B23877">
            <w:pPr>
              <w:tabs>
                <w:tab w:val="center" w:pos="4153"/>
                <w:tab w:val="right" w:pos="8306"/>
              </w:tabs>
              <w:rPr>
                <w:b/>
                <w:szCs w:val="22"/>
                <w:lang w:val="pt-BR" w:eastAsia="en-US"/>
              </w:rPr>
            </w:pPr>
            <w:r w:rsidRPr="00AB25EA">
              <w:rPr>
                <w:b/>
                <w:szCs w:val="22"/>
                <w:lang w:val="pt-BR" w:eastAsia="en-US"/>
              </w:rPr>
              <w:t>Gramteigiami aerobai</w:t>
            </w:r>
          </w:p>
          <w:p w14:paraId="696628D7" w14:textId="3BEEADC0" w:rsidR="00A74337" w:rsidRPr="00AB25EA" w:rsidRDefault="00A74337" w:rsidP="00B23877">
            <w:pPr>
              <w:tabs>
                <w:tab w:val="center" w:pos="4153"/>
                <w:tab w:val="right" w:pos="8306"/>
              </w:tabs>
              <w:rPr>
                <w:i/>
                <w:szCs w:val="22"/>
                <w:lang w:val="pt-BR" w:eastAsia="en-US"/>
              </w:rPr>
            </w:pPr>
            <w:r w:rsidRPr="00AB25EA">
              <w:rPr>
                <w:i/>
                <w:szCs w:val="22"/>
                <w:lang w:val="pt-BR" w:eastAsia="en-US"/>
              </w:rPr>
              <w:t>Corynebacterium diphtheriae</w:t>
            </w:r>
          </w:p>
          <w:p w14:paraId="0F399D8B" w14:textId="715DCC52" w:rsidR="00A74337" w:rsidRPr="00AB25EA" w:rsidRDefault="00A74337" w:rsidP="00B23877">
            <w:pPr>
              <w:tabs>
                <w:tab w:val="left" w:pos="567"/>
              </w:tabs>
              <w:jc w:val="both"/>
              <w:rPr>
                <w:i/>
                <w:szCs w:val="22"/>
              </w:rPr>
            </w:pPr>
            <w:r w:rsidRPr="00AB25EA">
              <w:rPr>
                <w:i/>
                <w:szCs w:val="22"/>
              </w:rPr>
              <w:t>Bacillus anthracis</w:t>
            </w:r>
          </w:p>
          <w:p w14:paraId="305DA461" w14:textId="4E8C76B7" w:rsidR="00A74337" w:rsidRPr="00AB25EA" w:rsidRDefault="00A74337" w:rsidP="00B23877">
            <w:pPr>
              <w:tabs>
                <w:tab w:val="center" w:pos="4153"/>
                <w:tab w:val="right" w:pos="8306"/>
              </w:tabs>
              <w:rPr>
                <w:i/>
                <w:szCs w:val="22"/>
                <w:lang w:val="pt-BR" w:eastAsia="en-US"/>
              </w:rPr>
            </w:pPr>
            <w:r w:rsidRPr="00AB25EA">
              <w:rPr>
                <w:i/>
                <w:szCs w:val="22"/>
                <w:lang w:val="pt-BR" w:eastAsia="en-US"/>
              </w:rPr>
              <w:t>Erysipelothrix rhusiopathiae</w:t>
            </w:r>
          </w:p>
          <w:p w14:paraId="1377F0A3" w14:textId="4F25B077" w:rsidR="00A74337" w:rsidRPr="00AB25EA" w:rsidRDefault="00A74337" w:rsidP="00B23877">
            <w:pPr>
              <w:tabs>
                <w:tab w:val="center" w:pos="4153"/>
                <w:tab w:val="right" w:pos="8306"/>
              </w:tabs>
              <w:rPr>
                <w:i/>
                <w:szCs w:val="22"/>
                <w:lang w:val="pt-BR" w:eastAsia="en-US"/>
              </w:rPr>
            </w:pPr>
            <w:r w:rsidRPr="00AB25EA">
              <w:rPr>
                <w:i/>
                <w:szCs w:val="22"/>
                <w:lang w:val="pt-BR" w:eastAsia="en-US"/>
              </w:rPr>
              <w:t>Listeria monocytogenes</w:t>
            </w:r>
          </w:p>
          <w:p w14:paraId="7B57570E" w14:textId="4CD58EC5" w:rsidR="00A74337" w:rsidRPr="00AB25EA" w:rsidRDefault="00A74337" w:rsidP="00B23877">
            <w:pPr>
              <w:tabs>
                <w:tab w:val="center" w:pos="4153"/>
                <w:tab w:val="right" w:pos="8306"/>
              </w:tabs>
              <w:rPr>
                <w:i/>
                <w:szCs w:val="22"/>
                <w:lang w:val="pt-BR" w:eastAsia="en-US"/>
              </w:rPr>
            </w:pPr>
            <w:r w:rsidRPr="00AB25EA">
              <w:rPr>
                <w:i/>
                <w:szCs w:val="22"/>
                <w:lang w:val="pt-BR" w:eastAsia="en-US"/>
              </w:rPr>
              <w:t>Streptococcus</w:t>
            </w:r>
          </w:p>
          <w:p w14:paraId="60B3BCFA" w14:textId="31517D25" w:rsidR="00A74337" w:rsidRPr="00AB25EA" w:rsidRDefault="00A74337" w:rsidP="00B23877">
            <w:pPr>
              <w:tabs>
                <w:tab w:val="center" w:pos="4153"/>
                <w:tab w:val="right" w:pos="8306"/>
              </w:tabs>
              <w:rPr>
                <w:i/>
                <w:szCs w:val="22"/>
                <w:lang w:val="pt-BR" w:eastAsia="en-US"/>
              </w:rPr>
            </w:pPr>
            <w:r w:rsidRPr="00AB25EA">
              <w:rPr>
                <w:i/>
                <w:szCs w:val="22"/>
                <w:lang w:val="pt-BR" w:eastAsia="en-US"/>
              </w:rPr>
              <w:t>Streptococcus pneumoniae</w:t>
            </w:r>
          </w:p>
          <w:p w14:paraId="6A65BDA0" w14:textId="520B2630" w:rsidR="00A74337" w:rsidRPr="00DF3F5D" w:rsidRDefault="00A74337" w:rsidP="00B23877">
            <w:pPr>
              <w:rPr>
                <w:i/>
                <w:szCs w:val="22"/>
              </w:rPr>
            </w:pPr>
            <w:r w:rsidRPr="00DF3F5D">
              <w:rPr>
                <w:i/>
                <w:szCs w:val="22"/>
              </w:rPr>
              <w:t>Streptococcus pyogenes</w:t>
            </w:r>
          </w:p>
          <w:p w14:paraId="5C289829" w14:textId="78E166AF" w:rsidR="00A74337" w:rsidRPr="00143C76" w:rsidRDefault="009952C0" w:rsidP="00B23877">
            <w:pPr>
              <w:rPr>
                <w:i/>
                <w:szCs w:val="22"/>
                <w:lang w:val="de-DE"/>
              </w:rPr>
            </w:pPr>
            <w:r w:rsidRPr="00143C76">
              <w:rPr>
                <w:szCs w:val="22"/>
                <w:lang w:val="de-DE"/>
              </w:rPr>
              <w:t>C ir G grupių streptokokai</w:t>
            </w:r>
            <w:r w:rsidRPr="00143C76">
              <w:rPr>
                <w:i/>
                <w:szCs w:val="22"/>
                <w:lang w:val="de-DE"/>
              </w:rPr>
              <w:t xml:space="preserve"> </w:t>
            </w:r>
          </w:p>
          <w:p w14:paraId="1C625276" w14:textId="09E14216" w:rsidR="00A74337" w:rsidRPr="00AB25EA" w:rsidRDefault="009952C0" w:rsidP="00B23877">
            <w:pPr>
              <w:rPr>
                <w:i/>
                <w:szCs w:val="22"/>
                <w:lang w:val="en-GB"/>
              </w:rPr>
            </w:pPr>
            <w:r>
              <w:rPr>
                <w:i/>
                <w:szCs w:val="22"/>
                <w:lang w:val="en-GB"/>
              </w:rPr>
              <w:t>V</w:t>
            </w:r>
            <w:r w:rsidR="00A74337" w:rsidRPr="00AB25EA">
              <w:rPr>
                <w:i/>
                <w:szCs w:val="22"/>
                <w:lang w:val="en-GB"/>
              </w:rPr>
              <w:t xml:space="preserve">iridans </w:t>
            </w:r>
            <w:r w:rsidR="00A74337" w:rsidRPr="00143C76">
              <w:rPr>
                <w:szCs w:val="22"/>
                <w:lang w:val="en-GB"/>
              </w:rPr>
              <w:t>grup</w:t>
            </w:r>
            <w:r w:rsidRPr="00143C76">
              <w:rPr>
                <w:szCs w:val="22"/>
                <w:lang w:val="en-GB"/>
              </w:rPr>
              <w:t>ės streptokokai</w:t>
            </w:r>
          </w:p>
          <w:p w14:paraId="03022C1F" w14:textId="77777777" w:rsidR="00A74337" w:rsidRPr="00AB25EA" w:rsidRDefault="00A74337" w:rsidP="00B23877">
            <w:pPr>
              <w:tabs>
                <w:tab w:val="center" w:pos="4153"/>
                <w:tab w:val="right" w:pos="8306"/>
              </w:tabs>
              <w:rPr>
                <w:szCs w:val="22"/>
                <w:lang w:val="pt-BR" w:eastAsia="en-US"/>
              </w:rPr>
            </w:pPr>
          </w:p>
          <w:p w14:paraId="05635E08" w14:textId="43F69694" w:rsidR="00A74337" w:rsidRPr="00AB25EA" w:rsidRDefault="00A74337" w:rsidP="00B23877">
            <w:pPr>
              <w:tabs>
                <w:tab w:val="center" w:pos="4153"/>
                <w:tab w:val="right" w:pos="8306"/>
              </w:tabs>
              <w:rPr>
                <w:b/>
                <w:szCs w:val="22"/>
                <w:lang w:val="pt-BR" w:eastAsia="en-US"/>
              </w:rPr>
            </w:pPr>
            <w:r w:rsidRPr="00AB25EA">
              <w:rPr>
                <w:b/>
                <w:szCs w:val="22"/>
                <w:lang w:val="pt-BR" w:eastAsia="en-US"/>
              </w:rPr>
              <w:t>Gramneigiami aerobai</w:t>
            </w:r>
          </w:p>
          <w:p w14:paraId="501B184C" w14:textId="0AFE79D6" w:rsidR="00A74337" w:rsidRPr="00AB25EA" w:rsidRDefault="00A74337" w:rsidP="007C2C3A">
            <w:pPr>
              <w:tabs>
                <w:tab w:val="center" w:pos="4153"/>
                <w:tab w:val="right" w:pos="8306"/>
              </w:tabs>
              <w:rPr>
                <w:i/>
                <w:szCs w:val="22"/>
                <w:lang w:val="pt-BR" w:eastAsia="en-US"/>
              </w:rPr>
            </w:pPr>
            <w:r w:rsidRPr="00AB25EA">
              <w:rPr>
                <w:i/>
                <w:szCs w:val="22"/>
                <w:lang w:val="pt-BR" w:eastAsia="en-US"/>
              </w:rPr>
              <w:t>Neisseria gonorrhoeae</w:t>
            </w:r>
          </w:p>
          <w:p w14:paraId="3A7FFFB4" w14:textId="19B9ABA3" w:rsidR="00A74337" w:rsidRPr="00AB25EA" w:rsidRDefault="00A74337" w:rsidP="00B23877">
            <w:pPr>
              <w:tabs>
                <w:tab w:val="center" w:pos="4153"/>
                <w:tab w:val="right" w:pos="8306"/>
              </w:tabs>
              <w:rPr>
                <w:i/>
                <w:szCs w:val="22"/>
                <w:lang w:val="pt-BR" w:eastAsia="en-US"/>
              </w:rPr>
            </w:pPr>
            <w:r w:rsidRPr="00AB25EA">
              <w:rPr>
                <w:i/>
                <w:szCs w:val="22"/>
                <w:lang w:val="pt-BR" w:eastAsia="en-US"/>
              </w:rPr>
              <w:t>Neisseria meningitidis</w:t>
            </w:r>
          </w:p>
          <w:p w14:paraId="5B8180B8" w14:textId="55AE7F49" w:rsidR="00A74337" w:rsidRPr="00DF3F5D" w:rsidRDefault="00A74337" w:rsidP="00B23877">
            <w:pPr>
              <w:tabs>
                <w:tab w:val="center" w:pos="4153"/>
                <w:tab w:val="right" w:pos="8306"/>
              </w:tabs>
              <w:rPr>
                <w:i/>
                <w:szCs w:val="22"/>
                <w:lang w:val="pt-BR" w:eastAsia="en-US"/>
              </w:rPr>
            </w:pPr>
            <w:r w:rsidRPr="00DF3F5D">
              <w:rPr>
                <w:i/>
                <w:szCs w:val="22"/>
                <w:lang w:val="pt-BR" w:eastAsia="en-US"/>
              </w:rPr>
              <w:t>Moraxella lacunata</w:t>
            </w:r>
          </w:p>
          <w:p w14:paraId="1233F501" w14:textId="58BB8ED9" w:rsidR="00A74337" w:rsidRPr="00DF3F5D" w:rsidRDefault="00A74337" w:rsidP="00B23877">
            <w:pPr>
              <w:tabs>
                <w:tab w:val="center" w:pos="4153"/>
                <w:tab w:val="right" w:pos="8306"/>
              </w:tabs>
              <w:rPr>
                <w:i/>
                <w:szCs w:val="22"/>
                <w:lang w:val="pt-BR" w:eastAsia="en-US"/>
              </w:rPr>
            </w:pPr>
            <w:r w:rsidRPr="00DF3F5D">
              <w:rPr>
                <w:i/>
                <w:szCs w:val="22"/>
                <w:lang w:val="pt-BR" w:eastAsia="en-US"/>
              </w:rPr>
              <w:t>Pasteurella multocida</w:t>
            </w:r>
          </w:p>
          <w:p w14:paraId="6E4AD8E3" w14:textId="4BF8F8CB" w:rsidR="00A74337" w:rsidRPr="00DF3F5D" w:rsidRDefault="00A74337" w:rsidP="00B23877">
            <w:pPr>
              <w:tabs>
                <w:tab w:val="center" w:pos="4153"/>
                <w:tab w:val="right" w:pos="8306"/>
              </w:tabs>
              <w:rPr>
                <w:i/>
                <w:szCs w:val="22"/>
                <w:lang w:val="pt-BR" w:eastAsia="en-US"/>
              </w:rPr>
            </w:pPr>
            <w:r w:rsidRPr="00DF3F5D">
              <w:rPr>
                <w:i/>
                <w:szCs w:val="22"/>
                <w:lang w:val="pt-BR" w:eastAsia="en-US"/>
              </w:rPr>
              <w:t>Streptobacillus moniliformis</w:t>
            </w:r>
          </w:p>
          <w:p w14:paraId="486F7F24" w14:textId="77777777" w:rsidR="00A74337" w:rsidRPr="00DF3F5D" w:rsidRDefault="00A74337" w:rsidP="00B23877">
            <w:pPr>
              <w:tabs>
                <w:tab w:val="center" w:pos="4153"/>
                <w:tab w:val="right" w:pos="8306"/>
              </w:tabs>
              <w:rPr>
                <w:szCs w:val="22"/>
                <w:lang w:val="pt-BR" w:eastAsia="en-US"/>
              </w:rPr>
            </w:pPr>
          </w:p>
          <w:p w14:paraId="786D5986" w14:textId="77777777" w:rsidR="00A74337" w:rsidRPr="00AB25EA" w:rsidRDefault="00A74337" w:rsidP="00B23877">
            <w:pPr>
              <w:tabs>
                <w:tab w:val="center" w:pos="4153"/>
                <w:tab w:val="right" w:pos="8306"/>
              </w:tabs>
              <w:rPr>
                <w:b/>
                <w:szCs w:val="22"/>
                <w:lang w:val="pt-BR" w:eastAsia="en-US"/>
              </w:rPr>
            </w:pPr>
            <w:r w:rsidRPr="00AB25EA">
              <w:rPr>
                <w:b/>
                <w:szCs w:val="22"/>
                <w:lang w:val="pt-BR" w:eastAsia="en-US"/>
              </w:rPr>
              <w:t>Anaerobai</w:t>
            </w:r>
          </w:p>
          <w:p w14:paraId="16105488" w14:textId="049E43B2" w:rsidR="00A74337" w:rsidRPr="00AB25EA" w:rsidRDefault="00A74337" w:rsidP="00B23877">
            <w:pPr>
              <w:tabs>
                <w:tab w:val="center" w:pos="4153"/>
                <w:tab w:val="right" w:pos="8306"/>
              </w:tabs>
              <w:rPr>
                <w:i/>
                <w:szCs w:val="22"/>
                <w:lang w:val="pt-BR" w:eastAsia="en-US"/>
              </w:rPr>
            </w:pPr>
            <w:r w:rsidRPr="00AB25EA">
              <w:rPr>
                <w:i/>
                <w:szCs w:val="22"/>
                <w:lang w:val="pt-BR" w:eastAsia="en-US"/>
              </w:rPr>
              <w:t>Actinomyces israelii</w:t>
            </w:r>
          </w:p>
          <w:p w14:paraId="0B8799C9" w14:textId="584844B2" w:rsidR="00A74337" w:rsidRPr="00AB25EA" w:rsidRDefault="00A74337" w:rsidP="00B23877">
            <w:pPr>
              <w:tabs>
                <w:tab w:val="center" w:pos="4153"/>
                <w:tab w:val="right" w:pos="8306"/>
              </w:tabs>
              <w:rPr>
                <w:i/>
                <w:szCs w:val="22"/>
                <w:lang w:val="pt-BR" w:eastAsia="en-US"/>
              </w:rPr>
            </w:pPr>
            <w:r w:rsidRPr="00AB25EA">
              <w:rPr>
                <w:i/>
                <w:szCs w:val="22"/>
                <w:lang w:val="pt-BR" w:eastAsia="en-US"/>
              </w:rPr>
              <w:t>Clostridium</w:t>
            </w:r>
          </w:p>
          <w:p w14:paraId="6C236638" w14:textId="54F74025" w:rsidR="00A74337" w:rsidRPr="00AB25EA" w:rsidRDefault="00A74337" w:rsidP="00B23877">
            <w:pPr>
              <w:tabs>
                <w:tab w:val="center" w:pos="4153"/>
                <w:tab w:val="right" w:pos="8306"/>
              </w:tabs>
              <w:rPr>
                <w:i/>
                <w:szCs w:val="22"/>
                <w:lang w:val="pt-BR" w:eastAsia="en-US"/>
              </w:rPr>
            </w:pPr>
            <w:r w:rsidRPr="00AB25EA">
              <w:rPr>
                <w:i/>
                <w:szCs w:val="22"/>
                <w:lang w:val="pt-BR" w:eastAsia="en-US"/>
              </w:rPr>
              <w:t>Clostridium perfringens</w:t>
            </w:r>
          </w:p>
          <w:p w14:paraId="25156702" w14:textId="371EA65F" w:rsidR="00A74337" w:rsidRPr="00DF3F5D" w:rsidRDefault="00A74337" w:rsidP="00B31488">
            <w:pPr>
              <w:tabs>
                <w:tab w:val="center" w:pos="4153"/>
                <w:tab w:val="right" w:pos="8306"/>
              </w:tabs>
              <w:rPr>
                <w:i/>
                <w:szCs w:val="22"/>
                <w:lang w:val="pt-BR" w:eastAsia="en-US"/>
              </w:rPr>
            </w:pPr>
            <w:r w:rsidRPr="00DF3F5D">
              <w:rPr>
                <w:i/>
                <w:szCs w:val="22"/>
                <w:lang w:val="pt-BR" w:eastAsia="en-US"/>
              </w:rPr>
              <w:t>Fusobacterium</w:t>
            </w:r>
          </w:p>
          <w:p w14:paraId="411D8A86" w14:textId="7B1A1EE5" w:rsidR="00A74337" w:rsidRPr="00AB25EA" w:rsidRDefault="00A74337" w:rsidP="00B23877">
            <w:pPr>
              <w:rPr>
                <w:i/>
                <w:szCs w:val="22"/>
              </w:rPr>
            </w:pPr>
            <w:r w:rsidRPr="00AB25EA">
              <w:rPr>
                <w:i/>
                <w:szCs w:val="22"/>
              </w:rPr>
              <w:t>Peptococcus</w:t>
            </w:r>
            <w:r w:rsidRPr="00AB25EA">
              <w:rPr>
                <w:szCs w:val="22"/>
              </w:rPr>
              <w:t xml:space="preserve"> rūšys</w:t>
            </w:r>
          </w:p>
          <w:p w14:paraId="25580582" w14:textId="5F14B954" w:rsidR="00A74337" w:rsidRPr="00DF3F5D" w:rsidRDefault="00A74337" w:rsidP="00B23877">
            <w:pPr>
              <w:tabs>
                <w:tab w:val="center" w:pos="4153"/>
                <w:tab w:val="right" w:pos="8306"/>
              </w:tabs>
              <w:rPr>
                <w:i/>
                <w:szCs w:val="22"/>
                <w:lang w:val="pt-BR" w:eastAsia="en-US"/>
              </w:rPr>
            </w:pPr>
            <w:r w:rsidRPr="00DF3F5D">
              <w:rPr>
                <w:i/>
                <w:szCs w:val="22"/>
                <w:lang w:val="pt-BR" w:eastAsia="en-US"/>
              </w:rPr>
              <w:t>Peptostreptococcus</w:t>
            </w:r>
          </w:p>
          <w:p w14:paraId="3CD80300" w14:textId="4EA6E15A" w:rsidR="00A74337" w:rsidRPr="00DF3F5D" w:rsidRDefault="00A74337" w:rsidP="00B23877">
            <w:pPr>
              <w:tabs>
                <w:tab w:val="center" w:pos="4153"/>
                <w:tab w:val="right" w:pos="8306"/>
              </w:tabs>
              <w:rPr>
                <w:i/>
                <w:szCs w:val="22"/>
                <w:lang w:val="es-ES" w:eastAsia="en-US"/>
              </w:rPr>
            </w:pPr>
            <w:r w:rsidRPr="00DF3F5D">
              <w:rPr>
                <w:i/>
                <w:szCs w:val="22"/>
                <w:lang w:val="es-ES" w:eastAsia="en-US"/>
              </w:rPr>
              <w:t>Porphyromonas</w:t>
            </w:r>
          </w:p>
          <w:p w14:paraId="45F7E85F" w14:textId="2F32F09C" w:rsidR="00A74337" w:rsidRPr="00DF3F5D" w:rsidRDefault="00A74337" w:rsidP="00B23877">
            <w:pPr>
              <w:tabs>
                <w:tab w:val="center" w:pos="4153"/>
                <w:tab w:val="right" w:pos="8306"/>
              </w:tabs>
              <w:rPr>
                <w:i/>
                <w:szCs w:val="22"/>
                <w:lang w:val="es-ES" w:eastAsia="en-US"/>
              </w:rPr>
            </w:pPr>
            <w:r w:rsidRPr="00DF3F5D">
              <w:rPr>
                <w:i/>
                <w:szCs w:val="22"/>
                <w:lang w:val="es-ES" w:eastAsia="en-US"/>
              </w:rPr>
              <w:t>Prevotella</w:t>
            </w:r>
          </w:p>
          <w:p w14:paraId="529A6864" w14:textId="3095A2E9" w:rsidR="00A74337" w:rsidRDefault="00A74337" w:rsidP="00B23877">
            <w:pPr>
              <w:tabs>
                <w:tab w:val="center" w:pos="4153"/>
                <w:tab w:val="right" w:pos="8306"/>
              </w:tabs>
              <w:rPr>
                <w:i/>
                <w:szCs w:val="22"/>
                <w:lang w:val="es-ES" w:eastAsia="en-US"/>
              </w:rPr>
            </w:pPr>
            <w:r w:rsidRPr="00DF3F5D">
              <w:rPr>
                <w:i/>
                <w:szCs w:val="22"/>
                <w:lang w:val="es-ES" w:eastAsia="en-US"/>
              </w:rPr>
              <w:t>Propionibacterium acnes</w:t>
            </w:r>
          </w:p>
          <w:p w14:paraId="08A3A30B" w14:textId="2DE16421" w:rsidR="00A74337" w:rsidRPr="00DF3F5D" w:rsidRDefault="00A74337" w:rsidP="00B23877">
            <w:pPr>
              <w:tabs>
                <w:tab w:val="center" w:pos="4153"/>
                <w:tab w:val="right" w:pos="8306"/>
              </w:tabs>
              <w:rPr>
                <w:i/>
                <w:szCs w:val="22"/>
                <w:lang w:val="es-ES" w:eastAsia="en-US"/>
              </w:rPr>
            </w:pPr>
            <w:r w:rsidRPr="00DF3F5D">
              <w:rPr>
                <w:i/>
                <w:szCs w:val="22"/>
                <w:lang w:val="es-ES" w:eastAsia="en-US"/>
              </w:rPr>
              <w:t>Veillonella</w:t>
            </w:r>
          </w:p>
          <w:p w14:paraId="08B280E4" w14:textId="77777777" w:rsidR="00A74337" w:rsidRPr="00DF3F5D" w:rsidRDefault="00A74337" w:rsidP="00B23877">
            <w:pPr>
              <w:tabs>
                <w:tab w:val="center" w:pos="4153"/>
                <w:tab w:val="right" w:pos="8306"/>
              </w:tabs>
              <w:rPr>
                <w:szCs w:val="22"/>
                <w:lang w:val="es-ES" w:eastAsia="en-US"/>
              </w:rPr>
            </w:pPr>
          </w:p>
          <w:p w14:paraId="43075E87" w14:textId="1F2658EB" w:rsidR="00A74337" w:rsidRPr="00DF3F5D" w:rsidRDefault="00A74337" w:rsidP="00B23877">
            <w:pPr>
              <w:tabs>
                <w:tab w:val="center" w:pos="4153"/>
                <w:tab w:val="right" w:pos="8306"/>
              </w:tabs>
              <w:rPr>
                <w:b/>
                <w:szCs w:val="22"/>
                <w:lang w:val="es-ES" w:eastAsia="en-US"/>
              </w:rPr>
            </w:pPr>
            <w:r w:rsidRPr="00DF3F5D">
              <w:rPr>
                <w:b/>
                <w:szCs w:val="22"/>
                <w:lang w:val="es-ES" w:eastAsia="en-US"/>
              </w:rPr>
              <w:t>Kiti</w:t>
            </w:r>
          </w:p>
          <w:p w14:paraId="0CC247A0" w14:textId="5E0AE9D2" w:rsidR="00A74337" w:rsidRPr="00AB25EA" w:rsidRDefault="00A74337" w:rsidP="00B23877">
            <w:pPr>
              <w:tabs>
                <w:tab w:val="center" w:pos="4153"/>
                <w:tab w:val="right" w:pos="8306"/>
              </w:tabs>
              <w:rPr>
                <w:i/>
                <w:szCs w:val="22"/>
                <w:lang w:val="en-US" w:eastAsia="en-US"/>
              </w:rPr>
            </w:pPr>
            <w:r w:rsidRPr="00AB25EA">
              <w:rPr>
                <w:i/>
                <w:szCs w:val="22"/>
                <w:lang w:val="en-US" w:eastAsia="en-US"/>
              </w:rPr>
              <w:t>Borrelia</w:t>
            </w:r>
          </w:p>
          <w:p w14:paraId="14426BCA" w14:textId="4C5782DB" w:rsidR="00A74337" w:rsidRPr="00AB25EA" w:rsidRDefault="00A74337" w:rsidP="00B23877">
            <w:pPr>
              <w:tabs>
                <w:tab w:val="center" w:pos="4153"/>
                <w:tab w:val="right" w:pos="8306"/>
              </w:tabs>
              <w:rPr>
                <w:i/>
                <w:szCs w:val="22"/>
                <w:lang w:val="en-US" w:eastAsia="en-US"/>
              </w:rPr>
            </w:pPr>
            <w:r w:rsidRPr="00AB25EA">
              <w:rPr>
                <w:i/>
                <w:szCs w:val="22"/>
                <w:lang w:val="en-US" w:eastAsia="en-US"/>
              </w:rPr>
              <w:t>Leptospira</w:t>
            </w:r>
          </w:p>
          <w:p w14:paraId="532DF3BB" w14:textId="4B2632D7" w:rsidR="00A74337" w:rsidRPr="00AB25EA" w:rsidRDefault="00A74337" w:rsidP="00B23877">
            <w:pPr>
              <w:tabs>
                <w:tab w:val="center" w:pos="4153"/>
                <w:tab w:val="right" w:pos="8306"/>
              </w:tabs>
              <w:rPr>
                <w:i/>
                <w:szCs w:val="22"/>
                <w:lang w:val="en-US" w:eastAsia="en-US"/>
              </w:rPr>
            </w:pPr>
            <w:r w:rsidRPr="00AB25EA">
              <w:rPr>
                <w:i/>
                <w:szCs w:val="22"/>
                <w:lang w:val="en-US" w:eastAsia="en-US"/>
              </w:rPr>
              <w:t>Treponema</w:t>
            </w:r>
          </w:p>
          <w:p w14:paraId="24EC347D" w14:textId="77777777" w:rsidR="00A74337" w:rsidRPr="00AB25EA" w:rsidRDefault="00A74337" w:rsidP="00B826FE">
            <w:pPr>
              <w:tabs>
                <w:tab w:val="center" w:pos="4153"/>
                <w:tab w:val="right" w:pos="8306"/>
              </w:tabs>
              <w:rPr>
                <w:szCs w:val="22"/>
                <w:lang w:val="en-US" w:eastAsia="en-US"/>
              </w:rPr>
            </w:pPr>
          </w:p>
        </w:tc>
      </w:tr>
      <w:tr w:rsidR="00A74337" w:rsidRPr="00AB25EA" w14:paraId="422EF99F" w14:textId="77777777" w:rsidTr="00B23877">
        <w:trPr>
          <w:trHeight w:val="454"/>
        </w:trPr>
        <w:tc>
          <w:tcPr>
            <w:tcW w:w="9568" w:type="dxa"/>
          </w:tcPr>
          <w:p w14:paraId="4BEEDE53" w14:textId="58A7B74B" w:rsidR="00A74337" w:rsidRPr="00AB25EA" w:rsidRDefault="00A74337" w:rsidP="00B23877">
            <w:pPr>
              <w:rPr>
                <w:b/>
                <w:bCs/>
                <w:szCs w:val="22"/>
              </w:rPr>
            </w:pPr>
            <w:r w:rsidRPr="00AB25EA">
              <w:rPr>
                <w:b/>
                <w:szCs w:val="22"/>
              </w:rPr>
              <w:t xml:space="preserve">Mikroorganizmai, kurių atsparumas gali kelti sunkumų (atsparumo paplitimas bent vienoje Europos Sąjungos šalyje </w:t>
            </w:r>
            <w:r w:rsidRPr="00F7405F">
              <w:rPr>
                <w:b/>
                <w:noProof/>
              </w:rPr>
              <w:drawing>
                <wp:inline distT="0" distB="0" distL="0" distR="0" wp14:anchorId="08481A31" wp14:editId="3CB45E16">
                  <wp:extent cx="112395" cy="112395"/>
                  <wp:effectExtent l="0" t="0" r="1905" b="1905"/>
                  <wp:docPr id="2" name="Picture 2" descr="GREATER-THAN OR EQUAL TO (8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REATER-THAN OR EQUAL TO (880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inline>
              </w:drawing>
            </w:r>
            <w:r w:rsidRPr="00AB25EA">
              <w:rPr>
                <w:b/>
                <w:szCs w:val="22"/>
              </w:rPr>
              <w:t>10</w:t>
            </w:r>
            <w:r w:rsidR="009952C0">
              <w:rPr>
                <w:b/>
                <w:szCs w:val="22"/>
              </w:rPr>
              <w:t xml:space="preserve"> </w:t>
            </w:r>
            <w:r w:rsidRPr="00AB25EA">
              <w:rPr>
                <w:b/>
                <w:szCs w:val="22"/>
              </w:rPr>
              <w:t>%)</w:t>
            </w:r>
          </w:p>
          <w:p w14:paraId="25D40293" w14:textId="65FB7C9C" w:rsidR="00A74337" w:rsidRPr="00AB25EA" w:rsidRDefault="00A74337" w:rsidP="00B23877">
            <w:pPr>
              <w:outlineLvl w:val="8"/>
              <w:rPr>
                <w:b/>
                <w:szCs w:val="22"/>
                <w:u w:val="single"/>
                <w:lang w:eastAsia="en-US"/>
              </w:rPr>
            </w:pPr>
            <w:r w:rsidRPr="00AB25EA">
              <w:rPr>
                <w:b/>
                <w:szCs w:val="22"/>
                <w:u w:val="single"/>
                <w:lang w:eastAsia="en-US"/>
              </w:rPr>
              <w:t>Gramteigiami aerobai</w:t>
            </w:r>
          </w:p>
          <w:p w14:paraId="517394DF" w14:textId="45BF447E" w:rsidR="00A74337" w:rsidRPr="00AB25EA" w:rsidRDefault="00A74337" w:rsidP="00B23877">
            <w:pPr>
              <w:jc w:val="both"/>
              <w:rPr>
                <w:i/>
                <w:szCs w:val="22"/>
                <w:lang w:eastAsia="fr-FR"/>
              </w:rPr>
            </w:pPr>
            <w:r w:rsidRPr="00AB25EA">
              <w:rPr>
                <w:i/>
                <w:szCs w:val="22"/>
                <w:lang w:eastAsia="fr-FR"/>
              </w:rPr>
              <w:t>Enterococcus faecalis</w:t>
            </w:r>
          </w:p>
          <w:p w14:paraId="5A231630" w14:textId="5822BE5C" w:rsidR="00A74337" w:rsidRPr="00AB25EA" w:rsidRDefault="00A74337" w:rsidP="0005031D">
            <w:pPr>
              <w:jc w:val="both"/>
              <w:rPr>
                <w:i/>
                <w:szCs w:val="22"/>
                <w:lang w:eastAsia="fr-FR"/>
              </w:rPr>
            </w:pPr>
            <w:r w:rsidRPr="00AB25EA">
              <w:rPr>
                <w:i/>
                <w:szCs w:val="22"/>
                <w:lang w:eastAsia="fr-FR"/>
              </w:rPr>
              <w:t>Enterococcus faecium</w:t>
            </w:r>
          </w:p>
          <w:p w14:paraId="0F170DDA" w14:textId="77777777" w:rsidR="00A74337" w:rsidRPr="00AB25EA" w:rsidRDefault="00A74337" w:rsidP="00B23877">
            <w:pPr>
              <w:jc w:val="both"/>
              <w:rPr>
                <w:i/>
                <w:szCs w:val="22"/>
                <w:u w:val="single"/>
                <w:lang w:eastAsia="fr-FR"/>
              </w:rPr>
            </w:pPr>
          </w:p>
          <w:p w14:paraId="027B1294" w14:textId="7BE86C7F" w:rsidR="00A74337" w:rsidRPr="00AB25EA" w:rsidRDefault="00A74337" w:rsidP="00B23877">
            <w:pPr>
              <w:tabs>
                <w:tab w:val="center" w:pos="4153"/>
                <w:tab w:val="right" w:pos="8306"/>
              </w:tabs>
              <w:rPr>
                <w:b/>
                <w:szCs w:val="22"/>
                <w:lang w:val="pt-BR" w:eastAsia="en-US"/>
              </w:rPr>
            </w:pPr>
            <w:r w:rsidRPr="00AB25EA">
              <w:rPr>
                <w:b/>
                <w:szCs w:val="22"/>
                <w:lang w:val="pt-BR" w:eastAsia="en-US"/>
              </w:rPr>
              <w:t>Gramneigiami aerobai</w:t>
            </w:r>
          </w:p>
          <w:p w14:paraId="46847BF3" w14:textId="2BD9EF48" w:rsidR="00A74337" w:rsidRPr="00AB25EA" w:rsidRDefault="00A74337" w:rsidP="00B23877">
            <w:pPr>
              <w:rPr>
                <w:i/>
                <w:szCs w:val="22"/>
                <w:lang w:val="pt-BR"/>
              </w:rPr>
            </w:pPr>
            <w:r w:rsidRPr="00AB25EA">
              <w:rPr>
                <w:i/>
                <w:szCs w:val="22"/>
                <w:lang w:val="pt-BR"/>
              </w:rPr>
              <w:t>Actinobacillus actinomycetem-comitans</w:t>
            </w:r>
          </w:p>
          <w:p w14:paraId="6393FE5B" w14:textId="0D83485C" w:rsidR="00A74337" w:rsidRDefault="00A74337" w:rsidP="00B23877">
            <w:pPr>
              <w:rPr>
                <w:i/>
                <w:szCs w:val="22"/>
                <w:lang w:val="pt-BR"/>
              </w:rPr>
            </w:pPr>
            <w:r w:rsidRPr="00AB25EA">
              <w:rPr>
                <w:i/>
                <w:szCs w:val="22"/>
                <w:lang w:val="pt-BR"/>
              </w:rPr>
              <w:t>Eikenella corrodens</w:t>
            </w:r>
          </w:p>
          <w:p w14:paraId="3F91DB2D" w14:textId="25847C0A" w:rsidR="00A74337" w:rsidRPr="00AB25EA" w:rsidRDefault="00A74337" w:rsidP="00B23877">
            <w:pPr>
              <w:jc w:val="both"/>
              <w:rPr>
                <w:i/>
                <w:szCs w:val="22"/>
                <w:lang w:eastAsia="fr-FR"/>
              </w:rPr>
            </w:pPr>
            <w:r w:rsidRPr="00AB25EA">
              <w:rPr>
                <w:i/>
                <w:szCs w:val="22"/>
                <w:lang w:eastAsia="fr-FR"/>
              </w:rPr>
              <w:t>Haemophilus influenzae</w:t>
            </w:r>
          </w:p>
          <w:p w14:paraId="59921953" w14:textId="40183007" w:rsidR="00A74337" w:rsidRPr="00AB25EA" w:rsidRDefault="00A74337" w:rsidP="00B23877">
            <w:pPr>
              <w:jc w:val="both"/>
              <w:rPr>
                <w:i/>
                <w:szCs w:val="22"/>
                <w:u w:val="single"/>
                <w:lang w:val="pt-BR" w:eastAsia="fr-FR"/>
              </w:rPr>
            </w:pPr>
          </w:p>
          <w:p w14:paraId="54E26609" w14:textId="7F4C2D2A" w:rsidR="00A74337" w:rsidRPr="00AB25EA" w:rsidRDefault="00A74337" w:rsidP="00B23877">
            <w:pPr>
              <w:jc w:val="both"/>
              <w:rPr>
                <w:b/>
                <w:szCs w:val="22"/>
                <w:u w:val="single"/>
                <w:lang w:val="pt-BR" w:eastAsia="fr-FR"/>
              </w:rPr>
            </w:pPr>
            <w:r w:rsidRPr="00AB25EA">
              <w:rPr>
                <w:b/>
                <w:szCs w:val="22"/>
                <w:u w:val="single"/>
                <w:lang w:val="pt-BR" w:eastAsia="fr-FR"/>
              </w:rPr>
              <w:t>Anaerobai</w:t>
            </w:r>
          </w:p>
          <w:p w14:paraId="0C713BCB" w14:textId="110617B9" w:rsidR="00A74337" w:rsidRPr="00AB25EA" w:rsidRDefault="00A74337" w:rsidP="00B23877">
            <w:pPr>
              <w:rPr>
                <w:i/>
                <w:szCs w:val="22"/>
                <w:lang w:val="pt-BR"/>
              </w:rPr>
            </w:pPr>
            <w:r w:rsidRPr="00AB25EA">
              <w:rPr>
                <w:i/>
                <w:szCs w:val="22"/>
                <w:lang w:val="pt-BR"/>
              </w:rPr>
              <w:t>Bacteroides melanogenicus</w:t>
            </w:r>
          </w:p>
          <w:p w14:paraId="6F0F8A06" w14:textId="77777777" w:rsidR="00A74337" w:rsidRPr="00AB25EA" w:rsidRDefault="00A74337" w:rsidP="00C34125">
            <w:pPr>
              <w:jc w:val="both"/>
              <w:rPr>
                <w:i/>
                <w:szCs w:val="22"/>
                <w:u w:val="single"/>
                <w:lang w:val="pt-BR" w:eastAsia="fr-FR"/>
              </w:rPr>
            </w:pPr>
          </w:p>
        </w:tc>
      </w:tr>
      <w:tr w:rsidR="00A74337" w:rsidRPr="00AB25EA" w14:paraId="0F296761" w14:textId="77777777" w:rsidTr="00B23877">
        <w:tc>
          <w:tcPr>
            <w:tcW w:w="9568" w:type="dxa"/>
          </w:tcPr>
          <w:p w14:paraId="1F2B22E7" w14:textId="77777777" w:rsidR="00A74337" w:rsidRPr="00AB25EA" w:rsidRDefault="00A74337" w:rsidP="00B23877">
            <w:pPr>
              <w:spacing w:before="240" w:after="60"/>
              <w:ind w:right="356"/>
              <w:outlineLvl w:val="5"/>
              <w:rPr>
                <w:b/>
                <w:bCs/>
                <w:szCs w:val="22"/>
              </w:rPr>
            </w:pPr>
            <w:r w:rsidRPr="00AB25EA">
              <w:rPr>
                <w:b/>
                <w:bCs/>
                <w:szCs w:val="22"/>
              </w:rPr>
              <w:lastRenderedPageBreak/>
              <w:t>Mikroorganizmai, kuriems būdingas natūralus atsparumas</w:t>
            </w:r>
          </w:p>
          <w:p w14:paraId="54E6BF19" w14:textId="62EF0801" w:rsidR="00A74337" w:rsidRPr="00AB25EA" w:rsidRDefault="00A74337" w:rsidP="00B23877">
            <w:pPr>
              <w:tabs>
                <w:tab w:val="center" w:pos="4153"/>
                <w:tab w:val="right" w:pos="8306"/>
              </w:tabs>
              <w:rPr>
                <w:b/>
                <w:szCs w:val="22"/>
                <w:lang w:val="pt-BR" w:eastAsia="en-US"/>
              </w:rPr>
            </w:pPr>
            <w:r w:rsidRPr="00AB25EA">
              <w:rPr>
                <w:b/>
                <w:szCs w:val="22"/>
                <w:lang w:val="pt-BR" w:eastAsia="en-US"/>
              </w:rPr>
              <w:t>Gram teigiami aerobai</w:t>
            </w:r>
          </w:p>
          <w:p w14:paraId="333E115A" w14:textId="71227B4C" w:rsidR="00A74337" w:rsidRPr="00AB25EA" w:rsidRDefault="00A74337" w:rsidP="00B23877">
            <w:pPr>
              <w:rPr>
                <w:i/>
                <w:szCs w:val="22"/>
                <w:lang w:val="pt-BR"/>
              </w:rPr>
            </w:pPr>
            <w:r w:rsidRPr="00AB25EA">
              <w:rPr>
                <w:i/>
                <w:szCs w:val="22"/>
                <w:lang w:val="pt-BR"/>
              </w:rPr>
              <w:t>Brucella</w:t>
            </w:r>
          </w:p>
          <w:p w14:paraId="6F2C796B" w14:textId="18D3AC64" w:rsidR="00A74337" w:rsidRPr="00AB25EA" w:rsidRDefault="00A74337" w:rsidP="00B23877">
            <w:pPr>
              <w:rPr>
                <w:i/>
                <w:szCs w:val="22"/>
                <w:lang w:val="pt-BR"/>
              </w:rPr>
            </w:pPr>
            <w:r w:rsidRPr="00AB25EA">
              <w:rPr>
                <w:i/>
                <w:szCs w:val="22"/>
                <w:lang w:val="pt-BR"/>
              </w:rPr>
              <w:t>Nocardia</w:t>
            </w:r>
          </w:p>
          <w:p w14:paraId="183AE1E7" w14:textId="4DE66C81" w:rsidR="00A74337" w:rsidRPr="00AB25EA" w:rsidRDefault="00A74337" w:rsidP="00B23877">
            <w:pPr>
              <w:tabs>
                <w:tab w:val="center" w:pos="4153"/>
                <w:tab w:val="right" w:pos="8306"/>
              </w:tabs>
              <w:rPr>
                <w:i/>
                <w:szCs w:val="22"/>
                <w:lang w:val="pt-BR" w:eastAsia="en-US"/>
              </w:rPr>
            </w:pPr>
            <w:r w:rsidRPr="00AB25EA">
              <w:rPr>
                <w:i/>
                <w:szCs w:val="22"/>
                <w:lang w:val="pt-BR" w:eastAsia="en-US"/>
              </w:rPr>
              <w:t>Staphylococcus</w:t>
            </w:r>
          </w:p>
          <w:p w14:paraId="25F92147" w14:textId="77777777" w:rsidR="00A74337" w:rsidRPr="00AB25EA" w:rsidRDefault="00A74337" w:rsidP="00B23877">
            <w:pPr>
              <w:tabs>
                <w:tab w:val="center" w:pos="4153"/>
                <w:tab w:val="right" w:pos="8306"/>
              </w:tabs>
              <w:rPr>
                <w:szCs w:val="22"/>
                <w:lang w:val="pt-BR" w:eastAsia="en-US"/>
              </w:rPr>
            </w:pPr>
          </w:p>
          <w:p w14:paraId="617E69C5" w14:textId="1E973FB2" w:rsidR="00A74337" w:rsidRPr="00AB25EA" w:rsidRDefault="00A74337" w:rsidP="00B23877">
            <w:pPr>
              <w:tabs>
                <w:tab w:val="center" w:pos="4153"/>
                <w:tab w:val="right" w:pos="8306"/>
              </w:tabs>
              <w:rPr>
                <w:b/>
                <w:szCs w:val="22"/>
                <w:lang w:val="pt-BR" w:eastAsia="en-US"/>
              </w:rPr>
            </w:pPr>
            <w:r w:rsidRPr="00AB25EA">
              <w:rPr>
                <w:b/>
                <w:szCs w:val="22"/>
                <w:lang w:val="pt-BR" w:eastAsia="en-US"/>
              </w:rPr>
              <w:t>Gramneigiami aerobai</w:t>
            </w:r>
          </w:p>
          <w:p w14:paraId="49ACA79F" w14:textId="66FFF6F2" w:rsidR="00A74337" w:rsidRPr="00AB25EA" w:rsidRDefault="00A74337" w:rsidP="00B23877">
            <w:pPr>
              <w:tabs>
                <w:tab w:val="center" w:pos="4153"/>
                <w:tab w:val="right" w:pos="8306"/>
              </w:tabs>
              <w:rPr>
                <w:i/>
                <w:szCs w:val="22"/>
                <w:lang w:val="pt-BR" w:eastAsia="en-US"/>
              </w:rPr>
            </w:pPr>
            <w:r w:rsidRPr="00AB25EA">
              <w:rPr>
                <w:i/>
                <w:szCs w:val="22"/>
                <w:lang w:val="pt-BR" w:eastAsia="en-US"/>
              </w:rPr>
              <w:t>Pseudomonas</w:t>
            </w:r>
            <w:r w:rsidRPr="00AB25EA">
              <w:rPr>
                <w:szCs w:val="22"/>
                <w:lang w:val="pt-BR" w:eastAsia="en-US"/>
              </w:rPr>
              <w:t xml:space="preserve"> rūšys</w:t>
            </w:r>
          </w:p>
          <w:p w14:paraId="7FA75EAB" w14:textId="2B9CE1FB" w:rsidR="00A74337" w:rsidRPr="00AB25EA" w:rsidRDefault="00A74337" w:rsidP="00B23877">
            <w:pPr>
              <w:tabs>
                <w:tab w:val="center" w:pos="4153"/>
                <w:tab w:val="right" w:pos="8306"/>
              </w:tabs>
              <w:rPr>
                <w:i/>
                <w:szCs w:val="22"/>
                <w:lang w:val="pt-BR" w:eastAsia="en-US"/>
              </w:rPr>
            </w:pPr>
            <w:r w:rsidRPr="00AB25EA">
              <w:rPr>
                <w:i/>
                <w:szCs w:val="22"/>
                <w:lang w:val="pt-BR" w:eastAsia="en-US"/>
              </w:rPr>
              <w:t>Branhamella catarrhalis</w:t>
            </w:r>
          </w:p>
          <w:p w14:paraId="52E7B324" w14:textId="6612217C" w:rsidR="00A74337" w:rsidRPr="00AB25EA" w:rsidRDefault="00A74337" w:rsidP="00B23877">
            <w:pPr>
              <w:tabs>
                <w:tab w:val="center" w:pos="4153"/>
                <w:tab w:val="right" w:pos="8306"/>
              </w:tabs>
              <w:rPr>
                <w:i/>
                <w:szCs w:val="22"/>
                <w:lang w:val="pt-BR" w:eastAsia="en-US"/>
              </w:rPr>
            </w:pPr>
            <w:r w:rsidRPr="00AB25EA">
              <w:rPr>
                <w:i/>
                <w:szCs w:val="22"/>
                <w:lang w:val="pt-BR" w:eastAsia="en-US"/>
              </w:rPr>
              <w:t>Enterobacteria</w:t>
            </w:r>
          </w:p>
          <w:p w14:paraId="1DD05102" w14:textId="384181F8" w:rsidR="00A74337" w:rsidRPr="00AB25EA" w:rsidRDefault="00A74337" w:rsidP="00C34125">
            <w:pPr>
              <w:tabs>
                <w:tab w:val="center" w:pos="4153"/>
                <w:tab w:val="right" w:pos="8306"/>
              </w:tabs>
              <w:rPr>
                <w:i/>
                <w:szCs w:val="22"/>
                <w:lang w:val="pt-BR" w:eastAsia="en-US"/>
              </w:rPr>
            </w:pPr>
            <w:r w:rsidRPr="00AB25EA">
              <w:rPr>
                <w:i/>
                <w:szCs w:val="22"/>
                <w:lang w:val="pt-BR" w:eastAsia="en-US"/>
              </w:rPr>
              <w:t>Legionella</w:t>
            </w:r>
          </w:p>
          <w:p w14:paraId="5BC086E7" w14:textId="17044E6F" w:rsidR="00A74337" w:rsidRPr="00AB25EA" w:rsidRDefault="00A74337" w:rsidP="00844290">
            <w:pPr>
              <w:rPr>
                <w:i/>
                <w:szCs w:val="22"/>
                <w:lang w:val="es-AR"/>
              </w:rPr>
            </w:pPr>
            <w:r w:rsidRPr="00AB25EA">
              <w:rPr>
                <w:i/>
                <w:szCs w:val="22"/>
                <w:lang w:val="es-AR"/>
              </w:rPr>
              <w:t>Vibriones</w:t>
            </w:r>
          </w:p>
          <w:p w14:paraId="383AA033" w14:textId="77777777" w:rsidR="006C6BB4" w:rsidRPr="006C6BB4" w:rsidRDefault="006C6BB4" w:rsidP="00B23877">
            <w:pPr>
              <w:tabs>
                <w:tab w:val="center" w:pos="4153"/>
                <w:tab w:val="right" w:pos="8306"/>
              </w:tabs>
              <w:rPr>
                <w:i/>
                <w:szCs w:val="22"/>
                <w:lang w:val="pt-BR" w:eastAsia="en-US"/>
              </w:rPr>
            </w:pPr>
          </w:p>
          <w:p w14:paraId="2EAD8F33" w14:textId="0C79652D" w:rsidR="00A74337" w:rsidRPr="00AB25EA" w:rsidRDefault="00A74337" w:rsidP="00B23877">
            <w:pPr>
              <w:tabs>
                <w:tab w:val="center" w:pos="4153"/>
                <w:tab w:val="right" w:pos="8306"/>
              </w:tabs>
              <w:rPr>
                <w:b/>
                <w:szCs w:val="22"/>
                <w:lang w:val="pt-BR" w:eastAsia="en-US"/>
              </w:rPr>
            </w:pPr>
            <w:r w:rsidRPr="00AB25EA">
              <w:rPr>
                <w:b/>
                <w:szCs w:val="22"/>
                <w:lang w:val="pt-BR" w:eastAsia="en-US"/>
              </w:rPr>
              <w:t>Kiti</w:t>
            </w:r>
          </w:p>
          <w:p w14:paraId="19B7E31C" w14:textId="2E39CC51" w:rsidR="004A732C" w:rsidRPr="00AB25EA" w:rsidRDefault="00A74337" w:rsidP="00B23877">
            <w:pPr>
              <w:tabs>
                <w:tab w:val="center" w:pos="4153"/>
                <w:tab w:val="right" w:pos="8306"/>
              </w:tabs>
              <w:rPr>
                <w:i/>
                <w:szCs w:val="22"/>
                <w:lang w:val="pt-BR" w:eastAsia="en-US"/>
              </w:rPr>
            </w:pPr>
            <w:r w:rsidRPr="00AB25EA">
              <w:rPr>
                <w:i/>
                <w:szCs w:val="22"/>
                <w:lang w:val="pt-BR" w:eastAsia="en-US"/>
              </w:rPr>
              <w:t>Chlamydia</w:t>
            </w:r>
          </w:p>
          <w:p w14:paraId="765DF1B7" w14:textId="7A6016F0" w:rsidR="00A74337" w:rsidRPr="00AB25EA" w:rsidRDefault="00A74337" w:rsidP="00B23877">
            <w:pPr>
              <w:tabs>
                <w:tab w:val="center" w:pos="4153"/>
                <w:tab w:val="right" w:pos="8306"/>
              </w:tabs>
              <w:rPr>
                <w:i/>
                <w:szCs w:val="22"/>
                <w:lang w:val="pt-BR" w:eastAsia="en-US"/>
              </w:rPr>
            </w:pPr>
            <w:r w:rsidRPr="00AB25EA">
              <w:rPr>
                <w:i/>
                <w:szCs w:val="22"/>
                <w:lang w:val="pt-BR" w:eastAsia="en-US"/>
              </w:rPr>
              <w:t>Mycoplasma</w:t>
            </w:r>
          </w:p>
          <w:p w14:paraId="0D0EE30F" w14:textId="77777777" w:rsidR="00A74337" w:rsidRPr="00AB25EA" w:rsidRDefault="00A74337" w:rsidP="00B23877">
            <w:pPr>
              <w:tabs>
                <w:tab w:val="center" w:pos="4153"/>
                <w:tab w:val="right" w:pos="8306"/>
              </w:tabs>
              <w:rPr>
                <w:szCs w:val="22"/>
                <w:lang w:val="pt-BR" w:eastAsia="en-US"/>
              </w:rPr>
            </w:pPr>
          </w:p>
        </w:tc>
      </w:tr>
    </w:tbl>
    <w:p w14:paraId="426FBF2B" w14:textId="38D861C8" w:rsidR="00A74337" w:rsidRPr="00712776" w:rsidRDefault="00A74337" w:rsidP="0078611E">
      <w:pPr>
        <w:rPr>
          <w:b/>
          <w:szCs w:val="22"/>
        </w:rPr>
      </w:pPr>
    </w:p>
    <w:p w14:paraId="5405A0AC" w14:textId="77777777" w:rsidR="00A74337" w:rsidRPr="00AB25EA" w:rsidRDefault="00A74337" w:rsidP="00A74337">
      <w:pPr>
        <w:rPr>
          <w:b/>
          <w:szCs w:val="22"/>
        </w:rPr>
      </w:pPr>
    </w:p>
    <w:p w14:paraId="76F1CE55" w14:textId="77777777" w:rsidR="00A74337" w:rsidRPr="00AB25EA" w:rsidRDefault="00A74337" w:rsidP="00A74337">
      <w:pPr>
        <w:tabs>
          <w:tab w:val="left" w:pos="567"/>
        </w:tabs>
        <w:rPr>
          <w:b/>
          <w:szCs w:val="22"/>
        </w:rPr>
      </w:pPr>
      <w:r w:rsidRPr="00AB25EA">
        <w:rPr>
          <w:b/>
          <w:szCs w:val="22"/>
        </w:rPr>
        <w:t>5.2</w:t>
      </w:r>
      <w:r w:rsidRPr="00AB25EA">
        <w:rPr>
          <w:b/>
          <w:szCs w:val="22"/>
        </w:rPr>
        <w:tab/>
        <w:t>Farmakokinetinės savybės</w:t>
      </w:r>
    </w:p>
    <w:p w14:paraId="358589A4" w14:textId="77777777" w:rsidR="00A74337" w:rsidRPr="00AB25EA" w:rsidRDefault="00A74337" w:rsidP="00A74337">
      <w:pPr>
        <w:rPr>
          <w:b/>
          <w:szCs w:val="22"/>
        </w:rPr>
      </w:pPr>
    </w:p>
    <w:p w14:paraId="5EFE2EAB" w14:textId="77777777" w:rsidR="00A74337" w:rsidRPr="00F7405F" w:rsidRDefault="00A74337" w:rsidP="00A74337">
      <w:pPr>
        <w:rPr>
          <w:u w:val="single"/>
        </w:rPr>
      </w:pPr>
      <w:r w:rsidRPr="00F7405F">
        <w:rPr>
          <w:u w:val="single"/>
        </w:rPr>
        <w:t>Absorbcija</w:t>
      </w:r>
    </w:p>
    <w:p w14:paraId="4C1CF730" w14:textId="798BBCDF" w:rsidR="00CE4C5A" w:rsidRPr="00AB25EA" w:rsidRDefault="00A74337" w:rsidP="00A74337">
      <w:pPr>
        <w:rPr>
          <w:szCs w:val="22"/>
        </w:rPr>
      </w:pPr>
      <w:r w:rsidRPr="00AB25EA">
        <w:rPr>
          <w:szCs w:val="22"/>
        </w:rPr>
        <w:t>Bezilpenicilinas neatsparus rūgščių poveikiui, todėl yra vartojamas tik parenteraliniu būdu.</w:t>
      </w:r>
    </w:p>
    <w:p w14:paraId="41B7735A" w14:textId="50ACD425" w:rsidR="00A74337" w:rsidRPr="00AB25EA" w:rsidRDefault="00A74337" w:rsidP="00A74337">
      <w:pPr>
        <w:rPr>
          <w:szCs w:val="22"/>
        </w:rPr>
      </w:pPr>
      <w:r w:rsidRPr="00AB25EA">
        <w:rPr>
          <w:szCs w:val="22"/>
        </w:rPr>
        <w:t>Suleista į raumenis šarminės reakcijos benzilpenicilino natrio druska greitai ir visiškai absorbuojama į kraują. Injekavus į raumenis 10</w:t>
      </w:r>
      <w:r w:rsidR="00055BDA">
        <w:rPr>
          <w:szCs w:val="22"/>
        </w:rPr>
        <w:t> </w:t>
      </w:r>
      <w:r w:rsidRPr="00AB25EA">
        <w:rPr>
          <w:szCs w:val="22"/>
        </w:rPr>
        <w:t>000</w:t>
      </w:r>
      <w:r w:rsidR="00055BDA">
        <w:rPr>
          <w:szCs w:val="22"/>
        </w:rPr>
        <w:t> </w:t>
      </w:r>
      <w:r w:rsidRPr="00AB25EA">
        <w:rPr>
          <w:szCs w:val="22"/>
        </w:rPr>
        <w:t>000</w:t>
      </w:r>
      <w:r w:rsidR="00055BDA">
        <w:rPr>
          <w:szCs w:val="22"/>
        </w:rPr>
        <w:t> </w:t>
      </w:r>
      <w:r w:rsidRPr="00AB25EA">
        <w:rPr>
          <w:szCs w:val="22"/>
        </w:rPr>
        <w:t>TV benzilpenicilino natrio druskos, didžiausia koncentracija kraujo plazmoje (150 – 200</w:t>
      </w:r>
      <w:r w:rsidR="00055BDA">
        <w:rPr>
          <w:szCs w:val="22"/>
        </w:rPr>
        <w:t> </w:t>
      </w:r>
      <w:r w:rsidRPr="00AB25EA">
        <w:rPr>
          <w:szCs w:val="22"/>
        </w:rPr>
        <w:t>TV/ml) būna po 15-30 minučių. Vaist</w:t>
      </w:r>
      <w:r w:rsidR="00B23877">
        <w:rPr>
          <w:szCs w:val="22"/>
        </w:rPr>
        <w:t>in</w:t>
      </w:r>
      <w:r w:rsidR="00055BDA">
        <w:rPr>
          <w:szCs w:val="22"/>
        </w:rPr>
        <w:t>io</w:t>
      </w:r>
      <w:r w:rsidR="00B23877">
        <w:rPr>
          <w:szCs w:val="22"/>
        </w:rPr>
        <w:t xml:space="preserve"> preparat</w:t>
      </w:r>
      <w:r w:rsidR="00055BDA">
        <w:rPr>
          <w:szCs w:val="22"/>
        </w:rPr>
        <w:t>o</w:t>
      </w:r>
      <w:r w:rsidRPr="00AB25EA">
        <w:rPr>
          <w:szCs w:val="22"/>
        </w:rPr>
        <w:t xml:space="preserve"> lašinant trumpalaikės infuzijos būdu (per 30 minučių), didžiausia koncentracija kraujo plazmoje gali būti net 500</w:t>
      </w:r>
      <w:r w:rsidR="00055BDA">
        <w:rPr>
          <w:szCs w:val="22"/>
        </w:rPr>
        <w:t> </w:t>
      </w:r>
      <w:r w:rsidRPr="00AB25EA">
        <w:rPr>
          <w:szCs w:val="22"/>
        </w:rPr>
        <w:t>TV/ml.</w:t>
      </w:r>
    </w:p>
    <w:p w14:paraId="35D1258D" w14:textId="77777777" w:rsidR="00A74337" w:rsidRPr="00AB25EA" w:rsidRDefault="00A74337" w:rsidP="00A74337">
      <w:pPr>
        <w:rPr>
          <w:szCs w:val="22"/>
        </w:rPr>
      </w:pPr>
    </w:p>
    <w:p w14:paraId="339A749B" w14:textId="77777777" w:rsidR="00A74337" w:rsidRPr="00F7405F" w:rsidRDefault="00A74337" w:rsidP="00A74337">
      <w:pPr>
        <w:rPr>
          <w:u w:val="single"/>
        </w:rPr>
      </w:pPr>
      <w:r w:rsidRPr="00F7405F">
        <w:rPr>
          <w:u w:val="single"/>
        </w:rPr>
        <w:t>Pasiskirstymas</w:t>
      </w:r>
    </w:p>
    <w:p w14:paraId="477824BE" w14:textId="739C9219" w:rsidR="00A74337" w:rsidRPr="00AB25EA" w:rsidRDefault="00A74337" w:rsidP="00A74337">
      <w:pPr>
        <w:rPr>
          <w:szCs w:val="22"/>
        </w:rPr>
      </w:pPr>
      <w:r w:rsidRPr="00AB25EA">
        <w:rPr>
          <w:szCs w:val="22"/>
        </w:rPr>
        <w:t>Vartojant didel</w:t>
      </w:r>
      <w:r w:rsidR="00055BDA">
        <w:rPr>
          <w:szCs w:val="22"/>
        </w:rPr>
        <w:t>ių</w:t>
      </w:r>
      <w:r w:rsidRPr="00AB25EA">
        <w:rPr>
          <w:szCs w:val="22"/>
        </w:rPr>
        <w:t xml:space="preserve"> penicilino doz</w:t>
      </w:r>
      <w:r w:rsidR="00055BDA">
        <w:rPr>
          <w:szCs w:val="22"/>
        </w:rPr>
        <w:t>ių</w:t>
      </w:r>
      <w:r w:rsidRPr="00AB25EA">
        <w:rPr>
          <w:szCs w:val="22"/>
        </w:rPr>
        <w:t>, veiksminga gydomoji koncentracija atsiranda net tuose audiniuose, kuriuos vaist</w:t>
      </w:r>
      <w:r w:rsidR="00B23877">
        <w:rPr>
          <w:szCs w:val="22"/>
        </w:rPr>
        <w:t>inis preparat</w:t>
      </w:r>
      <w:r w:rsidRPr="00AB25EA">
        <w:rPr>
          <w:szCs w:val="22"/>
        </w:rPr>
        <w:t>as pasiekia sunkiai, pvz., širdies vožtuvuose, kauluose, smegenų skystyje, empiemoje (natūralioje ertmėje susitelkusiuose pūliuose).</w:t>
      </w:r>
    </w:p>
    <w:p w14:paraId="67265CF8" w14:textId="73D096D8" w:rsidR="00A74337" w:rsidRPr="00AB25EA" w:rsidRDefault="00A74337" w:rsidP="00A74337">
      <w:pPr>
        <w:rPr>
          <w:szCs w:val="22"/>
        </w:rPr>
      </w:pPr>
      <w:r w:rsidRPr="00AB25EA">
        <w:rPr>
          <w:szCs w:val="22"/>
        </w:rPr>
        <w:t>Benzilpenicilinas prasiskverbia per placentą. Vaisiaus kraujo plazmoje jo koncentracija būna 10 – </w:t>
      </w:r>
      <w:r w:rsidR="00055BDA" w:rsidRPr="00AB25EA">
        <w:rPr>
          <w:szCs w:val="22"/>
        </w:rPr>
        <w:t>30</w:t>
      </w:r>
      <w:r w:rsidR="00055BDA">
        <w:rPr>
          <w:szCs w:val="22"/>
        </w:rPr>
        <w:t> </w:t>
      </w:r>
      <w:r w:rsidRPr="00AB25EA">
        <w:rPr>
          <w:szCs w:val="22"/>
        </w:rPr>
        <w:sym w:font="Symbol" w:char="F025"/>
      </w:r>
      <w:r w:rsidRPr="00AB25EA">
        <w:rPr>
          <w:szCs w:val="22"/>
        </w:rPr>
        <w:t xml:space="preserve"> motinos kraujyje esančios koncentracijos. Be to, didelė vaist</w:t>
      </w:r>
      <w:r w:rsidR="00B23877">
        <w:rPr>
          <w:szCs w:val="22"/>
        </w:rPr>
        <w:t>inio preparat</w:t>
      </w:r>
      <w:r w:rsidRPr="00AB25EA">
        <w:rPr>
          <w:szCs w:val="22"/>
        </w:rPr>
        <w:t xml:space="preserve">o koncentracija būna vaisiaus vandenyse. </w:t>
      </w:r>
      <w:r w:rsidR="003E7115">
        <w:rPr>
          <w:szCs w:val="22"/>
        </w:rPr>
        <w:t>S</w:t>
      </w:r>
      <w:r w:rsidRPr="00AB25EA">
        <w:rPr>
          <w:szCs w:val="22"/>
        </w:rPr>
        <w:t>u moters pienu benzilpenicilino išsiskiria mažai. Tariamasis pasiskirstymo tūris yra maždaug 0</w:t>
      </w:r>
      <w:r w:rsidR="009952C0">
        <w:rPr>
          <w:szCs w:val="22"/>
        </w:rPr>
        <w:t>,</w:t>
      </w:r>
      <w:r w:rsidRPr="00AB25EA">
        <w:rPr>
          <w:szCs w:val="22"/>
        </w:rPr>
        <w:t>3-0,4</w:t>
      </w:r>
      <w:r w:rsidR="00055BDA">
        <w:rPr>
          <w:szCs w:val="22"/>
        </w:rPr>
        <w:t> </w:t>
      </w:r>
      <w:r w:rsidRPr="00AB25EA">
        <w:rPr>
          <w:szCs w:val="22"/>
        </w:rPr>
        <w:t>l/kg, vaikams – maždaug 0,75</w:t>
      </w:r>
      <w:r w:rsidR="00055BDA">
        <w:rPr>
          <w:szCs w:val="22"/>
        </w:rPr>
        <w:t> </w:t>
      </w:r>
      <w:r w:rsidRPr="00AB25EA">
        <w:rPr>
          <w:szCs w:val="22"/>
        </w:rPr>
        <w:t xml:space="preserve">l/kg. </w:t>
      </w:r>
      <w:r w:rsidRPr="00AB25EA" w:rsidDel="00BF40A8">
        <w:rPr>
          <w:szCs w:val="22"/>
        </w:rPr>
        <w:t>Prie kraujo plazmos baltymų prisijungia maždaug 55</w:t>
      </w:r>
      <w:r w:rsidR="00055BDA">
        <w:rPr>
          <w:szCs w:val="22"/>
        </w:rPr>
        <w:t> </w:t>
      </w:r>
      <w:r w:rsidRPr="00AB25EA" w:rsidDel="00BF40A8">
        <w:rPr>
          <w:szCs w:val="22"/>
        </w:rPr>
        <w:sym w:font="Symbol" w:char="F025"/>
      </w:r>
      <w:r w:rsidRPr="00AB25EA" w:rsidDel="00BF40A8">
        <w:rPr>
          <w:szCs w:val="22"/>
        </w:rPr>
        <w:t xml:space="preserve"> benzilpenicilino.</w:t>
      </w:r>
    </w:p>
    <w:p w14:paraId="45C98F07" w14:textId="77777777" w:rsidR="00A74337" w:rsidRPr="00AB25EA" w:rsidRDefault="00A74337" w:rsidP="00A74337">
      <w:pPr>
        <w:rPr>
          <w:i/>
          <w:szCs w:val="22"/>
        </w:rPr>
      </w:pPr>
    </w:p>
    <w:p w14:paraId="6080DFD3" w14:textId="77777777" w:rsidR="00A74337" w:rsidRPr="00F7405F" w:rsidRDefault="00A74337" w:rsidP="00A74337">
      <w:pPr>
        <w:rPr>
          <w:u w:val="single"/>
        </w:rPr>
      </w:pPr>
      <w:r w:rsidRPr="00F7405F">
        <w:rPr>
          <w:u w:val="single"/>
        </w:rPr>
        <w:t>Biotransformacija ir eliminacija</w:t>
      </w:r>
    </w:p>
    <w:p w14:paraId="4B178B27" w14:textId="16EE5740" w:rsidR="00A74337" w:rsidRPr="00AB25EA" w:rsidRDefault="00A74337" w:rsidP="00A74337">
      <w:pPr>
        <w:rPr>
          <w:szCs w:val="22"/>
        </w:rPr>
      </w:pPr>
      <w:r w:rsidRPr="00AB25EA">
        <w:rPr>
          <w:szCs w:val="22"/>
        </w:rPr>
        <w:t>Didžiausia dozės dalis (50-80</w:t>
      </w:r>
      <w:r w:rsidR="00B45BCD">
        <w:rPr>
          <w:szCs w:val="22"/>
        </w:rPr>
        <w:t xml:space="preserve"> </w:t>
      </w:r>
      <w:r w:rsidRPr="00AB25EA">
        <w:rPr>
          <w:szCs w:val="22"/>
        </w:rPr>
        <w:sym w:font="Symbol" w:char="F025"/>
      </w:r>
      <w:r w:rsidRPr="00AB25EA">
        <w:rPr>
          <w:szCs w:val="22"/>
        </w:rPr>
        <w:t>) šalinama pro inkstus daugiausia (85-95</w:t>
      </w:r>
      <w:r w:rsidR="00B45BCD">
        <w:rPr>
          <w:szCs w:val="22"/>
        </w:rPr>
        <w:t xml:space="preserve"> </w:t>
      </w:r>
      <w:r w:rsidRPr="00AB25EA">
        <w:rPr>
          <w:szCs w:val="22"/>
        </w:rPr>
        <w:sym w:font="Symbol" w:char="F025"/>
      </w:r>
      <w:r w:rsidRPr="00AB25EA">
        <w:rPr>
          <w:szCs w:val="22"/>
        </w:rPr>
        <w:t xml:space="preserve">) nepakitusio antibiotiko pavidalu. Mažesnė aktyvaus antibiotiko dalis (apie 5 </w:t>
      </w:r>
      <w:r w:rsidRPr="00AB25EA">
        <w:rPr>
          <w:szCs w:val="22"/>
        </w:rPr>
        <w:sym w:font="Symbol" w:char="F025"/>
      </w:r>
      <w:r w:rsidRPr="00AB25EA">
        <w:rPr>
          <w:szCs w:val="22"/>
        </w:rPr>
        <w:t>) šalinama su tulžimi.</w:t>
      </w:r>
    </w:p>
    <w:p w14:paraId="6142276A" w14:textId="5095F78F" w:rsidR="00A74337" w:rsidRPr="00AB25EA" w:rsidRDefault="00A74337" w:rsidP="00A74337">
      <w:pPr>
        <w:rPr>
          <w:szCs w:val="22"/>
        </w:rPr>
      </w:pPr>
      <w:r w:rsidRPr="00AB25EA">
        <w:rPr>
          <w:szCs w:val="22"/>
        </w:rPr>
        <w:t>Pacientų, kurių inkstų funkcija normali, pusinės vaist</w:t>
      </w:r>
      <w:r w:rsidR="00B23877">
        <w:rPr>
          <w:szCs w:val="22"/>
        </w:rPr>
        <w:t>inio preparat</w:t>
      </w:r>
      <w:r w:rsidRPr="00AB25EA">
        <w:rPr>
          <w:szCs w:val="22"/>
        </w:rPr>
        <w:t xml:space="preserve">o eliminacijos iš kraujo plazmos laikas trunka maždaug 30 minučių. </w:t>
      </w:r>
    </w:p>
    <w:p w14:paraId="41EEFBF4" w14:textId="77777777" w:rsidR="00A74337" w:rsidRPr="00AB25EA" w:rsidRDefault="00A74337" w:rsidP="00A74337">
      <w:pPr>
        <w:rPr>
          <w:szCs w:val="22"/>
        </w:rPr>
      </w:pPr>
    </w:p>
    <w:p w14:paraId="4CAF6AA0" w14:textId="77777777" w:rsidR="00A74337" w:rsidRPr="00C34125" w:rsidRDefault="00D82145" w:rsidP="00A74337">
      <w:pPr>
        <w:rPr>
          <w:i/>
          <w:szCs w:val="22"/>
        </w:rPr>
      </w:pPr>
      <w:r w:rsidRPr="00C34125">
        <w:rPr>
          <w:szCs w:val="22"/>
        </w:rPr>
        <w:t>Ypatingos populiacijos</w:t>
      </w:r>
    </w:p>
    <w:p w14:paraId="493FA6AF" w14:textId="055C4DA3" w:rsidR="00A74337" w:rsidRPr="00AB25EA" w:rsidRDefault="00D82145" w:rsidP="00A74337">
      <w:pPr>
        <w:rPr>
          <w:iCs/>
          <w:szCs w:val="22"/>
        </w:rPr>
      </w:pPr>
      <w:r>
        <w:rPr>
          <w:iCs/>
          <w:szCs w:val="22"/>
        </w:rPr>
        <w:t>Cukriniu d</w:t>
      </w:r>
      <w:r w:rsidR="00A74337" w:rsidRPr="00AB25EA">
        <w:rPr>
          <w:iCs/>
          <w:szCs w:val="22"/>
        </w:rPr>
        <w:t>iabetu sergantiems pacientams suleisto į raumenis vaist</w:t>
      </w:r>
      <w:r w:rsidR="00B23877">
        <w:rPr>
          <w:iCs/>
          <w:szCs w:val="22"/>
        </w:rPr>
        <w:t>inio preparat</w:t>
      </w:r>
      <w:r w:rsidR="00A74337" w:rsidRPr="00AB25EA">
        <w:rPr>
          <w:iCs/>
          <w:szCs w:val="22"/>
        </w:rPr>
        <w:t xml:space="preserve">o absorbcija iš injekcijos vietos tikriausiai būna lėtesnė. </w:t>
      </w:r>
    </w:p>
    <w:p w14:paraId="36214C96" w14:textId="06B9CD58" w:rsidR="003E7115" w:rsidRDefault="00A74337" w:rsidP="00A74337">
      <w:pPr>
        <w:rPr>
          <w:szCs w:val="22"/>
        </w:rPr>
      </w:pPr>
      <w:r w:rsidRPr="00C34125">
        <w:rPr>
          <w:szCs w:val="22"/>
        </w:rPr>
        <w:t>Neišnešioti kūdikiai ir naujagimiai</w:t>
      </w:r>
    </w:p>
    <w:p w14:paraId="3670EF57" w14:textId="31ABFC03" w:rsidR="007D63AC" w:rsidRDefault="003E7115" w:rsidP="00A74337">
      <w:pPr>
        <w:rPr>
          <w:szCs w:val="22"/>
        </w:rPr>
      </w:pPr>
      <w:r>
        <w:rPr>
          <w:szCs w:val="22"/>
        </w:rPr>
        <w:t>K</w:t>
      </w:r>
      <w:r w:rsidR="00A74337" w:rsidRPr="00AB25EA">
        <w:rPr>
          <w:szCs w:val="22"/>
        </w:rPr>
        <w:t>adangi šios amžiaus grupės pacientų inkstų ir kepenų funkcija yra nevisiškai subrendusi, penicilino pusinės eliminacijos laikas iš jų kraujo plazmos gali trukti 3 val. arba ilgiau. Vadinasi, jiems vaist</w:t>
      </w:r>
      <w:r w:rsidR="00B23877">
        <w:rPr>
          <w:szCs w:val="22"/>
        </w:rPr>
        <w:t>inio preparat</w:t>
      </w:r>
      <w:r w:rsidR="00A74337" w:rsidRPr="00AB25EA">
        <w:rPr>
          <w:szCs w:val="22"/>
        </w:rPr>
        <w:t xml:space="preserve">o negalima leisti dažniau kaip kas 8-12 val. (priklausomai nuo minėtų organų </w:t>
      </w:r>
      <w:r w:rsidR="00D3317F">
        <w:rPr>
          <w:szCs w:val="22"/>
        </w:rPr>
        <w:t>subrendimo</w:t>
      </w:r>
      <w:r w:rsidR="00D3317F" w:rsidRPr="00AB25EA">
        <w:rPr>
          <w:szCs w:val="22"/>
        </w:rPr>
        <w:t xml:space="preserve"> </w:t>
      </w:r>
      <w:r w:rsidR="00A74337" w:rsidRPr="00AB25EA">
        <w:rPr>
          <w:szCs w:val="22"/>
        </w:rPr>
        <w:t xml:space="preserve">laipsnio). </w:t>
      </w:r>
    </w:p>
    <w:p w14:paraId="29EA701A" w14:textId="3914D1EC" w:rsidR="00A74337" w:rsidRPr="00AB25EA" w:rsidRDefault="00A74337" w:rsidP="00A74337">
      <w:pPr>
        <w:rPr>
          <w:szCs w:val="22"/>
        </w:rPr>
      </w:pPr>
      <w:r w:rsidRPr="00AB25EA">
        <w:rPr>
          <w:szCs w:val="22"/>
        </w:rPr>
        <w:t>Be to, vaist</w:t>
      </w:r>
      <w:r w:rsidR="00B23877">
        <w:rPr>
          <w:szCs w:val="22"/>
        </w:rPr>
        <w:t>inis preparat</w:t>
      </w:r>
      <w:r w:rsidRPr="00AB25EA">
        <w:rPr>
          <w:szCs w:val="22"/>
        </w:rPr>
        <w:t>as gali būti šalinamas lėčiau iš senyvų žmonių organizmo, todėl jiems dozavimą reikia priderinti atsižvelgiant į inkstų funkciją.</w:t>
      </w:r>
    </w:p>
    <w:p w14:paraId="21DB57D5" w14:textId="77777777" w:rsidR="00A74337" w:rsidRPr="00AB25EA" w:rsidRDefault="00A74337" w:rsidP="00A74337">
      <w:pPr>
        <w:rPr>
          <w:szCs w:val="22"/>
        </w:rPr>
      </w:pPr>
    </w:p>
    <w:p w14:paraId="76C55DAB" w14:textId="77777777" w:rsidR="00A74337" w:rsidRPr="00AB25EA" w:rsidRDefault="00A74337" w:rsidP="00A74337">
      <w:pPr>
        <w:tabs>
          <w:tab w:val="left" w:pos="567"/>
        </w:tabs>
        <w:rPr>
          <w:b/>
          <w:szCs w:val="22"/>
        </w:rPr>
      </w:pPr>
      <w:r w:rsidRPr="00AB25EA">
        <w:rPr>
          <w:b/>
          <w:szCs w:val="22"/>
        </w:rPr>
        <w:t>5.3</w:t>
      </w:r>
      <w:r w:rsidRPr="00AB25EA">
        <w:rPr>
          <w:b/>
          <w:szCs w:val="22"/>
        </w:rPr>
        <w:tab/>
        <w:t>Ikiklinikinių saugumo tyrimų duomenys</w:t>
      </w:r>
    </w:p>
    <w:p w14:paraId="0772A974" w14:textId="695E6092" w:rsidR="00AA4105" w:rsidRDefault="00AA4105" w:rsidP="00A74337">
      <w:pPr>
        <w:rPr>
          <w:szCs w:val="22"/>
        </w:rPr>
      </w:pPr>
    </w:p>
    <w:p w14:paraId="64ABB10F" w14:textId="6BB78D36" w:rsidR="00AA4105" w:rsidRDefault="00AA4105" w:rsidP="00A74337">
      <w:pPr>
        <w:rPr>
          <w:szCs w:val="22"/>
        </w:rPr>
      </w:pPr>
      <w:r w:rsidRPr="00AA4105">
        <w:rPr>
          <w:szCs w:val="22"/>
        </w:rPr>
        <w:t>Įprastų farmakologinio saugumo, kartotinių dozių toksiškumo ir toksinio poveikio reprodukcijai ikiklinikinių tyrimų duomenys specifinio pavojaus žmogui nerodo.</w:t>
      </w:r>
    </w:p>
    <w:p w14:paraId="5BBA01BE" w14:textId="77777777" w:rsidR="00AA4105" w:rsidRDefault="00AA4105" w:rsidP="00A74337">
      <w:pPr>
        <w:rPr>
          <w:szCs w:val="22"/>
        </w:rPr>
      </w:pPr>
    </w:p>
    <w:p w14:paraId="1CBD799F" w14:textId="7F466903" w:rsidR="00A74337" w:rsidRPr="00AB25EA" w:rsidRDefault="00A74337" w:rsidP="00A74337">
      <w:pPr>
        <w:rPr>
          <w:szCs w:val="22"/>
        </w:rPr>
      </w:pPr>
      <w:r w:rsidRPr="00AB25EA">
        <w:rPr>
          <w:szCs w:val="22"/>
        </w:rPr>
        <w:t xml:space="preserve">Ilgalaikių kancerogeninio, mutageninio poveikio ir poveikio vaisingumui tyrimų su laboratoriniais gyvūnais neatlikta. </w:t>
      </w:r>
    </w:p>
    <w:p w14:paraId="2BEF7AD1" w14:textId="77777777" w:rsidR="00A74337" w:rsidRPr="00AB25EA" w:rsidRDefault="00A74337" w:rsidP="00A74337">
      <w:pPr>
        <w:widowControl w:val="0"/>
        <w:jc w:val="both"/>
        <w:rPr>
          <w:szCs w:val="22"/>
        </w:rPr>
      </w:pPr>
    </w:p>
    <w:p w14:paraId="1D47644B" w14:textId="77777777" w:rsidR="00A74337" w:rsidRPr="00AB25EA" w:rsidRDefault="00A74337" w:rsidP="00A74337">
      <w:pPr>
        <w:rPr>
          <w:b/>
          <w:szCs w:val="22"/>
        </w:rPr>
      </w:pPr>
    </w:p>
    <w:bookmarkEnd w:id="0"/>
    <w:p w14:paraId="56DF45D8" w14:textId="77777777" w:rsidR="00A74337" w:rsidRPr="00AB25EA" w:rsidRDefault="00A74337" w:rsidP="00A74337">
      <w:pPr>
        <w:tabs>
          <w:tab w:val="left" w:pos="567"/>
        </w:tabs>
        <w:rPr>
          <w:b/>
          <w:szCs w:val="22"/>
        </w:rPr>
      </w:pPr>
      <w:r w:rsidRPr="00AB25EA">
        <w:rPr>
          <w:b/>
          <w:szCs w:val="22"/>
        </w:rPr>
        <w:t>6.</w:t>
      </w:r>
      <w:r w:rsidRPr="00AB25EA">
        <w:rPr>
          <w:b/>
          <w:szCs w:val="22"/>
        </w:rPr>
        <w:tab/>
      </w:r>
      <w:r w:rsidRPr="00AB25EA">
        <w:rPr>
          <w:b/>
          <w:caps/>
          <w:szCs w:val="22"/>
        </w:rPr>
        <w:t>Farmacinė informacija</w:t>
      </w:r>
    </w:p>
    <w:p w14:paraId="4E875CF0" w14:textId="77777777" w:rsidR="00A74337" w:rsidRPr="00AB25EA" w:rsidRDefault="00A74337" w:rsidP="00A74337">
      <w:pPr>
        <w:tabs>
          <w:tab w:val="left" w:pos="567"/>
        </w:tabs>
        <w:rPr>
          <w:b/>
          <w:szCs w:val="22"/>
        </w:rPr>
      </w:pPr>
    </w:p>
    <w:p w14:paraId="3A054B7D" w14:textId="77777777" w:rsidR="00A74337" w:rsidRPr="00AB25EA" w:rsidRDefault="00A74337" w:rsidP="00A74337">
      <w:pPr>
        <w:tabs>
          <w:tab w:val="left" w:pos="567"/>
        </w:tabs>
        <w:rPr>
          <w:b/>
          <w:szCs w:val="22"/>
        </w:rPr>
      </w:pPr>
      <w:r w:rsidRPr="00AB25EA">
        <w:rPr>
          <w:b/>
          <w:szCs w:val="22"/>
        </w:rPr>
        <w:t>6.1</w:t>
      </w:r>
      <w:r w:rsidRPr="00AB25EA">
        <w:rPr>
          <w:b/>
          <w:szCs w:val="22"/>
        </w:rPr>
        <w:tab/>
        <w:t>Pagalbinių medžiagų sąrašas</w:t>
      </w:r>
    </w:p>
    <w:p w14:paraId="782DCE40" w14:textId="77777777" w:rsidR="00A74337" w:rsidRPr="00AB25EA" w:rsidRDefault="00A74337" w:rsidP="00A74337">
      <w:pPr>
        <w:tabs>
          <w:tab w:val="left" w:pos="567"/>
        </w:tabs>
        <w:rPr>
          <w:szCs w:val="22"/>
        </w:rPr>
      </w:pPr>
    </w:p>
    <w:p w14:paraId="104E7745" w14:textId="2DD94DDC" w:rsidR="00A74337" w:rsidRPr="00AB25EA" w:rsidRDefault="000F71D0" w:rsidP="00A74337">
      <w:pPr>
        <w:tabs>
          <w:tab w:val="left" w:pos="567"/>
        </w:tabs>
        <w:rPr>
          <w:szCs w:val="22"/>
        </w:rPr>
      </w:pPr>
      <w:r>
        <w:rPr>
          <w:szCs w:val="22"/>
        </w:rPr>
        <w:t>N</w:t>
      </w:r>
      <w:r w:rsidR="00A74337" w:rsidRPr="00AB25EA">
        <w:rPr>
          <w:szCs w:val="22"/>
        </w:rPr>
        <w:t>ėra.</w:t>
      </w:r>
    </w:p>
    <w:p w14:paraId="2D425C06" w14:textId="77777777" w:rsidR="00A74337" w:rsidRPr="00AB25EA" w:rsidRDefault="00A74337" w:rsidP="00A74337">
      <w:pPr>
        <w:tabs>
          <w:tab w:val="left" w:pos="567"/>
        </w:tabs>
        <w:rPr>
          <w:b/>
          <w:szCs w:val="22"/>
        </w:rPr>
      </w:pPr>
    </w:p>
    <w:p w14:paraId="65D1105E" w14:textId="77777777" w:rsidR="00A74337" w:rsidRPr="00AB25EA" w:rsidRDefault="00A74337" w:rsidP="00A74337">
      <w:pPr>
        <w:tabs>
          <w:tab w:val="left" w:pos="567"/>
        </w:tabs>
        <w:rPr>
          <w:b/>
          <w:szCs w:val="22"/>
        </w:rPr>
      </w:pPr>
      <w:r w:rsidRPr="00AB25EA">
        <w:rPr>
          <w:b/>
          <w:szCs w:val="22"/>
        </w:rPr>
        <w:t>6.2</w:t>
      </w:r>
      <w:r w:rsidRPr="00AB25EA">
        <w:rPr>
          <w:b/>
          <w:szCs w:val="22"/>
        </w:rPr>
        <w:tab/>
        <w:t>Nesuderinamumas</w:t>
      </w:r>
    </w:p>
    <w:p w14:paraId="206DDD36" w14:textId="77777777" w:rsidR="00A74337" w:rsidRPr="00AB25EA" w:rsidRDefault="00A74337" w:rsidP="00A74337">
      <w:pPr>
        <w:tabs>
          <w:tab w:val="left" w:pos="567"/>
        </w:tabs>
        <w:rPr>
          <w:szCs w:val="22"/>
        </w:rPr>
      </w:pPr>
    </w:p>
    <w:p w14:paraId="31CC2C25" w14:textId="6F583A5B" w:rsidR="00A74337" w:rsidRPr="00AB25EA" w:rsidRDefault="00A74337" w:rsidP="00451973">
      <w:pPr>
        <w:tabs>
          <w:tab w:val="left" w:pos="567"/>
        </w:tabs>
        <w:rPr>
          <w:szCs w:val="22"/>
        </w:rPr>
      </w:pPr>
      <w:r w:rsidRPr="00AB25EA">
        <w:rPr>
          <w:szCs w:val="22"/>
        </w:rPr>
        <w:t>Nepageidaujamų cheminių reakcijų išvengimui vaist</w:t>
      </w:r>
      <w:r w:rsidR="00B23877">
        <w:rPr>
          <w:szCs w:val="22"/>
        </w:rPr>
        <w:t>inio preparat</w:t>
      </w:r>
      <w:r w:rsidRPr="00AB25EA">
        <w:rPr>
          <w:szCs w:val="22"/>
        </w:rPr>
        <w:t>o negalima maišyti viename švirkšte ar infuzijų sistemoje su tirpalais, kurių sudėtyje yra angliavandenių, pvz., gliukozės.</w:t>
      </w:r>
    </w:p>
    <w:p w14:paraId="00C664E2" w14:textId="2C5C0A55" w:rsidR="00A74337" w:rsidRPr="00AB25EA" w:rsidRDefault="00A74337" w:rsidP="00A74337">
      <w:pPr>
        <w:tabs>
          <w:tab w:val="left" w:pos="567"/>
        </w:tabs>
        <w:rPr>
          <w:szCs w:val="22"/>
        </w:rPr>
      </w:pPr>
      <w:r w:rsidRPr="00AB25EA">
        <w:rPr>
          <w:szCs w:val="22"/>
        </w:rPr>
        <w:t>Benzilpeniciliną gali inaktyv</w:t>
      </w:r>
      <w:r>
        <w:rPr>
          <w:szCs w:val="22"/>
        </w:rPr>
        <w:t>in</w:t>
      </w:r>
      <w:r w:rsidRPr="00AB25EA">
        <w:rPr>
          <w:szCs w:val="22"/>
        </w:rPr>
        <w:t>ti oksiduojamosios ir redukuojamosios medžiagos, alkoholis, makrogoliai ir kiti hidroksijunginiai.</w:t>
      </w:r>
    </w:p>
    <w:p w14:paraId="5618D29F" w14:textId="7CF0816D" w:rsidR="00A74337" w:rsidRPr="00AB25EA" w:rsidRDefault="00A74337" w:rsidP="00A74337">
      <w:pPr>
        <w:tabs>
          <w:tab w:val="left" w:pos="567"/>
        </w:tabs>
        <w:rPr>
          <w:szCs w:val="22"/>
        </w:rPr>
      </w:pPr>
      <w:r w:rsidRPr="00AB25EA">
        <w:rPr>
          <w:szCs w:val="22"/>
        </w:rPr>
        <w:t xml:space="preserve">Benzilpenicilino tirpalas yra nesuderinamas su: </w:t>
      </w:r>
    </w:p>
    <w:p w14:paraId="1154F129" w14:textId="36EB2F91" w:rsidR="00A74337" w:rsidRPr="00AB25EA" w:rsidRDefault="00A74337" w:rsidP="00A74337">
      <w:pPr>
        <w:numPr>
          <w:ilvl w:val="0"/>
          <w:numId w:val="4"/>
        </w:numPr>
        <w:tabs>
          <w:tab w:val="left" w:pos="567"/>
        </w:tabs>
        <w:rPr>
          <w:szCs w:val="22"/>
        </w:rPr>
      </w:pPr>
      <w:r w:rsidRPr="00AB25EA">
        <w:rPr>
          <w:szCs w:val="22"/>
        </w:rPr>
        <w:t>cimetidinu;</w:t>
      </w:r>
    </w:p>
    <w:p w14:paraId="02B47735" w14:textId="660112CB" w:rsidR="00A74337" w:rsidRPr="00AB25EA" w:rsidRDefault="00A74337" w:rsidP="00A74337">
      <w:pPr>
        <w:numPr>
          <w:ilvl w:val="0"/>
          <w:numId w:val="4"/>
        </w:numPr>
        <w:tabs>
          <w:tab w:val="left" w:pos="567"/>
        </w:tabs>
        <w:rPr>
          <w:szCs w:val="22"/>
        </w:rPr>
      </w:pPr>
      <w:r w:rsidRPr="00AB25EA">
        <w:rPr>
          <w:szCs w:val="22"/>
        </w:rPr>
        <w:t>citarabinu;</w:t>
      </w:r>
    </w:p>
    <w:p w14:paraId="604DE067" w14:textId="372EA8AA" w:rsidR="00A74337" w:rsidRPr="00AB25EA" w:rsidRDefault="00A74337" w:rsidP="00A74337">
      <w:pPr>
        <w:numPr>
          <w:ilvl w:val="0"/>
          <w:numId w:val="4"/>
        </w:numPr>
        <w:tabs>
          <w:tab w:val="left" w:pos="567"/>
        </w:tabs>
        <w:rPr>
          <w:szCs w:val="22"/>
        </w:rPr>
      </w:pPr>
      <w:r w:rsidRPr="00AB25EA">
        <w:rPr>
          <w:szCs w:val="22"/>
        </w:rPr>
        <w:t>chlorpromazino hidrochloridu;</w:t>
      </w:r>
    </w:p>
    <w:p w14:paraId="26A6B972" w14:textId="3AEF845D" w:rsidR="00A74337" w:rsidRPr="00AB25EA" w:rsidRDefault="00A74337" w:rsidP="00A74337">
      <w:pPr>
        <w:numPr>
          <w:ilvl w:val="0"/>
          <w:numId w:val="4"/>
        </w:numPr>
        <w:tabs>
          <w:tab w:val="left" w:pos="567"/>
        </w:tabs>
        <w:rPr>
          <w:szCs w:val="22"/>
        </w:rPr>
      </w:pPr>
      <w:r w:rsidRPr="00AB25EA">
        <w:rPr>
          <w:szCs w:val="22"/>
        </w:rPr>
        <w:t>dopamino hidrochloridu;</w:t>
      </w:r>
    </w:p>
    <w:p w14:paraId="652515B7" w14:textId="0543C8C6" w:rsidR="00A74337" w:rsidRPr="00AB25EA" w:rsidRDefault="00A74337" w:rsidP="00A74337">
      <w:pPr>
        <w:numPr>
          <w:ilvl w:val="0"/>
          <w:numId w:val="4"/>
        </w:numPr>
        <w:tabs>
          <w:tab w:val="left" w:pos="567"/>
        </w:tabs>
        <w:rPr>
          <w:szCs w:val="22"/>
        </w:rPr>
      </w:pPr>
      <w:r w:rsidRPr="00AB25EA">
        <w:rPr>
          <w:szCs w:val="22"/>
        </w:rPr>
        <w:t>hidroksizino hidrochloridu ir laktatu;</w:t>
      </w:r>
    </w:p>
    <w:p w14:paraId="5ABEFC5F" w14:textId="28781296" w:rsidR="00A74337" w:rsidRPr="00AB25EA" w:rsidRDefault="00A74337" w:rsidP="00A74337">
      <w:pPr>
        <w:numPr>
          <w:ilvl w:val="0"/>
          <w:numId w:val="4"/>
        </w:numPr>
        <w:tabs>
          <w:tab w:val="left" w:pos="567"/>
        </w:tabs>
        <w:rPr>
          <w:szCs w:val="22"/>
        </w:rPr>
      </w:pPr>
      <w:r w:rsidRPr="00AB25EA">
        <w:rPr>
          <w:szCs w:val="22"/>
        </w:rPr>
        <w:t>linkomicino hidrochloridu, metaraminoliu, natrio-vandenilio karbonatu, oksitetraciklinu, pentobarbitaliu;</w:t>
      </w:r>
    </w:p>
    <w:p w14:paraId="6BE4C21E" w14:textId="09C4506F" w:rsidR="00A74337" w:rsidRPr="00AB25EA" w:rsidRDefault="00A74337" w:rsidP="00A74337">
      <w:pPr>
        <w:numPr>
          <w:ilvl w:val="0"/>
          <w:numId w:val="4"/>
        </w:numPr>
        <w:tabs>
          <w:tab w:val="left" w:pos="567"/>
        </w:tabs>
        <w:rPr>
          <w:szCs w:val="22"/>
        </w:rPr>
      </w:pPr>
      <w:r w:rsidRPr="00AB25EA">
        <w:rPr>
          <w:szCs w:val="22"/>
        </w:rPr>
        <w:t>tetraciklino hidrochloridu;</w:t>
      </w:r>
    </w:p>
    <w:p w14:paraId="41F7F189" w14:textId="180EED62" w:rsidR="00A74337" w:rsidRPr="00AB25EA" w:rsidRDefault="00A74337" w:rsidP="00A74337">
      <w:pPr>
        <w:numPr>
          <w:ilvl w:val="0"/>
          <w:numId w:val="4"/>
        </w:numPr>
        <w:tabs>
          <w:tab w:val="left" w:pos="567"/>
        </w:tabs>
        <w:rPr>
          <w:szCs w:val="22"/>
        </w:rPr>
      </w:pPr>
      <w:r w:rsidRPr="00AB25EA">
        <w:rPr>
          <w:szCs w:val="22"/>
        </w:rPr>
        <w:t>tiopentalio natrio druska;</w:t>
      </w:r>
    </w:p>
    <w:p w14:paraId="5FF9D954" w14:textId="412C3404" w:rsidR="00A74337" w:rsidRPr="00AB25EA" w:rsidRDefault="00A74337" w:rsidP="00A74337">
      <w:pPr>
        <w:numPr>
          <w:ilvl w:val="0"/>
          <w:numId w:val="5"/>
        </w:numPr>
        <w:tabs>
          <w:tab w:val="left" w:pos="567"/>
        </w:tabs>
        <w:ind w:left="0" w:firstLine="0"/>
        <w:rPr>
          <w:szCs w:val="22"/>
        </w:rPr>
      </w:pPr>
      <w:r w:rsidRPr="00AB25EA">
        <w:rPr>
          <w:szCs w:val="22"/>
        </w:rPr>
        <w:t>vankomicinu.</w:t>
      </w:r>
    </w:p>
    <w:p w14:paraId="0F134D13" w14:textId="57D44708" w:rsidR="00A74337" w:rsidRPr="00AB25EA" w:rsidRDefault="00A74337" w:rsidP="00A74337">
      <w:pPr>
        <w:rPr>
          <w:szCs w:val="22"/>
        </w:rPr>
      </w:pPr>
    </w:p>
    <w:p w14:paraId="72809868" w14:textId="1CA68C11" w:rsidR="00A74337" w:rsidRDefault="00A74337" w:rsidP="00A74337">
      <w:pPr>
        <w:tabs>
          <w:tab w:val="left" w:pos="567"/>
        </w:tabs>
        <w:rPr>
          <w:szCs w:val="22"/>
        </w:rPr>
      </w:pPr>
      <w:r w:rsidRPr="00AB25EA">
        <w:rPr>
          <w:szCs w:val="22"/>
        </w:rPr>
        <w:t>Benzilpenicilino, B komplekso vitaminų ir askorbo rūgšties tirpalų mišiniai yra nesuderinami.</w:t>
      </w:r>
    </w:p>
    <w:p w14:paraId="4A63CB10" w14:textId="1D81E73F" w:rsidR="00A74337" w:rsidRPr="00AB25EA" w:rsidRDefault="00A74337" w:rsidP="00A74337">
      <w:pPr>
        <w:tabs>
          <w:tab w:val="left" w:pos="567"/>
        </w:tabs>
        <w:rPr>
          <w:szCs w:val="22"/>
        </w:rPr>
      </w:pPr>
      <w:r w:rsidRPr="00B34FA1">
        <w:rPr>
          <w:noProof/>
          <w:szCs w:val="24"/>
        </w:rPr>
        <w:t>Šio vaistinio preparato negalima maišyti su kitais, išskyrus nurodytus</w:t>
      </w:r>
      <w:r>
        <w:rPr>
          <w:noProof/>
          <w:szCs w:val="24"/>
        </w:rPr>
        <w:t xml:space="preserve"> 6.6 skyriuje.</w:t>
      </w:r>
      <w:r w:rsidRPr="00AB25EA">
        <w:rPr>
          <w:szCs w:val="22"/>
        </w:rPr>
        <w:t xml:space="preserve">  </w:t>
      </w:r>
    </w:p>
    <w:p w14:paraId="7171F342" w14:textId="77777777" w:rsidR="00A74337" w:rsidRPr="00AB25EA" w:rsidRDefault="00A74337" w:rsidP="00A74337">
      <w:pPr>
        <w:tabs>
          <w:tab w:val="left" w:pos="567"/>
        </w:tabs>
        <w:rPr>
          <w:szCs w:val="22"/>
        </w:rPr>
      </w:pPr>
    </w:p>
    <w:p w14:paraId="3B8E31FF" w14:textId="77777777" w:rsidR="00A74337" w:rsidRPr="00AB25EA" w:rsidRDefault="00A74337" w:rsidP="00A74337">
      <w:pPr>
        <w:tabs>
          <w:tab w:val="left" w:pos="567"/>
        </w:tabs>
        <w:rPr>
          <w:b/>
          <w:szCs w:val="22"/>
        </w:rPr>
      </w:pPr>
      <w:r w:rsidRPr="00AB25EA">
        <w:rPr>
          <w:b/>
          <w:szCs w:val="22"/>
        </w:rPr>
        <w:t>6.3</w:t>
      </w:r>
      <w:r w:rsidRPr="00AB25EA">
        <w:rPr>
          <w:b/>
          <w:szCs w:val="22"/>
        </w:rPr>
        <w:tab/>
        <w:t>Tinkamumo laikas</w:t>
      </w:r>
    </w:p>
    <w:p w14:paraId="5920E9C3" w14:textId="77777777" w:rsidR="00A74337" w:rsidRPr="00AB25EA" w:rsidRDefault="00A74337" w:rsidP="00A74337">
      <w:pPr>
        <w:tabs>
          <w:tab w:val="left" w:pos="567"/>
        </w:tabs>
        <w:rPr>
          <w:szCs w:val="22"/>
        </w:rPr>
      </w:pPr>
    </w:p>
    <w:p w14:paraId="5EB4CDC8" w14:textId="1D43BFC2" w:rsidR="00A74337" w:rsidRPr="00AB25EA" w:rsidRDefault="00A74337" w:rsidP="00A74337">
      <w:pPr>
        <w:tabs>
          <w:tab w:val="left" w:pos="567"/>
        </w:tabs>
        <w:rPr>
          <w:b/>
          <w:i/>
          <w:szCs w:val="22"/>
        </w:rPr>
      </w:pPr>
      <w:r w:rsidRPr="00AB25EA">
        <w:rPr>
          <w:szCs w:val="22"/>
        </w:rPr>
        <w:t>5</w:t>
      </w:r>
      <w:r w:rsidR="00C64F33">
        <w:rPr>
          <w:szCs w:val="22"/>
        </w:rPr>
        <w:t> </w:t>
      </w:r>
      <w:r w:rsidRPr="00AB25EA">
        <w:rPr>
          <w:szCs w:val="22"/>
        </w:rPr>
        <w:t>metai.</w:t>
      </w:r>
    </w:p>
    <w:p w14:paraId="594759BB" w14:textId="7423E3C0" w:rsidR="00A74337" w:rsidRPr="00AB25EA" w:rsidDel="00364F5A" w:rsidRDefault="00A74337" w:rsidP="00A74337">
      <w:pPr>
        <w:tabs>
          <w:tab w:val="left" w:pos="567"/>
        </w:tabs>
        <w:rPr>
          <w:szCs w:val="22"/>
        </w:rPr>
      </w:pPr>
      <w:r w:rsidRPr="00AB25EA" w:rsidDel="00364F5A">
        <w:rPr>
          <w:szCs w:val="22"/>
        </w:rPr>
        <w:t>Injekcijai arba infuzijai paruoštą tirpalą vartoti nedelsiant.</w:t>
      </w:r>
    </w:p>
    <w:p w14:paraId="214A403D" w14:textId="77777777" w:rsidR="00A74337" w:rsidRPr="00AB25EA" w:rsidRDefault="00A74337" w:rsidP="00A74337">
      <w:pPr>
        <w:tabs>
          <w:tab w:val="left" w:pos="567"/>
        </w:tabs>
        <w:rPr>
          <w:b/>
          <w:szCs w:val="22"/>
        </w:rPr>
      </w:pPr>
    </w:p>
    <w:p w14:paraId="388F2DD1" w14:textId="77777777" w:rsidR="00A74337" w:rsidRPr="00AB25EA" w:rsidRDefault="00A74337" w:rsidP="00A74337">
      <w:pPr>
        <w:tabs>
          <w:tab w:val="left" w:pos="567"/>
        </w:tabs>
        <w:rPr>
          <w:b/>
          <w:szCs w:val="22"/>
        </w:rPr>
      </w:pPr>
      <w:r w:rsidRPr="00AB25EA">
        <w:rPr>
          <w:b/>
          <w:szCs w:val="22"/>
        </w:rPr>
        <w:t>6.4</w:t>
      </w:r>
      <w:r w:rsidRPr="00AB25EA">
        <w:rPr>
          <w:b/>
          <w:szCs w:val="22"/>
        </w:rPr>
        <w:tab/>
        <w:t>Specialios laikymo sąlygos</w:t>
      </w:r>
    </w:p>
    <w:p w14:paraId="67DD739B" w14:textId="77777777" w:rsidR="00A74337" w:rsidRPr="00AB25EA" w:rsidRDefault="00A74337" w:rsidP="00A74337">
      <w:pPr>
        <w:tabs>
          <w:tab w:val="left" w:pos="567"/>
        </w:tabs>
        <w:rPr>
          <w:szCs w:val="22"/>
        </w:rPr>
      </w:pPr>
    </w:p>
    <w:p w14:paraId="35A8E27E" w14:textId="060B8654" w:rsidR="00A74337" w:rsidRPr="00AB25EA" w:rsidRDefault="00A74337" w:rsidP="00A74337">
      <w:pPr>
        <w:tabs>
          <w:tab w:val="left" w:pos="567"/>
        </w:tabs>
        <w:rPr>
          <w:szCs w:val="22"/>
        </w:rPr>
      </w:pPr>
      <w:r w:rsidRPr="00AB25EA">
        <w:rPr>
          <w:szCs w:val="22"/>
        </w:rPr>
        <w:t xml:space="preserve">Laikyti ne aukštesnėje kaip 25 </w:t>
      </w:r>
      <w:r w:rsidRPr="00AB25EA">
        <w:rPr>
          <w:szCs w:val="22"/>
        </w:rPr>
        <w:sym w:font="Symbol" w:char="F0B0"/>
      </w:r>
      <w:r w:rsidRPr="00AB25EA">
        <w:rPr>
          <w:szCs w:val="22"/>
        </w:rPr>
        <w:t xml:space="preserve">C temperatūroje. </w:t>
      </w:r>
    </w:p>
    <w:p w14:paraId="2B05C5CE" w14:textId="049FE35B" w:rsidR="00A74337" w:rsidRPr="00AB25EA" w:rsidRDefault="00A74337" w:rsidP="00A74337">
      <w:pPr>
        <w:tabs>
          <w:tab w:val="left" w:pos="567"/>
        </w:tabs>
        <w:rPr>
          <w:szCs w:val="22"/>
        </w:rPr>
      </w:pPr>
      <w:r>
        <w:rPr>
          <w:noProof/>
          <w:color w:val="0D0D0D"/>
          <w:szCs w:val="24"/>
        </w:rPr>
        <w:t xml:space="preserve">Injekcijai ar infuzijai paruošto </w:t>
      </w:r>
      <w:r w:rsidRPr="00607D65">
        <w:rPr>
          <w:noProof/>
          <w:color w:val="0D0D0D"/>
          <w:szCs w:val="24"/>
        </w:rPr>
        <w:t>vaistinio preparato laikymo sąlygos pateikiamos 6.3 skyriuje</w:t>
      </w:r>
    </w:p>
    <w:p w14:paraId="178234FF" w14:textId="77777777" w:rsidR="00A74337" w:rsidRPr="00AB25EA" w:rsidRDefault="00A74337" w:rsidP="00A74337">
      <w:pPr>
        <w:tabs>
          <w:tab w:val="left" w:pos="567"/>
        </w:tabs>
        <w:rPr>
          <w:szCs w:val="22"/>
        </w:rPr>
      </w:pPr>
    </w:p>
    <w:p w14:paraId="7937E736" w14:textId="77777777" w:rsidR="00A74337" w:rsidRPr="00AB25EA" w:rsidRDefault="00A74337" w:rsidP="00A74337">
      <w:pPr>
        <w:tabs>
          <w:tab w:val="left" w:pos="567"/>
        </w:tabs>
        <w:rPr>
          <w:b/>
          <w:szCs w:val="22"/>
        </w:rPr>
      </w:pPr>
      <w:r w:rsidRPr="00AB25EA">
        <w:rPr>
          <w:b/>
          <w:szCs w:val="22"/>
        </w:rPr>
        <w:t>6.5</w:t>
      </w:r>
      <w:r w:rsidRPr="00AB25EA">
        <w:rPr>
          <w:b/>
          <w:szCs w:val="22"/>
        </w:rPr>
        <w:tab/>
      </w:r>
      <w:r>
        <w:rPr>
          <w:b/>
          <w:szCs w:val="22"/>
        </w:rPr>
        <w:t>Talpyklės pobūdis</w:t>
      </w:r>
      <w:r w:rsidRPr="00AB25EA">
        <w:rPr>
          <w:b/>
          <w:szCs w:val="22"/>
        </w:rPr>
        <w:t xml:space="preserve"> ir jos turinys</w:t>
      </w:r>
    </w:p>
    <w:p w14:paraId="70ADF4E1" w14:textId="77777777" w:rsidR="00A74337" w:rsidRPr="00AB25EA" w:rsidRDefault="00A74337" w:rsidP="00A74337">
      <w:pPr>
        <w:tabs>
          <w:tab w:val="left" w:pos="567"/>
        </w:tabs>
        <w:rPr>
          <w:szCs w:val="22"/>
        </w:rPr>
      </w:pPr>
    </w:p>
    <w:p w14:paraId="5C985C17" w14:textId="77777777" w:rsidR="00A74337" w:rsidRPr="00AB25EA" w:rsidRDefault="00A74337" w:rsidP="00A74337">
      <w:pPr>
        <w:tabs>
          <w:tab w:val="left" w:pos="567"/>
        </w:tabs>
        <w:rPr>
          <w:szCs w:val="22"/>
        </w:rPr>
      </w:pPr>
      <w:r w:rsidRPr="00AB25EA">
        <w:rPr>
          <w:szCs w:val="22"/>
        </w:rPr>
        <w:t xml:space="preserve">Bespalvio stiklo </w:t>
      </w:r>
      <w:r>
        <w:rPr>
          <w:szCs w:val="22"/>
        </w:rPr>
        <w:t>flakonas</w:t>
      </w:r>
      <w:r w:rsidRPr="00AB25EA">
        <w:rPr>
          <w:szCs w:val="22"/>
        </w:rPr>
        <w:t xml:space="preserve"> su brombutilo arba chlorbutilo kamščiu ir aliuminio dangteliu.</w:t>
      </w:r>
    </w:p>
    <w:p w14:paraId="5C11BE0A" w14:textId="3E6CCA7D" w:rsidR="00A74337" w:rsidRPr="00AB25EA" w:rsidRDefault="00A74337" w:rsidP="00A74337">
      <w:pPr>
        <w:tabs>
          <w:tab w:val="left" w:pos="567"/>
        </w:tabs>
        <w:rPr>
          <w:szCs w:val="22"/>
        </w:rPr>
      </w:pPr>
      <w:r w:rsidRPr="00AB25EA">
        <w:rPr>
          <w:szCs w:val="22"/>
        </w:rPr>
        <w:t>Kartono dėžutėje yra 100</w:t>
      </w:r>
      <w:r w:rsidR="00C64F33">
        <w:rPr>
          <w:szCs w:val="22"/>
        </w:rPr>
        <w:t> </w:t>
      </w:r>
      <w:r>
        <w:rPr>
          <w:szCs w:val="22"/>
        </w:rPr>
        <w:t>flakonų</w:t>
      </w:r>
      <w:r w:rsidRPr="00AB25EA">
        <w:rPr>
          <w:szCs w:val="22"/>
        </w:rPr>
        <w:t>.</w:t>
      </w:r>
    </w:p>
    <w:p w14:paraId="2FB45DC0" w14:textId="77777777" w:rsidR="00A74337" w:rsidRPr="00AB25EA" w:rsidRDefault="00A74337" w:rsidP="00A74337">
      <w:pPr>
        <w:tabs>
          <w:tab w:val="left" w:pos="567"/>
        </w:tabs>
        <w:rPr>
          <w:b/>
          <w:szCs w:val="22"/>
        </w:rPr>
      </w:pPr>
    </w:p>
    <w:p w14:paraId="357D599B" w14:textId="77777777" w:rsidR="00A74337" w:rsidRPr="00AB25EA" w:rsidRDefault="00A74337" w:rsidP="00A74337">
      <w:pPr>
        <w:tabs>
          <w:tab w:val="left" w:pos="567"/>
        </w:tabs>
        <w:rPr>
          <w:b/>
          <w:szCs w:val="22"/>
        </w:rPr>
      </w:pPr>
      <w:r w:rsidRPr="00AB25EA">
        <w:rPr>
          <w:b/>
          <w:szCs w:val="22"/>
        </w:rPr>
        <w:t>6.6</w:t>
      </w:r>
      <w:r w:rsidRPr="00AB25EA">
        <w:rPr>
          <w:b/>
          <w:szCs w:val="22"/>
        </w:rPr>
        <w:tab/>
      </w:r>
      <w:r w:rsidRPr="009F6254">
        <w:rPr>
          <w:b/>
          <w:szCs w:val="22"/>
        </w:rPr>
        <w:t>Specialūs reikalavimai atliekoms tvarkyti ir vaistiniam preparatui ruošti</w:t>
      </w:r>
    </w:p>
    <w:p w14:paraId="24E35465" w14:textId="77777777" w:rsidR="00A74337" w:rsidRPr="00AB25EA" w:rsidRDefault="00A74337" w:rsidP="00A74337">
      <w:pPr>
        <w:tabs>
          <w:tab w:val="left" w:pos="567"/>
        </w:tabs>
        <w:rPr>
          <w:szCs w:val="22"/>
          <w:u w:val="single"/>
        </w:rPr>
      </w:pPr>
    </w:p>
    <w:p w14:paraId="2F2498E5" w14:textId="77777777" w:rsidR="006E5E6D" w:rsidRPr="00B777FA" w:rsidRDefault="006E5E6D" w:rsidP="006E5E6D">
      <w:pPr>
        <w:pStyle w:val="Pagrindinistekstas"/>
        <w:spacing w:after="0"/>
        <w:rPr>
          <w:szCs w:val="22"/>
        </w:rPr>
      </w:pPr>
      <w:r w:rsidRPr="002219F5">
        <w:rPr>
          <w:szCs w:val="22"/>
          <w:u w:val="single"/>
        </w:rPr>
        <w:t>Injekcinio ar infuzinio tirpalo ruošimas</w:t>
      </w:r>
      <w:r w:rsidRPr="00B777FA">
        <w:rPr>
          <w:szCs w:val="22"/>
        </w:rPr>
        <w:t xml:space="preserve"> </w:t>
      </w:r>
    </w:p>
    <w:p w14:paraId="6B639421" w14:textId="386F6DD0" w:rsidR="006E5E6D" w:rsidRPr="00AB25EA" w:rsidRDefault="006E5E6D" w:rsidP="006E5E6D">
      <w:pPr>
        <w:pStyle w:val="Pagrindinistekstas"/>
        <w:spacing w:after="0"/>
        <w:rPr>
          <w:szCs w:val="22"/>
        </w:rPr>
      </w:pPr>
      <w:r w:rsidRPr="00AB25EA">
        <w:rPr>
          <w:szCs w:val="22"/>
        </w:rPr>
        <w:t>1</w:t>
      </w:r>
      <w:r>
        <w:rPr>
          <w:szCs w:val="22"/>
        </w:rPr>
        <w:t> </w:t>
      </w:r>
      <w:r w:rsidRPr="00AB25EA">
        <w:rPr>
          <w:szCs w:val="22"/>
        </w:rPr>
        <w:t>000</w:t>
      </w:r>
      <w:r>
        <w:rPr>
          <w:szCs w:val="22"/>
        </w:rPr>
        <w:t> </w:t>
      </w:r>
      <w:r w:rsidRPr="00AB25EA">
        <w:rPr>
          <w:szCs w:val="22"/>
        </w:rPr>
        <w:t>000</w:t>
      </w:r>
      <w:r>
        <w:rPr>
          <w:szCs w:val="22"/>
        </w:rPr>
        <w:t> </w:t>
      </w:r>
      <w:r w:rsidRPr="00AB25EA">
        <w:rPr>
          <w:szCs w:val="22"/>
        </w:rPr>
        <w:t xml:space="preserve">TV </w:t>
      </w:r>
      <w:r>
        <w:rPr>
          <w:szCs w:val="22"/>
        </w:rPr>
        <w:t>flakono turinį</w:t>
      </w:r>
      <w:r w:rsidRPr="007C114A">
        <w:rPr>
          <w:szCs w:val="22"/>
        </w:rPr>
        <w:t xml:space="preserve"> </w:t>
      </w:r>
      <w:r w:rsidRPr="00AB25EA">
        <w:rPr>
          <w:szCs w:val="22"/>
        </w:rPr>
        <w:t>reikia ištirpinti 10</w:t>
      </w:r>
      <w:r>
        <w:rPr>
          <w:szCs w:val="22"/>
        </w:rPr>
        <w:t> </w:t>
      </w:r>
      <w:r w:rsidRPr="00AB25EA">
        <w:rPr>
          <w:szCs w:val="22"/>
        </w:rPr>
        <w:t>ml injekcinio vandens.</w:t>
      </w:r>
      <w:r>
        <w:rPr>
          <w:szCs w:val="22"/>
        </w:rPr>
        <w:t xml:space="preserve"> Paruoštas tirpalas yra bespalvis skaidrus. Dėl šio kiekybinio santykio </w:t>
      </w:r>
      <w:r w:rsidRPr="00AB25EA">
        <w:rPr>
          <w:szCs w:val="22"/>
        </w:rPr>
        <w:t xml:space="preserve">tirpalas būna izotoninis. Ringerio laktato ar kitokiame tirpale, kuriame yra natrio, tirpinti nereikėtų, kad suleidus nesutriktų elektrolitų pusiausvyra. </w:t>
      </w:r>
    </w:p>
    <w:p w14:paraId="6636B7C3" w14:textId="77777777" w:rsidR="006E5E6D" w:rsidRDefault="006E5E6D" w:rsidP="006E5E6D">
      <w:pPr>
        <w:pStyle w:val="Pagrindinistekstas"/>
        <w:spacing w:after="0"/>
        <w:rPr>
          <w:szCs w:val="22"/>
        </w:rPr>
      </w:pPr>
    </w:p>
    <w:p w14:paraId="5C34A4C1" w14:textId="77777777" w:rsidR="006E5E6D" w:rsidRDefault="006E5E6D" w:rsidP="006E5E6D">
      <w:pPr>
        <w:pStyle w:val="Pagrindinistekstas"/>
        <w:spacing w:after="0"/>
        <w:rPr>
          <w:szCs w:val="22"/>
        </w:rPr>
      </w:pPr>
      <w:r w:rsidRPr="002219F5">
        <w:rPr>
          <w:szCs w:val="22"/>
          <w:u w:val="single"/>
        </w:rPr>
        <w:t>Pastaba dėl vaistinio preparato vartojimo į raumenis</w:t>
      </w:r>
      <w:r>
        <w:rPr>
          <w:szCs w:val="22"/>
        </w:rPr>
        <w:t xml:space="preserve">: </w:t>
      </w:r>
    </w:p>
    <w:p w14:paraId="6AA1760C" w14:textId="77777777" w:rsidR="006E5E6D" w:rsidRDefault="006E5E6D" w:rsidP="006E5E6D">
      <w:pPr>
        <w:pStyle w:val="Pagrindinistekstas"/>
        <w:spacing w:after="0"/>
        <w:rPr>
          <w:i/>
          <w:szCs w:val="22"/>
        </w:rPr>
      </w:pPr>
      <w:r w:rsidRPr="00AB25EA">
        <w:rPr>
          <w:szCs w:val="22"/>
        </w:rPr>
        <w:t>Dažniau negu 2 kartus per dieną ir daugiau kaip po 10</w:t>
      </w:r>
      <w:r>
        <w:rPr>
          <w:szCs w:val="22"/>
        </w:rPr>
        <w:t> 000 000 TV</w:t>
      </w:r>
      <w:r w:rsidRPr="00AB25EA">
        <w:rPr>
          <w:szCs w:val="22"/>
        </w:rPr>
        <w:t xml:space="preserve"> penicilino natrio druskos, ištirpinto</w:t>
      </w:r>
      <w:r>
        <w:rPr>
          <w:szCs w:val="22"/>
        </w:rPr>
        <w:t>s</w:t>
      </w:r>
      <w:r w:rsidRPr="00AB25EA">
        <w:rPr>
          <w:szCs w:val="22"/>
        </w:rPr>
        <w:t xml:space="preserve"> 5-10</w:t>
      </w:r>
      <w:r>
        <w:rPr>
          <w:szCs w:val="22"/>
        </w:rPr>
        <w:t> ml injekcinio</w:t>
      </w:r>
      <w:r w:rsidRPr="00AB25EA">
        <w:rPr>
          <w:szCs w:val="22"/>
        </w:rPr>
        <w:t xml:space="preserve"> vandens, į raumenis </w:t>
      </w:r>
      <w:r>
        <w:rPr>
          <w:szCs w:val="22"/>
        </w:rPr>
        <w:t>leisti</w:t>
      </w:r>
      <w:r w:rsidRPr="00AB25EA">
        <w:rPr>
          <w:szCs w:val="22"/>
        </w:rPr>
        <w:t xml:space="preserve"> negalima. </w:t>
      </w:r>
      <w:r w:rsidRPr="00B777FA">
        <w:rPr>
          <w:szCs w:val="22"/>
        </w:rPr>
        <w:t>Tirpalą rei</w:t>
      </w:r>
      <w:r w:rsidRPr="00AB25EA">
        <w:rPr>
          <w:szCs w:val="22"/>
        </w:rPr>
        <w:t xml:space="preserve">kia leisti giliai į raumenis viršutiniame išoriniame sėdmens kvadrate arba </w:t>
      </w:r>
      <w:r w:rsidRPr="00AB25EA">
        <w:rPr>
          <w:i/>
          <w:szCs w:val="22"/>
        </w:rPr>
        <w:t xml:space="preserve">Hochstetter ventrogluteal </w:t>
      </w:r>
      <w:r w:rsidRPr="00AB25EA">
        <w:rPr>
          <w:szCs w:val="22"/>
        </w:rPr>
        <w:t>srityje</w:t>
      </w:r>
      <w:r w:rsidRPr="00AB25EA">
        <w:rPr>
          <w:i/>
          <w:szCs w:val="22"/>
        </w:rPr>
        <w:t xml:space="preserve">. </w:t>
      </w:r>
    </w:p>
    <w:p w14:paraId="4F3AA6D1" w14:textId="77777777" w:rsidR="006E5E6D" w:rsidRDefault="006E5E6D" w:rsidP="006E5E6D">
      <w:pPr>
        <w:tabs>
          <w:tab w:val="left" w:pos="567"/>
        </w:tabs>
        <w:rPr>
          <w:szCs w:val="22"/>
        </w:rPr>
      </w:pPr>
    </w:p>
    <w:p w14:paraId="59026782" w14:textId="65E52895" w:rsidR="00A74337" w:rsidRPr="006E5E6D" w:rsidRDefault="006E5E6D" w:rsidP="00A74337">
      <w:pPr>
        <w:tabs>
          <w:tab w:val="left" w:pos="567"/>
        </w:tabs>
        <w:rPr>
          <w:szCs w:val="22"/>
        </w:rPr>
      </w:pPr>
      <w:r w:rsidRPr="00AB25EA">
        <w:rPr>
          <w:szCs w:val="22"/>
        </w:rPr>
        <w:t xml:space="preserve">Į vieną vietą </w:t>
      </w:r>
      <w:r>
        <w:rPr>
          <w:szCs w:val="22"/>
        </w:rPr>
        <w:t>negalima leisti didesnio nei 5 ml tūrio</w:t>
      </w:r>
      <w:r w:rsidRPr="00AB25EA">
        <w:rPr>
          <w:szCs w:val="22"/>
        </w:rPr>
        <w:t>. Jeigu injekcija kartojama, jos vietą reikia keisti. Didesn</w:t>
      </w:r>
      <w:r>
        <w:rPr>
          <w:szCs w:val="22"/>
        </w:rPr>
        <w:t>ių</w:t>
      </w:r>
      <w:r w:rsidRPr="00AB25EA">
        <w:rPr>
          <w:szCs w:val="22"/>
        </w:rPr>
        <w:t xml:space="preserve"> doz</w:t>
      </w:r>
      <w:r>
        <w:rPr>
          <w:szCs w:val="22"/>
        </w:rPr>
        <w:t>ių</w:t>
      </w:r>
      <w:r w:rsidRPr="00AB25EA">
        <w:rPr>
          <w:szCs w:val="22"/>
        </w:rPr>
        <w:t xml:space="preserve"> galima skirti intraveninės infuzijos</w:t>
      </w:r>
      <w:r>
        <w:rPr>
          <w:szCs w:val="22"/>
        </w:rPr>
        <w:t xml:space="preserve"> būdu. </w:t>
      </w:r>
    </w:p>
    <w:p w14:paraId="4C49D01A" w14:textId="41646C59" w:rsidR="00A74337" w:rsidRPr="00AB25EA" w:rsidRDefault="00A74337" w:rsidP="004518DC">
      <w:pPr>
        <w:tabs>
          <w:tab w:val="left" w:pos="567"/>
        </w:tabs>
        <w:rPr>
          <w:b/>
          <w:szCs w:val="22"/>
        </w:rPr>
      </w:pPr>
    </w:p>
    <w:p w14:paraId="46C1422C" w14:textId="77777777" w:rsidR="00A74337" w:rsidRPr="00AB25EA" w:rsidRDefault="00A74337" w:rsidP="00A74337">
      <w:pPr>
        <w:tabs>
          <w:tab w:val="left" w:pos="567"/>
        </w:tabs>
        <w:rPr>
          <w:b/>
          <w:szCs w:val="22"/>
        </w:rPr>
      </w:pPr>
    </w:p>
    <w:p w14:paraId="7F146BD2" w14:textId="77777777" w:rsidR="00A74337" w:rsidRPr="00AB25EA" w:rsidRDefault="00A74337" w:rsidP="00A74337">
      <w:pPr>
        <w:tabs>
          <w:tab w:val="left" w:pos="567"/>
        </w:tabs>
        <w:rPr>
          <w:b/>
          <w:szCs w:val="22"/>
        </w:rPr>
      </w:pPr>
      <w:r w:rsidRPr="00AB25EA">
        <w:rPr>
          <w:b/>
          <w:szCs w:val="22"/>
        </w:rPr>
        <w:t>7.</w:t>
      </w:r>
      <w:r w:rsidRPr="00AB25EA">
        <w:rPr>
          <w:b/>
          <w:szCs w:val="22"/>
        </w:rPr>
        <w:tab/>
      </w:r>
      <w:r>
        <w:rPr>
          <w:b/>
          <w:szCs w:val="22"/>
        </w:rPr>
        <w:t>REGISTRUOTOJAS</w:t>
      </w:r>
    </w:p>
    <w:p w14:paraId="4D794F53" w14:textId="77777777" w:rsidR="00A74337" w:rsidRPr="00AB25EA" w:rsidRDefault="00A74337" w:rsidP="00A74337">
      <w:pPr>
        <w:tabs>
          <w:tab w:val="left" w:pos="567"/>
        </w:tabs>
        <w:rPr>
          <w:szCs w:val="22"/>
        </w:rPr>
      </w:pPr>
    </w:p>
    <w:p w14:paraId="41E4FCB1" w14:textId="77777777" w:rsidR="00A74337" w:rsidRPr="00AB25EA" w:rsidRDefault="00A74337" w:rsidP="00A74337">
      <w:pPr>
        <w:tabs>
          <w:tab w:val="left" w:pos="567"/>
        </w:tabs>
        <w:rPr>
          <w:szCs w:val="22"/>
        </w:rPr>
      </w:pPr>
      <w:r w:rsidRPr="00AB25EA">
        <w:rPr>
          <w:szCs w:val="22"/>
        </w:rPr>
        <w:t>Sandoz GmbH</w:t>
      </w:r>
    </w:p>
    <w:p w14:paraId="08BEEE77" w14:textId="77777777" w:rsidR="00A74337" w:rsidRPr="00AB25EA" w:rsidRDefault="00A74337" w:rsidP="00A74337">
      <w:pPr>
        <w:tabs>
          <w:tab w:val="left" w:pos="567"/>
        </w:tabs>
        <w:rPr>
          <w:szCs w:val="22"/>
        </w:rPr>
      </w:pPr>
      <w:r w:rsidRPr="00AB25EA">
        <w:rPr>
          <w:szCs w:val="22"/>
        </w:rPr>
        <w:t>Biochemiestrasse 10</w:t>
      </w:r>
    </w:p>
    <w:p w14:paraId="1FCF0EBE" w14:textId="77777777" w:rsidR="00A74337" w:rsidRPr="00AB25EA" w:rsidRDefault="00A74337" w:rsidP="00A74337">
      <w:pPr>
        <w:tabs>
          <w:tab w:val="left" w:pos="567"/>
        </w:tabs>
        <w:rPr>
          <w:szCs w:val="22"/>
        </w:rPr>
      </w:pPr>
      <w:r w:rsidRPr="00AB25EA">
        <w:rPr>
          <w:szCs w:val="22"/>
        </w:rPr>
        <w:t>A-6250 Kundl</w:t>
      </w:r>
    </w:p>
    <w:p w14:paraId="65755BC0" w14:textId="77777777" w:rsidR="00A74337" w:rsidRPr="00AB25EA" w:rsidRDefault="00A74337" w:rsidP="00A74337">
      <w:pPr>
        <w:tabs>
          <w:tab w:val="left" w:pos="567"/>
        </w:tabs>
        <w:rPr>
          <w:szCs w:val="22"/>
        </w:rPr>
      </w:pPr>
      <w:r w:rsidRPr="00AB25EA">
        <w:rPr>
          <w:szCs w:val="22"/>
        </w:rPr>
        <w:t>Austrija</w:t>
      </w:r>
    </w:p>
    <w:p w14:paraId="624DAE96" w14:textId="77777777" w:rsidR="00A74337" w:rsidRPr="00AB25EA" w:rsidRDefault="00A74337" w:rsidP="00A74337">
      <w:pPr>
        <w:tabs>
          <w:tab w:val="left" w:pos="567"/>
        </w:tabs>
        <w:rPr>
          <w:b/>
          <w:szCs w:val="22"/>
        </w:rPr>
      </w:pPr>
    </w:p>
    <w:p w14:paraId="592FA887" w14:textId="77777777" w:rsidR="00A74337" w:rsidRPr="00AB25EA" w:rsidRDefault="00A74337" w:rsidP="00A74337">
      <w:pPr>
        <w:tabs>
          <w:tab w:val="left" w:pos="567"/>
        </w:tabs>
        <w:rPr>
          <w:b/>
          <w:szCs w:val="22"/>
        </w:rPr>
      </w:pPr>
    </w:p>
    <w:p w14:paraId="14611C6F" w14:textId="77777777" w:rsidR="00A74337" w:rsidRPr="00AB25EA" w:rsidRDefault="00A74337" w:rsidP="00A74337">
      <w:pPr>
        <w:tabs>
          <w:tab w:val="left" w:pos="567"/>
        </w:tabs>
        <w:rPr>
          <w:b/>
          <w:szCs w:val="22"/>
        </w:rPr>
      </w:pPr>
      <w:r w:rsidRPr="00AB25EA">
        <w:rPr>
          <w:b/>
          <w:szCs w:val="22"/>
        </w:rPr>
        <w:t>8.</w:t>
      </w:r>
      <w:r w:rsidRPr="00AB25EA">
        <w:rPr>
          <w:b/>
          <w:szCs w:val="22"/>
        </w:rPr>
        <w:tab/>
      </w:r>
      <w:r>
        <w:rPr>
          <w:b/>
          <w:szCs w:val="22"/>
        </w:rPr>
        <w:t>REGISTRACIJOS</w:t>
      </w:r>
      <w:r w:rsidRPr="00AB25EA">
        <w:rPr>
          <w:b/>
          <w:szCs w:val="22"/>
        </w:rPr>
        <w:t xml:space="preserve"> </w:t>
      </w:r>
      <w:r>
        <w:rPr>
          <w:b/>
          <w:szCs w:val="22"/>
        </w:rPr>
        <w:t>PAŽYMĖJIMO</w:t>
      </w:r>
      <w:r w:rsidRPr="00AB25EA">
        <w:rPr>
          <w:b/>
          <w:szCs w:val="22"/>
        </w:rPr>
        <w:t xml:space="preserve"> NUMERIS</w:t>
      </w:r>
    </w:p>
    <w:p w14:paraId="6C8C9C8C" w14:textId="77777777" w:rsidR="00A74337" w:rsidRPr="00AB25EA" w:rsidRDefault="00A74337" w:rsidP="00A74337">
      <w:pPr>
        <w:tabs>
          <w:tab w:val="left" w:pos="567"/>
        </w:tabs>
        <w:rPr>
          <w:szCs w:val="22"/>
        </w:rPr>
      </w:pPr>
    </w:p>
    <w:p w14:paraId="695E98F9" w14:textId="77777777" w:rsidR="00A74337" w:rsidRPr="00AB25EA" w:rsidRDefault="00A74337" w:rsidP="00A74337">
      <w:pPr>
        <w:tabs>
          <w:tab w:val="left" w:pos="567"/>
        </w:tabs>
        <w:rPr>
          <w:szCs w:val="22"/>
        </w:rPr>
      </w:pPr>
      <w:r w:rsidRPr="00AB25EA">
        <w:rPr>
          <w:szCs w:val="22"/>
        </w:rPr>
        <w:t>LT/1/95/1468/001</w:t>
      </w:r>
    </w:p>
    <w:p w14:paraId="6D1F7ADF" w14:textId="77777777" w:rsidR="00A74337" w:rsidRPr="00AB25EA" w:rsidRDefault="00A74337" w:rsidP="00A74337">
      <w:pPr>
        <w:tabs>
          <w:tab w:val="left" w:pos="567"/>
        </w:tabs>
        <w:rPr>
          <w:szCs w:val="22"/>
        </w:rPr>
      </w:pPr>
    </w:p>
    <w:p w14:paraId="6BB9A4DC" w14:textId="77777777" w:rsidR="00A74337" w:rsidRPr="00AB25EA" w:rsidRDefault="00A74337" w:rsidP="00A74337">
      <w:pPr>
        <w:tabs>
          <w:tab w:val="left" w:pos="567"/>
        </w:tabs>
        <w:rPr>
          <w:b/>
          <w:szCs w:val="22"/>
        </w:rPr>
      </w:pPr>
    </w:p>
    <w:p w14:paraId="4BF682D5" w14:textId="77777777" w:rsidR="00A74337" w:rsidRPr="00AB25EA" w:rsidRDefault="00A74337" w:rsidP="00A74337">
      <w:pPr>
        <w:tabs>
          <w:tab w:val="left" w:pos="567"/>
        </w:tabs>
        <w:rPr>
          <w:b/>
          <w:szCs w:val="22"/>
        </w:rPr>
      </w:pPr>
      <w:r w:rsidRPr="00AB25EA">
        <w:rPr>
          <w:b/>
          <w:szCs w:val="22"/>
        </w:rPr>
        <w:t>9.</w:t>
      </w:r>
      <w:r w:rsidRPr="00AB25EA">
        <w:rPr>
          <w:b/>
          <w:szCs w:val="22"/>
        </w:rPr>
        <w:tab/>
      </w:r>
      <w:r>
        <w:rPr>
          <w:b/>
          <w:szCs w:val="22"/>
        </w:rPr>
        <w:t xml:space="preserve">REGISTRAVIMO </w:t>
      </w:r>
      <w:r w:rsidRPr="00AB25EA">
        <w:rPr>
          <w:b/>
          <w:szCs w:val="22"/>
        </w:rPr>
        <w:t xml:space="preserve">/ </w:t>
      </w:r>
      <w:r>
        <w:rPr>
          <w:b/>
          <w:szCs w:val="22"/>
        </w:rPr>
        <w:t>PERREGISTRAVIMO</w:t>
      </w:r>
      <w:r w:rsidRPr="00AB25EA">
        <w:rPr>
          <w:b/>
          <w:szCs w:val="22"/>
        </w:rPr>
        <w:t xml:space="preserve"> DATA</w:t>
      </w:r>
    </w:p>
    <w:p w14:paraId="4B060968" w14:textId="77777777" w:rsidR="00A74337" w:rsidRPr="00AB25EA" w:rsidRDefault="00A74337" w:rsidP="00A74337">
      <w:pPr>
        <w:tabs>
          <w:tab w:val="left" w:pos="567"/>
        </w:tabs>
        <w:rPr>
          <w:szCs w:val="22"/>
          <w:u w:val="single"/>
        </w:rPr>
      </w:pPr>
    </w:p>
    <w:p w14:paraId="41A3C76D" w14:textId="62C57226" w:rsidR="00A74337" w:rsidRPr="009101F8" w:rsidRDefault="00A74337" w:rsidP="00A74337">
      <w:pPr>
        <w:tabs>
          <w:tab w:val="left" w:pos="567"/>
        </w:tabs>
        <w:rPr>
          <w:szCs w:val="22"/>
        </w:rPr>
      </w:pPr>
      <w:r>
        <w:rPr>
          <w:szCs w:val="22"/>
        </w:rPr>
        <w:t>Registravimo data</w:t>
      </w:r>
      <w:r w:rsidRPr="009101F8">
        <w:rPr>
          <w:szCs w:val="22"/>
        </w:rPr>
        <w:t xml:space="preserve"> </w:t>
      </w:r>
      <w:r>
        <w:rPr>
          <w:szCs w:val="22"/>
        </w:rPr>
        <w:t>1995</w:t>
      </w:r>
      <w:r w:rsidR="00417520">
        <w:rPr>
          <w:szCs w:val="22"/>
        </w:rPr>
        <w:t> </w:t>
      </w:r>
      <w:r w:rsidRPr="009101F8">
        <w:rPr>
          <w:szCs w:val="22"/>
        </w:rPr>
        <w:t xml:space="preserve">m. </w:t>
      </w:r>
      <w:r>
        <w:rPr>
          <w:szCs w:val="22"/>
        </w:rPr>
        <w:t>lapkričio</w:t>
      </w:r>
      <w:r w:rsidRPr="009101F8">
        <w:rPr>
          <w:szCs w:val="22"/>
        </w:rPr>
        <w:t xml:space="preserve"> </w:t>
      </w:r>
      <w:r>
        <w:rPr>
          <w:szCs w:val="22"/>
        </w:rPr>
        <w:t>22</w:t>
      </w:r>
      <w:r w:rsidR="00417520">
        <w:rPr>
          <w:szCs w:val="22"/>
        </w:rPr>
        <w:t> </w:t>
      </w:r>
      <w:r w:rsidRPr="009101F8">
        <w:rPr>
          <w:szCs w:val="22"/>
        </w:rPr>
        <w:t>d.</w:t>
      </w:r>
    </w:p>
    <w:p w14:paraId="432688F9" w14:textId="36FCF571" w:rsidR="00A74337" w:rsidRPr="00AB25EA" w:rsidRDefault="00A74337" w:rsidP="00A74337">
      <w:pPr>
        <w:tabs>
          <w:tab w:val="left" w:pos="567"/>
        </w:tabs>
        <w:rPr>
          <w:szCs w:val="22"/>
        </w:rPr>
      </w:pPr>
      <w:r>
        <w:rPr>
          <w:szCs w:val="22"/>
        </w:rPr>
        <w:t>Paskutinio perregistravimo data</w:t>
      </w:r>
      <w:r w:rsidRPr="009101F8">
        <w:rPr>
          <w:szCs w:val="22"/>
        </w:rPr>
        <w:t xml:space="preserve"> </w:t>
      </w:r>
      <w:r>
        <w:rPr>
          <w:szCs w:val="22"/>
        </w:rPr>
        <w:t>2009</w:t>
      </w:r>
      <w:r w:rsidR="00417520">
        <w:rPr>
          <w:szCs w:val="22"/>
        </w:rPr>
        <w:t> </w:t>
      </w:r>
      <w:r w:rsidRPr="009101F8">
        <w:rPr>
          <w:szCs w:val="22"/>
        </w:rPr>
        <w:t xml:space="preserve">m. </w:t>
      </w:r>
      <w:r>
        <w:rPr>
          <w:szCs w:val="22"/>
        </w:rPr>
        <w:t>vasario</w:t>
      </w:r>
      <w:r w:rsidRPr="009101F8">
        <w:rPr>
          <w:szCs w:val="22"/>
        </w:rPr>
        <w:t xml:space="preserve"> </w:t>
      </w:r>
      <w:r>
        <w:rPr>
          <w:szCs w:val="22"/>
        </w:rPr>
        <w:t>17</w:t>
      </w:r>
      <w:r w:rsidR="00417520">
        <w:rPr>
          <w:szCs w:val="22"/>
        </w:rPr>
        <w:t> </w:t>
      </w:r>
      <w:r w:rsidRPr="009101F8">
        <w:rPr>
          <w:szCs w:val="22"/>
        </w:rPr>
        <w:t>d.</w:t>
      </w:r>
    </w:p>
    <w:p w14:paraId="38619345" w14:textId="77777777" w:rsidR="00A74337" w:rsidRPr="00AB25EA" w:rsidRDefault="00A74337" w:rsidP="00A74337">
      <w:pPr>
        <w:tabs>
          <w:tab w:val="left" w:pos="567"/>
        </w:tabs>
        <w:rPr>
          <w:b/>
          <w:szCs w:val="22"/>
        </w:rPr>
      </w:pPr>
    </w:p>
    <w:p w14:paraId="125B9D9A" w14:textId="77777777" w:rsidR="00A74337" w:rsidRPr="00AB25EA" w:rsidRDefault="00A74337" w:rsidP="00A74337">
      <w:pPr>
        <w:tabs>
          <w:tab w:val="left" w:pos="567"/>
        </w:tabs>
        <w:rPr>
          <w:b/>
          <w:szCs w:val="22"/>
        </w:rPr>
      </w:pPr>
    </w:p>
    <w:p w14:paraId="5FB9E71F" w14:textId="77777777" w:rsidR="00A74337" w:rsidRPr="00AB25EA" w:rsidRDefault="00A74337" w:rsidP="00E2579D">
      <w:pPr>
        <w:tabs>
          <w:tab w:val="left" w:pos="567"/>
        </w:tabs>
        <w:rPr>
          <w:b/>
          <w:caps/>
          <w:szCs w:val="22"/>
        </w:rPr>
      </w:pPr>
      <w:r w:rsidRPr="00AB25EA">
        <w:rPr>
          <w:b/>
          <w:szCs w:val="22"/>
        </w:rPr>
        <w:t>10.</w:t>
      </w:r>
      <w:r w:rsidRPr="00AB25EA">
        <w:rPr>
          <w:b/>
          <w:szCs w:val="22"/>
        </w:rPr>
        <w:tab/>
      </w:r>
      <w:r w:rsidRPr="00AB25EA">
        <w:rPr>
          <w:b/>
          <w:caps/>
          <w:szCs w:val="22"/>
        </w:rPr>
        <w:t>Teksto peržiūros data</w:t>
      </w:r>
    </w:p>
    <w:p w14:paraId="1FF99B26" w14:textId="77777777" w:rsidR="00A74337" w:rsidRDefault="00A74337" w:rsidP="00E2579D">
      <w:pPr>
        <w:pStyle w:val="Paprastasistekstas"/>
        <w:tabs>
          <w:tab w:val="left" w:pos="5954"/>
          <w:tab w:val="left" w:pos="6237"/>
          <w:tab w:val="left" w:pos="6663"/>
          <w:tab w:val="left" w:pos="6946"/>
        </w:tabs>
        <w:rPr>
          <w:rFonts w:ascii="Times New Roman" w:hAnsi="Times New Roman"/>
          <w:noProof/>
          <w:sz w:val="22"/>
          <w:szCs w:val="22"/>
          <w:lang w:val="lt-LT"/>
        </w:rPr>
      </w:pPr>
    </w:p>
    <w:p w14:paraId="7B43B4A6" w14:textId="5F90DFAE" w:rsidR="00B35A2B" w:rsidRDefault="00406E32" w:rsidP="00E2579D">
      <w:pPr>
        <w:spacing w:line="276" w:lineRule="auto"/>
        <w:rPr>
          <w:noProof/>
          <w:szCs w:val="22"/>
        </w:rPr>
      </w:pPr>
      <w:r>
        <w:rPr>
          <w:noProof/>
          <w:szCs w:val="22"/>
        </w:rPr>
        <w:t xml:space="preserve">2023 m. kovo </w:t>
      </w:r>
      <w:r w:rsidR="007F7EFE">
        <w:rPr>
          <w:noProof/>
          <w:szCs w:val="22"/>
        </w:rPr>
        <w:t>21</w:t>
      </w:r>
      <w:r>
        <w:rPr>
          <w:noProof/>
          <w:szCs w:val="22"/>
        </w:rPr>
        <w:t xml:space="preserve"> d.</w:t>
      </w:r>
    </w:p>
    <w:p w14:paraId="75CEBF25" w14:textId="77777777" w:rsidR="00406E32" w:rsidRDefault="00406E32" w:rsidP="00E2579D">
      <w:pPr>
        <w:spacing w:line="276" w:lineRule="auto"/>
        <w:rPr>
          <w:noProof/>
          <w:szCs w:val="22"/>
        </w:rPr>
      </w:pPr>
    </w:p>
    <w:p w14:paraId="650D45F7" w14:textId="034EB4B2" w:rsidR="00B45BCD" w:rsidRDefault="00A74337" w:rsidP="00E2579D">
      <w:pPr>
        <w:spacing w:line="276" w:lineRule="auto"/>
        <w:rPr>
          <w:b/>
          <w:szCs w:val="22"/>
        </w:rPr>
      </w:pPr>
      <w:r w:rsidRPr="00432743">
        <w:rPr>
          <w:noProof/>
          <w:szCs w:val="22"/>
        </w:rPr>
        <w:t>Išsami informacija apie šį vaistinį preparatą pateikiama Valstybinės vaistų kontrolės tarnybos prie Lietuvos Respublikos sveikatos apsaugos ministerijos tinklalapyje</w:t>
      </w:r>
      <w:r w:rsidRPr="001D0C9F">
        <w:rPr>
          <w:i/>
          <w:noProof/>
          <w:szCs w:val="22"/>
        </w:rPr>
        <w:t xml:space="preserve"> </w:t>
      </w:r>
      <w:hyperlink r:id="rId13" w:history="1">
        <w:r w:rsidRPr="00DF3F5D">
          <w:rPr>
            <w:rStyle w:val="Hipersaitas"/>
            <w:noProof/>
            <w:szCs w:val="22"/>
          </w:rPr>
          <w:t>http://www.</w:t>
        </w:r>
        <w:r w:rsidRPr="00DF3F5D">
          <w:rPr>
            <w:rStyle w:val="Hipersaitas"/>
            <w:szCs w:val="22"/>
          </w:rPr>
          <w:t>vvkt.lt</w:t>
        </w:r>
      </w:hyperlink>
      <w:r w:rsidR="00B45BCD">
        <w:rPr>
          <w:b/>
          <w:szCs w:val="22"/>
        </w:rPr>
        <w:br w:type="page"/>
      </w:r>
    </w:p>
    <w:p w14:paraId="4941F517" w14:textId="77777777" w:rsidR="00A74337" w:rsidRPr="00AB25EA" w:rsidRDefault="00A74337" w:rsidP="00A74337">
      <w:pPr>
        <w:jc w:val="center"/>
        <w:rPr>
          <w:b/>
          <w:szCs w:val="22"/>
        </w:rPr>
      </w:pPr>
    </w:p>
    <w:p w14:paraId="02643D77" w14:textId="77777777" w:rsidR="00A74337" w:rsidRPr="00AB25EA" w:rsidRDefault="00A74337" w:rsidP="00A74337">
      <w:pPr>
        <w:jc w:val="center"/>
        <w:rPr>
          <w:b/>
          <w:szCs w:val="22"/>
        </w:rPr>
      </w:pPr>
    </w:p>
    <w:p w14:paraId="5A96A3FE" w14:textId="77777777" w:rsidR="00A74337" w:rsidRPr="00AB25EA" w:rsidRDefault="00A74337" w:rsidP="00A74337">
      <w:pPr>
        <w:jc w:val="center"/>
        <w:rPr>
          <w:b/>
          <w:szCs w:val="22"/>
        </w:rPr>
      </w:pPr>
    </w:p>
    <w:p w14:paraId="601E3618" w14:textId="77777777" w:rsidR="00A74337" w:rsidRPr="00AB25EA" w:rsidRDefault="00A74337" w:rsidP="00A74337">
      <w:pPr>
        <w:jc w:val="center"/>
        <w:rPr>
          <w:b/>
          <w:szCs w:val="22"/>
        </w:rPr>
      </w:pPr>
    </w:p>
    <w:p w14:paraId="020E1A01" w14:textId="77777777" w:rsidR="00A74337" w:rsidRPr="00AB25EA" w:rsidRDefault="00A74337" w:rsidP="00A74337">
      <w:pPr>
        <w:jc w:val="center"/>
        <w:rPr>
          <w:b/>
          <w:szCs w:val="22"/>
        </w:rPr>
      </w:pPr>
    </w:p>
    <w:p w14:paraId="72083F53" w14:textId="77777777" w:rsidR="00A74337" w:rsidRPr="00AB25EA" w:rsidRDefault="00A74337" w:rsidP="00A74337">
      <w:pPr>
        <w:jc w:val="center"/>
        <w:rPr>
          <w:b/>
          <w:szCs w:val="22"/>
        </w:rPr>
      </w:pPr>
    </w:p>
    <w:p w14:paraId="41723E61" w14:textId="77777777" w:rsidR="00A74337" w:rsidRPr="00AB25EA" w:rsidRDefault="00A74337" w:rsidP="00A74337">
      <w:pPr>
        <w:jc w:val="center"/>
        <w:rPr>
          <w:b/>
          <w:szCs w:val="22"/>
        </w:rPr>
      </w:pPr>
    </w:p>
    <w:p w14:paraId="56CFD6F2" w14:textId="77777777" w:rsidR="00A74337" w:rsidRPr="00AB25EA" w:rsidRDefault="00A74337" w:rsidP="00A74337">
      <w:pPr>
        <w:jc w:val="center"/>
        <w:rPr>
          <w:b/>
          <w:szCs w:val="22"/>
        </w:rPr>
      </w:pPr>
    </w:p>
    <w:p w14:paraId="7E75D53B" w14:textId="77777777" w:rsidR="00A74337" w:rsidRPr="00AB25EA" w:rsidRDefault="00A74337" w:rsidP="00A74337">
      <w:pPr>
        <w:jc w:val="center"/>
        <w:rPr>
          <w:b/>
          <w:szCs w:val="22"/>
        </w:rPr>
      </w:pPr>
    </w:p>
    <w:p w14:paraId="0982380A" w14:textId="77777777" w:rsidR="00A74337" w:rsidRPr="00AB25EA" w:rsidRDefault="00A74337" w:rsidP="00A74337">
      <w:pPr>
        <w:jc w:val="center"/>
        <w:rPr>
          <w:b/>
          <w:szCs w:val="22"/>
        </w:rPr>
      </w:pPr>
    </w:p>
    <w:p w14:paraId="63AC97FF" w14:textId="77777777" w:rsidR="00A74337" w:rsidRPr="00AB25EA" w:rsidRDefault="00A74337" w:rsidP="00A74337">
      <w:pPr>
        <w:jc w:val="center"/>
        <w:rPr>
          <w:b/>
          <w:szCs w:val="22"/>
        </w:rPr>
      </w:pPr>
    </w:p>
    <w:p w14:paraId="6F4FEC99" w14:textId="77777777" w:rsidR="00A74337" w:rsidRPr="00AB25EA" w:rsidRDefault="00A74337" w:rsidP="00A74337">
      <w:pPr>
        <w:jc w:val="center"/>
        <w:rPr>
          <w:b/>
          <w:szCs w:val="22"/>
        </w:rPr>
      </w:pPr>
    </w:p>
    <w:p w14:paraId="6834970D" w14:textId="77777777" w:rsidR="00A74337" w:rsidRPr="00AB25EA" w:rsidRDefault="00A74337" w:rsidP="00A74337">
      <w:pPr>
        <w:jc w:val="center"/>
        <w:rPr>
          <w:b/>
          <w:szCs w:val="22"/>
        </w:rPr>
      </w:pPr>
    </w:p>
    <w:p w14:paraId="4493B619" w14:textId="77777777" w:rsidR="00A74337" w:rsidRPr="00AB25EA" w:rsidRDefault="00A74337" w:rsidP="00A74337">
      <w:pPr>
        <w:jc w:val="center"/>
        <w:rPr>
          <w:b/>
          <w:szCs w:val="22"/>
        </w:rPr>
      </w:pPr>
    </w:p>
    <w:p w14:paraId="71BDB7E4" w14:textId="77777777" w:rsidR="00A74337" w:rsidRPr="00AB25EA" w:rsidRDefault="00A74337" w:rsidP="00A74337">
      <w:pPr>
        <w:jc w:val="center"/>
        <w:rPr>
          <w:b/>
          <w:szCs w:val="22"/>
        </w:rPr>
      </w:pPr>
    </w:p>
    <w:p w14:paraId="1644ABBA" w14:textId="77777777" w:rsidR="00A74337" w:rsidRPr="00AB25EA" w:rsidRDefault="00A74337" w:rsidP="00A74337">
      <w:pPr>
        <w:jc w:val="center"/>
        <w:rPr>
          <w:b/>
          <w:szCs w:val="22"/>
        </w:rPr>
      </w:pPr>
    </w:p>
    <w:p w14:paraId="637CC8D3" w14:textId="77777777" w:rsidR="00A74337" w:rsidRPr="00AB25EA" w:rsidRDefault="00A74337" w:rsidP="00A74337">
      <w:pPr>
        <w:jc w:val="center"/>
        <w:rPr>
          <w:b/>
          <w:szCs w:val="22"/>
        </w:rPr>
      </w:pPr>
    </w:p>
    <w:p w14:paraId="453120B7" w14:textId="77777777" w:rsidR="00A74337" w:rsidRPr="00AB25EA" w:rsidRDefault="00A74337" w:rsidP="00A74337">
      <w:pPr>
        <w:jc w:val="center"/>
        <w:rPr>
          <w:b/>
          <w:szCs w:val="22"/>
        </w:rPr>
      </w:pPr>
    </w:p>
    <w:p w14:paraId="08C0F310" w14:textId="77777777" w:rsidR="00A74337" w:rsidRPr="00AB25EA" w:rsidRDefault="00A74337" w:rsidP="00A74337">
      <w:pPr>
        <w:jc w:val="center"/>
        <w:rPr>
          <w:b/>
          <w:szCs w:val="22"/>
        </w:rPr>
      </w:pPr>
    </w:p>
    <w:p w14:paraId="6D395379" w14:textId="77777777" w:rsidR="00A74337" w:rsidRPr="00AB25EA" w:rsidRDefault="00A74337" w:rsidP="00A74337">
      <w:pPr>
        <w:jc w:val="center"/>
        <w:rPr>
          <w:b/>
          <w:szCs w:val="22"/>
        </w:rPr>
      </w:pPr>
    </w:p>
    <w:p w14:paraId="4B443EAB" w14:textId="77777777" w:rsidR="00A74337" w:rsidRPr="00AB25EA" w:rsidRDefault="00A74337" w:rsidP="00A74337">
      <w:pPr>
        <w:jc w:val="center"/>
        <w:rPr>
          <w:b/>
          <w:szCs w:val="22"/>
        </w:rPr>
      </w:pPr>
    </w:p>
    <w:p w14:paraId="14250DC0" w14:textId="77777777" w:rsidR="00A74337" w:rsidRPr="00AB25EA" w:rsidRDefault="00A74337" w:rsidP="00A74337">
      <w:pPr>
        <w:jc w:val="center"/>
        <w:rPr>
          <w:b/>
          <w:szCs w:val="22"/>
        </w:rPr>
      </w:pPr>
    </w:p>
    <w:p w14:paraId="6C8D3A3E" w14:textId="77777777" w:rsidR="00A74337" w:rsidRPr="00AB25EA" w:rsidRDefault="00A74337" w:rsidP="00A74337">
      <w:pPr>
        <w:jc w:val="center"/>
        <w:rPr>
          <w:b/>
          <w:szCs w:val="22"/>
        </w:rPr>
      </w:pPr>
      <w:r w:rsidRPr="00AB25EA">
        <w:rPr>
          <w:b/>
          <w:szCs w:val="22"/>
        </w:rPr>
        <w:t>II PRIEDAS</w:t>
      </w:r>
    </w:p>
    <w:p w14:paraId="01003EE9" w14:textId="77777777" w:rsidR="00A74337" w:rsidRPr="00AB25EA" w:rsidRDefault="00A74337" w:rsidP="00A74337">
      <w:pPr>
        <w:jc w:val="center"/>
        <w:rPr>
          <w:b/>
          <w:szCs w:val="22"/>
        </w:rPr>
      </w:pPr>
    </w:p>
    <w:p w14:paraId="017A10CB" w14:textId="77777777" w:rsidR="00A74337" w:rsidRPr="00AB25EA" w:rsidRDefault="00A74337" w:rsidP="00A74337">
      <w:pPr>
        <w:jc w:val="center"/>
        <w:rPr>
          <w:b/>
          <w:szCs w:val="22"/>
        </w:rPr>
      </w:pPr>
      <w:r>
        <w:rPr>
          <w:b/>
          <w:szCs w:val="22"/>
        </w:rPr>
        <w:t>REGISTRACIJOS</w:t>
      </w:r>
      <w:r w:rsidRPr="00AB25EA">
        <w:rPr>
          <w:b/>
          <w:szCs w:val="22"/>
        </w:rPr>
        <w:t xml:space="preserve"> SĄLYGOS</w:t>
      </w:r>
    </w:p>
    <w:p w14:paraId="42E2EC4D" w14:textId="77777777" w:rsidR="00A74337" w:rsidRPr="00AB25EA" w:rsidRDefault="00A74337" w:rsidP="00A74337">
      <w:pPr>
        <w:jc w:val="center"/>
        <w:rPr>
          <w:szCs w:val="22"/>
        </w:rPr>
      </w:pPr>
    </w:p>
    <w:p w14:paraId="16901FED" w14:textId="0BF21D02" w:rsidR="00A74337" w:rsidRPr="00143C76" w:rsidRDefault="00A74337" w:rsidP="00143C76">
      <w:pPr>
        <w:tabs>
          <w:tab w:val="left" w:pos="1701"/>
        </w:tabs>
        <w:spacing w:line="260" w:lineRule="exact"/>
        <w:ind w:left="1701" w:right="567" w:hanging="567"/>
        <w:rPr>
          <w:b/>
          <w:noProof/>
          <w:snapToGrid w:val="0"/>
          <w:szCs w:val="24"/>
          <w:lang w:eastAsia="en-US"/>
        </w:rPr>
      </w:pPr>
      <w:r w:rsidRPr="00143C76">
        <w:rPr>
          <w:b/>
          <w:noProof/>
          <w:snapToGrid w:val="0"/>
          <w:szCs w:val="24"/>
          <w:lang w:eastAsia="en-US"/>
        </w:rPr>
        <w:t>A. GAMINTOJAS</w:t>
      </w:r>
      <w:r w:rsidR="007A008F">
        <w:rPr>
          <w:b/>
          <w:noProof/>
          <w:snapToGrid w:val="0"/>
          <w:szCs w:val="24"/>
          <w:lang w:eastAsia="en-US"/>
        </w:rPr>
        <w:t xml:space="preserve"> (-AI)</w:t>
      </w:r>
      <w:r w:rsidRPr="00143C76">
        <w:rPr>
          <w:b/>
          <w:noProof/>
          <w:snapToGrid w:val="0"/>
          <w:szCs w:val="24"/>
          <w:lang w:eastAsia="en-US"/>
        </w:rPr>
        <w:t>, ATSAKINGAS</w:t>
      </w:r>
      <w:r w:rsidR="007A008F">
        <w:rPr>
          <w:b/>
          <w:noProof/>
          <w:snapToGrid w:val="0"/>
          <w:szCs w:val="24"/>
          <w:lang w:eastAsia="en-US"/>
        </w:rPr>
        <w:t xml:space="preserve"> (-I)</w:t>
      </w:r>
      <w:r w:rsidRPr="00143C76">
        <w:rPr>
          <w:b/>
          <w:noProof/>
          <w:snapToGrid w:val="0"/>
          <w:szCs w:val="24"/>
          <w:lang w:eastAsia="en-US"/>
        </w:rPr>
        <w:t xml:space="preserve"> UŽ SERIJŲ IŠLEIDIMĄ</w:t>
      </w:r>
    </w:p>
    <w:p w14:paraId="32257913" w14:textId="77777777" w:rsidR="00A74337" w:rsidRPr="00143C76" w:rsidRDefault="00A74337" w:rsidP="00143C76">
      <w:pPr>
        <w:tabs>
          <w:tab w:val="left" w:pos="1701"/>
        </w:tabs>
        <w:spacing w:line="260" w:lineRule="exact"/>
        <w:ind w:left="1701" w:right="567" w:hanging="567"/>
        <w:rPr>
          <w:b/>
          <w:noProof/>
          <w:snapToGrid w:val="0"/>
          <w:szCs w:val="24"/>
          <w:lang w:eastAsia="en-US"/>
        </w:rPr>
      </w:pPr>
    </w:p>
    <w:p w14:paraId="62A2ADA9" w14:textId="77777777" w:rsidR="00A74337" w:rsidRPr="00143C76" w:rsidRDefault="00A74337" w:rsidP="00143C76">
      <w:pPr>
        <w:tabs>
          <w:tab w:val="left" w:pos="1701"/>
        </w:tabs>
        <w:spacing w:line="260" w:lineRule="exact"/>
        <w:ind w:left="1701" w:right="567" w:hanging="567"/>
        <w:rPr>
          <w:b/>
          <w:noProof/>
          <w:snapToGrid w:val="0"/>
          <w:szCs w:val="24"/>
          <w:lang w:eastAsia="en-US"/>
        </w:rPr>
      </w:pPr>
      <w:r w:rsidRPr="00143C76">
        <w:rPr>
          <w:b/>
          <w:noProof/>
          <w:snapToGrid w:val="0"/>
          <w:szCs w:val="24"/>
          <w:lang w:eastAsia="en-US"/>
        </w:rPr>
        <w:t xml:space="preserve">B. TIEKIMO IR VARTOJIMO SĄLYGOS AR APRIBOJIMAI </w:t>
      </w:r>
    </w:p>
    <w:p w14:paraId="15ED0B7B" w14:textId="77777777" w:rsidR="00A74337" w:rsidRPr="00143C76" w:rsidRDefault="00A74337" w:rsidP="00143C76">
      <w:pPr>
        <w:tabs>
          <w:tab w:val="left" w:pos="1701"/>
        </w:tabs>
        <w:spacing w:line="260" w:lineRule="exact"/>
        <w:ind w:left="1701" w:right="567" w:hanging="567"/>
        <w:rPr>
          <w:b/>
          <w:noProof/>
          <w:snapToGrid w:val="0"/>
          <w:szCs w:val="24"/>
          <w:lang w:eastAsia="en-US"/>
        </w:rPr>
      </w:pPr>
    </w:p>
    <w:p w14:paraId="41DE346B" w14:textId="411D1972" w:rsidR="00A74337" w:rsidRPr="00AB25EA" w:rsidRDefault="00A74337" w:rsidP="00A74337">
      <w:pPr>
        <w:tabs>
          <w:tab w:val="left" w:pos="567"/>
        </w:tabs>
        <w:rPr>
          <w:b/>
          <w:szCs w:val="22"/>
        </w:rPr>
      </w:pPr>
      <w:r w:rsidRPr="00AB25EA">
        <w:rPr>
          <w:szCs w:val="22"/>
        </w:rPr>
        <w:br w:type="page"/>
      </w:r>
      <w:r w:rsidRPr="00AB25EA">
        <w:rPr>
          <w:b/>
          <w:szCs w:val="22"/>
        </w:rPr>
        <w:lastRenderedPageBreak/>
        <w:t xml:space="preserve">A. </w:t>
      </w:r>
      <w:r w:rsidRPr="00AB25EA">
        <w:rPr>
          <w:b/>
          <w:szCs w:val="22"/>
        </w:rPr>
        <w:tab/>
      </w:r>
      <w:r>
        <w:rPr>
          <w:b/>
          <w:szCs w:val="22"/>
        </w:rPr>
        <w:t>GAMINTOJAS</w:t>
      </w:r>
      <w:r w:rsidR="007A008F">
        <w:rPr>
          <w:b/>
          <w:szCs w:val="22"/>
        </w:rPr>
        <w:t xml:space="preserve"> (-AI)</w:t>
      </w:r>
      <w:r w:rsidRPr="00AB25EA">
        <w:rPr>
          <w:b/>
          <w:szCs w:val="22"/>
        </w:rPr>
        <w:t>, ATSAKINGAS</w:t>
      </w:r>
      <w:r w:rsidR="007A008F">
        <w:rPr>
          <w:b/>
          <w:szCs w:val="22"/>
        </w:rPr>
        <w:t xml:space="preserve"> (-I)</w:t>
      </w:r>
      <w:r w:rsidRPr="00AB25EA">
        <w:rPr>
          <w:b/>
          <w:szCs w:val="22"/>
        </w:rPr>
        <w:t xml:space="preserve"> UŽ SERIJŲ IŠLEIDIMĄ</w:t>
      </w:r>
    </w:p>
    <w:p w14:paraId="048DB255" w14:textId="77777777" w:rsidR="00A74337" w:rsidRPr="00AB25EA" w:rsidRDefault="00A74337" w:rsidP="00A74337">
      <w:pPr>
        <w:tabs>
          <w:tab w:val="left" w:pos="567"/>
        </w:tabs>
        <w:rPr>
          <w:szCs w:val="22"/>
        </w:rPr>
      </w:pPr>
    </w:p>
    <w:p w14:paraId="4AFF28F7" w14:textId="6F383128" w:rsidR="00A74337" w:rsidRPr="00AB25EA" w:rsidRDefault="00A74337" w:rsidP="00A74337">
      <w:pPr>
        <w:tabs>
          <w:tab w:val="left" w:pos="567"/>
        </w:tabs>
        <w:rPr>
          <w:szCs w:val="22"/>
          <w:u w:val="single"/>
        </w:rPr>
      </w:pPr>
      <w:r w:rsidRPr="00AB25EA">
        <w:rPr>
          <w:szCs w:val="22"/>
          <w:u w:val="single"/>
        </w:rPr>
        <w:t>Gamintojo</w:t>
      </w:r>
      <w:r w:rsidR="007A008F">
        <w:rPr>
          <w:szCs w:val="22"/>
          <w:u w:val="single"/>
        </w:rPr>
        <w:t xml:space="preserve"> (-ų)</w:t>
      </w:r>
      <w:r w:rsidRPr="00AB25EA">
        <w:rPr>
          <w:szCs w:val="22"/>
          <w:u w:val="single"/>
        </w:rPr>
        <w:t>, atsakingo</w:t>
      </w:r>
      <w:r w:rsidR="007A008F">
        <w:rPr>
          <w:szCs w:val="22"/>
          <w:u w:val="single"/>
        </w:rPr>
        <w:t xml:space="preserve"> (-ų)</w:t>
      </w:r>
      <w:r w:rsidRPr="00AB25EA">
        <w:rPr>
          <w:szCs w:val="22"/>
          <w:u w:val="single"/>
        </w:rPr>
        <w:t xml:space="preserve"> už serijų išleidimą, pavadinimas</w:t>
      </w:r>
      <w:r w:rsidR="007A008F">
        <w:rPr>
          <w:szCs w:val="22"/>
          <w:u w:val="single"/>
        </w:rPr>
        <w:t xml:space="preserve"> (-ai)</w:t>
      </w:r>
      <w:r w:rsidRPr="00AB25EA">
        <w:rPr>
          <w:szCs w:val="22"/>
          <w:u w:val="single"/>
        </w:rPr>
        <w:t xml:space="preserve"> ir adresas</w:t>
      </w:r>
      <w:r w:rsidR="007A008F">
        <w:rPr>
          <w:szCs w:val="22"/>
          <w:u w:val="single"/>
        </w:rPr>
        <w:t xml:space="preserve"> (-ai)</w:t>
      </w:r>
    </w:p>
    <w:p w14:paraId="39D36D83" w14:textId="77777777" w:rsidR="00A74337" w:rsidRPr="00AB25EA" w:rsidRDefault="00A74337" w:rsidP="00A74337">
      <w:pPr>
        <w:tabs>
          <w:tab w:val="left" w:pos="567"/>
        </w:tabs>
        <w:rPr>
          <w:szCs w:val="22"/>
        </w:rPr>
      </w:pPr>
    </w:p>
    <w:p w14:paraId="7F1D1600" w14:textId="77777777" w:rsidR="00A74337" w:rsidRPr="00AB25EA" w:rsidRDefault="00A74337" w:rsidP="00A74337">
      <w:pPr>
        <w:tabs>
          <w:tab w:val="left" w:pos="567"/>
        </w:tabs>
        <w:rPr>
          <w:szCs w:val="22"/>
        </w:rPr>
      </w:pPr>
      <w:r w:rsidRPr="00AB25EA">
        <w:rPr>
          <w:szCs w:val="22"/>
        </w:rPr>
        <w:t>Sandoz GmbH</w:t>
      </w:r>
    </w:p>
    <w:p w14:paraId="19E1EEEB" w14:textId="77777777" w:rsidR="00A74337" w:rsidRPr="00AB25EA" w:rsidRDefault="00A74337" w:rsidP="00A74337">
      <w:pPr>
        <w:tabs>
          <w:tab w:val="left" w:pos="567"/>
        </w:tabs>
        <w:rPr>
          <w:szCs w:val="22"/>
        </w:rPr>
      </w:pPr>
      <w:r w:rsidRPr="00AB25EA">
        <w:rPr>
          <w:szCs w:val="22"/>
        </w:rPr>
        <w:t>Biochemiestrasse 10</w:t>
      </w:r>
    </w:p>
    <w:p w14:paraId="0B977D06" w14:textId="77777777" w:rsidR="00A74337" w:rsidRPr="00AB25EA" w:rsidRDefault="00A74337" w:rsidP="00A74337">
      <w:pPr>
        <w:tabs>
          <w:tab w:val="left" w:pos="567"/>
        </w:tabs>
        <w:rPr>
          <w:szCs w:val="22"/>
        </w:rPr>
      </w:pPr>
      <w:r w:rsidRPr="00AB25EA">
        <w:rPr>
          <w:szCs w:val="22"/>
        </w:rPr>
        <w:t>A-6250 Kundl</w:t>
      </w:r>
    </w:p>
    <w:p w14:paraId="4DA405E0" w14:textId="77777777" w:rsidR="00A74337" w:rsidRPr="00AB25EA" w:rsidRDefault="00A74337" w:rsidP="00A74337">
      <w:pPr>
        <w:tabs>
          <w:tab w:val="left" w:pos="567"/>
        </w:tabs>
        <w:rPr>
          <w:szCs w:val="22"/>
        </w:rPr>
      </w:pPr>
      <w:r w:rsidRPr="00AB25EA">
        <w:rPr>
          <w:szCs w:val="22"/>
        </w:rPr>
        <w:t>Austrija</w:t>
      </w:r>
    </w:p>
    <w:p w14:paraId="28825325" w14:textId="77777777" w:rsidR="00A74337" w:rsidRPr="00AB25EA" w:rsidRDefault="00A74337" w:rsidP="00A74337">
      <w:pPr>
        <w:tabs>
          <w:tab w:val="left" w:pos="567"/>
        </w:tabs>
        <w:rPr>
          <w:b/>
          <w:szCs w:val="22"/>
        </w:rPr>
      </w:pPr>
    </w:p>
    <w:p w14:paraId="2ABC7415" w14:textId="77777777" w:rsidR="00A74337" w:rsidRPr="00AB25EA" w:rsidRDefault="00A74337" w:rsidP="00A74337">
      <w:pPr>
        <w:tabs>
          <w:tab w:val="left" w:pos="567"/>
        </w:tabs>
        <w:rPr>
          <w:b/>
          <w:szCs w:val="22"/>
        </w:rPr>
      </w:pPr>
    </w:p>
    <w:p w14:paraId="1ABE019A" w14:textId="77777777" w:rsidR="00A74337" w:rsidRPr="00AB25EA" w:rsidRDefault="00A74337" w:rsidP="00A74337">
      <w:pPr>
        <w:tabs>
          <w:tab w:val="left" w:pos="567"/>
        </w:tabs>
        <w:rPr>
          <w:b/>
          <w:szCs w:val="22"/>
        </w:rPr>
      </w:pPr>
      <w:r w:rsidRPr="00AB25EA">
        <w:rPr>
          <w:b/>
          <w:szCs w:val="22"/>
        </w:rPr>
        <w:t xml:space="preserve">B. </w:t>
      </w:r>
      <w:r w:rsidRPr="00AB25EA">
        <w:rPr>
          <w:b/>
          <w:szCs w:val="22"/>
        </w:rPr>
        <w:tab/>
      </w:r>
      <w:r w:rsidRPr="009101F8">
        <w:rPr>
          <w:b/>
          <w:szCs w:val="22"/>
        </w:rPr>
        <w:t xml:space="preserve">TIEKIMO IR VARTOJIMO SĄLYGOS AR APRIBOJIMAI </w:t>
      </w:r>
    </w:p>
    <w:p w14:paraId="06503EBA" w14:textId="77777777" w:rsidR="00A74337" w:rsidRPr="00AB25EA" w:rsidRDefault="00A74337" w:rsidP="00A74337">
      <w:pPr>
        <w:tabs>
          <w:tab w:val="left" w:pos="567"/>
        </w:tabs>
        <w:rPr>
          <w:szCs w:val="22"/>
        </w:rPr>
      </w:pPr>
    </w:p>
    <w:p w14:paraId="4F830783" w14:textId="77777777" w:rsidR="00A74337" w:rsidRPr="00AB25EA" w:rsidRDefault="00A74337" w:rsidP="00A74337">
      <w:pPr>
        <w:tabs>
          <w:tab w:val="left" w:pos="567"/>
        </w:tabs>
        <w:rPr>
          <w:szCs w:val="22"/>
        </w:rPr>
      </w:pPr>
      <w:r w:rsidRPr="00AB25EA">
        <w:rPr>
          <w:szCs w:val="22"/>
        </w:rPr>
        <w:t>Receptinis vaistinis preparatas.</w:t>
      </w:r>
    </w:p>
    <w:p w14:paraId="70C4114A" w14:textId="77777777" w:rsidR="00A74337" w:rsidRPr="00AB25EA" w:rsidRDefault="00A74337" w:rsidP="00A74337">
      <w:pPr>
        <w:rPr>
          <w:szCs w:val="22"/>
        </w:rPr>
      </w:pPr>
      <w:r w:rsidRPr="00AB25EA">
        <w:rPr>
          <w:szCs w:val="22"/>
        </w:rPr>
        <w:br w:type="page"/>
      </w:r>
    </w:p>
    <w:p w14:paraId="2CD848E2" w14:textId="77777777" w:rsidR="00A74337" w:rsidRPr="00AB25EA" w:rsidRDefault="00A74337" w:rsidP="00A74337">
      <w:pPr>
        <w:rPr>
          <w:szCs w:val="22"/>
        </w:rPr>
      </w:pPr>
    </w:p>
    <w:p w14:paraId="0070C977" w14:textId="77777777" w:rsidR="00A74337" w:rsidRPr="00AB25EA" w:rsidRDefault="00A74337" w:rsidP="00A74337">
      <w:pPr>
        <w:rPr>
          <w:szCs w:val="22"/>
        </w:rPr>
      </w:pPr>
    </w:p>
    <w:p w14:paraId="01ED9906" w14:textId="77777777" w:rsidR="00A74337" w:rsidRPr="00AB25EA" w:rsidRDefault="00A74337" w:rsidP="00A74337">
      <w:pPr>
        <w:rPr>
          <w:szCs w:val="22"/>
        </w:rPr>
      </w:pPr>
    </w:p>
    <w:p w14:paraId="131436E7" w14:textId="77777777" w:rsidR="00A74337" w:rsidRPr="00AB25EA" w:rsidRDefault="00A74337" w:rsidP="00A74337">
      <w:pPr>
        <w:rPr>
          <w:szCs w:val="22"/>
        </w:rPr>
      </w:pPr>
    </w:p>
    <w:p w14:paraId="098AF1FB" w14:textId="77777777" w:rsidR="00A74337" w:rsidRPr="00AB25EA" w:rsidRDefault="00A74337" w:rsidP="00A74337">
      <w:pPr>
        <w:rPr>
          <w:szCs w:val="22"/>
        </w:rPr>
      </w:pPr>
    </w:p>
    <w:p w14:paraId="3271DBE6" w14:textId="77777777" w:rsidR="00A74337" w:rsidRPr="00AB25EA" w:rsidRDefault="00A74337" w:rsidP="00A74337">
      <w:pPr>
        <w:rPr>
          <w:szCs w:val="22"/>
        </w:rPr>
      </w:pPr>
    </w:p>
    <w:p w14:paraId="550DE11B" w14:textId="77777777" w:rsidR="00A74337" w:rsidRPr="00AB25EA" w:rsidRDefault="00A74337" w:rsidP="00A74337">
      <w:pPr>
        <w:rPr>
          <w:szCs w:val="22"/>
        </w:rPr>
      </w:pPr>
    </w:p>
    <w:p w14:paraId="1081A323" w14:textId="77777777" w:rsidR="00A74337" w:rsidRPr="00AB25EA" w:rsidRDefault="00A74337" w:rsidP="00A74337">
      <w:pPr>
        <w:rPr>
          <w:szCs w:val="22"/>
        </w:rPr>
      </w:pPr>
    </w:p>
    <w:p w14:paraId="585C3B19" w14:textId="77777777" w:rsidR="00A74337" w:rsidRPr="00AB25EA" w:rsidRDefault="00A74337" w:rsidP="00A74337">
      <w:pPr>
        <w:rPr>
          <w:szCs w:val="22"/>
        </w:rPr>
      </w:pPr>
    </w:p>
    <w:p w14:paraId="65540F90" w14:textId="77777777" w:rsidR="00A74337" w:rsidRPr="00AB25EA" w:rsidRDefault="00A74337" w:rsidP="00A74337">
      <w:pPr>
        <w:rPr>
          <w:szCs w:val="22"/>
        </w:rPr>
      </w:pPr>
    </w:p>
    <w:p w14:paraId="64E5ED37" w14:textId="77777777" w:rsidR="00A74337" w:rsidRPr="00AB25EA" w:rsidRDefault="00A74337" w:rsidP="00A74337">
      <w:pPr>
        <w:rPr>
          <w:szCs w:val="22"/>
        </w:rPr>
      </w:pPr>
    </w:p>
    <w:p w14:paraId="63CA3204" w14:textId="77777777" w:rsidR="00A74337" w:rsidRPr="00AB25EA" w:rsidRDefault="00A74337" w:rsidP="00A74337">
      <w:pPr>
        <w:rPr>
          <w:szCs w:val="22"/>
        </w:rPr>
      </w:pPr>
    </w:p>
    <w:p w14:paraId="5EEDB7E4" w14:textId="77777777" w:rsidR="00A74337" w:rsidRPr="00AB25EA" w:rsidRDefault="00A74337" w:rsidP="00A74337">
      <w:pPr>
        <w:rPr>
          <w:szCs w:val="22"/>
        </w:rPr>
      </w:pPr>
    </w:p>
    <w:p w14:paraId="60B48A01" w14:textId="77777777" w:rsidR="00A74337" w:rsidRPr="00AB25EA" w:rsidRDefault="00A74337" w:rsidP="00A74337">
      <w:pPr>
        <w:rPr>
          <w:szCs w:val="22"/>
        </w:rPr>
      </w:pPr>
    </w:p>
    <w:p w14:paraId="091F42F3" w14:textId="77777777" w:rsidR="00A74337" w:rsidRPr="00AB25EA" w:rsidRDefault="00A74337" w:rsidP="00A74337">
      <w:pPr>
        <w:rPr>
          <w:szCs w:val="22"/>
        </w:rPr>
      </w:pPr>
    </w:p>
    <w:p w14:paraId="0F581E0D" w14:textId="77777777" w:rsidR="00A74337" w:rsidRPr="00AB25EA" w:rsidRDefault="00A74337" w:rsidP="00A74337">
      <w:pPr>
        <w:rPr>
          <w:szCs w:val="22"/>
        </w:rPr>
      </w:pPr>
    </w:p>
    <w:p w14:paraId="42858DEC" w14:textId="77777777" w:rsidR="00A74337" w:rsidRPr="00AB25EA" w:rsidRDefault="00A74337" w:rsidP="00A74337">
      <w:pPr>
        <w:rPr>
          <w:szCs w:val="22"/>
        </w:rPr>
      </w:pPr>
    </w:p>
    <w:p w14:paraId="18A26F3A" w14:textId="77777777" w:rsidR="00A74337" w:rsidRPr="00AB25EA" w:rsidRDefault="00A74337" w:rsidP="00A74337">
      <w:pPr>
        <w:rPr>
          <w:szCs w:val="22"/>
        </w:rPr>
      </w:pPr>
    </w:p>
    <w:p w14:paraId="2A91CB67" w14:textId="77777777" w:rsidR="00A74337" w:rsidRPr="00AB25EA" w:rsidRDefault="00A74337" w:rsidP="00A74337">
      <w:pPr>
        <w:rPr>
          <w:szCs w:val="22"/>
        </w:rPr>
      </w:pPr>
    </w:p>
    <w:p w14:paraId="36350543" w14:textId="77777777" w:rsidR="00A74337" w:rsidRPr="00AB25EA" w:rsidRDefault="00A74337" w:rsidP="00A74337">
      <w:pPr>
        <w:rPr>
          <w:szCs w:val="22"/>
        </w:rPr>
      </w:pPr>
    </w:p>
    <w:p w14:paraId="2B17A2D3" w14:textId="77777777" w:rsidR="00A74337" w:rsidRPr="00AB25EA" w:rsidRDefault="00A74337" w:rsidP="00A74337">
      <w:pPr>
        <w:rPr>
          <w:szCs w:val="22"/>
        </w:rPr>
      </w:pPr>
    </w:p>
    <w:p w14:paraId="44CE3711" w14:textId="77777777" w:rsidR="00A74337" w:rsidRPr="00AB25EA" w:rsidRDefault="00A74337" w:rsidP="00A74337">
      <w:pPr>
        <w:rPr>
          <w:szCs w:val="22"/>
        </w:rPr>
      </w:pPr>
    </w:p>
    <w:p w14:paraId="36236CC8" w14:textId="77777777" w:rsidR="00A74337" w:rsidRPr="00AB25EA" w:rsidRDefault="00A74337" w:rsidP="00A74337">
      <w:pPr>
        <w:jc w:val="center"/>
        <w:outlineLvl w:val="0"/>
        <w:rPr>
          <w:b/>
          <w:kern w:val="28"/>
          <w:szCs w:val="22"/>
        </w:rPr>
      </w:pPr>
      <w:r w:rsidRPr="00AB25EA">
        <w:rPr>
          <w:b/>
          <w:kern w:val="28"/>
          <w:szCs w:val="22"/>
        </w:rPr>
        <w:t>III PRIEDAS</w:t>
      </w:r>
    </w:p>
    <w:p w14:paraId="0810F3D3" w14:textId="77777777" w:rsidR="00A74337" w:rsidRPr="00AB25EA" w:rsidRDefault="00A74337" w:rsidP="00A74337">
      <w:pPr>
        <w:rPr>
          <w:szCs w:val="22"/>
        </w:rPr>
      </w:pPr>
    </w:p>
    <w:p w14:paraId="0D669DDA" w14:textId="77777777" w:rsidR="00A74337" w:rsidRPr="00AB25EA" w:rsidRDefault="00A74337" w:rsidP="00A74337">
      <w:pPr>
        <w:jc w:val="center"/>
        <w:rPr>
          <w:b/>
          <w:szCs w:val="22"/>
        </w:rPr>
      </w:pPr>
      <w:r w:rsidRPr="00AB25EA">
        <w:rPr>
          <w:b/>
          <w:szCs w:val="22"/>
        </w:rPr>
        <w:t>ŽENKLINIMAS IR PAKUOTĖS LAPELIS</w:t>
      </w:r>
    </w:p>
    <w:p w14:paraId="34C27083" w14:textId="77777777" w:rsidR="00A74337" w:rsidRPr="00AB25EA" w:rsidRDefault="00A74337" w:rsidP="00A74337">
      <w:pPr>
        <w:rPr>
          <w:szCs w:val="22"/>
        </w:rPr>
      </w:pPr>
      <w:r w:rsidRPr="00AB25EA">
        <w:rPr>
          <w:szCs w:val="22"/>
        </w:rPr>
        <w:br w:type="page"/>
      </w:r>
    </w:p>
    <w:p w14:paraId="226333E6" w14:textId="77777777" w:rsidR="00A74337" w:rsidRPr="00AB25EA" w:rsidRDefault="00A74337" w:rsidP="00A74337">
      <w:pPr>
        <w:rPr>
          <w:szCs w:val="22"/>
        </w:rPr>
      </w:pPr>
    </w:p>
    <w:p w14:paraId="52CABE05" w14:textId="77777777" w:rsidR="00A74337" w:rsidRPr="00AB25EA" w:rsidRDefault="00A74337" w:rsidP="00A74337">
      <w:pPr>
        <w:rPr>
          <w:szCs w:val="22"/>
        </w:rPr>
      </w:pPr>
    </w:p>
    <w:p w14:paraId="46E899E3" w14:textId="77777777" w:rsidR="00A74337" w:rsidRPr="00AB25EA" w:rsidRDefault="00A74337" w:rsidP="00A74337">
      <w:pPr>
        <w:rPr>
          <w:szCs w:val="22"/>
        </w:rPr>
      </w:pPr>
    </w:p>
    <w:p w14:paraId="64646BA9" w14:textId="77777777" w:rsidR="00A74337" w:rsidRPr="00AB25EA" w:rsidRDefault="00A74337" w:rsidP="00A74337">
      <w:pPr>
        <w:rPr>
          <w:szCs w:val="22"/>
        </w:rPr>
      </w:pPr>
    </w:p>
    <w:p w14:paraId="7B831632" w14:textId="77777777" w:rsidR="00A74337" w:rsidRPr="00AB25EA" w:rsidRDefault="00A74337" w:rsidP="00A74337">
      <w:pPr>
        <w:rPr>
          <w:szCs w:val="22"/>
        </w:rPr>
      </w:pPr>
    </w:p>
    <w:p w14:paraId="6EF77A44" w14:textId="77777777" w:rsidR="00A74337" w:rsidRPr="00AB25EA" w:rsidRDefault="00A74337" w:rsidP="00A74337">
      <w:pPr>
        <w:rPr>
          <w:szCs w:val="22"/>
        </w:rPr>
      </w:pPr>
    </w:p>
    <w:p w14:paraId="271A7785" w14:textId="77777777" w:rsidR="00A74337" w:rsidRPr="00AB25EA" w:rsidRDefault="00A74337" w:rsidP="00A74337">
      <w:pPr>
        <w:rPr>
          <w:szCs w:val="22"/>
        </w:rPr>
      </w:pPr>
    </w:p>
    <w:p w14:paraId="3D67E3B0" w14:textId="77777777" w:rsidR="00A74337" w:rsidRPr="00AB25EA" w:rsidRDefault="00A74337" w:rsidP="00A74337">
      <w:pPr>
        <w:rPr>
          <w:szCs w:val="22"/>
        </w:rPr>
      </w:pPr>
    </w:p>
    <w:p w14:paraId="55969D85" w14:textId="77777777" w:rsidR="00A74337" w:rsidRPr="00AB25EA" w:rsidRDefault="00A74337" w:rsidP="00A74337">
      <w:pPr>
        <w:rPr>
          <w:szCs w:val="22"/>
        </w:rPr>
      </w:pPr>
    </w:p>
    <w:p w14:paraId="0E25D534" w14:textId="77777777" w:rsidR="00A74337" w:rsidRPr="00AB25EA" w:rsidRDefault="00A74337" w:rsidP="00A74337">
      <w:pPr>
        <w:rPr>
          <w:szCs w:val="22"/>
        </w:rPr>
      </w:pPr>
    </w:p>
    <w:p w14:paraId="5C70F638" w14:textId="77777777" w:rsidR="00A74337" w:rsidRPr="00AB25EA" w:rsidRDefault="00A74337" w:rsidP="00A74337">
      <w:pPr>
        <w:rPr>
          <w:szCs w:val="22"/>
        </w:rPr>
      </w:pPr>
    </w:p>
    <w:p w14:paraId="74A2A35F" w14:textId="77777777" w:rsidR="00A74337" w:rsidRPr="00AB25EA" w:rsidRDefault="00A74337" w:rsidP="00A74337">
      <w:pPr>
        <w:rPr>
          <w:szCs w:val="22"/>
        </w:rPr>
      </w:pPr>
    </w:p>
    <w:p w14:paraId="1E627C55" w14:textId="77777777" w:rsidR="00A74337" w:rsidRPr="00AB25EA" w:rsidRDefault="00A74337" w:rsidP="00A74337">
      <w:pPr>
        <w:rPr>
          <w:szCs w:val="22"/>
        </w:rPr>
      </w:pPr>
    </w:p>
    <w:p w14:paraId="4348966E" w14:textId="77777777" w:rsidR="00A74337" w:rsidRPr="00AB25EA" w:rsidRDefault="00A74337" w:rsidP="00A74337">
      <w:pPr>
        <w:rPr>
          <w:szCs w:val="22"/>
        </w:rPr>
      </w:pPr>
    </w:p>
    <w:p w14:paraId="52BFD3B9" w14:textId="77777777" w:rsidR="00A74337" w:rsidRPr="00AB25EA" w:rsidRDefault="00A74337" w:rsidP="00A74337">
      <w:pPr>
        <w:rPr>
          <w:szCs w:val="22"/>
        </w:rPr>
      </w:pPr>
    </w:p>
    <w:p w14:paraId="242A5147" w14:textId="77777777" w:rsidR="00A74337" w:rsidRPr="00AB25EA" w:rsidRDefault="00A74337" w:rsidP="00A74337">
      <w:pPr>
        <w:rPr>
          <w:szCs w:val="22"/>
        </w:rPr>
      </w:pPr>
    </w:p>
    <w:p w14:paraId="067CC7F2" w14:textId="77777777" w:rsidR="00A74337" w:rsidRPr="00AB25EA" w:rsidRDefault="00A74337" w:rsidP="00A74337">
      <w:pPr>
        <w:rPr>
          <w:szCs w:val="22"/>
        </w:rPr>
      </w:pPr>
    </w:p>
    <w:p w14:paraId="7C0F3666" w14:textId="77777777" w:rsidR="00A74337" w:rsidRPr="00AB25EA" w:rsidRDefault="00A74337" w:rsidP="00A74337">
      <w:pPr>
        <w:rPr>
          <w:szCs w:val="22"/>
        </w:rPr>
      </w:pPr>
    </w:p>
    <w:p w14:paraId="6EA6DCB1" w14:textId="77777777" w:rsidR="00A74337" w:rsidRPr="00AB25EA" w:rsidRDefault="00A74337" w:rsidP="00A74337">
      <w:pPr>
        <w:rPr>
          <w:szCs w:val="22"/>
        </w:rPr>
      </w:pPr>
    </w:p>
    <w:p w14:paraId="126D5309" w14:textId="77777777" w:rsidR="00A74337" w:rsidRPr="00AB25EA" w:rsidRDefault="00A74337" w:rsidP="00A74337">
      <w:pPr>
        <w:rPr>
          <w:szCs w:val="22"/>
        </w:rPr>
      </w:pPr>
    </w:p>
    <w:p w14:paraId="071746EE" w14:textId="77777777" w:rsidR="00A74337" w:rsidRPr="00AB25EA" w:rsidRDefault="00A74337" w:rsidP="00A74337">
      <w:pPr>
        <w:rPr>
          <w:szCs w:val="22"/>
        </w:rPr>
      </w:pPr>
    </w:p>
    <w:p w14:paraId="2308D6F4" w14:textId="77777777" w:rsidR="00A74337" w:rsidRPr="00AB25EA" w:rsidRDefault="00A74337" w:rsidP="00A74337">
      <w:pPr>
        <w:rPr>
          <w:szCs w:val="22"/>
        </w:rPr>
      </w:pPr>
    </w:p>
    <w:p w14:paraId="252B14DA" w14:textId="77777777" w:rsidR="00A74337" w:rsidRPr="00AB25EA" w:rsidRDefault="00A74337" w:rsidP="00A74337">
      <w:pPr>
        <w:jc w:val="center"/>
        <w:outlineLvl w:val="0"/>
        <w:rPr>
          <w:b/>
          <w:kern w:val="28"/>
          <w:szCs w:val="22"/>
        </w:rPr>
      </w:pPr>
      <w:r w:rsidRPr="00AB25EA">
        <w:rPr>
          <w:b/>
          <w:kern w:val="28"/>
          <w:szCs w:val="22"/>
        </w:rPr>
        <w:t>A. ŽENKLINIMAS</w:t>
      </w:r>
    </w:p>
    <w:p w14:paraId="214FBDC6" w14:textId="77777777" w:rsidR="009C543E" w:rsidRPr="00AB25EA" w:rsidRDefault="00A74337" w:rsidP="009C543E">
      <w:pPr>
        <w:keepNext/>
        <w:pBdr>
          <w:top w:val="single" w:sz="4" w:space="1" w:color="auto"/>
          <w:left w:val="single" w:sz="4" w:space="4" w:color="auto"/>
          <w:bottom w:val="single" w:sz="4" w:space="1" w:color="auto"/>
          <w:right w:val="single" w:sz="4" w:space="4" w:color="auto"/>
        </w:pBdr>
        <w:outlineLvl w:val="1"/>
        <w:rPr>
          <w:b/>
          <w:szCs w:val="22"/>
        </w:rPr>
      </w:pPr>
      <w:r w:rsidRPr="00AB25EA">
        <w:rPr>
          <w:b/>
          <w:szCs w:val="22"/>
        </w:rPr>
        <w:br w:type="page"/>
      </w:r>
      <w:r w:rsidR="009C543E" w:rsidRPr="00AB25EA">
        <w:rPr>
          <w:b/>
          <w:szCs w:val="22"/>
        </w:rPr>
        <w:lastRenderedPageBreak/>
        <w:t xml:space="preserve">INFORMACIJA ANT IŠORINĖS PAKUOTĖS </w:t>
      </w:r>
    </w:p>
    <w:p w14:paraId="0B30246F" w14:textId="77777777" w:rsidR="009C543E" w:rsidRPr="00AB25EA" w:rsidRDefault="009C543E" w:rsidP="009C543E">
      <w:pPr>
        <w:pBdr>
          <w:top w:val="single" w:sz="4" w:space="1" w:color="auto"/>
          <w:left w:val="single" w:sz="4" w:space="4" w:color="auto"/>
          <w:bottom w:val="single" w:sz="4" w:space="1" w:color="auto"/>
          <w:right w:val="single" w:sz="4" w:space="4" w:color="auto"/>
        </w:pBdr>
        <w:rPr>
          <w:szCs w:val="22"/>
        </w:rPr>
      </w:pPr>
    </w:p>
    <w:p w14:paraId="50F25F16" w14:textId="77777777" w:rsidR="009C543E" w:rsidRPr="00AB25EA" w:rsidRDefault="009C543E" w:rsidP="009C543E">
      <w:pPr>
        <w:pBdr>
          <w:top w:val="single" w:sz="4" w:space="1" w:color="auto"/>
          <w:left w:val="single" w:sz="4" w:space="4" w:color="auto"/>
          <w:bottom w:val="single" w:sz="4" w:space="1" w:color="auto"/>
          <w:right w:val="single" w:sz="4" w:space="4" w:color="auto"/>
        </w:pBdr>
        <w:rPr>
          <w:szCs w:val="22"/>
        </w:rPr>
      </w:pPr>
      <w:r w:rsidRPr="00AB25EA">
        <w:rPr>
          <w:b/>
          <w:szCs w:val="22"/>
        </w:rPr>
        <w:t>KARTONO DĖŽUTĖ</w:t>
      </w:r>
    </w:p>
    <w:p w14:paraId="7D36A1A2" w14:textId="77777777" w:rsidR="009C543E" w:rsidRPr="00AB25EA" w:rsidRDefault="009C543E" w:rsidP="009C543E">
      <w:pPr>
        <w:keepNext/>
        <w:tabs>
          <w:tab w:val="left" w:pos="567"/>
        </w:tabs>
        <w:outlineLvl w:val="2"/>
        <w:rPr>
          <w:b/>
          <w:szCs w:val="22"/>
        </w:rPr>
      </w:pPr>
    </w:p>
    <w:p w14:paraId="33E3D178" w14:textId="77777777" w:rsidR="009C543E" w:rsidRPr="00AB25EA" w:rsidRDefault="009C543E" w:rsidP="009C543E">
      <w:pPr>
        <w:tabs>
          <w:tab w:val="left" w:pos="567"/>
        </w:tabs>
        <w:rPr>
          <w:szCs w:val="22"/>
        </w:rPr>
      </w:pPr>
    </w:p>
    <w:p w14:paraId="45E7A7C2" w14:textId="77777777" w:rsidR="009C543E" w:rsidRPr="00AB25EA" w:rsidRDefault="009C543E" w:rsidP="009C543E">
      <w:pPr>
        <w:keepNext/>
        <w:pBdr>
          <w:top w:val="single" w:sz="4" w:space="1" w:color="auto"/>
          <w:left w:val="single" w:sz="4" w:space="4" w:color="auto"/>
          <w:bottom w:val="single" w:sz="4" w:space="1" w:color="auto"/>
          <w:right w:val="single" w:sz="4" w:space="4" w:color="auto"/>
        </w:pBdr>
        <w:tabs>
          <w:tab w:val="left" w:pos="567"/>
        </w:tabs>
        <w:outlineLvl w:val="2"/>
        <w:rPr>
          <w:b/>
          <w:szCs w:val="22"/>
        </w:rPr>
      </w:pPr>
      <w:r w:rsidRPr="006D0D53">
        <w:rPr>
          <w:b/>
          <w:szCs w:val="22"/>
        </w:rPr>
        <w:t>1.</w:t>
      </w:r>
      <w:r w:rsidRPr="006D0D53">
        <w:rPr>
          <w:b/>
          <w:szCs w:val="22"/>
        </w:rPr>
        <w:tab/>
        <w:t>VAISTINIO PREPARATO PAVADINIMAS</w:t>
      </w:r>
    </w:p>
    <w:p w14:paraId="631B9C09" w14:textId="77777777" w:rsidR="009C543E" w:rsidRPr="00AB25EA" w:rsidRDefault="009C543E" w:rsidP="009C543E">
      <w:pPr>
        <w:tabs>
          <w:tab w:val="left" w:pos="567"/>
        </w:tabs>
        <w:rPr>
          <w:szCs w:val="22"/>
        </w:rPr>
      </w:pPr>
    </w:p>
    <w:p w14:paraId="353DE7F3" w14:textId="7621DD2D" w:rsidR="009C543E" w:rsidRPr="00AB25EA" w:rsidRDefault="009C543E" w:rsidP="009C543E">
      <w:pPr>
        <w:tabs>
          <w:tab w:val="left" w:pos="567"/>
        </w:tabs>
        <w:rPr>
          <w:szCs w:val="22"/>
        </w:rPr>
      </w:pPr>
      <w:r w:rsidRPr="00AB25EA">
        <w:rPr>
          <w:szCs w:val="22"/>
        </w:rPr>
        <w:t>Penicillin G Sodium Sandoz 1</w:t>
      </w:r>
      <w:r w:rsidR="000F71D0">
        <w:rPr>
          <w:szCs w:val="22"/>
        </w:rPr>
        <w:t> </w:t>
      </w:r>
      <w:r w:rsidRPr="00AB25EA">
        <w:rPr>
          <w:szCs w:val="22"/>
        </w:rPr>
        <w:t>000</w:t>
      </w:r>
      <w:r w:rsidR="000F71D0">
        <w:rPr>
          <w:szCs w:val="22"/>
        </w:rPr>
        <w:t> </w:t>
      </w:r>
      <w:r w:rsidRPr="00AB25EA">
        <w:rPr>
          <w:szCs w:val="22"/>
        </w:rPr>
        <w:t>000</w:t>
      </w:r>
      <w:r>
        <w:rPr>
          <w:szCs w:val="22"/>
        </w:rPr>
        <w:t> </w:t>
      </w:r>
      <w:r w:rsidRPr="00AB25EA">
        <w:rPr>
          <w:szCs w:val="22"/>
        </w:rPr>
        <w:t>TV milteliai injekciniam ar infuziniam tirpalui</w:t>
      </w:r>
    </w:p>
    <w:p w14:paraId="22F83796" w14:textId="6C976F30" w:rsidR="009C543E" w:rsidRPr="00AB25EA" w:rsidRDefault="00CA4944" w:rsidP="009C543E">
      <w:pPr>
        <w:tabs>
          <w:tab w:val="left" w:pos="567"/>
        </w:tabs>
        <w:rPr>
          <w:szCs w:val="22"/>
        </w:rPr>
      </w:pPr>
      <w:r>
        <w:rPr>
          <w:szCs w:val="22"/>
        </w:rPr>
        <w:t>b</w:t>
      </w:r>
      <w:r w:rsidR="009C543E" w:rsidRPr="00AB25EA">
        <w:rPr>
          <w:szCs w:val="22"/>
        </w:rPr>
        <w:t>enzylpenicillinum</w:t>
      </w:r>
    </w:p>
    <w:p w14:paraId="277934F5" w14:textId="77777777" w:rsidR="009C543E" w:rsidRPr="00AB25EA" w:rsidRDefault="009C543E" w:rsidP="009C543E">
      <w:pPr>
        <w:tabs>
          <w:tab w:val="left" w:pos="567"/>
        </w:tabs>
        <w:rPr>
          <w:szCs w:val="22"/>
        </w:rPr>
      </w:pPr>
    </w:p>
    <w:p w14:paraId="6FF16F12" w14:textId="77777777" w:rsidR="009C543E" w:rsidRPr="00AB25EA" w:rsidRDefault="009C543E" w:rsidP="009C543E">
      <w:pPr>
        <w:tabs>
          <w:tab w:val="left" w:pos="567"/>
        </w:tabs>
        <w:rPr>
          <w:szCs w:val="22"/>
        </w:rPr>
      </w:pPr>
    </w:p>
    <w:p w14:paraId="1C3EFE1A" w14:textId="77777777" w:rsidR="009C543E" w:rsidRPr="00AB25EA" w:rsidRDefault="009C543E" w:rsidP="009C543E">
      <w:pPr>
        <w:keepNext/>
        <w:pBdr>
          <w:top w:val="single" w:sz="4" w:space="1" w:color="auto"/>
          <w:left w:val="single" w:sz="4" w:space="4" w:color="auto"/>
          <w:bottom w:val="single" w:sz="4" w:space="1" w:color="auto"/>
          <w:right w:val="single" w:sz="4" w:space="4" w:color="auto"/>
        </w:pBdr>
        <w:tabs>
          <w:tab w:val="left" w:pos="567"/>
        </w:tabs>
        <w:outlineLvl w:val="2"/>
        <w:rPr>
          <w:b/>
          <w:szCs w:val="22"/>
        </w:rPr>
      </w:pPr>
      <w:r w:rsidRPr="00AB25EA">
        <w:rPr>
          <w:b/>
          <w:szCs w:val="22"/>
        </w:rPr>
        <w:t>2.</w:t>
      </w:r>
      <w:r w:rsidRPr="00AB25EA">
        <w:rPr>
          <w:b/>
          <w:szCs w:val="22"/>
        </w:rPr>
        <w:tab/>
        <w:t xml:space="preserve">VEIKLIOJI </w:t>
      </w:r>
      <w:r w:rsidRPr="00B34FA1">
        <w:rPr>
          <w:b/>
          <w:noProof/>
          <w:szCs w:val="24"/>
        </w:rPr>
        <w:t xml:space="preserve">(-IOS) </w:t>
      </w:r>
      <w:r w:rsidRPr="00AB25EA">
        <w:rPr>
          <w:b/>
          <w:szCs w:val="22"/>
        </w:rPr>
        <w:t xml:space="preserve">MEDŽIAGA </w:t>
      </w:r>
      <w:r w:rsidRPr="00B34FA1">
        <w:rPr>
          <w:b/>
          <w:noProof/>
          <w:szCs w:val="24"/>
        </w:rPr>
        <w:t xml:space="preserve">(-OS) </w:t>
      </w:r>
      <w:r w:rsidRPr="00AB25EA">
        <w:rPr>
          <w:b/>
          <w:szCs w:val="22"/>
        </w:rPr>
        <w:t xml:space="preserve">IR JOS </w:t>
      </w:r>
      <w:r w:rsidRPr="00B34FA1">
        <w:rPr>
          <w:b/>
          <w:noProof/>
          <w:szCs w:val="24"/>
        </w:rPr>
        <w:t xml:space="preserve">(-Ų) </w:t>
      </w:r>
      <w:r w:rsidRPr="00AB25EA">
        <w:rPr>
          <w:b/>
          <w:szCs w:val="22"/>
        </w:rPr>
        <w:t xml:space="preserve">KIEKIS </w:t>
      </w:r>
      <w:r w:rsidRPr="00B34FA1">
        <w:rPr>
          <w:b/>
          <w:noProof/>
          <w:szCs w:val="24"/>
        </w:rPr>
        <w:t>(-IAI)</w:t>
      </w:r>
    </w:p>
    <w:p w14:paraId="37A6E8F6" w14:textId="77777777" w:rsidR="009C543E" w:rsidRPr="00AB25EA" w:rsidRDefault="009C543E" w:rsidP="009C543E">
      <w:pPr>
        <w:tabs>
          <w:tab w:val="left" w:pos="567"/>
        </w:tabs>
        <w:rPr>
          <w:szCs w:val="22"/>
        </w:rPr>
      </w:pPr>
    </w:p>
    <w:p w14:paraId="19440414" w14:textId="0A9481A6" w:rsidR="009C543E" w:rsidRPr="00AB25EA" w:rsidRDefault="00CA4944" w:rsidP="009C543E">
      <w:pPr>
        <w:tabs>
          <w:tab w:val="left" w:pos="567"/>
        </w:tabs>
        <w:rPr>
          <w:szCs w:val="22"/>
        </w:rPr>
      </w:pPr>
      <w:r>
        <w:rPr>
          <w:szCs w:val="22"/>
        </w:rPr>
        <w:t>Kiekv</w:t>
      </w:r>
      <w:r w:rsidR="009C543E" w:rsidRPr="00AB25EA">
        <w:rPr>
          <w:szCs w:val="22"/>
        </w:rPr>
        <w:t xml:space="preserve">iename </w:t>
      </w:r>
      <w:r w:rsidR="009C543E">
        <w:rPr>
          <w:szCs w:val="22"/>
        </w:rPr>
        <w:t>flakone</w:t>
      </w:r>
      <w:r w:rsidR="009C543E" w:rsidRPr="00AB25EA">
        <w:rPr>
          <w:szCs w:val="22"/>
        </w:rPr>
        <w:t xml:space="preserve"> yra 1</w:t>
      </w:r>
      <w:r w:rsidR="000F71D0">
        <w:rPr>
          <w:szCs w:val="22"/>
        </w:rPr>
        <w:t> </w:t>
      </w:r>
      <w:r w:rsidR="009C543E" w:rsidRPr="00AB25EA">
        <w:rPr>
          <w:szCs w:val="22"/>
        </w:rPr>
        <w:t>000</w:t>
      </w:r>
      <w:r w:rsidR="000F71D0">
        <w:rPr>
          <w:szCs w:val="22"/>
        </w:rPr>
        <w:t> </w:t>
      </w:r>
      <w:r w:rsidR="009C543E" w:rsidRPr="00AB25EA">
        <w:rPr>
          <w:szCs w:val="22"/>
        </w:rPr>
        <w:t>000</w:t>
      </w:r>
      <w:r w:rsidR="009C543E">
        <w:rPr>
          <w:szCs w:val="22"/>
        </w:rPr>
        <w:t> </w:t>
      </w:r>
      <w:r w:rsidR="009C543E" w:rsidRPr="00AB25EA">
        <w:rPr>
          <w:szCs w:val="22"/>
        </w:rPr>
        <w:t>TV benzilpenicilino (natrio druskos pavidalu).</w:t>
      </w:r>
    </w:p>
    <w:p w14:paraId="615D3D85" w14:textId="77777777" w:rsidR="009C543E" w:rsidRPr="00AB25EA" w:rsidRDefault="009C543E" w:rsidP="009C543E">
      <w:pPr>
        <w:tabs>
          <w:tab w:val="left" w:pos="567"/>
        </w:tabs>
        <w:rPr>
          <w:szCs w:val="22"/>
        </w:rPr>
      </w:pPr>
      <w:r w:rsidRPr="00AB25EA">
        <w:rPr>
          <w:szCs w:val="22"/>
        </w:rPr>
        <w:t xml:space="preserve"> </w:t>
      </w:r>
    </w:p>
    <w:p w14:paraId="510DF161" w14:textId="77777777" w:rsidR="009C543E" w:rsidRPr="00AB25EA" w:rsidRDefault="009C543E" w:rsidP="009C543E">
      <w:pPr>
        <w:tabs>
          <w:tab w:val="left" w:pos="567"/>
        </w:tabs>
        <w:rPr>
          <w:szCs w:val="22"/>
        </w:rPr>
      </w:pPr>
    </w:p>
    <w:p w14:paraId="1EF1FCD1" w14:textId="77777777" w:rsidR="009C543E" w:rsidRPr="00AB25EA" w:rsidRDefault="009C543E" w:rsidP="009C543E">
      <w:pPr>
        <w:keepNext/>
        <w:pBdr>
          <w:top w:val="single" w:sz="4" w:space="1" w:color="auto"/>
          <w:left w:val="single" w:sz="4" w:space="4" w:color="auto"/>
          <w:bottom w:val="single" w:sz="4" w:space="1" w:color="auto"/>
          <w:right w:val="single" w:sz="4" w:space="4" w:color="auto"/>
        </w:pBdr>
        <w:tabs>
          <w:tab w:val="left" w:pos="567"/>
        </w:tabs>
        <w:outlineLvl w:val="2"/>
        <w:rPr>
          <w:b/>
          <w:szCs w:val="22"/>
        </w:rPr>
      </w:pPr>
      <w:r w:rsidRPr="00AB25EA">
        <w:rPr>
          <w:b/>
          <w:szCs w:val="22"/>
        </w:rPr>
        <w:t>3.</w:t>
      </w:r>
      <w:r w:rsidRPr="00AB25EA">
        <w:rPr>
          <w:b/>
          <w:szCs w:val="22"/>
        </w:rPr>
        <w:tab/>
        <w:t>PAGALBINIŲ MEDŽIAGŲ SĄRAŠAS</w:t>
      </w:r>
    </w:p>
    <w:p w14:paraId="447CAAF4" w14:textId="77777777" w:rsidR="009C543E" w:rsidRDefault="009C543E" w:rsidP="009C543E">
      <w:pPr>
        <w:tabs>
          <w:tab w:val="left" w:pos="567"/>
        </w:tabs>
        <w:rPr>
          <w:szCs w:val="22"/>
        </w:rPr>
      </w:pPr>
    </w:p>
    <w:p w14:paraId="7DB721FC" w14:textId="7BA591DA" w:rsidR="009C543E" w:rsidRPr="00AB25EA" w:rsidRDefault="00CA4944" w:rsidP="009C543E">
      <w:pPr>
        <w:tabs>
          <w:tab w:val="left" w:pos="567"/>
        </w:tabs>
        <w:rPr>
          <w:szCs w:val="22"/>
        </w:rPr>
      </w:pPr>
      <w:r>
        <w:rPr>
          <w:szCs w:val="22"/>
        </w:rPr>
        <w:t xml:space="preserve">Sudėtyje yra natrio. </w:t>
      </w:r>
      <w:r w:rsidR="004201FC" w:rsidRPr="00EF25AE">
        <w:rPr>
          <w:highlight w:val="lightGray"/>
        </w:rPr>
        <w:t>Daugiau informacijos pateikta pakuotės lapelyje</w:t>
      </w:r>
      <w:r w:rsidR="004201FC">
        <w:t>.</w:t>
      </w:r>
    </w:p>
    <w:p w14:paraId="759FCE75" w14:textId="67C639F4" w:rsidR="009C543E" w:rsidRDefault="009C543E" w:rsidP="009C543E">
      <w:pPr>
        <w:tabs>
          <w:tab w:val="left" w:pos="567"/>
        </w:tabs>
        <w:rPr>
          <w:szCs w:val="22"/>
        </w:rPr>
      </w:pPr>
    </w:p>
    <w:p w14:paraId="3AAA23C0" w14:textId="77777777" w:rsidR="00717617" w:rsidRPr="00AB25EA" w:rsidRDefault="00717617" w:rsidP="009C543E">
      <w:pPr>
        <w:tabs>
          <w:tab w:val="left" w:pos="567"/>
        </w:tabs>
        <w:rPr>
          <w:szCs w:val="22"/>
        </w:rPr>
      </w:pPr>
    </w:p>
    <w:p w14:paraId="0EC05FE9" w14:textId="77777777" w:rsidR="009C543E" w:rsidRPr="00AB25EA" w:rsidRDefault="009C543E" w:rsidP="009C543E">
      <w:pPr>
        <w:keepNext/>
        <w:pBdr>
          <w:top w:val="single" w:sz="4" w:space="1" w:color="auto"/>
          <w:left w:val="single" w:sz="4" w:space="4" w:color="auto"/>
          <w:bottom w:val="single" w:sz="4" w:space="1" w:color="auto"/>
          <w:right w:val="single" w:sz="4" w:space="4" w:color="auto"/>
        </w:pBdr>
        <w:tabs>
          <w:tab w:val="left" w:pos="567"/>
        </w:tabs>
        <w:outlineLvl w:val="2"/>
        <w:rPr>
          <w:b/>
          <w:szCs w:val="22"/>
        </w:rPr>
      </w:pPr>
      <w:r w:rsidRPr="00AB25EA">
        <w:rPr>
          <w:b/>
          <w:szCs w:val="22"/>
        </w:rPr>
        <w:t>4.</w:t>
      </w:r>
      <w:r w:rsidRPr="00AB25EA">
        <w:rPr>
          <w:b/>
          <w:szCs w:val="22"/>
        </w:rPr>
        <w:tab/>
        <w:t>FARMACINĖ FORMA IR KIEKIS PAKUOTĖJE</w:t>
      </w:r>
    </w:p>
    <w:p w14:paraId="052C156F" w14:textId="77777777" w:rsidR="009C543E" w:rsidRPr="00AB25EA" w:rsidRDefault="009C543E" w:rsidP="009C543E">
      <w:pPr>
        <w:tabs>
          <w:tab w:val="left" w:pos="567"/>
        </w:tabs>
        <w:rPr>
          <w:szCs w:val="22"/>
        </w:rPr>
      </w:pPr>
    </w:p>
    <w:p w14:paraId="073F081D" w14:textId="77777777" w:rsidR="009C543E" w:rsidRPr="00AB25EA" w:rsidRDefault="009C543E" w:rsidP="009C543E">
      <w:pPr>
        <w:tabs>
          <w:tab w:val="left" w:pos="567"/>
        </w:tabs>
        <w:rPr>
          <w:szCs w:val="22"/>
        </w:rPr>
      </w:pPr>
      <w:r w:rsidRPr="00AB25EA">
        <w:rPr>
          <w:szCs w:val="22"/>
          <w:highlight w:val="lightGray"/>
        </w:rPr>
        <w:t>Milteliai injekciniam ar infuziniam tirpalui</w:t>
      </w:r>
    </w:p>
    <w:p w14:paraId="1826EA46" w14:textId="2DCD95DD" w:rsidR="009C543E" w:rsidRPr="00AB25EA" w:rsidRDefault="009C543E" w:rsidP="009C543E">
      <w:pPr>
        <w:tabs>
          <w:tab w:val="left" w:pos="567"/>
        </w:tabs>
        <w:rPr>
          <w:szCs w:val="22"/>
        </w:rPr>
      </w:pPr>
      <w:r w:rsidRPr="00AB25EA">
        <w:rPr>
          <w:szCs w:val="22"/>
        </w:rPr>
        <w:t>100</w:t>
      </w:r>
      <w:r w:rsidR="000F71D0">
        <w:rPr>
          <w:szCs w:val="22"/>
        </w:rPr>
        <w:t> </w:t>
      </w:r>
      <w:r>
        <w:rPr>
          <w:szCs w:val="22"/>
        </w:rPr>
        <w:t>flakonų</w:t>
      </w:r>
    </w:p>
    <w:p w14:paraId="27F63993" w14:textId="77777777" w:rsidR="009C543E" w:rsidRPr="00AB25EA" w:rsidRDefault="009C543E" w:rsidP="009C543E">
      <w:pPr>
        <w:tabs>
          <w:tab w:val="left" w:pos="567"/>
        </w:tabs>
        <w:rPr>
          <w:szCs w:val="22"/>
        </w:rPr>
      </w:pPr>
    </w:p>
    <w:p w14:paraId="2C0B9472" w14:textId="77777777" w:rsidR="009C543E" w:rsidRPr="00AB25EA" w:rsidRDefault="009C543E" w:rsidP="009C543E">
      <w:pPr>
        <w:tabs>
          <w:tab w:val="left" w:pos="567"/>
        </w:tabs>
        <w:rPr>
          <w:szCs w:val="22"/>
        </w:rPr>
      </w:pPr>
    </w:p>
    <w:p w14:paraId="534A9D4C" w14:textId="77777777" w:rsidR="009C543E" w:rsidRPr="00AB25EA" w:rsidRDefault="009C543E" w:rsidP="009C543E">
      <w:pPr>
        <w:keepNext/>
        <w:pBdr>
          <w:top w:val="single" w:sz="4" w:space="1" w:color="auto"/>
          <w:left w:val="single" w:sz="4" w:space="4" w:color="auto"/>
          <w:bottom w:val="single" w:sz="4" w:space="1" w:color="auto"/>
          <w:right w:val="single" w:sz="4" w:space="4" w:color="auto"/>
        </w:pBdr>
        <w:tabs>
          <w:tab w:val="left" w:pos="567"/>
        </w:tabs>
        <w:outlineLvl w:val="2"/>
        <w:rPr>
          <w:b/>
          <w:szCs w:val="22"/>
        </w:rPr>
      </w:pPr>
      <w:r w:rsidRPr="00AB25EA">
        <w:rPr>
          <w:b/>
          <w:szCs w:val="22"/>
        </w:rPr>
        <w:t>5.</w:t>
      </w:r>
      <w:r w:rsidRPr="00AB25EA">
        <w:rPr>
          <w:b/>
          <w:szCs w:val="22"/>
        </w:rPr>
        <w:tab/>
        <w:t>VARTOJIMO METODAS IR BŪDAS</w:t>
      </w:r>
      <w:r>
        <w:rPr>
          <w:b/>
          <w:szCs w:val="22"/>
        </w:rPr>
        <w:t xml:space="preserve"> </w:t>
      </w:r>
      <w:r w:rsidRPr="00B34FA1">
        <w:rPr>
          <w:b/>
          <w:noProof/>
          <w:szCs w:val="24"/>
        </w:rPr>
        <w:t>(-AI)</w:t>
      </w:r>
    </w:p>
    <w:p w14:paraId="70815C2D" w14:textId="77777777" w:rsidR="009C543E" w:rsidRPr="00AB25EA" w:rsidRDefault="009C543E" w:rsidP="009C543E">
      <w:pPr>
        <w:tabs>
          <w:tab w:val="left" w:pos="567"/>
        </w:tabs>
        <w:rPr>
          <w:szCs w:val="22"/>
        </w:rPr>
      </w:pPr>
    </w:p>
    <w:p w14:paraId="2DBA15F2" w14:textId="4E2DA0D8" w:rsidR="009C543E" w:rsidRPr="00AB25EA" w:rsidRDefault="009C543E" w:rsidP="009C543E">
      <w:pPr>
        <w:tabs>
          <w:tab w:val="left" w:pos="567"/>
        </w:tabs>
        <w:rPr>
          <w:szCs w:val="22"/>
        </w:rPr>
      </w:pPr>
      <w:r>
        <w:rPr>
          <w:szCs w:val="22"/>
        </w:rPr>
        <w:t>Leisti</w:t>
      </w:r>
      <w:r w:rsidRPr="00AB25EA">
        <w:rPr>
          <w:szCs w:val="22"/>
        </w:rPr>
        <w:t xml:space="preserve"> į veną arba į raumenis.</w:t>
      </w:r>
      <w:r>
        <w:rPr>
          <w:szCs w:val="22"/>
        </w:rPr>
        <w:t xml:space="preserve"> </w:t>
      </w:r>
    </w:p>
    <w:p w14:paraId="56E8B875" w14:textId="77777777" w:rsidR="009C543E" w:rsidRPr="00AB25EA" w:rsidRDefault="009C543E" w:rsidP="009C543E">
      <w:pPr>
        <w:tabs>
          <w:tab w:val="left" w:pos="567"/>
        </w:tabs>
        <w:rPr>
          <w:szCs w:val="22"/>
        </w:rPr>
      </w:pPr>
    </w:p>
    <w:p w14:paraId="38F94EA6" w14:textId="77777777" w:rsidR="009C543E" w:rsidRPr="00AB25EA" w:rsidRDefault="009C543E" w:rsidP="009C543E">
      <w:pPr>
        <w:tabs>
          <w:tab w:val="left" w:pos="567"/>
        </w:tabs>
        <w:rPr>
          <w:szCs w:val="22"/>
        </w:rPr>
      </w:pPr>
      <w:r w:rsidRPr="00AB25EA">
        <w:rPr>
          <w:szCs w:val="22"/>
        </w:rPr>
        <w:t>Prieš vartojimą perskaitykite pakuotės lapelį.</w:t>
      </w:r>
    </w:p>
    <w:p w14:paraId="4F4B1098" w14:textId="77777777" w:rsidR="009C543E" w:rsidRPr="00AB25EA" w:rsidRDefault="009C543E" w:rsidP="009C543E">
      <w:pPr>
        <w:tabs>
          <w:tab w:val="left" w:pos="567"/>
        </w:tabs>
        <w:rPr>
          <w:szCs w:val="22"/>
        </w:rPr>
      </w:pPr>
    </w:p>
    <w:p w14:paraId="0DC86C57" w14:textId="77777777" w:rsidR="009C543E" w:rsidRPr="00AB25EA" w:rsidRDefault="009C543E" w:rsidP="009C543E">
      <w:pPr>
        <w:tabs>
          <w:tab w:val="left" w:pos="567"/>
        </w:tabs>
        <w:rPr>
          <w:szCs w:val="22"/>
        </w:rPr>
      </w:pPr>
      <w:r w:rsidRPr="00AB25EA">
        <w:rPr>
          <w:szCs w:val="22"/>
        </w:rPr>
        <w:t xml:space="preserve"> </w:t>
      </w:r>
    </w:p>
    <w:p w14:paraId="5CF10644" w14:textId="77777777" w:rsidR="009C543E" w:rsidRPr="00AB25EA" w:rsidRDefault="009C543E" w:rsidP="009C543E">
      <w:pPr>
        <w:keepNext/>
        <w:pBdr>
          <w:top w:val="single" w:sz="4" w:space="1" w:color="auto"/>
          <w:left w:val="single" w:sz="4" w:space="4" w:color="auto"/>
          <w:bottom w:val="single" w:sz="4" w:space="1" w:color="auto"/>
          <w:right w:val="single" w:sz="4" w:space="4" w:color="auto"/>
        </w:pBdr>
        <w:tabs>
          <w:tab w:val="left" w:pos="567"/>
        </w:tabs>
        <w:ind w:left="567" w:hanging="567"/>
        <w:outlineLvl w:val="2"/>
        <w:rPr>
          <w:b/>
          <w:szCs w:val="22"/>
        </w:rPr>
      </w:pPr>
      <w:r w:rsidRPr="00AB25EA">
        <w:rPr>
          <w:b/>
          <w:szCs w:val="22"/>
        </w:rPr>
        <w:t>6.</w:t>
      </w:r>
      <w:r w:rsidRPr="00AB25EA">
        <w:rPr>
          <w:b/>
          <w:szCs w:val="22"/>
        </w:rPr>
        <w:tab/>
        <w:t>SPECIALUS ĮSPĖJIMAS, JOG VAISTINĮ PREPARATĄ BŪTINA LAIKYTI VAIKAMS NEPASTEBIMOJE IR NEPASIEKIAMOJE VIETOJE</w:t>
      </w:r>
    </w:p>
    <w:p w14:paraId="258A558B" w14:textId="77777777" w:rsidR="009C543E" w:rsidRPr="00AB25EA" w:rsidRDefault="009C543E" w:rsidP="009C543E">
      <w:pPr>
        <w:tabs>
          <w:tab w:val="left" w:pos="567"/>
        </w:tabs>
        <w:rPr>
          <w:szCs w:val="22"/>
        </w:rPr>
      </w:pPr>
    </w:p>
    <w:p w14:paraId="47006C1E" w14:textId="77777777" w:rsidR="009C543E" w:rsidRPr="00AB25EA" w:rsidRDefault="009C543E" w:rsidP="009C543E">
      <w:pPr>
        <w:tabs>
          <w:tab w:val="left" w:pos="567"/>
        </w:tabs>
        <w:rPr>
          <w:szCs w:val="22"/>
        </w:rPr>
      </w:pPr>
      <w:r w:rsidRPr="00AB25EA">
        <w:rPr>
          <w:szCs w:val="22"/>
        </w:rPr>
        <w:t>Laikyti vaikams nepastebimoje ir nepasiekiamoje vietoje.</w:t>
      </w:r>
    </w:p>
    <w:p w14:paraId="7640A4B2" w14:textId="77777777" w:rsidR="009C543E" w:rsidRPr="00AB25EA" w:rsidRDefault="009C543E" w:rsidP="009C543E">
      <w:pPr>
        <w:tabs>
          <w:tab w:val="left" w:pos="567"/>
        </w:tabs>
        <w:rPr>
          <w:szCs w:val="22"/>
        </w:rPr>
      </w:pPr>
    </w:p>
    <w:p w14:paraId="28FB2CCA" w14:textId="77777777" w:rsidR="009C543E" w:rsidRPr="00AB25EA" w:rsidRDefault="009C543E" w:rsidP="009C543E">
      <w:pPr>
        <w:tabs>
          <w:tab w:val="left" w:pos="567"/>
        </w:tabs>
        <w:rPr>
          <w:szCs w:val="22"/>
        </w:rPr>
      </w:pPr>
    </w:p>
    <w:p w14:paraId="46F1F90E" w14:textId="0349C16F" w:rsidR="009C543E" w:rsidRPr="00AB25EA" w:rsidRDefault="009C543E" w:rsidP="009C543E">
      <w:pPr>
        <w:keepNext/>
        <w:pBdr>
          <w:top w:val="single" w:sz="4" w:space="1" w:color="auto"/>
          <w:left w:val="single" w:sz="4" w:space="4" w:color="auto"/>
          <w:bottom w:val="single" w:sz="4" w:space="1" w:color="auto"/>
          <w:right w:val="single" w:sz="4" w:space="4" w:color="auto"/>
        </w:pBdr>
        <w:tabs>
          <w:tab w:val="left" w:pos="567"/>
        </w:tabs>
        <w:outlineLvl w:val="2"/>
        <w:rPr>
          <w:b/>
          <w:szCs w:val="22"/>
        </w:rPr>
      </w:pPr>
      <w:r w:rsidRPr="00AB25EA">
        <w:rPr>
          <w:b/>
          <w:szCs w:val="22"/>
        </w:rPr>
        <w:t>7.</w:t>
      </w:r>
      <w:r w:rsidRPr="00AB25EA">
        <w:rPr>
          <w:b/>
          <w:szCs w:val="22"/>
        </w:rPr>
        <w:tab/>
        <w:t>KITAS</w:t>
      </w:r>
      <w:r w:rsidR="00B6560B">
        <w:rPr>
          <w:b/>
          <w:szCs w:val="22"/>
        </w:rPr>
        <w:t xml:space="preserve"> (-I)</w:t>
      </w:r>
      <w:r w:rsidRPr="00AB25EA">
        <w:rPr>
          <w:b/>
          <w:szCs w:val="22"/>
        </w:rPr>
        <w:t xml:space="preserve"> SPECIALUS</w:t>
      </w:r>
      <w:r w:rsidR="00B6560B">
        <w:rPr>
          <w:b/>
          <w:szCs w:val="22"/>
        </w:rPr>
        <w:t xml:space="preserve"> (-ŪS)</w:t>
      </w:r>
      <w:r w:rsidRPr="00AB25EA">
        <w:rPr>
          <w:b/>
          <w:szCs w:val="22"/>
        </w:rPr>
        <w:t xml:space="preserve"> ĮSPĖJIMAS</w:t>
      </w:r>
      <w:r w:rsidR="00B6560B">
        <w:rPr>
          <w:b/>
          <w:szCs w:val="22"/>
        </w:rPr>
        <w:t xml:space="preserve"> (-AI)</w:t>
      </w:r>
      <w:r w:rsidRPr="00AB25EA">
        <w:rPr>
          <w:b/>
          <w:szCs w:val="22"/>
        </w:rPr>
        <w:t xml:space="preserve"> (JEI REIKIA)</w:t>
      </w:r>
    </w:p>
    <w:p w14:paraId="1A386F41" w14:textId="77777777" w:rsidR="009C543E" w:rsidRPr="00AB25EA" w:rsidRDefault="009C543E" w:rsidP="009C543E">
      <w:pPr>
        <w:tabs>
          <w:tab w:val="left" w:pos="567"/>
        </w:tabs>
        <w:rPr>
          <w:szCs w:val="22"/>
        </w:rPr>
      </w:pPr>
    </w:p>
    <w:p w14:paraId="0210D6FA" w14:textId="69314424" w:rsidR="009C543E" w:rsidRDefault="00717617" w:rsidP="009C543E">
      <w:pPr>
        <w:tabs>
          <w:tab w:val="left" w:pos="567"/>
        </w:tabs>
        <w:rPr>
          <w:szCs w:val="22"/>
        </w:rPr>
      </w:pPr>
      <w:r w:rsidRPr="00AB25EA">
        <w:rPr>
          <w:szCs w:val="22"/>
        </w:rPr>
        <w:t xml:space="preserve">Prieš vartojimą </w:t>
      </w:r>
      <w:r>
        <w:rPr>
          <w:szCs w:val="22"/>
        </w:rPr>
        <w:t>ištirpinti.</w:t>
      </w:r>
    </w:p>
    <w:p w14:paraId="221009B3" w14:textId="5C50CBBA" w:rsidR="00717617" w:rsidRDefault="00717617" w:rsidP="009C543E">
      <w:pPr>
        <w:tabs>
          <w:tab w:val="left" w:pos="567"/>
        </w:tabs>
        <w:rPr>
          <w:szCs w:val="22"/>
        </w:rPr>
      </w:pPr>
    </w:p>
    <w:p w14:paraId="22A48526" w14:textId="77777777" w:rsidR="00717617" w:rsidRPr="00AB25EA" w:rsidRDefault="00717617" w:rsidP="009C543E">
      <w:pPr>
        <w:tabs>
          <w:tab w:val="left" w:pos="567"/>
        </w:tabs>
        <w:rPr>
          <w:szCs w:val="22"/>
        </w:rPr>
      </w:pPr>
    </w:p>
    <w:p w14:paraId="5B13D770" w14:textId="77777777" w:rsidR="009C543E" w:rsidRPr="00AB25EA" w:rsidRDefault="009C543E" w:rsidP="009C543E">
      <w:pPr>
        <w:keepNext/>
        <w:pBdr>
          <w:top w:val="single" w:sz="4" w:space="1" w:color="auto"/>
          <w:left w:val="single" w:sz="4" w:space="4" w:color="auto"/>
          <w:bottom w:val="single" w:sz="4" w:space="1" w:color="auto"/>
          <w:right w:val="single" w:sz="4" w:space="4" w:color="auto"/>
        </w:pBdr>
        <w:tabs>
          <w:tab w:val="left" w:pos="567"/>
        </w:tabs>
        <w:outlineLvl w:val="2"/>
        <w:rPr>
          <w:b/>
          <w:szCs w:val="22"/>
        </w:rPr>
      </w:pPr>
      <w:r w:rsidRPr="00AB25EA">
        <w:rPr>
          <w:b/>
          <w:szCs w:val="22"/>
        </w:rPr>
        <w:t>8.</w:t>
      </w:r>
      <w:r w:rsidRPr="00AB25EA">
        <w:rPr>
          <w:b/>
          <w:szCs w:val="22"/>
        </w:rPr>
        <w:tab/>
        <w:t>TINKAMUMO LAIKAS</w:t>
      </w:r>
    </w:p>
    <w:p w14:paraId="233CBA62" w14:textId="77777777" w:rsidR="009C543E" w:rsidRPr="00AB25EA" w:rsidRDefault="009C543E" w:rsidP="009C543E">
      <w:pPr>
        <w:tabs>
          <w:tab w:val="left" w:pos="567"/>
        </w:tabs>
        <w:rPr>
          <w:szCs w:val="22"/>
        </w:rPr>
      </w:pPr>
    </w:p>
    <w:p w14:paraId="6BC71226" w14:textId="77777777" w:rsidR="009C543E" w:rsidRPr="00AB25EA" w:rsidRDefault="009C543E" w:rsidP="009C543E">
      <w:pPr>
        <w:tabs>
          <w:tab w:val="left" w:pos="567"/>
        </w:tabs>
        <w:rPr>
          <w:szCs w:val="22"/>
        </w:rPr>
      </w:pPr>
      <w:r>
        <w:rPr>
          <w:szCs w:val="22"/>
        </w:rPr>
        <w:t>EXP</w:t>
      </w:r>
      <w:r w:rsidRPr="00AB25EA">
        <w:rPr>
          <w:szCs w:val="22"/>
        </w:rPr>
        <w:t>{mm/MMMM}</w:t>
      </w:r>
    </w:p>
    <w:p w14:paraId="4F101FC2" w14:textId="77777777" w:rsidR="009C543E" w:rsidRPr="00AB25EA" w:rsidRDefault="009C543E" w:rsidP="009C543E">
      <w:pPr>
        <w:tabs>
          <w:tab w:val="left" w:pos="567"/>
        </w:tabs>
        <w:rPr>
          <w:szCs w:val="22"/>
        </w:rPr>
      </w:pPr>
      <w:r w:rsidRPr="00AB25EA">
        <w:rPr>
          <w:szCs w:val="22"/>
        </w:rPr>
        <w:t>Paruoštą vartoti tirpalą suvartoti nedelsiant.</w:t>
      </w:r>
    </w:p>
    <w:p w14:paraId="389F3B4E" w14:textId="77777777" w:rsidR="009C543E" w:rsidRPr="00AB25EA" w:rsidRDefault="009C543E" w:rsidP="009C543E">
      <w:pPr>
        <w:tabs>
          <w:tab w:val="left" w:pos="567"/>
        </w:tabs>
        <w:rPr>
          <w:szCs w:val="22"/>
        </w:rPr>
      </w:pPr>
    </w:p>
    <w:p w14:paraId="4FB2F368" w14:textId="77777777" w:rsidR="009C543E" w:rsidRPr="00AB25EA" w:rsidRDefault="009C543E" w:rsidP="009C543E">
      <w:pPr>
        <w:tabs>
          <w:tab w:val="left" w:pos="567"/>
        </w:tabs>
        <w:rPr>
          <w:szCs w:val="22"/>
        </w:rPr>
      </w:pPr>
    </w:p>
    <w:p w14:paraId="1F30AEFB" w14:textId="77777777" w:rsidR="009C543E" w:rsidRPr="00AB25EA" w:rsidRDefault="009C543E" w:rsidP="009C543E">
      <w:pPr>
        <w:keepNext/>
        <w:pBdr>
          <w:top w:val="single" w:sz="4" w:space="1" w:color="auto"/>
          <w:left w:val="single" w:sz="4" w:space="4" w:color="auto"/>
          <w:bottom w:val="single" w:sz="4" w:space="1" w:color="auto"/>
          <w:right w:val="single" w:sz="4" w:space="4" w:color="auto"/>
        </w:pBdr>
        <w:tabs>
          <w:tab w:val="left" w:pos="567"/>
        </w:tabs>
        <w:outlineLvl w:val="2"/>
        <w:rPr>
          <w:b/>
          <w:szCs w:val="22"/>
        </w:rPr>
      </w:pPr>
      <w:r w:rsidRPr="00AB25EA">
        <w:rPr>
          <w:b/>
          <w:szCs w:val="22"/>
        </w:rPr>
        <w:t>9.</w:t>
      </w:r>
      <w:r w:rsidRPr="00AB25EA">
        <w:rPr>
          <w:b/>
          <w:szCs w:val="22"/>
        </w:rPr>
        <w:tab/>
        <w:t>SPECIALIOS LAIKYMO SĄLYGOS</w:t>
      </w:r>
    </w:p>
    <w:p w14:paraId="29B590A0" w14:textId="77777777" w:rsidR="009C543E" w:rsidRPr="00AB25EA" w:rsidRDefault="009C543E" w:rsidP="009C543E">
      <w:pPr>
        <w:tabs>
          <w:tab w:val="left" w:pos="567"/>
        </w:tabs>
        <w:rPr>
          <w:szCs w:val="22"/>
        </w:rPr>
      </w:pPr>
    </w:p>
    <w:p w14:paraId="357A21DE" w14:textId="77777777" w:rsidR="009C543E" w:rsidRPr="00AB25EA" w:rsidRDefault="009C543E" w:rsidP="009C543E">
      <w:pPr>
        <w:tabs>
          <w:tab w:val="left" w:pos="567"/>
        </w:tabs>
        <w:rPr>
          <w:szCs w:val="22"/>
        </w:rPr>
      </w:pPr>
      <w:r w:rsidRPr="00AB25EA">
        <w:rPr>
          <w:szCs w:val="22"/>
        </w:rPr>
        <w:t>Laikyti ne aukštesnėje 25</w:t>
      </w:r>
      <w:r>
        <w:rPr>
          <w:szCs w:val="22"/>
        </w:rPr>
        <w:t> </w:t>
      </w:r>
      <w:r w:rsidRPr="00AB25EA">
        <w:rPr>
          <w:szCs w:val="22"/>
        </w:rPr>
        <w:sym w:font="Symbol" w:char="F0B0"/>
      </w:r>
      <w:r w:rsidRPr="00AB25EA">
        <w:rPr>
          <w:szCs w:val="22"/>
        </w:rPr>
        <w:t>C temperatūroje.</w:t>
      </w:r>
    </w:p>
    <w:p w14:paraId="29721006" w14:textId="77777777" w:rsidR="009C543E" w:rsidRPr="00AB25EA" w:rsidRDefault="009C543E" w:rsidP="009C543E">
      <w:pPr>
        <w:tabs>
          <w:tab w:val="left" w:pos="567"/>
        </w:tabs>
        <w:rPr>
          <w:szCs w:val="22"/>
        </w:rPr>
      </w:pPr>
    </w:p>
    <w:p w14:paraId="17DD8FDF" w14:textId="77777777" w:rsidR="009C543E" w:rsidRPr="00AB25EA" w:rsidRDefault="009C543E" w:rsidP="009C543E">
      <w:pPr>
        <w:tabs>
          <w:tab w:val="left" w:pos="567"/>
        </w:tabs>
        <w:rPr>
          <w:szCs w:val="22"/>
        </w:rPr>
      </w:pPr>
    </w:p>
    <w:p w14:paraId="29E521C0" w14:textId="77777777" w:rsidR="009C543E" w:rsidRPr="00AB25EA" w:rsidRDefault="009C543E" w:rsidP="009C543E">
      <w:pPr>
        <w:keepNext/>
        <w:pBdr>
          <w:top w:val="single" w:sz="4" w:space="1" w:color="auto"/>
          <w:left w:val="single" w:sz="4" w:space="4" w:color="auto"/>
          <w:bottom w:val="single" w:sz="4" w:space="1" w:color="auto"/>
          <w:right w:val="single" w:sz="4" w:space="4" w:color="auto"/>
        </w:pBdr>
        <w:tabs>
          <w:tab w:val="left" w:pos="567"/>
        </w:tabs>
        <w:ind w:left="567" w:hanging="567"/>
        <w:outlineLvl w:val="2"/>
        <w:rPr>
          <w:b/>
          <w:szCs w:val="22"/>
        </w:rPr>
      </w:pPr>
      <w:r w:rsidRPr="00AB25EA">
        <w:rPr>
          <w:b/>
          <w:szCs w:val="22"/>
        </w:rPr>
        <w:t>10.</w:t>
      </w:r>
      <w:r w:rsidRPr="00AB25EA">
        <w:rPr>
          <w:b/>
          <w:szCs w:val="22"/>
        </w:rPr>
        <w:tab/>
        <w:t>SPECIALIOS ATSARGUMO PRIEMONĖS</w:t>
      </w:r>
      <w:r w:rsidRPr="009101F8">
        <w:t xml:space="preserve"> </w:t>
      </w:r>
      <w:r w:rsidRPr="009101F8">
        <w:rPr>
          <w:b/>
          <w:szCs w:val="22"/>
        </w:rPr>
        <w:t>DĖL NESUVARTOTO VAISTINIO PREPARATO AR JO ATLIEKŲ TVARKYMO</w:t>
      </w:r>
      <w:r>
        <w:rPr>
          <w:b/>
          <w:szCs w:val="22"/>
        </w:rPr>
        <w:t xml:space="preserve"> </w:t>
      </w:r>
      <w:r w:rsidRPr="00AB25EA">
        <w:rPr>
          <w:b/>
          <w:szCs w:val="22"/>
        </w:rPr>
        <w:t>(JEI REIKIA)</w:t>
      </w:r>
    </w:p>
    <w:p w14:paraId="564C7E04" w14:textId="77777777" w:rsidR="009C543E" w:rsidRPr="00AB25EA" w:rsidRDefault="009C543E" w:rsidP="009C543E">
      <w:pPr>
        <w:tabs>
          <w:tab w:val="left" w:pos="567"/>
        </w:tabs>
        <w:rPr>
          <w:szCs w:val="22"/>
        </w:rPr>
      </w:pPr>
    </w:p>
    <w:p w14:paraId="4F8B534B" w14:textId="77777777" w:rsidR="009C543E" w:rsidRPr="00AB25EA" w:rsidRDefault="009C543E" w:rsidP="009C543E">
      <w:pPr>
        <w:tabs>
          <w:tab w:val="left" w:pos="567"/>
        </w:tabs>
        <w:rPr>
          <w:szCs w:val="22"/>
        </w:rPr>
      </w:pPr>
    </w:p>
    <w:p w14:paraId="2F07370B" w14:textId="77777777" w:rsidR="009C543E" w:rsidRPr="00AB25EA" w:rsidRDefault="009C543E" w:rsidP="009C543E">
      <w:pPr>
        <w:keepNext/>
        <w:pBdr>
          <w:top w:val="single" w:sz="4" w:space="1" w:color="auto"/>
          <w:left w:val="single" w:sz="4" w:space="4" w:color="auto"/>
          <w:bottom w:val="single" w:sz="4" w:space="1" w:color="auto"/>
          <w:right w:val="single" w:sz="4" w:space="4" w:color="auto"/>
        </w:pBdr>
        <w:tabs>
          <w:tab w:val="left" w:pos="567"/>
        </w:tabs>
        <w:outlineLvl w:val="2"/>
        <w:rPr>
          <w:b/>
          <w:szCs w:val="22"/>
        </w:rPr>
      </w:pPr>
      <w:r w:rsidRPr="00AB25EA">
        <w:rPr>
          <w:b/>
          <w:szCs w:val="22"/>
        </w:rPr>
        <w:t>11.</w:t>
      </w:r>
      <w:r w:rsidRPr="00AB25EA">
        <w:rPr>
          <w:b/>
          <w:szCs w:val="22"/>
        </w:rPr>
        <w:tab/>
      </w:r>
      <w:r>
        <w:rPr>
          <w:b/>
          <w:szCs w:val="22"/>
        </w:rPr>
        <w:t>REGISTRUOTOJO</w:t>
      </w:r>
      <w:r w:rsidRPr="00AB25EA">
        <w:rPr>
          <w:b/>
          <w:szCs w:val="22"/>
        </w:rPr>
        <w:t xml:space="preserve"> PAVADINIMAS IR ADRESAS</w:t>
      </w:r>
    </w:p>
    <w:p w14:paraId="42D76FD2" w14:textId="77777777" w:rsidR="009C543E" w:rsidRPr="00AB25EA" w:rsidRDefault="009C543E" w:rsidP="009C543E">
      <w:pPr>
        <w:tabs>
          <w:tab w:val="left" w:pos="567"/>
        </w:tabs>
        <w:rPr>
          <w:szCs w:val="22"/>
        </w:rPr>
      </w:pPr>
    </w:p>
    <w:p w14:paraId="5DE9A86C" w14:textId="77777777" w:rsidR="009C543E" w:rsidRPr="00AB25EA" w:rsidRDefault="009C543E" w:rsidP="009C543E">
      <w:pPr>
        <w:tabs>
          <w:tab w:val="left" w:pos="567"/>
        </w:tabs>
        <w:jc w:val="both"/>
        <w:rPr>
          <w:szCs w:val="22"/>
        </w:rPr>
      </w:pPr>
      <w:r w:rsidRPr="00AB25EA">
        <w:rPr>
          <w:szCs w:val="22"/>
        </w:rPr>
        <w:t>Sandoz GmbH</w:t>
      </w:r>
    </w:p>
    <w:p w14:paraId="13F5EDBB" w14:textId="77777777" w:rsidR="00717617" w:rsidRDefault="009C543E" w:rsidP="009C543E">
      <w:pPr>
        <w:tabs>
          <w:tab w:val="left" w:pos="567"/>
        </w:tabs>
        <w:jc w:val="both"/>
        <w:rPr>
          <w:szCs w:val="22"/>
        </w:rPr>
      </w:pPr>
      <w:r w:rsidRPr="00AB25EA">
        <w:rPr>
          <w:szCs w:val="22"/>
        </w:rPr>
        <w:t xml:space="preserve">Biochemiestrasse 10, </w:t>
      </w:r>
    </w:p>
    <w:p w14:paraId="67EF2EF8" w14:textId="1C94CFD5" w:rsidR="009C543E" w:rsidRPr="00AB25EA" w:rsidRDefault="009C543E" w:rsidP="009C543E">
      <w:pPr>
        <w:tabs>
          <w:tab w:val="left" w:pos="567"/>
        </w:tabs>
        <w:jc w:val="both"/>
        <w:rPr>
          <w:szCs w:val="22"/>
        </w:rPr>
      </w:pPr>
      <w:r w:rsidRPr="00AB25EA">
        <w:rPr>
          <w:szCs w:val="22"/>
        </w:rPr>
        <w:t>A-6250 Kundl</w:t>
      </w:r>
    </w:p>
    <w:p w14:paraId="5DE9C3F9" w14:textId="77777777" w:rsidR="009C543E" w:rsidRPr="00AB25EA" w:rsidRDefault="009C543E" w:rsidP="009C543E">
      <w:pPr>
        <w:tabs>
          <w:tab w:val="left" w:pos="567"/>
        </w:tabs>
        <w:jc w:val="both"/>
        <w:rPr>
          <w:szCs w:val="22"/>
        </w:rPr>
      </w:pPr>
      <w:r w:rsidRPr="00AB25EA">
        <w:rPr>
          <w:szCs w:val="22"/>
        </w:rPr>
        <w:t>Austrija</w:t>
      </w:r>
    </w:p>
    <w:p w14:paraId="6C10062A" w14:textId="77777777" w:rsidR="009C543E" w:rsidRPr="00AB25EA" w:rsidRDefault="009C543E" w:rsidP="009C543E">
      <w:pPr>
        <w:tabs>
          <w:tab w:val="left" w:pos="567"/>
        </w:tabs>
        <w:rPr>
          <w:szCs w:val="22"/>
        </w:rPr>
      </w:pPr>
    </w:p>
    <w:p w14:paraId="3DC969E0" w14:textId="77777777" w:rsidR="009C543E" w:rsidRPr="00AB25EA" w:rsidRDefault="009C543E" w:rsidP="009C543E">
      <w:pPr>
        <w:tabs>
          <w:tab w:val="left" w:pos="567"/>
        </w:tabs>
        <w:rPr>
          <w:szCs w:val="22"/>
        </w:rPr>
      </w:pPr>
    </w:p>
    <w:p w14:paraId="72EF9083" w14:textId="77777777" w:rsidR="009C543E" w:rsidRPr="00AB25EA" w:rsidRDefault="009C543E" w:rsidP="009C543E">
      <w:pPr>
        <w:keepNext/>
        <w:pBdr>
          <w:top w:val="single" w:sz="4" w:space="1" w:color="auto"/>
          <w:left w:val="single" w:sz="4" w:space="4" w:color="auto"/>
          <w:bottom w:val="single" w:sz="4" w:space="1" w:color="auto"/>
          <w:right w:val="single" w:sz="4" w:space="4" w:color="auto"/>
        </w:pBdr>
        <w:tabs>
          <w:tab w:val="left" w:pos="567"/>
        </w:tabs>
        <w:outlineLvl w:val="2"/>
        <w:rPr>
          <w:b/>
          <w:szCs w:val="22"/>
        </w:rPr>
      </w:pPr>
      <w:r w:rsidRPr="00AB25EA">
        <w:rPr>
          <w:b/>
          <w:szCs w:val="22"/>
        </w:rPr>
        <w:t>12.</w:t>
      </w:r>
      <w:r w:rsidRPr="00AB25EA">
        <w:rPr>
          <w:b/>
          <w:szCs w:val="22"/>
        </w:rPr>
        <w:tab/>
        <w:t>R</w:t>
      </w:r>
      <w:r>
        <w:rPr>
          <w:b/>
          <w:szCs w:val="22"/>
        </w:rPr>
        <w:t>EGISTRACIJOS PAŽYMĖJIMO</w:t>
      </w:r>
      <w:r w:rsidRPr="00AB25EA">
        <w:rPr>
          <w:b/>
          <w:szCs w:val="22"/>
        </w:rPr>
        <w:t xml:space="preserve"> NUMERIS</w:t>
      </w:r>
      <w:r>
        <w:rPr>
          <w:b/>
          <w:szCs w:val="22"/>
        </w:rPr>
        <w:t xml:space="preserve"> </w:t>
      </w:r>
      <w:r w:rsidRPr="00B34FA1">
        <w:rPr>
          <w:b/>
          <w:noProof/>
          <w:szCs w:val="24"/>
        </w:rPr>
        <w:t>(-IAI)</w:t>
      </w:r>
    </w:p>
    <w:p w14:paraId="6B87DF22" w14:textId="77777777" w:rsidR="009C543E" w:rsidRPr="00AB25EA" w:rsidRDefault="009C543E" w:rsidP="009C543E">
      <w:pPr>
        <w:tabs>
          <w:tab w:val="left" w:pos="567"/>
        </w:tabs>
        <w:rPr>
          <w:szCs w:val="22"/>
        </w:rPr>
      </w:pPr>
    </w:p>
    <w:p w14:paraId="56880AC5" w14:textId="77777777" w:rsidR="009C543E" w:rsidRPr="00AB25EA" w:rsidRDefault="009C543E" w:rsidP="009C543E">
      <w:pPr>
        <w:tabs>
          <w:tab w:val="left" w:pos="567"/>
        </w:tabs>
        <w:rPr>
          <w:szCs w:val="22"/>
        </w:rPr>
      </w:pPr>
      <w:r w:rsidRPr="00AB25EA">
        <w:rPr>
          <w:szCs w:val="22"/>
        </w:rPr>
        <w:t>LT/1/95/1468/001</w:t>
      </w:r>
    </w:p>
    <w:p w14:paraId="3C12054D" w14:textId="77777777" w:rsidR="009C543E" w:rsidRPr="00AB25EA" w:rsidRDefault="009C543E" w:rsidP="009C543E">
      <w:pPr>
        <w:tabs>
          <w:tab w:val="left" w:pos="567"/>
        </w:tabs>
        <w:rPr>
          <w:szCs w:val="22"/>
        </w:rPr>
      </w:pPr>
    </w:p>
    <w:p w14:paraId="1A623DBB" w14:textId="77777777" w:rsidR="009C543E" w:rsidRPr="00AB25EA" w:rsidRDefault="009C543E" w:rsidP="009C543E">
      <w:pPr>
        <w:tabs>
          <w:tab w:val="left" w:pos="567"/>
        </w:tabs>
        <w:rPr>
          <w:szCs w:val="22"/>
        </w:rPr>
      </w:pPr>
    </w:p>
    <w:p w14:paraId="45E6F1D8" w14:textId="77777777" w:rsidR="009C543E" w:rsidRPr="00AB25EA" w:rsidRDefault="009C543E" w:rsidP="009C543E">
      <w:pPr>
        <w:keepNext/>
        <w:pBdr>
          <w:top w:val="single" w:sz="4" w:space="1" w:color="auto"/>
          <w:left w:val="single" w:sz="4" w:space="4" w:color="auto"/>
          <w:bottom w:val="single" w:sz="4" w:space="1" w:color="auto"/>
          <w:right w:val="single" w:sz="4" w:space="4" w:color="auto"/>
        </w:pBdr>
        <w:tabs>
          <w:tab w:val="left" w:pos="567"/>
        </w:tabs>
        <w:outlineLvl w:val="2"/>
        <w:rPr>
          <w:b/>
          <w:szCs w:val="22"/>
        </w:rPr>
      </w:pPr>
      <w:r w:rsidRPr="00AB25EA">
        <w:rPr>
          <w:b/>
          <w:szCs w:val="22"/>
        </w:rPr>
        <w:t>13.</w:t>
      </w:r>
      <w:r w:rsidRPr="00AB25EA">
        <w:rPr>
          <w:b/>
          <w:szCs w:val="22"/>
        </w:rPr>
        <w:tab/>
        <w:t>SERIJOS NUMERIS</w:t>
      </w:r>
    </w:p>
    <w:p w14:paraId="47D8CD2D" w14:textId="77777777" w:rsidR="009C543E" w:rsidRPr="00AB25EA" w:rsidRDefault="009C543E" w:rsidP="009C543E">
      <w:pPr>
        <w:tabs>
          <w:tab w:val="left" w:pos="567"/>
        </w:tabs>
        <w:rPr>
          <w:szCs w:val="22"/>
        </w:rPr>
      </w:pPr>
    </w:p>
    <w:p w14:paraId="63440BCA" w14:textId="77777777" w:rsidR="009C543E" w:rsidRPr="00AB25EA" w:rsidRDefault="009C543E" w:rsidP="009C543E">
      <w:pPr>
        <w:tabs>
          <w:tab w:val="left" w:pos="567"/>
        </w:tabs>
        <w:rPr>
          <w:szCs w:val="22"/>
        </w:rPr>
      </w:pPr>
      <w:r>
        <w:rPr>
          <w:szCs w:val="22"/>
        </w:rPr>
        <w:t>Lot</w:t>
      </w:r>
      <w:r w:rsidRPr="00AB25EA">
        <w:rPr>
          <w:szCs w:val="22"/>
        </w:rPr>
        <w:t xml:space="preserve"> {numeris}</w:t>
      </w:r>
    </w:p>
    <w:p w14:paraId="4485396C" w14:textId="77777777" w:rsidR="009C543E" w:rsidRPr="00AB25EA" w:rsidRDefault="009C543E" w:rsidP="009C543E">
      <w:pPr>
        <w:tabs>
          <w:tab w:val="left" w:pos="567"/>
        </w:tabs>
        <w:rPr>
          <w:szCs w:val="22"/>
        </w:rPr>
      </w:pPr>
    </w:p>
    <w:p w14:paraId="45F8B36F" w14:textId="77777777" w:rsidR="009C543E" w:rsidRPr="00AB25EA" w:rsidRDefault="009C543E" w:rsidP="009C543E">
      <w:pPr>
        <w:tabs>
          <w:tab w:val="left" w:pos="567"/>
        </w:tabs>
        <w:rPr>
          <w:szCs w:val="22"/>
        </w:rPr>
      </w:pPr>
    </w:p>
    <w:p w14:paraId="710882F0" w14:textId="77777777" w:rsidR="009C543E" w:rsidRPr="00AB25EA" w:rsidRDefault="009C543E" w:rsidP="009C543E">
      <w:pPr>
        <w:keepNext/>
        <w:pBdr>
          <w:top w:val="single" w:sz="4" w:space="1" w:color="auto"/>
          <w:left w:val="single" w:sz="4" w:space="4" w:color="auto"/>
          <w:bottom w:val="single" w:sz="4" w:space="1" w:color="auto"/>
          <w:right w:val="single" w:sz="4" w:space="4" w:color="auto"/>
        </w:pBdr>
        <w:tabs>
          <w:tab w:val="left" w:pos="567"/>
        </w:tabs>
        <w:outlineLvl w:val="2"/>
        <w:rPr>
          <w:b/>
          <w:szCs w:val="22"/>
        </w:rPr>
      </w:pPr>
      <w:r w:rsidRPr="00AB25EA">
        <w:rPr>
          <w:b/>
          <w:szCs w:val="22"/>
        </w:rPr>
        <w:t>14.</w:t>
      </w:r>
      <w:r w:rsidRPr="00AB25EA">
        <w:rPr>
          <w:b/>
          <w:szCs w:val="22"/>
        </w:rPr>
        <w:tab/>
        <w:t>PARDAVIMO (IŠDAVIMO) TVARKA</w:t>
      </w:r>
    </w:p>
    <w:p w14:paraId="6E941451" w14:textId="77777777" w:rsidR="009C543E" w:rsidRPr="00AB25EA" w:rsidRDefault="009C543E" w:rsidP="009C543E">
      <w:pPr>
        <w:tabs>
          <w:tab w:val="left" w:pos="567"/>
        </w:tabs>
        <w:rPr>
          <w:szCs w:val="22"/>
        </w:rPr>
      </w:pPr>
    </w:p>
    <w:p w14:paraId="41DC4D41" w14:textId="77777777" w:rsidR="009C543E" w:rsidRPr="00AB25EA" w:rsidRDefault="009C543E" w:rsidP="009C543E">
      <w:pPr>
        <w:tabs>
          <w:tab w:val="left" w:pos="567"/>
        </w:tabs>
        <w:rPr>
          <w:szCs w:val="22"/>
        </w:rPr>
      </w:pPr>
      <w:r w:rsidRPr="00AB25EA">
        <w:rPr>
          <w:szCs w:val="22"/>
        </w:rPr>
        <w:t>Receptinis vaist</w:t>
      </w:r>
      <w:r>
        <w:rPr>
          <w:szCs w:val="22"/>
        </w:rPr>
        <w:t>as.</w:t>
      </w:r>
    </w:p>
    <w:p w14:paraId="3B8C8AC2" w14:textId="77777777" w:rsidR="009C543E" w:rsidRPr="00AB25EA" w:rsidRDefault="009C543E" w:rsidP="009C543E">
      <w:pPr>
        <w:tabs>
          <w:tab w:val="left" w:pos="567"/>
        </w:tabs>
        <w:rPr>
          <w:szCs w:val="22"/>
        </w:rPr>
      </w:pPr>
    </w:p>
    <w:p w14:paraId="19B40DA5" w14:textId="77777777" w:rsidR="009C543E" w:rsidRPr="00AB25EA" w:rsidRDefault="009C543E" w:rsidP="009C543E">
      <w:pPr>
        <w:keepNext/>
        <w:tabs>
          <w:tab w:val="left" w:pos="567"/>
        </w:tabs>
        <w:outlineLvl w:val="2"/>
        <w:rPr>
          <w:b/>
          <w:szCs w:val="22"/>
        </w:rPr>
      </w:pPr>
    </w:p>
    <w:p w14:paraId="2B7C2C43" w14:textId="77777777" w:rsidR="009C543E" w:rsidRPr="00AB25EA" w:rsidRDefault="009C543E" w:rsidP="009C543E">
      <w:pPr>
        <w:keepNext/>
        <w:pBdr>
          <w:top w:val="single" w:sz="4" w:space="1" w:color="auto"/>
          <w:left w:val="single" w:sz="4" w:space="4" w:color="auto"/>
          <w:bottom w:val="single" w:sz="4" w:space="1" w:color="auto"/>
          <w:right w:val="single" w:sz="4" w:space="4" w:color="auto"/>
        </w:pBdr>
        <w:tabs>
          <w:tab w:val="left" w:pos="567"/>
        </w:tabs>
        <w:outlineLvl w:val="2"/>
        <w:rPr>
          <w:b/>
          <w:szCs w:val="22"/>
        </w:rPr>
      </w:pPr>
      <w:r w:rsidRPr="00AB25EA">
        <w:rPr>
          <w:b/>
          <w:szCs w:val="22"/>
        </w:rPr>
        <w:t>15.</w:t>
      </w:r>
      <w:r w:rsidRPr="00AB25EA">
        <w:rPr>
          <w:b/>
          <w:szCs w:val="22"/>
        </w:rPr>
        <w:tab/>
        <w:t>VARTOJIMO INSTRUKCIJA</w:t>
      </w:r>
    </w:p>
    <w:p w14:paraId="55BADE74" w14:textId="77777777" w:rsidR="009C543E" w:rsidRPr="00AB25EA" w:rsidRDefault="009C543E" w:rsidP="009C543E">
      <w:pPr>
        <w:tabs>
          <w:tab w:val="left" w:pos="567"/>
        </w:tabs>
        <w:rPr>
          <w:szCs w:val="22"/>
        </w:rPr>
      </w:pPr>
    </w:p>
    <w:p w14:paraId="7CF4F95B" w14:textId="77777777" w:rsidR="009C543E" w:rsidRPr="00AB25EA" w:rsidRDefault="009C543E" w:rsidP="009C543E">
      <w:pPr>
        <w:tabs>
          <w:tab w:val="left" w:pos="567"/>
        </w:tabs>
        <w:rPr>
          <w:szCs w:val="22"/>
        </w:rPr>
      </w:pPr>
    </w:p>
    <w:p w14:paraId="5D0F0381" w14:textId="77777777" w:rsidR="009C543E" w:rsidRPr="00AB25EA" w:rsidRDefault="009C543E" w:rsidP="009C543E">
      <w:pPr>
        <w:pBdr>
          <w:top w:val="single" w:sz="4" w:space="1" w:color="auto"/>
          <w:left w:val="single" w:sz="4" w:space="4" w:color="auto"/>
          <w:bottom w:val="single" w:sz="4" w:space="1" w:color="auto"/>
          <w:right w:val="single" w:sz="4" w:space="4" w:color="auto"/>
        </w:pBdr>
        <w:tabs>
          <w:tab w:val="left" w:pos="567"/>
        </w:tabs>
        <w:rPr>
          <w:b/>
          <w:szCs w:val="22"/>
        </w:rPr>
      </w:pPr>
      <w:r w:rsidRPr="00AB25EA">
        <w:rPr>
          <w:b/>
          <w:szCs w:val="22"/>
        </w:rPr>
        <w:t xml:space="preserve">16. </w:t>
      </w:r>
      <w:r>
        <w:rPr>
          <w:b/>
          <w:szCs w:val="22"/>
        </w:rPr>
        <w:tab/>
      </w:r>
      <w:r w:rsidRPr="00AB25EA">
        <w:rPr>
          <w:b/>
          <w:szCs w:val="22"/>
        </w:rPr>
        <w:t>INFORMACIJA BRAILIO RAŠTU</w:t>
      </w:r>
    </w:p>
    <w:p w14:paraId="240657FD" w14:textId="77777777" w:rsidR="009C543E" w:rsidRPr="00AB25EA" w:rsidRDefault="009C543E" w:rsidP="009C543E">
      <w:pPr>
        <w:tabs>
          <w:tab w:val="left" w:pos="567"/>
        </w:tabs>
        <w:rPr>
          <w:szCs w:val="22"/>
        </w:rPr>
      </w:pPr>
    </w:p>
    <w:p w14:paraId="226A3C82" w14:textId="77777777" w:rsidR="009C543E" w:rsidRPr="00AB25EA" w:rsidRDefault="009C543E" w:rsidP="009C543E">
      <w:pPr>
        <w:tabs>
          <w:tab w:val="left" w:pos="567"/>
        </w:tabs>
        <w:rPr>
          <w:szCs w:val="22"/>
        </w:rPr>
      </w:pPr>
      <w:r w:rsidRPr="00B34FA1">
        <w:rPr>
          <w:noProof/>
          <w:szCs w:val="24"/>
          <w:highlight w:val="lightGray"/>
        </w:rPr>
        <w:t>Priimtas pagrindimas informacijos Brailio raštu nepateikti.</w:t>
      </w:r>
    </w:p>
    <w:p w14:paraId="60A01886" w14:textId="77777777" w:rsidR="009C543E" w:rsidRDefault="009C543E" w:rsidP="009C543E">
      <w:pPr>
        <w:rPr>
          <w:noProof/>
          <w:szCs w:val="22"/>
          <w:shd w:val="clear" w:color="auto" w:fill="CCCCCC"/>
        </w:rPr>
      </w:pPr>
    </w:p>
    <w:p w14:paraId="78D9A996" w14:textId="77777777" w:rsidR="009C543E" w:rsidRPr="00067B16" w:rsidRDefault="009C543E" w:rsidP="009C543E">
      <w:pPr>
        <w:rPr>
          <w:noProof/>
          <w:szCs w:val="22"/>
          <w:shd w:val="clear" w:color="auto" w:fill="CCCCCC"/>
        </w:rPr>
      </w:pPr>
    </w:p>
    <w:p w14:paraId="514BE8AF" w14:textId="77777777" w:rsidR="009C543E" w:rsidRPr="00C937E7" w:rsidRDefault="009C543E" w:rsidP="009C543E">
      <w:pPr>
        <w:keepNext/>
        <w:pBdr>
          <w:top w:val="single" w:sz="4" w:space="1" w:color="auto"/>
          <w:left w:val="single" w:sz="4" w:space="4" w:color="auto"/>
          <w:bottom w:val="single" w:sz="4" w:space="1" w:color="auto"/>
          <w:right w:val="single" w:sz="4" w:space="4" w:color="auto"/>
        </w:pBdr>
        <w:tabs>
          <w:tab w:val="left" w:pos="567"/>
        </w:tabs>
        <w:ind w:left="-3"/>
        <w:outlineLvl w:val="0"/>
        <w:rPr>
          <w:i/>
          <w:noProof/>
        </w:rPr>
      </w:pPr>
      <w:r>
        <w:rPr>
          <w:b/>
          <w:noProof/>
        </w:rPr>
        <w:t>17.</w:t>
      </w:r>
      <w:r>
        <w:rPr>
          <w:b/>
          <w:noProof/>
        </w:rPr>
        <w:tab/>
        <w:t>UNIKALUS IDENTIFIKATORIUS – 2D BRŪKŠNINIS KODAS</w:t>
      </w:r>
    </w:p>
    <w:p w14:paraId="682A71E4" w14:textId="77777777" w:rsidR="009C543E" w:rsidRPr="00C937E7" w:rsidRDefault="009C543E" w:rsidP="009C543E">
      <w:pPr>
        <w:rPr>
          <w:noProof/>
        </w:rPr>
      </w:pPr>
    </w:p>
    <w:p w14:paraId="3F601C62" w14:textId="77777777" w:rsidR="009C543E" w:rsidRPr="00C937E7" w:rsidRDefault="009C543E" w:rsidP="009C543E">
      <w:pPr>
        <w:rPr>
          <w:noProof/>
        </w:rPr>
      </w:pPr>
      <w:r w:rsidRPr="00C8707C">
        <w:rPr>
          <w:noProof/>
          <w:highlight w:val="lightGray"/>
          <w:lang w:bidi="lt-LT"/>
        </w:rPr>
        <w:t xml:space="preserve"> </w:t>
      </w:r>
      <w:r w:rsidRPr="001C4DB3">
        <w:rPr>
          <w:noProof/>
          <w:highlight w:val="lightGray"/>
          <w:lang w:bidi="lt-LT"/>
        </w:rPr>
        <w:t>2D brūkšninis kodas su nurodytu unikaliu identifikatoriumi.</w:t>
      </w:r>
    </w:p>
    <w:p w14:paraId="652DAC4C" w14:textId="77777777" w:rsidR="009C543E" w:rsidRDefault="009C543E" w:rsidP="009C543E">
      <w:pPr>
        <w:rPr>
          <w:noProof/>
        </w:rPr>
      </w:pPr>
    </w:p>
    <w:p w14:paraId="2437D181" w14:textId="77777777" w:rsidR="009C543E" w:rsidRPr="00C937E7" w:rsidRDefault="009C543E" w:rsidP="009C543E">
      <w:pPr>
        <w:rPr>
          <w:noProof/>
        </w:rPr>
      </w:pPr>
    </w:p>
    <w:p w14:paraId="0C6CF8F0" w14:textId="77777777" w:rsidR="009C543E" w:rsidRPr="00C937E7" w:rsidRDefault="009C543E" w:rsidP="009C543E">
      <w:pPr>
        <w:keepNext/>
        <w:pBdr>
          <w:top w:val="single" w:sz="4" w:space="1" w:color="auto"/>
          <w:left w:val="single" w:sz="4" w:space="4" w:color="auto"/>
          <w:bottom w:val="single" w:sz="4" w:space="1" w:color="auto"/>
          <w:right w:val="single" w:sz="4" w:space="4" w:color="auto"/>
        </w:pBdr>
        <w:tabs>
          <w:tab w:val="left" w:pos="567"/>
        </w:tabs>
        <w:ind w:left="-3"/>
        <w:outlineLvl w:val="0"/>
        <w:rPr>
          <w:i/>
          <w:noProof/>
        </w:rPr>
      </w:pPr>
      <w:r>
        <w:rPr>
          <w:b/>
          <w:noProof/>
        </w:rPr>
        <w:t>18.</w:t>
      </w:r>
      <w:r>
        <w:rPr>
          <w:b/>
          <w:noProof/>
        </w:rPr>
        <w:tab/>
        <w:t>UNIKALUS IDENTIFIKATORIUS – ŽMONĖMS SUPRANTAMI DUOMENYS</w:t>
      </w:r>
    </w:p>
    <w:p w14:paraId="4B96D612" w14:textId="77777777" w:rsidR="009C543E" w:rsidRPr="00C937E7" w:rsidRDefault="009C543E" w:rsidP="009C543E">
      <w:pPr>
        <w:rPr>
          <w:noProof/>
        </w:rPr>
      </w:pPr>
    </w:p>
    <w:p w14:paraId="749F43EE" w14:textId="7C3DCFD4" w:rsidR="009C543E" w:rsidRPr="001C4DB3" w:rsidRDefault="009C543E" w:rsidP="009C543E">
      <w:pPr>
        <w:tabs>
          <w:tab w:val="left" w:pos="567"/>
        </w:tabs>
        <w:spacing w:line="260" w:lineRule="exact"/>
        <w:rPr>
          <w:color w:val="008000"/>
          <w:szCs w:val="22"/>
          <w:lang w:bidi="lt-LT"/>
        </w:rPr>
      </w:pPr>
      <w:r w:rsidRPr="001C4DB3">
        <w:rPr>
          <w:lang w:bidi="lt-LT"/>
        </w:rPr>
        <w:t>PC {numeris}</w:t>
      </w:r>
    </w:p>
    <w:p w14:paraId="1CFE0809" w14:textId="15BFD5DE" w:rsidR="009C543E" w:rsidRPr="001C4DB3" w:rsidRDefault="009C543E" w:rsidP="009C543E">
      <w:pPr>
        <w:tabs>
          <w:tab w:val="left" w:pos="567"/>
        </w:tabs>
        <w:spacing w:line="260" w:lineRule="exact"/>
        <w:rPr>
          <w:szCs w:val="22"/>
          <w:lang w:bidi="lt-LT"/>
        </w:rPr>
      </w:pPr>
      <w:r w:rsidRPr="001C4DB3">
        <w:rPr>
          <w:lang w:bidi="lt-LT"/>
        </w:rPr>
        <w:t>SN {numeris}</w:t>
      </w:r>
    </w:p>
    <w:p w14:paraId="5886FD70" w14:textId="49D9158F" w:rsidR="009C543E" w:rsidRPr="001C4DB3" w:rsidRDefault="009C543E" w:rsidP="009C543E">
      <w:pPr>
        <w:tabs>
          <w:tab w:val="left" w:pos="567"/>
        </w:tabs>
        <w:spacing w:line="260" w:lineRule="exact"/>
        <w:rPr>
          <w:szCs w:val="22"/>
          <w:lang w:bidi="lt-LT"/>
        </w:rPr>
      </w:pPr>
      <w:r w:rsidRPr="003C315C">
        <w:rPr>
          <w:highlight w:val="lightGray"/>
          <w:lang w:bidi="lt-LT"/>
        </w:rPr>
        <w:t>NN {numeris}</w:t>
      </w:r>
    </w:p>
    <w:p w14:paraId="4DB5860E" w14:textId="77777777" w:rsidR="009C543E" w:rsidRPr="0025349D" w:rsidRDefault="009C543E" w:rsidP="009C543E">
      <w:pPr>
        <w:rPr>
          <w:noProof/>
          <w:vanish/>
          <w:szCs w:val="22"/>
        </w:rPr>
      </w:pPr>
    </w:p>
    <w:p w14:paraId="47E4B528" w14:textId="77777777" w:rsidR="009C543E" w:rsidRPr="00F12063" w:rsidRDefault="009C543E" w:rsidP="009C543E">
      <w:pPr>
        <w:rPr>
          <w:noProof/>
          <w:vanish/>
          <w:szCs w:val="22"/>
        </w:rPr>
      </w:pPr>
    </w:p>
    <w:p w14:paraId="2C0692DA" w14:textId="77777777" w:rsidR="009C543E" w:rsidRDefault="009C543E" w:rsidP="009C543E">
      <w:pPr>
        <w:rPr>
          <w:b/>
          <w:noProof/>
          <w:szCs w:val="22"/>
          <w:u w:val="single"/>
        </w:rPr>
      </w:pPr>
    </w:p>
    <w:p w14:paraId="133C8E70" w14:textId="076403E8" w:rsidR="009C543E" w:rsidRPr="00AB25EA" w:rsidRDefault="009C543E" w:rsidP="009C543E">
      <w:pPr>
        <w:keepNext/>
        <w:tabs>
          <w:tab w:val="left" w:pos="567"/>
        </w:tabs>
        <w:outlineLvl w:val="1"/>
        <w:rPr>
          <w:b/>
          <w:szCs w:val="22"/>
        </w:rPr>
      </w:pPr>
      <w:r w:rsidRPr="00AB25EA">
        <w:rPr>
          <w:b/>
          <w:szCs w:val="22"/>
        </w:rPr>
        <w:br w:type="page"/>
      </w:r>
      <w:r w:rsidRPr="00AB25EA">
        <w:rPr>
          <w:b/>
          <w:szCs w:val="22"/>
        </w:rPr>
        <w:lastRenderedPageBreak/>
        <w:t xml:space="preserve"> </w:t>
      </w:r>
    </w:p>
    <w:p w14:paraId="15311EFB" w14:textId="22F68CBC" w:rsidR="009C543E" w:rsidRPr="00AB25EA" w:rsidRDefault="009C543E" w:rsidP="009C543E">
      <w:pPr>
        <w:pBdr>
          <w:top w:val="single" w:sz="4" w:space="1" w:color="auto"/>
          <w:left w:val="single" w:sz="4" w:space="4" w:color="auto"/>
          <w:bottom w:val="single" w:sz="4" w:space="1" w:color="auto"/>
          <w:right w:val="single" w:sz="4" w:space="4" w:color="auto"/>
        </w:pBdr>
        <w:tabs>
          <w:tab w:val="left" w:pos="567"/>
        </w:tabs>
        <w:rPr>
          <w:szCs w:val="22"/>
        </w:rPr>
      </w:pPr>
      <w:r>
        <w:rPr>
          <w:b/>
          <w:szCs w:val="22"/>
        </w:rPr>
        <w:t xml:space="preserve">MINIMALI </w:t>
      </w:r>
      <w:r w:rsidRPr="00AB25EA">
        <w:rPr>
          <w:b/>
          <w:szCs w:val="22"/>
        </w:rPr>
        <w:t>INFORMACIJA ANT MAŽŲ VIDINIŲ PAKUO</w:t>
      </w:r>
      <w:r>
        <w:rPr>
          <w:b/>
          <w:szCs w:val="22"/>
        </w:rPr>
        <w:t>ČIŲ</w:t>
      </w:r>
    </w:p>
    <w:p w14:paraId="49C57DA3" w14:textId="77777777" w:rsidR="00BA088E" w:rsidRDefault="00BA088E" w:rsidP="009C543E">
      <w:pPr>
        <w:pBdr>
          <w:top w:val="single" w:sz="4" w:space="1" w:color="auto"/>
          <w:left w:val="single" w:sz="4" w:space="4" w:color="auto"/>
          <w:bottom w:val="single" w:sz="4" w:space="1" w:color="auto"/>
          <w:right w:val="single" w:sz="4" w:space="4" w:color="auto"/>
        </w:pBdr>
        <w:tabs>
          <w:tab w:val="left" w:pos="567"/>
        </w:tabs>
        <w:rPr>
          <w:b/>
          <w:szCs w:val="22"/>
        </w:rPr>
      </w:pPr>
    </w:p>
    <w:p w14:paraId="187E30D1" w14:textId="1D1856C5" w:rsidR="009C543E" w:rsidRPr="00DF3F5D" w:rsidRDefault="009C543E" w:rsidP="009C543E">
      <w:pPr>
        <w:pBdr>
          <w:top w:val="single" w:sz="4" w:space="1" w:color="auto"/>
          <w:left w:val="single" w:sz="4" w:space="4" w:color="auto"/>
          <w:bottom w:val="single" w:sz="4" w:space="1" w:color="auto"/>
          <w:right w:val="single" w:sz="4" w:space="4" w:color="auto"/>
        </w:pBdr>
        <w:tabs>
          <w:tab w:val="left" w:pos="567"/>
        </w:tabs>
        <w:rPr>
          <w:b/>
          <w:szCs w:val="22"/>
        </w:rPr>
      </w:pPr>
      <w:r>
        <w:rPr>
          <w:b/>
          <w:szCs w:val="22"/>
        </w:rPr>
        <w:t>FLAKONO</w:t>
      </w:r>
      <w:r w:rsidRPr="00DF3F5D">
        <w:rPr>
          <w:b/>
          <w:szCs w:val="22"/>
        </w:rPr>
        <w:t xml:space="preserve"> ETIKETĖ</w:t>
      </w:r>
    </w:p>
    <w:p w14:paraId="3C238D28" w14:textId="77777777" w:rsidR="009C543E" w:rsidRPr="00AB25EA" w:rsidRDefault="009C543E" w:rsidP="009C543E">
      <w:pPr>
        <w:tabs>
          <w:tab w:val="left" w:pos="567"/>
        </w:tabs>
        <w:rPr>
          <w:szCs w:val="22"/>
        </w:rPr>
      </w:pPr>
    </w:p>
    <w:p w14:paraId="3AEAF918" w14:textId="77777777" w:rsidR="009C543E" w:rsidRPr="00AB25EA" w:rsidRDefault="009C543E" w:rsidP="009C543E">
      <w:pPr>
        <w:tabs>
          <w:tab w:val="left" w:pos="567"/>
        </w:tabs>
        <w:rPr>
          <w:szCs w:val="22"/>
        </w:rPr>
      </w:pPr>
    </w:p>
    <w:p w14:paraId="6362E515" w14:textId="21956B71" w:rsidR="009C543E" w:rsidRPr="00AB25EA" w:rsidRDefault="009C543E" w:rsidP="009C543E">
      <w:pPr>
        <w:keepNext/>
        <w:pBdr>
          <w:top w:val="single" w:sz="4" w:space="1" w:color="auto"/>
          <w:left w:val="single" w:sz="4" w:space="4" w:color="auto"/>
          <w:bottom w:val="single" w:sz="4" w:space="1" w:color="auto"/>
          <w:right w:val="single" w:sz="4" w:space="4" w:color="auto"/>
        </w:pBdr>
        <w:tabs>
          <w:tab w:val="left" w:pos="567"/>
        </w:tabs>
        <w:outlineLvl w:val="2"/>
        <w:rPr>
          <w:b/>
          <w:szCs w:val="22"/>
        </w:rPr>
      </w:pPr>
      <w:r w:rsidRPr="00AB25EA">
        <w:rPr>
          <w:b/>
          <w:szCs w:val="22"/>
        </w:rPr>
        <w:t>1.</w:t>
      </w:r>
      <w:r w:rsidRPr="00AB25EA">
        <w:rPr>
          <w:b/>
          <w:szCs w:val="22"/>
        </w:rPr>
        <w:tab/>
        <w:t>VAISTINIO PREPARATO PAVADINIMAS</w:t>
      </w:r>
      <w:r w:rsidR="007A008F">
        <w:rPr>
          <w:b/>
          <w:szCs w:val="22"/>
        </w:rPr>
        <w:t xml:space="preserve"> IR VARTOJIMO BŪDAS (-AI)</w:t>
      </w:r>
    </w:p>
    <w:p w14:paraId="63FB4EE3" w14:textId="77777777" w:rsidR="009C543E" w:rsidRPr="00AB25EA" w:rsidRDefault="009C543E" w:rsidP="009C543E">
      <w:pPr>
        <w:tabs>
          <w:tab w:val="left" w:pos="567"/>
        </w:tabs>
        <w:rPr>
          <w:szCs w:val="22"/>
        </w:rPr>
      </w:pPr>
    </w:p>
    <w:p w14:paraId="3B0E48C3" w14:textId="5E85D57E" w:rsidR="009C543E" w:rsidRPr="00AB25EA" w:rsidRDefault="009C543E" w:rsidP="009C543E">
      <w:pPr>
        <w:tabs>
          <w:tab w:val="left" w:pos="567"/>
        </w:tabs>
        <w:rPr>
          <w:szCs w:val="22"/>
        </w:rPr>
      </w:pPr>
      <w:r w:rsidRPr="00AB25EA">
        <w:rPr>
          <w:szCs w:val="22"/>
        </w:rPr>
        <w:t>Penicillin G Sodium Sandoz 1</w:t>
      </w:r>
      <w:r w:rsidR="007A008F">
        <w:rPr>
          <w:szCs w:val="22"/>
        </w:rPr>
        <w:t> </w:t>
      </w:r>
      <w:r w:rsidRPr="00AB25EA">
        <w:rPr>
          <w:szCs w:val="22"/>
        </w:rPr>
        <w:t>000</w:t>
      </w:r>
      <w:r w:rsidR="007A008F">
        <w:rPr>
          <w:szCs w:val="22"/>
        </w:rPr>
        <w:t> </w:t>
      </w:r>
      <w:r w:rsidRPr="00AB25EA">
        <w:rPr>
          <w:szCs w:val="22"/>
        </w:rPr>
        <w:t>000</w:t>
      </w:r>
      <w:r>
        <w:rPr>
          <w:szCs w:val="22"/>
        </w:rPr>
        <w:t> </w:t>
      </w:r>
      <w:r w:rsidRPr="00AB25EA">
        <w:rPr>
          <w:szCs w:val="22"/>
        </w:rPr>
        <w:t xml:space="preserve">TV milteliai injekciniam ar infuziniam tirpalui </w:t>
      </w:r>
      <w:r w:rsidR="00717617">
        <w:rPr>
          <w:szCs w:val="22"/>
        </w:rPr>
        <w:t>b</w:t>
      </w:r>
      <w:r w:rsidRPr="00AB25EA">
        <w:rPr>
          <w:szCs w:val="22"/>
        </w:rPr>
        <w:t>enzylpenicillinum</w:t>
      </w:r>
    </w:p>
    <w:p w14:paraId="2E0A22B4" w14:textId="77777777" w:rsidR="009C543E" w:rsidRPr="00AB25EA" w:rsidRDefault="009C543E" w:rsidP="009C543E">
      <w:pPr>
        <w:tabs>
          <w:tab w:val="left" w:pos="567"/>
        </w:tabs>
        <w:rPr>
          <w:szCs w:val="22"/>
        </w:rPr>
      </w:pPr>
      <w:r w:rsidRPr="00AB25EA">
        <w:rPr>
          <w:szCs w:val="22"/>
        </w:rPr>
        <w:t>i.m./ i.v.</w:t>
      </w:r>
    </w:p>
    <w:p w14:paraId="55E22044" w14:textId="77777777" w:rsidR="009C543E" w:rsidRPr="00AB25EA" w:rsidRDefault="009C543E" w:rsidP="009C543E">
      <w:pPr>
        <w:tabs>
          <w:tab w:val="left" w:pos="567"/>
        </w:tabs>
        <w:rPr>
          <w:szCs w:val="22"/>
        </w:rPr>
      </w:pPr>
    </w:p>
    <w:p w14:paraId="5EFCB87A" w14:textId="77777777" w:rsidR="009C543E" w:rsidRPr="00AB25EA" w:rsidRDefault="009C543E" w:rsidP="009C543E">
      <w:pPr>
        <w:keepNext/>
        <w:tabs>
          <w:tab w:val="left" w:pos="567"/>
        </w:tabs>
        <w:outlineLvl w:val="2"/>
        <w:rPr>
          <w:b/>
          <w:szCs w:val="22"/>
        </w:rPr>
      </w:pPr>
    </w:p>
    <w:p w14:paraId="203E101E" w14:textId="77777777" w:rsidR="009C543E" w:rsidRPr="00AB25EA" w:rsidRDefault="009C543E" w:rsidP="009C543E">
      <w:pPr>
        <w:keepNext/>
        <w:pBdr>
          <w:top w:val="single" w:sz="4" w:space="1" w:color="auto"/>
          <w:left w:val="single" w:sz="4" w:space="4" w:color="auto"/>
          <w:bottom w:val="single" w:sz="4" w:space="1" w:color="auto"/>
          <w:right w:val="single" w:sz="4" w:space="4" w:color="auto"/>
        </w:pBdr>
        <w:tabs>
          <w:tab w:val="left" w:pos="567"/>
        </w:tabs>
        <w:outlineLvl w:val="2"/>
        <w:rPr>
          <w:b/>
          <w:szCs w:val="22"/>
        </w:rPr>
      </w:pPr>
      <w:r w:rsidRPr="00AB25EA">
        <w:rPr>
          <w:b/>
          <w:szCs w:val="22"/>
        </w:rPr>
        <w:t>2.</w:t>
      </w:r>
      <w:r w:rsidRPr="00AB25EA">
        <w:rPr>
          <w:b/>
          <w:szCs w:val="22"/>
        </w:rPr>
        <w:tab/>
        <w:t xml:space="preserve">VARTOJIMO METODAS </w:t>
      </w:r>
    </w:p>
    <w:p w14:paraId="07FD02AD" w14:textId="77777777" w:rsidR="009C543E" w:rsidRPr="00AB25EA" w:rsidRDefault="009C543E" w:rsidP="009C543E">
      <w:pPr>
        <w:tabs>
          <w:tab w:val="left" w:pos="567"/>
        </w:tabs>
        <w:rPr>
          <w:szCs w:val="22"/>
        </w:rPr>
      </w:pPr>
    </w:p>
    <w:p w14:paraId="105C6E08" w14:textId="77777777" w:rsidR="009C543E" w:rsidRPr="00AB25EA" w:rsidRDefault="009C543E" w:rsidP="009C543E">
      <w:pPr>
        <w:tabs>
          <w:tab w:val="left" w:pos="567"/>
        </w:tabs>
        <w:rPr>
          <w:szCs w:val="22"/>
        </w:rPr>
      </w:pPr>
      <w:r w:rsidRPr="00AB25EA">
        <w:rPr>
          <w:szCs w:val="22"/>
        </w:rPr>
        <w:t>Prieš vartojimą perskaitykite pakuotės lapelį.</w:t>
      </w:r>
    </w:p>
    <w:p w14:paraId="44F5F1D0" w14:textId="77777777" w:rsidR="009C543E" w:rsidRDefault="009C543E" w:rsidP="009C543E">
      <w:pPr>
        <w:tabs>
          <w:tab w:val="left" w:pos="567"/>
        </w:tabs>
        <w:rPr>
          <w:color w:val="008000"/>
          <w:szCs w:val="22"/>
        </w:rPr>
      </w:pPr>
      <w:r w:rsidRPr="00F7405F">
        <w:rPr>
          <w:szCs w:val="22"/>
          <w:highlight w:val="lightGray"/>
        </w:rPr>
        <w:t>Prieš vartojimą ištirpinti</w:t>
      </w:r>
      <w:r w:rsidRPr="00F7405F">
        <w:rPr>
          <w:color w:val="008000"/>
          <w:szCs w:val="22"/>
          <w:highlight w:val="lightGray"/>
        </w:rPr>
        <w:t>.</w:t>
      </w:r>
    </w:p>
    <w:p w14:paraId="2A4A884A" w14:textId="77777777" w:rsidR="009C543E" w:rsidRPr="00AB25EA" w:rsidRDefault="009C543E" w:rsidP="009C543E">
      <w:pPr>
        <w:tabs>
          <w:tab w:val="left" w:pos="567"/>
        </w:tabs>
        <w:rPr>
          <w:szCs w:val="22"/>
        </w:rPr>
      </w:pPr>
    </w:p>
    <w:p w14:paraId="085B3C8D" w14:textId="77777777" w:rsidR="009C543E" w:rsidRPr="00AB25EA" w:rsidRDefault="009C543E" w:rsidP="009C543E">
      <w:pPr>
        <w:tabs>
          <w:tab w:val="left" w:pos="567"/>
        </w:tabs>
        <w:rPr>
          <w:szCs w:val="22"/>
        </w:rPr>
      </w:pPr>
    </w:p>
    <w:p w14:paraId="2F2EB382" w14:textId="77777777" w:rsidR="009C543E" w:rsidRPr="00AB25EA" w:rsidRDefault="009C543E" w:rsidP="009C543E">
      <w:pPr>
        <w:keepNext/>
        <w:pBdr>
          <w:top w:val="single" w:sz="4" w:space="1" w:color="auto"/>
          <w:left w:val="single" w:sz="4" w:space="4" w:color="auto"/>
          <w:bottom w:val="single" w:sz="4" w:space="1" w:color="auto"/>
          <w:right w:val="single" w:sz="4" w:space="4" w:color="auto"/>
        </w:pBdr>
        <w:tabs>
          <w:tab w:val="left" w:pos="567"/>
        </w:tabs>
        <w:outlineLvl w:val="2"/>
        <w:rPr>
          <w:b/>
          <w:szCs w:val="22"/>
        </w:rPr>
      </w:pPr>
      <w:r w:rsidRPr="00AB25EA">
        <w:rPr>
          <w:b/>
          <w:szCs w:val="22"/>
        </w:rPr>
        <w:t>3.</w:t>
      </w:r>
      <w:r w:rsidRPr="00AB25EA">
        <w:rPr>
          <w:b/>
          <w:szCs w:val="22"/>
        </w:rPr>
        <w:tab/>
        <w:t>TINKAMUMO LAIKAS</w:t>
      </w:r>
    </w:p>
    <w:p w14:paraId="2DA9443D" w14:textId="77777777" w:rsidR="009C543E" w:rsidRPr="00AB25EA" w:rsidRDefault="009C543E" w:rsidP="009C543E">
      <w:pPr>
        <w:tabs>
          <w:tab w:val="left" w:pos="567"/>
        </w:tabs>
        <w:rPr>
          <w:szCs w:val="22"/>
        </w:rPr>
      </w:pPr>
    </w:p>
    <w:p w14:paraId="51ABB2F9" w14:textId="77777777" w:rsidR="009C543E" w:rsidRPr="00AB25EA" w:rsidRDefault="009C543E" w:rsidP="009C543E">
      <w:pPr>
        <w:tabs>
          <w:tab w:val="left" w:pos="567"/>
        </w:tabs>
        <w:rPr>
          <w:szCs w:val="22"/>
        </w:rPr>
      </w:pPr>
      <w:r>
        <w:rPr>
          <w:szCs w:val="22"/>
        </w:rPr>
        <w:t>EXP</w:t>
      </w:r>
      <w:r w:rsidRPr="00AB25EA">
        <w:rPr>
          <w:szCs w:val="22"/>
        </w:rPr>
        <w:t xml:space="preserve"> { mm /MMMM }</w:t>
      </w:r>
    </w:p>
    <w:p w14:paraId="42FDD9FE" w14:textId="77777777" w:rsidR="009C543E" w:rsidRPr="00AB25EA" w:rsidRDefault="009C543E" w:rsidP="009C543E">
      <w:pPr>
        <w:tabs>
          <w:tab w:val="left" w:pos="567"/>
        </w:tabs>
        <w:rPr>
          <w:szCs w:val="22"/>
        </w:rPr>
      </w:pPr>
    </w:p>
    <w:p w14:paraId="1FA0AF74" w14:textId="77777777" w:rsidR="009C543E" w:rsidRPr="00AB25EA" w:rsidRDefault="009C543E" w:rsidP="009C543E">
      <w:pPr>
        <w:tabs>
          <w:tab w:val="left" w:pos="567"/>
        </w:tabs>
        <w:rPr>
          <w:szCs w:val="22"/>
        </w:rPr>
      </w:pPr>
    </w:p>
    <w:p w14:paraId="7277C83C" w14:textId="77777777" w:rsidR="009C543E" w:rsidRPr="00AB25EA" w:rsidRDefault="009C543E" w:rsidP="009C543E">
      <w:pPr>
        <w:keepNext/>
        <w:pBdr>
          <w:top w:val="single" w:sz="4" w:space="1" w:color="auto"/>
          <w:left w:val="single" w:sz="4" w:space="4" w:color="auto"/>
          <w:bottom w:val="single" w:sz="4" w:space="1" w:color="auto"/>
          <w:right w:val="single" w:sz="4" w:space="4" w:color="auto"/>
        </w:pBdr>
        <w:tabs>
          <w:tab w:val="left" w:pos="567"/>
        </w:tabs>
        <w:outlineLvl w:val="2"/>
        <w:rPr>
          <w:b/>
          <w:szCs w:val="22"/>
        </w:rPr>
      </w:pPr>
      <w:r w:rsidRPr="00AB25EA">
        <w:rPr>
          <w:b/>
          <w:szCs w:val="22"/>
        </w:rPr>
        <w:t>4.</w:t>
      </w:r>
      <w:r w:rsidRPr="00AB25EA">
        <w:rPr>
          <w:b/>
          <w:szCs w:val="22"/>
        </w:rPr>
        <w:tab/>
        <w:t>SERIJOS NUMERIS</w:t>
      </w:r>
    </w:p>
    <w:p w14:paraId="7849907E" w14:textId="77777777" w:rsidR="009C543E" w:rsidRPr="00AB25EA" w:rsidRDefault="009C543E" w:rsidP="009C543E">
      <w:pPr>
        <w:tabs>
          <w:tab w:val="left" w:pos="567"/>
        </w:tabs>
        <w:rPr>
          <w:szCs w:val="22"/>
        </w:rPr>
      </w:pPr>
    </w:p>
    <w:p w14:paraId="393924CA" w14:textId="77777777" w:rsidR="009C543E" w:rsidRPr="00AB25EA" w:rsidRDefault="009C543E" w:rsidP="009C543E">
      <w:pPr>
        <w:tabs>
          <w:tab w:val="left" w:pos="567"/>
        </w:tabs>
        <w:rPr>
          <w:szCs w:val="22"/>
        </w:rPr>
      </w:pPr>
      <w:r>
        <w:rPr>
          <w:szCs w:val="22"/>
        </w:rPr>
        <w:t>Lot</w:t>
      </w:r>
      <w:r w:rsidRPr="00AB25EA">
        <w:rPr>
          <w:szCs w:val="22"/>
        </w:rPr>
        <w:t xml:space="preserve"> {numeris}</w:t>
      </w:r>
    </w:p>
    <w:p w14:paraId="60452C54" w14:textId="77777777" w:rsidR="009C543E" w:rsidRPr="00AB25EA" w:rsidRDefault="009C543E" w:rsidP="009C543E">
      <w:pPr>
        <w:tabs>
          <w:tab w:val="left" w:pos="567"/>
        </w:tabs>
        <w:rPr>
          <w:szCs w:val="22"/>
        </w:rPr>
      </w:pPr>
    </w:p>
    <w:p w14:paraId="58C26F47" w14:textId="77777777" w:rsidR="009C543E" w:rsidRPr="00AB25EA" w:rsidRDefault="009C543E" w:rsidP="009C543E">
      <w:pPr>
        <w:tabs>
          <w:tab w:val="left" w:pos="567"/>
        </w:tabs>
        <w:rPr>
          <w:szCs w:val="22"/>
        </w:rPr>
      </w:pPr>
    </w:p>
    <w:p w14:paraId="3633CBB0" w14:textId="77777777" w:rsidR="009C543E" w:rsidRPr="00AB25EA" w:rsidRDefault="009C543E" w:rsidP="009C543E">
      <w:pPr>
        <w:pBdr>
          <w:top w:val="single" w:sz="4" w:space="1" w:color="auto"/>
          <w:left w:val="single" w:sz="4" w:space="4" w:color="auto"/>
          <w:bottom w:val="single" w:sz="4" w:space="1" w:color="auto"/>
          <w:right w:val="single" w:sz="4" w:space="4" w:color="auto"/>
        </w:pBdr>
        <w:tabs>
          <w:tab w:val="left" w:pos="567"/>
        </w:tabs>
        <w:rPr>
          <w:b/>
          <w:szCs w:val="22"/>
        </w:rPr>
      </w:pPr>
      <w:r w:rsidRPr="00AB25EA">
        <w:rPr>
          <w:b/>
          <w:szCs w:val="22"/>
        </w:rPr>
        <w:t xml:space="preserve">5. </w:t>
      </w:r>
      <w:r>
        <w:rPr>
          <w:b/>
          <w:szCs w:val="22"/>
        </w:rPr>
        <w:tab/>
      </w:r>
      <w:r w:rsidRPr="00AB25EA">
        <w:rPr>
          <w:b/>
          <w:szCs w:val="22"/>
        </w:rPr>
        <w:t>KIEKIS</w:t>
      </w:r>
      <w:r>
        <w:rPr>
          <w:b/>
          <w:szCs w:val="22"/>
        </w:rPr>
        <w:t xml:space="preserve"> </w:t>
      </w:r>
      <w:r w:rsidRPr="009101F8">
        <w:rPr>
          <w:b/>
          <w:szCs w:val="22"/>
        </w:rPr>
        <w:t>(MASĖ, TŪRIS ARBA VIENETAI)</w:t>
      </w:r>
    </w:p>
    <w:p w14:paraId="7C19F10E" w14:textId="77777777" w:rsidR="009C543E" w:rsidRPr="00AB25EA" w:rsidRDefault="009C543E" w:rsidP="009C543E">
      <w:pPr>
        <w:tabs>
          <w:tab w:val="left" w:pos="567"/>
        </w:tabs>
        <w:rPr>
          <w:b/>
          <w:szCs w:val="22"/>
        </w:rPr>
      </w:pPr>
    </w:p>
    <w:p w14:paraId="0A41A94A" w14:textId="043E86CA" w:rsidR="009C543E" w:rsidRPr="00AB25EA" w:rsidRDefault="009C543E" w:rsidP="009C543E">
      <w:pPr>
        <w:tabs>
          <w:tab w:val="left" w:pos="567"/>
        </w:tabs>
        <w:rPr>
          <w:szCs w:val="22"/>
        </w:rPr>
      </w:pPr>
      <w:r w:rsidRPr="00F7405F">
        <w:rPr>
          <w:szCs w:val="22"/>
          <w:highlight w:val="lightGray"/>
        </w:rPr>
        <w:t>1</w:t>
      </w:r>
      <w:r w:rsidR="006F6809">
        <w:rPr>
          <w:szCs w:val="22"/>
          <w:highlight w:val="lightGray"/>
        </w:rPr>
        <w:t> </w:t>
      </w:r>
      <w:r w:rsidRPr="00F7405F">
        <w:rPr>
          <w:szCs w:val="22"/>
          <w:highlight w:val="lightGray"/>
        </w:rPr>
        <w:t>000</w:t>
      </w:r>
      <w:r w:rsidR="006F6809">
        <w:rPr>
          <w:szCs w:val="22"/>
          <w:highlight w:val="lightGray"/>
        </w:rPr>
        <w:t> </w:t>
      </w:r>
      <w:r w:rsidRPr="00F7405F">
        <w:rPr>
          <w:szCs w:val="22"/>
          <w:highlight w:val="lightGray"/>
        </w:rPr>
        <w:t>000 TV</w:t>
      </w:r>
    </w:p>
    <w:p w14:paraId="14083176" w14:textId="77777777" w:rsidR="009C543E" w:rsidRPr="00AB25EA" w:rsidRDefault="009C543E" w:rsidP="009C543E">
      <w:pPr>
        <w:tabs>
          <w:tab w:val="left" w:pos="567"/>
        </w:tabs>
        <w:rPr>
          <w:b/>
          <w:szCs w:val="22"/>
        </w:rPr>
      </w:pPr>
    </w:p>
    <w:p w14:paraId="195E2A7A" w14:textId="77777777" w:rsidR="009C543E" w:rsidRPr="00AB25EA" w:rsidRDefault="009C543E" w:rsidP="009C543E">
      <w:pPr>
        <w:tabs>
          <w:tab w:val="left" w:pos="567"/>
        </w:tabs>
        <w:rPr>
          <w:b/>
          <w:szCs w:val="22"/>
        </w:rPr>
      </w:pPr>
    </w:p>
    <w:p w14:paraId="4C903D0C" w14:textId="77777777" w:rsidR="009C543E" w:rsidRPr="00AB25EA" w:rsidRDefault="009C543E" w:rsidP="009C543E">
      <w:pPr>
        <w:pBdr>
          <w:top w:val="single" w:sz="4" w:space="1" w:color="auto"/>
          <w:left w:val="single" w:sz="4" w:space="4" w:color="auto"/>
          <w:bottom w:val="single" w:sz="4" w:space="1" w:color="auto"/>
          <w:right w:val="single" w:sz="4" w:space="4" w:color="auto"/>
        </w:pBdr>
        <w:tabs>
          <w:tab w:val="left" w:pos="567"/>
        </w:tabs>
        <w:rPr>
          <w:b/>
          <w:szCs w:val="22"/>
        </w:rPr>
      </w:pPr>
      <w:r w:rsidRPr="00AB25EA">
        <w:rPr>
          <w:b/>
          <w:szCs w:val="22"/>
        </w:rPr>
        <w:t xml:space="preserve">6. </w:t>
      </w:r>
      <w:r>
        <w:rPr>
          <w:b/>
          <w:szCs w:val="22"/>
        </w:rPr>
        <w:tab/>
      </w:r>
      <w:r w:rsidRPr="00AB25EA">
        <w:rPr>
          <w:b/>
          <w:szCs w:val="22"/>
        </w:rPr>
        <w:t>KITA</w:t>
      </w:r>
    </w:p>
    <w:p w14:paraId="5482CE13" w14:textId="77777777" w:rsidR="009C543E" w:rsidRPr="00AB25EA" w:rsidRDefault="009C543E" w:rsidP="009C543E">
      <w:pPr>
        <w:tabs>
          <w:tab w:val="left" w:pos="567"/>
        </w:tabs>
        <w:rPr>
          <w:szCs w:val="22"/>
        </w:rPr>
      </w:pPr>
    </w:p>
    <w:p w14:paraId="39288B24" w14:textId="77777777" w:rsidR="009C543E" w:rsidRPr="00AB25EA" w:rsidRDefault="009C543E" w:rsidP="009C543E">
      <w:pPr>
        <w:tabs>
          <w:tab w:val="left" w:pos="567"/>
        </w:tabs>
        <w:rPr>
          <w:szCs w:val="22"/>
        </w:rPr>
      </w:pPr>
      <w:r w:rsidRPr="00AB25EA">
        <w:rPr>
          <w:szCs w:val="22"/>
        </w:rPr>
        <w:t>SANDOZ</w:t>
      </w:r>
    </w:p>
    <w:p w14:paraId="636EAE8E" w14:textId="77777777" w:rsidR="009C543E" w:rsidRPr="00AB25EA" w:rsidRDefault="009C543E" w:rsidP="009C543E">
      <w:pPr>
        <w:tabs>
          <w:tab w:val="left" w:pos="567"/>
        </w:tabs>
        <w:rPr>
          <w:szCs w:val="22"/>
        </w:rPr>
      </w:pPr>
    </w:p>
    <w:p w14:paraId="282B6C8E" w14:textId="77777777" w:rsidR="009C543E" w:rsidRPr="00AB25EA" w:rsidRDefault="009C543E" w:rsidP="009C543E">
      <w:pPr>
        <w:tabs>
          <w:tab w:val="left" w:pos="567"/>
        </w:tabs>
        <w:rPr>
          <w:szCs w:val="22"/>
        </w:rPr>
      </w:pPr>
      <w:r w:rsidRPr="00AB25EA">
        <w:rPr>
          <w:szCs w:val="22"/>
        </w:rPr>
        <w:br w:type="page"/>
      </w:r>
    </w:p>
    <w:p w14:paraId="24F05DCD" w14:textId="77777777" w:rsidR="009C543E" w:rsidRPr="00AB25EA" w:rsidRDefault="009C543E" w:rsidP="009C543E">
      <w:pPr>
        <w:tabs>
          <w:tab w:val="left" w:pos="567"/>
        </w:tabs>
        <w:rPr>
          <w:szCs w:val="22"/>
        </w:rPr>
      </w:pPr>
    </w:p>
    <w:p w14:paraId="344B4FA0" w14:textId="77777777" w:rsidR="009C543E" w:rsidRPr="00AB25EA" w:rsidRDefault="009C543E" w:rsidP="009C543E">
      <w:pPr>
        <w:tabs>
          <w:tab w:val="left" w:pos="567"/>
        </w:tabs>
        <w:rPr>
          <w:szCs w:val="22"/>
        </w:rPr>
      </w:pPr>
    </w:p>
    <w:p w14:paraId="483A71E9" w14:textId="77777777" w:rsidR="009C543E" w:rsidRPr="00AB25EA" w:rsidRDefault="009C543E" w:rsidP="009C543E">
      <w:pPr>
        <w:tabs>
          <w:tab w:val="left" w:pos="567"/>
        </w:tabs>
        <w:rPr>
          <w:szCs w:val="22"/>
        </w:rPr>
      </w:pPr>
    </w:p>
    <w:p w14:paraId="0530C7BF" w14:textId="77777777" w:rsidR="009C543E" w:rsidRPr="00AB25EA" w:rsidRDefault="009C543E" w:rsidP="009C543E">
      <w:pPr>
        <w:tabs>
          <w:tab w:val="left" w:pos="567"/>
        </w:tabs>
        <w:rPr>
          <w:szCs w:val="22"/>
        </w:rPr>
      </w:pPr>
    </w:p>
    <w:p w14:paraId="3B6BA488" w14:textId="77777777" w:rsidR="009C543E" w:rsidRPr="00AB25EA" w:rsidRDefault="009C543E" w:rsidP="009C543E">
      <w:pPr>
        <w:tabs>
          <w:tab w:val="left" w:pos="567"/>
        </w:tabs>
        <w:rPr>
          <w:szCs w:val="22"/>
        </w:rPr>
      </w:pPr>
    </w:p>
    <w:p w14:paraId="2B93CD73" w14:textId="77777777" w:rsidR="009C543E" w:rsidRPr="00AB25EA" w:rsidRDefault="009C543E" w:rsidP="009C543E">
      <w:pPr>
        <w:tabs>
          <w:tab w:val="left" w:pos="567"/>
        </w:tabs>
        <w:rPr>
          <w:szCs w:val="22"/>
        </w:rPr>
      </w:pPr>
    </w:p>
    <w:p w14:paraId="603D78A9" w14:textId="77777777" w:rsidR="009C543E" w:rsidRPr="00AB25EA" w:rsidRDefault="009C543E" w:rsidP="009C543E">
      <w:pPr>
        <w:tabs>
          <w:tab w:val="left" w:pos="567"/>
        </w:tabs>
        <w:rPr>
          <w:szCs w:val="22"/>
        </w:rPr>
      </w:pPr>
    </w:p>
    <w:p w14:paraId="314ADAF7" w14:textId="77777777" w:rsidR="009C543E" w:rsidRPr="00AB25EA" w:rsidRDefault="009C543E" w:rsidP="009C543E">
      <w:pPr>
        <w:tabs>
          <w:tab w:val="left" w:pos="567"/>
        </w:tabs>
        <w:rPr>
          <w:szCs w:val="22"/>
        </w:rPr>
      </w:pPr>
    </w:p>
    <w:p w14:paraId="1FBEFAF7" w14:textId="77777777" w:rsidR="009C543E" w:rsidRPr="00AB25EA" w:rsidRDefault="009C543E" w:rsidP="009C543E">
      <w:pPr>
        <w:tabs>
          <w:tab w:val="left" w:pos="567"/>
        </w:tabs>
        <w:rPr>
          <w:szCs w:val="22"/>
        </w:rPr>
      </w:pPr>
    </w:p>
    <w:p w14:paraId="7CAEA946" w14:textId="77777777" w:rsidR="009C543E" w:rsidRPr="00AB25EA" w:rsidRDefault="009C543E" w:rsidP="009C543E">
      <w:pPr>
        <w:tabs>
          <w:tab w:val="left" w:pos="567"/>
        </w:tabs>
        <w:rPr>
          <w:szCs w:val="22"/>
        </w:rPr>
      </w:pPr>
    </w:p>
    <w:p w14:paraId="53A0D093" w14:textId="77777777" w:rsidR="009C543E" w:rsidRPr="00AB25EA" w:rsidRDefault="009C543E" w:rsidP="009C543E">
      <w:pPr>
        <w:tabs>
          <w:tab w:val="left" w:pos="567"/>
        </w:tabs>
        <w:rPr>
          <w:szCs w:val="22"/>
        </w:rPr>
      </w:pPr>
    </w:p>
    <w:p w14:paraId="5B6E71D7" w14:textId="77777777" w:rsidR="009C543E" w:rsidRPr="00AB25EA" w:rsidRDefault="009C543E" w:rsidP="009C543E">
      <w:pPr>
        <w:tabs>
          <w:tab w:val="left" w:pos="567"/>
        </w:tabs>
        <w:rPr>
          <w:szCs w:val="22"/>
        </w:rPr>
      </w:pPr>
    </w:p>
    <w:p w14:paraId="37122829" w14:textId="77777777" w:rsidR="009C543E" w:rsidRPr="00AB25EA" w:rsidRDefault="009C543E" w:rsidP="009C543E">
      <w:pPr>
        <w:tabs>
          <w:tab w:val="left" w:pos="567"/>
        </w:tabs>
        <w:rPr>
          <w:szCs w:val="22"/>
        </w:rPr>
      </w:pPr>
    </w:p>
    <w:p w14:paraId="4E9B8BAE" w14:textId="77777777" w:rsidR="009C543E" w:rsidRPr="00AB25EA" w:rsidRDefault="009C543E" w:rsidP="009C543E">
      <w:pPr>
        <w:tabs>
          <w:tab w:val="left" w:pos="567"/>
        </w:tabs>
        <w:rPr>
          <w:szCs w:val="22"/>
        </w:rPr>
      </w:pPr>
    </w:p>
    <w:p w14:paraId="404A636F" w14:textId="77777777" w:rsidR="009C543E" w:rsidRPr="00AB25EA" w:rsidRDefault="009C543E" w:rsidP="009C543E">
      <w:pPr>
        <w:tabs>
          <w:tab w:val="left" w:pos="567"/>
        </w:tabs>
        <w:rPr>
          <w:szCs w:val="22"/>
        </w:rPr>
      </w:pPr>
    </w:p>
    <w:p w14:paraId="00D56F45" w14:textId="77777777" w:rsidR="009C543E" w:rsidRPr="00AB25EA" w:rsidRDefault="009C543E" w:rsidP="009C543E">
      <w:pPr>
        <w:tabs>
          <w:tab w:val="left" w:pos="567"/>
        </w:tabs>
        <w:rPr>
          <w:szCs w:val="22"/>
        </w:rPr>
      </w:pPr>
    </w:p>
    <w:p w14:paraId="171A6AA8" w14:textId="77777777" w:rsidR="009C543E" w:rsidRPr="00AB25EA" w:rsidRDefault="009C543E" w:rsidP="009C543E">
      <w:pPr>
        <w:tabs>
          <w:tab w:val="left" w:pos="567"/>
        </w:tabs>
        <w:rPr>
          <w:szCs w:val="22"/>
        </w:rPr>
      </w:pPr>
    </w:p>
    <w:p w14:paraId="6B7A7889" w14:textId="77777777" w:rsidR="009C543E" w:rsidRPr="00AB25EA" w:rsidRDefault="009C543E" w:rsidP="009C543E">
      <w:pPr>
        <w:tabs>
          <w:tab w:val="left" w:pos="567"/>
        </w:tabs>
        <w:rPr>
          <w:szCs w:val="22"/>
        </w:rPr>
      </w:pPr>
    </w:p>
    <w:p w14:paraId="546F0C61" w14:textId="77777777" w:rsidR="009C543E" w:rsidRPr="00AB25EA" w:rsidRDefault="009C543E" w:rsidP="009C543E">
      <w:pPr>
        <w:tabs>
          <w:tab w:val="left" w:pos="567"/>
        </w:tabs>
        <w:rPr>
          <w:szCs w:val="22"/>
        </w:rPr>
      </w:pPr>
    </w:p>
    <w:p w14:paraId="433AB6FC" w14:textId="77777777" w:rsidR="009C543E" w:rsidRPr="00AB25EA" w:rsidRDefault="009C543E" w:rsidP="009C543E">
      <w:pPr>
        <w:tabs>
          <w:tab w:val="left" w:pos="567"/>
        </w:tabs>
        <w:rPr>
          <w:szCs w:val="22"/>
        </w:rPr>
      </w:pPr>
    </w:p>
    <w:p w14:paraId="3E8AC1E8" w14:textId="77777777" w:rsidR="009C543E" w:rsidRPr="00AB25EA" w:rsidRDefault="009C543E" w:rsidP="009C543E">
      <w:pPr>
        <w:tabs>
          <w:tab w:val="left" w:pos="567"/>
        </w:tabs>
        <w:rPr>
          <w:szCs w:val="22"/>
        </w:rPr>
      </w:pPr>
    </w:p>
    <w:p w14:paraId="6C3DAB62" w14:textId="77777777" w:rsidR="009C543E" w:rsidRPr="00AB25EA" w:rsidRDefault="009C543E" w:rsidP="009C543E">
      <w:pPr>
        <w:tabs>
          <w:tab w:val="left" w:pos="567"/>
        </w:tabs>
        <w:rPr>
          <w:szCs w:val="22"/>
        </w:rPr>
      </w:pPr>
    </w:p>
    <w:p w14:paraId="14E4C118" w14:textId="77777777" w:rsidR="009C543E" w:rsidRPr="00AB25EA" w:rsidRDefault="009C543E" w:rsidP="009C543E">
      <w:pPr>
        <w:tabs>
          <w:tab w:val="left" w:pos="567"/>
        </w:tabs>
        <w:jc w:val="center"/>
        <w:outlineLvl w:val="0"/>
        <w:rPr>
          <w:b/>
          <w:kern w:val="28"/>
          <w:szCs w:val="22"/>
        </w:rPr>
      </w:pPr>
      <w:r w:rsidRPr="00AB25EA">
        <w:rPr>
          <w:b/>
          <w:kern w:val="28"/>
          <w:szCs w:val="22"/>
        </w:rPr>
        <w:t>B. PAKUOTĖS LAPELIS</w:t>
      </w:r>
    </w:p>
    <w:p w14:paraId="26D07E2D" w14:textId="77777777" w:rsidR="009C543E" w:rsidRPr="00AB25EA" w:rsidRDefault="009C543E" w:rsidP="009C543E">
      <w:pPr>
        <w:pStyle w:val="Pagrindinistekstas"/>
        <w:tabs>
          <w:tab w:val="left" w:pos="567"/>
        </w:tabs>
        <w:spacing w:after="0"/>
        <w:jc w:val="center"/>
        <w:rPr>
          <w:b/>
          <w:szCs w:val="22"/>
        </w:rPr>
      </w:pPr>
      <w:r w:rsidRPr="00AB25EA">
        <w:rPr>
          <w:szCs w:val="22"/>
        </w:rPr>
        <w:br w:type="page"/>
      </w:r>
      <w:r w:rsidRPr="00AB25EA">
        <w:rPr>
          <w:b/>
          <w:szCs w:val="22"/>
        </w:rPr>
        <w:lastRenderedPageBreak/>
        <w:t>Pakuotės lapelis: informacija vartotojui</w:t>
      </w:r>
    </w:p>
    <w:p w14:paraId="278550A0" w14:textId="77777777" w:rsidR="009C543E" w:rsidRPr="00AB25EA" w:rsidRDefault="009C543E" w:rsidP="009C543E">
      <w:pPr>
        <w:pStyle w:val="Pagrindinistekstas"/>
        <w:tabs>
          <w:tab w:val="left" w:pos="567"/>
        </w:tabs>
        <w:spacing w:after="0"/>
        <w:jc w:val="center"/>
        <w:rPr>
          <w:b/>
          <w:caps/>
          <w:szCs w:val="22"/>
        </w:rPr>
      </w:pPr>
    </w:p>
    <w:p w14:paraId="4072E085" w14:textId="3D1A994C" w:rsidR="009C543E" w:rsidRPr="00AB25EA" w:rsidRDefault="009C543E">
      <w:pPr>
        <w:pStyle w:val="Antrat1"/>
      </w:pPr>
      <w:r w:rsidRPr="00AB25EA">
        <w:t>Penicillin G Sodium Sandoz 1</w:t>
      </w:r>
      <w:r w:rsidR="0056387A">
        <w:t> </w:t>
      </w:r>
      <w:r w:rsidRPr="00AB25EA">
        <w:t>000</w:t>
      </w:r>
      <w:r w:rsidR="0056387A">
        <w:t> </w:t>
      </w:r>
      <w:r w:rsidRPr="00AB25EA">
        <w:t>000</w:t>
      </w:r>
      <w:r>
        <w:t> </w:t>
      </w:r>
      <w:r w:rsidRPr="00AB25EA">
        <w:t>TV milteliai injekciniam ar infuziniam tirpalui</w:t>
      </w:r>
    </w:p>
    <w:p w14:paraId="121C125B" w14:textId="4415D2F7" w:rsidR="009C543E" w:rsidRPr="00AB25EA" w:rsidRDefault="000C507E" w:rsidP="009C543E">
      <w:pPr>
        <w:pStyle w:val="Pagrindinistekstas"/>
        <w:tabs>
          <w:tab w:val="left" w:pos="567"/>
        </w:tabs>
        <w:spacing w:after="0"/>
        <w:jc w:val="center"/>
        <w:rPr>
          <w:szCs w:val="22"/>
        </w:rPr>
      </w:pPr>
      <w:r>
        <w:rPr>
          <w:szCs w:val="22"/>
        </w:rPr>
        <w:t>b</w:t>
      </w:r>
      <w:r w:rsidR="009C543E" w:rsidRPr="00AB25EA">
        <w:rPr>
          <w:szCs w:val="22"/>
        </w:rPr>
        <w:t>enzilpenicilinas</w:t>
      </w:r>
    </w:p>
    <w:p w14:paraId="59F8DDD6" w14:textId="77777777" w:rsidR="009C543E" w:rsidRPr="00AB25EA" w:rsidRDefault="009C543E" w:rsidP="009C543E">
      <w:pPr>
        <w:pStyle w:val="Pagrindinistekstas"/>
        <w:tabs>
          <w:tab w:val="left" w:pos="567"/>
        </w:tabs>
        <w:spacing w:after="0"/>
        <w:rPr>
          <w:szCs w:val="22"/>
        </w:rPr>
      </w:pPr>
    </w:p>
    <w:p w14:paraId="3B633E19" w14:textId="77777777" w:rsidR="009C543E" w:rsidRPr="00AB25EA" w:rsidRDefault="009C543E" w:rsidP="009C543E">
      <w:pPr>
        <w:pStyle w:val="Pagrindinistekstas"/>
        <w:tabs>
          <w:tab w:val="left" w:pos="567"/>
        </w:tabs>
        <w:spacing w:after="0"/>
        <w:rPr>
          <w:b/>
          <w:szCs w:val="22"/>
        </w:rPr>
      </w:pPr>
      <w:r w:rsidRPr="00AB25EA">
        <w:rPr>
          <w:b/>
          <w:szCs w:val="22"/>
        </w:rPr>
        <w:t>Atidžiai perskaitykite visą šį lapelį, prieš pradėdami vartoti vaistą, nes jame pateikiama Jums svarbi informacija.</w:t>
      </w:r>
    </w:p>
    <w:p w14:paraId="69521960" w14:textId="77777777" w:rsidR="009C543E" w:rsidRPr="00AB25EA" w:rsidRDefault="009C543E" w:rsidP="009C543E">
      <w:pPr>
        <w:pStyle w:val="Pagrindinistekstas"/>
        <w:numPr>
          <w:ilvl w:val="0"/>
          <w:numId w:val="1"/>
        </w:numPr>
        <w:tabs>
          <w:tab w:val="clear" w:pos="360"/>
        </w:tabs>
        <w:spacing w:after="0"/>
        <w:ind w:left="567" w:hanging="567"/>
        <w:rPr>
          <w:szCs w:val="22"/>
        </w:rPr>
      </w:pPr>
      <w:r w:rsidRPr="00AB25EA">
        <w:rPr>
          <w:szCs w:val="22"/>
        </w:rPr>
        <w:t>Neišmeskite šio lapelio, nes vėl gali prireikti jį perskaityti.</w:t>
      </w:r>
    </w:p>
    <w:p w14:paraId="0DA45EFB" w14:textId="77777777" w:rsidR="009C543E" w:rsidRPr="00AB25EA" w:rsidRDefault="009C543E" w:rsidP="009C543E">
      <w:pPr>
        <w:pStyle w:val="Pagrindinistekstas"/>
        <w:numPr>
          <w:ilvl w:val="0"/>
          <w:numId w:val="1"/>
        </w:numPr>
        <w:tabs>
          <w:tab w:val="clear" w:pos="360"/>
        </w:tabs>
        <w:spacing w:after="0"/>
        <w:ind w:left="567" w:hanging="567"/>
        <w:rPr>
          <w:szCs w:val="22"/>
        </w:rPr>
      </w:pPr>
      <w:r w:rsidRPr="00AB25EA">
        <w:rPr>
          <w:szCs w:val="22"/>
        </w:rPr>
        <w:t>Jeigu kiltų daugiau klausimų, kreipkitės į gydytoją arba vaistininką.</w:t>
      </w:r>
    </w:p>
    <w:p w14:paraId="75DC7442" w14:textId="475B5DA2" w:rsidR="009C543E" w:rsidRPr="00AB25EA" w:rsidRDefault="009C543E" w:rsidP="009C543E">
      <w:pPr>
        <w:pStyle w:val="Pagrindinistekstas"/>
        <w:numPr>
          <w:ilvl w:val="0"/>
          <w:numId w:val="1"/>
        </w:numPr>
        <w:tabs>
          <w:tab w:val="clear" w:pos="360"/>
        </w:tabs>
        <w:spacing w:after="0"/>
        <w:ind w:left="567" w:hanging="567"/>
        <w:rPr>
          <w:szCs w:val="22"/>
        </w:rPr>
      </w:pPr>
      <w:r w:rsidRPr="00AB25EA">
        <w:rPr>
          <w:szCs w:val="22"/>
        </w:rPr>
        <w:t xml:space="preserve">Šis vaistas skirtas tik Jums, todėl kitiems žmonėms jo duoti negalima. </w:t>
      </w:r>
      <w:r w:rsidR="002F21F8">
        <w:rPr>
          <w:szCs w:val="22"/>
        </w:rPr>
        <w:t>V</w:t>
      </w:r>
      <w:r w:rsidRPr="00AB25EA">
        <w:rPr>
          <w:szCs w:val="22"/>
        </w:rPr>
        <w:t xml:space="preserve">aistas gali jiems pakenkti (net tiems, kurių ligos </w:t>
      </w:r>
      <w:r>
        <w:rPr>
          <w:szCs w:val="22"/>
        </w:rPr>
        <w:t>požymiai</w:t>
      </w:r>
      <w:r w:rsidRPr="00AB25EA">
        <w:rPr>
          <w:szCs w:val="22"/>
        </w:rPr>
        <w:t xml:space="preserve"> tokie patys kaip Jūsų).</w:t>
      </w:r>
    </w:p>
    <w:p w14:paraId="25650735" w14:textId="77777777" w:rsidR="009C543E" w:rsidRPr="00AB25EA" w:rsidRDefault="009C543E" w:rsidP="009C543E">
      <w:pPr>
        <w:pStyle w:val="Pagrindinistekstas"/>
        <w:numPr>
          <w:ilvl w:val="0"/>
          <w:numId w:val="1"/>
        </w:numPr>
        <w:tabs>
          <w:tab w:val="clear" w:pos="360"/>
        </w:tabs>
        <w:spacing w:after="0"/>
        <w:ind w:left="567" w:hanging="567"/>
        <w:rPr>
          <w:szCs w:val="22"/>
        </w:rPr>
      </w:pPr>
      <w:r w:rsidRPr="00AB25EA">
        <w:rPr>
          <w:szCs w:val="22"/>
        </w:rPr>
        <w:t>Jeigu pasireiškė šalutinis poveikis (net jeigu jis šiame lapelyje nenurodytas), kreipkitės į gydytoją arba vaistininką. Žr. 4 skyrių.</w:t>
      </w:r>
    </w:p>
    <w:p w14:paraId="2FD24037" w14:textId="77777777" w:rsidR="009C543E" w:rsidRPr="00AB25EA" w:rsidRDefault="009C543E" w:rsidP="009C543E">
      <w:pPr>
        <w:pStyle w:val="Pagrindinistekstas"/>
        <w:tabs>
          <w:tab w:val="left" w:pos="567"/>
        </w:tabs>
        <w:spacing w:after="0"/>
        <w:rPr>
          <w:b/>
          <w:szCs w:val="22"/>
        </w:rPr>
      </w:pPr>
    </w:p>
    <w:p w14:paraId="2FF64E28" w14:textId="25C18319" w:rsidR="009C543E" w:rsidRDefault="009C543E" w:rsidP="009C543E">
      <w:pPr>
        <w:pStyle w:val="Pagrindinistekstas"/>
        <w:tabs>
          <w:tab w:val="left" w:pos="567"/>
        </w:tabs>
        <w:spacing w:after="0"/>
        <w:rPr>
          <w:b/>
          <w:szCs w:val="22"/>
        </w:rPr>
      </w:pPr>
      <w:r w:rsidRPr="00AB25EA">
        <w:rPr>
          <w:b/>
          <w:szCs w:val="22"/>
        </w:rPr>
        <w:t>Apie ką rašoma šiame lapelyje?</w:t>
      </w:r>
    </w:p>
    <w:p w14:paraId="0BCF10C1" w14:textId="77777777" w:rsidR="00101F91" w:rsidRPr="00AB25EA" w:rsidRDefault="00101F91" w:rsidP="009C543E">
      <w:pPr>
        <w:pStyle w:val="Pagrindinistekstas"/>
        <w:tabs>
          <w:tab w:val="left" w:pos="567"/>
        </w:tabs>
        <w:spacing w:after="0"/>
        <w:rPr>
          <w:b/>
          <w:szCs w:val="22"/>
        </w:rPr>
      </w:pPr>
    </w:p>
    <w:p w14:paraId="172115A6" w14:textId="77777777" w:rsidR="009C543E" w:rsidRPr="00AB25EA" w:rsidRDefault="009C543E" w:rsidP="009C543E">
      <w:pPr>
        <w:pStyle w:val="Pagrindinistekstas"/>
        <w:tabs>
          <w:tab w:val="left" w:pos="567"/>
        </w:tabs>
        <w:spacing w:after="0"/>
        <w:rPr>
          <w:szCs w:val="22"/>
        </w:rPr>
      </w:pPr>
      <w:r w:rsidRPr="00AB25EA">
        <w:rPr>
          <w:szCs w:val="22"/>
        </w:rPr>
        <w:t>1.</w:t>
      </w:r>
      <w:r w:rsidRPr="00AB25EA">
        <w:rPr>
          <w:szCs w:val="22"/>
        </w:rPr>
        <w:tab/>
        <w:t>Kas yra Penicillin G Sodium Sandoz ir kam jis vartojamas</w:t>
      </w:r>
    </w:p>
    <w:p w14:paraId="6B482EDC" w14:textId="77777777" w:rsidR="009C543E" w:rsidRPr="00AB25EA" w:rsidRDefault="009C543E" w:rsidP="009C543E">
      <w:pPr>
        <w:pStyle w:val="Pagrindinistekstas"/>
        <w:tabs>
          <w:tab w:val="left" w:pos="567"/>
        </w:tabs>
        <w:spacing w:after="0"/>
        <w:rPr>
          <w:szCs w:val="22"/>
        </w:rPr>
      </w:pPr>
      <w:r w:rsidRPr="00AB25EA">
        <w:rPr>
          <w:szCs w:val="22"/>
        </w:rPr>
        <w:t>2.</w:t>
      </w:r>
      <w:r w:rsidRPr="00AB25EA">
        <w:rPr>
          <w:szCs w:val="22"/>
        </w:rPr>
        <w:tab/>
        <w:t>Kas žinotina prieš vartojant Penicillin G Sodium Sandoz</w:t>
      </w:r>
    </w:p>
    <w:p w14:paraId="4B3A988B" w14:textId="77777777" w:rsidR="009C543E" w:rsidRPr="00AB25EA" w:rsidRDefault="009C543E" w:rsidP="009C543E">
      <w:pPr>
        <w:pStyle w:val="Pagrindinistekstas"/>
        <w:tabs>
          <w:tab w:val="left" w:pos="567"/>
        </w:tabs>
        <w:spacing w:after="0"/>
        <w:rPr>
          <w:szCs w:val="22"/>
        </w:rPr>
      </w:pPr>
      <w:r w:rsidRPr="00AB25EA">
        <w:rPr>
          <w:szCs w:val="22"/>
        </w:rPr>
        <w:t>3.</w:t>
      </w:r>
      <w:r w:rsidRPr="00AB25EA">
        <w:rPr>
          <w:szCs w:val="22"/>
        </w:rPr>
        <w:tab/>
        <w:t>Kaip vartoti Penicillin G Sodium Sandoz</w:t>
      </w:r>
    </w:p>
    <w:p w14:paraId="21FAF89F" w14:textId="77777777" w:rsidR="009C543E" w:rsidRPr="00AB25EA" w:rsidRDefault="009C543E" w:rsidP="009C543E">
      <w:pPr>
        <w:pStyle w:val="Pagrindinistekstas"/>
        <w:tabs>
          <w:tab w:val="left" w:pos="567"/>
        </w:tabs>
        <w:spacing w:after="0"/>
        <w:rPr>
          <w:szCs w:val="22"/>
        </w:rPr>
      </w:pPr>
      <w:r w:rsidRPr="00AB25EA">
        <w:rPr>
          <w:szCs w:val="22"/>
        </w:rPr>
        <w:t>4.</w:t>
      </w:r>
      <w:r w:rsidRPr="00AB25EA">
        <w:rPr>
          <w:szCs w:val="22"/>
        </w:rPr>
        <w:tab/>
        <w:t>Galimas šalutinis poveikis</w:t>
      </w:r>
    </w:p>
    <w:p w14:paraId="3420A35C" w14:textId="77777777" w:rsidR="009C543E" w:rsidRPr="00AB25EA" w:rsidRDefault="009C543E" w:rsidP="009C543E">
      <w:pPr>
        <w:pStyle w:val="Pagrindinistekstas"/>
        <w:tabs>
          <w:tab w:val="left" w:pos="567"/>
        </w:tabs>
        <w:spacing w:after="0"/>
        <w:rPr>
          <w:szCs w:val="22"/>
        </w:rPr>
      </w:pPr>
      <w:r w:rsidRPr="00AB25EA">
        <w:rPr>
          <w:szCs w:val="22"/>
        </w:rPr>
        <w:t>5.</w:t>
      </w:r>
      <w:r w:rsidRPr="00AB25EA">
        <w:rPr>
          <w:szCs w:val="22"/>
        </w:rPr>
        <w:tab/>
        <w:t>Kaip laikyti Penicillin G Sodium Sandoz</w:t>
      </w:r>
    </w:p>
    <w:p w14:paraId="6327D1B8" w14:textId="77777777" w:rsidR="009C543E" w:rsidRPr="00AB25EA" w:rsidRDefault="009C543E" w:rsidP="009C543E">
      <w:pPr>
        <w:pStyle w:val="Pagrindinistekstas"/>
        <w:tabs>
          <w:tab w:val="left" w:pos="567"/>
        </w:tabs>
        <w:spacing w:after="0"/>
        <w:rPr>
          <w:szCs w:val="22"/>
        </w:rPr>
      </w:pPr>
      <w:r w:rsidRPr="00AB25EA">
        <w:rPr>
          <w:szCs w:val="22"/>
        </w:rPr>
        <w:t>6.</w:t>
      </w:r>
      <w:r w:rsidRPr="00AB25EA">
        <w:rPr>
          <w:szCs w:val="22"/>
        </w:rPr>
        <w:tab/>
        <w:t>Pakuotės turinys ir kita informacija</w:t>
      </w:r>
    </w:p>
    <w:p w14:paraId="09A55CC2" w14:textId="77777777" w:rsidR="009C543E" w:rsidRPr="00AB25EA" w:rsidRDefault="009C543E" w:rsidP="009C543E">
      <w:pPr>
        <w:pStyle w:val="Pagrindinistekstas"/>
        <w:tabs>
          <w:tab w:val="left" w:pos="567"/>
        </w:tabs>
        <w:spacing w:after="0"/>
        <w:rPr>
          <w:szCs w:val="22"/>
        </w:rPr>
      </w:pPr>
    </w:p>
    <w:p w14:paraId="27E43AF2" w14:textId="77777777" w:rsidR="009C543E" w:rsidRPr="00AB25EA" w:rsidRDefault="009C543E" w:rsidP="009C543E">
      <w:pPr>
        <w:pStyle w:val="Pagrindinistekstas2"/>
        <w:tabs>
          <w:tab w:val="left" w:pos="567"/>
        </w:tabs>
        <w:spacing w:after="0" w:line="240" w:lineRule="auto"/>
        <w:rPr>
          <w:b/>
          <w:caps/>
          <w:szCs w:val="22"/>
        </w:rPr>
      </w:pPr>
    </w:p>
    <w:p w14:paraId="79B61FCA" w14:textId="77777777" w:rsidR="009C543E" w:rsidRPr="00AB25EA" w:rsidRDefault="009C543E" w:rsidP="009C543E">
      <w:pPr>
        <w:pStyle w:val="Pagrindinistekstas2"/>
        <w:tabs>
          <w:tab w:val="left" w:pos="567"/>
        </w:tabs>
        <w:spacing w:after="0" w:line="240" w:lineRule="auto"/>
        <w:rPr>
          <w:b/>
          <w:szCs w:val="22"/>
        </w:rPr>
      </w:pPr>
      <w:r w:rsidRPr="00AB25EA">
        <w:rPr>
          <w:b/>
          <w:szCs w:val="22"/>
        </w:rPr>
        <w:t xml:space="preserve">1. </w:t>
      </w:r>
      <w:r w:rsidRPr="00AB25EA">
        <w:rPr>
          <w:b/>
          <w:szCs w:val="22"/>
        </w:rPr>
        <w:tab/>
        <w:t>Kas yra Penicillin G Sodium Sandoz ir kam jis vartojamas</w:t>
      </w:r>
    </w:p>
    <w:p w14:paraId="5AEE8C55" w14:textId="77777777" w:rsidR="009C543E" w:rsidRPr="00AB25EA" w:rsidRDefault="009C543E" w:rsidP="009C543E">
      <w:pPr>
        <w:pStyle w:val="Pagrindinistekstas"/>
        <w:tabs>
          <w:tab w:val="left" w:pos="567"/>
        </w:tabs>
        <w:spacing w:after="0"/>
        <w:rPr>
          <w:szCs w:val="22"/>
        </w:rPr>
      </w:pPr>
    </w:p>
    <w:p w14:paraId="0C8A6DC7" w14:textId="0AED9905" w:rsidR="009C543E" w:rsidRPr="00AB25EA" w:rsidRDefault="009C543E" w:rsidP="009C543E">
      <w:pPr>
        <w:pStyle w:val="Pagrindinistekstas"/>
        <w:tabs>
          <w:tab w:val="left" w:pos="567"/>
        </w:tabs>
        <w:spacing w:after="0"/>
        <w:rPr>
          <w:szCs w:val="22"/>
        </w:rPr>
      </w:pPr>
      <w:r w:rsidRPr="00AB25EA">
        <w:rPr>
          <w:szCs w:val="22"/>
        </w:rPr>
        <w:t xml:space="preserve">Penicillin G Sodium Sandoz veiklioji medžiaga yra </w:t>
      </w:r>
      <w:r w:rsidR="0056387A">
        <w:rPr>
          <w:szCs w:val="22"/>
        </w:rPr>
        <w:t>mikroorganizmus veikianti medžiaga (</w:t>
      </w:r>
      <w:r w:rsidRPr="00AB25EA">
        <w:rPr>
          <w:szCs w:val="22"/>
        </w:rPr>
        <w:t>antibiotikas</w:t>
      </w:r>
      <w:r w:rsidR="0056387A">
        <w:rPr>
          <w:szCs w:val="22"/>
        </w:rPr>
        <w:t>)</w:t>
      </w:r>
      <w:r w:rsidRPr="00AB25EA">
        <w:rPr>
          <w:szCs w:val="22"/>
        </w:rPr>
        <w:t xml:space="preserve">, vartojamas </w:t>
      </w:r>
      <w:r w:rsidR="0056387A">
        <w:rPr>
          <w:szCs w:val="22"/>
        </w:rPr>
        <w:t xml:space="preserve">tam tikroms infekcinėms </w:t>
      </w:r>
      <w:r w:rsidRPr="00AB25EA">
        <w:rPr>
          <w:szCs w:val="22"/>
        </w:rPr>
        <w:t>ligoms gydyti.</w:t>
      </w:r>
      <w:r w:rsidR="00A868C7" w:rsidRPr="00A868C7">
        <w:t xml:space="preserve"> </w:t>
      </w:r>
      <w:r w:rsidR="00A868C7" w:rsidRPr="00A868C7">
        <w:rPr>
          <w:szCs w:val="22"/>
        </w:rPr>
        <w:t>Atsižvelgiant į tai, Penicillin G Sodium Sandoz yra skirtas suaugusi</w:t>
      </w:r>
      <w:r w:rsidR="008D6D08">
        <w:rPr>
          <w:szCs w:val="22"/>
        </w:rPr>
        <w:t>esiems</w:t>
      </w:r>
      <w:r w:rsidR="00A868C7" w:rsidRPr="00A868C7">
        <w:rPr>
          <w:szCs w:val="22"/>
        </w:rPr>
        <w:t>, paaugli</w:t>
      </w:r>
      <w:r w:rsidR="008D6D08">
        <w:rPr>
          <w:szCs w:val="22"/>
        </w:rPr>
        <w:t>ams</w:t>
      </w:r>
      <w:r w:rsidR="00A868C7" w:rsidRPr="00A868C7">
        <w:rPr>
          <w:szCs w:val="22"/>
        </w:rPr>
        <w:t>, vaik</w:t>
      </w:r>
      <w:r w:rsidR="008D6D08">
        <w:rPr>
          <w:szCs w:val="22"/>
        </w:rPr>
        <w:t>ams</w:t>
      </w:r>
      <w:r w:rsidR="00A868C7" w:rsidRPr="00A868C7">
        <w:rPr>
          <w:szCs w:val="22"/>
        </w:rPr>
        <w:t>, naujagimi</w:t>
      </w:r>
      <w:r w:rsidR="008D6D08">
        <w:rPr>
          <w:szCs w:val="22"/>
        </w:rPr>
        <w:t>ams</w:t>
      </w:r>
      <w:r w:rsidR="00A868C7" w:rsidRPr="00A868C7">
        <w:rPr>
          <w:szCs w:val="22"/>
        </w:rPr>
        <w:t xml:space="preserve"> ir neišnešiot</w:t>
      </w:r>
      <w:r w:rsidR="008D6D08">
        <w:rPr>
          <w:szCs w:val="22"/>
        </w:rPr>
        <w:t>iems</w:t>
      </w:r>
      <w:r w:rsidR="00A868C7" w:rsidRPr="00A868C7">
        <w:rPr>
          <w:szCs w:val="22"/>
        </w:rPr>
        <w:t xml:space="preserve"> kūdiki</w:t>
      </w:r>
      <w:r w:rsidR="008D6D08">
        <w:rPr>
          <w:szCs w:val="22"/>
        </w:rPr>
        <w:t>ams</w:t>
      </w:r>
      <w:r w:rsidR="00A868C7" w:rsidRPr="00A868C7">
        <w:rPr>
          <w:szCs w:val="22"/>
        </w:rPr>
        <w:t xml:space="preserve"> gydy</w:t>
      </w:r>
      <w:r w:rsidR="008D6D08">
        <w:rPr>
          <w:szCs w:val="22"/>
        </w:rPr>
        <w:t>ti</w:t>
      </w:r>
      <w:r w:rsidR="00A868C7" w:rsidRPr="00A868C7">
        <w:rPr>
          <w:szCs w:val="22"/>
        </w:rPr>
        <w:t>.</w:t>
      </w:r>
    </w:p>
    <w:p w14:paraId="7FDC2EB5" w14:textId="77777777" w:rsidR="0056387A" w:rsidRDefault="0056387A" w:rsidP="0056387A">
      <w:pPr>
        <w:pStyle w:val="Pagrindinistekstas"/>
        <w:tabs>
          <w:tab w:val="left" w:pos="567"/>
        </w:tabs>
        <w:spacing w:after="0"/>
        <w:rPr>
          <w:szCs w:val="22"/>
        </w:rPr>
      </w:pPr>
    </w:p>
    <w:p w14:paraId="3CF8C95E" w14:textId="77777777" w:rsidR="0056387A" w:rsidRPr="00685113" w:rsidRDefault="0056387A" w:rsidP="0056387A">
      <w:pPr>
        <w:numPr>
          <w:ilvl w:val="12"/>
          <w:numId w:val="0"/>
        </w:numPr>
        <w:ind w:left="567" w:hanging="567"/>
        <w:rPr>
          <w:szCs w:val="22"/>
        </w:rPr>
      </w:pPr>
      <w:bookmarkStart w:id="4" w:name="_Hlk123725763"/>
      <w:r w:rsidRPr="00685113">
        <w:rPr>
          <w:szCs w:val="22"/>
        </w:rPr>
        <w:t>Penicillin G Sodium Sandoz vartojamas šioms infekcijoms gydyti:</w:t>
      </w:r>
    </w:p>
    <w:p w14:paraId="2F51FF7B" w14:textId="14DC67EB" w:rsidR="0056387A" w:rsidRPr="003F51E9" w:rsidRDefault="0056387A" w:rsidP="00157919">
      <w:pPr>
        <w:pStyle w:val="Sraopastraipa"/>
        <w:numPr>
          <w:ilvl w:val="0"/>
          <w:numId w:val="1"/>
        </w:numPr>
        <w:tabs>
          <w:tab w:val="clear" w:pos="360"/>
        </w:tabs>
        <w:ind w:left="567" w:hanging="567"/>
        <w:rPr>
          <w:szCs w:val="22"/>
        </w:rPr>
      </w:pPr>
      <w:r w:rsidRPr="00CD2492">
        <w:rPr>
          <w:szCs w:val="22"/>
        </w:rPr>
        <w:t>septicemija</w:t>
      </w:r>
      <w:r w:rsidR="008D6D08">
        <w:rPr>
          <w:szCs w:val="22"/>
        </w:rPr>
        <w:t>;</w:t>
      </w:r>
      <w:r w:rsidR="003F51E9" w:rsidRPr="003F51E9">
        <w:rPr>
          <w:color w:val="000000"/>
          <w:szCs w:val="22"/>
        </w:rPr>
        <w:t xml:space="preserve"> </w:t>
      </w:r>
      <w:r w:rsidR="003F51E9" w:rsidRPr="003F51E9">
        <w:rPr>
          <w:szCs w:val="22"/>
        </w:rPr>
        <w:t>(visą organizmą apimančiai ligai, kurią sukelia pavojingos bakterijos ir jų į kraują bei kitus audinius išskiriamos medžiagos);</w:t>
      </w:r>
    </w:p>
    <w:p w14:paraId="77C2CD79" w14:textId="668B6A13" w:rsidR="0056387A" w:rsidRPr="00CD2492" w:rsidRDefault="0056387A" w:rsidP="00157919">
      <w:pPr>
        <w:pStyle w:val="Sraopastraipa"/>
        <w:numPr>
          <w:ilvl w:val="0"/>
          <w:numId w:val="1"/>
        </w:numPr>
        <w:tabs>
          <w:tab w:val="clear" w:pos="360"/>
        </w:tabs>
        <w:ind w:left="567" w:hanging="567"/>
        <w:rPr>
          <w:szCs w:val="22"/>
        </w:rPr>
      </w:pPr>
      <w:r w:rsidRPr="00CD2492">
        <w:rPr>
          <w:szCs w:val="22"/>
        </w:rPr>
        <w:t>odos ir žaizdų infekcijos</w:t>
      </w:r>
      <w:r w:rsidR="008D6D08">
        <w:rPr>
          <w:szCs w:val="22"/>
        </w:rPr>
        <w:t>;</w:t>
      </w:r>
    </w:p>
    <w:p w14:paraId="07519937" w14:textId="4FC6D7BB" w:rsidR="0056387A" w:rsidRPr="00CD2492" w:rsidRDefault="0056387A" w:rsidP="00157919">
      <w:pPr>
        <w:pStyle w:val="Sraopastraipa"/>
        <w:numPr>
          <w:ilvl w:val="0"/>
          <w:numId w:val="1"/>
        </w:numPr>
        <w:tabs>
          <w:tab w:val="clear" w:pos="360"/>
        </w:tabs>
        <w:ind w:left="567" w:hanging="567"/>
        <w:rPr>
          <w:szCs w:val="22"/>
        </w:rPr>
      </w:pPr>
      <w:r w:rsidRPr="00CD2492">
        <w:rPr>
          <w:szCs w:val="22"/>
        </w:rPr>
        <w:t>difterija (</w:t>
      </w:r>
      <w:r w:rsidR="00FE5B13" w:rsidRPr="00CD2492">
        <w:rPr>
          <w:szCs w:val="22"/>
        </w:rPr>
        <w:t>kartu su</w:t>
      </w:r>
      <w:r w:rsidRPr="00CD2492">
        <w:rPr>
          <w:szCs w:val="22"/>
        </w:rPr>
        <w:t xml:space="preserve"> antitoksin</w:t>
      </w:r>
      <w:r w:rsidR="00FE5B13" w:rsidRPr="00CD2492">
        <w:rPr>
          <w:szCs w:val="22"/>
        </w:rPr>
        <w:t>u</w:t>
      </w:r>
      <w:r w:rsidRPr="00CD2492">
        <w:rPr>
          <w:szCs w:val="22"/>
        </w:rPr>
        <w:t>)</w:t>
      </w:r>
      <w:r w:rsidR="00D16F4A">
        <w:rPr>
          <w:rFonts w:ascii="Arial" w:hAnsi="Arial" w:cs="Arial"/>
          <w:color w:val="4D5156"/>
          <w:sz w:val="21"/>
          <w:szCs w:val="21"/>
          <w:shd w:val="clear" w:color="auto" w:fill="FFFFFF"/>
        </w:rPr>
        <w:t xml:space="preserve">, </w:t>
      </w:r>
      <w:r w:rsidR="005F59B6">
        <w:rPr>
          <w:rFonts w:ascii="Arial" w:hAnsi="Arial" w:cs="Arial"/>
          <w:color w:val="4D5156"/>
          <w:sz w:val="21"/>
          <w:szCs w:val="21"/>
          <w:shd w:val="clear" w:color="auto" w:fill="FFFFFF"/>
        </w:rPr>
        <w:t>(</w:t>
      </w:r>
      <w:r w:rsidR="005F59B6" w:rsidRPr="005F59B6">
        <w:rPr>
          <w:szCs w:val="22"/>
        </w:rPr>
        <w:t>ūminė infekcinė liga, pažeidžianti kvėpavimo takus</w:t>
      </w:r>
      <w:r w:rsidR="005F59B6">
        <w:rPr>
          <w:szCs w:val="22"/>
        </w:rPr>
        <w:t>);</w:t>
      </w:r>
    </w:p>
    <w:p w14:paraId="606F8901" w14:textId="1A4F0797" w:rsidR="0056387A" w:rsidRPr="00CD2492" w:rsidRDefault="0056387A" w:rsidP="00157919">
      <w:pPr>
        <w:pStyle w:val="Sraopastraipa"/>
        <w:numPr>
          <w:ilvl w:val="0"/>
          <w:numId w:val="1"/>
        </w:numPr>
        <w:tabs>
          <w:tab w:val="clear" w:pos="360"/>
        </w:tabs>
        <w:ind w:left="567" w:hanging="567"/>
        <w:rPr>
          <w:szCs w:val="22"/>
        </w:rPr>
      </w:pPr>
      <w:r w:rsidRPr="00CD2492">
        <w:rPr>
          <w:szCs w:val="22"/>
        </w:rPr>
        <w:t>plaučių uždegimas</w:t>
      </w:r>
      <w:r w:rsidR="008D6D08">
        <w:rPr>
          <w:szCs w:val="22"/>
        </w:rPr>
        <w:t>;</w:t>
      </w:r>
    </w:p>
    <w:p w14:paraId="31E7C3C8" w14:textId="64E2D97C" w:rsidR="0056387A" w:rsidRPr="00CD2492" w:rsidRDefault="00FE5B13" w:rsidP="00157919">
      <w:pPr>
        <w:pStyle w:val="Sraopastraipa"/>
        <w:numPr>
          <w:ilvl w:val="0"/>
          <w:numId w:val="1"/>
        </w:numPr>
        <w:tabs>
          <w:tab w:val="clear" w:pos="360"/>
        </w:tabs>
        <w:ind w:left="567" w:hanging="567"/>
        <w:rPr>
          <w:szCs w:val="22"/>
        </w:rPr>
      </w:pPr>
      <w:r w:rsidRPr="00CD2492">
        <w:rPr>
          <w:szCs w:val="22"/>
        </w:rPr>
        <w:t>empiema</w:t>
      </w:r>
      <w:r w:rsidR="005F59B6" w:rsidRPr="005F59B6">
        <w:rPr>
          <w:rFonts w:ascii="Helvetica" w:hAnsi="Helvetica"/>
          <w:color w:val="333333"/>
          <w:sz w:val="21"/>
          <w:szCs w:val="21"/>
          <w:shd w:val="clear" w:color="auto" w:fill="FFFFFF"/>
        </w:rPr>
        <w:t xml:space="preserve"> </w:t>
      </w:r>
      <w:r w:rsidR="005F59B6">
        <w:rPr>
          <w:rFonts w:ascii="Helvetica" w:hAnsi="Helvetica"/>
          <w:color w:val="333333"/>
          <w:sz w:val="21"/>
          <w:szCs w:val="21"/>
          <w:shd w:val="clear" w:color="auto" w:fill="FFFFFF"/>
        </w:rPr>
        <w:t>(</w:t>
      </w:r>
      <w:r w:rsidR="005F59B6" w:rsidRPr="005F59B6">
        <w:rPr>
          <w:szCs w:val="22"/>
        </w:rPr>
        <w:t>yra būklė, kai pūliai iš infekuotų audinių ir skysčių patenka ir</w:t>
      </w:r>
      <w:r w:rsidR="00AF3122">
        <w:rPr>
          <w:szCs w:val="22"/>
        </w:rPr>
        <w:t xml:space="preserve"> </w:t>
      </w:r>
      <w:r w:rsidR="005F59B6" w:rsidRPr="005F59B6">
        <w:rPr>
          <w:szCs w:val="22"/>
        </w:rPr>
        <w:t>renkasi į kūno ertmę</w:t>
      </w:r>
      <w:r w:rsidR="005F59B6">
        <w:rPr>
          <w:szCs w:val="22"/>
        </w:rPr>
        <w:t>);</w:t>
      </w:r>
    </w:p>
    <w:p w14:paraId="234E9006" w14:textId="3ACE6424" w:rsidR="0056387A" w:rsidRPr="00CD2492" w:rsidRDefault="0056387A" w:rsidP="00157919">
      <w:pPr>
        <w:pStyle w:val="Sraopastraipa"/>
        <w:numPr>
          <w:ilvl w:val="0"/>
          <w:numId w:val="1"/>
        </w:numPr>
        <w:tabs>
          <w:tab w:val="clear" w:pos="360"/>
        </w:tabs>
        <w:ind w:left="567" w:hanging="567"/>
        <w:rPr>
          <w:szCs w:val="22"/>
        </w:rPr>
      </w:pPr>
      <w:r w:rsidRPr="00CD2492">
        <w:rPr>
          <w:szCs w:val="22"/>
        </w:rPr>
        <w:t>rožė</w:t>
      </w:r>
      <w:r w:rsidR="005F59B6" w:rsidRPr="005F59B6">
        <w:rPr>
          <w:rFonts w:ascii="Arial" w:hAnsi="Arial" w:cs="Arial"/>
          <w:color w:val="4D5156"/>
          <w:sz w:val="21"/>
          <w:szCs w:val="21"/>
          <w:shd w:val="clear" w:color="auto" w:fill="FFFFFF"/>
        </w:rPr>
        <w:t xml:space="preserve"> </w:t>
      </w:r>
      <w:r w:rsidR="005F59B6">
        <w:rPr>
          <w:rFonts w:ascii="Arial" w:hAnsi="Arial" w:cs="Arial"/>
          <w:color w:val="4D5156"/>
          <w:sz w:val="21"/>
          <w:szCs w:val="21"/>
          <w:shd w:val="clear" w:color="auto" w:fill="FFFFFF"/>
        </w:rPr>
        <w:t>(</w:t>
      </w:r>
      <w:r w:rsidR="005F59B6" w:rsidRPr="005F59B6">
        <w:rPr>
          <w:szCs w:val="22"/>
        </w:rPr>
        <w:t>ūminė infekcinė</w:t>
      </w:r>
      <w:r w:rsidR="00D16F4A">
        <w:rPr>
          <w:szCs w:val="22"/>
        </w:rPr>
        <w:t xml:space="preserve"> </w:t>
      </w:r>
      <w:r w:rsidR="005F59B6" w:rsidRPr="00157919">
        <w:rPr>
          <w:szCs w:val="22"/>
        </w:rPr>
        <w:t>liga</w:t>
      </w:r>
      <w:r w:rsidR="005F59B6" w:rsidRPr="00D16F4A">
        <w:rPr>
          <w:szCs w:val="22"/>
        </w:rPr>
        <w:t>,</w:t>
      </w:r>
      <w:r w:rsidR="005F59B6" w:rsidRPr="005F59B6">
        <w:rPr>
          <w:szCs w:val="22"/>
        </w:rPr>
        <w:t xml:space="preserve"> pažeidžianti ne tik paviršinę odą, bet ir giliuosius jos audinius bei limfinę sistemą</w:t>
      </w:r>
      <w:r w:rsidR="005F59B6">
        <w:rPr>
          <w:szCs w:val="22"/>
        </w:rPr>
        <w:t>);</w:t>
      </w:r>
    </w:p>
    <w:p w14:paraId="17F7EAC8" w14:textId="4D89172E" w:rsidR="0056387A" w:rsidRPr="003F51E9" w:rsidRDefault="0056387A" w:rsidP="00157919">
      <w:pPr>
        <w:pStyle w:val="Sraopastraipa"/>
        <w:numPr>
          <w:ilvl w:val="0"/>
          <w:numId w:val="1"/>
        </w:numPr>
        <w:tabs>
          <w:tab w:val="clear" w:pos="360"/>
        </w:tabs>
        <w:ind w:left="567" w:hanging="567"/>
        <w:rPr>
          <w:szCs w:val="22"/>
        </w:rPr>
      </w:pPr>
      <w:r w:rsidRPr="00CD2492">
        <w:rPr>
          <w:szCs w:val="22"/>
        </w:rPr>
        <w:t>bakterinis endokarditas</w:t>
      </w:r>
      <w:r w:rsidR="002F21F8">
        <w:rPr>
          <w:szCs w:val="22"/>
        </w:rPr>
        <w:t>;</w:t>
      </w:r>
      <w:r w:rsidR="003F51E9" w:rsidRPr="003F51E9">
        <w:rPr>
          <w:szCs w:val="22"/>
        </w:rPr>
        <w:t xml:space="preserve"> (širdies sienelės vidinio sluoksnio uždegimui); </w:t>
      </w:r>
    </w:p>
    <w:p w14:paraId="1CF6C1C4" w14:textId="18CE2F8F" w:rsidR="0056387A" w:rsidRPr="00CD2492" w:rsidRDefault="0056387A" w:rsidP="00157919">
      <w:pPr>
        <w:pStyle w:val="Sraopastraipa"/>
        <w:numPr>
          <w:ilvl w:val="0"/>
          <w:numId w:val="1"/>
        </w:numPr>
        <w:tabs>
          <w:tab w:val="clear" w:pos="360"/>
        </w:tabs>
        <w:ind w:left="567" w:hanging="567"/>
        <w:rPr>
          <w:szCs w:val="22"/>
        </w:rPr>
      </w:pPr>
      <w:r w:rsidRPr="00CD2492">
        <w:rPr>
          <w:szCs w:val="22"/>
        </w:rPr>
        <w:t>peritonitas</w:t>
      </w:r>
      <w:r w:rsidR="00AF3122">
        <w:rPr>
          <w:szCs w:val="22"/>
        </w:rPr>
        <w:t xml:space="preserve"> (</w:t>
      </w:r>
      <w:r w:rsidR="00AF3122" w:rsidRPr="00AF3122">
        <w:rPr>
          <w:szCs w:val="22"/>
        </w:rPr>
        <w:t>tai ūminis visos pilvaplėvės ar tik jos dalies uždegimas</w:t>
      </w:r>
      <w:r w:rsidR="00AF3122">
        <w:rPr>
          <w:szCs w:val="22"/>
        </w:rPr>
        <w:t>);</w:t>
      </w:r>
    </w:p>
    <w:p w14:paraId="41743E24" w14:textId="39034C41" w:rsidR="0056387A" w:rsidRPr="00CD2492" w:rsidRDefault="0056387A" w:rsidP="00157919">
      <w:pPr>
        <w:pStyle w:val="Sraopastraipa"/>
        <w:numPr>
          <w:ilvl w:val="0"/>
          <w:numId w:val="1"/>
        </w:numPr>
        <w:tabs>
          <w:tab w:val="clear" w:pos="360"/>
        </w:tabs>
        <w:ind w:left="567" w:hanging="567"/>
        <w:rPr>
          <w:szCs w:val="22"/>
        </w:rPr>
      </w:pPr>
      <w:r w:rsidRPr="00CD2492">
        <w:rPr>
          <w:szCs w:val="22"/>
        </w:rPr>
        <w:t>meningitas, smegenų abscesas</w:t>
      </w:r>
      <w:r w:rsidR="002F21F8">
        <w:rPr>
          <w:szCs w:val="22"/>
        </w:rPr>
        <w:t>;</w:t>
      </w:r>
    </w:p>
    <w:p w14:paraId="2380BEED" w14:textId="2DF57E07" w:rsidR="0056387A" w:rsidRPr="00CD2492" w:rsidRDefault="0056387A" w:rsidP="00157919">
      <w:pPr>
        <w:pStyle w:val="Sraopastraipa"/>
        <w:numPr>
          <w:ilvl w:val="0"/>
          <w:numId w:val="1"/>
        </w:numPr>
        <w:tabs>
          <w:tab w:val="clear" w:pos="360"/>
        </w:tabs>
        <w:ind w:left="567" w:hanging="567"/>
        <w:rPr>
          <w:szCs w:val="22"/>
        </w:rPr>
      </w:pPr>
      <w:r w:rsidRPr="00CD2492">
        <w:rPr>
          <w:szCs w:val="22"/>
        </w:rPr>
        <w:t>osteomielitas</w:t>
      </w:r>
      <w:r w:rsidR="00AF3122">
        <w:rPr>
          <w:szCs w:val="22"/>
        </w:rPr>
        <w:t xml:space="preserve"> (</w:t>
      </w:r>
      <w:r w:rsidR="00AF3122" w:rsidRPr="00AF3122">
        <w:rPr>
          <w:szCs w:val="22"/>
        </w:rPr>
        <w:t>tai bakterijų sukelta infekcinė kaulo liga</w:t>
      </w:r>
      <w:r w:rsidR="00AF3122">
        <w:rPr>
          <w:szCs w:val="22"/>
        </w:rPr>
        <w:t>);</w:t>
      </w:r>
    </w:p>
    <w:p w14:paraId="1D294764" w14:textId="0A6E3833" w:rsidR="0056387A" w:rsidRPr="00CD2492" w:rsidRDefault="008F5242" w:rsidP="00157919">
      <w:pPr>
        <w:pStyle w:val="Sraopastraipa"/>
        <w:numPr>
          <w:ilvl w:val="0"/>
          <w:numId w:val="1"/>
        </w:numPr>
        <w:tabs>
          <w:tab w:val="clear" w:pos="360"/>
        </w:tabs>
        <w:ind w:left="567" w:hanging="567"/>
        <w:rPr>
          <w:szCs w:val="22"/>
        </w:rPr>
      </w:pPr>
      <w:r w:rsidRPr="00CD2492">
        <w:rPr>
          <w:szCs w:val="22"/>
        </w:rPr>
        <w:t>lytinių organų infekcija, kurią sukėlė fuzobakterija</w:t>
      </w:r>
      <w:r w:rsidR="00CD2492" w:rsidRPr="00CD2492">
        <w:rPr>
          <w:szCs w:val="22"/>
        </w:rPr>
        <w:t>.</w:t>
      </w:r>
    </w:p>
    <w:p w14:paraId="53A49122" w14:textId="77777777" w:rsidR="0056387A" w:rsidRPr="00685113" w:rsidRDefault="0056387A" w:rsidP="0056387A">
      <w:pPr>
        <w:numPr>
          <w:ilvl w:val="12"/>
          <w:numId w:val="0"/>
        </w:numPr>
        <w:ind w:left="567" w:hanging="567"/>
        <w:rPr>
          <w:szCs w:val="22"/>
        </w:rPr>
      </w:pPr>
    </w:p>
    <w:p w14:paraId="6B609BF7" w14:textId="50F78C1E" w:rsidR="0056387A" w:rsidRPr="00685113" w:rsidRDefault="0056387A" w:rsidP="0056387A">
      <w:pPr>
        <w:numPr>
          <w:ilvl w:val="12"/>
          <w:numId w:val="0"/>
        </w:numPr>
        <w:ind w:left="567" w:hanging="567"/>
        <w:rPr>
          <w:szCs w:val="22"/>
        </w:rPr>
      </w:pPr>
      <w:r w:rsidRPr="00685113">
        <w:rPr>
          <w:szCs w:val="22"/>
        </w:rPr>
        <w:t>Specifinės infekcijos</w:t>
      </w:r>
      <w:r w:rsidR="002F21F8">
        <w:rPr>
          <w:szCs w:val="22"/>
        </w:rPr>
        <w:t>:</w:t>
      </w:r>
    </w:p>
    <w:p w14:paraId="744C5208" w14:textId="54236802" w:rsidR="0056387A" w:rsidRPr="003F51E9" w:rsidRDefault="00CD2492" w:rsidP="00157919">
      <w:pPr>
        <w:pStyle w:val="Sraopastraipa"/>
        <w:numPr>
          <w:ilvl w:val="0"/>
          <w:numId w:val="1"/>
        </w:numPr>
        <w:tabs>
          <w:tab w:val="clear" w:pos="360"/>
        </w:tabs>
        <w:ind w:left="567" w:hanging="567"/>
        <w:rPr>
          <w:szCs w:val="22"/>
        </w:rPr>
      </w:pPr>
      <w:r w:rsidRPr="00CD2492">
        <w:rPr>
          <w:szCs w:val="22"/>
        </w:rPr>
        <w:t>j</w:t>
      </w:r>
      <w:r w:rsidR="0056387A" w:rsidRPr="00CD2492">
        <w:rPr>
          <w:szCs w:val="22"/>
        </w:rPr>
        <w:t>uodligė</w:t>
      </w:r>
      <w:r w:rsidR="003F51E9" w:rsidRPr="003F51E9">
        <w:rPr>
          <w:szCs w:val="22"/>
        </w:rPr>
        <w:t xml:space="preserve"> (naminių gyvulių platinamai ligai, kuri pažeidžia odą, plaučius, žarnyną, gali sukelti kraujo užkrėtimą);</w:t>
      </w:r>
    </w:p>
    <w:p w14:paraId="2EF3EE20" w14:textId="2D9528B0" w:rsidR="0056387A" w:rsidRDefault="00CD2492" w:rsidP="00CD2492">
      <w:pPr>
        <w:pStyle w:val="Sraopastraipa"/>
        <w:numPr>
          <w:ilvl w:val="0"/>
          <w:numId w:val="1"/>
        </w:numPr>
        <w:tabs>
          <w:tab w:val="clear" w:pos="360"/>
        </w:tabs>
        <w:ind w:left="567" w:hanging="567"/>
        <w:rPr>
          <w:szCs w:val="22"/>
        </w:rPr>
      </w:pPr>
      <w:r w:rsidRPr="00CD2492">
        <w:rPr>
          <w:szCs w:val="22"/>
        </w:rPr>
        <w:t>k</w:t>
      </w:r>
      <w:r w:rsidR="008F5242" w:rsidRPr="00CD2492">
        <w:rPr>
          <w:szCs w:val="22"/>
        </w:rPr>
        <w:t>lostridijų sukelta infekcija</w:t>
      </w:r>
      <w:r w:rsidR="0056387A" w:rsidRPr="00CD2492">
        <w:rPr>
          <w:szCs w:val="22"/>
        </w:rPr>
        <w:t>, įskaitant stabligę</w:t>
      </w:r>
      <w:r w:rsidR="00AF3122" w:rsidRPr="00AF3122">
        <w:rPr>
          <w:szCs w:val="22"/>
        </w:rPr>
        <w:t xml:space="preserve"> (</w:t>
      </w:r>
      <w:r w:rsidR="00AF3122">
        <w:rPr>
          <w:szCs w:val="22"/>
        </w:rPr>
        <w:t xml:space="preserve">stabligė </w:t>
      </w:r>
      <w:r w:rsidR="00AF3122" w:rsidRPr="00AF3122">
        <w:rPr>
          <w:szCs w:val="22"/>
        </w:rPr>
        <w:t>tai ūmi įvairaus stiprumo raumenų spazmais pasireiškianti liga, kurią sukelia dirvožemyje esančios bakterijos, patenkančios į organizmą per odos pažeidimus);</w:t>
      </w:r>
    </w:p>
    <w:p w14:paraId="3CF56618" w14:textId="073AB25F" w:rsidR="00FD411A" w:rsidRPr="00CD2492" w:rsidRDefault="00FD411A" w:rsidP="00157919">
      <w:pPr>
        <w:pStyle w:val="Sraopastraipa"/>
        <w:numPr>
          <w:ilvl w:val="0"/>
          <w:numId w:val="1"/>
        </w:numPr>
        <w:tabs>
          <w:tab w:val="clear" w:pos="360"/>
        </w:tabs>
        <w:ind w:left="567" w:hanging="567"/>
        <w:rPr>
          <w:szCs w:val="22"/>
        </w:rPr>
      </w:pPr>
      <w:r>
        <w:rPr>
          <w:szCs w:val="22"/>
        </w:rPr>
        <w:t>dujinė gangrena</w:t>
      </w:r>
      <w:r w:rsidR="002F21F8">
        <w:rPr>
          <w:szCs w:val="22"/>
        </w:rPr>
        <w:t>;</w:t>
      </w:r>
    </w:p>
    <w:p w14:paraId="5F0306C8" w14:textId="4417CF08" w:rsidR="0056387A" w:rsidRPr="003F51E9" w:rsidRDefault="0056387A" w:rsidP="00157919">
      <w:pPr>
        <w:pStyle w:val="Sraopastraipa"/>
        <w:numPr>
          <w:ilvl w:val="0"/>
          <w:numId w:val="1"/>
        </w:numPr>
        <w:tabs>
          <w:tab w:val="clear" w:pos="360"/>
        </w:tabs>
        <w:ind w:left="567" w:hanging="567"/>
        <w:rPr>
          <w:szCs w:val="22"/>
        </w:rPr>
      </w:pPr>
      <w:r w:rsidRPr="00CD2492">
        <w:rPr>
          <w:szCs w:val="22"/>
        </w:rPr>
        <w:t>listeriozė</w:t>
      </w:r>
      <w:r w:rsidR="003F51E9" w:rsidRPr="003F51E9">
        <w:rPr>
          <w:szCs w:val="22"/>
        </w:rPr>
        <w:t xml:space="preserve"> (bakterijų, vadinamų listerijomis, sukeltai infekcinei ligai, kuri gali pasireikšti smegenų ir jų dangalų uždegimu, sepsiu, kiek rečiau – vidinio širdies dangalo, akių junginės uždegimu);</w:t>
      </w:r>
    </w:p>
    <w:p w14:paraId="12281999" w14:textId="7EDB67B6" w:rsidR="0056387A" w:rsidRPr="00CD2492" w:rsidRDefault="0056387A" w:rsidP="00157919">
      <w:pPr>
        <w:pStyle w:val="Sraopastraipa"/>
        <w:numPr>
          <w:ilvl w:val="0"/>
          <w:numId w:val="1"/>
        </w:numPr>
        <w:tabs>
          <w:tab w:val="clear" w:pos="360"/>
        </w:tabs>
        <w:ind w:left="567" w:hanging="567"/>
        <w:rPr>
          <w:szCs w:val="22"/>
        </w:rPr>
      </w:pPr>
      <w:r w:rsidRPr="00CD2492">
        <w:rPr>
          <w:szCs w:val="22"/>
        </w:rPr>
        <w:t>pastereliozė</w:t>
      </w:r>
      <w:r w:rsidR="003F51E9" w:rsidRPr="003F51E9">
        <w:rPr>
          <w:szCs w:val="22"/>
        </w:rPr>
        <w:t xml:space="preserve"> </w:t>
      </w:r>
      <w:r w:rsidR="003F51E9" w:rsidRPr="00AB25EA">
        <w:rPr>
          <w:szCs w:val="22"/>
        </w:rPr>
        <w:t>(gyvūnų platinama infekcinė liga, pasireiškianti minkštųjų audinių uždegimu);</w:t>
      </w:r>
    </w:p>
    <w:p w14:paraId="276ACE7C" w14:textId="4226BD75" w:rsidR="0056387A" w:rsidRPr="00CD2492" w:rsidRDefault="001225D2" w:rsidP="00157919">
      <w:pPr>
        <w:pStyle w:val="Sraopastraipa"/>
        <w:numPr>
          <w:ilvl w:val="0"/>
          <w:numId w:val="1"/>
        </w:numPr>
        <w:tabs>
          <w:tab w:val="clear" w:pos="360"/>
        </w:tabs>
        <w:ind w:left="567" w:hanging="567"/>
        <w:rPr>
          <w:szCs w:val="22"/>
        </w:rPr>
      </w:pPr>
      <w:r w:rsidRPr="00CD2492">
        <w:rPr>
          <w:szCs w:val="22"/>
        </w:rPr>
        <w:lastRenderedPageBreak/>
        <w:t>žiurkių platinama karštligė</w:t>
      </w:r>
      <w:r w:rsidR="002F21F8">
        <w:rPr>
          <w:szCs w:val="22"/>
        </w:rPr>
        <w:t>;</w:t>
      </w:r>
    </w:p>
    <w:p w14:paraId="478044F6" w14:textId="05DF326B" w:rsidR="0056387A" w:rsidRPr="00CD2492" w:rsidRDefault="00A04648" w:rsidP="00157919">
      <w:pPr>
        <w:pStyle w:val="Sraopastraipa"/>
        <w:numPr>
          <w:ilvl w:val="0"/>
          <w:numId w:val="1"/>
        </w:numPr>
        <w:tabs>
          <w:tab w:val="clear" w:pos="360"/>
        </w:tabs>
        <w:ind w:left="567" w:hanging="567"/>
        <w:rPr>
          <w:szCs w:val="22"/>
        </w:rPr>
      </w:pPr>
      <w:r w:rsidRPr="00CD2492">
        <w:rPr>
          <w:szCs w:val="22"/>
        </w:rPr>
        <w:t>fuzospirochetozė</w:t>
      </w:r>
      <w:r w:rsidR="002F21F8">
        <w:rPr>
          <w:szCs w:val="22"/>
        </w:rPr>
        <w:t>;</w:t>
      </w:r>
    </w:p>
    <w:p w14:paraId="1EE26A02" w14:textId="5E9DECF0" w:rsidR="0056387A" w:rsidRPr="00CD2492" w:rsidRDefault="0056387A" w:rsidP="00157919">
      <w:pPr>
        <w:pStyle w:val="Sraopastraipa"/>
        <w:numPr>
          <w:ilvl w:val="0"/>
          <w:numId w:val="1"/>
        </w:numPr>
        <w:tabs>
          <w:tab w:val="clear" w:pos="360"/>
        </w:tabs>
        <w:ind w:left="567" w:hanging="567"/>
        <w:rPr>
          <w:szCs w:val="22"/>
        </w:rPr>
      </w:pPr>
      <w:r w:rsidRPr="00CD2492">
        <w:rPr>
          <w:szCs w:val="22"/>
        </w:rPr>
        <w:t>aktinomikozė</w:t>
      </w:r>
      <w:r w:rsidR="002F21F8">
        <w:rPr>
          <w:szCs w:val="22"/>
        </w:rPr>
        <w:t>;</w:t>
      </w:r>
      <w:r w:rsidR="003F51E9" w:rsidRPr="003F51E9">
        <w:rPr>
          <w:szCs w:val="22"/>
        </w:rPr>
        <w:t xml:space="preserve"> </w:t>
      </w:r>
      <w:r w:rsidR="003F51E9" w:rsidRPr="00AB25EA">
        <w:rPr>
          <w:szCs w:val="22"/>
        </w:rPr>
        <w:t>(lėtinė infekcinė liga, kurią sukelia nosyje ir burnoje esančios įprastomis sąlygomis nepavojingos bakterijos, kurios uždegimą sukelia tik patek</w:t>
      </w:r>
      <w:r w:rsidR="003F51E9">
        <w:rPr>
          <w:szCs w:val="22"/>
        </w:rPr>
        <w:t>usios</w:t>
      </w:r>
      <w:r w:rsidR="003F51E9" w:rsidRPr="00AB25EA">
        <w:rPr>
          <w:szCs w:val="22"/>
        </w:rPr>
        <w:t xml:space="preserve"> į gilesnius audinius po gleivinės pažeidimo);</w:t>
      </w:r>
    </w:p>
    <w:p w14:paraId="7788C8F4" w14:textId="6B97AA9F" w:rsidR="003D05E1" w:rsidRPr="00CD2492" w:rsidRDefault="003D05E1" w:rsidP="00157919">
      <w:pPr>
        <w:pStyle w:val="Sraopastraipa"/>
        <w:numPr>
          <w:ilvl w:val="0"/>
          <w:numId w:val="1"/>
        </w:numPr>
        <w:tabs>
          <w:tab w:val="clear" w:pos="360"/>
        </w:tabs>
        <w:ind w:left="567" w:hanging="567"/>
        <w:rPr>
          <w:szCs w:val="22"/>
        </w:rPr>
      </w:pPr>
      <w:r w:rsidRPr="00CD2492">
        <w:rPr>
          <w:szCs w:val="22"/>
        </w:rPr>
        <w:t>gonorėjos ir sifilio antrinės komplikacijos</w:t>
      </w:r>
      <w:r w:rsidR="002F21F8">
        <w:rPr>
          <w:szCs w:val="22"/>
        </w:rPr>
        <w:t>;</w:t>
      </w:r>
      <w:r w:rsidR="003F51E9" w:rsidRPr="003F51E9">
        <w:rPr>
          <w:szCs w:val="22"/>
        </w:rPr>
        <w:t xml:space="preserve"> </w:t>
      </w:r>
      <w:r w:rsidR="003F51E9">
        <w:rPr>
          <w:szCs w:val="22"/>
        </w:rPr>
        <w:t>(</w:t>
      </w:r>
      <w:r w:rsidR="003F51E9" w:rsidRPr="00AB25EA">
        <w:rPr>
          <w:szCs w:val="22"/>
        </w:rPr>
        <w:t>lytiniu būdu plintančioms ligoms, kai yra komplikacijų</w:t>
      </w:r>
      <w:r w:rsidR="003F51E9">
        <w:rPr>
          <w:szCs w:val="22"/>
        </w:rPr>
        <w:t>);</w:t>
      </w:r>
    </w:p>
    <w:p w14:paraId="6F09A3FE" w14:textId="1831B6C0" w:rsidR="0056387A" w:rsidRPr="00AF3122" w:rsidRDefault="00CD2492" w:rsidP="00AF3122">
      <w:pPr>
        <w:pStyle w:val="Sraopastraipa"/>
        <w:numPr>
          <w:ilvl w:val="0"/>
          <w:numId w:val="1"/>
        </w:numPr>
        <w:tabs>
          <w:tab w:val="clear" w:pos="360"/>
        </w:tabs>
        <w:ind w:left="567" w:hanging="567"/>
        <w:rPr>
          <w:szCs w:val="22"/>
        </w:rPr>
      </w:pPr>
      <w:r w:rsidRPr="00CD2492">
        <w:rPr>
          <w:szCs w:val="22"/>
        </w:rPr>
        <w:t>Laimo boreliozė, nuo antrosios ligos fazės.</w:t>
      </w:r>
      <w:r w:rsidR="003F51E9">
        <w:rPr>
          <w:szCs w:val="22"/>
        </w:rPr>
        <w:t xml:space="preserve"> </w:t>
      </w:r>
      <w:r w:rsidR="003F51E9" w:rsidRPr="003F51E9">
        <w:rPr>
          <w:szCs w:val="22"/>
        </w:rPr>
        <w:t>(erkių platinamai bakterijų sukeltai ligai, pažeidžiančiai daugelį organų)žiurkių įkandimo sukeltai karštligei</w:t>
      </w:r>
      <w:r w:rsidR="003F51E9">
        <w:rPr>
          <w:szCs w:val="22"/>
        </w:rPr>
        <w:t>).</w:t>
      </w:r>
    </w:p>
    <w:bookmarkEnd w:id="4"/>
    <w:p w14:paraId="5A14960D" w14:textId="77777777" w:rsidR="00A868C7" w:rsidRDefault="00A868C7" w:rsidP="009C543E">
      <w:pPr>
        <w:pStyle w:val="Pagrindinistekstas"/>
        <w:spacing w:after="0"/>
        <w:rPr>
          <w:szCs w:val="22"/>
        </w:rPr>
      </w:pPr>
    </w:p>
    <w:p w14:paraId="03493C3B" w14:textId="77777777" w:rsidR="009C543E" w:rsidRPr="00AB25EA" w:rsidRDefault="009C543E" w:rsidP="009C543E">
      <w:pPr>
        <w:pStyle w:val="Pagrindinistekstas"/>
        <w:spacing w:after="0"/>
        <w:rPr>
          <w:szCs w:val="22"/>
        </w:rPr>
      </w:pPr>
    </w:p>
    <w:p w14:paraId="2B985929" w14:textId="77777777" w:rsidR="009C543E" w:rsidRPr="00426D9C" w:rsidRDefault="009C543E" w:rsidP="000F23BC">
      <w:pPr>
        <w:pStyle w:val="Antrat2"/>
      </w:pPr>
      <w:r w:rsidRPr="00426D9C">
        <w:t>2.</w:t>
      </w:r>
      <w:r w:rsidRPr="00426D9C">
        <w:tab/>
        <w:t>Kas žinotina prieš vartojant Penicillin G Sodium Sandoz</w:t>
      </w:r>
    </w:p>
    <w:p w14:paraId="0EA13671" w14:textId="77777777" w:rsidR="009C543E" w:rsidRPr="00AB25EA" w:rsidRDefault="009C543E" w:rsidP="009C543E">
      <w:pPr>
        <w:pStyle w:val="Pagrindinistekstas"/>
        <w:tabs>
          <w:tab w:val="left" w:pos="567"/>
        </w:tabs>
        <w:spacing w:after="0"/>
        <w:rPr>
          <w:szCs w:val="22"/>
        </w:rPr>
      </w:pPr>
    </w:p>
    <w:p w14:paraId="59B24E89" w14:textId="5BEA1185" w:rsidR="009C543E" w:rsidRPr="00AB25EA" w:rsidRDefault="009C543E" w:rsidP="004C2C51">
      <w:pPr>
        <w:pStyle w:val="Antrat3"/>
      </w:pPr>
      <w:r w:rsidRPr="00AB25EA">
        <w:t>Penicil</w:t>
      </w:r>
      <w:r>
        <w:t>l</w:t>
      </w:r>
      <w:r w:rsidRPr="00AB25EA">
        <w:t xml:space="preserve">in G Sodium Sandoz vartoti </w:t>
      </w:r>
      <w:r w:rsidR="00D5279A">
        <w:t>draudžiama</w:t>
      </w:r>
      <w:r w:rsidRPr="00AB25EA">
        <w:t>:</w:t>
      </w:r>
    </w:p>
    <w:p w14:paraId="287BD488" w14:textId="0FF2F2B9" w:rsidR="009C543E" w:rsidRPr="00AB25EA" w:rsidRDefault="00A602FD" w:rsidP="00AC3726">
      <w:pPr>
        <w:pStyle w:val="Pagrindinistekstas"/>
        <w:numPr>
          <w:ilvl w:val="0"/>
          <w:numId w:val="36"/>
        </w:numPr>
        <w:tabs>
          <w:tab w:val="clear" w:pos="360"/>
        </w:tabs>
        <w:spacing w:after="0"/>
        <w:ind w:left="567" w:hanging="567"/>
        <w:rPr>
          <w:szCs w:val="22"/>
        </w:rPr>
      </w:pPr>
      <w:r>
        <w:rPr>
          <w:szCs w:val="22"/>
        </w:rPr>
        <w:t xml:space="preserve">jeigu yra </w:t>
      </w:r>
      <w:r w:rsidR="009C543E" w:rsidRPr="00AB25EA">
        <w:rPr>
          <w:szCs w:val="22"/>
        </w:rPr>
        <w:t xml:space="preserve">alergija </w:t>
      </w:r>
      <w:r w:rsidR="002F21F8" w:rsidRPr="005D554B">
        <w:rPr>
          <w:noProof/>
          <w:snapToGrid w:val="0"/>
          <w:szCs w:val="24"/>
        </w:rPr>
        <w:t>veikliajai medžiagai</w:t>
      </w:r>
      <w:r w:rsidR="002F21F8" w:rsidRPr="00AB25EA" w:rsidDel="002F21F8">
        <w:rPr>
          <w:szCs w:val="22"/>
        </w:rPr>
        <w:t xml:space="preserve"> </w:t>
      </w:r>
      <w:r w:rsidR="009C543E" w:rsidRPr="00AB25EA">
        <w:rPr>
          <w:szCs w:val="22"/>
        </w:rPr>
        <w:t>arba bet kuriai pagalbinei šio vaisto medžiagai (jos išvardytos 6</w:t>
      </w:r>
      <w:r w:rsidR="00E3505A">
        <w:rPr>
          <w:szCs w:val="22"/>
        </w:rPr>
        <w:t> </w:t>
      </w:r>
      <w:r w:rsidR="009C543E" w:rsidRPr="00AB25EA">
        <w:rPr>
          <w:szCs w:val="22"/>
        </w:rPr>
        <w:t>skyriuje)</w:t>
      </w:r>
      <w:r w:rsidR="009C543E">
        <w:rPr>
          <w:szCs w:val="22"/>
        </w:rPr>
        <w:t>;</w:t>
      </w:r>
    </w:p>
    <w:p w14:paraId="127DD59A" w14:textId="77777777" w:rsidR="00176BD4" w:rsidRDefault="00176BD4" w:rsidP="00783DE0">
      <w:pPr>
        <w:pStyle w:val="Sraopastraipa"/>
        <w:numPr>
          <w:ilvl w:val="0"/>
          <w:numId w:val="20"/>
        </w:numPr>
        <w:tabs>
          <w:tab w:val="clear" w:pos="360"/>
        </w:tabs>
        <w:ind w:left="567" w:hanging="567"/>
      </w:pPr>
      <w:r w:rsidRPr="00176BD4">
        <w:t>jeigu Jūs kada nors buvote gydomas penicilinu ir Jums pasireiškė padidėjusio jautrumo reakcijų (pvz., odos išbėrimas, niežulys, karščiavimas, dusulys, kraujospūdžio sumažėjimas). Penicillin G Sodium Sandoz negalima vartoti dėl gyvybei pavojingo anafilaksinio šoko pavojaus;</w:t>
      </w:r>
    </w:p>
    <w:p w14:paraId="5EFC6815" w14:textId="1F34D025" w:rsidR="00A602FD" w:rsidRDefault="00A602FD" w:rsidP="00AC3726">
      <w:pPr>
        <w:pStyle w:val="Sraopastraipa"/>
        <w:numPr>
          <w:ilvl w:val="0"/>
          <w:numId w:val="20"/>
        </w:numPr>
        <w:tabs>
          <w:tab w:val="clear" w:pos="360"/>
        </w:tabs>
        <w:ind w:left="567" w:hanging="567"/>
      </w:pPr>
      <w:r w:rsidRPr="002264EC">
        <w:t>jeigu anksčiau buvo pasireiškusi sunki tiesiogin</w:t>
      </w:r>
      <w:r>
        <w:t>ė</w:t>
      </w:r>
      <w:r w:rsidRPr="002264EC">
        <w:t xml:space="preserve"> padidėjusio jautrumo reakcija (pvz., anafilaksija) vartojant</w:t>
      </w:r>
      <w:r w:rsidR="008E2E43">
        <w:t xml:space="preserve"> </w:t>
      </w:r>
      <w:r w:rsidRPr="002264EC">
        <w:t>kit</w:t>
      </w:r>
      <w:r w:rsidR="002F21F8">
        <w:t>o</w:t>
      </w:r>
      <w:r w:rsidRPr="002264EC">
        <w:t xml:space="preserve"> beta</w:t>
      </w:r>
      <w:r>
        <w:t>-</w:t>
      </w:r>
      <w:r w:rsidRPr="002264EC">
        <w:t>laktamin</w:t>
      </w:r>
      <w:r w:rsidR="002F21F8">
        <w:t>io</w:t>
      </w:r>
      <w:r w:rsidRPr="002264EC">
        <w:t xml:space="preserve"> vaist</w:t>
      </w:r>
      <w:r w:rsidR="002F21F8">
        <w:t>o</w:t>
      </w:r>
      <w:r w:rsidRPr="002264EC">
        <w:t xml:space="preserve"> (pvz., cefalosporin</w:t>
      </w:r>
      <w:r w:rsidR="002F21F8">
        <w:t>ų</w:t>
      </w:r>
      <w:r w:rsidRPr="002264EC">
        <w:t>, karbapenem</w:t>
      </w:r>
      <w:r w:rsidR="002F21F8">
        <w:t>ų</w:t>
      </w:r>
      <w:r w:rsidRPr="002264EC">
        <w:t>).</w:t>
      </w:r>
    </w:p>
    <w:p w14:paraId="1469E8EE" w14:textId="77777777" w:rsidR="002264EC" w:rsidRPr="007C545A" w:rsidRDefault="002264EC" w:rsidP="004C2C51">
      <w:pPr>
        <w:pStyle w:val="Antrat3"/>
      </w:pPr>
    </w:p>
    <w:p w14:paraId="66AE9FEA" w14:textId="77777777" w:rsidR="009C543E" w:rsidRPr="00AB25EA" w:rsidRDefault="009C543E" w:rsidP="009C543E">
      <w:pPr>
        <w:pStyle w:val="Antrat4"/>
        <w:rPr>
          <w:b/>
          <w:szCs w:val="22"/>
          <w:u w:val="none"/>
        </w:rPr>
      </w:pPr>
      <w:r w:rsidRPr="00AB25EA">
        <w:rPr>
          <w:b/>
          <w:szCs w:val="22"/>
          <w:u w:val="none"/>
        </w:rPr>
        <w:t xml:space="preserve">Įspėjimai ir atsargumo priemonės </w:t>
      </w:r>
    </w:p>
    <w:p w14:paraId="5439B57D" w14:textId="22B9BAD7" w:rsidR="009C543E" w:rsidRPr="00AB25EA" w:rsidRDefault="009C543E" w:rsidP="009C543E">
      <w:pPr>
        <w:numPr>
          <w:ilvl w:val="12"/>
          <w:numId w:val="0"/>
        </w:numPr>
        <w:ind w:right="-2"/>
        <w:rPr>
          <w:szCs w:val="22"/>
        </w:rPr>
      </w:pPr>
      <w:r w:rsidRPr="00AB25EA">
        <w:rPr>
          <w:noProof/>
          <w:szCs w:val="22"/>
        </w:rPr>
        <w:t>Pasitarkite su gydytoju arba vaistininku, prieš pradėdami vartoti Penicil</w:t>
      </w:r>
      <w:r>
        <w:rPr>
          <w:noProof/>
          <w:szCs w:val="22"/>
        </w:rPr>
        <w:t>l</w:t>
      </w:r>
      <w:r w:rsidRPr="00AB25EA">
        <w:rPr>
          <w:noProof/>
          <w:szCs w:val="22"/>
        </w:rPr>
        <w:t>in G Sodium Sandoz</w:t>
      </w:r>
      <w:r w:rsidR="00BB23DC">
        <w:rPr>
          <w:noProof/>
          <w:szCs w:val="22"/>
        </w:rPr>
        <w:t>:</w:t>
      </w:r>
    </w:p>
    <w:p w14:paraId="67383914" w14:textId="6CE23323" w:rsidR="005765CE" w:rsidRPr="00E66CD1" w:rsidRDefault="005765CE" w:rsidP="00BD6D28">
      <w:pPr>
        <w:pStyle w:val="Pagrindinistekstas"/>
        <w:numPr>
          <w:ilvl w:val="0"/>
          <w:numId w:val="20"/>
        </w:numPr>
        <w:tabs>
          <w:tab w:val="clear" w:pos="360"/>
        </w:tabs>
        <w:spacing w:after="0"/>
        <w:ind w:left="567" w:hanging="567"/>
        <w:contextualSpacing/>
        <w:rPr>
          <w:iCs/>
          <w:szCs w:val="22"/>
        </w:rPr>
      </w:pPr>
      <w:r w:rsidRPr="00E66CD1">
        <w:rPr>
          <w:iCs/>
          <w:szCs w:val="22"/>
        </w:rPr>
        <w:t xml:space="preserve">jeigu </w:t>
      </w:r>
      <w:r w:rsidR="009C6E00">
        <w:rPr>
          <w:iCs/>
          <w:szCs w:val="22"/>
        </w:rPr>
        <w:t>pirmą kartą pavart</w:t>
      </w:r>
      <w:r w:rsidR="00520D29">
        <w:rPr>
          <w:iCs/>
          <w:szCs w:val="22"/>
        </w:rPr>
        <w:t xml:space="preserve">ojus penicilino ar </w:t>
      </w:r>
      <w:r w:rsidR="00BB23DC" w:rsidRPr="00E66CD1">
        <w:rPr>
          <w:iCs/>
          <w:szCs w:val="22"/>
        </w:rPr>
        <w:t>kit</w:t>
      </w:r>
      <w:r w:rsidR="00520D29">
        <w:rPr>
          <w:iCs/>
          <w:szCs w:val="22"/>
        </w:rPr>
        <w:t>ų</w:t>
      </w:r>
      <w:r w:rsidR="00BB23DC" w:rsidRPr="00E66CD1">
        <w:rPr>
          <w:iCs/>
          <w:szCs w:val="22"/>
        </w:rPr>
        <w:t xml:space="preserve"> antibiotik</w:t>
      </w:r>
      <w:r w:rsidR="00520D29">
        <w:rPr>
          <w:iCs/>
          <w:szCs w:val="22"/>
        </w:rPr>
        <w:t>ų</w:t>
      </w:r>
      <w:r w:rsidR="00BB23DC" w:rsidRPr="00E66CD1">
        <w:rPr>
          <w:iCs/>
          <w:szCs w:val="22"/>
        </w:rPr>
        <w:t xml:space="preserve"> (pvz., cefalosporin</w:t>
      </w:r>
      <w:r w:rsidR="00520D29">
        <w:rPr>
          <w:iCs/>
          <w:szCs w:val="22"/>
        </w:rPr>
        <w:t>ų</w:t>
      </w:r>
      <w:r w:rsidR="00BB23DC" w:rsidRPr="00E66CD1">
        <w:rPr>
          <w:iCs/>
          <w:szCs w:val="22"/>
        </w:rPr>
        <w:t xml:space="preserve">) </w:t>
      </w:r>
      <w:r w:rsidRPr="00E66CD1">
        <w:rPr>
          <w:iCs/>
          <w:szCs w:val="22"/>
        </w:rPr>
        <w:t>Jums kada nors buvo netoleravimo požymių. Tokiu atveju gydytojas nuspręs, ar</w:t>
      </w:r>
      <w:r w:rsidR="00240519">
        <w:rPr>
          <w:iCs/>
          <w:szCs w:val="22"/>
        </w:rPr>
        <w:t xml:space="preserve"> g</w:t>
      </w:r>
      <w:r w:rsidRPr="00E66CD1">
        <w:rPr>
          <w:iCs/>
          <w:szCs w:val="22"/>
        </w:rPr>
        <w:t xml:space="preserve">alima naudoti Penicillin G Sodium Sandoz. </w:t>
      </w:r>
      <w:r w:rsidR="00240519">
        <w:rPr>
          <w:iCs/>
          <w:szCs w:val="22"/>
        </w:rPr>
        <w:t>P</w:t>
      </w:r>
      <w:r w:rsidRPr="00E66CD1">
        <w:rPr>
          <w:iCs/>
          <w:szCs w:val="22"/>
        </w:rPr>
        <w:t xml:space="preserve">rieš pradedant gydymą reikia atlikti padidėjusio jautrumo </w:t>
      </w:r>
      <w:r w:rsidR="00240519">
        <w:rPr>
          <w:iCs/>
          <w:szCs w:val="22"/>
        </w:rPr>
        <w:t>tyrimą</w:t>
      </w:r>
      <w:r w:rsidRPr="00E66CD1">
        <w:rPr>
          <w:iCs/>
          <w:szCs w:val="22"/>
        </w:rPr>
        <w:t>;</w:t>
      </w:r>
    </w:p>
    <w:p w14:paraId="72F29D03" w14:textId="7EA59DC6" w:rsidR="005765CE" w:rsidRPr="00E66CD1" w:rsidRDefault="005765CE" w:rsidP="00BD6D28">
      <w:pPr>
        <w:pStyle w:val="Pagrindinistekstas"/>
        <w:numPr>
          <w:ilvl w:val="0"/>
          <w:numId w:val="20"/>
        </w:numPr>
        <w:tabs>
          <w:tab w:val="clear" w:pos="360"/>
        </w:tabs>
        <w:spacing w:after="0"/>
        <w:ind w:left="567" w:hanging="567"/>
        <w:contextualSpacing/>
        <w:rPr>
          <w:iCs/>
          <w:szCs w:val="22"/>
        </w:rPr>
      </w:pPr>
      <w:r w:rsidRPr="00E66CD1">
        <w:rPr>
          <w:iCs/>
          <w:szCs w:val="22"/>
        </w:rPr>
        <w:t xml:space="preserve">jeigu </w:t>
      </w:r>
      <w:r w:rsidR="00EE7AEF">
        <w:rPr>
          <w:iCs/>
          <w:szCs w:val="22"/>
        </w:rPr>
        <w:t xml:space="preserve">Jums yra polinkis </w:t>
      </w:r>
      <w:r w:rsidRPr="00E66CD1">
        <w:rPr>
          <w:iCs/>
          <w:szCs w:val="22"/>
        </w:rPr>
        <w:t>alergin</w:t>
      </w:r>
      <w:r w:rsidR="00EE7AEF">
        <w:rPr>
          <w:iCs/>
          <w:szCs w:val="22"/>
        </w:rPr>
        <w:t>ėm</w:t>
      </w:r>
      <w:r w:rsidRPr="00E66CD1">
        <w:rPr>
          <w:iCs/>
          <w:szCs w:val="22"/>
        </w:rPr>
        <w:t>s reakcij</w:t>
      </w:r>
      <w:r w:rsidR="00EE7AEF">
        <w:rPr>
          <w:iCs/>
          <w:szCs w:val="22"/>
        </w:rPr>
        <w:t>om</w:t>
      </w:r>
      <w:r w:rsidRPr="00E66CD1">
        <w:rPr>
          <w:iCs/>
          <w:szCs w:val="22"/>
        </w:rPr>
        <w:t>s (pvz., dilgėlin</w:t>
      </w:r>
      <w:r w:rsidR="00EE7AEF">
        <w:rPr>
          <w:iCs/>
          <w:szCs w:val="22"/>
        </w:rPr>
        <w:t>ei</w:t>
      </w:r>
      <w:r w:rsidRPr="00E66CD1">
        <w:rPr>
          <w:iCs/>
          <w:szCs w:val="22"/>
        </w:rPr>
        <w:t xml:space="preserve"> ar šienlig</w:t>
      </w:r>
      <w:r w:rsidR="00EE7AEF">
        <w:rPr>
          <w:iCs/>
          <w:szCs w:val="22"/>
        </w:rPr>
        <w:t>ei</w:t>
      </w:r>
      <w:r w:rsidRPr="00E66CD1">
        <w:rPr>
          <w:iCs/>
          <w:szCs w:val="22"/>
        </w:rPr>
        <w:t xml:space="preserve">) arba sergate astma. Tokiais atvejais </w:t>
      </w:r>
      <w:r w:rsidR="00604FF3">
        <w:rPr>
          <w:iCs/>
          <w:szCs w:val="22"/>
        </w:rPr>
        <w:t>didesnė</w:t>
      </w:r>
      <w:r w:rsidRPr="00E66CD1">
        <w:rPr>
          <w:iCs/>
          <w:szCs w:val="22"/>
        </w:rPr>
        <w:t xml:space="preserve"> padidėjusio jautrumo reakcijų rizika</w:t>
      </w:r>
      <w:r w:rsidR="002C02CD">
        <w:rPr>
          <w:iCs/>
          <w:szCs w:val="22"/>
        </w:rPr>
        <w:t>;</w:t>
      </w:r>
    </w:p>
    <w:p w14:paraId="607E79BE" w14:textId="32A2A925" w:rsidR="005765CE" w:rsidRPr="00E66CD1" w:rsidRDefault="005765CE" w:rsidP="00BD6D28">
      <w:pPr>
        <w:pStyle w:val="Pagrindinistekstas"/>
        <w:numPr>
          <w:ilvl w:val="0"/>
          <w:numId w:val="20"/>
        </w:numPr>
        <w:tabs>
          <w:tab w:val="clear" w:pos="360"/>
        </w:tabs>
        <w:spacing w:after="0"/>
        <w:ind w:left="567" w:hanging="567"/>
        <w:contextualSpacing/>
        <w:rPr>
          <w:iCs/>
          <w:szCs w:val="22"/>
        </w:rPr>
      </w:pPr>
      <w:r w:rsidRPr="00E66CD1">
        <w:rPr>
          <w:iCs/>
          <w:szCs w:val="22"/>
        </w:rPr>
        <w:t>jeigu sergate širdies liga arba yra sunkus elektrolitų pusiausvyros sutrikimas (pvz., natrio, kalcio, kalio, chloro): gydytojas turi stebėti Jūsų suvartojamų elektrolitų, ypač kalio, kiekį</w:t>
      </w:r>
      <w:r w:rsidR="002C02CD">
        <w:rPr>
          <w:iCs/>
          <w:szCs w:val="22"/>
        </w:rPr>
        <w:t>;</w:t>
      </w:r>
    </w:p>
    <w:p w14:paraId="6F115F63" w14:textId="253FBFCB" w:rsidR="005765CE" w:rsidRPr="00E66CD1" w:rsidRDefault="005765CE" w:rsidP="00BD6D28">
      <w:pPr>
        <w:pStyle w:val="Pagrindinistekstas"/>
        <w:numPr>
          <w:ilvl w:val="0"/>
          <w:numId w:val="20"/>
        </w:numPr>
        <w:tabs>
          <w:tab w:val="clear" w:pos="360"/>
        </w:tabs>
        <w:spacing w:after="0"/>
        <w:ind w:left="567" w:hanging="567"/>
        <w:contextualSpacing/>
        <w:rPr>
          <w:iCs/>
          <w:szCs w:val="22"/>
        </w:rPr>
      </w:pPr>
      <w:r w:rsidRPr="00E66CD1">
        <w:rPr>
          <w:iCs/>
          <w:szCs w:val="22"/>
        </w:rPr>
        <w:t>jeigu yra kepenų ar inkstų sutrikimų. Tokiais atvejais gydytojui gali tekti individualiai pakoreguoti dozę arba intervalą tarp Penicillin G Sodium Sandoz dozių (žr. 3 skyrių „Kaip vartoti Penicillin G Sodium Sandoz“);</w:t>
      </w:r>
    </w:p>
    <w:p w14:paraId="0885525A" w14:textId="5A8CFBDB" w:rsidR="005765CE" w:rsidRPr="00E66CD1" w:rsidRDefault="005765CE" w:rsidP="00BD6D28">
      <w:pPr>
        <w:pStyle w:val="Pagrindinistekstas"/>
        <w:numPr>
          <w:ilvl w:val="0"/>
          <w:numId w:val="20"/>
        </w:numPr>
        <w:tabs>
          <w:tab w:val="clear" w:pos="360"/>
        </w:tabs>
        <w:spacing w:after="0"/>
        <w:ind w:left="567" w:hanging="567"/>
        <w:contextualSpacing/>
        <w:rPr>
          <w:iCs/>
          <w:szCs w:val="22"/>
        </w:rPr>
      </w:pPr>
      <w:r w:rsidRPr="00E66CD1">
        <w:rPr>
          <w:iCs/>
          <w:szCs w:val="22"/>
        </w:rPr>
        <w:t xml:space="preserve">jeigu sergate epilepsija arba smegenų edema arba meningitu. Gydytojas </w:t>
      </w:r>
      <w:r w:rsidR="00786C18">
        <w:rPr>
          <w:iCs/>
          <w:szCs w:val="22"/>
        </w:rPr>
        <w:t>J</w:t>
      </w:r>
      <w:r w:rsidRPr="00E66CD1">
        <w:rPr>
          <w:iCs/>
          <w:szCs w:val="22"/>
        </w:rPr>
        <w:t>us atidžiai stebės, nes gydymo metu padidėja traukulių rizika;</w:t>
      </w:r>
    </w:p>
    <w:p w14:paraId="7DB5040F" w14:textId="1AD51A9E" w:rsidR="005765CE" w:rsidRPr="00E66CD1" w:rsidRDefault="005765CE" w:rsidP="00BD6D28">
      <w:pPr>
        <w:pStyle w:val="Pagrindinistekstas"/>
        <w:numPr>
          <w:ilvl w:val="0"/>
          <w:numId w:val="20"/>
        </w:numPr>
        <w:tabs>
          <w:tab w:val="clear" w:pos="360"/>
        </w:tabs>
        <w:spacing w:after="0"/>
        <w:ind w:left="567" w:hanging="567"/>
        <w:contextualSpacing/>
        <w:rPr>
          <w:iCs/>
          <w:szCs w:val="22"/>
        </w:rPr>
      </w:pPr>
      <w:r w:rsidRPr="00E66CD1">
        <w:rPr>
          <w:iCs/>
          <w:szCs w:val="22"/>
        </w:rPr>
        <w:t xml:space="preserve">jeigu </w:t>
      </w:r>
      <w:r w:rsidR="008660A9">
        <w:rPr>
          <w:iCs/>
          <w:szCs w:val="22"/>
        </w:rPr>
        <w:t>yra</w:t>
      </w:r>
      <w:r w:rsidRPr="00E66CD1">
        <w:rPr>
          <w:iCs/>
          <w:szCs w:val="22"/>
        </w:rPr>
        <w:t xml:space="preserve"> liaukų </w:t>
      </w:r>
      <w:r w:rsidR="008660A9">
        <w:rPr>
          <w:iCs/>
          <w:szCs w:val="22"/>
        </w:rPr>
        <w:t>uždegimas</w:t>
      </w:r>
      <w:r w:rsidRPr="00E66CD1">
        <w:rPr>
          <w:iCs/>
          <w:szCs w:val="22"/>
        </w:rPr>
        <w:t xml:space="preserve"> (mononukleoz</w:t>
      </w:r>
      <w:r w:rsidR="008660A9">
        <w:rPr>
          <w:iCs/>
          <w:szCs w:val="22"/>
        </w:rPr>
        <w:t>ė</w:t>
      </w:r>
      <w:r w:rsidRPr="00E66CD1">
        <w:rPr>
          <w:iCs/>
          <w:szCs w:val="22"/>
        </w:rPr>
        <w:t>). Tokiu atveju padidėja odos reakcijų rizika;</w:t>
      </w:r>
    </w:p>
    <w:p w14:paraId="2469AA96" w14:textId="7178D974" w:rsidR="005765CE" w:rsidRPr="00E66CD1" w:rsidRDefault="005765CE" w:rsidP="00BD6D28">
      <w:pPr>
        <w:pStyle w:val="Pagrindinistekstas"/>
        <w:numPr>
          <w:ilvl w:val="0"/>
          <w:numId w:val="20"/>
        </w:numPr>
        <w:tabs>
          <w:tab w:val="clear" w:pos="360"/>
        </w:tabs>
        <w:spacing w:after="0"/>
        <w:ind w:left="567" w:hanging="567"/>
        <w:contextualSpacing/>
        <w:rPr>
          <w:iCs/>
          <w:szCs w:val="22"/>
        </w:rPr>
      </w:pPr>
      <w:r w:rsidRPr="00E66CD1">
        <w:rPr>
          <w:iCs/>
          <w:szCs w:val="22"/>
        </w:rPr>
        <w:t>jeigu sergate ūmine limfo</w:t>
      </w:r>
      <w:r w:rsidR="00416FA1">
        <w:rPr>
          <w:iCs/>
          <w:szCs w:val="22"/>
        </w:rPr>
        <w:t>idine</w:t>
      </w:r>
      <w:r w:rsidRPr="00E66CD1">
        <w:rPr>
          <w:iCs/>
          <w:szCs w:val="22"/>
        </w:rPr>
        <w:t xml:space="preserve"> leukemija (tam tikros rūšies kraujo vėžiu). Tokiu atveju padidėja odos reakcijų rizika;</w:t>
      </w:r>
    </w:p>
    <w:p w14:paraId="04C20F24" w14:textId="40D5A3D2" w:rsidR="005765CE" w:rsidRPr="00E66CD1" w:rsidRDefault="005765CE" w:rsidP="00BD6D28">
      <w:pPr>
        <w:pStyle w:val="Pagrindinistekstas"/>
        <w:numPr>
          <w:ilvl w:val="0"/>
          <w:numId w:val="20"/>
        </w:numPr>
        <w:tabs>
          <w:tab w:val="clear" w:pos="360"/>
        </w:tabs>
        <w:spacing w:after="0"/>
        <w:ind w:left="567" w:hanging="567"/>
        <w:contextualSpacing/>
        <w:rPr>
          <w:iCs/>
          <w:szCs w:val="22"/>
        </w:rPr>
      </w:pPr>
      <w:r w:rsidRPr="00E66CD1">
        <w:rPr>
          <w:iCs/>
          <w:szCs w:val="22"/>
        </w:rPr>
        <w:t>jeigu šiuo metu sergate grybeline odos liga (dermatomikoze). Jums yra padidėjusi alerginių reakcijų rizika;</w:t>
      </w:r>
    </w:p>
    <w:p w14:paraId="23CB98F8" w14:textId="2FA3133F" w:rsidR="005765CE" w:rsidRPr="00E66CD1" w:rsidRDefault="005765CE" w:rsidP="00BD6D28">
      <w:pPr>
        <w:pStyle w:val="Pagrindinistekstas"/>
        <w:numPr>
          <w:ilvl w:val="0"/>
          <w:numId w:val="20"/>
        </w:numPr>
        <w:tabs>
          <w:tab w:val="clear" w:pos="360"/>
        </w:tabs>
        <w:spacing w:after="0"/>
        <w:ind w:left="567" w:hanging="567"/>
        <w:contextualSpacing/>
        <w:rPr>
          <w:iCs/>
          <w:szCs w:val="22"/>
        </w:rPr>
      </w:pPr>
      <w:r w:rsidRPr="00E66CD1">
        <w:rPr>
          <w:iCs/>
          <w:szCs w:val="22"/>
        </w:rPr>
        <w:t>jeigu vartojate antikoaguliant</w:t>
      </w:r>
      <w:r w:rsidR="00F24750">
        <w:rPr>
          <w:iCs/>
          <w:szCs w:val="22"/>
        </w:rPr>
        <w:t>ų</w:t>
      </w:r>
      <w:r w:rsidRPr="00E66CD1">
        <w:rPr>
          <w:iCs/>
          <w:szCs w:val="22"/>
        </w:rPr>
        <w:t>;</w:t>
      </w:r>
    </w:p>
    <w:p w14:paraId="03DC16B3" w14:textId="76565242" w:rsidR="00692F46" w:rsidRDefault="005765CE" w:rsidP="00FC0FB7">
      <w:pPr>
        <w:pStyle w:val="Pagrindinistekstas"/>
        <w:numPr>
          <w:ilvl w:val="0"/>
          <w:numId w:val="20"/>
        </w:numPr>
        <w:tabs>
          <w:tab w:val="clear" w:pos="360"/>
        </w:tabs>
        <w:spacing w:after="0"/>
        <w:ind w:left="567" w:hanging="567"/>
        <w:contextualSpacing/>
        <w:rPr>
          <w:iCs/>
          <w:szCs w:val="22"/>
        </w:rPr>
      </w:pPr>
      <w:r w:rsidRPr="00E66CD1">
        <w:rPr>
          <w:iCs/>
          <w:szCs w:val="22"/>
        </w:rPr>
        <w:t xml:space="preserve">jeigu sergate cukriniu diabetu. </w:t>
      </w:r>
      <w:r w:rsidR="00F24750">
        <w:rPr>
          <w:iCs/>
          <w:szCs w:val="22"/>
        </w:rPr>
        <w:t>Suleidus</w:t>
      </w:r>
      <w:r w:rsidRPr="00E66CD1">
        <w:rPr>
          <w:iCs/>
          <w:szCs w:val="22"/>
        </w:rPr>
        <w:t xml:space="preserve"> į raumenis, Penicillin G Sodium Sandoz absorbcija gali būti lėtesnė;</w:t>
      </w:r>
    </w:p>
    <w:p w14:paraId="36DAFFCC" w14:textId="43FAB41A" w:rsidR="005765CE" w:rsidRPr="009D1A95" w:rsidRDefault="008C4E01" w:rsidP="00FC0FB7">
      <w:pPr>
        <w:pStyle w:val="Pagrindinistekstas"/>
        <w:numPr>
          <w:ilvl w:val="0"/>
          <w:numId w:val="20"/>
        </w:numPr>
        <w:tabs>
          <w:tab w:val="clear" w:pos="360"/>
        </w:tabs>
        <w:spacing w:after="0"/>
        <w:ind w:left="567" w:hanging="567"/>
        <w:contextualSpacing/>
        <w:rPr>
          <w:iCs/>
          <w:szCs w:val="22"/>
        </w:rPr>
      </w:pPr>
      <w:r w:rsidRPr="00206551">
        <w:rPr>
          <w:iCs/>
          <w:szCs w:val="22"/>
        </w:rPr>
        <w:t>j</w:t>
      </w:r>
      <w:r w:rsidR="005765CE" w:rsidRPr="00206551">
        <w:rPr>
          <w:iCs/>
          <w:szCs w:val="22"/>
        </w:rPr>
        <w:t>ei</w:t>
      </w:r>
      <w:r w:rsidRPr="00206551">
        <w:rPr>
          <w:iCs/>
          <w:szCs w:val="22"/>
        </w:rPr>
        <w:t>gu</w:t>
      </w:r>
      <w:r w:rsidR="005765CE" w:rsidRPr="00206551">
        <w:rPr>
          <w:iCs/>
          <w:szCs w:val="22"/>
        </w:rPr>
        <w:t xml:space="preserve"> sergate lytiškai plintančia liga, prieš pradedant gydymą reikia atmesti sifilio galimybę</w:t>
      </w:r>
      <w:r w:rsidRPr="009D1A95">
        <w:rPr>
          <w:iCs/>
          <w:szCs w:val="22"/>
        </w:rPr>
        <w:t>;</w:t>
      </w:r>
    </w:p>
    <w:p w14:paraId="0A93F9AC" w14:textId="27205812" w:rsidR="005765CE" w:rsidRPr="00E66CD1" w:rsidRDefault="004049B0" w:rsidP="00BD6D28">
      <w:pPr>
        <w:pStyle w:val="Pagrindinistekstas"/>
        <w:numPr>
          <w:ilvl w:val="0"/>
          <w:numId w:val="36"/>
        </w:numPr>
        <w:tabs>
          <w:tab w:val="clear" w:pos="360"/>
        </w:tabs>
        <w:spacing w:after="0"/>
        <w:ind w:left="567" w:hanging="567"/>
        <w:contextualSpacing/>
        <w:rPr>
          <w:iCs/>
          <w:szCs w:val="22"/>
        </w:rPr>
      </w:pPr>
      <w:r>
        <w:rPr>
          <w:iCs/>
          <w:szCs w:val="22"/>
        </w:rPr>
        <w:t>jeigu</w:t>
      </w:r>
      <w:r w:rsidR="005765CE" w:rsidRPr="00E66CD1">
        <w:rPr>
          <w:iCs/>
          <w:szCs w:val="22"/>
        </w:rPr>
        <w:t xml:space="preserve"> </w:t>
      </w:r>
      <w:r>
        <w:rPr>
          <w:iCs/>
          <w:szCs w:val="22"/>
        </w:rPr>
        <w:t>Jums taikomas</w:t>
      </w:r>
      <w:r w:rsidR="005765CE" w:rsidRPr="00E66CD1">
        <w:rPr>
          <w:iCs/>
          <w:szCs w:val="22"/>
        </w:rPr>
        <w:t xml:space="preserve"> Laimo ligos ar sifilio komplikacijų</w:t>
      </w:r>
      <w:r>
        <w:rPr>
          <w:iCs/>
          <w:szCs w:val="22"/>
        </w:rPr>
        <w:t xml:space="preserve"> gydymas</w:t>
      </w:r>
      <w:r w:rsidR="005765CE" w:rsidRPr="00E66CD1">
        <w:rPr>
          <w:iCs/>
          <w:szCs w:val="22"/>
        </w:rPr>
        <w:t xml:space="preserve">, dažnai gali pasireikšti trumpalaikė reakcija (vadinama </w:t>
      </w:r>
      <w:r w:rsidR="005765CE" w:rsidRPr="00FC0FB7">
        <w:rPr>
          <w:szCs w:val="22"/>
        </w:rPr>
        <w:t>Jarišo-Herksheimerio</w:t>
      </w:r>
      <w:r w:rsidR="006F71BD" w:rsidRPr="00FC0FB7">
        <w:rPr>
          <w:szCs w:val="22"/>
        </w:rPr>
        <w:t xml:space="preserve"> (</w:t>
      </w:r>
      <w:r w:rsidR="006F71BD" w:rsidRPr="00BD2B40">
        <w:rPr>
          <w:rFonts w:ascii="TimesNewRomanPS-BoldItalicMT" w:eastAsiaTheme="minorEastAsia" w:hAnsi="TimesNewRomanPS-BoldItalicMT" w:cs="TimesNewRomanPS-BoldItalicMT"/>
          <w:bCs/>
          <w:i/>
          <w:iCs/>
          <w:szCs w:val="22"/>
          <w:lang w:eastAsia="zh-TW"/>
        </w:rPr>
        <w:t>Jarisch-Herxheimer</w:t>
      </w:r>
      <w:r w:rsidR="006F71BD" w:rsidRPr="00FC0FB7">
        <w:rPr>
          <w:rFonts w:ascii="TimesNewRomanPS-BoldItalicMT" w:eastAsiaTheme="minorEastAsia" w:hAnsi="TimesNewRomanPS-BoldItalicMT" w:cs="TimesNewRomanPS-BoldItalicMT"/>
          <w:bCs/>
          <w:iCs/>
          <w:sz w:val="24"/>
          <w:szCs w:val="24"/>
          <w:lang w:eastAsia="zh-TW"/>
        </w:rPr>
        <w:t>)</w:t>
      </w:r>
      <w:r w:rsidR="005765CE" w:rsidRPr="00FC0FB7">
        <w:rPr>
          <w:szCs w:val="22"/>
        </w:rPr>
        <w:t xml:space="preserve"> </w:t>
      </w:r>
      <w:r w:rsidR="005765CE" w:rsidRPr="00E66CD1">
        <w:rPr>
          <w:iCs/>
          <w:szCs w:val="22"/>
        </w:rPr>
        <w:t xml:space="preserve">reakcija), nes Penicillin G Sodium Sandoz turi baktericidinį poveikį patogenams. Ši reakcija gali </w:t>
      </w:r>
      <w:r w:rsidR="002406AE">
        <w:rPr>
          <w:iCs/>
          <w:szCs w:val="22"/>
        </w:rPr>
        <w:t xml:space="preserve">pasireikšti </w:t>
      </w:r>
      <w:r w:rsidR="005765CE" w:rsidRPr="00E66CD1">
        <w:rPr>
          <w:iCs/>
          <w:szCs w:val="22"/>
        </w:rPr>
        <w:t>staig</w:t>
      </w:r>
      <w:r w:rsidR="002406AE">
        <w:rPr>
          <w:iCs/>
          <w:szCs w:val="22"/>
        </w:rPr>
        <w:t>iu</w:t>
      </w:r>
      <w:r w:rsidR="005765CE" w:rsidRPr="00E66CD1">
        <w:rPr>
          <w:iCs/>
          <w:szCs w:val="22"/>
        </w:rPr>
        <w:t xml:space="preserve"> karščiavim</w:t>
      </w:r>
      <w:r w:rsidR="002406AE">
        <w:rPr>
          <w:iCs/>
          <w:szCs w:val="22"/>
        </w:rPr>
        <w:t>u</w:t>
      </w:r>
      <w:r w:rsidR="005765CE" w:rsidRPr="00E66CD1">
        <w:rPr>
          <w:iCs/>
          <w:szCs w:val="22"/>
        </w:rPr>
        <w:t>, šaltkrė</w:t>
      </w:r>
      <w:r w:rsidR="002406AE">
        <w:rPr>
          <w:iCs/>
          <w:szCs w:val="22"/>
        </w:rPr>
        <w:t>čiu</w:t>
      </w:r>
      <w:r w:rsidR="005765CE" w:rsidRPr="00E66CD1">
        <w:rPr>
          <w:iCs/>
          <w:szCs w:val="22"/>
        </w:rPr>
        <w:t>, odos paraudim</w:t>
      </w:r>
      <w:r w:rsidR="002406AE">
        <w:rPr>
          <w:iCs/>
          <w:szCs w:val="22"/>
        </w:rPr>
        <w:t>u</w:t>
      </w:r>
      <w:r w:rsidR="005765CE" w:rsidRPr="00E66CD1">
        <w:rPr>
          <w:iCs/>
          <w:szCs w:val="22"/>
        </w:rPr>
        <w:t>, galvos skausm</w:t>
      </w:r>
      <w:r w:rsidR="002406AE">
        <w:rPr>
          <w:iCs/>
          <w:szCs w:val="22"/>
        </w:rPr>
        <w:t>u</w:t>
      </w:r>
      <w:r w:rsidR="005765CE" w:rsidRPr="00E66CD1">
        <w:rPr>
          <w:iCs/>
          <w:szCs w:val="22"/>
        </w:rPr>
        <w:t>, raumenų ir sąnarių skausm</w:t>
      </w:r>
      <w:r w:rsidR="002406AE">
        <w:rPr>
          <w:iCs/>
          <w:szCs w:val="22"/>
        </w:rPr>
        <w:t>u</w:t>
      </w:r>
      <w:r w:rsidR="005765CE" w:rsidRPr="00E66CD1">
        <w:rPr>
          <w:iCs/>
          <w:szCs w:val="22"/>
        </w:rPr>
        <w:t>, nuovargi</w:t>
      </w:r>
      <w:r w:rsidR="002406AE">
        <w:rPr>
          <w:iCs/>
          <w:szCs w:val="22"/>
        </w:rPr>
        <w:t>u</w:t>
      </w:r>
      <w:r w:rsidR="005765CE" w:rsidRPr="00E66CD1">
        <w:rPr>
          <w:iCs/>
          <w:szCs w:val="22"/>
        </w:rPr>
        <w:t xml:space="preserve"> ir (arba) </w:t>
      </w:r>
      <w:r w:rsidR="00A263A5">
        <w:rPr>
          <w:iCs/>
          <w:szCs w:val="22"/>
        </w:rPr>
        <w:t>išsekim</w:t>
      </w:r>
      <w:r w:rsidR="00176BD4">
        <w:rPr>
          <w:iCs/>
          <w:szCs w:val="22"/>
        </w:rPr>
        <w:t>u</w:t>
      </w:r>
      <w:r w:rsidR="005765CE" w:rsidRPr="00E66CD1">
        <w:rPr>
          <w:iCs/>
          <w:szCs w:val="22"/>
        </w:rPr>
        <w:t xml:space="preserve">. Simptomai gali išlikti kelias dienas. Pasakykite gydytojui, kuris gali padėti </w:t>
      </w:r>
      <w:r w:rsidR="005616A8">
        <w:rPr>
          <w:iCs/>
          <w:szCs w:val="22"/>
        </w:rPr>
        <w:t>J</w:t>
      </w:r>
      <w:r w:rsidR="005765CE" w:rsidRPr="00E66CD1">
        <w:rPr>
          <w:iCs/>
          <w:szCs w:val="22"/>
        </w:rPr>
        <w:t>ums palengvinti šiuos laikinus simptomus;</w:t>
      </w:r>
    </w:p>
    <w:p w14:paraId="69DDF6AD" w14:textId="7C9EA77B" w:rsidR="005765CE" w:rsidRPr="00C80B99" w:rsidRDefault="005765CE" w:rsidP="00BD6D28">
      <w:pPr>
        <w:pStyle w:val="Pagrindinistekstas"/>
        <w:numPr>
          <w:ilvl w:val="0"/>
          <w:numId w:val="36"/>
        </w:numPr>
        <w:tabs>
          <w:tab w:val="clear" w:pos="360"/>
        </w:tabs>
        <w:spacing w:after="0"/>
        <w:ind w:left="567" w:hanging="567"/>
        <w:contextualSpacing/>
        <w:rPr>
          <w:iCs/>
          <w:szCs w:val="22"/>
        </w:rPr>
      </w:pPr>
      <w:r w:rsidRPr="00C80B99">
        <w:rPr>
          <w:iCs/>
          <w:szCs w:val="22"/>
        </w:rPr>
        <w:t>gydymo Penicillin G Sodium Sandoz metu pasireišk</w:t>
      </w:r>
      <w:r w:rsidR="00325D96" w:rsidRPr="00C80B99">
        <w:rPr>
          <w:iCs/>
          <w:szCs w:val="22"/>
        </w:rPr>
        <w:t>usio</w:t>
      </w:r>
      <w:r w:rsidRPr="00C80B99">
        <w:rPr>
          <w:iCs/>
          <w:szCs w:val="22"/>
        </w:rPr>
        <w:t xml:space="preserve"> sunk</w:t>
      </w:r>
      <w:r w:rsidR="00325D96" w:rsidRPr="00C80B99">
        <w:rPr>
          <w:iCs/>
          <w:szCs w:val="22"/>
        </w:rPr>
        <w:t>a</w:t>
      </w:r>
      <w:r w:rsidRPr="00C80B99">
        <w:rPr>
          <w:iCs/>
          <w:szCs w:val="22"/>
        </w:rPr>
        <w:t>us nuolatini</w:t>
      </w:r>
      <w:r w:rsidR="00325D96" w:rsidRPr="00C80B99">
        <w:rPr>
          <w:iCs/>
          <w:szCs w:val="22"/>
        </w:rPr>
        <w:t>o</w:t>
      </w:r>
      <w:r w:rsidRPr="00C80B99">
        <w:rPr>
          <w:iCs/>
          <w:szCs w:val="22"/>
        </w:rPr>
        <w:t xml:space="preserve"> viduriavim</w:t>
      </w:r>
      <w:r w:rsidR="00325D96" w:rsidRPr="00C80B99">
        <w:rPr>
          <w:iCs/>
          <w:szCs w:val="22"/>
        </w:rPr>
        <w:t>o priežastis</w:t>
      </w:r>
      <w:r w:rsidRPr="00C80B99">
        <w:rPr>
          <w:iCs/>
          <w:szCs w:val="22"/>
        </w:rPr>
        <w:t xml:space="preserve"> gali būti su antibiotik</w:t>
      </w:r>
      <w:r w:rsidR="00325D96" w:rsidRPr="00C80B99">
        <w:rPr>
          <w:iCs/>
          <w:szCs w:val="22"/>
        </w:rPr>
        <w:t xml:space="preserve">ų vartojimu </w:t>
      </w:r>
      <w:r w:rsidR="00241920" w:rsidRPr="00C80B99">
        <w:rPr>
          <w:iCs/>
          <w:szCs w:val="22"/>
        </w:rPr>
        <w:t>susijęs</w:t>
      </w:r>
      <w:r w:rsidRPr="00C80B99">
        <w:rPr>
          <w:iCs/>
          <w:szCs w:val="22"/>
        </w:rPr>
        <w:t xml:space="preserve"> kolit</w:t>
      </w:r>
      <w:r w:rsidR="00241920" w:rsidRPr="00C80B99">
        <w:rPr>
          <w:iCs/>
          <w:szCs w:val="22"/>
        </w:rPr>
        <w:t>as</w:t>
      </w:r>
      <w:r w:rsidRPr="00C80B99">
        <w:rPr>
          <w:iCs/>
          <w:szCs w:val="22"/>
        </w:rPr>
        <w:t xml:space="preserve"> (storosios žarnos uždegim</w:t>
      </w:r>
      <w:r w:rsidR="00241920" w:rsidRPr="00C80B99">
        <w:rPr>
          <w:iCs/>
          <w:szCs w:val="22"/>
        </w:rPr>
        <w:t>as</w:t>
      </w:r>
      <w:r w:rsidRPr="00C80B99">
        <w:rPr>
          <w:iCs/>
          <w:szCs w:val="22"/>
        </w:rPr>
        <w:t xml:space="preserve">). </w:t>
      </w:r>
      <w:r w:rsidR="00D566BA" w:rsidRPr="00C80B99">
        <w:rPr>
          <w:iCs/>
          <w:szCs w:val="22"/>
        </w:rPr>
        <w:t xml:space="preserve">Jo simptomai: </w:t>
      </w:r>
      <w:r w:rsidR="00605F4F" w:rsidRPr="00C80B99">
        <w:rPr>
          <w:iCs/>
          <w:szCs w:val="22"/>
        </w:rPr>
        <w:t xml:space="preserve">viduriuojama vandeningomis išmatomis, kuriose yra gleivių ir kraujo, pasireiškia stiprus, difuzinis pilvo skausmas ar pilvo diegliai, karščiavimas, </w:t>
      </w:r>
      <w:r w:rsidR="00113C7C" w:rsidRPr="00C80B99">
        <w:rPr>
          <w:iCs/>
          <w:szCs w:val="22"/>
        </w:rPr>
        <w:t xml:space="preserve">nuolatinis ir skausmingas </w:t>
      </w:r>
      <w:r w:rsidR="0015080B" w:rsidRPr="00C80B99">
        <w:rPr>
          <w:iCs/>
          <w:szCs w:val="22"/>
        </w:rPr>
        <w:t xml:space="preserve">noras </w:t>
      </w:r>
      <w:r w:rsidR="00113C7C" w:rsidRPr="00C80B99">
        <w:rPr>
          <w:iCs/>
          <w:szCs w:val="22"/>
        </w:rPr>
        <w:t>tuštin</w:t>
      </w:r>
      <w:r w:rsidR="0015080B" w:rsidRPr="00C80B99">
        <w:rPr>
          <w:iCs/>
          <w:szCs w:val="22"/>
        </w:rPr>
        <w:t>tis</w:t>
      </w:r>
      <w:r w:rsidR="00C80B99" w:rsidRPr="00C80B99">
        <w:rPr>
          <w:iCs/>
          <w:szCs w:val="22"/>
        </w:rPr>
        <w:t>.</w:t>
      </w:r>
      <w:r w:rsidRPr="00C80B99">
        <w:rPr>
          <w:iCs/>
          <w:szCs w:val="22"/>
        </w:rPr>
        <w:t xml:space="preserve"> Penicillin G Sodium Sandoz vartojimą </w:t>
      </w:r>
      <w:r w:rsidR="00EF596F">
        <w:rPr>
          <w:iCs/>
          <w:szCs w:val="22"/>
        </w:rPr>
        <w:t>nedelsdami nutraukite</w:t>
      </w:r>
      <w:r w:rsidRPr="00C80B99">
        <w:rPr>
          <w:iCs/>
          <w:szCs w:val="22"/>
        </w:rPr>
        <w:t xml:space="preserve"> ir gydytojas </w:t>
      </w:r>
      <w:r w:rsidR="00EF596F">
        <w:rPr>
          <w:iCs/>
          <w:szCs w:val="22"/>
        </w:rPr>
        <w:t>skubiai</w:t>
      </w:r>
      <w:r w:rsidRPr="00C80B99">
        <w:rPr>
          <w:iCs/>
          <w:szCs w:val="22"/>
        </w:rPr>
        <w:t xml:space="preserve"> pradės tinkamą gydymą;</w:t>
      </w:r>
    </w:p>
    <w:p w14:paraId="034D37B9" w14:textId="66670EC3" w:rsidR="005765CE" w:rsidRDefault="00EF596F" w:rsidP="00BD6D28">
      <w:pPr>
        <w:pStyle w:val="Pagrindinistekstas"/>
        <w:numPr>
          <w:ilvl w:val="0"/>
          <w:numId w:val="36"/>
        </w:numPr>
        <w:tabs>
          <w:tab w:val="clear" w:pos="360"/>
        </w:tabs>
        <w:spacing w:after="0"/>
        <w:ind w:left="567" w:hanging="567"/>
        <w:contextualSpacing/>
        <w:rPr>
          <w:iCs/>
          <w:szCs w:val="22"/>
        </w:rPr>
      </w:pPr>
      <w:r>
        <w:rPr>
          <w:iCs/>
          <w:szCs w:val="22"/>
        </w:rPr>
        <w:lastRenderedPageBreak/>
        <w:t>i</w:t>
      </w:r>
      <w:r w:rsidR="005765CE" w:rsidRPr="00E66CD1">
        <w:rPr>
          <w:iCs/>
          <w:szCs w:val="22"/>
        </w:rPr>
        <w:t>lgalaikio gydymo metu (keli</w:t>
      </w:r>
      <w:r w:rsidR="00BC2F23">
        <w:rPr>
          <w:iCs/>
          <w:szCs w:val="22"/>
        </w:rPr>
        <w:t>o</w:t>
      </w:r>
      <w:r w:rsidR="005765CE" w:rsidRPr="00E66CD1">
        <w:rPr>
          <w:iCs/>
          <w:szCs w:val="22"/>
        </w:rPr>
        <w:t>s savait</w:t>
      </w:r>
      <w:r w:rsidR="00BC2F23">
        <w:rPr>
          <w:iCs/>
          <w:szCs w:val="22"/>
        </w:rPr>
        <w:t>ė</w:t>
      </w:r>
      <w:r w:rsidR="005765CE" w:rsidRPr="00E66CD1">
        <w:rPr>
          <w:iCs/>
          <w:szCs w:val="22"/>
        </w:rPr>
        <w:t xml:space="preserve">s) bet koks antibakterinis gydymas gali sukelti tam tikrų neinvazinių mikroorganizmų (bakterijų ar </w:t>
      </w:r>
      <w:r>
        <w:rPr>
          <w:iCs/>
          <w:szCs w:val="22"/>
        </w:rPr>
        <w:t>grybelių</w:t>
      </w:r>
      <w:r w:rsidR="005765CE" w:rsidRPr="00E66CD1">
        <w:rPr>
          <w:iCs/>
          <w:szCs w:val="22"/>
        </w:rPr>
        <w:t>) dauginimąsi. Todėl pasakykite gydytojui, jei</w:t>
      </w:r>
      <w:r w:rsidR="009F1E92">
        <w:rPr>
          <w:iCs/>
          <w:szCs w:val="22"/>
        </w:rPr>
        <w:t>gu</w:t>
      </w:r>
      <w:r w:rsidR="005765CE" w:rsidRPr="00E66CD1">
        <w:rPr>
          <w:iCs/>
          <w:szCs w:val="22"/>
        </w:rPr>
        <w:t xml:space="preserve"> pasireiškia viduriavimas, niežtintis odos išbėrimas arba </w:t>
      </w:r>
      <w:r w:rsidR="007039B0">
        <w:rPr>
          <w:iCs/>
          <w:szCs w:val="22"/>
        </w:rPr>
        <w:t xml:space="preserve">grybelių </w:t>
      </w:r>
      <w:r w:rsidR="00BC2F23">
        <w:rPr>
          <w:iCs/>
          <w:szCs w:val="22"/>
        </w:rPr>
        <w:t>išvešėjimas gleivinėje</w:t>
      </w:r>
      <w:r w:rsidR="005765CE" w:rsidRPr="00E66CD1">
        <w:rPr>
          <w:iCs/>
          <w:szCs w:val="22"/>
        </w:rPr>
        <w:t xml:space="preserve">. Be to, ilgalaikio gydymo metu (daugiau nei 5 </w:t>
      </w:r>
      <w:r w:rsidR="00BC2F23">
        <w:rPr>
          <w:iCs/>
          <w:szCs w:val="22"/>
        </w:rPr>
        <w:t>paros</w:t>
      </w:r>
      <w:r w:rsidR="005765CE" w:rsidRPr="00E66CD1">
        <w:rPr>
          <w:iCs/>
          <w:szCs w:val="22"/>
        </w:rPr>
        <w:t>)</w:t>
      </w:r>
      <w:r w:rsidR="00BC2F23">
        <w:rPr>
          <w:iCs/>
          <w:szCs w:val="22"/>
        </w:rPr>
        <w:t>,</w:t>
      </w:r>
      <w:r w:rsidR="005765CE" w:rsidRPr="00E66CD1">
        <w:rPr>
          <w:iCs/>
          <w:szCs w:val="22"/>
        </w:rPr>
        <w:t xml:space="preserve"> gydytojas reguliariai atliks kraujo tyrimus (elektrolitų, inkstų funkcijos, kraujo tyrimus ir kt.). </w:t>
      </w:r>
    </w:p>
    <w:p w14:paraId="42EAC773" w14:textId="77777777" w:rsidR="00C6068B" w:rsidRDefault="00C6068B" w:rsidP="00E66CD1">
      <w:pPr>
        <w:pStyle w:val="Pagrindinistekstas"/>
        <w:spacing w:after="0"/>
        <w:rPr>
          <w:iCs/>
          <w:szCs w:val="22"/>
        </w:rPr>
      </w:pPr>
    </w:p>
    <w:p w14:paraId="53EAE2DB" w14:textId="77777777" w:rsidR="00C6068B" w:rsidRPr="00BD6D28" w:rsidRDefault="00C6068B" w:rsidP="00C6068B">
      <w:pPr>
        <w:pStyle w:val="Pagrindinistekstas"/>
        <w:spacing w:after="0"/>
        <w:contextualSpacing/>
        <w:rPr>
          <w:szCs w:val="22"/>
          <w:u w:val="single"/>
        </w:rPr>
      </w:pPr>
      <w:r w:rsidRPr="00BD6D28">
        <w:rPr>
          <w:szCs w:val="22"/>
          <w:u w:val="single"/>
        </w:rPr>
        <w:t>Poveikis diagnostinėms laboratorinėms procedūroms</w:t>
      </w:r>
    </w:p>
    <w:p w14:paraId="4FDCCEFA" w14:textId="77777777" w:rsidR="00CD5C4F" w:rsidRDefault="00352CF8" w:rsidP="00C6068B">
      <w:pPr>
        <w:pStyle w:val="Pagrindinistekstas"/>
        <w:spacing w:after="0"/>
        <w:contextualSpacing/>
        <w:rPr>
          <w:szCs w:val="22"/>
        </w:rPr>
      </w:pPr>
      <w:r>
        <w:rPr>
          <w:szCs w:val="22"/>
        </w:rPr>
        <w:t xml:space="preserve">Įspėkite gydytoją, jeigu Jums bus atliekami bet kokie </w:t>
      </w:r>
      <w:r w:rsidR="00C6068B" w:rsidRPr="00A11991">
        <w:rPr>
          <w:szCs w:val="22"/>
        </w:rPr>
        <w:t>laboratorini</w:t>
      </w:r>
      <w:r>
        <w:rPr>
          <w:szCs w:val="22"/>
        </w:rPr>
        <w:t>ai</w:t>
      </w:r>
      <w:r w:rsidR="00C6068B" w:rsidRPr="00A11991">
        <w:rPr>
          <w:szCs w:val="22"/>
        </w:rPr>
        <w:t xml:space="preserve"> tyrim</w:t>
      </w:r>
      <w:r>
        <w:rPr>
          <w:szCs w:val="22"/>
        </w:rPr>
        <w:t>ai</w:t>
      </w:r>
      <w:r w:rsidR="00C6068B" w:rsidRPr="00A11991">
        <w:rPr>
          <w:szCs w:val="22"/>
        </w:rPr>
        <w:t>. Gydymo Penicillin G Sodium Sandoz metu šių tyrimų rezultatai gali būti neteisingi (žr. skyrių „Galimas šalutinis poveikis“).</w:t>
      </w:r>
    </w:p>
    <w:p w14:paraId="2699D49A" w14:textId="77777777" w:rsidR="00CD5C4F" w:rsidRDefault="00CD5C4F" w:rsidP="00C6068B">
      <w:pPr>
        <w:pStyle w:val="Pagrindinistekstas"/>
        <w:spacing w:after="0"/>
        <w:contextualSpacing/>
        <w:rPr>
          <w:szCs w:val="22"/>
        </w:rPr>
      </w:pPr>
    </w:p>
    <w:p w14:paraId="750DC8EB" w14:textId="4087ABAA" w:rsidR="00C6068B" w:rsidRPr="00BD6D28" w:rsidRDefault="00C6068B" w:rsidP="00C6068B">
      <w:pPr>
        <w:pStyle w:val="Pagrindinistekstas"/>
        <w:spacing w:after="0"/>
        <w:contextualSpacing/>
        <w:rPr>
          <w:b/>
          <w:bCs/>
          <w:szCs w:val="22"/>
        </w:rPr>
      </w:pPr>
      <w:r w:rsidRPr="00BD6D28">
        <w:rPr>
          <w:b/>
          <w:bCs/>
          <w:szCs w:val="22"/>
        </w:rPr>
        <w:t>Vaika</w:t>
      </w:r>
      <w:r w:rsidR="00A267AC">
        <w:rPr>
          <w:b/>
          <w:bCs/>
          <w:szCs w:val="22"/>
        </w:rPr>
        <w:t>ms</w:t>
      </w:r>
      <w:r w:rsidRPr="00BD6D28">
        <w:rPr>
          <w:b/>
          <w:bCs/>
          <w:szCs w:val="22"/>
        </w:rPr>
        <w:t xml:space="preserve"> ir paauglia</w:t>
      </w:r>
      <w:r w:rsidR="00A267AC">
        <w:rPr>
          <w:b/>
          <w:bCs/>
          <w:szCs w:val="22"/>
        </w:rPr>
        <w:t>ms</w:t>
      </w:r>
    </w:p>
    <w:p w14:paraId="2CE1C5A6" w14:textId="157B9405" w:rsidR="00C6068B" w:rsidRDefault="00014836" w:rsidP="00C6068B">
      <w:pPr>
        <w:pStyle w:val="Pagrindinistekstas"/>
        <w:spacing w:after="0"/>
        <w:contextualSpacing/>
        <w:rPr>
          <w:szCs w:val="22"/>
        </w:rPr>
      </w:pPr>
      <w:r>
        <w:rPr>
          <w:szCs w:val="22"/>
        </w:rPr>
        <w:t xml:space="preserve">Naujagimius </w:t>
      </w:r>
      <w:r w:rsidR="00C6068B" w:rsidRPr="003C4A13">
        <w:rPr>
          <w:szCs w:val="22"/>
        </w:rPr>
        <w:t xml:space="preserve">gydyti </w:t>
      </w:r>
      <w:r>
        <w:rPr>
          <w:szCs w:val="22"/>
        </w:rPr>
        <w:t>reikia atsargiai</w:t>
      </w:r>
      <w:r w:rsidR="00C6068B" w:rsidRPr="003C4A13">
        <w:rPr>
          <w:szCs w:val="22"/>
        </w:rPr>
        <w:t xml:space="preserve">. </w:t>
      </w:r>
      <w:r>
        <w:rPr>
          <w:szCs w:val="22"/>
        </w:rPr>
        <w:t>Yra gauta</w:t>
      </w:r>
      <w:r w:rsidR="00C6068B" w:rsidRPr="003C4A13">
        <w:rPr>
          <w:szCs w:val="22"/>
        </w:rPr>
        <w:t xml:space="preserve"> praneš</w:t>
      </w:r>
      <w:r>
        <w:rPr>
          <w:szCs w:val="22"/>
        </w:rPr>
        <w:t>imų</w:t>
      </w:r>
      <w:r w:rsidR="00C6068B" w:rsidRPr="003C4A13">
        <w:rPr>
          <w:szCs w:val="22"/>
        </w:rPr>
        <w:t>, kad injekcijos į raumenis kūdikiams suk</w:t>
      </w:r>
      <w:r w:rsidR="00C76D3B">
        <w:rPr>
          <w:szCs w:val="22"/>
        </w:rPr>
        <w:t>ėlė</w:t>
      </w:r>
      <w:r w:rsidR="00C6068B" w:rsidRPr="003C4A13">
        <w:rPr>
          <w:szCs w:val="22"/>
        </w:rPr>
        <w:t xml:space="preserve"> sunkių vietinių reakcijų, todėl rekomenduojama </w:t>
      </w:r>
      <w:r w:rsidR="00C76D3B">
        <w:rPr>
          <w:szCs w:val="22"/>
        </w:rPr>
        <w:t>leisti</w:t>
      </w:r>
      <w:r w:rsidR="00C6068B" w:rsidRPr="003C4A13">
        <w:rPr>
          <w:szCs w:val="22"/>
        </w:rPr>
        <w:t xml:space="preserve"> į veną.</w:t>
      </w:r>
    </w:p>
    <w:p w14:paraId="3E9F7934" w14:textId="77777777" w:rsidR="003C4A13" w:rsidRPr="00AB25EA" w:rsidRDefault="003C4A13" w:rsidP="003C4A13">
      <w:pPr>
        <w:pStyle w:val="Pagrindinistekstas"/>
        <w:spacing w:after="0"/>
        <w:rPr>
          <w:szCs w:val="22"/>
        </w:rPr>
      </w:pPr>
    </w:p>
    <w:p w14:paraId="42AD2650" w14:textId="77777777" w:rsidR="009C543E" w:rsidRPr="00AB25EA" w:rsidRDefault="009C543E" w:rsidP="004C2C51">
      <w:pPr>
        <w:pStyle w:val="Antrat3"/>
      </w:pPr>
      <w:r w:rsidRPr="00AB25EA">
        <w:t>Kiti vaistai ir Penicil</w:t>
      </w:r>
      <w:r>
        <w:t>l</w:t>
      </w:r>
      <w:r w:rsidRPr="00AB25EA">
        <w:t>in G Sodium Sandoz</w:t>
      </w:r>
    </w:p>
    <w:p w14:paraId="69AC24EA" w14:textId="77777777" w:rsidR="00C76D3B" w:rsidRDefault="009C543E">
      <w:pPr>
        <w:pStyle w:val="Pagrindinistekstas"/>
        <w:spacing w:after="0"/>
        <w:contextualSpacing/>
        <w:rPr>
          <w:szCs w:val="22"/>
        </w:rPr>
      </w:pPr>
      <w:r w:rsidRPr="00AB25EA">
        <w:rPr>
          <w:szCs w:val="22"/>
        </w:rPr>
        <w:t xml:space="preserve">Jeigu vartojate ar neseniai vartojote kitų vaistų arba dėl to nesate tikri, apie tai pasakykite gydytojui arba vaistininkui. </w:t>
      </w:r>
    </w:p>
    <w:p w14:paraId="432D5711" w14:textId="77777777" w:rsidR="00C76D3B" w:rsidRDefault="00C76D3B" w:rsidP="00C76D3B">
      <w:pPr>
        <w:pStyle w:val="Pagrindinistekstas"/>
        <w:spacing w:after="0"/>
        <w:contextualSpacing/>
        <w:rPr>
          <w:szCs w:val="22"/>
        </w:rPr>
      </w:pPr>
    </w:p>
    <w:p w14:paraId="3D71FE9E" w14:textId="77777777" w:rsidR="00C76D3B" w:rsidRPr="00622A28" w:rsidRDefault="00C76D3B" w:rsidP="00C76D3B">
      <w:pPr>
        <w:pStyle w:val="Pagrindinistekstas"/>
        <w:spacing w:after="0"/>
        <w:contextualSpacing/>
        <w:rPr>
          <w:szCs w:val="22"/>
        </w:rPr>
      </w:pPr>
      <w:r w:rsidRPr="00622A28">
        <w:rPr>
          <w:szCs w:val="22"/>
        </w:rPr>
        <w:t>Pasakykite gydytojui, jeigu vartojate kurią nors iš šių veikliųjų medžiagų:</w:t>
      </w:r>
    </w:p>
    <w:p w14:paraId="5941CC43" w14:textId="391A2E65" w:rsidR="00C76D3B" w:rsidRPr="00622A28" w:rsidRDefault="00C76D3B" w:rsidP="00000BB9">
      <w:pPr>
        <w:pStyle w:val="Pagrindinistekstas"/>
        <w:numPr>
          <w:ilvl w:val="0"/>
          <w:numId w:val="36"/>
        </w:numPr>
        <w:tabs>
          <w:tab w:val="clear" w:pos="360"/>
        </w:tabs>
        <w:spacing w:after="0"/>
        <w:ind w:left="567" w:hanging="567"/>
        <w:contextualSpacing/>
        <w:rPr>
          <w:szCs w:val="22"/>
        </w:rPr>
      </w:pPr>
      <w:r w:rsidRPr="00622A28">
        <w:rPr>
          <w:szCs w:val="22"/>
        </w:rPr>
        <w:t>probenecid</w:t>
      </w:r>
      <w:r>
        <w:rPr>
          <w:szCs w:val="22"/>
        </w:rPr>
        <w:t>o</w:t>
      </w:r>
      <w:r w:rsidRPr="00622A28">
        <w:rPr>
          <w:szCs w:val="22"/>
        </w:rPr>
        <w:t xml:space="preserve"> (vaist</w:t>
      </w:r>
      <w:r w:rsidR="00AA7514">
        <w:rPr>
          <w:szCs w:val="22"/>
        </w:rPr>
        <w:t>o</w:t>
      </w:r>
      <w:r w:rsidRPr="00622A28">
        <w:rPr>
          <w:szCs w:val="22"/>
        </w:rPr>
        <w:t xml:space="preserve"> podagrai gydyti);</w:t>
      </w:r>
    </w:p>
    <w:p w14:paraId="4C461083" w14:textId="3C72AEF0" w:rsidR="00C76D3B" w:rsidRPr="00622A28" w:rsidRDefault="00C76D3B" w:rsidP="00000BB9">
      <w:pPr>
        <w:pStyle w:val="Pagrindinistekstas"/>
        <w:numPr>
          <w:ilvl w:val="0"/>
          <w:numId w:val="36"/>
        </w:numPr>
        <w:tabs>
          <w:tab w:val="clear" w:pos="360"/>
        </w:tabs>
        <w:spacing w:after="0"/>
        <w:ind w:left="567" w:hanging="567"/>
        <w:contextualSpacing/>
        <w:rPr>
          <w:szCs w:val="22"/>
        </w:rPr>
      </w:pPr>
      <w:r w:rsidRPr="00622A28">
        <w:rPr>
          <w:szCs w:val="22"/>
        </w:rPr>
        <w:t>indometacin</w:t>
      </w:r>
      <w:r w:rsidR="00AA7514">
        <w:rPr>
          <w:szCs w:val="22"/>
        </w:rPr>
        <w:t>o</w:t>
      </w:r>
      <w:r w:rsidRPr="00622A28">
        <w:rPr>
          <w:szCs w:val="22"/>
        </w:rPr>
        <w:t>, fenilbutazon</w:t>
      </w:r>
      <w:r w:rsidR="00AA7514">
        <w:rPr>
          <w:szCs w:val="22"/>
        </w:rPr>
        <w:t>o</w:t>
      </w:r>
      <w:r w:rsidRPr="00622A28">
        <w:rPr>
          <w:szCs w:val="22"/>
        </w:rPr>
        <w:t xml:space="preserve">, </w:t>
      </w:r>
      <w:r w:rsidR="002124E1">
        <w:rPr>
          <w:szCs w:val="22"/>
        </w:rPr>
        <w:t>acetilsalicilatų</w:t>
      </w:r>
      <w:r w:rsidRPr="00622A28">
        <w:rPr>
          <w:szCs w:val="22"/>
        </w:rPr>
        <w:t xml:space="preserve"> (vaist</w:t>
      </w:r>
      <w:r w:rsidR="0021515D">
        <w:rPr>
          <w:szCs w:val="22"/>
        </w:rPr>
        <w:t>ų</w:t>
      </w:r>
      <w:r w:rsidRPr="00622A28">
        <w:rPr>
          <w:szCs w:val="22"/>
        </w:rPr>
        <w:t xml:space="preserve"> karščiavimui ir uždegimui mažinti, reumatui ir kitiems skausmams gydyti)</w:t>
      </w:r>
      <w:r w:rsidR="0021515D">
        <w:rPr>
          <w:szCs w:val="22"/>
        </w:rPr>
        <w:t>.</w:t>
      </w:r>
    </w:p>
    <w:p w14:paraId="36F45A31" w14:textId="67B1C702" w:rsidR="00C76D3B" w:rsidRDefault="00C76D3B" w:rsidP="00C76D3B">
      <w:pPr>
        <w:pStyle w:val="Pagrindinistekstas"/>
        <w:spacing w:after="0"/>
        <w:contextualSpacing/>
        <w:rPr>
          <w:szCs w:val="22"/>
        </w:rPr>
      </w:pPr>
      <w:r w:rsidRPr="00622A28">
        <w:rPr>
          <w:szCs w:val="22"/>
        </w:rPr>
        <w:t xml:space="preserve">Šios veikliosios medžiagos gali padidinti Penicillin G Sodium Sandoz koncentraciją ir jo </w:t>
      </w:r>
      <w:r w:rsidR="005D0A50">
        <w:rPr>
          <w:szCs w:val="22"/>
        </w:rPr>
        <w:t>pašalinimas iš organizmo gali trukti ilgiau</w:t>
      </w:r>
      <w:r w:rsidRPr="00622A28">
        <w:rPr>
          <w:szCs w:val="22"/>
        </w:rPr>
        <w:t>.</w:t>
      </w:r>
    </w:p>
    <w:p w14:paraId="73BA2EEC" w14:textId="6696C0F4" w:rsidR="009C543E" w:rsidRPr="00AB25EA" w:rsidRDefault="009C543E" w:rsidP="005D0A50">
      <w:pPr>
        <w:pStyle w:val="Pagrindinistekstas2"/>
        <w:spacing w:after="0" w:line="240" w:lineRule="auto"/>
        <w:rPr>
          <w:szCs w:val="22"/>
        </w:rPr>
      </w:pPr>
    </w:p>
    <w:p w14:paraId="6665EB7E" w14:textId="77777777" w:rsidR="005D0A50" w:rsidRPr="00000BB9" w:rsidRDefault="005D0A50" w:rsidP="005D0A50">
      <w:pPr>
        <w:pStyle w:val="Pagrindinistekstas2"/>
        <w:spacing w:after="0" w:line="240" w:lineRule="auto"/>
        <w:contextualSpacing/>
        <w:rPr>
          <w:szCs w:val="22"/>
          <w:u w:val="single"/>
        </w:rPr>
      </w:pPr>
      <w:r w:rsidRPr="00000BB9">
        <w:rPr>
          <w:szCs w:val="22"/>
          <w:u w:val="single"/>
        </w:rPr>
        <w:t>Kiti antibiotikai</w:t>
      </w:r>
    </w:p>
    <w:p w14:paraId="6F082699" w14:textId="77777777" w:rsidR="005D0A50" w:rsidRPr="00390A5B" w:rsidRDefault="005D0A50" w:rsidP="005D0A50">
      <w:pPr>
        <w:pStyle w:val="Pagrindinistekstas2"/>
        <w:spacing w:after="0" w:line="240" w:lineRule="auto"/>
        <w:contextualSpacing/>
        <w:rPr>
          <w:szCs w:val="22"/>
        </w:rPr>
      </w:pPr>
      <w:r w:rsidRPr="00390A5B">
        <w:rPr>
          <w:szCs w:val="22"/>
        </w:rPr>
        <w:t>Kadangi penicilinai veikia tik tam tikrus mikroorganizmus, Penicillin G Sodium Sandoz turėtų būti derinamas tik su tam tikrais antibiotikais. Gydytojas nuspręs, kurie deriniai yra veiksmingi.</w:t>
      </w:r>
    </w:p>
    <w:p w14:paraId="26BDB604" w14:textId="77777777" w:rsidR="005D0A50" w:rsidRPr="00390A5B" w:rsidRDefault="005D0A50" w:rsidP="005D0A50">
      <w:pPr>
        <w:pStyle w:val="Pagrindinistekstas2"/>
        <w:spacing w:after="0" w:line="240" w:lineRule="auto"/>
        <w:contextualSpacing/>
        <w:rPr>
          <w:szCs w:val="22"/>
        </w:rPr>
      </w:pPr>
    </w:p>
    <w:p w14:paraId="56FC89CC" w14:textId="77777777" w:rsidR="005D0A50" w:rsidRPr="00000BB9" w:rsidRDefault="005D0A50" w:rsidP="005D0A50">
      <w:pPr>
        <w:pStyle w:val="Pagrindinistekstas2"/>
        <w:spacing w:after="0" w:line="240" w:lineRule="auto"/>
        <w:contextualSpacing/>
        <w:rPr>
          <w:szCs w:val="22"/>
          <w:u w:val="single"/>
        </w:rPr>
      </w:pPr>
      <w:r w:rsidRPr="00000BB9">
        <w:rPr>
          <w:szCs w:val="22"/>
          <w:u w:val="single"/>
        </w:rPr>
        <w:t>Digoksinas (vaistas širdies ligoms gydyti)</w:t>
      </w:r>
    </w:p>
    <w:p w14:paraId="313F48DA" w14:textId="77777777" w:rsidR="005D0A50" w:rsidRPr="00390A5B" w:rsidRDefault="005D0A50" w:rsidP="005D0A50">
      <w:pPr>
        <w:pStyle w:val="Pagrindinistekstas2"/>
        <w:spacing w:after="0" w:line="240" w:lineRule="auto"/>
        <w:contextualSpacing/>
        <w:rPr>
          <w:szCs w:val="22"/>
        </w:rPr>
      </w:pPr>
      <w:r w:rsidRPr="00390A5B">
        <w:rPr>
          <w:szCs w:val="22"/>
        </w:rPr>
        <w:t>Vartojant kartu su Penicillin G Sodium Sandoz, širdies susitraukimų dažnis gali sulėtėti (bradikardija).</w:t>
      </w:r>
    </w:p>
    <w:p w14:paraId="63DAA2B1" w14:textId="77777777" w:rsidR="005D0A50" w:rsidRPr="00390A5B" w:rsidRDefault="005D0A50" w:rsidP="005D0A50">
      <w:pPr>
        <w:pStyle w:val="Pagrindinistekstas2"/>
        <w:spacing w:after="0" w:line="240" w:lineRule="auto"/>
        <w:contextualSpacing/>
        <w:rPr>
          <w:szCs w:val="22"/>
        </w:rPr>
      </w:pPr>
    </w:p>
    <w:p w14:paraId="55A055CA" w14:textId="033B5BA2" w:rsidR="005D0A50" w:rsidRPr="00000BB9" w:rsidRDefault="005D0A50" w:rsidP="005D0A50">
      <w:pPr>
        <w:pStyle w:val="Pagrindinistekstas2"/>
        <w:spacing w:after="0" w:line="240" w:lineRule="auto"/>
        <w:contextualSpacing/>
        <w:rPr>
          <w:szCs w:val="22"/>
          <w:u w:val="single"/>
        </w:rPr>
      </w:pPr>
      <w:r w:rsidRPr="00000BB9">
        <w:rPr>
          <w:szCs w:val="22"/>
          <w:u w:val="single"/>
        </w:rPr>
        <w:t>Metotreksatas (chemoterapinis vaistas, vartojamas vėžiui gydyti)</w:t>
      </w:r>
    </w:p>
    <w:p w14:paraId="0307F908" w14:textId="1D03772B" w:rsidR="005D0A50" w:rsidRPr="00390A5B" w:rsidRDefault="005D0A50" w:rsidP="005D0A50">
      <w:pPr>
        <w:pStyle w:val="Pagrindinistekstas2"/>
        <w:spacing w:after="0" w:line="240" w:lineRule="auto"/>
        <w:contextualSpacing/>
        <w:rPr>
          <w:szCs w:val="22"/>
        </w:rPr>
      </w:pPr>
      <w:r w:rsidRPr="00390A5B">
        <w:rPr>
          <w:szCs w:val="22"/>
        </w:rPr>
        <w:t xml:space="preserve">Vartojant kartu su Penicillin G Sodium Sandoz, </w:t>
      </w:r>
      <w:r w:rsidR="00B320B0">
        <w:rPr>
          <w:szCs w:val="22"/>
        </w:rPr>
        <w:t xml:space="preserve">sumažėja </w:t>
      </w:r>
      <w:r w:rsidRPr="00390A5B">
        <w:rPr>
          <w:szCs w:val="22"/>
        </w:rPr>
        <w:t>metotreksato išsiskyrimas. Jei</w:t>
      </w:r>
      <w:r w:rsidR="00B320B0">
        <w:rPr>
          <w:szCs w:val="22"/>
        </w:rPr>
        <w:t>gu</w:t>
      </w:r>
      <w:r w:rsidRPr="00390A5B">
        <w:rPr>
          <w:szCs w:val="22"/>
        </w:rPr>
        <w:t xml:space="preserve"> įmanoma, metotreksato ir penicilino derinio reikia vengti. Jei kombinuoto gydymo išvengti nepavyks, gydytojas apsvarstys galimybę sumažinti metotreksato dozę ir stebės metotreksato koncentraciją serume. Gydytojas stebės, ar nepasireiškia kitoks šalutinis metotreksato poveikis, įskaitant leukopeniją, trombocitopeniją ir pūlių kaupimąsi po oda.</w:t>
      </w:r>
    </w:p>
    <w:p w14:paraId="63E968CB" w14:textId="77777777" w:rsidR="005D0A50" w:rsidRPr="00390A5B" w:rsidRDefault="005D0A50" w:rsidP="005D0A50">
      <w:pPr>
        <w:pStyle w:val="Pagrindinistekstas2"/>
        <w:spacing w:after="0" w:line="240" w:lineRule="auto"/>
        <w:contextualSpacing/>
        <w:rPr>
          <w:szCs w:val="22"/>
        </w:rPr>
      </w:pPr>
    </w:p>
    <w:p w14:paraId="0C661921" w14:textId="77777777" w:rsidR="005D0A50" w:rsidRPr="00000BB9" w:rsidRDefault="005D0A50" w:rsidP="005D0A50">
      <w:pPr>
        <w:pStyle w:val="Pagrindinistekstas2"/>
        <w:spacing w:after="0" w:line="240" w:lineRule="auto"/>
        <w:contextualSpacing/>
        <w:rPr>
          <w:szCs w:val="22"/>
          <w:u w:val="single"/>
        </w:rPr>
      </w:pPr>
      <w:r w:rsidRPr="00000BB9">
        <w:rPr>
          <w:szCs w:val="22"/>
          <w:u w:val="single"/>
        </w:rPr>
        <w:t>Geriamieji antikoaguliantai</w:t>
      </w:r>
    </w:p>
    <w:p w14:paraId="43DEC840" w14:textId="52944EC7" w:rsidR="005D0A50" w:rsidRDefault="005D0A50" w:rsidP="005D0A50">
      <w:pPr>
        <w:pStyle w:val="Pagrindinistekstas2"/>
        <w:spacing w:after="0" w:line="240" w:lineRule="auto"/>
        <w:contextualSpacing/>
        <w:rPr>
          <w:szCs w:val="22"/>
        </w:rPr>
      </w:pPr>
      <w:r w:rsidRPr="00390A5B">
        <w:rPr>
          <w:szCs w:val="22"/>
        </w:rPr>
        <w:t xml:space="preserve">Geriamieji antikoaguliantai ir </w:t>
      </w:r>
      <w:r w:rsidR="00462749">
        <w:rPr>
          <w:szCs w:val="22"/>
        </w:rPr>
        <w:t xml:space="preserve">penicilinų grupės antibiotikai </w:t>
      </w:r>
      <w:r w:rsidR="00BE3DBC">
        <w:rPr>
          <w:szCs w:val="22"/>
        </w:rPr>
        <w:t xml:space="preserve">yra plačiai </w:t>
      </w:r>
      <w:r w:rsidR="00A71881">
        <w:rPr>
          <w:szCs w:val="22"/>
        </w:rPr>
        <w:t>vartojami</w:t>
      </w:r>
      <w:r w:rsidR="00BE3DBC">
        <w:rPr>
          <w:szCs w:val="22"/>
        </w:rPr>
        <w:t xml:space="preserve"> </w:t>
      </w:r>
      <w:r w:rsidRPr="00390A5B">
        <w:rPr>
          <w:szCs w:val="22"/>
        </w:rPr>
        <w:t xml:space="preserve">be jokios sąveikos. </w:t>
      </w:r>
      <w:r w:rsidR="00975B12" w:rsidRPr="00975B12">
        <w:rPr>
          <w:szCs w:val="22"/>
        </w:rPr>
        <w:t xml:space="preserve">Jeigu </w:t>
      </w:r>
      <w:r w:rsidR="00975B12">
        <w:rPr>
          <w:szCs w:val="22"/>
        </w:rPr>
        <w:t xml:space="preserve">juos </w:t>
      </w:r>
      <w:r w:rsidR="00975B12" w:rsidRPr="00975B12">
        <w:rPr>
          <w:szCs w:val="22"/>
        </w:rPr>
        <w:t xml:space="preserve">reikia vartoti kartu, skiriant derinį, arba nutraukiant penicilino vartojimą, </w:t>
      </w:r>
      <w:r w:rsidR="001F066C">
        <w:rPr>
          <w:szCs w:val="22"/>
        </w:rPr>
        <w:t xml:space="preserve">gydytojas </w:t>
      </w:r>
      <w:r w:rsidR="00975B12" w:rsidRPr="00975B12">
        <w:rPr>
          <w:szCs w:val="22"/>
        </w:rPr>
        <w:t>atidžiai stebė</w:t>
      </w:r>
      <w:r w:rsidR="001F066C">
        <w:rPr>
          <w:szCs w:val="22"/>
        </w:rPr>
        <w:t>s</w:t>
      </w:r>
      <w:r w:rsidR="00975B12" w:rsidRPr="00975B12">
        <w:rPr>
          <w:szCs w:val="22"/>
        </w:rPr>
        <w:t xml:space="preserve"> protrombino laiką ar kitus tinkamus krešėjimo parametrus. Taip pat gali prireikti koreguoti geriamojo antikoagulianto dozę</w:t>
      </w:r>
      <w:r w:rsidR="001F066C">
        <w:rPr>
          <w:szCs w:val="22"/>
        </w:rPr>
        <w:t>.</w:t>
      </w:r>
    </w:p>
    <w:p w14:paraId="1E9EFD44" w14:textId="77777777" w:rsidR="000F23BC" w:rsidRPr="00AB25EA" w:rsidRDefault="000F23BC" w:rsidP="005D0A50">
      <w:pPr>
        <w:pStyle w:val="Pagrindinistekstas2"/>
        <w:spacing w:after="0" w:line="240" w:lineRule="auto"/>
        <w:contextualSpacing/>
        <w:rPr>
          <w:szCs w:val="22"/>
        </w:rPr>
      </w:pPr>
    </w:p>
    <w:p w14:paraId="48A7179C" w14:textId="5216C512" w:rsidR="009C543E" w:rsidRPr="00AB25EA" w:rsidRDefault="009C543E" w:rsidP="005D0A50">
      <w:pPr>
        <w:pStyle w:val="Pagrindinistekstas"/>
        <w:spacing w:after="0"/>
        <w:rPr>
          <w:b/>
          <w:i/>
          <w:iCs/>
          <w:szCs w:val="22"/>
        </w:rPr>
      </w:pPr>
      <w:r w:rsidRPr="00AB25EA">
        <w:rPr>
          <w:b/>
          <w:i/>
          <w:iCs/>
          <w:szCs w:val="22"/>
        </w:rPr>
        <w:t>Įtaka laboratorinių tyrimų rezultatams</w:t>
      </w:r>
    </w:p>
    <w:p w14:paraId="4D418986" w14:textId="689F8B54" w:rsidR="009C543E" w:rsidRPr="00AB25EA" w:rsidRDefault="009C543E" w:rsidP="009C543E">
      <w:pPr>
        <w:pStyle w:val="Pagrindinistekstas2"/>
        <w:spacing w:after="0" w:line="240" w:lineRule="auto"/>
        <w:rPr>
          <w:szCs w:val="22"/>
        </w:rPr>
      </w:pPr>
      <w:r w:rsidRPr="00AB25EA">
        <w:rPr>
          <w:szCs w:val="22"/>
        </w:rPr>
        <w:t>Vartojant šio vaisto gali pakisti tam tikri kraujo tyrimų rezultatai, t.y., kraujo krešėjimo rodiklis (tarptautinis normalizuotas santykis (TNS)).</w:t>
      </w:r>
    </w:p>
    <w:p w14:paraId="6645A8F4" w14:textId="77777777" w:rsidR="009C543E" w:rsidRPr="00AB25EA" w:rsidRDefault="009C543E" w:rsidP="009C543E">
      <w:pPr>
        <w:rPr>
          <w:b/>
          <w:szCs w:val="22"/>
        </w:rPr>
      </w:pPr>
    </w:p>
    <w:p w14:paraId="196F793A" w14:textId="5466CC6E" w:rsidR="009C543E" w:rsidRPr="00AB25EA" w:rsidRDefault="009C543E" w:rsidP="009C543E">
      <w:pPr>
        <w:rPr>
          <w:b/>
          <w:szCs w:val="22"/>
        </w:rPr>
      </w:pPr>
      <w:r w:rsidRPr="00AB25EA">
        <w:rPr>
          <w:b/>
          <w:szCs w:val="22"/>
        </w:rPr>
        <w:t>Nėštumas</w:t>
      </w:r>
      <w:r w:rsidR="003D5807">
        <w:rPr>
          <w:b/>
          <w:szCs w:val="22"/>
        </w:rPr>
        <w:t>,</w:t>
      </w:r>
      <w:r w:rsidR="000F23BC">
        <w:rPr>
          <w:b/>
          <w:szCs w:val="22"/>
        </w:rPr>
        <w:t xml:space="preserve"> </w:t>
      </w:r>
      <w:r w:rsidRPr="00AB25EA">
        <w:rPr>
          <w:b/>
          <w:szCs w:val="22"/>
        </w:rPr>
        <w:t>žindymo laikotarpis</w:t>
      </w:r>
      <w:r w:rsidR="003D5807">
        <w:rPr>
          <w:b/>
          <w:szCs w:val="22"/>
        </w:rPr>
        <w:t xml:space="preserve"> ir vaisingumas</w:t>
      </w:r>
    </w:p>
    <w:p w14:paraId="648A5EB7" w14:textId="77777777" w:rsidR="009C543E" w:rsidRPr="00AB25EA" w:rsidRDefault="009C543E" w:rsidP="009C543E">
      <w:pPr>
        <w:numPr>
          <w:ilvl w:val="12"/>
          <w:numId w:val="0"/>
        </w:numPr>
        <w:rPr>
          <w:szCs w:val="22"/>
        </w:rPr>
      </w:pPr>
      <w:r w:rsidRPr="00AB25EA">
        <w:rPr>
          <w:noProof/>
          <w:szCs w:val="22"/>
        </w:rPr>
        <w:t>Jeigu esate nėščia, žindote kūdikį, manote, kad galbūt esate nėščia, arba planuojate pastoti, tai prieš vartodama šį vaistą, pasitarkite su gydytoju.</w:t>
      </w:r>
      <w:r w:rsidRPr="00AB25EA">
        <w:rPr>
          <w:szCs w:val="22"/>
        </w:rPr>
        <w:t xml:space="preserve"> </w:t>
      </w:r>
    </w:p>
    <w:p w14:paraId="2B60789C" w14:textId="77777777" w:rsidR="009C543E" w:rsidRPr="00AB25EA" w:rsidRDefault="009C543E" w:rsidP="009C543E">
      <w:pPr>
        <w:rPr>
          <w:szCs w:val="22"/>
        </w:rPr>
      </w:pPr>
    </w:p>
    <w:p w14:paraId="2EFFC241" w14:textId="77777777" w:rsidR="009C543E" w:rsidRPr="00AB25EA" w:rsidRDefault="009C543E" w:rsidP="009C543E">
      <w:pPr>
        <w:rPr>
          <w:b/>
          <w:szCs w:val="22"/>
        </w:rPr>
      </w:pPr>
      <w:r w:rsidRPr="00AB25EA">
        <w:rPr>
          <w:b/>
          <w:szCs w:val="22"/>
        </w:rPr>
        <w:t>Nėštumas</w:t>
      </w:r>
    </w:p>
    <w:p w14:paraId="1B848850" w14:textId="69DC2658" w:rsidR="0062080B" w:rsidRPr="00265550" w:rsidRDefault="0062080B" w:rsidP="0062080B">
      <w:pPr>
        <w:rPr>
          <w:szCs w:val="22"/>
        </w:rPr>
      </w:pPr>
      <w:r w:rsidRPr="00265550">
        <w:rPr>
          <w:szCs w:val="22"/>
        </w:rPr>
        <w:t xml:space="preserve">Benzilpenicilinas prasiskverbia </w:t>
      </w:r>
      <w:r w:rsidR="00580ECB">
        <w:rPr>
          <w:szCs w:val="22"/>
        </w:rPr>
        <w:t>per</w:t>
      </w:r>
      <w:r w:rsidRPr="00265550">
        <w:rPr>
          <w:szCs w:val="22"/>
        </w:rPr>
        <w:t xml:space="preserve"> placentą ir patenka į embriono ar vaisiaus kraują. Iki šiol atlikt</w:t>
      </w:r>
      <w:r w:rsidR="008438B6">
        <w:rPr>
          <w:szCs w:val="22"/>
        </w:rPr>
        <w:t>ais</w:t>
      </w:r>
      <w:r w:rsidR="00580ECB">
        <w:rPr>
          <w:szCs w:val="22"/>
        </w:rPr>
        <w:t xml:space="preserve"> </w:t>
      </w:r>
      <w:r w:rsidR="00FF0FA3">
        <w:rPr>
          <w:szCs w:val="22"/>
        </w:rPr>
        <w:t>tyrim</w:t>
      </w:r>
      <w:r w:rsidR="008438B6">
        <w:rPr>
          <w:szCs w:val="22"/>
        </w:rPr>
        <w:t>ų</w:t>
      </w:r>
      <w:r w:rsidR="00FF0FA3">
        <w:rPr>
          <w:szCs w:val="22"/>
        </w:rPr>
        <w:t xml:space="preserve"> su gyvūnais </w:t>
      </w:r>
      <w:r w:rsidR="008438B6">
        <w:rPr>
          <w:szCs w:val="22"/>
        </w:rPr>
        <w:t xml:space="preserve">duomenimis, </w:t>
      </w:r>
      <w:r w:rsidRPr="00265550">
        <w:rPr>
          <w:szCs w:val="22"/>
        </w:rPr>
        <w:t xml:space="preserve">jokios žalos embrionui </w:t>
      </w:r>
      <w:r w:rsidR="008438B6">
        <w:rPr>
          <w:szCs w:val="22"/>
        </w:rPr>
        <w:t>a</w:t>
      </w:r>
      <w:r w:rsidRPr="00265550">
        <w:rPr>
          <w:szCs w:val="22"/>
        </w:rPr>
        <w:t xml:space="preserve">r vaisiui </w:t>
      </w:r>
      <w:r w:rsidR="004E36C4">
        <w:rPr>
          <w:szCs w:val="22"/>
        </w:rPr>
        <w:t>nėra</w:t>
      </w:r>
      <w:r w:rsidRPr="00265550">
        <w:rPr>
          <w:szCs w:val="22"/>
        </w:rPr>
        <w:t xml:space="preserve">. Jei gydytojas </w:t>
      </w:r>
      <w:r w:rsidR="004E36C4">
        <w:rPr>
          <w:szCs w:val="22"/>
        </w:rPr>
        <w:t>nusprendžia</w:t>
      </w:r>
      <w:r w:rsidRPr="00265550">
        <w:rPr>
          <w:szCs w:val="22"/>
        </w:rPr>
        <w:t>, kad Penicillin G Sodium Sandoz vartoti</w:t>
      </w:r>
      <w:r w:rsidR="004E36C4">
        <w:rPr>
          <w:szCs w:val="22"/>
        </w:rPr>
        <w:t xml:space="preserve"> būtina</w:t>
      </w:r>
      <w:r w:rsidRPr="00265550">
        <w:rPr>
          <w:szCs w:val="22"/>
        </w:rPr>
        <w:t>, jį galima vartoti viso nėštumo metu.</w:t>
      </w:r>
    </w:p>
    <w:p w14:paraId="4028CA75" w14:textId="77777777" w:rsidR="009C543E" w:rsidRPr="00AB25EA" w:rsidRDefault="009C543E" w:rsidP="009C543E">
      <w:pPr>
        <w:rPr>
          <w:i/>
          <w:szCs w:val="22"/>
        </w:rPr>
      </w:pPr>
    </w:p>
    <w:p w14:paraId="77EBB428" w14:textId="77777777" w:rsidR="009C543E" w:rsidRPr="00AB25EA" w:rsidRDefault="009C543E" w:rsidP="009C543E">
      <w:pPr>
        <w:rPr>
          <w:b/>
          <w:szCs w:val="22"/>
        </w:rPr>
      </w:pPr>
      <w:r w:rsidRPr="00AB25EA">
        <w:rPr>
          <w:b/>
          <w:szCs w:val="22"/>
        </w:rPr>
        <w:t>Žindymo laikotarpis</w:t>
      </w:r>
    </w:p>
    <w:p w14:paraId="38B7DB4E" w14:textId="77777777" w:rsidR="008476F0" w:rsidRPr="00AB25EA" w:rsidRDefault="008476F0" w:rsidP="008476F0">
      <w:pPr>
        <w:tabs>
          <w:tab w:val="left" w:pos="567"/>
        </w:tabs>
        <w:rPr>
          <w:szCs w:val="22"/>
        </w:rPr>
      </w:pPr>
      <w:r w:rsidRPr="00AB25EA">
        <w:rPr>
          <w:szCs w:val="22"/>
        </w:rPr>
        <w:t>Mažas penicilinų kiekis išsiskiria su moters pienu.</w:t>
      </w:r>
    </w:p>
    <w:p w14:paraId="47B82579" w14:textId="6B639817" w:rsidR="0062080B" w:rsidRDefault="0062080B" w:rsidP="008476F0">
      <w:pPr>
        <w:rPr>
          <w:szCs w:val="22"/>
        </w:rPr>
      </w:pPr>
      <w:r w:rsidRPr="000031E8">
        <w:rPr>
          <w:szCs w:val="22"/>
        </w:rPr>
        <w:t xml:space="preserve">Nors iki šiol nepastebėta jokių nepageidaujamų reakcijų žindomiems kūdikiams, reikia </w:t>
      </w:r>
      <w:r w:rsidR="008476F0" w:rsidRPr="00AB25EA">
        <w:rPr>
          <w:szCs w:val="22"/>
        </w:rPr>
        <w:t xml:space="preserve">nepamiršti jautrumo padidėjimo </w:t>
      </w:r>
      <w:r w:rsidRPr="000031E8">
        <w:rPr>
          <w:szCs w:val="22"/>
        </w:rPr>
        <w:t>ar neigiamo poveikio kūdikio žarnyno florai galimyb</w:t>
      </w:r>
      <w:r w:rsidR="008476F0">
        <w:rPr>
          <w:szCs w:val="22"/>
        </w:rPr>
        <w:t>ės</w:t>
      </w:r>
      <w:r w:rsidRPr="000031E8">
        <w:rPr>
          <w:szCs w:val="22"/>
        </w:rPr>
        <w:t xml:space="preserve">. Jeigu </w:t>
      </w:r>
      <w:r w:rsidR="008476F0">
        <w:rPr>
          <w:szCs w:val="22"/>
        </w:rPr>
        <w:t>J</w:t>
      </w:r>
      <w:r w:rsidRPr="000031E8">
        <w:rPr>
          <w:szCs w:val="22"/>
        </w:rPr>
        <w:t xml:space="preserve">ūsų vaikas viduriuoja, išsivysto kandidozė ar </w:t>
      </w:r>
      <w:r w:rsidR="006F56E9" w:rsidRPr="000031E8">
        <w:rPr>
          <w:szCs w:val="22"/>
        </w:rPr>
        <w:t>išbėri</w:t>
      </w:r>
      <w:r w:rsidR="006F56E9">
        <w:rPr>
          <w:szCs w:val="22"/>
        </w:rPr>
        <w:t>mas</w:t>
      </w:r>
      <w:r w:rsidRPr="000031E8">
        <w:rPr>
          <w:szCs w:val="22"/>
        </w:rPr>
        <w:t>, nedelsdami kreipkitės į gydytoją, nes tai ga</w:t>
      </w:r>
      <w:r w:rsidR="00661D52">
        <w:rPr>
          <w:szCs w:val="22"/>
        </w:rPr>
        <w:t>lėjo</w:t>
      </w:r>
      <w:r w:rsidRPr="000031E8">
        <w:rPr>
          <w:szCs w:val="22"/>
        </w:rPr>
        <w:t xml:space="preserve"> sukelti Penicillin G Sodium Sandoz.</w:t>
      </w:r>
    </w:p>
    <w:p w14:paraId="286B5194" w14:textId="730303AD" w:rsidR="009C543E" w:rsidRPr="00AB25EA" w:rsidRDefault="009C543E" w:rsidP="000031E8">
      <w:pPr>
        <w:rPr>
          <w:i/>
          <w:szCs w:val="22"/>
        </w:rPr>
      </w:pPr>
      <w:r w:rsidRPr="00AB25EA">
        <w:rPr>
          <w:szCs w:val="22"/>
        </w:rPr>
        <w:t>Jeigu žindote kūdikį, pasitarkite su gydytoju, kuris nuspręs, ar Jums galima vartoti Penicillin G Sodium Sandoz.</w:t>
      </w:r>
    </w:p>
    <w:p w14:paraId="382555BC" w14:textId="7A540AAB" w:rsidR="009C543E" w:rsidRDefault="009C543E" w:rsidP="004C2C51">
      <w:pPr>
        <w:pStyle w:val="Antrat3"/>
      </w:pPr>
    </w:p>
    <w:p w14:paraId="052A39EF" w14:textId="0A1F2CAC" w:rsidR="003D5807" w:rsidRDefault="003D5807" w:rsidP="00000BB9">
      <w:pPr>
        <w:rPr>
          <w:b/>
        </w:rPr>
      </w:pPr>
      <w:r w:rsidRPr="003D5807">
        <w:rPr>
          <w:b/>
        </w:rPr>
        <w:t>Vaisingumas</w:t>
      </w:r>
    </w:p>
    <w:p w14:paraId="690174FC" w14:textId="48DCC901" w:rsidR="00000BB9" w:rsidRPr="00000BB9" w:rsidRDefault="00000BB9" w:rsidP="00000BB9">
      <w:pPr>
        <w:tabs>
          <w:tab w:val="left" w:pos="567"/>
        </w:tabs>
        <w:rPr>
          <w:szCs w:val="22"/>
        </w:rPr>
      </w:pPr>
      <w:r>
        <w:rPr>
          <w:szCs w:val="22"/>
        </w:rPr>
        <w:t>Tyrimų, kuriais būtų tirtas benzilpenicilino poveikis vaisingumui, nėra atlikta.</w:t>
      </w:r>
    </w:p>
    <w:p w14:paraId="6EACE82D" w14:textId="77777777" w:rsidR="003D5807" w:rsidRPr="003D5807" w:rsidRDefault="003D5807" w:rsidP="00E30B8E"/>
    <w:p w14:paraId="0B56E544" w14:textId="77777777" w:rsidR="009C543E" w:rsidRPr="00AB25EA" w:rsidRDefault="009C543E" w:rsidP="004C2C51">
      <w:pPr>
        <w:pStyle w:val="Antrat3"/>
      </w:pPr>
      <w:r w:rsidRPr="00AB25EA">
        <w:t>Vairavimas ir mechanizmų valdymas</w:t>
      </w:r>
    </w:p>
    <w:p w14:paraId="1FA61E9F" w14:textId="3FCBFEC9" w:rsidR="009C543E" w:rsidRPr="00AB25EA" w:rsidRDefault="00F907CC" w:rsidP="00F907CC">
      <w:pPr>
        <w:pStyle w:val="Pagrindinistekstas"/>
        <w:spacing w:after="0"/>
        <w:rPr>
          <w:szCs w:val="22"/>
        </w:rPr>
      </w:pPr>
      <w:r w:rsidRPr="00F907CC">
        <w:rPr>
          <w:szCs w:val="22"/>
        </w:rPr>
        <w:t xml:space="preserve">Dėl galinčio pasireikšti </w:t>
      </w:r>
      <w:r>
        <w:rPr>
          <w:szCs w:val="22"/>
        </w:rPr>
        <w:t>šalutinio</w:t>
      </w:r>
      <w:r w:rsidRPr="00F907CC">
        <w:rPr>
          <w:szCs w:val="22"/>
        </w:rPr>
        <w:t xml:space="preserve"> poveikio (pvz., anafilaktinio šoko kartu su kolapsu ir anafilaktoidinėmis reakcijomis, žr. 4 skyrių), </w:t>
      </w:r>
      <w:r w:rsidRPr="00C36972">
        <w:rPr>
          <w:szCs w:val="22"/>
        </w:rPr>
        <w:t xml:space="preserve">Penicillin G Sodium Sandoz </w:t>
      </w:r>
      <w:r w:rsidRPr="00F907CC">
        <w:rPr>
          <w:szCs w:val="22"/>
        </w:rPr>
        <w:t xml:space="preserve">gali turėti poveikį </w:t>
      </w:r>
      <w:r>
        <w:rPr>
          <w:szCs w:val="22"/>
        </w:rPr>
        <w:t xml:space="preserve">Jūsų </w:t>
      </w:r>
      <w:r w:rsidRPr="00F907CC">
        <w:rPr>
          <w:szCs w:val="22"/>
        </w:rPr>
        <w:t>gebėjimui vairuoti arba valdyti mechanizmus</w:t>
      </w:r>
      <w:r>
        <w:rPr>
          <w:szCs w:val="22"/>
        </w:rPr>
        <w:t>.</w:t>
      </w:r>
    </w:p>
    <w:p w14:paraId="42F18716" w14:textId="77777777" w:rsidR="009C543E" w:rsidRPr="00AB25EA" w:rsidRDefault="009C543E" w:rsidP="009C543E">
      <w:pPr>
        <w:pStyle w:val="Pagrindinistekstas"/>
        <w:spacing w:after="0"/>
        <w:rPr>
          <w:szCs w:val="22"/>
        </w:rPr>
      </w:pPr>
    </w:p>
    <w:p w14:paraId="46D84237" w14:textId="77777777" w:rsidR="009C543E" w:rsidRPr="00AB25EA" w:rsidRDefault="009C543E" w:rsidP="009C543E">
      <w:pPr>
        <w:pStyle w:val="Pagrindinistekstas"/>
        <w:spacing w:after="0"/>
        <w:rPr>
          <w:b/>
          <w:szCs w:val="22"/>
        </w:rPr>
      </w:pPr>
      <w:r w:rsidRPr="00AB25EA">
        <w:rPr>
          <w:b/>
          <w:szCs w:val="22"/>
        </w:rPr>
        <w:t>Penicil</w:t>
      </w:r>
      <w:r>
        <w:rPr>
          <w:b/>
          <w:szCs w:val="22"/>
        </w:rPr>
        <w:t>l</w:t>
      </w:r>
      <w:r w:rsidRPr="00AB25EA">
        <w:rPr>
          <w:b/>
          <w:szCs w:val="22"/>
        </w:rPr>
        <w:t>in G Sodium Sandoz sudėtyje yra natrio.</w:t>
      </w:r>
    </w:p>
    <w:p w14:paraId="150F9BD1" w14:textId="689EB0E0" w:rsidR="000F23BC" w:rsidRPr="000F23BC" w:rsidRDefault="000C507E" w:rsidP="000F23BC">
      <w:pPr>
        <w:pStyle w:val="Antrat2"/>
        <w:rPr>
          <w:b w:val="0"/>
          <w:bCs w:val="0"/>
          <w:szCs w:val="20"/>
        </w:rPr>
      </w:pPr>
      <w:r w:rsidRPr="00FC0FB7">
        <w:t xml:space="preserve">Kiekviename šio vaisto </w:t>
      </w:r>
      <w:r w:rsidR="00B219B1" w:rsidRPr="00FC0FB7">
        <w:t>flakone</w:t>
      </w:r>
      <w:r w:rsidRPr="00FC0FB7">
        <w:t xml:space="preserve"> yra 38,6 mg (1,68 mmol) natrio (valgomosios druskos sudedamosios</w:t>
      </w:r>
      <w:r w:rsidRPr="000F23BC">
        <w:t xml:space="preserve"> dalies). Tai atitinka 1,93 % didžiausios rekomenduojamos natrio paros normos suaugusiesiems.</w:t>
      </w:r>
    </w:p>
    <w:p w14:paraId="36BB82C3" w14:textId="77777777" w:rsidR="000F23BC" w:rsidRPr="00FC0FB7" w:rsidRDefault="000F23BC" w:rsidP="00FC0FB7"/>
    <w:p w14:paraId="5844D96C" w14:textId="6455E856" w:rsidR="000F23BC" w:rsidRPr="00AB25EA" w:rsidRDefault="000F23BC" w:rsidP="009C543E">
      <w:pPr>
        <w:rPr>
          <w:szCs w:val="22"/>
        </w:rPr>
      </w:pPr>
    </w:p>
    <w:p w14:paraId="715FED11" w14:textId="77777777" w:rsidR="009C543E" w:rsidRPr="000F23BC" w:rsidRDefault="009C543E" w:rsidP="000F23BC">
      <w:pPr>
        <w:pStyle w:val="Antrat2"/>
      </w:pPr>
      <w:r w:rsidRPr="000F23BC">
        <w:t xml:space="preserve">3. </w:t>
      </w:r>
      <w:r w:rsidRPr="000F23BC">
        <w:tab/>
        <w:t>Kaip vartoti Penicillin G Sodium Sandoz</w:t>
      </w:r>
    </w:p>
    <w:p w14:paraId="0816A262" w14:textId="77777777" w:rsidR="009C543E" w:rsidRPr="00AB25EA" w:rsidRDefault="009C543E" w:rsidP="009C543E">
      <w:pPr>
        <w:pStyle w:val="Pagrindinistekstas"/>
        <w:spacing w:after="0"/>
        <w:rPr>
          <w:szCs w:val="22"/>
        </w:rPr>
      </w:pPr>
    </w:p>
    <w:p w14:paraId="62CE69EE" w14:textId="6935A180" w:rsidR="006E0978" w:rsidRDefault="006E0978" w:rsidP="005B2B64">
      <w:pPr>
        <w:pStyle w:val="Pagrindinistekstas"/>
        <w:spacing w:after="0"/>
        <w:rPr>
          <w:szCs w:val="22"/>
        </w:rPr>
      </w:pPr>
      <w:r w:rsidRPr="006E0978">
        <w:rPr>
          <w:szCs w:val="22"/>
        </w:rPr>
        <w:t xml:space="preserve">Visada vartokite šį vaistą tiksliai, kaip nurodė gydytojas. Jeigu abejojate, kreipkitės į gydytoją arba vaistininką. </w:t>
      </w:r>
    </w:p>
    <w:p w14:paraId="6BB00AFF" w14:textId="77777777" w:rsidR="006E0978" w:rsidRDefault="006E0978" w:rsidP="005B2B64">
      <w:pPr>
        <w:pStyle w:val="Pagrindinistekstas"/>
        <w:spacing w:after="0"/>
        <w:rPr>
          <w:szCs w:val="22"/>
        </w:rPr>
      </w:pPr>
    </w:p>
    <w:p w14:paraId="08425212" w14:textId="6370711B" w:rsidR="005B2B64" w:rsidRPr="008A1CA7" w:rsidRDefault="005B2B64" w:rsidP="005B2B64">
      <w:pPr>
        <w:pStyle w:val="Pagrindinistekstas"/>
        <w:spacing w:after="0"/>
        <w:rPr>
          <w:szCs w:val="22"/>
        </w:rPr>
      </w:pPr>
      <w:r w:rsidRPr="008A1CA7">
        <w:rPr>
          <w:szCs w:val="22"/>
        </w:rPr>
        <w:t>Penicillin G Sodium Sandoz paprastai skiria gydytojas.</w:t>
      </w:r>
    </w:p>
    <w:p w14:paraId="73532B11" w14:textId="1E51DACB" w:rsidR="005B2B64" w:rsidRPr="008A1CA7" w:rsidRDefault="005B2B64" w:rsidP="005B2B64">
      <w:pPr>
        <w:pStyle w:val="Pagrindinistekstas"/>
        <w:spacing w:after="0"/>
        <w:rPr>
          <w:szCs w:val="22"/>
        </w:rPr>
      </w:pPr>
      <w:r w:rsidRPr="008A1CA7">
        <w:rPr>
          <w:szCs w:val="22"/>
        </w:rPr>
        <w:t xml:space="preserve">Penicillin G Sodium Sandoz dozavimo </w:t>
      </w:r>
      <w:r w:rsidR="00A55072">
        <w:rPr>
          <w:szCs w:val="22"/>
        </w:rPr>
        <w:t>ribos</w:t>
      </w:r>
      <w:r w:rsidRPr="008A1CA7">
        <w:rPr>
          <w:szCs w:val="22"/>
        </w:rPr>
        <w:t xml:space="preserve"> yra pla</w:t>
      </w:r>
      <w:r w:rsidR="00A55072">
        <w:rPr>
          <w:szCs w:val="22"/>
        </w:rPr>
        <w:t>čios</w:t>
      </w:r>
      <w:r w:rsidRPr="008A1CA7">
        <w:rPr>
          <w:szCs w:val="22"/>
        </w:rPr>
        <w:t>; Jūsų gydytojas nustatys vartojimo būdą, dozės dydį ir intervalą tarp dozių.</w:t>
      </w:r>
    </w:p>
    <w:p w14:paraId="58A823A9" w14:textId="77777777" w:rsidR="005B2B64" w:rsidRPr="008A1CA7" w:rsidRDefault="005B2B64" w:rsidP="005B2B64">
      <w:pPr>
        <w:pStyle w:val="Pagrindinistekstas"/>
        <w:spacing w:after="0"/>
        <w:rPr>
          <w:szCs w:val="22"/>
        </w:rPr>
      </w:pPr>
    </w:p>
    <w:p w14:paraId="456CE73B" w14:textId="77777777" w:rsidR="005B2B64" w:rsidRDefault="005B2B64" w:rsidP="005B2B64">
      <w:pPr>
        <w:pStyle w:val="Pagrindinistekstas"/>
        <w:spacing w:after="0"/>
        <w:rPr>
          <w:szCs w:val="22"/>
        </w:rPr>
      </w:pPr>
      <w:r w:rsidRPr="008A1CA7">
        <w:rPr>
          <w:szCs w:val="22"/>
        </w:rPr>
        <w:t>Paprastai reikia laikytis šių dozavimo nurodymų:</w:t>
      </w:r>
      <w:r w:rsidRPr="007A654D">
        <w:t xml:space="preserve"> </w:t>
      </w:r>
    </w:p>
    <w:p w14:paraId="7DEF9E4B" w14:textId="77777777" w:rsidR="005B2B64" w:rsidRDefault="005B2B64" w:rsidP="005B2B64">
      <w:pPr>
        <w:pStyle w:val="Pagrindinistekstas"/>
        <w:spacing w:after="0"/>
        <w:rPr>
          <w:szCs w:val="22"/>
        </w:rPr>
      </w:pPr>
    </w:p>
    <w:tbl>
      <w:tblPr>
        <w:tblStyle w:val="Lentelstinklelis"/>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5"/>
        <w:gridCol w:w="2265"/>
        <w:gridCol w:w="2265"/>
        <w:gridCol w:w="2265"/>
      </w:tblGrid>
      <w:tr w:rsidR="00D62D6C" w14:paraId="5BC2242F" w14:textId="77777777" w:rsidTr="00000BB9">
        <w:tc>
          <w:tcPr>
            <w:tcW w:w="2265" w:type="dxa"/>
            <w:tcBorders>
              <w:top w:val="nil"/>
              <w:bottom w:val="single" w:sz="4" w:space="0" w:color="auto"/>
              <w:right w:val="nil"/>
            </w:tcBorders>
          </w:tcPr>
          <w:p w14:paraId="0412642A" w14:textId="7758288A" w:rsidR="00D62D6C" w:rsidRDefault="00D62D6C" w:rsidP="005B2B64">
            <w:pPr>
              <w:pStyle w:val="Pagrindinistekstas"/>
              <w:spacing w:after="0"/>
              <w:rPr>
                <w:szCs w:val="22"/>
              </w:rPr>
            </w:pPr>
            <w:r w:rsidRPr="00087E6D">
              <w:rPr>
                <w:b/>
                <w:bCs/>
              </w:rPr>
              <w:t>Amžiaus grupė</w:t>
            </w:r>
          </w:p>
        </w:tc>
        <w:tc>
          <w:tcPr>
            <w:tcW w:w="2265" w:type="dxa"/>
            <w:tcBorders>
              <w:top w:val="nil"/>
              <w:left w:val="nil"/>
              <w:bottom w:val="single" w:sz="4" w:space="0" w:color="auto"/>
              <w:right w:val="nil"/>
            </w:tcBorders>
          </w:tcPr>
          <w:p w14:paraId="50994AF1" w14:textId="43E00875" w:rsidR="00D62D6C" w:rsidRDefault="00D62D6C" w:rsidP="005B2B64">
            <w:pPr>
              <w:pStyle w:val="Pagrindinistekstas"/>
              <w:spacing w:after="0"/>
              <w:rPr>
                <w:szCs w:val="22"/>
              </w:rPr>
            </w:pPr>
            <w:r w:rsidRPr="00087E6D">
              <w:rPr>
                <w:b/>
                <w:bCs/>
              </w:rPr>
              <w:t>Dozė</w:t>
            </w:r>
          </w:p>
        </w:tc>
        <w:tc>
          <w:tcPr>
            <w:tcW w:w="2265" w:type="dxa"/>
            <w:tcBorders>
              <w:top w:val="nil"/>
              <w:left w:val="nil"/>
              <w:bottom w:val="single" w:sz="4" w:space="0" w:color="auto"/>
              <w:right w:val="nil"/>
            </w:tcBorders>
          </w:tcPr>
          <w:p w14:paraId="23DCD56C" w14:textId="77777777" w:rsidR="00D62D6C" w:rsidRDefault="00D62D6C" w:rsidP="005B2B64">
            <w:pPr>
              <w:pStyle w:val="Pagrindinistekstas"/>
              <w:spacing w:after="0"/>
              <w:rPr>
                <w:szCs w:val="22"/>
              </w:rPr>
            </w:pPr>
          </w:p>
        </w:tc>
        <w:tc>
          <w:tcPr>
            <w:tcW w:w="2265" w:type="dxa"/>
            <w:tcBorders>
              <w:top w:val="nil"/>
              <w:left w:val="nil"/>
              <w:bottom w:val="single" w:sz="4" w:space="0" w:color="auto"/>
            </w:tcBorders>
          </w:tcPr>
          <w:p w14:paraId="69F449DA" w14:textId="12A46472" w:rsidR="00D62D6C" w:rsidRDefault="00D62D6C" w:rsidP="005B2B64">
            <w:pPr>
              <w:pStyle w:val="Pagrindinistekstas"/>
              <w:spacing w:after="0"/>
              <w:rPr>
                <w:szCs w:val="22"/>
              </w:rPr>
            </w:pPr>
            <w:r w:rsidRPr="00087E6D">
              <w:rPr>
                <w:b/>
                <w:bCs/>
              </w:rPr>
              <w:t>Vaisto dozavimo interval</w:t>
            </w:r>
            <w:r>
              <w:rPr>
                <w:b/>
                <w:bCs/>
              </w:rPr>
              <w:t>as</w:t>
            </w:r>
          </w:p>
        </w:tc>
      </w:tr>
      <w:tr w:rsidR="008C37C8" w14:paraId="1DE511B0" w14:textId="77777777" w:rsidTr="00000BB9">
        <w:tc>
          <w:tcPr>
            <w:tcW w:w="2265" w:type="dxa"/>
            <w:vMerge w:val="restart"/>
            <w:tcBorders>
              <w:top w:val="single" w:sz="4" w:space="0" w:color="auto"/>
              <w:bottom w:val="single" w:sz="4" w:space="0" w:color="auto"/>
              <w:right w:val="nil"/>
            </w:tcBorders>
          </w:tcPr>
          <w:p w14:paraId="41F2FFCF" w14:textId="49818EEE" w:rsidR="008C37C8" w:rsidRDefault="008C37C8" w:rsidP="008C37C8">
            <w:pPr>
              <w:pStyle w:val="Pagrindinistekstas"/>
              <w:spacing w:after="0"/>
              <w:rPr>
                <w:szCs w:val="22"/>
              </w:rPr>
            </w:pPr>
            <w:r w:rsidRPr="00087E6D">
              <w:t xml:space="preserve">Suaugusieji ir </w:t>
            </w:r>
            <w:r w:rsidR="003D5807">
              <w:t>paaugliai</w:t>
            </w:r>
            <w:r w:rsidRPr="00087E6D">
              <w:t xml:space="preserve"> (12 metų ir vyresni)</w:t>
            </w:r>
          </w:p>
        </w:tc>
        <w:tc>
          <w:tcPr>
            <w:tcW w:w="2265" w:type="dxa"/>
            <w:tcBorders>
              <w:top w:val="single" w:sz="4" w:space="0" w:color="auto"/>
              <w:left w:val="nil"/>
              <w:bottom w:val="nil"/>
              <w:right w:val="nil"/>
            </w:tcBorders>
          </w:tcPr>
          <w:p w14:paraId="224C6EC9" w14:textId="3CB3C568" w:rsidR="008C37C8" w:rsidRDefault="008C37C8" w:rsidP="00000BB9">
            <w:pPr>
              <w:pStyle w:val="TableParagraph"/>
              <w:ind w:left="0" w:right="326"/>
            </w:pPr>
            <w:r>
              <w:rPr>
                <w:lang w:val="lt-LT"/>
              </w:rPr>
              <w:t>Didelė dozė</w:t>
            </w:r>
            <w:r w:rsidRPr="00087E6D">
              <w:rPr>
                <w:lang w:val="lt-LT"/>
              </w:rPr>
              <w:t xml:space="preserve"> (</w:t>
            </w:r>
            <w:r w:rsidRPr="00000BB9">
              <w:rPr>
                <w:i/>
                <w:iCs/>
                <w:lang w:val="lt-LT"/>
              </w:rPr>
              <w:t>i.v.</w:t>
            </w:r>
            <w:r w:rsidRPr="00087E6D">
              <w:rPr>
                <w:lang w:val="lt-LT"/>
              </w:rPr>
              <w:t>)</w:t>
            </w:r>
          </w:p>
        </w:tc>
        <w:tc>
          <w:tcPr>
            <w:tcW w:w="2265" w:type="dxa"/>
            <w:tcBorders>
              <w:top w:val="single" w:sz="4" w:space="0" w:color="auto"/>
              <w:left w:val="nil"/>
              <w:bottom w:val="nil"/>
              <w:right w:val="nil"/>
            </w:tcBorders>
          </w:tcPr>
          <w:p w14:paraId="6942CC8A" w14:textId="4759FB40" w:rsidR="008C37C8" w:rsidRDefault="008C37C8" w:rsidP="00000BB9">
            <w:pPr>
              <w:pStyle w:val="TableParagraph"/>
              <w:ind w:left="0" w:right="326"/>
            </w:pPr>
            <w:r w:rsidRPr="00087E6D">
              <w:rPr>
                <w:lang w:val="lt-LT"/>
              </w:rPr>
              <w:t>10</w:t>
            </w:r>
            <w:r w:rsidR="00701B52">
              <w:rPr>
                <w:lang w:val="lt-LT"/>
              </w:rPr>
              <w:t> 000 000-40 000 000 TV per parą</w:t>
            </w:r>
          </w:p>
        </w:tc>
        <w:tc>
          <w:tcPr>
            <w:tcW w:w="2265" w:type="dxa"/>
            <w:tcBorders>
              <w:top w:val="single" w:sz="4" w:space="0" w:color="auto"/>
              <w:left w:val="nil"/>
              <w:bottom w:val="nil"/>
            </w:tcBorders>
          </w:tcPr>
          <w:p w14:paraId="42ADBAD3" w14:textId="6CD3742C" w:rsidR="008C37C8" w:rsidRDefault="00F60558" w:rsidP="008C37C8">
            <w:pPr>
              <w:pStyle w:val="Pagrindinistekstas"/>
              <w:spacing w:after="0"/>
              <w:rPr>
                <w:szCs w:val="22"/>
              </w:rPr>
            </w:pPr>
            <w:r>
              <w:rPr>
                <w:szCs w:val="22"/>
                <w:u w:val="single"/>
              </w:rPr>
              <w:t>padalinta į 4</w:t>
            </w:r>
            <w:r>
              <w:rPr>
                <w:szCs w:val="22"/>
                <w:u w:val="single"/>
              </w:rPr>
              <w:noBreakHyphen/>
              <w:t>6 dozes</w:t>
            </w:r>
          </w:p>
        </w:tc>
      </w:tr>
      <w:tr w:rsidR="00F60558" w14:paraId="725EB48F" w14:textId="77777777" w:rsidTr="00000BB9">
        <w:tc>
          <w:tcPr>
            <w:tcW w:w="2265" w:type="dxa"/>
            <w:vMerge/>
            <w:tcBorders>
              <w:top w:val="single" w:sz="4" w:space="0" w:color="auto"/>
              <w:bottom w:val="single" w:sz="4" w:space="0" w:color="auto"/>
              <w:right w:val="nil"/>
            </w:tcBorders>
          </w:tcPr>
          <w:p w14:paraId="77E44907" w14:textId="77777777" w:rsidR="00F60558" w:rsidRDefault="00F60558" w:rsidP="00F60558">
            <w:pPr>
              <w:pStyle w:val="Pagrindinistekstas"/>
              <w:spacing w:after="0"/>
              <w:rPr>
                <w:szCs w:val="22"/>
              </w:rPr>
            </w:pPr>
          </w:p>
        </w:tc>
        <w:tc>
          <w:tcPr>
            <w:tcW w:w="2265" w:type="dxa"/>
            <w:tcBorders>
              <w:top w:val="nil"/>
              <w:left w:val="nil"/>
              <w:bottom w:val="single" w:sz="4" w:space="0" w:color="auto"/>
              <w:right w:val="nil"/>
            </w:tcBorders>
          </w:tcPr>
          <w:p w14:paraId="0BD28550" w14:textId="6436B0B0" w:rsidR="00F60558" w:rsidRDefault="00F60558" w:rsidP="00F60558">
            <w:pPr>
              <w:pStyle w:val="Pagrindinistekstas"/>
              <w:spacing w:after="0"/>
              <w:rPr>
                <w:szCs w:val="22"/>
              </w:rPr>
            </w:pPr>
            <w:r>
              <w:t xml:space="preserve">Normali dozė </w:t>
            </w:r>
            <w:r w:rsidRPr="00087E6D">
              <w:t>(</w:t>
            </w:r>
            <w:r w:rsidRPr="00000BB9">
              <w:rPr>
                <w:i/>
                <w:iCs/>
              </w:rPr>
              <w:t>i.m.</w:t>
            </w:r>
            <w:r w:rsidRPr="00087E6D">
              <w:t xml:space="preserve">, </w:t>
            </w:r>
            <w:r w:rsidRPr="00000BB9">
              <w:rPr>
                <w:i/>
                <w:iCs/>
              </w:rPr>
              <w:t>i.v.</w:t>
            </w:r>
            <w:r w:rsidRPr="00087E6D">
              <w:t>)</w:t>
            </w:r>
          </w:p>
        </w:tc>
        <w:tc>
          <w:tcPr>
            <w:tcW w:w="2265" w:type="dxa"/>
            <w:tcBorders>
              <w:top w:val="nil"/>
              <w:left w:val="nil"/>
              <w:bottom w:val="single" w:sz="4" w:space="0" w:color="auto"/>
              <w:right w:val="nil"/>
            </w:tcBorders>
          </w:tcPr>
          <w:p w14:paraId="2650F39A" w14:textId="0400B939" w:rsidR="00F60558" w:rsidRDefault="00F60558" w:rsidP="00F60558">
            <w:pPr>
              <w:pStyle w:val="Pagrindinistekstas"/>
              <w:spacing w:after="0"/>
              <w:rPr>
                <w:szCs w:val="22"/>
              </w:rPr>
            </w:pPr>
            <w:r w:rsidRPr="00087E6D">
              <w:t>1</w:t>
            </w:r>
            <w:r>
              <w:t> 000 000-5 000 000 TV per parą</w:t>
            </w:r>
          </w:p>
        </w:tc>
        <w:tc>
          <w:tcPr>
            <w:tcW w:w="2265" w:type="dxa"/>
            <w:tcBorders>
              <w:top w:val="nil"/>
              <w:left w:val="nil"/>
              <w:bottom w:val="single" w:sz="4" w:space="0" w:color="auto"/>
            </w:tcBorders>
          </w:tcPr>
          <w:p w14:paraId="0A9E34DD" w14:textId="38FB387B" w:rsidR="00F60558" w:rsidRDefault="00F60558" w:rsidP="00F60558">
            <w:pPr>
              <w:pStyle w:val="Pagrindinistekstas"/>
              <w:spacing w:after="0"/>
              <w:rPr>
                <w:szCs w:val="22"/>
              </w:rPr>
            </w:pPr>
            <w:r>
              <w:rPr>
                <w:szCs w:val="22"/>
                <w:u w:val="single"/>
              </w:rPr>
              <w:t>padalinta į 4</w:t>
            </w:r>
            <w:r>
              <w:rPr>
                <w:szCs w:val="22"/>
                <w:u w:val="single"/>
              </w:rPr>
              <w:noBreakHyphen/>
              <w:t>6 dozes</w:t>
            </w:r>
          </w:p>
        </w:tc>
      </w:tr>
      <w:tr w:rsidR="003743E3" w14:paraId="5A43E06F" w14:textId="77777777" w:rsidTr="00000BB9">
        <w:tc>
          <w:tcPr>
            <w:tcW w:w="2265" w:type="dxa"/>
            <w:vMerge w:val="restart"/>
            <w:tcBorders>
              <w:top w:val="single" w:sz="4" w:space="0" w:color="auto"/>
              <w:bottom w:val="single" w:sz="4" w:space="0" w:color="auto"/>
              <w:right w:val="nil"/>
            </w:tcBorders>
          </w:tcPr>
          <w:p w14:paraId="3641CD95" w14:textId="7E156B2F" w:rsidR="003743E3" w:rsidRDefault="003743E3" w:rsidP="003743E3">
            <w:pPr>
              <w:pStyle w:val="Pagrindinistekstas"/>
              <w:spacing w:after="0"/>
              <w:rPr>
                <w:szCs w:val="22"/>
              </w:rPr>
            </w:pPr>
            <w:r w:rsidRPr="00087E6D">
              <w:t>Vaikai</w:t>
            </w:r>
            <w:r w:rsidR="003D5807">
              <w:t xml:space="preserve"> </w:t>
            </w:r>
            <w:r w:rsidRPr="00087E6D">
              <w:t>(nuo 1 mėnesio iki 12 metų)</w:t>
            </w:r>
          </w:p>
        </w:tc>
        <w:tc>
          <w:tcPr>
            <w:tcW w:w="2265" w:type="dxa"/>
            <w:tcBorders>
              <w:top w:val="single" w:sz="4" w:space="0" w:color="auto"/>
              <w:left w:val="nil"/>
              <w:bottom w:val="nil"/>
              <w:right w:val="nil"/>
            </w:tcBorders>
          </w:tcPr>
          <w:p w14:paraId="15789BE2" w14:textId="4F86871D" w:rsidR="003743E3" w:rsidRDefault="003743E3" w:rsidP="00000BB9">
            <w:pPr>
              <w:pStyle w:val="TableParagraph"/>
              <w:ind w:left="0" w:right="326"/>
            </w:pPr>
            <w:r>
              <w:rPr>
                <w:lang w:val="lt-LT"/>
              </w:rPr>
              <w:t>Didelė dozė</w:t>
            </w:r>
            <w:r w:rsidRPr="00087E6D">
              <w:rPr>
                <w:lang w:val="lt-LT"/>
              </w:rPr>
              <w:t xml:space="preserve"> (</w:t>
            </w:r>
            <w:r w:rsidRPr="007A7F51">
              <w:rPr>
                <w:i/>
                <w:iCs/>
                <w:lang w:val="lt-LT"/>
              </w:rPr>
              <w:t>i.v.</w:t>
            </w:r>
            <w:r w:rsidRPr="00087E6D">
              <w:rPr>
                <w:lang w:val="lt-LT"/>
              </w:rPr>
              <w:t>)</w:t>
            </w:r>
          </w:p>
        </w:tc>
        <w:tc>
          <w:tcPr>
            <w:tcW w:w="2265" w:type="dxa"/>
            <w:tcBorders>
              <w:top w:val="single" w:sz="4" w:space="0" w:color="auto"/>
              <w:left w:val="nil"/>
              <w:bottom w:val="nil"/>
              <w:right w:val="nil"/>
            </w:tcBorders>
          </w:tcPr>
          <w:p w14:paraId="4F00DCE8" w14:textId="4F180A38" w:rsidR="003743E3" w:rsidRDefault="003743E3" w:rsidP="003743E3">
            <w:pPr>
              <w:pStyle w:val="Pagrindinistekstas"/>
              <w:spacing w:after="0"/>
              <w:rPr>
                <w:szCs w:val="22"/>
              </w:rPr>
            </w:pPr>
            <w:r w:rsidRPr="00087E6D">
              <w:t>1</w:t>
            </w:r>
            <w:r>
              <w:t>00 000-500 000 (1 000 000) TV</w:t>
            </w:r>
            <w:r w:rsidR="004C4FA5">
              <w:t>/kg</w:t>
            </w:r>
            <w:r>
              <w:t xml:space="preserve"> per parą</w:t>
            </w:r>
          </w:p>
        </w:tc>
        <w:tc>
          <w:tcPr>
            <w:tcW w:w="2265" w:type="dxa"/>
            <w:tcBorders>
              <w:top w:val="single" w:sz="4" w:space="0" w:color="auto"/>
              <w:left w:val="nil"/>
              <w:bottom w:val="nil"/>
            </w:tcBorders>
          </w:tcPr>
          <w:p w14:paraId="6F2785C6" w14:textId="3EF38D1E" w:rsidR="003743E3" w:rsidRDefault="003743E3" w:rsidP="003743E3">
            <w:pPr>
              <w:pStyle w:val="Pagrindinistekstas"/>
              <w:spacing w:after="0"/>
              <w:rPr>
                <w:szCs w:val="22"/>
              </w:rPr>
            </w:pPr>
            <w:r>
              <w:rPr>
                <w:szCs w:val="22"/>
                <w:u w:val="single"/>
              </w:rPr>
              <w:t>padalinta į 4</w:t>
            </w:r>
            <w:r>
              <w:rPr>
                <w:szCs w:val="22"/>
                <w:u w:val="single"/>
              </w:rPr>
              <w:noBreakHyphen/>
              <w:t>6 dozes</w:t>
            </w:r>
          </w:p>
        </w:tc>
      </w:tr>
      <w:tr w:rsidR="004C4FA5" w14:paraId="16DFDFF9" w14:textId="77777777" w:rsidTr="00000BB9">
        <w:tc>
          <w:tcPr>
            <w:tcW w:w="2265" w:type="dxa"/>
            <w:vMerge/>
            <w:tcBorders>
              <w:top w:val="single" w:sz="4" w:space="0" w:color="auto"/>
              <w:bottom w:val="single" w:sz="4" w:space="0" w:color="auto"/>
              <w:right w:val="nil"/>
            </w:tcBorders>
          </w:tcPr>
          <w:p w14:paraId="7905E48D" w14:textId="77777777" w:rsidR="004C4FA5" w:rsidRDefault="004C4FA5" w:rsidP="004C4FA5">
            <w:pPr>
              <w:pStyle w:val="Pagrindinistekstas"/>
              <w:spacing w:after="0"/>
              <w:rPr>
                <w:szCs w:val="22"/>
              </w:rPr>
            </w:pPr>
          </w:p>
        </w:tc>
        <w:tc>
          <w:tcPr>
            <w:tcW w:w="2265" w:type="dxa"/>
            <w:tcBorders>
              <w:top w:val="nil"/>
              <w:left w:val="nil"/>
              <w:bottom w:val="single" w:sz="4" w:space="0" w:color="auto"/>
              <w:right w:val="nil"/>
            </w:tcBorders>
          </w:tcPr>
          <w:p w14:paraId="721DFA71" w14:textId="5F4C4278" w:rsidR="004C4FA5" w:rsidRDefault="004C4FA5" w:rsidP="004C4FA5">
            <w:pPr>
              <w:pStyle w:val="Pagrindinistekstas"/>
              <w:spacing w:after="0"/>
              <w:rPr>
                <w:szCs w:val="22"/>
              </w:rPr>
            </w:pPr>
            <w:r>
              <w:t xml:space="preserve">Normali dozė </w:t>
            </w:r>
            <w:r w:rsidRPr="00087E6D">
              <w:t>(</w:t>
            </w:r>
            <w:r w:rsidRPr="007A7F51">
              <w:rPr>
                <w:i/>
                <w:iCs/>
              </w:rPr>
              <w:t>i.m.</w:t>
            </w:r>
            <w:r w:rsidRPr="00087E6D">
              <w:t xml:space="preserve">, </w:t>
            </w:r>
            <w:r w:rsidRPr="007A7F51">
              <w:rPr>
                <w:i/>
                <w:iCs/>
              </w:rPr>
              <w:t>i.v.</w:t>
            </w:r>
            <w:r w:rsidRPr="00087E6D">
              <w:t>)</w:t>
            </w:r>
          </w:p>
        </w:tc>
        <w:tc>
          <w:tcPr>
            <w:tcW w:w="2265" w:type="dxa"/>
            <w:tcBorders>
              <w:top w:val="nil"/>
              <w:left w:val="nil"/>
              <w:bottom w:val="single" w:sz="4" w:space="0" w:color="auto"/>
              <w:right w:val="nil"/>
            </w:tcBorders>
          </w:tcPr>
          <w:p w14:paraId="031DBFC2" w14:textId="0E8082E4" w:rsidR="004C4FA5" w:rsidRDefault="004C4FA5" w:rsidP="004C4FA5">
            <w:pPr>
              <w:pStyle w:val="Pagrindinistekstas"/>
              <w:spacing w:after="0"/>
              <w:rPr>
                <w:szCs w:val="22"/>
              </w:rPr>
            </w:pPr>
            <w:r>
              <w:t>30 000-100 000 TV/kg per parą</w:t>
            </w:r>
          </w:p>
        </w:tc>
        <w:tc>
          <w:tcPr>
            <w:tcW w:w="2265" w:type="dxa"/>
            <w:tcBorders>
              <w:top w:val="nil"/>
              <w:left w:val="nil"/>
              <w:bottom w:val="single" w:sz="4" w:space="0" w:color="auto"/>
            </w:tcBorders>
          </w:tcPr>
          <w:p w14:paraId="27522EF3" w14:textId="04102133" w:rsidR="004C4FA5" w:rsidRDefault="004C4FA5" w:rsidP="004C4FA5">
            <w:pPr>
              <w:pStyle w:val="Pagrindinistekstas"/>
              <w:spacing w:after="0"/>
              <w:rPr>
                <w:szCs w:val="22"/>
              </w:rPr>
            </w:pPr>
            <w:r>
              <w:rPr>
                <w:szCs w:val="22"/>
                <w:u w:val="single"/>
              </w:rPr>
              <w:t>padalinta į 4</w:t>
            </w:r>
            <w:r>
              <w:rPr>
                <w:szCs w:val="22"/>
                <w:u w:val="single"/>
              </w:rPr>
              <w:noBreakHyphen/>
              <w:t>6 dozes</w:t>
            </w:r>
          </w:p>
        </w:tc>
      </w:tr>
      <w:tr w:rsidR="008A15A3" w14:paraId="64419AB6" w14:textId="77777777" w:rsidTr="00000BB9">
        <w:tc>
          <w:tcPr>
            <w:tcW w:w="2265" w:type="dxa"/>
            <w:vMerge w:val="restart"/>
            <w:tcBorders>
              <w:top w:val="single" w:sz="4" w:space="0" w:color="auto"/>
              <w:bottom w:val="single" w:sz="4" w:space="0" w:color="auto"/>
              <w:right w:val="nil"/>
            </w:tcBorders>
          </w:tcPr>
          <w:p w14:paraId="25A006B6" w14:textId="16BDE842" w:rsidR="008A15A3" w:rsidRDefault="003D5807" w:rsidP="008A15A3">
            <w:pPr>
              <w:pStyle w:val="Pagrindinistekstas"/>
              <w:spacing w:after="0"/>
              <w:rPr>
                <w:szCs w:val="22"/>
              </w:rPr>
            </w:pPr>
            <w:r>
              <w:t>Naujagimiai</w:t>
            </w:r>
            <w:r w:rsidR="008A15A3" w:rsidRPr="00087E6D">
              <w:t xml:space="preserve"> (2</w:t>
            </w:r>
            <w:r w:rsidR="008A15A3" w:rsidRPr="00087E6D">
              <w:noBreakHyphen/>
              <w:t>4 savaičių amžiaus)</w:t>
            </w:r>
          </w:p>
        </w:tc>
        <w:tc>
          <w:tcPr>
            <w:tcW w:w="2265" w:type="dxa"/>
            <w:tcBorders>
              <w:top w:val="single" w:sz="4" w:space="0" w:color="auto"/>
              <w:left w:val="nil"/>
              <w:bottom w:val="nil"/>
              <w:right w:val="nil"/>
            </w:tcBorders>
          </w:tcPr>
          <w:p w14:paraId="072E30E3" w14:textId="07600FC8" w:rsidR="008A15A3" w:rsidRDefault="008A15A3" w:rsidP="00000BB9">
            <w:pPr>
              <w:pStyle w:val="TableParagraph"/>
              <w:ind w:left="0" w:right="326"/>
            </w:pPr>
            <w:r>
              <w:rPr>
                <w:lang w:val="lt-LT"/>
              </w:rPr>
              <w:t>Didelė dozė</w:t>
            </w:r>
            <w:r w:rsidRPr="00087E6D">
              <w:rPr>
                <w:lang w:val="lt-LT"/>
              </w:rPr>
              <w:t xml:space="preserve"> (</w:t>
            </w:r>
            <w:r w:rsidRPr="007A7F51">
              <w:rPr>
                <w:i/>
                <w:iCs/>
                <w:lang w:val="lt-LT"/>
              </w:rPr>
              <w:t>i.v.</w:t>
            </w:r>
            <w:r w:rsidRPr="00087E6D">
              <w:rPr>
                <w:lang w:val="lt-LT"/>
              </w:rPr>
              <w:t>)</w:t>
            </w:r>
          </w:p>
        </w:tc>
        <w:tc>
          <w:tcPr>
            <w:tcW w:w="2265" w:type="dxa"/>
            <w:tcBorders>
              <w:top w:val="single" w:sz="4" w:space="0" w:color="auto"/>
              <w:left w:val="nil"/>
              <w:bottom w:val="nil"/>
              <w:right w:val="nil"/>
            </w:tcBorders>
          </w:tcPr>
          <w:p w14:paraId="121633DB" w14:textId="19B32040" w:rsidR="008A15A3" w:rsidRDefault="00DC105C" w:rsidP="008A15A3">
            <w:pPr>
              <w:pStyle w:val="Pagrindinistekstas"/>
              <w:spacing w:after="0"/>
              <w:rPr>
                <w:szCs w:val="22"/>
              </w:rPr>
            </w:pPr>
            <w:r>
              <w:t>2</w:t>
            </w:r>
            <w:r w:rsidR="008A15A3">
              <w:t>00 000-500 000 (1 000 000) TV/kg per parą</w:t>
            </w:r>
          </w:p>
        </w:tc>
        <w:tc>
          <w:tcPr>
            <w:tcW w:w="2265" w:type="dxa"/>
            <w:tcBorders>
              <w:top w:val="single" w:sz="4" w:space="0" w:color="auto"/>
              <w:left w:val="nil"/>
              <w:bottom w:val="nil"/>
            </w:tcBorders>
          </w:tcPr>
          <w:p w14:paraId="78D025A8" w14:textId="1886B1F1" w:rsidR="008A15A3" w:rsidRDefault="008A15A3" w:rsidP="008A15A3">
            <w:pPr>
              <w:pStyle w:val="Pagrindinistekstas"/>
              <w:spacing w:after="0"/>
              <w:rPr>
                <w:szCs w:val="22"/>
              </w:rPr>
            </w:pPr>
            <w:r>
              <w:rPr>
                <w:szCs w:val="22"/>
                <w:u w:val="single"/>
              </w:rPr>
              <w:t>padalinta į 3</w:t>
            </w:r>
            <w:r>
              <w:rPr>
                <w:szCs w:val="22"/>
                <w:u w:val="single"/>
              </w:rPr>
              <w:noBreakHyphen/>
              <w:t>4 dozes</w:t>
            </w:r>
          </w:p>
        </w:tc>
      </w:tr>
      <w:tr w:rsidR="008A15A3" w14:paraId="5C5419D1" w14:textId="77777777" w:rsidTr="00000BB9">
        <w:tc>
          <w:tcPr>
            <w:tcW w:w="2265" w:type="dxa"/>
            <w:vMerge/>
            <w:tcBorders>
              <w:top w:val="single" w:sz="4" w:space="0" w:color="auto"/>
              <w:bottom w:val="single" w:sz="4" w:space="0" w:color="auto"/>
              <w:right w:val="nil"/>
            </w:tcBorders>
          </w:tcPr>
          <w:p w14:paraId="43D91B8C" w14:textId="77777777" w:rsidR="008A15A3" w:rsidRDefault="008A15A3" w:rsidP="008A15A3">
            <w:pPr>
              <w:pStyle w:val="Pagrindinistekstas"/>
              <w:spacing w:after="0"/>
              <w:rPr>
                <w:szCs w:val="22"/>
              </w:rPr>
            </w:pPr>
          </w:p>
        </w:tc>
        <w:tc>
          <w:tcPr>
            <w:tcW w:w="2265" w:type="dxa"/>
            <w:tcBorders>
              <w:top w:val="nil"/>
              <w:left w:val="nil"/>
              <w:bottom w:val="single" w:sz="4" w:space="0" w:color="auto"/>
              <w:right w:val="nil"/>
            </w:tcBorders>
          </w:tcPr>
          <w:p w14:paraId="7B02A51E" w14:textId="0F2F6C54" w:rsidR="008A15A3" w:rsidRDefault="008A15A3" w:rsidP="008A15A3">
            <w:pPr>
              <w:pStyle w:val="Pagrindinistekstas"/>
              <w:spacing w:after="0"/>
              <w:rPr>
                <w:szCs w:val="22"/>
              </w:rPr>
            </w:pPr>
            <w:r>
              <w:t xml:space="preserve">Normali dozė </w:t>
            </w:r>
            <w:r w:rsidRPr="00087E6D">
              <w:t>(</w:t>
            </w:r>
            <w:r w:rsidRPr="007A7F51">
              <w:rPr>
                <w:i/>
                <w:iCs/>
              </w:rPr>
              <w:t>i.m.</w:t>
            </w:r>
            <w:r w:rsidRPr="00087E6D">
              <w:t xml:space="preserve">, </w:t>
            </w:r>
            <w:r w:rsidRPr="007A7F51">
              <w:rPr>
                <w:i/>
                <w:iCs/>
              </w:rPr>
              <w:t>i.v.</w:t>
            </w:r>
            <w:r w:rsidRPr="00087E6D">
              <w:t>)</w:t>
            </w:r>
          </w:p>
        </w:tc>
        <w:tc>
          <w:tcPr>
            <w:tcW w:w="2265" w:type="dxa"/>
            <w:tcBorders>
              <w:top w:val="nil"/>
              <w:left w:val="nil"/>
              <w:bottom w:val="single" w:sz="4" w:space="0" w:color="auto"/>
              <w:right w:val="nil"/>
            </w:tcBorders>
          </w:tcPr>
          <w:p w14:paraId="2F85793E" w14:textId="15227B5A" w:rsidR="008A15A3" w:rsidRDefault="008A15A3" w:rsidP="008A15A3">
            <w:pPr>
              <w:pStyle w:val="Pagrindinistekstas"/>
              <w:spacing w:after="0"/>
              <w:rPr>
                <w:szCs w:val="22"/>
              </w:rPr>
            </w:pPr>
            <w:r>
              <w:t>30 000-100 000 TV/kg per parą</w:t>
            </w:r>
          </w:p>
        </w:tc>
        <w:tc>
          <w:tcPr>
            <w:tcW w:w="2265" w:type="dxa"/>
            <w:tcBorders>
              <w:top w:val="nil"/>
              <w:left w:val="nil"/>
              <w:bottom w:val="single" w:sz="4" w:space="0" w:color="auto"/>
            </w:tcBorders>
          </w:tcPr>
          <w:p w14:paraId="2E89176A" w14:textId="5A1B3C6A" w:rsidR="008A15A3" w:rsidRDefault="008A15A3" w:rsidP="008A15A3">
            <w:pPr>
              <w:pStyle w:val="Pagrindinistekstas"/>
              <w:spacing w:after="0"/>
              <w:rPr>
                <w:szCs w:val="22"/>
              </w:rPr>
            </w:pPr>
            <w:r>
              <w:rPr>
                <w:szCs w:val="22"/>
                <w:u w:val="single"/>
              </w:rPr>
              <w:t>padalinta į 3</w:t>
            </w:r>
            <w:r>
              <w:rPr>
                <w:szCs w:val="22"/>
                <w:u w:val="single"/>
              </w:rPr>
              <w:noBreakHyphen/>
              <w:t>4 dozes</w:t>
            </w:r>
          </w:p>
        </w:tc>
      </w:tr>
      <w:tr w:rsidR="008A15A3" w14:paraId="65078E4F" w14:textId="77777777" w:rsidTr="00000BB9">
        <w:tc>
          <w:tcPr>
            <w:tcW w:w="2265" w:type="dxa"/>
            <w:vMerge w:val="restart"/>
            <w:tcBorders>
              <w:top w:val="single" w:sz="4" w:space="0" w:color="auto"/>
              <w:bottom w:val="single" w:sz="4" w:space="0" w:color="auto"/>
              <w:right w:val="nil"/>
            </w:tcBorders>
          </w:tcPr>
          <w:p w14:paraId="216F5EBD" w14:textId="70B75F4B" w:rsidR="008A15A3" w:rsidRDefault="008A15A3" w:rsidP="008A15A3">
            <w:pPr>
              <w:pStyle w:val="Pagrindinistekstas"/>
              <w:spacing w:after="0"/>
              <w:rPr>
                <w:szCs w:val="22"/>
              </w:rPr>
            </w:pPr>
            <w:r w:rsidRPr="00087E6D">
              <w:rPr>
                <w:spacing w:val="-1"/>
              </w:rPr>
              <w:t>Prieš laiką gimę kūdikiai ir naujagimiai</w:t>
            </w:r>
            <w:r w:rsidRPr="00087E6D">
              <w:t xml:space="preserve"> (</w:t>
            </w:r>
            <w:r w:rsidRPr="007A7F51">
              <w:rPr>
                <w:szCs w:val="22"/>
              </w:rPr>
              <w:t>iki 2</w:t>
            </w:r>
            <w:r>
              <w:t> </w:t>
            </w:r>
            <w:r w:rsidRPr="007A7F51">
              <w:rPr>
                <w:szCs w:val="22"/>
              </w:rPr>
              <w:t>savaičių amžiaus</w:t>
            </w:r>
            <w:r w:rsidRPr="00087E6D">
              <w:t>)</w:t>
            </w:r>
          </w:p>
        </w:tc>
        <w:tc>
          <w:tcPr>
            <w:tcW w:w="2265" w:type="dxa"/>
            <w:tcBorders>
              <w:top w:val="single" w:sz="4" w:space="0" w:color="auto"/>
              <w:left w:val="nil"/>
              <w:bottom w:val="nil"/>
              <w:right w:val="nil"/>
            </w:tcBorders>
          </w:tcPr>
          <w:p w14:paraId="48923D25" w14:textId="5EEAEFDB" w:rsidR="008A15A3" w:rsidRDefault="008A15A3" w:rsidP="00000BB9">
            <w:pPr>
              <w:pStyle w:val="TableParagraph"/>
              <w:ind w:left="0" w:right="326"/>
            </w:pPr>
            <w:r>
              <w:rPr>
                <w:lang w:val="lt-LT"/>
              </w:rPr>
              <w:t>Didelė dozė</w:t>
            </w:r>
            <w:r w:rsidRPr="00087E6D">
              <w:rPr>
                <w:lang w:val="lt-LT"/>
              </w:rPr>
              <w:t xml:space="preserve"> (</w:t>
            </w:r>
            <w:r w:rsidRPr="007A7F51">
              <w:rPr>
                <w:i/>
                <w:iCs/>
                <w:lang w:val="lt-LT"/>
              </w:rPr>
              <w:t>i.v.</w:t>
            </w:r>
            <w:r w:rsidRPr="00087E6D">
              <w:rPr>
                <w:lang w:val="lt-LT"/>
              </w:rPr>
              <w:t>)</w:t>
            </w:r>
          </w:p>
        </w:tc>
        <w:tc>
          <w:tcPr>
            <w:tcW w:w="2265" w:type="dxa"/>
            <w:tcBorders>
              <w:top w:val="single" w:sz="4" w:space="0" w:color="auto"/>
              <w:left w:val="nil"/>
              <w:bottom w:val="nil"/>
              <w:right w:val="nil"/>
            </w:tcBorders>
          </w:tcPr>
          <w:p w14:paraId="2D408F08" w14:textId="0CF6ADCF" w:rsidR="008A15A3" w:rsidRDefault="008A15A3" w:rsidP="008A15A3">
            <w:pPr>
              <w:pStyle w:val="Pagrindinistekstas"/>
              <w:spacing w:after="0"/>
              <w:rPr>
                <w:szCs w:val="22"/>
              </w:rPr>
            </w:pPr>
            <w:r>
              <w:t>200 000-500 000 (1 000 000) TV/kg per parą</w:t>
            </w:r>
          </w:p>
        </w:tc>
        <w:tc>
          <w:tcPr>
            <w:tcW w:w="2265" w:type="dxa"/>
            <w:tcBorders>
              <w:top w:val="single" w:sz="4" w:space="0" w:color="auto"/>
              <w:left w:val="nil"/>
              <w:bottom w:val="nil"/>
            </w:tcBorders>
          </w:tcPr>
          <w:p w14:paraId="20BBF089" w14:textId="549994EF" w:rsidR="008A15A3" w:rsidRDefault="008A15A3" w:rsidP="008A15A3">
            <w:pPr>
              <w:pStyle w:val="Pagrindinistekstas"/>
              <w:spacing w:after="0"/>
              <w:rPr>
                <w:szCs w:val="22"/>
              </w:rPr>
            </w:pPr>
            <w:r>
              <w:rPr>
                <w:szCs w:val="22"/>
                <w:u w:val="single"/>
              </w:rPr>
              <w:t>padalinta į 2 dozes</w:t>
            </w:r>
          </w:p>
        </w:tc>
      </w:tr>
      <w:tr w:rsidR="008A15A3" w14:paraId="5954D861" w14:textId="77777777" w:rsidTr="00000BB9">
        <w:tc>
          <w:tcPr>
            <w:tcW w:w="2265" w:type="dxa"/>
            <w:vMerge/>
            <w:tcBorders>
              <w:top w:val="single" w:sz="4" w:space="0" w:color="auto"/>
              <w:bottom w:val="nil"/>
              <w:right w:val="nil"/>
            </w:tcBorders>
          </w:tcPr>
          <w:p w14:paraId="68E60AD8" w14:textId="77777777" w:rsidR="008A15A3" w:rsidRDefault="008A15A3" w:rsidP="008A15A3">
            <w:pPr>
              <w:pStyle w:val="Pagrindinistekstas"/>
              <w:spacing w:after="0"/>
              <w:rPr>
                <w:szCs w:val="22"/>
              </w:rPr>
            </w:pPr>
          </w:p>
        </w:tc>
        <w:tc>
          <w:tcPr>
            <w:tcW w:w="2265" w:type="dxa"/>
            <w:tcBorders>
              <w:top w:val="nil"/>
              <w:left w:val="nil"/>
              <w:bottom w:val="nil"/>
              <w:right w:val="nil"/>
            </w:tcBorders>
          </w:tcPr>
          <w:p w14:paraId="5C3AE0AD" w14:textId="797C5698" w:rsidR="008A15A3" w:rsidRDefault="008A15A3" w:rsidP="008A15A3">
            <w:pPr>
              <w:pStyle w:val="Pagrindinistekstas"/>
              <w:spacing w:after="0"/>
              <w:rPr>
                <w:szCs w:val="22"/>
              </w:rPr>
            </w:pPr>
            <w:r>
              <w:t xml:space="preserve">Normali dozė </w:t>
            </w:r>
            <w:r w:rsidRPr="00087E6D">
              <w:t>(</w:t>
            </w:r>
            <w:r w:rsidRPr="007A7F51">
              <w:rPr>
                <w:i/>
                <w:iCs/>
              </w:rPr>
              <w:t>i.m.</w:t>
            </w:r>
            <w:r w:rsidRPr="00087E6D">
              <w:t xml:space="preserve">, </w:t>
            </w:r>
            <w:r w:rsidRPr="007A7F51">
              <w:rPr>
                <w:i/>
                <w:iCs/>
              </w:rPr>
              <w:t>i.v.</w:t>
            </w:r>
            <w:r w:rsidRPr="00087E6D">
              <w:t>)</w:t>
            </w:r>
          </w:p>
        </w:tc>
        <w:tc>
          <w:tcPr>
            <w:tcW w:w="2265" w:type="dxa"/>
            <w:tcBorders>
              <w:top w:val="nil"/>
              <w:left w:val="nil"/>
              <w:bottom w:val="nil"/>
              <w:right w:val="nil"/>
            </w:tcBorders>
          </w:tcPr>
          <w:p w14:paraId="59CA2F61" w14:textId="145F8BC1" w:rsidR="008A15A3" w:rsidRDefault="008A15A3" w:rsidP="008A15A3">
            <w:pPr>
              <w:pStyle w:val="Pagrindinistekstas"/>
              <w:spacing w:after="0"/>
              <w:rPr>
                <w:szCs w:val="22"/>
              </w:rPr>
            </w:pPr>
            <w:r>
              <w:t>30 000-100 000 TV/kg per parą</w:t>
            </w:r>
          </w:p>
        </w:tc>
        <w:tc>
          <w:tcPr>
            <w:tcW w:w="2265" w:type="dxa"/>
            <w:tcBorders>
              <w:top w:val="nil"/>
              <w:left w:val="nil"/>
              <w:bottom w:val="nil"/>
            </w:tcBorders>
          </w:tcPr>
          <w:p w14:paraId="3C88709C" w14:textId="7175C058" w:rsidR="008A15A3" w:rsidRDefault="008A15A3" w:rsidP="008A15A3">
            <w:pPr>
              <w:pStyle w:val="Pagrindinistekstas"/>
              <w:spacing w:after="0"/>
              <w:rPr>
                <w:szCs w:val="22"/>
              </w:rPr>
            </w:pPr>
            <w:r>
              <w:rPr>
                <w:szCs w:val="22"/>
                <w:u w:val="single"/>
              </w:rPr>
              <w:t>padalinta į 2 dozes</w:t>
            </w:r>
          </w:p>
        </w:tc>
      </w:tr>
    </w:tbl>
    <w:p w14:paraId="313CA451" w14:textId="77777777" w:rsidR="003A7E2A" w:rsidRDefault="003A7E2A" w:rsidP="005B2B64">
      <w:pPr>
        <w:pStyle w:val="Pagrindinistekstas"/>
        <w:spacing w:after="0"/>
        <w:rPr>
          <w:szCs w:val="22"/>
        </w:rPr>
      </w:pPr>
    </w:p>
    <w:p w14:paraId="38278916" w14:textId="35CCD2A6" w:rsidR="005B2B64" w:rsidRPr="00000BB9" w:rsidRDefault="00460D2C" w:rsidP="005B2B64">
      <w:pPr>
        <w:pStyle w:val="Pagrindinistekstas"/>
        <w:spacing w:after="0"/>
        <w:contextualSpacing/>
        <w:rPr>
          <w:szCs w:val="22"/>
          <w:u w:val="single"/>
        </w:rPr>
      </w:pPr>
      <w:r w:rsidRPr="00000BB9">
        <w:rPr>
          <w:szCs w:val="22"/>
          <w:u w:val="single"/>
        </w:rPr>
        <w:t xml:space="preserve">Ypatingos </w:t>
      </w:r>
      <w:r w:rsidR="005B2B64" w:rsidRPr="00000BB9">
        <w:rPr>
          <w:szCs w:val="22"/>
          <w:u w:val="single"/>
        </w:rPr>
        <w:t>pacientų grupės</w:t>
      </w:r>
    </w:p>
    <w:p w14:paraId="5FC2F086" w14:textId="6862B7C3" w:rsidR="005B2B64" w:rsidRPr="003F120F" w:rsidRDefault="005B2B64" w:rsidP="00000BB9">
      <w:pPr>
        <w:pStyle w:val="Pagrindinistekstas"/>
        <w:numPr>
          <w:ilvl w:val="0"/>
          <w:numId w:val="36"/>
        </w:numPr>
        <w:tabs>
          <w:tab w:val="clear" w:pos="360"/>
        </w:tabs>
        <w:spacing w:after="0"/>
        <w:ind w:left="567" w:hanging="567"/>
        <w:contextualSpacing/>
        <w:rPr>
          <w:szCs w:val="22"/>
        </w:rPr>
      </w:pPr>
      <w:r w:rsidRPr="003F120F">
        <w:rPr>
          <w:szCs w:val="22"/>
        </w:rPr>
        <w:t>Senyvi pacientai (vyresni nei 65</w:t>
      </w:r>
      <w:r w:rsidR="00460D2C">
        <w:rPr>
          <w:szCs w:val="22"/>
        </w:rPr>
        <w:t> </w:t>
      </w:r>
      <w:r w:rsidRPr="003F120F">
        <w:rPr>
          <w:szCs w:val="22"/>
        </w:rPr>
        <w:t>metų)</w:t>
      </w:r>
    </w:p>
    <w:p w14:paraId="54923539" w14:textId="2E3093F9" w:rsidR="005B2B64" w:rsidRPr="003F120F" w:rsidRDefault="005B2B64" w:rsidP="00000BB9">
      <w:pPr>
        <w:pStyle w:val="Pagrindinistekstas"/>
        <w:numPr>
          <w:ilvl w:val="0"/>
          <w:numId w:val="36"/>
        </w:numPr>
        <w:tabs>
          <w:tab w:val="clear" w:pos="360"/>
        </w:tabs>
        <w:spacing w:after="0"/>
        <w:ind w:left="567" w:hanging="567"/>
        <w:contextualSpacing/>
        <w:rPr>
          <w:szCs w:val="22"/>
        </w:rPr>
      </w:pPr>
      <w:r w:rsidRPr="003F120F">
        <w:rPr>
          <w:szCs w:val="22"/>
        </w:rPr>
        <w:t xml:space="preserve">Pacientai, </w:t>
      </w:r>
      <w:r w:rsidR="00460D2C">
        <w:rPr>
          <w:szCs w:val="22"/>
        </w:rPr>
        <w:t xml:space="preserve">kurių </w:t>
      </w:r>
      <w:r w:rsidRPr="003F120F">
        <w:rPr>
          <w:szCs w:val="22"/>
        </w:rPr>
        <w:t xml:space="preserve">inkstų </w:t>
      </w:r>
      <w:r w:rsidR="00460D2C">
        <w:rPr>
          <w:szCs w:val="22"/>
        </w:rPr>
        <w:t>veikla</w:t>
      </w:r>
      <w:r w:rsidR="00322425">
        <w:rPr>
          <w:szCs w:val="22"/>
        </w:rPr>
        <w:t xml:space="preserve"> </w:t>
      </w:r>
      <w:r w:rsidR="003473DA" w:rsidRPr="003F120F">
        <w:rPr>
          <w:szCs w:val="22"/>
        </w:rPr>
        <w:t>sutri</w:t>
      </w:r>
      <w:r w:rsidR="003473DA">
        <w:rPr>
          <w:szCs w:val="22"/>
        </w:rPr>
        <w:t>kusi</w:t>
      </w:r>
    </w:p>
    <w:p w14:paraId="08109ECE" w14:textId="18A99306" w:rsidR="005B2B64" w:rsidRPr="003F120F" w:rsidRDefault="005B2B64" w:rsidP="00000BB9">
      <w:pPr>
        <w:pStyle w:val="Pagrindinistekstas"/>
        <w:numPr>
          <w:ilvl w:val="0"/>
          <w:numId w:val="36"/>
        </w:numPr>
        <w:tabs>
          <w:tab w:val="clear" w:pos="360"/>
        </w:tabs>
        <w:spacing w:after="0"/>
        <w:ind w:left="567" w:hanging="567"/>
        <w:contextualSpacing/>
        <w:rPr>
          <w:szCs w:val="22"/>
        </w:rPr>
      </w:pPr>
      <w:r w:rsidRPr="003F120F">
        <w:rPr>
          <w:szCs w:val="22"/>
        </w:rPr>
        <w:t>Pacienta</w:t>
      </w:r>
      <w:r w:rsidR="00932D40">
        <w:rPr>
          <w:szCs w:val="22"/>
        </w:rPr>
        <w:t>i</w:t>
      </w:r>
      <w:r w:rsidRPr="003F120F">
        <w:rPr>
          <w:szCs w:val="22"/>
        </w:rPr>
        <w:t xml:space="preserve">, </w:t>
      </w:r>
      <w:r w:rsidR="003473DA">
        <w:rPr>
          <w:szCs w:val="22"/>
        </w:rPr>
        <w:t>kurių</w:t>
      </w:r>
      <w:r w:rsidRPr="003F120F">
        <w:rPr>
          <w:szCs w:val="22"/>
        </w:rPr>
        <w:t xml:space="preserve"> kepenų </w:t>
      </w:r>
      <w:r w:rsidR="00932D40">
        <w:rPr>
          <w:szCs w:val="22"/>
        </w:rPr>
        <w:t>veikla sutrikusi</w:t>
      </w:r>
    </w:p>
    <w:p w14:paraId="00A9092D" w14:textId="6DA8D1B7" w:rsidR="005B2B64" w:rsidRDefault="00642B9F" w:rsidP="005B2B64">
      <w:pPr>
        <w:pStyle w:val="Pagrindinistekstas"/>
        <w:spacing w:after="0"/>
        <w:contextualSpacing/>
        <w:rPr>
          <w:szCs w:val="22"/>
        </w:rPr>
      </w:pPr>
      <w:r>
        <w:rPr>
          <w:szCs w:val="22"/>
        </w:rPr>
        <w:t>P</w:t>
      </w:r>
      <w:r w:rsidRPr="003F120F">
        <w:rPr>
          <w:szCs w:val="22"/>
        </w:rPr>
        <w:t>rieš pradedant gydymą ir reguliariai gydymo metu</w:t>
      </w:r>
      <w:r>
        <w:rPr>
          <w:szCs w:val="22"/>
        </w:rPr>
        <w:t xml:space="preserve">, šių grupių pacientams </w:t>
      </w:r>
      <w:r w:rsidR="00D41DB2">
        <w:rPr>
          <w:szCs w:val="22"/>
        </w:rPr>
        <w:t xml:space="preserve">gydytojas </w:t>
      </w:r>
      <w:r w:rsidR="005B2B64" w:rsidRPr="003F120F">
        <w:rPr>
          <w:szCs w:val="22"/>
        </w:rPr>
        <w:t xml:space="preserve">tikrins inkstų ir kepenų </w:t>
      </w:r>
      <w:r w:rsidR="00A8408C">
        <w:rPr>
          <w:szCs w:val="22"/>
        </w:rPr>
        <w:t>veiklą</w:t>
      </w:r>
      <w:r w:rsidR="005B2B64" w:rsidRPr="003F120F">
        <w:rPr>
          <w:szCs w:val="22"/>
        </w:rPr>
        <w:t xml:space="preserve"> bei pakoreguos dozę ir intervalą tarp dozių.</w:t>
      </w:r>
    </w:p>
    <w:p w14:paraId="6FD1A9A2" w14:textId="77777777" w:rsidR="005B2B64" w:rsidRDefault="005B2B64" w:rsidP="005B2B64">
      <w:pPr>
        <w:pStyle w:val="Pagrindinistekstas"/>
        <w:contextualSpacing/>
        <w:rPr>
          <w:szCs w:val="22"/>
        </w:rPr>
      </w:pPr>
    </w:p>
    <w:p w14:paraId="5965A516" w14:textId="3CC3D79E" w:rsidR="005B2B64" w:rsidRPr="007F652E" w:rsidRDefault="00A8408C" w:rsidP="005B2B64">
      <w:pPr>
        <w:pStyle w:val="Pagrindinistekstas"/>
        <w:contextualSpacing/>
        <w:rPr>
          <w:szCs w:val="22"/>
        </w:rPr>
      </w:pPr>
      <w:r>
        <w:rPr>
          <w:szCs w:val="22"/>
        </w:rPr>
        <w:t>Š</w:t>
      </w:r>
      <w:r w:rsidRPr="007F652E">
        <w:rPr>
          <w:szCs w:val="22"/>
        </w:rPr>
        <w:t xml:space="preserve">ioms ligoms taikomos </w:t>
      </w:r>
      <w:r>
        <w:rPr>
          <w:szCs w:val="22"/>
        </w:rPr>
        <w:t>s</w:t>
      </w:r>
      <w:r w:rsidR="005B2B64" w:rsidRPr="007F652E">
        <w:rPr>
          <w:szCs w:val="22"/>
        </w:rPr>
        <w:t>pecialios dozavimo instrukcijos:</w:t>
      </w:r>
    </w:p>
    <w:p w14:paraId="2B7B1E53" w14:textId="37AEE12D" w:rsidR="005B2B64" w:rsidRPr="007F652E" w:rsidRDefault="005B2B64" w:rsidP="00000BB9">
      <w:pPr>
        <w:pStyle w:val="Pagrindinistekstas"/>
        <w:numPr>
          <w:ilvl w:val="0"/>
          <w:numId w:val="36"/>
        </w:numPr>
        <w:tabs>
          <w:tab w:val="clear" w:pos="360"/>
        </w:tabs>
        <w:ind w:left="567" w:hanging="567"/>
        <w:contextualSpacing/>
        <w:rPr>
          <w:szCs w:val="22"/>
        </w:rPr>
      </w:pPr>
      <w:r w:rsidRPr="00000BB9">
        <w:rPr>
          <w:szCs w:val="22"/>
          <w:u w:val="single"/>
        </w:rPr>
        <w:t>bakterinis endokarditas</w:t>
      </w:r>
      <w:r w:rsidRPr="007F652E">
        <w:rPr>
          <w:szCs w:val="22"/>
        </w:rPr>
        <w:t>: suaugusiesiems į veną skiriama 10</w:t>
      </w:r>
      <w:r w:rsidR="00625B0B">
        <w:rPr>
          <w:szCs w:val="22"/>
        </w:rPr>
        <w:t> 000</w:t>
      </w:r>
      <w:r w:rsidR="00000BB9">
        <w:rPr>
          <w:szCs w:val="22"/>
        </w:rPr>
        <w:t> </w:t>
      </w:r>
      <w:r w:rsidR="00625B0B">
        <w:rPr>
          <w:szCs w:val="22"/>
        </w:rPr>
        <w:t>000</w:t>
      </w:r>
      <w:r w:rsidR="00000BB9">
        <w:rPr>
          <w:szCs w:val="22"/>
        </w:rPr>
        <w:t xml:space="preserve"> </w:t>
      </w:r>
      <w:r w:rsidR="00625B0B">
        <w:rPr>
          <w:szCs w:val="22"/>
        </w:rPr>
        <w:noBreakHyphen/>
      </w:r>
      <w:r w:rsidR="00000BB9">
        <w:rPr>
          <w:szCs w:val="22"/>
        </w:rPr>
        <w:t xml:space="preserve"> </w:t>
      </w:r>
      <w:r w:rsidR="00625B0B">
        <w:rPr>
          <w:szCs w:val="22"/>
        </w:rPr>
        <w:t>80 000 000</w:t>
      </w:r>
      <w:r w:rsidR="00186A25">
        <w:rPr>
          <w:szCs w:val="22"/>
        </w:rPr>
        <w:t xml:space="preserve"> TV, </w:t>
      </w:r>
      <w:r w:rsidRPr="007F652E">
        <w:rPr>
          <w:szCs w:val="22"/>
        </w:rPr>
        <w:t>kartu su aminoglikozidais;</w:t>
      </w:r>
    </w:p>
    <w:p w14:paraId="2D472E1F" w14:textId="0CFD0650" w:rsidR="005B2B64" w:rsidRPr="007F652E" w:rsidRDefault="00625B0B" w:rsidP="00000BB9">
      <w:pPr>
        <w:pStyle w:val="Pagrindinistekstas"/>
        <w:numPr>
          <w:ilvl w:val="0"/>
          <w:numId w:val="36"/>
        </w:numPr>
        <w:tabs>
          <w:tab w:val="clear" w:pos="360"/>
        </w:tabs>
        <w:ind w:left="567" w:hanging="567"/>
        <w:contextualSpacing/>
        <w:rPr>
          <w:szCs w:val="22"/>
        </w:rPr>
      </w:pPr>
      <w:r w:rsidRPr="00000BB9">
        <w:rPr>
          <w:szCs w:val="22"/>
          <w:u w:val="single"/>
        </w:rPr>
        <w:t>m</w:t>
      </w:r>
      <w:r w:rsidR="005B2B64" w:rsidRPr="00000BB9">
        <w:rPr>
          <w:szCs w:val="22"/>
          <w:u w:val="single"/>
        </w:rPr>
        <w:t>eningitas</w:t>
      </w:r>
      <w:r w:rsidR="005B2B64" w:rsidRPr="007F652E">
        <w:rPr>
          <w:szCs w:val="22"/>
        </w:rPr>
        <w:t xml:space="preserve">: dėl </w:t>
      </w:r>
      <w:r w:rsidR="00D07F48" w:rsidRPr="00FC0FB7">
        <w:rPr>
          <w:szCs w:val="22"/>
        </w:rPr>
        <w:t xml:space="preserve">padidėjusio polinkio traukuliams </w:t>
      </w:r>
      <w:r w:rsidR="005B2B64" w:rsidRPr="007F652E">
        <w:rPr>
          <w:szCs w:val="22"/>
        </w:rPr>
        <w:t xml:space="preserve">ir </w:t>
      </w:r>
      <w:r w:rsidR="005B2B64" w:rsidRPr="00FC0FB7">
        <w:rPr>
          <w:szCs w:val="22"/>
        </w:rPr>
        <w:t>Jarišo-Herksheimerio</w:t>
      </w:r>
      <w:r w:rsidR="006F71BD" w:rsidRPr="00FC0FB7">
        <w:rPr>
          <w:szCs w:val="22"/>
        </w:rPr>
        <w:t xml:space="preserve"> (</w:t>
      </w:r>
      <w:r w:rsidR="006F71BD" w:rsidRPr="00BD2B40">
        <w:rPr>
          <w:rFonts w:ascii="TimesNewRomanPS-BoldItalicMT" w:eastAsiaTheme="minorEastAsia" w:hAnsi="TimesNewRomanPS-BoldItalicMT" w:cs="TimesNewRomanPS-BoldItalicMT"/>
          <w:bCs/>
          <w:i/>
          <w:iCs/>
          <w:szCs w:val="22"/>
          <w:lang w:eastAsia="zh-TW"/>
        </w:rPr>
        <w:t>Jarisch-Herxheimer</w:t>
      </w:r>
      <w:r w:rsidR="006F71BD" w:rsidRPr="00FC0FB7">
        <w:rPr>
          <w:rFonts w:ascii="TimesNewRomanPS-BoldItalicMT" w:eastAsiaTheme="minorEastAsia" w:hAnsi="TimesNewRomanPS-BoldItalicMT" w:cs="TimesNewRomanPS-BoldItalicMT"/>
          <w:bCs/>
          <w:iCs/>
          <w:sz w:val="24"/>
          <w:szCs w:val="24"/>
          <w:lang w:eastAsia="zh-TW"/>
        </w:rPr>
        <w:t>)</w:t>
      </w:r>
      <w:r w:rsidR="005B2B64" w:rsidRPr="00984A18">
        <w:rPr>
          <w:szCs w:val="22"/>
          <w:u w:val="single"/>
        </w:rPr>
        <w:t xml:space="preserve"> </w:t>
      </w:r>
      <w:r w:rsidR="005B2B64" w:rsidRPr="007F652E">
        <w:rPr>
          <w:szCs w:val="22"/>
        </w:rPr>
        <w:t>reakcij</w:t>
      </w:r>
      <w:r w:rsidR="00BD354E">
        <w:rPr>
          <w:szCs w:val="22"/>
        </w:rPr>
        <w:t xml:space="preserve">ai, </w:t>
      </w:r>
      <w:r w:rsidR="005B2B64" w:rsidRPr="007F652E">
        <w:rPr>
          <w:szCs w:val="22"/>
        </w:rPr>
        <w:t xml:space="preserve">suaugusiesiems negalima </w:t>
      </w:r>
      <w:r w:rsidR="001622A0">
        <w:rPr>
          <w:szCs w:val="22"/>
        </w:rPr>
        <w:t>vartoti</w:t>
      </w:r>
      <w:r w:rsidR="005B2B64" w:rsidRPr="007F652E">
        <w:rPr>
          <w:szCs w:val="22"/>
        </w:rPr>
        <w:t xml:space="preserve"> daugiau kaip 20</w:t>
      </w:r>
      <w:r w:rsidR="001622A0">
        <w:rPr>
          <w:szCs w:val="22"/>
        </w:rPr>
        <w:t> 000</w:t>
      </w:r>
      <w:r w:rsidR="00000BB9">
        <w:rPr>
          <w:szCs w:val="22"/>
        </w:rPr>
        <w:t> </w:t>
      </w:r>
      <w:r w:rsidR="001622A0">
        <w:rPr>
          <w:szCs w:val="22"/>
        </w:rPr>
        <w:t>000</w:t>
      </w:r>
      <w:r w:rsidR="00000BB9">
        <w:rPr>
          <w:szCs w:val="22"/>
        </w:rPr>
        <w:t xml:space="preserve"> </w:t>
      </w:r>
      <w:r w:rsidR="001622A0">
        <w:rPr>
          <w:szCs w:val="22"/>
        </w:rPr>
        <w:noBreakHyphen/>
      </w:r>
      <w:r w:rsidR="00000BB9">
        <w:rPr>
          <w:szCs w:val="22"/>
        </w:rPr>
        <w:t xml:space="preserve"> </w:t>
      </w:r>
      <w:r w:rsidR="005B2B64" w:rsidRPr="007F652E">
        <w:rPr>
          <w:szCs w:val="22"/>
        </w:rPr>
        <w:t>30</w:t>
      </w:r>
      <w:r w:rsidR="001622A0">
        <w:rPr>
          <w:szCs w:val="22"/>
        </w:rPr>
        <w:t> 000 000 </w:t>
      </w:r>
      <w:r w:rsidR="005B2B64" w:rsidRPr="007F652E">
        <w:rPr>
          <w:szCs w:val="22"/>
        </w:rPr>
        <w:t>TV per parą, o vaikams – ne daugiau kaip 12</w:t>
      </w:r>
      <w:r w:rsidR="001622A0">
        <w:rPr>
          <w:szCs w:val="22"/>
        </w:rPr>
        <w:t> 000 000 </w:t>
      </w:r>
      <w:r w:rsidR="005B2B64" w:rsidRPr="007F652E">
        <w:rPr>
          <w:szCs w:val="22"/>
        </w:rPr>
        <w:t xml:space="preserve">TV per </w:t>
      </w:r>
      <w:r w:rsidR="001622A0">
        <w:rPr>
          <w:szCs w:val="22"/>
        </w:rPr>
        <w:t>parą</w:t>
      </w:r>
      <w:r w:rsidR="005B2B64" w:rsidRPr="007F652E">
        <w:rPr>
          <w:szCs w:val="22"/>
        </w:rPr>
        <w:t xml:space="preserve">. Esant labai sunkioms klinikinėms formoms, pirmąją dozę reikia </w:t>
      </w:r>
      <w:r w:rsidR="00F00603">
        <w:rPr>
          <w:szCs w:val="22"/>
        </w:rPr>
        <w:t>suleisti lėčiau</w:t>
      </w:r>
      <w:r w:rsidR="005B2B64" w:rsidRPr="007F652E">
        <w:rPr>
          <w:szCs w:val="22"/>
        </w:rPr>
        <w:t xml:space="preserve">. </w:t>
      </w:r>
      <w:r w:rsidR="00F00603">
        <w:rPr>
          <w:szCs w:val="22"/>
        </w:rPr>
        <w:t>Iš pradžių</w:t>
      </w:r>
      <w:r w:rsidR="0047018A">
        <w:rPr>
          <w:szCs w:val="22"/>
        </w:rPr>
        <w:t xml:space="preserve"> </w:t>
      </w:r>
      <w:r w:rsidR="00941587">
        <w:rPr>
          <w:szCs w:val="22"/>
        </w:rPr>
        <w:t xml:space="preserve">reikia </w:t>
      </w:r>
      <w:r w:rsidR="0047018A">
        <w:rPr>
          <w:szCs w:val="22"/>
        </w:rPr>
        <w:t xml:space="preserve">lėtai </w:t>
      </w:r>
      <w:r w:rsidR="00850CD0">
        <w:rPr>
          <w:szCs w:val="22"/>
        </w:rPr>
        <w:t>suleisti</w:t>
      </w:r>
      <w:r w:rsidR="005B2B64" w:rsidRPr="007F652E">
        <w:rPr>
          <w:szCs w:val="22"/>
        </w:rPr>
        <w:t xml:space="preserve"> </w:t>
      </w:r>
      <w:r w:rsidR="0047018A">
        <w:rPr>
          <w:szCs w:val="22"/>
        </w:rPr>
        <w:t>¼ </w:t>
      </w:r>
      <w:r w:rsidR="005B2B64" w:rsidRPr="007F652E">
        <w:rPr>
          <w:szCs w:val="22"/>
        </w:rPr>
        <w:t>vienkartinės dozės, labai atidžiai stebint;</w:t>
      </w:r>
    </w:p>
    <w:p w14:paraId="1EC1182E" w14:textId="61E7D76B" w:rsidR="005B2B64" w:rsidRDefault="005B2B64" w:rsidP="00000BB9">
      <w:pPr>
        <w:pStyle w:val="Pagrindinistekstas"/>
        <w:numPr>
          <w:ilvl w:val="0"/>
          <w:numId w:val="36"/>
        </w:numPr>
        <w:tabs>
          <w:tab w:val="clear" w:pos="360"/>
        </w:tabs>
        <w:spacing w:after="0"/>
        <w:ind w:left="567" w:hanging="567"/>
        <w:contextualSpacing/>
        <w:rPr>
          <w:szCs w:val="22"/>
        </w:rPr>
      </w:pPr>
      <w:r w:rsidRPr="00000BB9">
        <w:rPr>
          <w:szCs w:val="22"/>
          <w:u w:val="single"/>
        </w:rPr>
        <w:t>Laimo liga</w:t>
      </w:r>
      <w:r w:rsidRPr="007F652E">
        <w:rPr>
          <w:szCs w:val="22"/>
        </w:rPr>
        <w:t xml:space="preserve">: suaugusiesiems </w:t>
      </w:r>
      <w:r w:rsidR="00762843">
        <w:rPr>
          <w:szCs w:val="22"/>
        </w:rPr>
        <w:t xml:space="preserve">vartoti į veną </w:t>
      </w:r>
      <w:r w:rsidRPr="007F652E">
        <w:rPr>
          <w:szCs w:val="22"/>
        </w:rPr>
        <w:t>20</w:t>
      </w:r>
      <w:r w:rsidR="00673504">
        <w:rPr>
          <w:szCs w:val="22"/>
        </w:rPr>
        <w:t> 000</w:t>
      </w:r>
      <w:r w:rsidR="00000BB9">
        <w:rPr>
          <w:szCs w:val="22"/>
        </w:rPr>
        <w:t> </w:t>
      </w:r>
      <w:r w:rsidR="00673504">
        <w:rPr>
          <w:szCs w:val="22"/>
        </w:rPr>
        <w:t>000</w:t>
      </w:r>
      <w:r w:rsidR="00000BB9">
        <w:rPr>
          <w:szCs w:val="22"/>
        </w:rPr>
        <w:t xml:space="preserve"> </w:t>
      </w:r>
      <w:r w:rsidR="00673504">
        <w:rPr>
          <w:szCs w:val="22"/>
        </w:rPr>
        <w:noBreakHyphen/>
      </w:r>
      <w:r w:rsidR="00000BB9">
        <w:rPr>
          <w:szCs w:val="22"/>
        </w:rPr>
        <w:t xml:space="preserve"> </w:t>
      </w:r>
      <w:r w:rsidRPr="007F652E">
        <w:rPr>
          <w:szCs w:val="22"/>
        </w:rPr>
        <w:t>30</w:t>
      </w:r>
      <w:r w:rsidR="00673504">
        <w:rPr>
          <w:szCs w:val="22"/>
        </w:rPr>
        <w:t> 000 000 </w:t>
      </w:r>
      <w:r w:rsidRPr="007F652E">
        <w:rPr>
          <w:szCs w:val="22"/>
        </w:rPr>
        <w:t xml:space="preserve">TV per </w:t>
      </w:r>
      <w:r w:rsidR="00673504">
        <w:rPr>
          <w:szCs w:val="22"/>
        </w:rPr>
        <w:t>parą</w:t>
      </w:r>
      <w:r w:rsidR="00762843">
        <w:rPr>
          <w:szCs w:val="22"/>
        </w:rPr>
        <w:t xml:space="preserve">, padalinus į </w:t>
      </w:r>
      <w:r w:rsidRPr="007F652E">
        <w:rPr>
          <w:szCs w:val="22"/>
        </w:rPr>
        <w:t>2</w:t>
      </w:r>
      <w:r w:rsidR="00762843">
        <w:rPr>
          <w:szCs w:val="22"/>
        </w:rPr>
        <w:noBreakHyphen/>
      </w:r>
      <w:r w:rsidRPr="007F652E">
        <w:rPr>
          <w:szCs w:val="22"/>
        </w:rPr>
        <w:t>3</w:t>
      </w:r>
      <w:r w:rsidR="00762843">
        <w:rPr>
          <w:szCs w:val="22"/>
        </w:rPr>
        <w:t> </w:t>
      </w:r>
      <w:r w:rsidRPr="007F652E">
        <w:rPr>
          <w:szCs w:val="22"/>
        </w:rPr>
        <w:t>doz</w:t>
      </w:r>
      <w:r w:rsidR="00762843">
        <w:rPr>
          <w:szCs w:val="22"/>
        </w:rPr>
        <w:t>es,</w:t>
      </w:r>
      <w:r w:rsidRPr="007F652E">
        <w:rPr>
          <w:szCs w:val="22"/>
        </w:rPr>
        <w:t xml:space="preserve"> 14</w:t>
      </w:r>
      <w:r w:rsidR="009F2F8E">
        <w:rPr>
          <w:szCs w:val="22"/>
        </w:rPr>
        <w:t> parų</w:t>
      </w:r>
      <w:r w:rsidR="002D1748">
        <w:rPr>
          <w:szCs w:val="22"/>
        </w:rPr>
        <w:t>,</w:t>
      </w:r>
      <w:r w:rsidRPr="007F652E">
        <w:rPr>
          <w:szCs w:val="22"/>
        </w:rPr>
        <w:t xml:space="preserve"> vaikams </w:t>
      </w:r>
      <w:r w:rsidR="002D1748">
        <w:rPr>
          <w:szCs w:val="22"/>
        </w:rPr>
        <w:t xml:space="preserve">vartoti į veną </w:t>
      </w:r>
      <w:r w:rsidRPr="007F652E">
        <w:rPr>
          <w:szCs w:val="22"/>
        </w:rPr>
        <w:t>5</w:t>
      </w:r>
      <w:r w:rsidR="002D1748">
        <w:rPr>
          <w:szCs w:val="22"/>
        </w:rPr>
        <w:t>00 000 TV</w:t>
      </w:r>
      <w:r w:rsidRPr="007F652E">
        <w:rPr>
          <w:szCs w:val="22"/>
        </w:rPr>
        <w:t xml:space="preserve">/kg per </w:t>
      </w:r>
      <w:r w:rsidR="002D1748">
        <w:rPr>
          <w:szCs w:val="22"/>
        </w:rPr>
        <w:t xml:space="preserve">parą, padalinus į </w:t>
      </w:r>
      <w:r w:rsidRPr="007F652E">
        <w:rPr>
          <w:szCs w:val="22"/>
        </w:rPr>
        <w:t>2</w:t>
      </w:r>
      <w:r w:rsidR="002D1748">
        <w:rPr>
          <w:szCs w:val="22"/>
        </w:rPr>
        <w:noBreakHyphen/>
      </w:r>
      <w:r w:rsidRPr="007F652E">
        <w:rPr>
          <w:szCs w:val="22"/>
        </w:rPr>
        <w:t>3</w:t>
      </w:r>
      <w:r w:rsidR="002D1748">
        <w:rPr>
          <w:szCs w:val="22"/>
        </w:rPr>
        <w:t> </w:t>
      </w:r>
      <w:r w:rsidRPr="007F652E">
        <w:rPr>
          <w:szCs w:val="22"/>
        </w:rPr>
        <w:t>doz</w:t>
      </w:r>
      <w:r w:rsidR="002D1748">
        <w:rPr>
          <w:szCs w:val="22"/>
        </w:rPr>
        <w:t xml:space="preserve">es, </w:t>
      </w:r>
      <w:r w:rsidRPr="007F652E">
        <w:rPr>
          <w:szCs w:val="22"/>
        </w:rPr>
        <w:t>14</w:t>
      </w:r>
      <w:r w:rsidR="002D1748">
        <w:rPr>
          <w:szCs w:val="22"/>
        </w:rPr>
        <w:t> parų</w:t>
      </w:r>
      <w:r w:rsidRPr="007F652E">
        <w:rPr>
          <w:szCs w:val="22"/>
        </w:rPr>
        <w:t>.</w:t>
      </w:r>
    </w:p>
    <w:p w14:paraId="70C96A09" w14:textId="77777777" w:rsidR="005B2B64" w:rsidRDefault="005B2B64" w:rsidP="005B2B64">
      <w:pPr>
        <w:pStyle w:val="Pagrindinistekstas"/>
        <w:spacing w:after="0"/>
        <w:contextualSpacing/>
        <w:rPr>
          <w:szCs w:val="22"/>
        </w:rPr>
      </w:pPr>
    </w:p>
    <w:p w14:paraId="79F5C67D" w14:textId="77777777" w:rsidR="005B2B64" w:rsidRPr="00000BB9" w:rsidRDefault="005B2B64" w:rsidP="005B2B64">
      <w:pPr>
        <w:pStyle w:val="Pagrindinistekstas"/>
        <w:contextualSpacing/>
        <w:rPr>
          <w:szCs w:val="22"/>
          <w:u w:val="single"/>
        </w:rPr>
      </w:pPr>
      <w:r w:rsidRPr="00000BB9">
        <w:rPr>
          <w:szCs w:val="22"/>
          <w:u w:val="single"/>
        </w:rPr>
        <w:t>Gydymo trukmė</w:t>
      </w:r>
    </w:p>
    <w:p w14:paraId="64CCA6EA" w14:textId="6252C24A" w:rsidR="005B2B64" w:rsidRPr="00AB4711" w:rsidRDefault="005B2B64" w:rsidP="005B2B64">
      <w:pPr>
        <w:pStyle w:val="Pagrindinistekstas"/>
        <w:contextualSpacing/>
        <w:rPr>
          <w:szCs w:val="22"/>
        </w:rPr>
      </w:pPr>
      <w:r w:rsidRPr="00AB4711">
        <w:rPr>
          <w:szCs w:val="22"/>
        </w:rPr>
        <w:t>Gydymo trukmę nustato gydytojas. Gydymo trukmė daugeliui terapinių indikacijų paprastai yra 10</w:t>
      </w:r>
      <w:r w:rsidR="00362942">
        <w:rPr>
          <w:szCs w:val="22"/>
        </w:rPr>
        <w:noBreakHyphen/>
      </w:r>
      <w:r w:rsidRPr="00AB4711">
        <w:rPr>
          <w:szCs w:val="22"/>
        </w:rPr>
        <w:t>14</w:t>
      </w:r>
      <w:r w:rsidR="00362942">
        <w:rPr>
          <w:szCs w:val="22"/>
        </w:rPr>
        <w:t> parų</w:t>
      </w:r>
      <w:r w:rsidRPr="00AB4711">
        <w:rPr>
          <w:szCs w:val="22"/>
        </w:rPr>
        <w:t xml:space="preserve">. </w:t>
      </w:r>
      <w:r w:rsidR="00203B9A">
        <w:rPr>
          <w:szCs w:val="22"/>
        </w:rPr>
        <w:t>Truk</w:t>
      </w:r>
      <w:r w:rsidR="00511F7E">
        <w:rPr>
          <w:szCs w:val="22"/>
        </w:rPr>
        <w:t>m</w:t>
      </w:r>
      <w:r w:rsidR="00203B9A">
        <w:rPr>
          <w:szCs w:val="22"/>
        </w:rPr>
        <w:t>ė</w:t>
      </w:r>
      <w:r w:rsidRPr="00AB4711">
        <w:rPr>
          <w:szCs w:val="22"/>
        </w:rPr>
        <w:t xml:space="preserve"> priklauso nuo infekcijos sunkumo, patogeno </w:t>
      </w:r>
      <w:r w:rsidR="00203B9A">
        <w:rPr>
          <w:szCs w:val="22"/>
        </w:rPr>
        <w:t>jautrumo</w:t>
      </w:r>
      <w:r w:rsidRPr="00AB4711">
        <w:rPr>
          <w:szCs w:val="22"/>
        </w:rPr>
        <w:t xml:space="preserve"> ir paciento klinikinių simptomų</w:t>
      </w:r>
      <w:r w:rsidR="00203B9A">
        <w:rPr>
          <w:szCs w:val="22"/>
        </w:rPr>
        <w:t>,</w:t>
      </w:r>
      <w:r w:rsidRPr="00AB4711">
        <w:rPr>
          <w:szCs w:val="22"/>
        </w:rPr>
        <w:t xml:space="preserve"> ir gali trukti nuo kelių dienų iki kelių savaičių</w:t>
      </w:r>
      <w:r w:rsidRPr="00206551">
        <w:rPr>
          <w:szCs w:val="22"/>
        </w:rPr>
        <w:t xml:space="preserve">. </w:t>
      </w:r>
      <w:r w:rsidR="003944B6" w:rsidRPr="00FC0FB7">
        <w:rPr>
          <w:szCs w:val="22"/>
        </w:rPr>
        <w:t>Išnykus klinikiniams simptomams, gydymą</w:t>
      </w:r>
      <w:r w:rsidR="003944B6">
        <w:rPr>
          <w:szCs w:val="22"/>
          <w:u w:val="single"/>
        </w:rPr>
        <w:t xml:space="preserve"> </w:t>
      </w:r>
      <w:r w:rsidRPr="00AB4711">
        <w:rPr>
          <w:szCs w:val="22"/>
        </w:rPr>
        <w:t xml:space="preserve">Penicillin G Sodium Sandoz </w:t>
      </w:r>
      <w:r w:rsidR="003944B6">
        <w:rPr>
          <w:szCs w:val="22"/>
        </w:rPr>
        <w:t>reikia</w:t>
      </w:r>
      <w:r w:rsidRPr="00AB4711">
        <w:rPr>
          <w:szCs w:val="22"/>
        </w:rPr>
        <w:t xml:space="preserve"> tęs</w:t>
      </w:r>
      <w:r w:rsidR="003944B6">
        <w:rPr>
          <w:szCs w:val="22"/>
        </w:rPr>
        <w:t>ti</w:t>
      </w:r>
      <w:r w:rsidRPr="00AB4711">
        <w:rPr>
          <w:szCs w:val="22"/>
        </w:rPr>
        <w:t xml:space="preserve"> </w:t>
      </w:r>
      <w:r w:rsidR="003944B6">
        <w:rPr>
          <w:szCs w:val="22"/>
        </w:rPr>
        <w:t>dar bent</w:t>
      </w:r>
      <w:r w:rsidRPr="00AB4711">
        <w:rPr>
          <w:szCs w:val="22"/>
        </w:rPr>
        <w:t xml:space="preserve"> 2</w:t>
      </w:r>
      <w:r w:rsidR="003944B6">
        <w:rPr>
          <w:szCs w:val="22"/>
        </w:rPr>
        <w:noBreakHyphen/>
      </w:r>
      <w:r w:rsidRPr="00AB4711">
        <w:rPr>
          <w:szCs w:val="22"/>
        </w:rPr>
        <w:t>3</w:t>
      </w:r>
      <w:r w:rsidR="003944B6">
        <w:rPr>
          <w:szCs w:val="22"/>
        </w:rPr>
        <w:t> </w:t>
      </w:r>
      <w:r w:rsidR="000C5925">
        <w:rPr>
          <w:szCs w:val="22"/>
        </w:rPr>
        <w:t>paras</w:t>
      </w:r>
      <w:r w:rsidRPr="00AB4711">
        <w:rPr>
          <w:szCs w:val="22"/>
        </w:rPr>
        <w:t>.</w:t>
      </w:r>
    </w:p>
    <w:p w14:paraId="1A2C4271" w14:textId="77777777" w:rsidR="005B2B64" w:rsidRPr="00AB4711" w:rsidRDefault="005B2B64" w:rsidP="005B2B64">
      <w:pPr>
        <w:pStyle w:val="Pagrindinistekstas"/>
        <w:contextualSpacing/>
        <w:rPr>
          <w:szCs w:val="22"/>
        </w:rPr>
      </w:pPr>
    </w:p>
    <w:p w14:paraId="2EFD9DF4" w14:textId="1BE428E7" w:rsidR="005B2B64" w:rsidRPr="00AB4711" w:rsidRDefault="00002A62" w:rsidP="005B2B64">
      <w:pPr>
        <w:pStyle w:val="Pagrindinistekstas"/>
        <w:contextualSpacing/>
        <w:rPr>
          <w:szCs w:val="22"/>
        </w:rPr>
      </w:pPr>
      <w:r>
        <w:rPr>
          <w:szCs w:val="22"/>
          <w:u w:val="single"/>
        </w:rPr>
        <w:t>Remiantis PSO rekomendacijomis, streptokokų sukeltų ligų gydymą reikia tęsti ne mažiau nei 10 parų</w:t>
      </w:r>
      <w:r w:rsidR="005B2B64" w:rsidRPr="00AB4711">
        <w:rPr>
          <w:szCs w:val="22"/>
        </w:rPr>
        <w:t>.</w:t>
      </w:r>
    </w:p>
    <w:p w14:paraId="52A15642" w14:textId="77777777" w:rsidR="005B2B64" w:rsidRPr="00AB4711" w:rsidRDefault="005B2B64" w:rsidP="005B2B64">
      <w:pPr>
        <w:pStyle w:val="Pagrindinistekstas"/>
        <w:contextualSpacing/>
        <w:rPr>
          <w:szCs w:val="22"/>
        </w:rPr>
      </w:pPr>
    </w:p>
    <w:p w14:paraId="1276F9CC" w14:textId="72FDCE3A" w:rsidR="005B2B64" w:rsidRPr="00000BB9" w:rsidRDefault="00002A62" w:rsidP="005B2B64">
      <w:pPr>
        <w:pStyle w:val="Pagrindinistekstas"/>
        <w:contextualSpacing/>
        <w:rPr>
          <w:szCs w:val="22"/>
          <w:u w:val="single"/>
        </w:rPr>
      </w:pPr>
      <w:r w:rsidRPr="00000BB9">
        <w:rPr>
          <w:szCs w:val="22"/>
          <w:u w:val="single"/>
        </w:rPr>
        <w:t>Vartojimo metodas</w:t>
      </w:r>
    </w:p>
    <w:p w14:paraId="7959B616" w14:textId="77777777" w:rsidR="005B2B64" w:rsidRPr="00AB4711" w:rsidRDefault="005B2B64" w:rsidP="005B2B64">
      <w:pPr>
        <w:pStyle w:val="Pagrindinistekstas"/>
        <w:contextualSpacing/>
        <w:rPr>
          <w:szCs w:val="22"/>
        </w:rPr>
      </w:pPr>
      <w:r w:rsidRPr="00AB4711">
        <w:rPr>
          <w:szCs w:val="22"/>
        </w:rPr>
        <w:t>Penicillin G Sodium Sandoz paprastai skiria gydytojas.</w:t>
      </w:r>
    </w:p>
    <w:p w14:paraId="01AB65ED" w14:textId="0EE647A3" w:rsidR="005B2B64" w:rsidRDefault="005B2B64" w:rsidP="005B2B64">
      <w:pPr>
        <w:pStyle w:val="Pagrindinistekstas"/>
        <w:spacing w:after="0"/>
        <w:contextualSpacing/>
        <w:rPr>
          <w:szCs w:val="22"/>
        </w:rPr>
      </w:pPr>
      <w:r w:rsidRPr="00AB4711">
        <w:rPr>
          <w:szCs w:val="22"/>
        </w:rPr>
        <w:t xml:space="preserve">Penicillin G Sodium Sandoz gali būti </w:t>
      </w:r>
      <w:r w:rsidR="005065F0">
        <w:rPr>
          <w:szCs w:val="22"/>
        </w:rPr>
        <w:t>leidžiamas</w:t>
      </w:r>
      <w:r w:rsidRPr="00AB4711">
        <w:rPr>
          <w:szCs w:val="22"/>
        </w:rPr>
        <w:t xml:space="preserve"> į raumenis arba į veną. Vaistas gali būti </w:t>
      </w:r>
      <w:r w:rsidR="003A7955">
        <w:rPr>
          <w:szCs w:val="22"/>
        </w:rPr>
        <w:t>leidžiamas</w:t>
      </w:r>
      <w:r w:rsidRPr="00AB4711">
        <w:rPr>
          <w:szCs w:val="22"/>
        </w:rPr>
        <w:t xml:space="preserve"> į veną (su švirkštu) arba trumpa infuzija (naudojant 10</w:t>
      </w:r>
      <w:r w:rsidR="00AC0AAF">
        <w:rPr>
          <w:szCs w:val="22"/>
        </w:rPr>
        <w:t> 000 000 TV</w:t>
      </w:r>
      <w:r w:rsidRPr="00AB4711">
        <w:rPr>
          <w:szCs w:val="22"/>
        </w:rPr>
        <w:t>/</w:t>
      </w:r>
      <w:r w:rsidR="00000BB9" w:rsidRPr="00AB4711">
        <w:rPr>
          <w:szCs w:val="22"/>
        </w:rPr>
        <w:t>100</w:t>
      </w:r>
      <w:r w:rsidR="00000BB9">
        <w:rPr>
          <w:szCs w:val="22"/>
        </w:rPr>
        <w:t> </w:t>
      </w:r>
      <w:r w:rsidRPr="00AB4711">
        <w:rPr>
          <w:szCs w:val="22"/>
        </w:rPr>
        <w:t>ml dozę: lėtesnė injekcija, kuri paprastai trunka 30</w:t>
      </w:r>
      <w:r w:rsidR="00AC0AAF">
        <w:rPr>
          <w:szCs w:val="22"/>
        </w:rPr>
        <w:noBreakHyphen/>
      </w:r>
      <w:r w:rsidRPr="00AB4711">
        <w:rPr>
          <w:szCs w:val="22"/>
        </w:rPr>
        <w:t>60</w:t>
      </w:r>
      <w:r w:rsidR="00AC0AAF">
        <w:rPr>
          <w:szCs w:val="22"/>
        </w:rPr>
        <w:t> </w:t>
      </w:r>
      <w:r w:rsidRPr="00AB4711">
        <w:rPr>
          <w:szCs w:val="22"/>
        </w:rPr>
        <w:t>minučių).</w:t>
      </w:r>
    </w:p>
    <w:p w14:paraId="6C8922AF" w14:textId="77777777" w:rsidR="009C543E" w:rsidRDefault="009C543E" w:rsidP="004C2C51">
      <w:pPr>
        <w:pStyle w:val="Antrat3"/>
      </w:pPr>
    </w:p>
    <w:p w14:paraId="64048B02" w14:textId="6DE55378" w:rsidR="009C543E" w:rsidRPr="00AB25EA" w:rsidRDefault="009C543E" w:rsidP="004C2C51">
      <w:pPr>
        <w:pStyle w:val="Antrat3"/>
      </w:pPr>
      <w:r>
        <w:t>Ką daryti p</w:t>
      </w:r>
      <w:r w:rsidRPr="00AB25EA">
        <w:t>avartojus per didelę Penicillin G Sodium Sandoz dozę</w:t>
      </w:r>
    </w:p>
    <w:p w14:paraId="1D55BA40" w14:textId="54156908" w:rsidR="009C543E" w:rsidRPr="00AB25EA" w:rsidRDefault="006122E6" w:rsidP="009C543E">
      <w:pPr>
        <w:pStyle w:val="Pagrindinistekstas"/>
        <w:spacing w:after="0"/>
        <w:rPr>
          <w:szCs w:val="22"/>
        </w:rPr>
      </w:pPr>
      <w:r w:rsidRPr="009332EA">
        <w:rPr>
          <w:szCs w:val="22"/>
        </w:rPr>
        <w:t>Perdozavus, gali</w:t>
      </w:r>
      <w:r w:rsidR="00E30B8E">
        <w:rPr>
          <w:szCs w:val="22"/>
        </w:rPr>
        <w:t xml:space="preserve"> atsirasti virškinamojo trakto sutrikimo simptomų, sutrikti skysčių ir elektrolitų pusiausvyra,</w:t>
      </w:r>
      <w:r w:rsidRPr="009332EA">
        <w:rPr>
          <w:szCs w:val="22"/>
        </w:rPr>
        <w:t xml:space="preserve"> </w:t>
      </w:r>
      <w:r w:rsidR="00D666FB">
        <w:rPr>
          <w:szCs w:val="22"/>
        </w:rPr>
        <w:t>padidėti</w:t>
      </w:r>
      <w:r w:rsidRPr="009332EA">
        <w:rPr>
          <w:szCs w:val="22"/>
        </w:rPr>
        <w:t xml:space="preserve"> nervų ir raumenų dirglumas arba polinkis į smegenų traukulius. Tokiu atveju gydytojas nutrauks gydymą ir prireikus skirs klinikinį stebėjimą ir simptominį gydymą.</w:t>
      </w:r>
    </w:p>
    <w:p w14:paraId="7CD6D9A6" w14:textId="77777777" w:rsidR="009C543E" w:rsidRPr="00AB25EA" w:rsidRDefault="009C543E" w:rsidP="009C543E">
      <w:pPr>
        <w:pStyle w:val="Pagrindinistekstas"/>
        <w:spacing w:after="0"/>
        <w:rPr>
          <w:szCs w:val="22"/>
        </w:rPr>
      </w:pPr>
    </w:p>
    <w:p w14:paraId="2F5E4BF5" w14:textId="6DA880E4" w:rsidR="005040B8" w:rsidRPr="00000BB9" w:rsidRDefault="005040B8" w:rsidP="005040B8">
      <w:pPr>
        <w:pStyle w:val="Pagrindinistekstas"/>
        <w:spacing w:after="0"/>
        <w:contextualSpacing/>
        <w:rPr>
          <w:b/>
          <w:bCs/>
          <w:szCs w:val="22"/>
        </w:rPr>
      </w:pPr>
      <w:r w:rsidRPr="00000BB9">
        <w:rPr>
          <w:b/>
          <w:bCs/>
          <w:szCs w:val="22"/>
        </w:rPr>
        <w:t>Pamiršus pavartoti Penicillin G Sodium Sandoz</w:t>
      </w:r>
    </w:p>
    <w:p w14:paraId="1563DA39" w14:textId="74297982" w:rsidR="005040B8" w:rsidRDefault="005040B8" w:rsidP="00AF47AD">
      <w:pPr>
        <w:pStyle w:val="Pagrindinistekstas"/>
        <w:spacing w:after="0"/>
        <w:rPr>
          <w:szCs w:val="22"/>
        </w:rPr>
      </w:pPr>
      <w:r w:rsidRPr="00AF47AD">
        <w:rPr>
          <w:szCs w:val="22"/>
        </w:rPr>
        <w:t>Jei manote, kad praleidote dozę, nedelsdami kreipkitės į gydytoją</w:t>
      </w:r>
      <w:r>
        <w:rPr>
          <w:szCs w:val="22"/>
        </w:rPr>
        <w:t>.</w:t>
      </w:r>
    </w:p>
    <w:p w14:paraId="7627632A" w14:textId="77777777" w:rsidR="00F54143" w:rsidRDefault="00F54143" w:rsidP="00AF47AD">
      <w:pPr>
        <w:pStyle w:val="Pagrindinistekstas"/>
        <w:spacing w:after="0"/>
        <w:rPr>
          <w:szCs w:val="22"/>
        </w:rPr>
      </w:pPr>
    </w:p>
    <w:p w14:paraId="7D28C321" w14:textId="1AAF5187" w:rsidR="005040B8" w:rsidRDefault="00E92F8A" w:rsidP="00AF47AD">
      <w:pPr>
        <w:pStyle w:val="Pagrindinistekstas"/>
        <w:spacing w:after="0"/>
        <w:rPr>
          <w:szCs w:val="22"/>
        </w:rPr>
      </w:pPr>
      <w:r w:rsidRPr="005D554B">
        <w:rPr>
          <w:b/>
          <w:bCs/>
          <w:snapToGrid w:val="0"/>
          <w:szCs w:val="28"/>
          <w:lang w:eastAsia="x-none"/>
        </w:rPr>
        <w:t>Nustojus vartoti</w:t>
      </w:r>
      <w:r>
        <w:rPr>
          <w:b/>
          <w:bCs/>
          <w:snapToGrid w:val="0"/>
          <w:szCs w:val="28"/>
          <w:lang w:eastAsia="x-none"/>
        </w:rPr>
        <w:t xml:space="preserve"> </w:t>
      </w:r>
      <w:r w:rsidRPr="0019348A">
        <w:rPr>
          <w:b/>
          <w:bCs/>
          <w:szCs w:val="22"/>
        </w:rPr>
        <w:t>Penicillin G Sodium Sandoz</w:t>
      </w:r>
    </w:p>
    <w:p w14:paraId="5968C28B" w14:textId="2BE8223D" w:rsidR="009C543E" w:rsidRDefault="009C543E" w:rsidP="00AF47AD">
      <w:pPr>
        <w:pStyle w:val="Pagrindinistekstas"/>
        <w:spacing w:after="0"/>
        <w:rPr>
          <w:szCs w:val="22"/>
        </w:rPr>
      </w:pPr>
      <w:r w:rsidRPr="00AB25EA">
        <w:rPr>
          <w:szCs w:val="22"/>
        </w:rPr>
        <w:t xml:space="preserve">Jeigu kiltų daugiau klausimų dėl šio vaisto vartojimo, kreipkitės į gydytoją arba </w:t>
      </w:r>
      <w:r w:rsidR="007E44EE">
        <w:rPr>
          <w:szCs w:val="22"/>
        </w:rPr>
        <w:t>vaistininką</w:t>
      </w:r>
      <w:r w:rsidRPr="00AB25EA">
        <w:rPr>
          <w:szCs w:val="22"/>
        </w:rPr>
        <w:t>.</w:t>
      </w:r>
    </w:p>
    <w:p w14:paraId="22FC3779" w14:textId="77777777" w:rsidR="009C543E" w:rsidRDefault="009C543E" w:rsidP="009C543E">
      <w:pPr>
        <w:pStyle w:val="Pagrindinistekstas"/>
        <w:spacing w:after="0"/>
        <w:rPr>
          <w:szCs w:val="22"/>
        </w:rPr>
      </w:pPr>
    </w:p>
    <w:p w14:paraId="40E8E2CA" w14:textId="77777777" w:rsidR="009C543E" w:rsidRPr="00AB25EA" w:rsidRDefault="009C543E" w:rsidP="009C543E">
      <w:pPr>
        <w:pStyle w:val="Pagrindinistekstas"/>
        <w:spacing w:after="0"/>
        <w:rPr>
          <w:szCs w:val="22"/>
        </w:rPr>
      </w:pPr>
    </w:p>
    <w:p w14:paraId="41514450" w14:textId="77777777" w:rsidR="009C543E" w:rsidRPr="000F23BC" w:rsidRDefault="009C543E" w:rsidP="000F23BC">
      <w:pPr>
        <w:pStyle w:val="Antrat2"/>
      </w:pPr>
      <w:r w:rsidRPr="00B32D5F">
        <w:t>4.</w:t>
      </w:r>
      <w:r w:rsidRPr="00B32D5F">
        <w:tab/>
        <w:t xml:space="preserve">Galimas šalutinis </w:t>
      </w:r>
      <w:r w:rsidRPr="000F23BC">
        <w:t>poveikis</w:t>
      </w:r>
    </w:p>
    <w:p w14:paraId="65B67E3D" w14:textId="77777777" w:rsidR="009C543E" w:rsidRPr="00AB25EA" w:rsidRDefault="009C543E" w:rsidP="009C543E">
      <w:pPr>
        <w:pStyle w:val="Pagrindinistekstas"/>
        <w:tabs>
          <w:tab w:val="left" w:pos="567"/>
        </w:tabs>
        <w:spacing w:after="0"/>
        <w:rPr>
          <w:i/>
          <w:szCs w:val="22"/>
        </w:rPr>
      </w:pPr>
    </w:p>
    <w:p w14:paraId="2515C773" w14:textId="68D0114F" w:rsidR="009C543E" w:rsidRDefault="009C543E" w:rsidP="009C543E">
      <w:pPr>
        <w:pStyle w:val="Pagrindinistekstas"/>
        <w:tabs>
          <w:tab w:val="left" w:pos="567"/>
        </w:tabs>
        <w:spacing w:after="0"/>
        <w:rPr>
          <w:szCs w:val="22"/>
        </w:rPr>
      </w:pPr>
      <w:r w:rsidRPr="00AB25EA">
        <w:rPr>
          <w:szCs w:val="22"/>
        </w:rPr>
        <w:t>Šis vaistas</w:t>
      </w:r>
      <w:r w:rsidRPr="00AB25EA">
        <w:rPr>
          <w:noProof/>
          <w:szCs w:val="22"/>
        </w:rPr>
        <w:t xml:space="preserve">, kaip </w:t>
      </w:r>
      <w:r w:rsidRPr="00AB25EA">
        <w:rPr>
          <w:szCs w:val="22"/>
        </w:rPr>
        <w:t>ir visi kiti, gali sukelti šalutinį poveikį, nors jis pasireiškia ne visiems žmonėms.</w:t>
      </w:r>
    </w:p>
    <w:p w14:paraId="113502B5" w14:textId="77777777" w:rsidR="00000BB9" w:rsidRPr="00AB25EA" w:rsidRDefault="00000BB9" w:rsidP="009C543E">
      <w:pPr>
        <w:pStyle w:val="Pagrindinistekstas"/>
        <w:tabs>
          <w:tab w:val="left" w:pos="567"/>
        </w:tabs>
        <w:spacing w:after="0"/>
        <w:rPr>
          <w:szCs w:val="22"/>
        </w:rPr>
      </w:pPr>
    </w:p>
    <w:p w14:paraId="26DD2A15" w14:textId="7EF34873" w:rsidR="00A868C7" w:rsidRDefault="00A868C7" w:rsidP="00A868C7">
      <w:pPr>
        <w:tabs>
          <w:tab w:val="left" w:pos="567"/>
        </w:tabs>
        <w:rPr>
          <w:szCs w:val="22"/>
        </w:rPr>
      </w:pPr>
      <w:r w:rsidRPr="009F6254">
        <w:rPr>
          <w:szCs w:val="22"/>
        </w:rPr>
        <w:t>Nepageidaujamo poveikio dažnis apibūdinamas taip: labai dažnas (≥ 1/10), dažnas (nuo ≥ 1/100 iki &lt; 1/10), nedažnas (nuo ≥ 1/1</w:t>
      </w:r>
      <w:r>
        <w:rPr>
          <w:szCs w:val="22"/>
        </w:rPr>
        <w:t xml:space="preserve"> </w:t>
      </w:r>
      <w:r w:rsidRPr="009F6254">
        <w:rPr>
          <w:szCs w:val="22"/>
        </w:rPr>
        <w:t>000 iki &lt; 1/100), retas (nuo ≥ 1/10</w:t>
      </w:r>
      <w:r>
        <w:rPr>
          <w:szCs w:val="22"/>
        </w:rPr>
        <w:t xml:space="preserve"> </w:t>
      </w:r>
      <w:r w:rsidRPr="009F6254">
        <w:rPr>
          <w:szCs w:val="22"/>
        </w:rPr>
        <w:t>000 iki &lt; 1/1</w:t>
      </w:r>
      <w:r>
        <w:rPr>
          <w:szCs w:val="22"/>
        </w:rPr>
        <w:t xml:space="preserve"> </w:t>
      </w:r>
      <w:r w:rsidRPr="009F6254">
        <w:rPr>
          <w:szCs w:val="22"/>
        </w:rPr>
        <w:t>000), labai retas (&lt; 1/10</w:t>
      </w:r>
      <w:r>
        <w:rPr>
          <w:szCs w:val="22"/>
        </w:rPr>
        <w:t xml:space="preserve"> </w:t>
      </w:r>
      <w:r w:rsidRPr="009F6254">
        <w:rPr>
          <w:szCs w:val="22"/>
        </w:rPr>
        <w:t>000) ir nežinomas (negali būti apskaičiuotas pagal turimus duomenis).</w:t>
      </w:r>
    </w:p>
    <w:p w14:paraId="54D17BA5" w14:textId="77777777" w:rsidR="007F1C9E" w:rsidRDefault="007F1C9E" w:rsidP="00A868C7">
      <w:pPr>
        <w:tabs>
          <w:tab w:val="left" w:pos="567"/>
        </w:tabs>
        <w:rPr>
          <w:szCs w:val="22"/>
        </w:rPr>
      </w:pPr>
    </w:p>
    <w:p w14:paraId="70AA1330" w14:textId="77777777" w:rsidR="00A868C7" w:rsidRPr="00334180" w:rsidRDefault="00A868C7" w:rsidP="00A868C7">
      <w:pPr>
        <w:tabs>
          <w:tab w:val="left" w:pos="567"/>
        </w:tabs>
        <w:rPr>
          <w:iCs/>
          <w:szCs w:val="22"/>
          <w:u w:val="single"/>
        </w:rPr>
      </w:pPr>
      <w:r w:rsidRPr="00334180">
        <w:rPr>
          <w:iCs/>
          <w:szCs w:val="22"/>
          <w:u w:val="single"/>
        </w:rPr>
        <w:t>Kraujo ir limfinės sistemos sutrikimai</w:t>
      </w:r>
    </w:p>
    <w:p w14:paraId="47AF01A3" w14:textId="0552264A" w:rsidR="00A868C7" w:rsidRDefault="00A868C7" w:rsidP="00A868C7">
      <w:pPr>
        <w:tabs>
          <w:tab w:val="left" w:pos="567"/>
        </w:tabs>
        <w:rPr>
          <w:szCs w:val="22"/>
        </w:rPr>
      </w:pPr>
      <w:r w:rsidRPr="00AB25EA">
        <w:rPr>
          <w:i/>
          <w:szCs w:val="22"/>
        </w:rPr>
        <w:lastRenderedPageBreak/>
        <w:t>Labai ret</w:t>
      </w:r>
      <w:r>
        <w:rPr>
          <w:i/>
          <w:szCs w:val="22"/>
        </w:rPr>
        <w:t>as</w:t>
      </w:r>
      <w:r w:rsidR="00843D12">
        <w:rPr>
          <w:i/>
          <w:szCs w:val="22"/>
        </w:rPr>
        <w:t>:</w:t>
      </w:r>
      <w:r>
        <w:rPr>
          <w:i/>
          <w:szCs w:val="22"/>
        </w:rPr>
        <w:t xml:space="preserve"> </w:t>
      </w:r>
      <w:r w:rsidR="005E7B5B">
        <w:rPr>
          <w:szCs w:val="22"/>
        </w:rPr>
        <w:t>p</w:t>
      </w:r>
      <w:r w:rsidR="00383D05">
        <w:rPr>
          <w:szCs w:val="22"/>
        </w:rPr>
        <w:t>oveikis kraujui ir jo sudėčiai (e</w:t>
      </w:r>
      <w:r w:rsidRPr="00AB25EA">
        <w:rPr>
          <w:szCs w:val="22"/>
        </w:rPr>
        <w:t>ozinofilija, leukopenija, neutropenija, granulocitopenija, agranulocitozė, pancitopenija</w:t>
      </w:r>
      <w:r w:rsidR="00945829">
        <w:rPr>
          <w:szCs w:val="22"/>
        </w:rPr>
        <w:t xml:space="preserve">), </w:t>
      </w:r>
      <w:r w:rsidRPr="00AB25EA">
        <w:rPr>
          <w:szCs w:val="22"/>
        </w:rPr>
        <w:t>hemolizinė anemija</w:t>
      </w:r>
      <w:r w:rsidR="00741353">
        <w:rPr>
          <w:szCs w:val="22"/>
        </w:rPr>
        <w:t xml:space="preserve"> (tam tikro tipo anemija)</w:t>
      </w:r>
      <w:r w:rsidRPr="00AB25EA">
        <w:rPr>
          <w:szCs w:val="22"/>
        </w:rPr>
        <w:t xml:space="preserve">, kraujo krešėjimo sutrikimas. </w:t>
      </w:r>
    </w:p>
    <w:p w14:paraId="1FDEA4F5" w14:textId="26D0440A" w:rsidR="00A868C7" w:rsidRPr="00AB25EA" w:rsidRDefault="00A868C7" w:rsidP="00A868C7">
      <w:pPr>
        <w:tabs>
          <w:tab w:val="left" w:pos="567"/>
        </w:tabs>
        <w:rPr>
          <w:szCs w:val="22"/>
        </w:rPr>
      </w:pPr>
      <w:r w:rsidRPr="000C140F">
        <w:rPr>
          <w:i/>
          <w:iCs/>
          <w:szCs w:val="22"/>
        </w:rPr>
        <w:t>Nežinomas</w:t>
      </w:r>
      <w:r w:rsidR="00843D12">
        <w:rPr>
          <w:i/>
          <w:iCs/>
          <w:szCs w:val="22"/>
        </w:rPr>
        <w:t>:</w:t>
      </w:r>
      <w:r>
        <w:rPr>
          <w:szCs w:val="22"/>
        </w:rPr>
        <w:t xml:space="preserve"> </w:t>
      </w:r>
      <w:r w:rsidR="005E7B5B">
        <w:rPr>
          <w:szCs w:val="22"/>
        </w:rPr>
        <w:t>k</w:t>
      </w:r>
      <w:r w:rsidR="005F57E5" w:rsidRPr="005F57E5">
        <w:rPr>
          <w:szCs w:val="22"/>
        </w:rPr>
        <w:t xml:space="preserve">raujavimo laiko ir protrombino laiko pailgėjimas </w:t>
      </w:r>
      <w:r w:rsidR="00541285">
        <w:rPr>
          <w:szCs w:val="22"/>
        </w:rPr>
        <w:t xml:space="preserve">(žr. </w:t>
      </w:r>
      <w:r w:rsidR="009C45C4">
        <w:rPr>
          <w:szCs w:val="22"/>
        </w:rPr>
        <w:t xml:space="preserve">poskyrį </w:t>
      </w:r>
      <w:r w:rsidR="00541285">
        <w:rPr>
          <w:szCs w:val="22"/>
        </w:rPr>
        <w:t>„</w:t>
      </w:r>
      <w:r w:rsidR="00541285" w:rsidRPr="00541285">
        <w:rPr>
          <w:szCs w:val="22"/>
        </w:rPr>
        <w:t>Įspėjimai ir atsargumo priemonės</w:t>
      </w:r>
      <w:r w:rsidR="00541285">
        <w:rPr>
          <w:szCs w:val="22"/>
        </w:rPr>
        <w:t>“),</w:t>
      </w:r>
      <w:r w:rsidR="00541285" w:rsidRPr="00541285">
        <w:rPr>
          <w:szCs w:val="22"/>
        </w:rPr>
        <w:t xml:space="preserve"> </w:t>
      </w:r>
      <w:r w:rsidR="00541285">
        <w:rPr>
          <w:szCs w:val="22"/>
        </w:rPr>
        <w:t>t</w:t>
      </w:r>
      <w:r w:rsidRPr="00AB25EA">
        <w:rPr>
          <w:szCs w:val="22"/>
        </w:rPr>
        <w:t>rombocitopenija</w:t>
      </w:r>
      <w:r w:rsidR="00BF6077" w:rsidRPr="00BF6077">
        <w:t xml:space="preserve"> </w:t>
      </w:r>
      <w:r w:rsidR="00BF6077">
        <w:t>(</w:t>
      </w:r>
      <w:r w:rsidR="00BF6077" w:rsidRPr="00BF6077">
        <w:rPr>
          <w:szCs w:val="22"/>
        </w:rPr>
        <w:t>sumažėjęs trombocitų kiekis kraujyje</w:t>
      </w:r>
      <w:r w:rsidR="00BF6077">
        <w:rPr>
          <w:szCs w:val="22"/>
        </w:rPr>
        <w:t>)</w:t>
      </w:r>
      <w:r>
        <w:rPr>
          <w:szCs w:val="22"/>
        </w:rPr>
        <w:t>.</w:t>
      </w:r>
    </w:p>
    <w:p w14:paraId="3B6AFD35" w14:textId="77777777" w:rsidR="00A868C7" w:rsidRPr="00AB25EA" w:rsidRDefault="00A868C7" w:rsidP="00A868C7">
      <w:pPr>
        <w:tabs>
          <w:tab w:val="left" w:pos="567"/>
        </w:tabs>
        <w:rPr>
          <w:szCs w:val="22"/>
        </w:rPr>
      </w:pPr>
    </w:p>
    <w:p w14:paraId="1280A88F" w14:textId="77777777" w:rsidR="00A868C7" w:rsidRPr="00334180" w:rsidRDefault="00A868C7" w:rsidP="00A868C7">
      <w:pPr>
        <w:tabs>
          <w:tab w:val="left" w:pos="567"/>
        </w:tabs>
        <w:rPr>
          <w:iCs/>
          <w:szCs w:val="22"/>
          <w:u w:val="single"/>
        </w:rPr>
      </w:pPr>
      <w:r w:rsidRPr="00334180">
        <w:rPr>
          <w:iCs/>
          <w:szCs w:val="22"/>
          <w:u w:val="single"/>
        </w:rPr>
        <w:t>Imuninės sistemos sutrikimai</w:t>
      </w:r>
    </w:p>
    <w:p w14:paraId="6CCF224E" w14:textId="514E9B33" w:rsidR="00A868C7" w:rsidRPr="00AB25EA" w:rsidRDefault="00A868C7" w:rsidP="00A868C7">
      <w:pPr>
        <w:tabs>
          <w:tab w:val="left" w:pos="567"/>
        </w:tabs>
        <w:rPr>
          <w:szCs w:val="22"/>
        </w:rPr>
      </w:pPr>
      <w:r w:rsidRPr="00AB25EA">
        <w:rPr>
          <w:i/>
          <w:szCs w:val="22"/>
        </w:rPr>
        <w:t>Ret</w:t>
      </w:r>
      <w:r>
        <w:rPr>
          <w:i/>
          <w:szCs w:val="22"/>
        </w:rPr>
        <w:t>as</w:t>
      </w:r>
      <w:r w:rsidR="00843D12">
        <w:rPr>
          <w:i/>
          <w:szCs w:val="22"/>
        </w:rPr>
        <w:t>:</w:t>
      </w:r>
      <w:r>
        <w:rPr>
          <w:i/>
          <w:szCs w:val="22"/>
        </w:rPr>
        <w:t xml:space="preserve"> </w:t>
      </w:r>
      <w:r w:rsidR="005E793A">
        <w:rPr>
          <w:szCs w:val="22"/>
        </w:rPr>
        <w:t>a</w:t>
      </w:r>
      <w:r w:rsidRPr="00AB25EA">
        <w:rPr>
          <w:szCs w:val="22"/>
        </w:rPr>
        <w:t>lerginės reakcijos: dilgėlinė</w:t>
      </w:r>
      <w:r w:rsidR="00996992">
        <w:rPr>
          <w:szCs w:val="22"/>
        </w:rPr>
        <w:t xml:space="preserve"> </w:t>
      </w:r>
      <w:r w:rsidR="00DF2DB5">
        <w:rPr>
          <w:szCs w:val="22"/>
        </w:rPr>
        <w:t>(</w:t>
      </w:r>
      <w:r w:rsidR="00996992">
        <w:rPr>
          <w:szCs w:val="22"/>
        </w:rPr>
        <w:t xml:space="preserve">su </w:t>
      </w:r>
      <w:r w:rsidR="00DF2DB5">
        <w:rPr>
          <w:szCs w:val="22"/>
        </w:rPr>
        <w:t xml:space="preserve">arba be </w:t>
      </w:r>
      <w:r w:rsidR="00996992">
        <w:rPr>
          <w:szCs w:val="22"/>
        </w:rPr>
        <w:t>niežėjimu</w:t>
      </w:r>
      <w:r w:rsidR="00DF2DB5">
        <w:rPr>
          <w:szCs w:val="22"/>
        </w:rPr>
        <w:t>)</w:t>
      </w:r>
      <w:r w:rsidRPr="00AB25EA">
        <w:rPr>
          <w:szCs w:val="22"/>
        </w:rPr>
        <w:t xml:space="preserve">, </w:t>
      </w:r>
      <w:r w:rsidR="000933AA">
        <w:rPr>
          <w:szCs w:val="22"/>
        </w:rPr>
        <w:t>sunkios odos reakcijos (</w:t>
      </w:r>
      <w:r w:rsidRPr="00AB25EA">
        <w:rPr>
          <w:szCs w:val="22"/>
        </w:rPr>
        <w:t>daugiaformė eritema, eksfoliacinis dermatitas</w:t>
      </w:r>
      <w:r w:rsidR="000933AA">
        <w:rPr>
          <w:szCs w:val="22"/>
        </w:rPr>
        <w:t>)</w:t>
      </w:r>
      <w:r w:rsidRPr="00AB25EA">
        <w:rPr>
          <w:szCs w:val="22"/>
        </w:rPr>
        <w:t xml:space="preserve">, karščiavimas, sąnarių skausmas, </w:t>
      </w:r>
      <w:r w:rsidR="005A6425">
        <w:rPr>
          <w:szCs w:val="22"/>
        </w:rPr>
        <w:t>sunkios padidėjusio jautrumo reakcijos</w:t>
      </w:r>
      <w:r w:rsidRPr="00AB25EA">
        <w:rPr>
          <w:szCs w:val="22"/>
        </w:rPr>
        <w:t xml:space="preserve"> (astma, rožinis išbėrimas, virškinimo trakto </w:t>
      </w:r>
      <w:r w:rsidR="009E260B">
        <w:rPr>
          <w:szCs w:val="22"/>
        </w:rPr>
        <w:t>sutrikimai</w:t>
      </w:r>
      <w:r w:rsidRPr="00AB25EA">
        <w:rPr>
          <w:szCs w:val="22"/>
        </w:rPr>
        <w:t>).</w:t>
      </w:r>
    </w:p>
    <w:p w14:paraId="6163F88E" w14:textId="4F1146D8" w:rsidR="00A868C7" w:rsidRDefault="00A868C7" w:rsidP="00A868C7">
      <w:pPr>
        <w:tabs>
          <w:tab w:val="left" w:pos="567"/>
        </w:tabs>
        <w:rPr>
          <w:i/>
          <w:szCs w:val="22"/>
        </w:rPr>
      </w:pPr>
      <w:r>
        <w:rPr>
          <w:i/>
          <w:szCs w:val="22"/>
        </w:rPr>
        <w:t>Nežinomas</w:t>
      </w:r>
      <w:r w:rsidR="00843D12">
        <w:rPr>
          <w:i/>
          <w:szCs w:val="22"/>
        </w:rPr>
        <w:t>:</w:t>
      </w:r>
      <w:r w:rsidRPr="00C86804">
        <w:rPr>
          <w:szCs w:val="22"/>
        </w:rPr>
        <w:t xml:space="preserve"> </w:t>
      </w:r>
      <w:r w:rsidR="006865FB" w:rsidRPr="006865FB">
        <w:rPr>
          <w:szCs w:val="22"/>
        </w:rPr>
        <w:t xml:space="preserve">seruminė liga (padidėjusio jautrumo reakcijos, pvz., karščiavimas, limfmazgių padidėjimas, vietinis paraudimas injekcijos vietoje, niežulys), </w:t>
      </w:r>
      <w:r w:rsidR="006865FB" w:rsidRPr="00FC0FB7">
        <w:rPr>
          <w:szCs w:val="22"/>
        </w:rPr>
        <w:t>Jarišo-Herksheimerio</w:t>
      </w:r>
      <w:r w:rsidR="006F71BD" w:rsidRPr="00FC0FB7">
        <w:rPr>
          <w:szCs w:val="22"/>
        </w:rPr>
        <w:t xml:space="preserve"> (</w:t>
      </w:r>
      <w:r w:rsidR="006F71BD" w:rsidRPr="00BD2B40">
        <w:rPr>
          <w:rFonts w:ascii="TimesNewRomanPS-BoldItalicMT" w:eastAsiaTheme="minorEastAsia" w:hAnsi="TimesNewRomanPS-BoldItalicMT" w:cs="TimesNewRomanPS-BoldItalicMT"/>
          <w:bCs/>
          <w:i/>
          <w:iCs/>
          <w:szCs w:val="22"/>
          <w:lang w:eastAsia="zh-TW"/>
        </w:rPr>
        <w:t>Jarisch-Herxheimer</w:t>
      </w:r>
      <w:r w:rsidR="006F71BD" w:rsidRPr="00FC0FB7">
        <w:rPr>
          <w:rFonts w:ascii="TimesNewRomanPS-BoldItalicMT" w:eastAsiaTheme="minorEastAsia" w:hAnsi="TimesNewRomanPS-BoldItalicMT" w:cs="TimesNewRomanPS-BoldItalicMT"/>
          <w:bCs/>
          <w:iCs/>
          <w:sz w:val="24"/>
          <w:szCs w:val="24"/>
          <w:lang w:eastAsia="zh-TW"/>
        </w:rPr>
        <w:t>)</w:t>
      </w:r>
      <w:r w:rsidR="006865FB" w:rsidRPr="00E30B8E">
        <w:rPr>
          <w:szCs w:val="22"/>
        </w:rPr>
        <w:t xml:space="preserve"> </w:t>
      </w:r>
      <w:r w:rsidR="006865FB">
        <w:rPr>
          <w:szCs w:val="22"/>
        </w:rPr>
        <w:t xml:space="preserve">reakcija </w:t>
      </w:r>
      <w:r w:rsidR="006865FB" w:rsidRPr="006865FB">
        <w:rPr>
          <w:szCs w:val="22"/>
        </w:rPr>
        <w:t>(</w:t>
      </w:r>
      <w:r w:rsidR="006865FB">
        <w:rPr>
          <w:szCs w:val="22"/>
        </w:rPr>
        <w:t xml:space="preserve">jai </w:t>
      </w:r>
      <w:r w:rsidR="006865FB" w:rsidRPr="006865FB">
        <w:rPr>
          <w:szCs w:val="22"/>
        </w:rPr>
        <w:t>būdinga</w:t>
      </w:r>
      <w:r w:rsidR="006865FB">
        <w:rPr>
          <w:szCs w:val="22"/>
        </w:rPr>
        <w:t>s</w:t>
      </w:r>
      <w:r w:rsidR="006865FB" w:rsidRPr="006865FB">
        <w:rPr>
          <w:szCs w:val="22"/>
        </w:rPr>
        <w:t xml:space="preserve"> staig</w:t>
      </w:r>
      <w:r w:rsidR="006865FB">
        <w:rPr>
          <w:szCs w:val="22"/>
        </w:rPr>
        <w:t>us</w:t>
      </w:r>
      <w:r w:rsidR="006865FB" w:rsidRPr="006865FB">
        <w:rPr>
          <w:szCs w:val="22"/>
        </w:rPr>
        <w:t xml:space="preserve"> karščiavim</w:t>
      </w:r>
      <w:r w:rsidR="006865FB">
        <w:rPr>
          <w:szCs w:val="22"/>
        </w:rPr>
        <w:t>as</w:t>
      </w:r>
      <w:r w:rsidR="006865FB" w:rsidRPr="006865FB">
        <w:rPr>
          <w:szCs w:val="22"/>
        </w:rPr>
        <w:t xml:space="preserve">, šaltkrėtis, </w:t>
      </w:r>
      <w:r w:rsidR="00FF5F7B">
        <w:rPr>
          <w:szCs w:val="22"/>
        </w:rPr>
        <w:t xml:space="preserve">odos </w:t>
      </w:r>
      <w:r w:rsidR="006865FB" w:rsidRPr="006865FB">
        <w:rPr>
          <w:szCs w:val="22"/>
        </w:rPr>
        <w:t>paraudim</w:t>
      </w:r>
      <w:r w:rsidR="00FF5F7B">
        <w:rPr>
          <w:szCs w:val="22"/>
        </w:rPr>
        <w:t>as</w:t>
      </w:r>
      <w:r w:rsidR="006865FB" w:rsidRPr="006865FB">
        <w:rPr>
          <w:szCs w:val="22"/>
        </w:rPr>
        <w:t xml:space="preserve">, </w:t>
      </w:r>
      <w:r w:rsidR="00FF5F7B">
        <w:rPr>
          <w:szCs w:val="22"/>
        </w:rPr>
        <w:t xml:space="preserve">galvos skausmas, </w:t>
      </w:r>
      <w:r w:rsidR="006865FB" w:rsidRPr="006865FB">
        <w:rPr>
          <w:szCs w:val="22"/>
        </w:rPr>
        <w:t>raumenų ir sąnarių skausm</w:t>
      </w:r>
      <w:r w:rsidR="00FF5F7B">
        <w:rPr>
          <w:szCs w:val="22"/>
        </w:rPr>
        <w:t>as</w:t>
      </w:r>
      <w:r w:rsidR="006865FB" w:rsidRPr="006865FB">
        <w:rPr>
          <w:szCs w:val="22"/>
        </w:rPr>
        <w:t xml:space="preserve">, nuovargiu ir (arba) </w:t>
      </w:r>
      <w:r w:rsidR="00FF5F7B">
        <w:rPr>
          <w:szCs w:val="22"/>
        </w:rPr>
        <w:t>išsekimas</w:t>
      </w:r>
      <w:r w:rsidR="006865FB" w:rsidRPr="006865FB">
        <w:rPr>
          <w:szCs w:val="22"/>
        </w:rPr>
        <w:t xml:space="preserve">), odos ir gleivinių, ypač veido, burnos, </w:t>
      </w:r>
      <w:r w:rsidR="00D678D6">
        <w:rPr>
          <w:szCs w:val="22"/>
        </w:rPr>
        <w:t>ryklės</w:t>
      </w:r>
      <w:r w:rsidR="006865FB" w:rsidRPr="006865FB">
        <w:rPr>
          <w:szCs w:val="22"/>
        </w:rPr>
        <w:t xml:space="preserve"> ir gerklų, patinimas (</w:t>
      </w:r>
      <w:r w:rsidR="00D678D6">
        <w:rPr>
          <w:szCs w:val="22"/>
        </w:rPr>
        <w:t>a</w:t>
      </w:r>
      <w:r w:rsidRPr="00AB25EA">
        <w:rPr>
          <w:szCs w:val="22"/>
        </w:rPr>
        <w:t>ngioneurozinė edema</w:t>
      </w:r>
      <w:r w:rsidR="00D678D6">
        <w:rPr>
          <w:szCs w:val="22"/>
        </w:rPr>
        <w:t>)</w:t>
      </w:r>
      <w:r>
        <w:rPr>
          <w:szCs w:val="22"/>
        </w:rPr>
        <w:t>.</w:t>
      </w:r>
    </w:p>
    <w:p w14:paraId="01D425FC" w14:textId="7D7EFE74" w:rsidR="006865FB" w:rsidRPr="00AB25EA" w:rsidRDefault="006865FB" w:rsidP="00A868C7">
      <w:pPr>
        <w:tabs>
          <w:tab w:val="left" w:pos="567"/>
        </w:tabs>
        <w:rPr>
          <w:szCs w:val="22"/>
        </w:rPr>
      </w:pPr>
    </w:p>
    <w:p w14:paraId="236CC38C" w14:textId="77777777" w:rsidR="00F54D6A" w:rsidRPr="00334180" w:rsidRDefault="00F54D6A" w:rsidP="00F54D6A">
      <w:pPr>
        <w:tabs>
          <w:tab w:val="left" w:pos="567"/>
        </w:tabs>
        <w:rPr>
          <w:iCs/>
          <w:szCs w:val="22"/>
          <w:u w:val="single"/>
        </w:rPr>
      </w:pPr>
      <w:r w:rsidRPr="00334180">
        <w:rPr>
          <w:iCs/>
          <w:szCs w:val="22"/>
          <w:u w:val="single"/>
        </w:rPr>
        <w:t>Metabolizmo ir mitybos sutrikimai</w:t>
      </w:r>
    </w:p>
    <w:p w14:paraId="1E96929A" w14:textId="5F8AD952" w:rsidR="00F54D6A" w:rsidRPr="00AB25EA" w:rsidRDefault="00F54D6A" w:rsidP="00F54D6A">
      <w:pPr>
        <w:tabs>
          <w:tab w:val="left" w:pos="567"/>
        </w:tabs>
        <w:rPr>
          <w:szCs w:val="22"/>
        </w:rPr>
      </w:pPr>
      <w:r w:rsidRPr="00AB25EA">
        <w:rPr>
          <w:i/>
          <w:szCs w:val="22"/>
        </w:rPr>
        <w:t>Ret</w:t>
      </w:r>
      <w:r>
        <w:rPr>
          <w:i/>
          <w:szCs w:val="22"/>
        </w:rPr>
        <w:t>as</w:t>
      </w:r>
      <w:r w:rsidR="00843D12">
        <w:rPr>
          <w:i/>
          <w:szCs w:val="22"/>
        </w:rPr>
        <w:t>:</w:t>
      </w:r>
      <w:r>
        <w:rPr>
          <w:i/>
          <w:szCs w:val="22"/>
        </w:rPr>
        <w:t xml:space="preserve"> </w:t>
      </w:r>
      <w:r w:rsidR="00D23A59">
        <w:rPr>
          <w:szCs w:val="22"/>
        </w:rPr>
        <w:t>g</w:t>
      </w:r>
      <w:r w:rsidRPr="00AB25EA">
        <w:rPr>
          <w:szCs w:val="22"/>
        </w:rPr>
        <w:t xml:space="preserve">reitai </w:t>
      </w:r>
      <w:r w:rsidR="003A77D8">
        <w:rPr>
          <w:szCs w:val="22"/>
        </w:rPr>
        <w:t>leidžiant</w:t>
      </w:r>
      <w:r w:rsidRPr="00AB25EA">
        <w:rPr>
          <w:szCs w:val="22"/>
        </w:rPr>
        <w:t xml:space="preserve"> </w:t>
      </w:r>
      <w:r w:rsidR="00D23A59">
        <w:rPr>
          <w:szCs w:val="22"/>
        </w:rPr>
        <w:t>didel</w:t>
      </w:r>
      <w:r w:rsidR="003A77D8">
        <w:rPr>
          <w:szCs w:val="22"/>
        </w:rPr>
        <w:t>ių</w:t>
      </w:r>
      <w:r w:rsidR="00D23A59">
        <w:rPr>
          <w:szCs w:val="22"/>
        </w:rPr>
        <w:t xml:space="preserve"> </w:t>
      </w:r>
      <w:r w:rsidR="0084237A">
        <w:rPr>
          <w:szCs w:val="22"/>
        </w:rPr>
        <w:t>doz</w:t>
      </w:r>
      <w:r w:rsidR="003A77D8">
        <w:rPr>
          <w:szCs w:val="22"/>
        </w:rPr>
        <w:t>ių</w:t>
      </w:r>
      <w:r w:rsidRPr="00AB25EA">
        <w:rPr>
          <w:szCs w:val="22"/>
        </w:rPr>
        <w:t xml:space="preserve"> gali sutrikti elektrolitų pusiausvyra.</w:t>
      </w:r>
    </w:p>
    <w:p w14:paraId="1182CF07" w14:textId="77777777" w:rsidR="00F54D6A" w:rsidRPr="00DF3F5D" w:rsidRDefault="00F54D6A" w:rsidP="00F54D6A">
      <w:pPr>
        <w:tabs>
          <w:tab w:val="left" w:pos="567"/>
        </w:tabs>
        <w:rPr>
          <w:i/>
          <w:szCs w:val="22"/>
        </w:rPr>
      </w:pPr>
    </w:p>
    <w:p w14:paraId="561E4F56" w14:textId="77777777" w:rsidR="00A868C7" w:rsidRPr="00334180" w:rsidRDefault="00A868C7" w:rsidP="00A868C7">
      <w:pPr>
        <w:tabs>
          <w:tab w:val="left" w:pos="567"/>
        </w:tabs>
        <w:rPr>
          <w:iCs/>
          <w:szCs w:val="22"/>
          <w:u w:val="single"/>
        </w:rPr>
      </w:pPr>
      <w:r w:rsidRPr="00334180">
        <w:rPr>
          <w:iCs/>
          <w:szCs w:val="22"/>
          <w:u w:val="single"/>
        </w:rPr>
        <w:t>Nervų sistemos sutrikimai</w:t>
      </w:r>
    </w:p>
    <w:p w14:paraId="63D67985" w14:textId="0A3198D7" w:rsidR="00A868C7" w:rsidRDefault="00A868C7" w:rsidP="00A868C7">
      <w:pPr>
        <w:tabs>
          <w:tab w:val="left" w:pos="567"/>
        </w:tabs>
        <w:rPr>
          <w:szCs w:val="22"/>
        </w:rPr>
      </w:pPr>
      <w:r w:rsidRPr="00AB25EA">
        <w:rPr>
          <w:i/>
          <w:szCs w:val="22"/>
        </w:rPr>
        <w:t>Ret</w:t>
      </w:r>
      <w:r>
        <w:rPr>
          <w:i/>
          <w:szCs w:val="22"/>
        </w:rPr>
        <w:t>as</w:t>
      </w:r>
      <w:r w:rsidR="00843D12">
        <w:rPr>
          <w:i/>
          <w:szCs w:val="22"/>
        </w:rPr>
        <w:t>:</w:t>
      </w:r>
      <w:r>
        <w:rPr>
          <w:i/>
          <w:szCs w:val="22"/>
        </w:rPr>
        <w:t xml:space="preserve"> </w:t>
      </w:r>
      <w:r w:rsidR="00334180">
        <w:rPr>
          <w:iCs/>
          <w:szCs w:val="22"/>
        </w:rPr>
        <w:t>neuropatija (n</w:t>
      </w:r>
      <w:r w:rsidR="00843D12">
        <w:rPr>
          <w:iCs/>
          <w:szCs w:val="22"/>
        </w:rPr>
        <w:t>ervų sistemos sutrikimai</w:t>
      </w:r>
      <w:r w:rsidR="00334180">
        <w:rPr>
          <w:iCs/>
          <w:szCs w:val="22"/>
        </w:rPr>
        <w:t>)</w:t>
      </w:r>
      <w:r w:rsidR="00843D12">
        <w:rPr>
          <w:iCs/>
          <w:szCs w:val="22"/>
        </w:rPr>
        <w:t xml:space="preserve">. </w:t>
      </w:r>
      <w:r w:rsidR="003A77D8">
        <w:rPr>
          <w:szCs w:val="22"/>
        </w:rPr>
        <w:t>Leidžiant</w:t>
      </w:r>
      <w:r w:rsidRPr="00AB25EA">
        <w:rPr>
          <w:szCs w:val="22"/>
        </w:rPr>
        <w:t xml:space="preserve"> didel</w:t>
      </w:r>
      <w:r w:rsidR="003A77D8">
        <w:rPr>
          <w:szCs w:val="22"/>
        </w:rPr>
        <w:t>ių</w:t>
      </w:r>
      <w:r w:rsidRPr="00AB25EA">
        <w:rPr>
          <w:szCs w:val="22"/>
        </w:rPr>
        <w:t xml:space="preserve"> doz</w:t>
      </w:r>
      <w:r w:rsidR="003A77D8">
        <w:rPr>
          <w:szCs w:val="22"/>
        </w:rPr>
        <w:t>ių</w:t>
      </w:r>
      <w:r w:rsidRPr="00AB25EA">
        <w:rPr>
          <w:szCs w:val="22"/>
        </w:rPr>
        <w:t xml:space="preserve"> (daugiau negu 20</w:t>
      </w:r>
      <w:r w:rsidR="00B07015">
        <w:rPr>
          <w:szCs w:val="22"/>
        </w:rPr>
        <w:t> </w:t>
      </w:r>
      <w:r w:rsidRPr="00AB25EA">
        <w:rPr>
          <w:szCs w:val="22"/>
        </w:rPr>
        <w:t>000</w:t>
      </w:r>
      <w:r w:rsidR="00B07015">
        <w:rPr>
          <w:szCs w:val="22"/>
        </w:rPr>
        <w:t> </w:t>
      </w:r>
      <w:r w:rsidRPr="00AB25EA">
        <w:rPr>
          <w:szCs w:val="22"/>
        </w:rPr>
        <w:t>000</w:t>
      </w:r>
      <w:r w:rsidR="00B07015">
        <w:rPr>
          <w:szCs w:val="22"/>
        </w:rPr>
        <w:t> </w:t>
      </w:r>
      <w:r w:rsidRPr="00AB25EA">
        <w:rPr>
          <w:szCs w:val="22"/>
        </w:rPr>
        <w:t>TV</w:t>
      </w:r>
      <w:r w:rsidR="00B07015">
        <w:rPr>
          <w:szCs w:val="22"/>
        </w:rPr>
        <w:t xml:space="preserve"> suaugusiesiems</w:t>
      </w:r>
      <w:r w:rsidRPr="00AB25EA">
        <w:rPr>
          <w:szCs w:val="22"/>
        </w:rPr>
        <w:t>), gali pasireikšti traukuli</w:t>
      </w:r>
      <w:r w:rsidR="00D82C2A">
        <w:rPr>
          <w:szCs w:val="22"/>
        </w:rPr>
        <w:t>ų</w:t>
      </w:r>
      <w:r w:rsidRPr="00AB25EA">
        <w:rPr>
          <w:szCs w:val="22"/>
        </w:rPr>
        <w:t>.</w:t>
      </w:r>
      <w:r w:rsidR="00D82C2A" w:rsidRPr="00D82C2A">
        <w:rPr>
          <w:spacing w:val="-3"/>
          <w:szCs w:val="22"/>
        </w:rPr>
        <w:t xml:space="preserve"> </w:t>
      </w:r>
      <w:r w:rsidR="00D82C2A" w:rsidRPr="0047577A">
        <w:rPr>
          <w:spacing w:val="-3"/>
          <w:szCs w:val="22"/>
        </w:rPr>
        <w:t xml:space="preserve">Į tai ypač reikia atsižvelgti pacientams, kuriems yra sunkus inkstų </w:t>
      </w:r>
      <w:r w:rsidR="00D82C2A">
        <w:rPr>
          <w:spacing w:val="-3"/>
          <w:szCs w:val="22"/>
        </w:rPr>
        <w:t>veiklos</w:t>
      </w:r>
      <w:r w:rsidR="00D82C2A" w:rsidRPr="0047577A">
        <w:rPr>
          <w:spacing w:val="-3"/>
          <w:szCs w:val="22"/>
        </w:rPr>
        <w:t xml:space="preserve"> sutrikimas, epilepsija, meningitas, smegenų edema arba </w:t>
      </w:r>
      <w:r w:rsidR="00C432E7" w:rsidRPr="00AB25EA">
        <w:rPr>
          <w:szCs w:val="22"/>
        </w:rPr>
        <w:t>atliekama širdies ir plaučių šuntavimo operacija</w:t>
      </w:r>
      <w:r w:rsidR="00C432E7">
        <w:rPr>
          <w:szCs w:val="22"/>
        </w:rPr>
        <w:t>.</w:t>
      </w:r>
    </w:p>
    <w:p w14:paraId="3600D702" w14:textId="4F00EBE0" w:rsidR="00A868C7" w:rsidRPr="00AB25EA" w:rsidRDefault="00A868C7" w:rsidP="00F27572">
      <w:pPr>
        <w:tabs>
          <w:tab w:val="left" w:pos="567"/>
        </w:tabs>
        <w:rPr>
          <w:szCs w:val="22"/>
        </w:rPr>
      </w:pPr>
      <w:r w:rsidRPr="000C140F">
        <w:rPr>
          <w:i/>
          <w:iCs/>
          <w:szCs w:val="22"/>
        </w:rPr>
        <w:t>Nežinomas</w:t>
      </w:r>
      <w:r w:rsidR="00FB5C48">
        <w:rPr>
          <w:i/>
          <w:iCs/>
          <w:szCs w:val="22"/>
        </w:rPr>
        <w:t>:</w:t>
      </w:r>
      <w:r>
        <w:rPr>
          <w:szCs w:val="22"/>
        </w:rPr>
        <w:t xml:space="preserve"> </w:t>
      </w:r>
      <w:r w:rsidR="00FB5C48">
        <w:rPr>
          <w:szCs w:val="22"/>
        </w:rPr>
        <w:t>m</w:t>
      </w:r>
      <w:r>
        <w:rPr>
          <w:szCs w:val="22"/>
        </w:rPr>
        <w:t>etabolinė encefalopatija</w:t>
      </w:r>
      <w:r w:rsidR="00FB5C48">
        <w:rPr>
          <w:szCs w:val="22"/>
        </w:rPr>
        <w:t xml:space="preserve"> (</w:t>
      </w:r>
      <w:r w:rsidR="00F27572" w:rsidRPr="00F27572">
        <w:rPr>
          <w:szCs w:val="22"/>
        </w:rPr>
        <w:t>neurologiniai sutrikimai su traukuliais ir</w:t>
      </w:r>
      <w:r w:rsidR="00F27572">
        <w:rPr>
          <w:szCs w:val="22"/>
        </w:rPr>
        <w:t xml:space="preserve"> </w:t>
      </w:r>
      <w:r w:rsidR="00F27572" w:rsidRPr="00F27572">
        <w:rPr>
          <w:szCs w:val="22"/>
        </w:rPr>
        <w:t>sąmonės netekim</w:t>
      </w:r>
      <w:r w:rsidR="00F27572">
        <w:rPr>
          <w:szCs w:val="22"/>
        </w:rPr>
        <w:t>u)</w:t>
      </w:r>
      <w:r>
        <w:rPr>
          <w:szCs w:val="22"/>
        </w:rPr>
        <w:t>.</w:t>
      </w:r>
    </w:p>
    <w:p w14:paraId="59452C96" w14:textId="03C94F5A" w:rsidR="00A868C7" w:rsidRPr="00AB25EA" w:rsidRDefault="00A868C7" w:rsidP="00A868C7">
      <w:pPr>
        <w:tabs>
          <w:tab w:val="left" w:pos="567"/>
          <w:tab w:val="left" w:pos="3391"/>
          <w:tab w:val="left" w:pos="6127"/>
        </w:tabs>
        <w:suppressAutoHyphens/>
        <w:jc w:val="both"/>
        <w:rPr>
          <w:spacing w:val="-3"/>
          <w:szCs w:val="22"/>
          <w:highlight w:val="yellow"/>
        </w:rPr>
      </w:pPr>
    </w:p>
    <w:p w14:paraId="31F49DC2" w14:textId="77777777" w:rsidR="00A868C7" w:rsidRPr="00334180" w:rsidRDefault="00A868C7" w:rsidP="00A868C7">
      <w:pPr>
        <w:tabs>
          <w:tab w:val="left" w:pos="567"/>
        </w:tabs>
        <w:rPr>
          <w:iCs/>
          <w:szCs w:val="22"/>
          <w:u w:val="single"/>
        </w:rPr>
      </w:pPr>
      <w:r w:rsidRPr="00334180">
        <w:rPr>
          <w:iCs/>
          <w:szCs w:val="22"/>
          <w:u w:val="single"/>
        </w:rPr>
        <w:t>Virškinimo trakto sutrikimai</w:t>
      </w:r>
    </w:p>
    <w:p w14:paraId="1054F685" w14:textId="626DB50A" w:rsidR="00A868C7" w:rsidRDefault="00A868C7" w:rsidP="00A868C7">
      <w:pPr>
        <w:tabs>
          <w:tab w:val="left" w:pos="567"/>
        </w:tabs>
        <w:rPr>
          <w:szCs w:val="22"/>
        </w:rPr>
      </w:pPr>
      <w:r w:rsidRPr="00AB25EA">
        <w:rPr>
          <w:i/>
          <w:szCs w:val="22"/>
        </w:rPr>
        <w:t>Nedažn</w:t>
      </w:r>
      <w:r>
        <w:rPr>
          <w:i/>
          <w:szCs w:val="22"/>
        </w:rPr>
        <w:t>as</w:t>
      </w:r>
      <w:r w:rsidR="00F27572">
        <w:rPr>
          <w:i/>
          <w:szCs w:val="22"/>
        </w:rPr>
        <w:t>:</w:t>
      </w:r>
      <w:r>
        <w:rPr>
          <w:i/>
          <w:szCs w:val="22"/>
        </w:rPr>
        <w:t xml:space="preserve"> </w:t>
      </w:r>
      <w:r w:rsidR="00647089" w:rsidRPr="00647089">
        <w:rPr>
          <w:szCs w:val="22"/>
        </w:rPr>
        <w:t xml:space="preserve">burnos gleivinės uždegimas </w:t>
      </w:r>
      <w:r w:rsidR="00647089">
        <w:rPr>
          <w:szCs w:val="22"/>
        </w:rPr>
        <w:t>(s</w:t>
      </w:r>
      <w:r w:rsidRPr="00AB25EA">
        <w:rPr>
          <w:szCs w:val="22"/>
        </w:rPr>
        <w:t>tomatitas</w:t>
      </w:r>
      <w:r w:rsidR="00647089">
        <w:rPr>
          <w:szCs w:val="22"/>
        </w:rPr>
        <w:t>)</w:t>
      </w:r>
      <w:r w:rsidRPr="00AB25EA">
        <w:rPr>
          <w:szCs w:val="22"/>
        </w:rPr>
        <w:t xml:space="preserve">, </w:t>
      </w:r>
      <w:r w:rsidR="00232DB2" w:rsidRPr="00232DB2">
        <w:rPr>
          <w:szCs w:val="22"/>
        </w:rPr>
        <w:t xml:space="preserve">deginimo pojūtis liežuvyje </w:t>
      </w:r>
      <w:r w:rsidR="00232DB2">
        <w:rPr>
          <w:szCs w:val="22"/>
        </w:rPr>
        <w:t>(</w:t>
      </w:r>
      <w:r w:rsidRPr="00AB25EA">
        <w:rPr>
          <w:szCs w:val="22"/>
        </w:rPr>
        <w:t>glositas</w:t>
      </w:r>
      <w:r w:rsidR="00232DB2">
        <w:rPr>
          <w:szCs w:val="22"/>
        </w:rPr>
        <w:t>)</w:t>
      </w:r>
      <w:r w:rsidRPr="00AB25EA">
        <w:rPr>
          <w:szCs w:val="22"/>
        </w:rPr>
        <w:t xml:space="preserve">, liežuvio gaurelių pajuodavimas, pykinimas, vėmimas. </w:t>
      </w:r>
    </w:p>
    <w:p w14:paraId="645EF485" w14:textId="23B6E352" w:rsidR="004402C0" w:rsidRDefault="004402C0" w:rsidP="00A868C7">
      <w:pPr>
        <w:tabs>
          <w:tab w:val="left" w:pos="567"/>
        </w:tabs>
        <w:rPr>
          <w:szCs w:val="22"/>
        </w:rPr>
      </w:pPr>
      <w:r w:rsidRPr="004402C0">
        <w:rPr>
          <w:szCs w:val="22"/>
        </w:rPr>
        <w:t xml:space="preserve">Jei gydymo metu atsiranda viduriavimas, reikia pagalvoti apie gaubtinės žarnos uždegimą (pseudomembraninį kolitą) (žr. </w:t>
      </w:r>
      <w:r w:rsidR="00550C00">
        <w:rPr>
          <w:szCs w:val="22"/>
        </w:rPr>
        <w:t>poskyrį</w:t>
      </w:r>
      <w:r w:rsidRPr="004402C0">
        <w:rPr>
          <w:szCs w:val="22"/>
        </w:rPr>
        <w:t xml:space="preserve"> „Įspėjimai ir atsargumo priemonės“).</w:t>
      </w:r>
    </w:p>
    <w:p w14:paraId="2681F408" w14:textId="4236B970" w:rsidR="00A868C7" w:rsidRDefault="00A868C7" w:rsidP="00A868C7">
      <w:pPr>
        <w:tabs>
          <w:tab w:val="left" w:pos="567"/>
        </w:tabs>
        <w:rPr>
          <w:szCs w:val="22"/>
        </w:rPr>
      </w:pPr>
      <w:r w:rsidRPr="000C140F">
        <w:rPr>
          <w:i/>
          <w:iCs/>
          <w:szCs w:val="22"/>
        </w:rPr>
        <w:t>Retas</w:t>
      </w:r>
      <w:r w:rsidR="00B67751">
        <w:rPr>
          <w:i/>
          <w:iCs/>
          <w:szCs w:val="22"/>
        </w:rPr>
        <w:t>:</w:t>
      </w:r>
      <w:r>
        <w:rPr>
          <w:szCs w:val="22"/>
        </w:rPr>
        <w:t xml:space="preserve"> </w:t>
      </w:r>
      <w:r w:rsidR="002162D1">
        <w:rPr>
          <w:szCs w:val="22"/>
        </w:rPr>
        <w:t>v</w:t>
      </w:r>
      <w:r>
        <w:rPr>
          <w:szCs w:val="22"/>
        </w:rPr>
        <w:t>iduriavimas.</w:t>
      </w:r>
    </w:p>
    <w:p w14:paraId="3A05516D" w14:textId="77777777" w:rsidR="00A868C7" w:rsidRPr="00AB25EA" w:rsidRDefault="00A868C7" w:rsidP="00A868C7">
      <w:pPr>
        <w:tabs>
          <w:tab w:val="left" w:pos="567"/>
        </w:tabs>
        <w:rPr>
          <w:szCs w:val="22"/>
          <w:highlight w:val="yellow"/>
        </w:rPr>
      </w:pPr>
    </w:p>
    <w:p w14:paraId="7911A2BA" w14:textId="77777777" w:rsidR="00A868C7" w:rsidRPr="00334180" w:rsidRDefault="00A868C7" w:rsidP="00A868C7">
      <w:pPr>
        <w:tabs>
          <w:tab w:val="left" w:pos="567"/>
        </w:tabs>
        <w:rPr>
          <w:iCs/>
          <w:color w:val="000000"/>
          <w:szCs w:val="22"/>
          <w:u w:val="single"/>
        </w:rPr>
      </w:pPr>
      <w:r w:rsidRPr="00334180">
        <w:rPr>
          <w:iCs/>
          <w:noProof/>
          <w:szCs w:val="22"/>
          <w:u w:val="single"/>
        </w:rPr>
        <w:t>Kepenų, tulžies pūslės ir latakų sutrikimai</w:t>
      </w:r>
    </w:p>
    <w:p w14:paraId="349CBB7F" w14:textId="6626386D" w:rsidR="00A868C7" w:rsidRDefault="00977D1C" w:rsidP="00A868C7">
      <w:pPr>
        <w:tabs>
          <w:tab w:val="left" w:pos="567"/>
        </w:tabs>
        <w:rPr>
          <w:color w:val="000000"/>
          <w:szCs w:val="22"/>
        </w:rPr>
      </w:pPr>
      <w:r>
        <w:rPr>
          <w:i/>
          <w:color w:val="000000"/>
          <w:szCs w:val="22"/>
        </w:rPr>
        <w:t>Nežinomas</w:t>
      </w:r>
      <w:r w:rsidR="0042595C">
        <w:rPr>
          <w:i/>
          <w:color w:val="000000"/>
          <w:szCs w:val="22"/>
        </w:rPr>
        <w:t>:</w:t>
      </w:r>
      <w:r w:rsidR="00A868C7">
        <w:rPr>
          <w:i/>
          <w:color w:val="000000"/>
          <w:szCs w:val="22"/>
        </w:rPr>
        <w:t xml:space="preserve"> </w:t>
      </w:r>
      <w:r w:rsidR="0042595C">
        <w:rPr>
          <w:color w:val="000000"/>
          <w:szCs w:val="22"/>
        </w:rPr>
        <w:t>k</w:t>
      </w:r>
      <w:r w:rsidR="00A868C7" w:rsidRPr="00AB25EA">
        <w:rPr>
          <w:color w:val="000000"/>
          <w:szCs w:val="22"/>
        </w:rPr>
        <w:t>epenų uždegimas</w:t>
      </w:r>
      <w:r w:rsidR="003B0E9B">
        <w:rPr>
          <w:color w:val="000000"/>
          <w:szCs w:val="22"/>
        </w:rPr>
        <w:t xml:space="preserve"> (hepatitas)</w:t>
      </w:r>
      <w:r w:rsidR="00A868C7" w:rsidRPr="00AB25EA">
        <w:rPr>
          <w:color w:val="000000"/>
          <w:szCs w:val="22"/>
        </w:rPr>
        <w:t xml:space="preserve">, tulžies </w:t>
      </w:r>
      <w:r w:rsidR="003B0E9B">
        <w:rPr>
          <w:color w:val="000000"/>
          <w:szCs w:val="22"/>
        </w:rPr>
        <w:t>pūslės užsikimšimas (chole</w:t>
      </w:r>
      <w:r w:rsidR="00A868C7" w:rsidRPr="00AB25EA">
        <w:rPr>
          <w:color w:val="000000"/>
          <w:szCs w:val="22"/>
        </w:rPr>
        <w:t>stazė</w:t>
      </w:r>
      <w:r w:rsidR="003B0E9B">
        <w:rPr>
          <w:color w:val="000000"/>
          <w:szCs w:val="22"/>
        </w:rPr>
        <w:t>)</w:t>
      </w:r>
      <w:r w:rsidR="00A868C7" w:rsidRPr="00AB25EA">
        <w:rPr>
          <w:color w:val="000000"/>
          <w:szCs w:val="22"/>
        </w:rPr>
        <w:t>.</w:t>
      </w:r>
    </w:p>
    <w:p w14:paraId="7BD1CFC6" w14:textId="2FF6CBD4" w:rsidR="00A868C7" w:rsidRDefault="00A868C7" w:rsidP="00A868C7">
      <w:pPr>
        <w:tabs>
          <w:tab w:val="left" w:pos="567"/>
        </w:tabs>
        <w:rPr>
          <w:color w:val="000000"/>
          <w:szCs w:val="22"/>
        </w:rPr>
      </w:pPr>
    </w:p>
    <w:p w14:paraId="3B1CDA90" w14:textId="77777777" w:rsidR="00A868C7" w:rsidRPr="00334180" w:rsidRDefault="00A868C7" w:rsidP="00A868C7">
      <w:pPr>
        <w:tabs>
          <w:tab w:val="left" w:pos="567"/>
        </w:tabs>
        <w:rPr>
          <w:iCs/>
          <w:color w:val="000000"/>
          <w:szCs w:val="22"/>
          <w:u w:val="single"/>
        </w:rPr>
      </w:pPr>
      <w:r w:rsidRPr="00334180">
        <w:rPr>
          <w:iCs/>
          <w:color w:val="000000"/>
          <w:szCs w:val="22"/>
          <w:u w:val="single"/>
        </w:rPr>
        <w:t>Odos ir poodinio audinio sutrikimai</w:t>
      </w:r>
    </w:p>
    <w:p w14:paraId="5CF99510" w14:textId="03A5A53F" w:rsidR="00A868C7" w:rsidRPr="00334180" w:rsidRDefault="00A868C7" w:rsidP="00A868C7">
      <w:pPr>
        <w:tabs>
          <w:tab w:val="left" w:pos="567"/>
        </w:tabs>
        <w:rPr>
          <w:color w:val="000000"/>
          <w:szCs w:val="22"/>
        </w:rPr>
      </w:pPr>
      <w:r w:rsidRPr="00334180">
        <w:rPr>
          <w:i/>
          <w:color w:val="000000"/>
          <w:szCs w:val="22"/>
        </w:rPr>
        <w:t>Nežinomas:</w:t>
      </w:r>
      <w:r w:rsidRPr="00334180">
        <w:rPr>
          <w:color w:val="000000"/>
          <w:szCs w:val="22"/>
        </w:rPr>
        <w:t xml:space="preserve"> </w:t>
      </w:r>
      <w:r w:rsidR="001A5C8A" w:rsidRPr="001A5C8A">
        <w:rPr>
          <w:color w:val="000000"/>
          <w:szCs w:val="22"/>
        </w:rPr>
        <w:t xml:space="preserve">odos ligos su pūslėmis </w:t>
      </w:r>
      <w:r w:rsidR="001A5C8A">
        <w:rPr>
          <w:color w:val="000000"/>
          <w:szCs w:val="22"/>
        </w:rPr>
        <w:t>(</w:t>
      </w:r>
      <w:r w:rsidRPr="00334180">
        <w:rPr>
          <w:color w:val="000000"/>
          <w:szCs w:val="22"/>
        </w:rPr>
        <w:t>pemfigoidas</w:t>
      </w:r>
      <w:r w:rsidR="001A5C8A">
        <w:rPr>
          <w:color w:val="000000"/>
          <w:szCs w:val="22"/>
        </w:rPr>
        <w:t>)</w:t>
      </w:r>
      <w:r w:rsidRPr="00A868C7">
        <w:rPr>
          <w:color w:val="000000"/>
          <w:szCs w:val="22"/>
        </w:rPr>
        <w:t>,</w:t>
      </w:r>
      <w:r w:rsidRPr="00977D1C">
        <w:t xml:space="preserve"> </w:t>
      </w:r>
      <w:r w:rsidR="001A5C8A">
        <w:t xml:space="preserve">ŪGEP – </w:t>
      </w:r>
      <w:r w:rsidRPr="00977D1C">
        <w:rPr>
          <w:color w:val="000000"/>
          <w:szCs w:val="22"/>
        </w:rPr>
        <w:t xml:space="preserve">ūminė </w:t>
      </w:r>
      <w:r w:rsidR="001A5C8A">
        <w:rPr>
          <w:color w:val="000000"/>
          <w:szCs w:val="22"/>
        </w:rPr>
        <w:t>generalizuota</w:t>
      </w:r>
      <w:r w:rsidRPr="00977D1C">
        <w:rPr>
          <w:color w:val="000000"/>
          <w:szCs w:val="22"/>
        </w:rPr>
        <w:t xml:space="preserve"> egzanteminė pustuliozė</w:t>
      </w:r>
      <w:r w:rsidR="009857E7">
        <w:rPr>
          <w:color w:val="000000"/>
          <w:szCs w:val="22"/>
        </w:rPr>
        <w:t>, su tokiais simptomais kaip sunkios odos reakcijos su odos paraudimu arba be jo, karščiavimas</w:t>
      </w:r>
      <w:r w:rsidR="00027798">
        <w:rPr>
          <w:color w:val="000000"/>
          <w:szCs w:val="22"/>
        </w:rPr>
        <w:t>, pūlinukai</w:t>
      </w:r>
      <w:r w:rsidR="00027717">
        <w:rPr>
          <w:color w:val="000000"/>
          <w:szCs w:val="22"/>
        </w:rPr>
        <w:t xml:space="preserve">, </w:t>
      </w:r>
      <w:r w:rsidRPr="00977D1C">
        <w:rPr>
          <w:color w:val="000000"/>
          <w:szCs w:val="22"/>
        </w:rPr>
        <w:t>makulopapulinis išbėrimas</w:t>
      </w:r>
      <w:r w:rsidR="000F6E8D">
        <w:rPr>
          <w:color w:val="000000"/>
          <w:szCs w:val="22"/>
        </w:rPr>
        <w:t xml:space="preserve"> (plokš</w:t>
      </w:r>
      <w:r w:rsidR="00AA6510">
        <w:rPr>
          <w:color w:val="000000"/>
          <w:szCs w:val="22"/>
        </w:rPr>
        <w:t>ti raudoni odos plėmai)</w:t>
      </w:r>
      <w:r w:rsidRPr="00977D1C">
        <w:rPr>
          <w:color w:val="000000"/>
          <w:szCs w:val="22"/>
        </w:rPr>
        <w:t xml:space="preserve">, </w:t>
      </w:r>
      <w:r w:rsidR="00AA6510" w:rsidRPr="001A5C8A">
        <w:rPr>
          <w:color w:val="000000"/>
          <w:szCs w:val="22"/>
        </w:rPr>
        <w:t xml:space="preserve">morbilliforminis </w:t>
      </w:r>
      <w:r w:rsidR="00AA6510">
        <w:rPr>
          <w:color w:val="000000"/>
          <w:szCs w:val="22"/>
        </w:rPr>
        <w:t>išbėrimas (</w:t>
      </w:r>
      <w:r w:rsidRPr="00977D1C">
        <w:rPr>
          <w:color w:val="000000"/>
          <w:szCs w:val="22"/>
        </w:rPr>
        <w:t>į tymus panašus išbėrimas</w:t>
      </w:r>
      <w:r w:rsidR="00AA6510">
        <w:rPr>
          <w:color w:val="000000"/>
          <w:szCs w:val="22"/>
        </w:rPr>
        <w:t>)</w:t>
      </w:r>
      <w:r w:rsidRPr="00977D1C">
        <w:rPr>
          <w:color w:val="000000"/>
          <w:szCs w:val="22"/>
        </w:rPr>
        <w:t xml:space="preserve">, </w:t>
      </w:r>
      <w:r w:rsidR="004D112E">
        <w:rPr>
          <w:color w:val="000000"/>
          <w:szCs w:val="22"/>
        </w:rPr>
        <w:t xml:space="preserve">niežėjimas, </w:t>
      </w:r>
      <w:r w:rsidRPr="00977D1C">
        <w:rPr>
          <w:color w:val="000000"/>
          <w:szCs w:val="22"/>
        </w:rPr>
        <w:t>eritema</w:t>
      </w:r>
      <w:r w:rsidR="004D112E">
        <w:rPr>
          <w:color w:val="000000"/>
          <w:szCs w:val="22"/>
        </w:rPr>
        <w:t xml:space="preserve"> (uždegiminis odos paraudimas)</w:t>
      </w:r>
      <w:r w:rsidRPr="00977D1C">
        <w:rPr>
          <w:color w:val="000000"/>
          <w:szCs w:val="22"/>
        </w:rPr>
        <w:t>.</w:t>
      </w:r>
    </w:p>
    <w:p w14:paraId="1832766E" w14:textId="77777777" w:rsidR="00A868C7" w:rsidRPr="00AB25EA" w:rsidRDefault="00A868C7" w:rsidP="00A868C7">
      <w:pPr>
        <w:tabs>
          <w:tab w:val="left" w:pos="567"/>
        </w:tabs>
        <w:rPr>
          <w:b/>
          <w:noProof/>
          <w:szCs w:val="22"/>
        </w:rPr>
      </w:pPr>
    </w:p>
    <w:p w14:paraId="62F61CCC" w14:textId="77777777" w:rsidR="00A868C7" w:rsidRPr="00334180" w:rsidRDefault="00A868C7" w:rsidP="00A868C7">
      <w:pPr>
        <w:tabs>
          <w:tab w:val="left" w:pos="567"/>
        </w:tabs>
        <w:rPr>
          <w:iCs/>
          <w:color w:val="000000"/>
          <w:szCs w:val="22"/>
          <w:u w:val="single"/>
        </w:rPr>
      </w:pPr>
      <w:r w:rsidRPr="00334180">
        <w:rPr>
          <w:iCs/>
          <w:noProof/>
          <w:szCs w:val="22"/>
          <w:u w:val="single"/>
        </w:rPr>
        <w:t>Inkstų ir šlapimo takų sutrikimai</w:t>
      </w:r>
    </w:p>
    <w:p w14:paraId="16BB98DA" w14:textId="7F49C0B6" w:rsidR="00A868C7" w:rsidRPr="00AB25EA" w:rsidRDefault="00A868C7" w:rsidP="00A868C7">
      <w:pPr>
        <w:tabs>
          <w:tab w:val="left" w:pos="567"/>
        </w:tabs>
        <w:rPr>
          <w:color w:val="000000"/>
          <w:szCs w:val="22"/>
        </w:rPr>
      </w:pPr>
      <w:r w:rsidRPr="00AB25EA">
        <w:rPr>
          <w:i/>
          <w:color w:val="000000"/>
          <w:szCs w:val="22"/>
        </w:rPr>
        <w:t>Ret</w:t>
      </w:r>
      <w:r>
        <w:rPr>
          <w:i/>
          <w:color w:val="000000"/>
          <w:szCs w:val="22"/>
        </w:rPr>
        <w:t>as</w:t>
      </w:r>
      <w:r w:rsidR="00E72583">
        <w:rPr>
          <w:i/>
          <w:color w:val="000000"/>
          <w:szCs w:val="22"/>
        </w:rPr>
        <w:t>:</w:t>
      </w:r>
      <w:r>
        <w:rPr>
          <w:i/>
          <w:color w:val="000000"/>
          <w:szCs w:val="22"/>
        </w:rPr>
        <w:t xml:space="preserve"> </w:t>
      </w:r>
      <w:r w:rsidR="000615C6">
        <w:rPr>
          <w:iCs/>
          <w:color w:val="000000"/>
          <w:szCs w:val="22"/>
        </w:rPr>
        <w:t xml:space="preserve">inkstų liga, </w:t>
      </w:r>
      <w:r w:rsidR="000615C6" w:rsidRPr="000615C6">
        <w:rPr>
          <w:szCs w:val="22"/>
        </w:rPr>
        <w:t>baltym</w:t>
      </w:r>
      <w:r w:rsidR="000615C6">
        <w:rPr>
          <w:szCs w:val="22"/>
        </w:rPr>
        <w:t>ai</w:t>
      </w:r>
      <w:r w:rsidR="000615C6" w:rsidRPr="000615C6">
        <w:rPr>
          <w:szCs w:val="22"/>
        </w:rPr>
        <w:t xml:space="preserve"> arba krauj</w:t>
      </w:r>
      <w:r w:rsidR="000615C6">
        <w:rPr>
          <w:szCs w:val="22"/>
        </w:rPr>
        <w:t>as</w:t>
      </w:r>
      <w:r w:rsidR="000615C6" w:rsidRPr="000615C6">
        <w:rPr>
          <w:szCs w:val="22"/>
        </w:rPr>
        <w:t xml:space="preserve"> šlapime, nuosėdos šlapime (cilindrurija),</w:t>
      </w:r>
      <w:r w:rsidR="008943E8" w:rsidRPr="008943E8">
        <w:rPr>
          <w:szCs w:val="22"/>
        </w:rPr>
        <w:t xml:space="preserve"> </w:t>
      </w:r>
      <w:r w:rsidR="008943E8" w:rsidRPr="000615C6">
        <w:rPr>
          <w:szCs w:val="22"/>
        </w:rPr>
        <w:t>sumažėjęs šlapimo išsiskyrimas arba negalėjimas šlapintis (paprastai išnyksta per 48</w:t>
      </w:r>
      <w:r w:rsidR="00271196">
        <w:rPr>
          <w:szCs w:val="22"/>
        </w:rPr>
        <w:t> </w:t>
      </w:r>
      <w:r w:rsidR="008943E8" w:rsidRPr="000615C6">
        <w:rPr>
          <w:szCs w:val="22"/>
        </w:rPr>
        <w:t>valandas po gydymo nutraukimo</w:t>
      </w:r>
      <w:r w:rsidR="008943E8">
        <w:rPr>
          <w:szCs w:val="22"/>
        </w:rPr>
        <w:t>).</w:t>
      </w:r>
    </w:p>
    <w:p w14:paraId="35E39566" w14:textId="77880E61" w:rsidR="00A868C7" w:rsidRPr="00AB25EA" w:rsidRDefault="00A868C7" w:rsidP="000615C6">
      <w:pPr>
        <w:tabs>
          <w:tab w:val="left" w:pos="567"/>
        </w:tabs>
        <w:rPr>
          <w:szCs w:val="22"/>
          <w:highlight w:val="yellow"/>
        </w:rPr>
      </w:pPr>
    </w:p>
    <w:p w14:paraId="76E7385A" w14:textId="77777777" w:rsidR="00A868C7" w:rsidRPr="00334180" w:rsidRDefault="00A868C7" w:rsidP="00A868C7">
      <w:pPr>
        <w:tabs>
          <w:tab w:val="left" w:pos="567"/>
        </w:tabs>
        <w:rPr>
          <w:iCs/>
          <w:color w:val="000000"/>
          <w:szCs w:val="22"/>
          <w:u w:val="single"/>
        </w:rPr>
      </w:pPr>
      <w:r w:rsidRPr="00334180">
        <w:rPr>
          <w:iCs/>
          <w:noProof/>
          <w:szCs w:val="22"/>
          <w:u w:val="single"/>
        </w:rPr>
        <w:t>Bendrieji sutrikimai ir vartojimo vietos pažeidimai</w:t>
      </w:r>
    </w:p>
    <w:p w14:paraId="1F69CDC8" w14:textId="044C8EE5" w:rsidR="00A868C7" w:rsidRPr="00AB25EA" w:rsidRDefault="00A868C7" w:rsidP="00A868C7">
      <w:pPr>
        <w:tabs>
          <w:tab w:val="left" w:pos="567"/>
        </w:tabs>
        <w:rPr>
          <w:color w:val="000000"/>
          <w:szCs w:val="22"/>
        </w:rPr>
      </w:pPr>
      <w:r w:rsidRPr="00AB25EA">
        <w:rPr>
          <w:i/>
          <w:color w:val="000000"/>
          <w:szCs w:val="22"/>
        </w:rPr>
        <w:t>Ret</w:t>
      </w:r>
      <w:r>
        <w:rPr>
          <w:i/>
          <w:color w:val="000000"/>
          <w:szCs w:val="22"/>
        </w:rPr>
        <w:t>as</w:t>
      </w:r>
      <w:r w:rsidR="008943E8">
        <w:rPr>
          <w:i/>
          <w:color w:val="000000"/>
          <w:szCs w:val="22"/>
        </w:rPr>
        <w:t>:</w:t>
      </w:r>
      <w:r>
        <w:rPr>
          <w:i/>
          <w:color w:val="000000"/>
          <w:szCs w:val="22"/>
        </w:rPr>
        <w:t xml:space="preserve"> </w:t>
      </w:r>
      <w:r w:rsidR="003534D0">
        <w:rPr>
          <w:iCs/>
          <w:color w:val="000000"/>
          <w:szCs w:val="22"/>
        </w:rPr>
        <w:t>p</w:t>
      </w:r>
      <w:r w:rsidRPr="00AB25EA">
        <w:rPr>
          <w:color w:val="000000"/>
          <w:szCs w:val="22"/>
        </w:rPr>
        <w:t>o vaist</w:t>
      </w:r>
      <w:r w:rsidR="003534D0">
        <w:rPr>
          <w:color w:val="000000"/>
          <w:szCs w:val="22"/>
        </w:rPr>
        <w:t>o</w:t>
      </w:r>
      <w:r w:rsidRPr="00AB25EA">
        <w:rPr>
          <w:color w:val="000000"/>
          <w:szCs w:val="22"/>
        </w:rPr>
        <w:t xml:space="preserve"> injekcijos į raumenis</w:t>
      </w:r>
      <w:r w:rsidR="003534D0">
        <w:rPr>
          <w:color w:val="000000"/>
          <w:szCs w:val="22"/>
        </w:rPr>
        <w:t>,</w:t>
      </w:r>
      <w:r w:rsidRPr="00AB25EA">
        <w:rPr>
          <w:color w:val="000000"/>
          <w:szCs w:val="22"/>
        </w:rPr>
        <w:t xml:space="preserve"> kūdikiams </w:t>
      </w:r>
      <w:r w:rsidR="003534D0">
        <w:rPr>
          <w:color w:val="000000"/>
          <w:szCs w:val="22"/>
        </w:rPr>
        <w:t xml:space="preserve">gali </w:t>
      </w:r>
      <w:r w:rsidRPr="00AB25EA">
        <w:rPr>
          <w:color w:val="000000"/>
          <w:szCs w:val="22"/>
        </w:rPr>
        <w:t>atsira</w:t>
      </w:r>
      <w:r w:rsidR="003534D0">
        <w:rPr>
          <w:color w:val="000000"/>
          <w:szCs w:val="22"/>
        </w:rPr>
        <w:t>sti</w:t>
      </w:r>
      <w:r w:rsidRPr="00AB25EA">
        <w:rPr>
          <w:color w:val="000000"/>
          <w:szCs w:val="22"/>
        </w:rPr>
        <w:t xml:space="preserve"> sunki lokali reakcija.</w:t>
      </w:r>
    </w:p>
    <w:p w14:paraId="3EE0BC87" w14:textId="6F5F5BCA" w:rsidR="00E97F19" w:rsidRPr="00AB25EA" w:rsidRDefault="00E97F19" w:rsidP="009C543E">
      <w:pPr>
        <w:tabs>
          <w:tab w:val="left" w:pos="567"/>
        </w:tabs>
        <w:rPr>
          <w:color w:val="000000"/>
          <w:szCs w:val="22"/>
        </w:rPr>
      </w:pPr>
    </w:p>
    <w:p w14:paraId="21F7561A" w14:textId="77777777" w:rsidR="009C543E" w:rsidRPr="00AB25EA" w:rsidRDefault="009C543E" w:rsidP="009C543E">
      <w:pPr>
        <w:rPr>
          <w:b/>
          <w:szCs w:val="22"/>
        </w:rPr>
      </w:pPr>
      <w:r w:rsidRPr="00AB25EA">
        <w:rPr>
          <w:b/>
          <w:noProof/>
          <w:szCs w:val="22"/>
        </w:rPr>
        <w:t>Pranešimas apie šalutinį poveikį</w:t>
      </w:r>
    </w:p>
    <w:p w14:paraId="58D91F4C" w14:textId="77777777" w:rsidR="00663C68" w:rsidRPr="005D554B" w:rsidRDefault="009C543E" w:rsidP="00663C68">
      <w:pPr>
        <w:tabs>
          <w:tab w:val="left" w:pos="567"/>
        </w:tabs>
        <w:spacing w:line="260" w:lineRule="exact"/>
        <w:ind w:right="-1"/>
        <w:rPr>
          <w:snapToGrid w:val="0"/>
        </w:rPr>
      </w:pPr>
      <w:r w:rsidRPr="00AB25EA">
        <w:rPr>
          <w:noProof/>
          <w:szCs w:val="22"/>
        </w:rPr>
        <w:t>Jeigu pasireiškė šalutinis poveikis, įskaitant šiame lapelyje nenurodytą, pasakykite gydytojui arba vaistininkui</w:t>
      </w:r>
      <w:r w:rsidRPr="00AB25EA">
        <w:rPr>
          <w:szCs w:val="22"/>
        </w:rPr>
        <w:t>.</w:t>
      </w:r>
      <w:r w:rsidRPr="00AB25EA">
        <w:rPr>
          <w:noProof/>
          <w:szCs w:val="22"/>
        </w:rPr>
        <w:t xml:space="preserve"> </w:t>
      </w:r>
      <w:r w:rsidR="00663C68" w:rsidRPr="005D554B">
        <w:rPr>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4" w:history="1">
        <w:r w:rsidR="00663C68" w:rsidRPr="005D554B">
          <w:rPr>
            <w:snapToGrid w:val="0"/>
            <w:color w:val="0000FF"/>
            <w:u w:val="single"/>
          </w:rPr>
          <w:t>https://vapris.vvkt.lt/vvkt-web/public/nrv</w:t>
        </w:r>
      </w:hyperlink>
      <w:r w:rsidR="00663C68" w:rsidRPr="005D554B">
        <w:rPr>
          <w:snapToGrid w:val="0"/>
        </w:rPr>
        <w:t xml:space="preserve"> arba užpildant Paciento pranešimo apie įtariamą nepageidaujamą reakciją (ĮNR) formą, kuri skelbiama </w:t>
      </w:r>
      <w:hyperlink r:id="rId15" w:history="1">
        <w:r w:rsidR="00663C68" w:rsidRPr="005D554B">
          <w:rPr>
            <w:snapToGrid w:val="0"/>
            <w:color w:val="0000FF"/>
            <w:u w:val="single"/>
          </w:rPr>
          <w:t>https://www.vvkt.lt/index.php?4004286486</w:t>
        </w:r>
      </w:hyperlink>
      <w:r w:rsidR="00663C68" w:rsidRPr="005D554B">
        <w:rPr>
          <w:snapToGrid w:val="0"/>
        </w:rPr>
        <w:t xml:space="preserve">, ir atsiunčiant elektroniniu paštu (adresu </w:t>
      </w:r>
      <w:hyperlink r:id="rId16" w:history="1">
        <w:r w:rsidR="00663C68" w:rsidRPr="005D554B">
          <w:rPr>
            <w:snapToGrid w:val="0"/>
            <w:color w:val="0000FF"/>
            <w:u w:val="single"/>
          </w:rPr>
          <w:t>NepageidaujamaR@vvkt.lt</w:t>
        </w:r>
      </w:hyperlink>
      <w:r w:rsidR="00663C68" w:rsidRPr="005D554B">
        <w:rPr>
          <w:snapToGrid w:val="0"/>
        </w:rPr>
        <w:t xml:space="preserve">) arba nemokamu telefonu 8 800 73 </w:t>
      </w:r>
      <w:r w:rsidR="00663C68" w:rsidRPr="00D20BF0">
        <w:rPr>
          <w:snapToGrid w:val="0"/>
        </w:rPr>
        <w:t>568. Pranešdami apie šalutinį poveikį galite mums padėti gauti daugiau informacijos apie šio vaisto saugumą.</w:t>
      </w:r>
    </w:p>
    <w:p w14:paraId="5AC4DBE0" w14:textId="77777777" w:rsidR="009C543E" w:rsidRPr="00AB25EA" w:rsidRDefault="009C543E" w:rsidP="007F1C9E">
      <w:pPr>
        <w:ind w:right="-449"/>
        <w:rPr>
          <w:szCs w:val="22"/>
        </w:rPr>
      </w:pPr>
    </w:p>
    <w:p w14:paraId="4D33F44B" w14:textId="77777777" w:rsidR="009C543E" w:rsidRPr="00AB25EA" w:rsidRDefault="009C543E" w:rsidP="009C543E">
      <w:pPr>
        <w:pStyle w:val="Pagrindinistekstas"/>
        <w:tabs>
          <w:tab w:val="left" w:pos="567"/>
        </w:tabs>
        <w:spacing w:after="0"/>
        <w:rPr>
          <w:szCs w:val="22"/>
        </w:rPr>
      </w:pPr>
    </w:p>
    <w:p w14:paraId="5D2FCBDE" w14:textId="77777777" w:rsidR="009C543E" w:rsidRPr="00AB25EA" w:rsidRDefault="009C543E" w:rsidP="009C543E">
      <w:pPr>
        <w:pStyle w:val="Pagrindinistekstas"/>
        <w:tabs>
          <w:tab w:val="left" w:pos="567"/>
        </w:tabs>
        <w:spacing w:after="0"/>
        <w:rPr>
          <w:b/>
          <w:szCs w:val="22"/>
        </w:rPr>
      </w:pPr>
      <w:r w:rsidRPr="00AB25EA">
        <w:rPr>
          <w:b/>
          <w:szCs w:val="22"/>
        </w:rPr>
        <w:t>5.</w:t>
      </w:r>
      <w:r w:rsidRPr="00AB25EA">
        <w:rPr>
          <w:b/>
          <w:szCs w:val="22"/>
        </w:rPr>
        <w:tab/>
        <w:t>Kaip laikyti Penicillin G Sodium Sandoz</w:t>
      </w:r>
    </w:p>
    <w:p w14:paraId="0DACEFB3" w14:textId="77777777" w:rsidR="009C543E" w:rsidRPr="00AB25EA" w:rsidRDefault="009C543E" w:rsidP="009C543E">
      <w:pPr>
        <w:pStyle w:val="Pagrindinistekstas2"/>
        <w:tabs>
          <w:tab w:val="left" w:pos="567"/>
        </w:tabs>
        <w:spacing w:after="0" w:line="240" w:lineRule="auto"/>
        <w:rPr>
          <w:szCs w:val="22"/>
        </w:rPr>
      </w:pPr>
    </w:p>
    <w:p w14:paraId="3E7456A8" w14:textId="77777777" w:rsidR="009C543E" w:rsidRPr="00AB25EA" w:rsidRDefault="009C543E" w:rsidP="009C543E">
      <w:pPr>
        <w:pStyle w:val="Pagrindinistekstas"/>
        <w:tabs>
          <w:tab w:val="left" w:pos="567"/>
        </w:tabs>
        <w:spacing w:after="0"/>
        <w:rPr>
          <w:szCs w:val="22"/>
        </w:rPr>
      </w:pPr>
      <w:r w:rsidRPr="00BA070C">
        <w:rPr>
          <w:szCs w:val="22"/>
        </w:rPr>
        <w:t xml:space="preserve">Šį vaistą laikykite </w:t>
      </w:r>
      <w:r w:rsidRPr="00AB25EA">
        <w:rPr>
          <w:szCs w:val="22"/>
        </w:rPr>
        <w:t>vaikams nepastebimoje ir nepasiekiamoje vietoje.</w:t>
      </w:r>
    </w:p>
    <w:p w14:paraId="330E5851" w14:textId="77777777" w:rsidR="009C543E" w:rsidRPr="00AB25EA" w:rsidRDefault="009C543E" w:rsidP="009C543E">
      <w:pPr>
        <w:pStyle w:val="Pagrindinistekstas"/>
        <w:tabs>
          <w:tab w:val="left" w:pos="567"/>
        </w:tabs>
        <w:spacing w:after="0"/>
        <w:rPr>
          <w:szCs w:val="22"/>
        </w:rPr>
      </w:pPr>
      <w:r w:rsidRPr="00AB25EA">
        <w:rPr>
          <w:szCs w:val="22"/>
        </w:rPr>
        <w:t>Laikyti ne aukštesnėje kaip 25</w:t>
      </w:r>
      <w:r>
        <w:rPr>
          <w:szCs w:val="22"/>
        </w:rPr>
        <w:t> </w:t>
      </w:r>
      <w:r w:rsidRPr="00AB25EA">
        <w:rPr>
          <w:szCs w:val="22"/>
        </w:rPr>
        <w:sym w:font="Symbol" w:char="F0B0"/>
      </w:r>
      <w:r w:rsidRPr="00AB25EA">
        <w:rPr>
          <w:szCs w:val="22"/>
        </w:rPr>
        <w:t xml:space="preserve">C temperatūroje. </w:t>
      </w:r>
    </w:p>
    <w:p w14:paraId="14B49F9A" w14:textId="77777777" w:rsidR="00271196" w:rsidRDefault="00271196" w:rsidP="009C543E">
      <w:pPr>
        <w:pStyle w:val="Pagrindinistekstas"/>
        <w:tabs>
          <w:tab w:val="left" w:pos="567"/>
        </w:tabs>
        <w:spacing w:after="0"/>
        <w:rPr>
          <w:szCs w:val="22"/>
        </w:rPr>
      </w:pPr>
    </w:p>
    <w:p w14:paraId="2671ECA1" w14:textId="2AA3B44B" w:rsidR="00904536" w:rsidRPr="00B777FA" w:rsidRDefault="009C543E" w:rsidP="009C543E">
      <w:pPr>
        <w:pStyle w:val="Pagrindinistekstas"/>
        <w:tabs>
          <w:tab w:val="left" w:pos="567"/>
        </w:tabs>
        <w:spacing w:after="0"/>
        <w:rPr>
          <w:strike/>
          <w:szCs w:val="22"/>
        </w:rPr>
      </w:pPr>
      <w:r w:rsidRPr="00AB25EA">
        <w:rPr>
          <w:szCs w:val="22"/>
        </w:rPr>
        <w:t>Injekcijai arba infuzijai paruoštą tirpalą vartoti nedelsiant.</w:t>
      </w:r>
      <w:r w:rsidR="00271196" w:rsidRPr="00271196">
        <w:t xml:space="preserve"> </w:t>
      </w:r>
    </w:p>
    <w:p w14:paraId="0E797F90" w14:textId="77777777" w:rsidR="00271196" w:rsidRPr="00095C0C" w:rsidRDefault="00271196" w:rsidP="009C543E">
      <w:pPr>
        <w:pStyle w:val="Pagrindinistekstas"/>
        <w:tabs>
          <w:tab w:val="left" w:pos="567"/>
        </w:tabs>
        <w:spacing w:after="0"/>
        <w:rPr>
          <w:strike/>
          <w:szCs w:val="22"/>
        </w:rPr>
      </w:pPr>
    </w:p>
    <w:p w14:paraId="7A144FFD" w14:textId="77777777" w:rsidR="009C543E" w:rsidRPr="00AB25EA" w:rsidRDefault="009C543E" w:rsidP="009C543E">
      <w:pPr>
        <w:pStyle w:val="Pagrindinistekstas"/>
        <w:tabs>
          <w:tab w:val="left" w:pos="567"/>
        </w:tabs>
        <w:spacing w:after="0"/>
        <w:rPr>
          <w:szCs w:val="22"/>
        </w:rPr>
      </w:pPr>
      <w:r w:rsidRPr="00AB25EA">
        <w:rPr>
          <w:szCs w:val="22"/>
        </w:rPr>
        <w:t xml:space="preserve">Ant dėžutės ir </w:t>
      </w:r>
      <w:r>
        <w:rPr>
          <w:szCs w:val="22"/>
        </w:rPr>
        <w:t>flakono</w:t>
      </w:r>
      <w:r w:rsidRPr="00AB25EA">
        <w:rPr>
          <w:szCs w:val="22"/>
        </w:rPr>
        <w:t xml:space="preserve"> po „</w:t>
      </w:r>
      <w:r>
        <w:rPr>
          <w:szCs w:val="22"/>
        </w:rPr>
        <w:t>EXP</w:t>
      </w:r>
      <w:r w:rsidRPr="00AB25EA">
        <w:rPr>
          <w:szCs w:val="22"/>
        </w:rPr>
        <w:t>“ nurodytam tinkamumo laikui pasibaigus, šio vaisto vartoti negalima. Vaistas tinkamas vartoti iki paskutinės nurodyto mėnesio dienos.</w:t>
      </w:r>
    </w:p>
    <w:p w14:paraId="784D9EFC" w14:textId="77777777" w:rsidR="009C543E" w:rsidRPr="00AB25EA" w:rsidRDefault="009C543E" w:rsidP="009C543E">
      <w:pPr>
        <w:pStyle w:val="Pagrindinistekstas"/>
        <w:tabs>
          <w:tab w:val="left" w:pos="567"/>
        </w:tabs>
        <w:spacing w:after="0"/>
        <w:rPr>
          <w:szCs w:val="22"/>
          <w:highlight w:val="yellow"/>
        </w:rPr>
      </w:pPr>
    </w:p>
    <w:p w14:paraId="54D90FF9" w14:textId="77777777" w:rsidR="009C543E" w:rsidRPr="00AB25EA" w:rsidRDefault="009C543E" w:rsidP="009C543E">
      <w:pPr>
        <w:pStyle w:val="Pagrindinistekstas"/>
        <w:tabs>
          <w:tab w:val="left" w:pos="567"/>
        </w:tabs>
        <w:spacing w:after="0"/>
        <w:rPr>
          <w:szCs w:val="22"/>
        </w:rPr>
      </w:pPr>
      <w:r w:rsidRPr="00AB25EA">
        <w:rPr>
          <w:szCs w:val="22"/>
        </w:rPr>
        <w:t>Vaistų negalima išmesti į kanalizaciją arba su buitinėmis atliekomis. Kaip išmesti nereikalingus vaistus, klauskite vaistininko. Šios priemonės padės apsaugoti aplinką.</w:t>
      </w:r>
    </w:p>
    <w:p w14:paraId="2646A8FD" w14:textId="4C18533D" w:rsidR="009C543E" w:rsidRPr="00AB25EA" w:rsidRDefault="009C543E" w:rsidP="0049467E">
      <w:pPr>
        <w:pStyle w:val="Pagrindinistekstas"/>
        <w:tabs>
          <w:tab w:val="left" w:pos="567"/>
        </w:tabs>
        <w:spacing w:after="0"/>
        <w:rPr>
          <w:szCs w:val="22"/>
        </w:rPr>
      </w:pPr>
    </w:p>
    <w:p w14:paraId="7FCDAA1A" w14:textId="77777777" w:rsidR="009C543E" w:rsidRPr="00AB25EA" w:rsidRDefault="009C543E" w:rsidP="009C543E">
      <w:pPr>
        <w:pStyle w:val="Pagrindinistekstas"/>
        <w:tabs>
          <w:tab w:val="left" w:pos="567"/>
        </w:tabs>
        <w:spacing w:after="0"/>
        <w:rPr>
          <w:szCs w:val="22"/>
        </w:rPr>
      </w:pPr>
    </w:p>
    <w:p w14:paraId="1003B07E" w14:textId="77777777" w:rsidR="009C543E" w:rsidRPr="00AB25EA" w:rsidRDefault="009C543E" w:rsidP="000F23BC">
      <w:pPr>
        <w:pStyle w:val="Antrat2"/>
      </w:pPr>
      <w:r w:rsidRPr="00AB25EA">
        <w:t>6.</w:t>
      </w:r>
      <w:r w:rsidRPr="00AB25EA">
        <w:tab/>
        <w:t>Pakuotės turinys ir kita informacija</w:t>
      </w:r>
    </w:p>
    <w:p w14:paraId="78968DCA" w14:textId="77777777" w:rsidR="009C543E" w:rsidRPr="00AB25EA" w:rsidRDefault="009C543E" w:rsidP="009C543E">
      <w:pPr>
        <w:pStyle w:val="Pagrindinistekstas"/>
        <w:tabs>
          <w:tab w:val="left" w:pos="567"/>
        </w:tabs>
        <w:spacing w:after="0"/>
        <w:rPr>
          <w:szCs w:val="22"/>
        </w:rPr>
      </w:pPr>
    </w:p>
    <w:p w14:paraId="42CA6B2E" w14:textId="77777777" w:rsidR="009C543E" w:rsidRPr="00AB25EA" w:rsidRDefault="009C543E" w:rsidP="009C543E">
      <w:pPr>
        <w:pStyle w:val="Pagrindinistekstas"/>
        <w:tabs>
          <w:tab w:val="left" w:pos="567"/>
        </w:tabs>
        <w:spacing w:after="0"/>
        <w:rPr>
          <w:b/>
          <w:szCs w:val="22"/>
        </w:rPr>
      </w:pPr>
      <w:r w:rsidRPr="00AB25EA">
        <w:rPr>
          <w:b/>
          <w:szCs w:val="22"/>
        </w:rPr>
        <w:t>Penicillin G Sodium Sandoz</w:t>
      </w:r>
      <w:r w:rsidRPr="00AB25EA">
        <w:rPr>
          <w:szCs w:val="22"/>
        </w:rPr>
        <w:t xml:space="preserve"> </w:t>
      </w:r>
      <w:r w:rsidRPr="00AB25EA">
        <w:rPr>
          <w:b/>
          <w:szCs w:val="22"/>
        </w:rPr>
        <w:t>sudėtis</w:t>
      </w:r>
    </w:p>
    <w:p w14:paraId="6A7E93A8" w14:textId="203F8DE8" w:rsidR="009C543E" w:rsidRPr="00AB25EA" w:rsidRDefault="009C543E" w:rsidP="009C543E">
      <w:pPr>
        <w:pStyle w:val="Pagrindinistekstas"/>
        <w:numPr>
          <w:ilvl w:val="0"/>
          <w:numId w:val="21"/>
        </w:numPr>
        <w:tabs>
          <w:tab w:val="left" w:pos="567"/>
        </w:tabs>
        <w:spacing w:after="0"/>
        <w:rPr>
          <w:szCs w:val="22"/>
        </w:rPr>
      </w:pPr>
      <w:r w:rsidRPr="00AB25EA">
        <w:rPr>
          <w:szCs w:val="22"/>
        </w:rPr>
        <w:t xml:space="preserve">Veiklioji medžiaga benzilpenicilinas. </w:t>
      </w:r>
      <w:r w:rsidR="000C507E" w:rsidRPr="00F7405F">
        <w:t>Kiekv</w:t>
      </w:r>
      <w:r w:rsidRPr="00AB25EA">
        <w:rPr>
          <w:szCs w:val="22"/>
        </w:rPr>
        <w:t xml:space="preserve">iename </w:t>
      </w:r>
      <w:r>
        <w:rPr>
          <w:szCs w:val="22"/>
        </w:rPr>
        <w:t>flakone</w:t>
      </w:r>
      <w:r w:rsidRPr="00AB25EA">
        <w:rPr>
          <w:szCs w:val="22"/>
        </w:rPr>
        <w:t xml:space="preserve"> jo yra 1</w:t>
      </w:r>
      <w:r w:rsidR="00271196">
        <w:rPr>
          <w:szCs w:val="22"/>
        </w:rPr>
        <w:t> </w:t>
      </w:r>
      <w:r w:rsidRPr="00AB25EA">
        <w:rPr>
          <w:szCs w:val="22"/>
        </w:rPr>
        <w:t>000</w:t>
      </w:r>
      <w:r w:rsidR="00271196">
        <w:rPr>
          <w:szCs w:val="22"/>
        </w:rPr>
        <w:t> </w:t>
      </w:r>
      <w:r w:rsidRPr="00AB25EA">
        <w:rPr>
          <w:szCs w:val="22"/>
        </w:rPr>
        <w:t>000</w:t>
      </w:r>
      <w:r>
        <w:rPr>
          <w:szCs w:val="22"/>
        </w:rPr>
        <w:t> </w:t>
      </w:r>
      <w:r w:rsidRPr="00AB25EA">
        <w:rPr>
          <w:szCs w:val="22"/>
        </w:rPr>
        <w:t>TV (natrio druskos pavidalu</w:t>
      </w:r>
      <w:r w:rsidR="000C507E" w:rsidRPr="00F7405F">
        <w:t xml:space="preserve"> (apie 0,6 g)</w:t>
      </w:r>
      <w:r w:rsidRPr="00AB25EA">
        <w:rPr>
          <w:szCs w:val="22"/>
        </w:rPr>
        <w:t>).</w:t>
      </w:r>
    </w:p>
    <w:p w14:paraId="14F38CF8" w14:textId="77777777" w:rsidR="009C543E" w:rsidRPr="00AB25EA" w:rsidRDefault="009C543E" w:rsidP="009C543E">
      <w:pPr>
        <w:pStyle w:val="Pagrindinistekstas"/>
        <w:numPr>
          <w:ilvl w:val="0"/>
          <w:numId w:val="21"/>
        </w:numPr>
        <w:tabs>
          <w:tab w:val="left" w:pos="567"/>
        </w:tabs>
        <w:spacing w:after="0"/>
        <w:rPr>
          <w:szCs w:val="22"/>
        </w:rPr>
      </w:pPr>
      <w:r w:rsidRPr="00AB25EA">
        <w:rPr>
          <w:szCs w:val="22"/>
        </w:rPr>
        <w:t xml:space="preserve">Pagalbinių medžiagų nėra. </w:t>
      </w:r>
    </w:p>
    <w:p w14:paraId="5E73C003" w14:textId="77777777" w:rsidR="009C543E" w:rsidRPr="00AB25EA" w:rsidRDefault="009C543E" w:rsidP="009C543E">
      <w:pPr>
        <w:tabs>
          <w:tab w:val="left" w:pos="567"/>
        </w:tabs>
        <w:rPr>
          <w:szCs w:val="22"/>
        </w:rPr>
      </w:pPr>
    </w:p>
    <w:p w14:paraId="199A1C97" w14:textId="77777777" w:rsidR="009C543E" w:rsidRPr="00AB25EA" w:rsidRDefault="009C543E" w:rsidP="009C543E">
      <w:pPr>
        <w:pStyle w:val="Pagrindinistekstas"/>
        <w:tabs>
          <w:tab w:val="left" w:pos="567"/>
        </w:tabs>
        <w:spacing w:after="0"/>
        <w:rPr>
          <w:b/>
          <w:szCs w:val="22"/>
        </w:rPr>
      </w:pPr>
      <w:r w:rsidRPr="00AB25EA">
        <w:rPr>
          <w:b/>
          <w:szCs w:val="22"/>
        </w:rPr>
        <w:t>Penicillin G Sodium Sandoz</w:t>
      </w:r>
      <w:r w:rsidRPr="00AB25EA">
        <w:rPr>
          <w:szCs w:val="22"/>
        </w:rPr>
        <w:t xml:space="preserve"> </w:t>
      </w:r>
      <w:r w:rsidRPr="00AB25EA">
        <w:rPr>
          <w:b/>
          <w:szCs w:val="22"/>
        </w:rPr>
        <w:t>išvaizda ir kiekis pakuotėje</w:t>
      </w:r>
    </w:p>
    <w:p w14:paraId="48479D1A" w14:textId="77777777" w:rsidR="009C543E" w:rsidRPr="00AB25EA" w:rsidRDefault="009C543E" w:rsidP="009C543E">
      <w:pPr>
        <w:pStyle w:val="Pagrindinistekstas"/>
        <w:tabs>
          <w:tab w:val="left" w:pos="567"/>
        </w:tabs>
        <w:spacing w:after="0"/>
        <w:rPr>
          <w:szCs w:val="22"/>
        </w:rPr>
      </w:pPr>
      <w:r w:rsidRPr="00AB25EA">
        <w:rPr>
          <w:szCs w:val="22"/>
        </w:rPr>
        <w:t>Penicillin G Sodium Sandoz yra baltos arba beveik baltos spalvos milteliai.</w:t>
      </w:r>
    </w:p>
    <w:p w14:paraId="7E62DCE3" w14:textId="77777777" w:rsidR="009C543E" w:rsidRPr="00AB25EA" w:rsidRDefault="009C543E" w:rsidP="009C543E">
      <w:pPr>
        <w:pStyle w:val="Pagrindinistekstas"/>
        <w:tabs>
          <w:tab w:val="left" w:pos="567"/>
        </w:tabs>
        <w:spacing w:after="0"/>
        <w:rPr>
          <w:szCs w:val="22"/>
        </w:rPr>
      </w:pPr>
      <w:r w:rsidRPr="00AB25EA">
        <w:rPr>
          <w:szCs w:val="22"/>
        </w:rPr>
        <w:t xml:space="preserve">Vaistas tiekiamas </w:t>
      </w:r>
      <w:r>
        <w:rPr>
          <w:szCs w:val="22"/>
        </w:rPr>
        <w:t>flakonuose</w:t>
      </w:r>
      <w:r w:rsidRPr="00AB25EA">
        <w:rPr>
          <w:szCs w:val="22"/>
        </w:rPr>
        <w:t xml:space="preserve">. Kartono dėžutėje yra 100 </w:t>
      </w:r>
      <w:r>
        <w:rPr>
          <w:szCs w:val="22"/>
        </w:rPr>
        <w:t>flakonų</w:t>
      </w:r>
      <w:r w:rsidRPr="00AB25EA">
        <w:rPr>
          <w:szCs w:val="22"/>
        </w:rPr>
        <w:t>.</w:t>
      </w:r>
    </w:p>
    <w:p w14:paraId="31C0E6A1" w14:textId="77777777" w:rsidR="009C543E" w:rsidRPr="00AB25EA" w:rsidRDefault="009C543E" w:rsidP="009C543E">
      <w:pPr>
        <w:pStyle w:val="Pagrindinistekstas"/>
        <w:tabs>
          <w:tab w:val="left" w:pos="567"/>
        </w:tabs>
        <w:spacing w:after="0"/>
        <w:rPr>
          <w:szCs w:val="22"/>
        </w:rPr>
      </w:pPr>
    </w:p>
    <w:p w14:paraId="505C7332" w14:textId="77777777" w:rsidR="009C543E" w:rsidRPr="00AB25EA" w:rsidRDefault="009C543E" w:rsidP="009C543E">
      <w:pPr>
        <w:pStyle w:val="Pagrindinistekstas"/>
        <w:tabs>
          <w:tab w:val="left" w:pos="567"/>
        </w:tabs>
        <w:spacing w:after="0"/>
        <w:rPr>
          <w:b/>
          <w:szCs w:val="22"/>
        </w:rPr>
      </w:pPr>
      <w:r>
        <w:rPr>
          <w:b/>
          <w:szCs w:val="22"/>
        </w:rPr>
        <w:t>Registruotojas</w:t>
      </w:r>
      <w:r w:rsidRPr="00AB25EA">
        <w:rPr>
          <w:b/>
          <w:szCs w:val="22"/>
        </w:rPr>
        <w:t xml:space="preserve"> ir gamintojas</w:t>
      </w:r>
    </w:p>
    <w:p w14:paraId="05BC34A9" w14:textId="77777777" w:rsidR="009C543E" w:rsidRPr="00AB25EA" w:rsidRDefault="009C543E" w:rsidP="009C543E">
      <w:pPr>
        <w:pStyle w:val="Pagrindinistekstas"/>
        <w:tabs>
          <w:tab w:val="left" w:pos="567"/>
        </w:tabs>
        <w:spacing w:after="0"/>
        <w:rPr>
          <w:szCs w:val="22"/>
        </w:rPr>
      </w:pPr>
      <w:r w:rsidRPr="00AB25EA">
        <w:rPr>
          <w:szCs w:val="22"/>
        </w:rPr>
        <w:t>Sandoz GmbH</w:t>
      </w:r>
    </w:p>
    <w:p w14:paraId="203CF5AA" w14:textId="77777777" w:rsidR="009C543E" w:rsidRPr="00AB25EA" w:rsidRDefault="009C543E" w:rsidP="009C543E">
      <w:pPr>
        <w:pStyle w:val="Pagrindinistekstas"/>
        <w:tabs>
          <w:tab w:val="left" w:pos="567"/>
        </w:tabs>
        <w:spacing w:after="0"/>
        <w:rPr>
          <w:szCs w:val="22"/>
        </w:rPr>
      </w:pPr>
      <w:r w:rsidRPr="00AB25EA">
        <w:rPr>
          <w:szCs w:val="22"/>
        </w:rPr>
        <w:t>Biochemiestrasse 10</w:t>
      </w:r>
    </w:p>
    <w:p w14:paraId="5DA92C0F" w14:textId="77777777" w:rsidR="009C543E" w:rsidRPr="00AB25EA" w:rsidRDefault="009C543E" w:rsidP="009C543E">
      <w:pPr>
        <w:pStyle w:val="Pagrindinistekstas"/>
        <w:tabs>
          <w:tab w:val="left" w:pos="567"/>
        </w:tabs>
        <w:spacing w:after="0"/>
        <w:rPr>
          <w:szCs w:val="22"/>
        </w:rPr>
      </w:pPr>
      <w:r w:rsidRPr="00AB25EA">
        <w:rPr>
          <w:szCs w:val="22"/>
        </w:rPr>
        <w:t>A-6250 Kundl</w:t>
      </w:r>
    </w:p>
    <w:p w14:paraId="3E0C2938" w14:textId="77777777" w:rsidR="009C543E" w:rsidRPr="00AB25EA" w:rsidRDefault="009C543E" w:rsidP="009C543E">
      <w:pPr>
        <w:pStyle w:val="Pagrindinistekstas"/>
        <w:tabs>
          <w:tab w:val="left" w:pos="567"/>
        </w:tabs>
        <w:spacing w:after="0"/>
        <w:rPr>
          <w:szCs w:val="22"/>
        </w:rPr>
      </w:pPr>
      <w:r w:rsidRPr="00AB25EA">
        <w:rPr>
          <w:szCs w:val="22"/>
        </w:rPr>
        <w:t>Austrija</w:t>
      </w:r>
    </w:p>
    <w:p w14:paraId="73962727" w14:textId="77777777" w:rsidR="009C543E" w:rsidRPr="00AB25EA" w:rsidRDefault="009C543E" w:rsidP="009C543E">
      <w:pPr>
        <w:pStyle w:val="Pagrindinistekstas"/>
        <w:tabs>
          <w:tab w:val="left" w:pos="567"/>
        </w:tabs>
        <w:spacing w:after="0"/>
        <w:rPr>
          <w:szCs w:val="22"/>
        </w:rPr>
      </w:pPr>
    </w:p>
    <w:p w14:paraId="6268ECE4" w14:textId="77777777" w:rsidR="009C543E" w:rsidRPr="00AB25EA" w:rsidRDefault="009C543E" w:rsidP="009C543E">
      <w:pPr>
        <w:pStyle w:val="Pagrindinistekstas"/>
        <w:tabs>
          <w:tab w:val="left" w:pos="567"/>
        </w:tabs>
        <w:spacing w:after="0"/>
        <w:rPr>
          <w:szCs w:val="22"/>
        </w:rPr>
      </w:pPr>
      <w:r w:rsidRPr="00AB25EA">
        <w:rPr>
          <w:szCs w:val="22"/>
        </w:rPr>
        <w:t xml:space="preserve">Jeigu apie šį vaistą norite sužinoti daugiau, kreipkitės į vietinį </w:t>
      </w:r>
      <w:r>
        <w:rPr>
          <w:szCs w:val="22"/>
        </w:rPr>
        <w:t>registruotojo</w:t>
      </w:r>
      <w:r w:rsidRPr="00AB25EA">
        <w:rPr>
          <w:szCs w:val="22"/>
        </w:rPr>
        <w:t xml:space="preserve"> atstovą</w:t>
      </w:r>
      <w:r>
        <w:rPr>
          <w:szCs w:val="22"/>
        </w:rPr>
        <w:t>:</w:t>
      </w:r>
    </w:p>
    <w:p w14:paraId="6E54CC0E" w14:textId="77777777" w:rsidR="009C543E" w:rsidRPr="00AB25EA" w:rsidRDefault="009C543E" w:rsidP="009C543E">
      <w:pPr>
        <w:pStyle w:val="Pagrindinistekstas"/>
        <w:tabs>
          <w:tab w:val="left" w:pos="567"/>
        </w:tabs>
        <w:spacing w:after="0"/>
        <w:rPr>
          <w:szCs w:val="22"/>
        </w:rPr>
      </w:pPr>
    </w:p>
    <w:p w14:paraId="46251E23" w14:textId="77777777" w:rsidR="009C543E" w:rsidRPr="00AB25EA" w:rsidRDefault="009C543E" w:rsidP="009C543E">
      <w:pPr>
        <w:pStyle w:val="Pagrindinistekstas"/>
        <w:tabs>
          <w:tab w:val="left" w:pos="567"/>
        </w:tabs>
        <w:spacing w:after="0"/>
        <w:rPr>
          <w:szCs w:val="22"/>
        </w:rPr>
      </w:pPr>
      <w:r w:rsidRPr="00AB25EA">
        <w:rPr>
          <w:szCs w:val="22"/>
        </w:rPr>
        <w:t>Sandoz Pharmaceuticals d.d.filialas</w:t>
      </w:r>
    </w:p>
    <w:p w14:paraId="1901F1AB" w14:textId="77777777" w:rsidR="009C543E" w:rsidRPr="00AB25EA" w:rsidRDefault="009C543E" w:rsidP="009C543E">
      <w:pPr>
        <w:pStyle w:val="Pagrindinistekstas"/>
        <w:tabs>
          <w:tab w:val="left" w:pos="567"/>
        </w:tabs>
        <w:spacing w:after="0"/>
        <w:rPr>
          <w:szCs w:val="22"/>
        </w:rPr>
      </w:pPr>
      <w:r w:rsidRPr="00AB25EA">
        <w:rPr>
          <w:szCs w:val="22"/>
        </w:rPr>
        <w:t>Šeimyniškių 3A,</w:t>
      </w:r>
    </w:p>
    <w:p w14:paraId="7AA0F580" w14:textId="77777777" w:rsidR="009C543E" w:rsidRPr="00AB25EA" w:rsidRDefault="009C543E" w:rsidP="009C543E">
      <w:pPr>
        <w:pStyle w:val="Pagrindinistekstas"/>
        <w:tabs>
          <w:tab w:val="left" w:pos="567"/>
        </w:tabs>
        <w:spacing w:after="0"/>
        <w:rPr>
          <w:szCs w:val="22"/>
        </w:rPr>
      </w:pPr>
      <w:r w:rsidRPr="00AB25EA">
        <w:rPr>
          <w:szCs w:val="22"/>
        </w:rPr>
        <w:t>LT-09312 Vilnius</w:t>
      </w:r>
    </w:p>
    <w:p w14:paraId="0BF71B2D" w14:textId="77777777" w:rsidR="009C543E" w:rsidRPr="00AB25EA" w:rsidRDefault="009C543E" w:rsidP="009C543E">
      <w:pPr>
        <w:pStyle w:val="Pagrindinistekstas"/>
        <w:tabs>
          <w:tab w:val="left" w:pos="567"/>
        </w:tabs>
        <w:spacing w:after="0"/>
        <w:rPr>
          <w:szCs w:val="22"/>
        </w:rPr>
      </w:pPr>
      <w:r w:rsidRPr="00AB25EA">
        <w:rPr>
          <w:szCs w:val="22"/>
        </w:rPr>
        <w:t>Tel. +370 5 263 60 37</w:t>
      </w:r>
    </w:p>
    <w:p w14:paraId="4D126F08" w14:textId="6B8D2B27" w:rsidR="009C543E" w:rsidRDefault="009C543E" w:rsidP="009C543E">
      <w:pPr>
        <w:jc w:val="both"/>
        <w:rPr>
          <w:rFonts w:eastAsia="Calibri"/>
          <w:color w:val="000000"/>
          <w:spacing w:val="-5"/>
          <w:szCs w:val="22"/>
        </w:rPr>
      </w:pPr>
      <w:r w:rsidRPr="00AB25EA">
        <w:rPr>
          <w:szCs w:val="22"/>
        </w:rPr>
        <w:t xml:space="preserve">El.pašto adresas: </w:t>
      </w:r>
      <w:hyperlink r:id="rId17" w:history="1">
        <w:r w:rsidR="004201FC" w:rsidRPr="000D63CD">
          <w:rPr>
            <w:rStyle w:val="Hipersaitas"/>
            <w:rFonts w:eastAsia="Calibri"/>
            <w:spacing w:val="-5"/>
            <w:szCs w:val="22"/>
          </w:rPr>
          <w:t>info.lithuania@sandoz.com</w:t>
        </w:r>
      </w:hyperlink>
    </w:p>
    <w:p w14:paraId="6A54249F" w14:textId="5B4C5859" w:rsidR="004201FC" w:rsidRDefault="004201FC" w:rsidP="009C543E">
      <w:pPr>
        <w:jc w:val="both"/>
        <w:rPr>
          <w:rFonts w:eastAsia="Calibri"/>
          <w:color w:val="000000"/>
          <w:spacing w:val="-5"/>
          <w:szCs w:val="22"/>
        </w:rPr>
      </w:pPr>
    </w:p>
    <w:p w14:paraId="1AE629AC" w14:textId="77777777" w:rsidR="004201FC" w:rsidRPr="00AB25EA" w:rsidRDefault="004201FC" w:rsidP="009C543E">
      <w:pPr>
        <w:jc w:val="both"/>
        <w:rPr>
          <w:rFonts w:eastAsia="Calibri"/>
          <w:color w:val="000000"/>
          <w:spacing w:val="-5"/>
          <w:szCs w:val="22"/>
        </w:rPr>
      </w:pPr>
    </w:p>
    <w:p w14:paraId="21C089A7" w14:textId="02BEC3BB" w:rsidR="009C543E" w:rsidRPr="00AB25EA" w:rsidRDefault="009C543E" w:rsidP="009C543E">
      <w:pPr>
        <w:pStyle w:val="Pagrindinistekstas"/>
        <w:tabs>
          <w:tab w:val="left" w:pos="567"/>
        </w:tabs>
        <w:spacing w:after="0"/>
        <w:rPr>
          <w:b/>
          <w:szCs w:val="22"/>
        </w:rPr>
      </w:pPr>
      <w:r w:rsidRPr="00AB25EA">
        <w:rPr>
          <w:b/>
          <w:szCs w:val="22"/>
        </w:rPr>
        <w:t>Šis pakuotės lapelis paskutinį kartą peržiūrėtas</w:t>
      </w:r>
      <w:r w:rsidR="00406E32">
        <w:rPr>
          <w:b/>
          <w:szCs w:val="22"/>
        </w:rPr>
        <w:t xml:space="preserve"> 2023-03-</w:t>
      </w:r>
      <w:r w:rsidR="007F7EFE">
        <w:rPr>
          <w:b/>
          <w:szCs w:val="22"/>
        </w:rPr>
        <w:t>21</w:t>
      </w:r>
      <w:r w:rsidR="00406E32">
        <w:rPr>
          <w:b/>
          <w:szCs w:val="22"/>
        </w:rPr>
        <w:t>.</w:t>
      </w:r>
      <w:r w:rsidR="001D5CB0">
        <w:rPr>
          <w:b/>
          <w:szCs w:val="22"/>
        </w:rPr>
        <w:t xml:space="preserve"> </w:t>
      </w:r>
    </w:p>
    <w:p w14:paraId="726D897B" w14:textId="77777777" w:rsidR="009C543E" w:rsidRPr="00AB25EA" w:rsidRDefault="009C543E" w:rsidP="009C543E">
      <w:pPr>
        <w:pStyle w:val="Pagrindinistekstas"/>
        <w:tabs>
          <w:tab w:val="left" w:pos="567"/>
        </w:tabs>
        <w:spacing w:after="0"/>
        <w:rPr>
          <w:b/>
          <w:szCs w:val="22"/>
        </w:rPr>
      </w:pPr>
    </w:p>
    <w:p w14:paraId="6F402E44" w14:textId="77777777" w:rsidR="009C543E" w:rsidRPr="00AB25EA" w:rsidRDefault="009C543E" w:rsidP="009C543E">
      <w:pPr>
        <w:pStyle w:val="Pagrindinistekstas"/>
        <w:tabs>
          <w:tab w:val="left" w:pos="567"/>
        </w:tabs>
        <w:spacing w:after="0"/>
        <w:rPr>
          <w:szCs w:val="22"/>
        </w:rPr>
      </w:pPr>
      <w:r w:rsidRPr="00AB25EA">
        <w:rPr>
          <w:szCs w:val="22"/>
        </w:rPr>
        <w:t xml:space="preserve">Išsami informacija apie šį vaistą pateikiama Valstybinės vaistų kontrolės tarnybos prie Lietuvos Respublikos sveikatos apsaugos ministerijos tinklalapyje </w:t>
      </w:r>
      <w:hyperlink r:id="rId18" w:history="1">
        <w:r w:rsidRPr="00AB25EA">
          <w:rPr>
            <w:rStyle w:val="Hipersaitas"/>
            <w:szCs w:val="22"/>
          </w:rPr>
          <w:t>http://www.vvkt.lt/</w:t>
        </w:r>
      </w:hyperlink>
    </w:p>
    <w:p w14:paraId="0C3BC6D7" w14:textId="77777777" w:rsidR="009C543E" w:rsidRPr="00AB25EA" w:rsidRDefault="009C543E" w:rsidP="009C543E">
      <w:pPr>
        <w:rPr>
          <w:szCs w:val="22"/>
        </w:rPr>
      </w:pPr>
    </w:p>
    <w:p w14:paraId="6C47DB61" w14:textId="77777777" w:rsidR="009C543E" w:rsidRPr="00AB25EA" w:rsidRDefault="009C543E" w:rsidP="009C543E">
      <w:pPr>
        <w:numPr>
          <w:ilvl w:val="12"/>
          <w:numId w:val="0"/>
        </w:numPr>
        <w:ind w:right="-2"/>
        <w:rPr>
          <w:szCs w:val="22"/>
        </w:rPr>
      </w:pPr>
      <w:r w:rsidRPr="00AB25EA">
        <w:rPr>
          <w:szCs w:val="22"/>
        </w:rPr>
        <w:t>--------------------------------------------------------------------------------------------------------------------------</w:t>
      </w:r>
    </w:p>
    <w:p w14:paraId="1BB7F7B3" w14:textId="77777777" w:rsidR="009C543E" w:rsidRPr="00AB25EA" w:rsidRDefault="009C543E" w:rsidP="009C543E">
      <w:pPr>
        <w:numPr>
          <w:ilvl w:val="12"/>
          <w:numId w:val="0"/>
        </w:numPr>
        <w:tabs>
          <w:tab w:val="left" w:pos="2657"/>
        </w:tabs>
        <w:ind w:right="-28"/>
        <w:rPr>
          <w:szCs w:val="22"/>
        </w:rPr>
      </w:pPr>
    </w:p>
    <w:p w14:paraId="7BA65162" w14:textId="77777777" w:rsidR="009C543E" w:rsidRPr="00AB25EA" w:rsidRDefault="009C543E" w:rsidP="009C543E">
      <w:pPr>
        <w:numPr>
          <w:ilvl w:val="12"/>
          <w:numId w:val="0"/>
        </w:numPr>
        <w:tabs>
          <w:tab w:val="left" w:pos="2657"/>
        </w:tabs>
        <w:ind w:left="-37" w:right="-28"/>
        <w:rPr>
          <w:i/>
          <w:color w:val="008000"/>
          <w:szCs w:val="22"/>
        </w:rPr>
      </w:pPr>
      <w:r w:rsidRPr="00AB25EA">
        <w:rPr>
          <w:szCs w:val="22"/>
        </w:rPr>
        <w:t>Toliau pateikta informacija skirta tik sveikatos priežiūros specialistams:</w:t>
      </w:r>
    </w:p>
    <w:p w14:paraId="368D281E" w14:textId="77777777" w:rsidR="009C543E" w:rsidRDefault="009C543E" w:rsidP="009C543E">
      <w:pPr>
        <w:rPr>
          <w:szCs w:val="22"/>
        </w:rPr>
      </w:pPr>
    </w:p>
    <w:p w14:paraId="7F6C2D63" w14:textId="71E3D5D0" w:rsidR="00437CAB" w:rsidRPr="002219F5" w:rsidRDefault="002219F5" w:rsidP="009C543E">
      <w:pPr>
        <w:rPr>
          <w:b/>
          <w:szCs w:val="22"/>
          <w:u w:val="single"/>
        </w:rPr>
      </w:pPr>
      <w:r w:rsidRPr="002219F5">
        <w:rPr>
          <w:b/>
          <w:szCs w:val="22"/>
          <w:u w:val="single"/>
        </w:rPr>
        <w:t>R</w:t>
      </w:r>
      <w:r w:rsidR="00437CAB" w:rsidRPr="002219F5">
        <w:rPr>
          <w:b/>
          <w:szCs w:val="22"/>
          <w:u w:val="single"/>
        </w:rPr>
        <w:t>uošimo instrukcija</w:t>
      </w:r>
    </w:p>
    <w:p w14:paraId="03FF84EF" w14:textId="352739CD" w:rsidR="009C543E" w:rsidRPr="00AB25EA" w:rsidRDefault="009C543E" w:rsidP="009C543E">
      <w:pPr>
        <w:rPr>
          <w:szCs w:val="22"/>
        </w:rPr>
      </w:pPr>
    </w:p>
    <w:p w14:paraId="7C9B7BAB" w14:textId="15C2D781" w:rsidR="009C543E" w:rsidRPr="00B777FA" w:rsidRDefault="009C543E" w:rsidP="009C543E">
      <w:pPr>
        <w:pStyle w:val="Pagrindinistekstas"/>
        <w:spacing w:after="0"/>
        <w:rPr>
          <w:szCs w:val="22"/>
        </w:rPr>
      </w:pPr>
      <w:r w:rsidRPr="002219F5">
        <w:rPr>
          <w:szCs w:val="22"/>
          <w:u w:val="single"/>
        </w:rPr>
        <w:t>Injekcinio ar infuzinio tirpalo</w:t>
      </w:r>
      <w:r w:rsidR="001C053A" w:rsidRPr="002219F5">
        <w:rPr>
          <w:szCs w:val="22"/>
          <w:u w:val="single"/>
        </w:rPr>
        <w:t xml:space="preserve"> </w:t>
      </w:r>
      <w:r w:rsidRPr="002219F5">
        <w:rPr>
          <w:szCs w:val="22"/>
          <w:u w:val="single"/>
        </w:rPr>
        <w:t>ruošimas</w:t>
      </w:r>
      <w:r w:rsidRPr="00B777FA">
        <w:rPr>
          <w:szCs w:val="22"/>
        </w:rPr>
        <w:t xml:space="preserve"> </w:t>
      </w:r>
    </w:p>
    <w:p w14:paraId="73E44DD2" w14:textId="11815DA1" w:rsidR="009C543E" w:rsidRDefault="009C543E" w:rsidP="009C543E">
      <w:pPr>
        <w:pStyle w:val="Pagrindinistekstas"/>
        <w:spacing w:after="0"/>
        <w:rPr>
          <w:szCs w:val="22"/>
        </w:rPr>
      </w:pPr>
      <w:r w:rsidRPr="00AB25EA">
        <w:rPr>
          <w:szCs w:val="22"/>
        </w:rPr>
        <w:lastRenderedPageBreak/>
        <w:t>1</w:t>
      </w:r>
      <w:r w:rsidR="00ED5C42">
        <w:rPr>
          <w:szCs w:val="22"/>
        </w:rPr>
        <w:t> </w:t>
      </w:r>
      <w:r w:rsidRPr="00AB25EA">
        <w:rPr>
          <w:szCs w:val="22"/>
        </w:rPr>
        <w:t>000</w:t>
      </w:r>
      <w:r w:rsidR="00ED5C42">
        <w:rPr>
          <w:szCs w:val="22"/>
        </w:rPr>
        <w:t> </w:t>
      </w:r>
      <w:r w:rsidRPr="00AB25EA">
        <w:rPr>
          <w:szCs w:val="22"/>
        </w:rPr>
        <w:t>000</w:t>
      </w:r>
      <w:r>
        <w:rPr>
          <w:szCs w:val="22"/>
        </w:rPr>
        <w:t> </w:t>
      </w:r>
      <w:r w:rsidRPr="00AB25EA">
        <w:rPr>
          <w:szCs w:val="22"/>
        </w:rPr>
        <w:t xml:space="preserve">TV </w:t>
      </w:r>
      <w:r w:rsidR="002219F5">
        <w:rPr>
          <w:szCs w:val="22"/>
        </w:rPr>
        <w:t>flakono turinį</w:t>
      </w:r>
      <w:r w:rsidR="00C84CCD" w:rsidRPr="007C114A">
        <w:rPr>
          <w:szCs w:val="22"/>
        </w:rPr>
        <w:t xml:space="preserve"> </w:t>
      </w:r>
      <w:r w:rsidRPr="00AB25EA">
        <w:rPr>
          <w:szCs w:val="22"/>
        </w:rPr>
        <w:t>reikia ištirpinti 10</w:t>
      </w:r>
      <w:r>
        <w:rPr>
          <w:szCs w:val="22"/>
        </w:rPr>
        <w:t> </w:t>
      </w:r>
      <w:r w:rsidRPr="00AB25EA">
        <w:rPr>
          <w:szCs w:val="22"/>
        </w:rPr>
        <w:t>ml injekcinio vandens.</w:t>
      </w:r>
      <w:r w:rsidR="00A97C22">
        <w:rPr>
          <w:szCs w:val="22"/>
        </w:rPr>
        <w:t xml:space="preserve"> </w:t>
      </w:r>
      <w:r w:rsidR="002219F5">
        <w:rPr>
          <w:szCs w:val="22"/>
        </w:rPr>
        <w:t>Paruoštas tirpalas yra bespalvis skaidrus.</w:t>
      </w:r>
      <w:r w:rsidR="00C84CCD">
        <w:rPr>
          <w:szCs w:val="22"/>
        </w:rPr>
        <w:t xml:space="preserve">Dėl šio kiekybinio santykio </w:t>
      </w:r>
      <w:r w:rsidRPr="00AB25EA">
        <w:rPr>
          <w:szCs w:val="22"/>
        </w:rPr>
        <w:t xml:space="preserve">tirpalas būna izotoninis. Ringerio laktato ar kitokiame tirpale, kuriame yra natrio, tirpinti nereikėtų, kad suleidus nesutriktų elektrolitų pusiausvyra. </w:t>
      </w:r>
    </w:p>
    <w:p w14:paraId="5F60CB18" w14:textId="77777777" w:rsidR="0000786A" w:rsidRPr="00AB25EA" w:rsidRDefault="0000786A" w:rsidP="009C543E">
      <w:pPr>
        <w:pStyle w:val="Pagrindinistekstas"/>
        <w:spacing w:after="0"/>
        <w:rPr>
          <w:szCs w:val="22"/>
        </w:rPr>
      </w:pPr>
    </w:p>
    <w:p w14:paraId="52FD24A4" w14:textId="77777777" w:rsidR="00B777FA" w:rsidRDefault="00B777FA" w:rsidP="009C543E">
      <w:pPr>
        <w:pStyle w:val="Pagrindinistekstas"/>
        <w:spacing w:after="0"/>
        <w:rPr>
          <w:szCs w:val="22"/>
        </w:rPr>
      </w:pPr>
    </w:p>
    <w:p w14:paraId="289E4370" w14:textId="7381BB58" w:rsidR="005F625C" w:rsidRDefault="005F625C" w:rsidP="009C543E">
      <w:pPr>
        <w:pStyle w:val="Pagrindinistekstas"/>
        <w:spacing w:after="0"/>
        <w:rPr>
          <w:szCs w:val="22"/>
        </w:rPr>
      </w:pPr>
      <w:r w:rsidRPr="002219F5">
        <w:rPr>
          <w:szCs w:val="22"/>
          <w:u w:val="single"/>
        </w:rPr>
        <w:t>Pastaba</w:t>
      </w:r>
      <w:r w:rsidR="00850CD0" w:rsidRPr="002219F5">
        <w:rPr>
          <w:szCs w:val="22"/>
          <w:u w:val="single"/>
        </w:rPr>
        <w:t xml:space="preserve"> dėl vaistinio preparato vartojimo į raumenis</w:t>
      </w:r>
      <w:r w:rsidR="0007772E">
        <w:rPr>
          <w:szCs w:val="22"/>
        </w:rPr>
        <w:t>:</w:t>
      </w:r>
      <w:r>
        <w:rPr>
          <w:szCs w:val="22"/>
        </w:rPr>
        <w:t xml:space="preserve"> </w:t>
      </w:r>
    </w:p>
    <w:p w14:paraId="5B223A74" w14:textId="21025752" w:rsidR="00110F34" w:rsidRDefault="009C543E" w:rsidP="005F625C">
      <w:pPr>
        <w:pStyle w:val="Pagrindinistekstas"/>
        <w:spacing w:after="0"/>
        <w:rPr>
          <w:i/>
          <w:szCs w:val="22"/>
        </w:rPr>
      </w:pPr>
      <w:r w:rsidRPr="00AB25EA">
        <w:rPr>
          <w:szCs w:val="22"/>
        </w:rPr>
        <w:t>Dažniau negu 2 kartus per dieną ir daugiau kaip po 10</w:t>
      </w:r>
      <w:r w:rsidR="005F625C">
        <w:rPr>
          <w:szCs w:val="22"/>
        </w:rPr>
        <w:t> 000 000 TV</w:t>
      </w:r>
      <w:r w:rsidRPr="00AB25EA">
        <w:rPr>
          <w:szCs w:val="22"/>
        </w:rPr>
        <w:t xml:space="preserve"> </w:t>
      </w:r>
      <w:r w:rsidR="00361968" w:rsidRPr="00AB25EA">
        <w:rPr>
          <w:szCs w:val="22"/>
        </w:rPr>
        <w:t>penicilino natrio druskos</w:t>
      </w:r>
      <w:r w:rsidRPr="00AB25EA">
        <w:rPr>
          <w:szCs w:val="22"/>
        </w:rPr>
        <w:t>, ištirpinto</w:t>
      </w:r>
      <w:r w:rsidR="00222930">
        <w:rPr>
          <w:szCs w:val="22"/>
        </w:rPr>
        <w:t>s</w:t>
      </w:r>
      <w:r w:rsidRPr="00AB25EA">
        <w:rPr>
          <w:szCs w:val="22"/>
        </w:rPr>
        <w:t xml:space="preserve"> 5-10</w:t>
      </w:r>
      <w:r>
        <w:rPr>
          <w:szCs w:val="22"/>
        </w:rPr>
        <w:t> </w:t>
      </w:r>
      <w:r w:rsidR="006E5E6D">
        <w:rPr>
          <w:szCs w:val="22"/>
        </w:rPr>
        <w:t>ml injekcinio</w:t>
      </w:r>
      <w:r w:rsidRPr="00AB25EA">
        <w:rPr>
          <w:szCs w:val="22"/>
        </w:rPr>
        <w:t xml:space="preserve"> vandens, į raumenis </w:t>
      </w:r>
      <w:r>
        <w:rPr>
          <w:szCs w:val="22"/>
        </w:rPr>
        <w:t>leisti</w:t>
      </w:r>
      <w:r w:rsidRPr="00AB25EA">
        <w:rPr>
          <w:szCs w:val="22"/>
        </w:rPr>
        <w:t xml:space="preserve"> negalima. </w:t>
      </w:r>
      <w:r w:rsidRPr="00B777FA">
        <w:rPr>
          <w:szCs w:val="22"/>
        </w:rPr>
        <w:t>Tirpalą rei</w:t>
      </w:r>
      <w:r w:rsidRPr="00AB25EA">
        <w:rPr>
          <w:szCs w:val="22"/>
        </w:rPr>
        <w:t xml:space="preserve">kia leisti giliai į raumenis viršutiniame išoriniame sėdmens kvadrate arba </w:t>
      </w:r>
      <w:r w:rsidR="00EF6C13" w:rsidRPr="00AB25EA">
        <w:rPr>
          <w:i/>
          <w:szCs w:val="22"/>
        </w:rPr>
        <w:t xml:space="preserve">Hochstetter ventrogluteal </w:t>
      </w:r>
      <w:r w:rsidR="00EF6C13" w:rsidRPr="00AB25EA">
        <w:rPr>
          <w:szCs w:val="22"/>
        </w:rPr>
        <w:t>srityje</w:t>
      </w:r>
      <w:r w:rsidRPr="00AB25EA">
        <w:rPr>
          <w:i/>
          <w:szCs w:val="22"/>
        </w:rPr>
        <w:t xml:space="preserve">. </w:t>
      </w:r>
    </w:p>
    <w:p w14:paraId="73B1F93D" w14:textId="77777777" w:rsidR="0000786A" w:rsidRDefault="0000786A" w:rsidP="0000786A">
      <w:pPr>
        <w:tabs>
          <w:tab w:val="left" w:pos="567"/>
        </w:tabs>
        <w:rPr>
          <w:szCs w:val="22"/>
        </w:rPr>
      </w:pPr>
    </w:p>
    <w:p w14:paraId="0CA99F25" w14:textId="624B0955" w:rsidR="0000786A" w:rsidRPr="00AB25EA" w:rsidRDefault="0000786A" w:rsidP="0000786A">
      <w:pPr>
        <w:tabs>
          <w:tab w:val="left" w:pos="567"/>
        </w:tabs>
        <w:rPr>
          <w:szCs w:val="22"/>
        </w:rPr>
      </w:pPr>
      <w:r w:rsidRPr="00AB25EA">
        <w:rPr>
          <w:szCs w:val="22"/>
        </w:rPr>
        <w:t xml:space="preserve">Į vieną vietą </w:t>
      </w:r>
      <w:r>
        <w:rPr>
          <w:szCs w:val="22"/>
        </w:rPr>
        <w:t>negalima leisti didesnio nei 5 ml tūrio</w:t>
      </w:r>
      <w:r w:rsidRPr="00AB25EA">
        <w:rPr>
          <w:szCs w:val="22"/>
        </w:rPr>
        <w:t>. Jeigu injekcija kartojama, jos vietą reikia keisti. Didesn</w:t>
      </w:r>
      <w:r>
        <w:rPr>
          <w:szCs w:val="22"/>
        </w:rPr>
        <w:t>ių</w:t>
      </w:r>
      <w:r w:rsidRPr="00AB25EA">
        <w:rPr>
          <w:szCs w:val="22"/>
        </w:rPr>
        <w:t xml:space="preserve"> doz</w:t>
      </w:r>
      <w:r>
        <w:rPr>
          <w:szCs w:val="22"/>
        </w:rPr>
        <w:t>ių</w:t>
      </w:r>
      <w:r w:rsidRPr="00AB25EA">
        <w:rPr>
          <w:szCs w:val="22"/>
        </w:rPr>
        <w:t xml:space="preserve"> galima skirti intraveninės infuzijos būdu. </w:t>
      </w:r>
    </w:p>
    <w:p w14:paraId="57D11F46" w14:textId="77777777" w:rsidR="0000786A" w:rsidRPr="00406E32" w:rsidRDefault="0000786A" w:rsidP="005F625C">
      <w:pPr>
        <w:pStyle w:val="Pagrindinistekstas"/>
        <w:spacing w:after="0"/>
        <w:rPr>
          <w:szCs w:val="22"/>
        </w:rPr>
      </w:pPr>
      <w:bookmarkStart w:id="5" w:name="_GoBack"/>
      <w:bookmarkEnd w:id="5"/>
    </w:p>
    <w:sectPr w:rsidR="0000786A" w:rsidRPr="00406E32" w:rsidSect="00B23877">
      <w:pgSz w:w="11906" w:h="16838"/>
      <w:pgMar w:top="1134" w:right="1418" w:bottom="1134" w:left="1418"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5585FF" w16cex:dateUtc="2022-06-16T07:35:00Z"/>
  <w16cex:commentExtensible w16cex:durableId="275FDD7E" w16cex:dateUtc="2023-01-04T09:11:00Z"/>
  <w16cex:commentExtensible w16cex:durableId="27A846CC" w16cex:dateUtc="2023-02-28T07:24:00Z"/>
  <w16cex:commentExtensible w16cex:durableId="275FDEE1" w16cex:dateUtc="2023-01-04T09:17:00Z"/>
  <w16cex:commentExtensible w16cex:durableId="27A846FD" w16cex:dateUtc="2023-02-28T07:25:00Z"/>
  <w16cex:commentExtensible w16cex:durableId="27A8470D" w16cex:dateUtc="2023-02-28T07:25:00Z"/>
  <w16cex:commentExtensible w16cex:durableId="275FE505" w16cex:dateUtc="2023-01-04T09: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5245DB" w16cid:durableId="265585FF"/>
  <w16cid:commentId w16cid:paraId="3A08CA2D" w16cid:durableId="275FC299"/>
  <w16cid:commentId w16cid:paraId="7F68BAC0" w16cid:durableId="27A84696"/>
  <w16cid:commentId w16cid:paraId="7F1F1670" w16cid:durableId="275FC29B"/>
  <w16cid:commentId w16cid:paraId="1B1385FA" w16cid:durableId="275FDD7E"/>
  <w16cid:commentId w16cid:paraId="09B110D7" w16cid:durableId="27A84699"/>
  <w16cid:commentId w16cid:paraId="3B942A56" w16cid:durableId="27A846CC"/>
  <w16cid:commentId w16cid:paraId="4DB26EBB" w16cid:durableId="275FC2A0"/>
  <w16cid:commentId w16cid:paraId="1FAC07CF" w16cid:durableId="275FDEE1"/>
  <w16cid:commentId w16cid:paraId="0D4CF753" w16cid:durableId="27A8469C"/>
  <w16cid:commentId w16cid:paraId="098AA8B7" w16cid:durableId="27A846FD"/>
  <w16cid:commentId w16cid:paraId="0D9520B1" w16cid:durableId="27A8469D"/>
  <w16cid:commentId w16cid:paraId="2D13DEE0" w16cid:durableId="27A8469E"/>
  <w16cid:commentId w16cid:paraId="6E59F02B" w16cid:durableId="27A8469F"/>
  <w16cid:commentId w16cid:paraId="6AB14490" w16cid:durableId="27A8470D"/>
  <w16cid:commentId w16cid:paraId="764A59B4" w16cid:durableId="275FC2A6"/>
  <w16cid:commentId w16cid:paraId="6B157EBA" w16cid:durableId="275FC2A7"/>
  <w16cid:commentId w16cid:paraId="48D2E0EB" w16cid:durableId="275FC2A8"/>
  <w16cid:commentId w16cid:paraId="36DF4727" w16cid:durableId="275FC2A9"/>
  <w16cid:commentId w16cid:paraId="3FB5DD0E" w16cid:durableId="275FE505"/>
  <w16cid:commentId w16cid:paraId="4442D9C1" w16cid:durableId="275FC2BC"/>
  <w16cid:commentId w16cid:paraId="59AF221F" w16cid:durableId="275FC2B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21312A" w14:textId="77777777" w:rsidR="00B32D5F" w:rsidRDefault="00B32D5F" w:rsidP="00F7405F">
      <w:r>
        <w:separator/>
      </w:r>
    </w:p>
  </w:endnote>
  <w:endnote w:type="continuationSeparator" w:id="0">
    <w:p w14:paraId="416BC77C" w14:textId="77777777" w:rsidR="00B32D5F" w:rsidRDefault="00B32D5F" w:rsidP="00F7405F">
      <w:r>
        <w:continuationSeparator/>
      </w:r>
    </w:p>
  </w:endnote>
  <w:endnote w:type="continuationNotice" w:id="1">
    <w:p w14:paraId="085E2C4E" w14:textId="77777777" w:rsidR="00B32D5F" w:rsidRDefault="00B32D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AE45DD" w14:textId="77777777" w:rsidR="00B32D5F" w:rsidRDefault="00B32D5F" w:rsidP="00F7405F">
      <w:r>
        <w:separator/>
      </w:r>
    </w:p>
  </w:footnote>
  <w:footnote w:type="continuationSeparator" w:id="0">
    <w:p w14:paraId="2CED29BE" w14:textId="77777777" w:rsidR="00B32D5F" w:rsidRDefault="00B32D5F" w:rsidP="00F7405F">
      <w:r>
        <w:continuationSeparator/>
      </w:r>
    </w:p>
  </w:footnote>
  <w:footnote w:type="continuationNotice" w:id="1">
    <w:p w14:paraId="0E69DB62" w14:textId="77777777" w:rsidR="00B32D5F" w:rsidRDefault="00B32D5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6DBB"/>
    <w:multiLevelType w:val="hybridMultilevel"/>
    <w:tmpl w:val="C70E189E"/>
    <w:lvl w:ilvl="0" w:tplc="79344376">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20FD7"/>
    <w:multiLevelType w:val="hybridMultilevel"/>
    <w:tmpl w:val="B5CA7AB2"/>
    <w:lvl w:ilvl="0" w:tplc="793443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7051B"/>
    <w:multiLevelType w:val="hybridMultilevel"/>
    <w:tmpl w:val="11EABF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AC64AE"/>
    <w:multiLevelType w:val="hybridMultilevel"/>
    <w:tmpl w:val="72AA6240"/>
    <w:lvl w:ilvl="0" w:tplc="79344376">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401BAE"/>
    <w:multiLevelType w:val="hybridMultilevel"/>
    <w:tmpl w:val="B9C0A708"/>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86781C"/>
    <w:multiLevelType w:val="hybridMultilevel"/>
    <w:tmpl w:val="1F928F96"/>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5EF21BA"/>
    <w:multiLevelType w:val="hybridMultilevel"/>
    <w:tmpl w:val="35A43432"/>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74B5DA2"/>
    <w:multiLevelType w:val="hybridMultilevel"/>
    <w:tmpl w:val="CC1E2284"/>
    <w:lvl w:ilvl="0" w:tplc="79344376">
      <w:numFmt w:val="bullet"/>
      <w:lvlText w:val="-"/>
      <w:lvlJc w:val="left"/>
      <w:pPr>
        <w:tabs>
          <w:tab w:val="num" w:pos="360"/>
        </w:tabs>
        <w:ind w:left="360" w:hanging="360"/>
      </w:pPr>
      <w:rPr>
        <w:rFonts w:ascii="Times New Roman" w:eastAsia="Times New Roman" w:hAnsi="Times New Roman" w:cs="Times New Roman" w:hint="default"/>
      </w:rPr>
    </w:lvl>
    <w:lvl w:ilvl="1" w:tplc="A6F45BE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8E302B"/>
    <w:multiLevelType w:val="hybridMultilevel"/>
    <w:tmpl w:val="420059B2"/>
    <w:lvl w:ilvl="0" w:tplc="793443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E7127E"/>
    <w:multiLevelType w:val="hybridMultilevel"/>
    <w:tmpl w:val="2C725E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A0C6631"/>
    <w:multiLevelType w:val="hybridMultilevel"/>
    <w:tmpl w:val="46D49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321C10"/>
    <w:multiLevelType w:val="hybridMultilevel"/>
    <w:tmpl w:val="38428DD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CC2E1C"/>
    <w:multiLevelType w:val="hybridMultilevel"/>
    <w:tmpl w:val="594C2650"/>
    <w:lvl w:ilvl="0" w:tplc="79344376">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1E763B"/>
    <w:multiLevelType w:val="hybridMultilevel"/>
    <w:tmpl w:val="31DA0118"/>
    <w:lvl w:ilvl="0" w:tplc="79344376">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8300A3"/>
    <w:multiLevelType w:val="hybridMultilevel"/>
    <w:tmpl w:val="532ACCFC"/>
    <w:lvl w:ilvl="0" w:tplc="79344376">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397A4C"/>
    <w:multiLevelType w:val="hybridMultilevel"/>
    <w:tmpl w:val="D02A5798"/>
    <w:lvl w:ilvl="0" w:tplc="79344376">
      <w:numFmt w:val="bullet"/>
      <w:lvlText w:val="-"/>
      <w:lvlJc w:val="left"/>
      <w:pPr>
        <w:tabs>
          <w:tab w:val="num" w:pos="360"/>
        </w:tabs>
        <w:ind w:left="36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98D4D4E"/>
    <w:multiLevelType w:val="hybridMultilevel"/>
    <w:tmpl w:val="FF422FA0"/>
    <w:lvl w:ilvl="0" w:tplc="793443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7B4F32"/>
    <w:multiLevelType w:val="hybridMultilevel"/>
    <w:tmpl w:val="F2A8B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FE3799"/>
    <w:multiLevelType w:val="hybridMultilevel"/>
    <w:tmpl w:val="50508CA4"/>
    <w:lvl w:ilvl="0" w:tplc="CD1052E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B53162"/>
    <w:multiLevelType w:val="hybridMultilevel"/>
    <w:tmpl w:val="B852BE2A"/>
    <w:lvl w:ilvl="0" w:tplc="D7C66928">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134DDA"/>
    <w:multiLevelType w:val="hybridMultilevel"/>
    <w:tmpl w:val="35DA5970"/>
    <w:lvl w:ilvl="0" w:tplc="A07639C2">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DB21851"/>
    <w:multiLevelType w:val="hybridMultilevel"/>
    <w:tmpl w:val="12F4801C"/>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EF45AB2"/>
    <w:multiLevelType w:val="hybridMultilevel"/>
    <w:tmpl w:val="667285B6"/>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437A63C7"/>
    <w:multiLevelType w:val="hybridMultilevel"/>
    <w:tmpl w:val="746A636C"/>
    <w:lvl w:ilvl="0" w:tplc="5934B65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6766D81"/>
    <w:multiLevelType w:val="hybridMultilevel"/>
    <w:tmpl w:val="74E848FA"/>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9155F90"/>
    <w:multiLevelType w:val="hybridMultilevel"/>
    <w:tmpl w:val="DB3E52E2"/>
    <w:lvl w:ilvl="0" w:tplc="AA7A8C1E">
      <w:start w:val="1"/>
      <w:numFmt w:val="bullet"/>
      <w:lvlText w:val=""/>
      <w:lvlJc w:val="left"/>
      <w:pPr>
        <w:tabs>
          <w:tab w:val="num" w:pos="567"/>
        </w:tabs>
        <w:ind w:left="567" w:hanging="567"/>
      </w:pPr>
      <w:rPr>
        <w:rFonts w:ascii="Symbol" w:hAnsi="Symbol" w:hint="default"/>
      </w:rPr>
    </w:lvl>
    <w:lvl w:ilvl="1" w:tplc="04270003">
      <w:start w:val="1"/>
      <w:numFmt w:val="bullet"/>
      <w:lvlText w:val="o"/>
      <w:lvlJc w:val="left"/>
      <w:pPr>
        <w:tabs>
          <w:tab w:val="num" w:pos="1647"/>
        </w:tabs>
        <w:ind w:left="1647" w:hanging="360"/>
      </w:pPr>
      <w:rPr>
        <w:rFonts w:ascii="Courier New" w:hAnsi="Courier New" w:cs="Courier New" w:hint="default"/>
      </w:rPr>
    </w:lvl>
    <w:lvl w:ilvl="2" w:tplc="04270005">
      <w:start w:val="1"/>
      <w:numFmt w:val="bullet"/>
      <w:lvlText w:val=""/>
      <w:lvlJc w:val="left"/>
      <w:pPr>
        <w:tabs>
          <w:tab w:val="num" w:pos="2367"/>
        </w:tabs>
        <w:ind w:left="2367" w:hanging="360"/>
      </w:pPr>
      <w:rPr>
        <w:rFonts w:ascii="Wingdings" w:hAnsi="Wingdings" w:hint="default"/>
      </w:rPr>
    </w:lvl>
    <w:lvl w:ilvl="3" w:tplc="04270001">
      <w:start w:val="1"/>
      <w:numFmt w:val="bullet"/>
      <w:lvlText w:val=""/>
      <w:lvlJc w:val="left"/>
      <w:pPr>
        <w:tabs>
          <w:tab w:val="num" w:pos="3087"/>
        </w:tabs>
        <w:ind w:left="3087" w:hanging="360"/>
      </w:pPr>
      <w:rPr>
        <w:rFonts w:ascii="Symbol" w:hAnsi="Symbol" w:hint="default"/>
      </w:rPr>
    </w:lvl>
    <w:lvl w:ilvl="4" w:tplc="04270003">
      <w:start w:val="1"/>
      <w:numFmt w:val="bullet"/>
      <w:lvlText w:val="o"/>
      <w:lvlJc w:val="left"/>
      <w:pPr>
        <w:tabs>
          <w:tab w:val="num" w:pos="3807"/>
        </w:tabs>
        <w:ind w:left="3807" w:hanging="360"/>
      </w:pPr>
      <w:rPr>
        <w:rFonts w:ascii="Courier New" w:hAnsi="Courier New" w:cs="Courier New" w:hint="default"/>
      </w:rPr>
    </w:lvl>
    <w:lvl w:ilvl="5" w:tplc="04270005">
      <w:start w:val="1"/>
      <w:numFmt w:val="bullet"/>
      <w:lvlText w:val=""/>
      <w:lvlJc w:val="left"/>
      <w:pPr>
        <w:tabs>
          <w:tab w:val="num" w:pos="4527"/>
        </w:tabs>
        <w:ind w:left="4527" w:hanging="360"/>
      </w:pPr>
      <w:rPr>
        <w:rFonts w:ascii="Wingdings" w:hAnsi="Wingdings" w:hint="default"/>
      </w:rPr>
    </w:lvl>
    <w:lvl w:ilvl="6" w:tplc="04270001">
      <w:start w:val="1"/>
      <w:numFmt w:val="bullet"/>
      <w:lvlText w:val=""/>
      <w:lvlJc w:val="left"/>
      <w:pPr>
        <w:tabs>
          <w:tab w:val="num" w:pos="5247"/>
        </w:tabs>
        <w:ind w:left="5247" w:hanging="360"/>
      </w:pPr>
      <w:rPr>
        <w:rFonts w:ascii="Symbol" w:hAnsi="Symbol" w:hint="default"/>
      </w:rPr>
    </w:lvl>
    <w:lvl w:ilvl="7" w:tplc="04270003">
      <w:start w:val="1"/>
      <w:numFmt w:val="bullet"/>
      <w:lvlText w:val="o"/>
      <w:lvlJc w:val="left"/>
      <w:pPr>
        <w:tabs>
          <w:tab w:val="num" w:pos="5967"/>
        </w:tabs>
        <w:ind w:left="5967" w:hanging="360"/>
      </w:pPr>
      <w:rPr>
        <w:rFonts w:ascii="Courier New" w:hAnsi="Courier New" w:cs="Courier New" w:hint="default"/>
      </w:rPr>
    </w:lvl>
    <w:lvl w:ilvl="8" w:tplc="04270005">
      <w:start w:val="1"/>
      <w:numFmt w:val="bullet"/>
      <w:lvlText w:val=""/>
      <w:lvlJc w:val="left"/>
      <w:pPr>
        <w:tabs>
          <w:tab w:val="num" w:pos="6687"/>
        </w:tabs>
        <w:ind w:left="6687" w:hanging="360"/>
      </w:pPr>
      <w:rPr>
        <w:rFonts w:ascii="Wingdings" w:hAnsi="Wingdings" w:hint="default"/>
      </w:rPr>
    </w:lvl>
  </w:abstractNum>
  <w:abstractNum w:abstractNumId="26" w15:restartNumberingAfterBreak="0">
    <w:nsid w:val="491F6A13"/>
    <w:multiLevelType w:val="hybridMultilevel"/>
    <w:tmpl w:val="4BD0BC8A"/>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FC61849"/>
    <w:multiLevelType w:val="hybridMultilevel"/>
    <w:tmpl w:val="B440971A"/>
    <w:lvl w:ilvl="0" w:tplc="793443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73F57"/>
    <w:multiLevelType w:val="hybridMultilevel"/>
    <w:tmpl w:val="77C4F43A"/>
    <w:lvl w:ilvl="0" w:tplc="79344376">
      <w:numFmt w:val="bullet"/>
      <w:lvlText w:val="-"/>
      <w:lvlJc w:val="left"/>
      <w:pPr>
        <w:tabs>
          <w:tab w:val="num" w:pos="360"/>
        </w:tabs>
        <w:ind w:left="36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7CB538E"/>
    <w:multiLevelType w:val="hybridMultilevel"/>
    <w:tmpl w:val="CA7A52E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7D54699"/>
    <w:multiLevelType w:val="hybridMultilevel"/>
    <w:tmpl w:val="55561B0C"/>
    <w:lvl w:ilvl="0" w:tplc="79344376">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1" w15:restartNumberingAfterBreak="0">
    <w:nsid w:val="5FB146E0"/>
    <w:multiLevelType w:val="hybridMultilevel"/>
    <w:tmpl w:val="7ECA9618"/>
    <w:lvl w:ilvl="0" w:tplc="79344376">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2" w15:restartNumberingAfterBreak="0">
    <w:nsid w:val="61B35A32"/>
    <w:multiLevelType w:val="hybridMultilevel"/>
    <w:tmpl w:val="1436D138"/>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3" w15:restartNumberingAfterBreak="0">
    <w:nsid w:val="6B223573"/>
    <w:multiLevelType w:val="hybridMultilevel"/>
    <w:tmpl w:val="8B4EA282"/>
    <w:lvl w:ilvl="0" w:tplc="CD1052E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AA7424"/>
    <w:multiLevelType w:val="hybridMultilevel"/>
    <w:tmpl w:val="D3726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9055A1"/>
    <w:multiLevelType w:val="hybridMultilevel"/>
    <w:tmpl w:val="77F8D894"/>
    <w:lvl w:ilvl="0" w:tplc="793443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9C0DD4"/>
    <w:multiLevelType w:val="hybridMultilevel"/>
    <w:tmpl w:val="B622E362"/>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7" w15:restartNumberingAfterBreak="0">
    <w:nsid w:val="72A737E4"/>
    <w:multiLevelType w:val="hybridMultilevel"/>
    <w:tmpl w:val="37E6C3BC"/>
    <w:lvl w:ilvl="0" w:tplc="793443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946CEC"/>
    <w:multiLevelType w:val="hybridMultilevel"/>
    <w:tmpl w:val="E0AEF5B2"/>
    <w:lvl w:ilvl="0" w:tplc="793443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AE2735"/>
    <w:multiLevelType w:val="hybridMultilevel"/>
    <w:tmpl w:val="CE52AC4A"/>
    <w:lvl w:ilvl="0" w:tplc="79344376">
      <w:numFmt w:val="bullet"/>
      <w:lvlText w:val="-"/>
      <w:lvlJc w:val="left"/>
      <w:pPr>
        <w:tabs>
          <w:tab w:val="num" w:pos="360"/>
        </w:tabs>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0"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1" w15:restartNumberingAfterBreak="0">
    <w:nsid w:val="7E3D33BD"/>
    <w:multiLevelType w:val="hybridMultilevel"/>
    <w:tmpl w:val="05A85F2A"/>
    <w:lvl w:ilvl="0" w:tplc="79344376">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41"/>
  </w:num>
  <w:num w:numId="2">
    <w:abstractNumId w:val="2"/>
  </w:num>
  <w:num w:numId="3">
    <w:abstractNumId w:val="29"/>
  </w:num>
  <w:num w:numId="4">
    <w:abstractNumId w:val="25"/>
  </w:num>
  <w:num w:numId="5">
    <w:abstractNumId w:val="4"/>
  </w:num>
  <w:num w:numId="6">
    <w:abstractNumId w:val="9"/>
  </w:num>
  <w:num w:numId="7">
    <w:abstractNumId w:val="5"/>
  </w:num>
  <w:num w:numId="8">
    <w:abstractNumId w:val="36"/>
  </w:num>
  <w:num w:numId="9">
    <w:abstractNumId w:val="21"/>
  </w:num>
  <w:num w:numId="10">
    <w:abstractNumId w:val="6"/>
  </w:num>
  <w:num w:numId="11">
    <w:abstractNumId w:val="24"/>
  </w:num>
  <w:num w:numId="12">
    <w:abstractNumId w:val="32"/>
  </w:num>
  <w:num w:numId="13">
    <w:abstractNumId w:val="26"/>
  </w:num>
  <w:num w:numId="14">
    <w:abstractNumId w:val="39"/>
  </w:num>
  <w:num w:numId="15">
    <w:abstractNumId w:val="22"/>
  </w:num>
  <w:num w:numId="16">
    <w:abstractNumId w:val="28"/>
  </w:num>
  <w:num w:numId="17">
    <w:abstractNumId w:val="15"/>
  </w:num>
  <w:num w:numId="18">
    <w:abstractNumId w:val="3"/>
  </w:num>
  <w:num w:numId="19">
    <w:abstractNumId w:val="31"/>
  </w:num>
  <w:num w:numId="20">
    <w:abstractNumId w:val="20"/>
  </w:num>
  <w:num w:numId="21">
    <w:abstractNumId w:val="30"/>
  </w:num>
  <w:num w:numId="22">
    <w:abstractNumId w:val="11"/>
  </w:num>
  <w:num w:numId="23">
    <w:abstractNumId w:val="40"/>
  </w:num>
  <w:num w:numId="24">
    <w:abstractNumId w:val="18"/>
  </w:num>
  <w:num w:numId="25">
    <w:abstractNumId w:val="19"/>
  </w:num>
  <w:num w:numId="26">
    <w:abstractNumId w:val="33"/>
  </w:num>
  <w:num w:numId="27">
    <w:abstractNumId w:val="1"/>
  </w:num>
  <w:num w:numId="28">
    <w:abstractNumId w:val="38"/>
  </w:num>
  <w:num w:numId="29">
    <w:abstractNumId w:val="37"/>
  </w:num>
  <w:num w:numId="30">
    <w:abstractNumId w:val="8"/>
  </w:num>
  <w:num w:numId="31">
    <w:abstractNumId w:val="35"/>
  </w:num>
  <w:num w:numId="32">
    <w:abstractNumId w:val="16"/>
  </w:num>
  <w:num w:numId="33">
    <w:abstractNumId w:val="10"/>
  </w:num>
  <w:num w:numId="34">
    <w:abstractNumId w:val="27"/>
  </w:num>
  <w:num w:numId="35">
    <w:abstractNumId w:val="17"/>
  </w:num>
  <w:num w:numId="36">
    <w:abstractNumId w:val="7"/>
  </w:num>
  <w:num w:numId="37">
    <w:abstractNumId w:val="14"/>
  </w:num>
  <w:num w:numId="38">
    <w:abstractNumId w:val="13"/>
  </w:num>
  <w:num w:numId="39">
    <w:abstractNumId w:val="34"/>
  </w:num>
  <w:num w:numId="40">
    <w:abstractNumId w:val="0"/>
  </w:num>
  <w:num w:numId="41">
    <w:abstractNumId w:val="12"/>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GB" w:vendorID="64" w:dllVersion="131078" w:nlCheck="1" w:checkStyle="1"/>
  <w:activeWritingStyle w:appName="MSWord" w:lang="es-ES" w:vendorID="64" w:dllVersion="131078" w:nlCheck="1" w:checkStyle="0"/>
  <w:activeWritingStyle w:appName="MSWord" w:lang="en-US" w:vendorID="64" w:dllVersion="131078" w:nlCheck="1" w:checkStyle="1"/>
  <w:activeWritingStyle w:appName="MSWord" w:lang="es-AR" w:vendorID="64" w:dllVersion="131078" w:nlCheck="1" w:checkStyle="0"/>
  <w:documentProtection w:edit="readOnly" w:enforcement="0"/>
  <w:defaultTabStop w:val="720"/>
  <w:hyphenationZone w:val="396"/>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337"/>
    <w:rsid w:val="00000BB9"/>
    <w:rsid w:val="00002A62"/>
    <w:rsid w:val="000031E8"/>
    <w:rsid w:val="0000786A"/>
    <w:rsid w:val="00012DC6"/>
    <w:rsid w:val="000133D4"/>
    <w:rsid w:val="00014437"/>
    <w:rsid w:val="00014836"/>
    <w:rsid w:val="00015347"/>
    <w:rsid w:val="00016B98"/>
    <w:rsid w:val="00016CB9"/>
    <w:rsid w:val="000224D6"/>
    <w:rsid w:val="0002345A"/>
    <w:rsid w:val="00025670"/>
    <w:rsid w:val="00025F49"/>
    <w:rsid w:val="00027717"/>
    <w:rsid w:val="00027798"/>
    <w:rsid w:val="00027FCC"/>
    <w:rsid w:val="00030421"/>
    <w:rsid w:val="0003504D"/>
    <w:rsid w:val="00036542"/>
    <w:rsid w:val="00040699"/>
    <w:rsid w:val="00041B8D"/>
    <w:rsid w:val="0004214D"/>
    <w:rsid w:val="000433E6"/>
    <w:rsid w:val="00045175"/>
    <w:rsid w:val="0004584B"/>
    <w:rsid w:val="00046FB5"/>
    <w:rsid w:val="00047007"/>
    <w:rsid w:val="00047272"/>
    <w:rsid w:val="0005031D"/>
    <w:rsid w:val="00052C81"/>
    <w:rsid w:val="00055BDA"/>
    <w:rsid w:val="00055CEE"/>
    <w:rsid w:val="0005629E"/>
    <w:rsid w:val="00057A12"/>
    <w:rsid w:val="000615C6"/>
    <w:rsid w:val="00062BFB"/>
    <w:rsid w:val="0006441C"/>
    <w:rsid w:val="00066603"/>
    <w:rsid w:val="00070569"/>
    <w:rsid w:val="0007095A"/>
    <w:rsid w:val="00072B40"/>
    <w:rsid w:val="00076F8C"/>
    <w:rsid w:val="0007772E"/>
    <w:rsid w:val="00080CC9"/>
    <w:rsid w:val="00080E30"/>
    <w:rsid w:val="00082153"/>
    <w:rsid w:val="000827C8"/>
    <w:rsid w:val="00083416"/>
    <w:rsid w:val="00083E8E"/>
    <w:rsid w:val="0008445E"/>
    <w:rsid w:val="0008461A"/>
    <w:rsid w:val="000858E1"/>
    <w:rsid w:val="00085EBE"/>
    <w:rsid w:val="000863FF"/>
    <w:rsid w:val="00087E6D"/>
    <w:rsid w:val="000933AA"/>
    <w:rsid w:val="00095C0C"/>
    <w:rsid w:val="00095C97"/>
    <w:rsid w:val="000A1123"/>
    <w:rsid w:val="000A2CE2"/>
    <w:rsid w:val="000A4B71"/>
    <w:rsid w:val="000A5B5F"/>
    <w:rsid w:val="000A778F"/>
    <w:rsid w:val="000B07C2"/>
    <w:rsid w:val="000B107A"/>
    <w:rsid w:val="000B4433"/>
    <w:rsid w:val="000B510A"/>
    <w:rsid w:val="000B5CCC"/>
    <w:rsid w:val="000C1ABE"/>
    <w:rsid w:val="000C42B3"/>
    <w:rsid w:val="000C507E"/>
    <w:rsid w:val="000C5925"/>
    <w:rsid w:val="000C735C"/>
    <w:rsid w:val="000C7528"/>
    <w:rsid w:val="000C7838"/>
    <w:rsid w:val="000D0CD9"/>
    <w:rsid w:val="000D313D"/>
    <w:rsid w:val="000D5481"/>
    <w:rsid w:val="000D6A0E"/>
    <w:rsid w:val="000E0660"/>
    <w:rsid w:val="000E0EDE"/>
    <w:rsid w:val="000E108D"/>
    <w:rsid w:val="000E1487"/>
    <w:rsid w:val="000E4186"/>
    <w:rsid w:val="000E4216"/>
    <w:rsid w:val="000F0243"/>
    <w:rsid w:val="000F0BF7"/>
    <w:rsid w:val="000F1EE4"/>
    <w:rsid w:val="000F23BC"/>
    <w:rsid w:val="000F3DD5"/>
    <w:rsid w:val="000F53B2"/>
    <w:rsid w:val="000F67A2"/>
    <w:rsid w:val="000F6E8D"/>
    <w:rsid w:val="000F6FED"/>
    <w:rsid w:val="000F71D0"/>
    <w:rsid w:val="000F7F49"/>
    <w:rsid w:val="00101F91"/>
    <w:rsid w:val="00102A71"/>
    <w:rsid w:val="0010696E"/>
    <w:rsid w:val="001073E9"/>
    <w:rsid w:val="00107C14"/>
    <w:rsid w:val="00110F34"/>
    <w:rsid w:val="001126E3"/>
    <w:rsid w:val="0011276E"/>
    <w:rsid w:val="00113C7C"/>
    <w:rsid w:val="00114767"/>
    <w:rsid w:val="00114D29"/>
    <w:rsid w:val="001169E6"/>
    <w:rsid w:val="00116B35"/>
    <w:rsid w:val="001209EE"/>
    <w:rsid w:val="00122144"/>
    <w:rsid w:val="001221E1"/>
    <w:rsid w:val="001224B0"/>
    <w:rsid w:val="001225D2"/>
    <w:rsid w:val="00124492"/>
    <w:rsid w:val="001259A4"/>
    <w:rsid w:val="00125BE8"/>
    <w:rsid w:val="00131E5D"/>
    <w:rsid w:val="00141DA0"/>
    <w:rsid w:val="001429A4"/>
    <w:rsid w:val="00143C76"/>
    <w:rsid w:val="001472A9"/>
    <w:rsid w:val="00147972"/>
    <w:rsid w:val="0015080B"/>
    <w:rsid w:val="00152BCD"/>
    <w:rsid w:val="00154910"/>
    <w:rsid w:val="00155817"/>
    <w:rsid w:val="00157919"/>
    <w:rsid w:val="001622A0"/>
    <w:rsid w:val="00163A61"/>
    <w:rsid w:val="0016429D"/>
    <w:rsid w:val="00166171"/>
    <w:rsid w:val="001707D6"/>
    <w:rsid w:val="001719A1"/>
    <w:rsid w:val="001764A9"/>
    <w:rsid w:val="00176BD4"/>
    <w:rsid w:val="001812D0"/>
    <w:rsid w:val="00181781"/>
    <w:rsid w:val="001835A6"/>
    <w:rsid w:val="00186A25"/>
    <w:rsid w:val="001904A0"/>
    <w:rsid w:val="00194124"/>
    <w:rsid w:val="001951B4"/>
    <w:rsid w:val="001A0FFA"/>
    <w:rsid w:val="001A112B"/>
    <w:rsid w:val="001A116A"/>
    <w:rsid w:val="001A1620"/>
    <w:rsid w:val="001A329F"/>
    <w:rsid w:val="001A4149"/>
    <w:rsid w:val="001A4BD4"/>
    <w:rsid w:val="001A5C8A"/>
    <w:rsid w:val="001A7F72"/>
    <w:rsid w:val="001B0965"/>
    <w:rsid w:val="001B2734"/>
    <w:rsid w:val="001B3520"/>
    <w:rsid w:val="001B3833"/>
    <w:rsid w:val="001C0041"/>
    <w:rsid w:val="001C053A"/>
    <w:rsid w:val="001C2695"/>
    <w:rsid w:val="001C2DDB"/>
    <w:rsid w:val="001C2E06"/>
    <w:rsid w:val="001C342B"/>
    <w:rsid w:val="001C3C3E"/>
    <w:rsid w:val="001D26B7"/>
    <w:rsid w:val="001D2971"/>
    <w:rsid w:val="001D5CB0"/>
    <w:rsid w:val="001D6665"/>
    <w:rsid w:val="001D7E46"/>
    <w:rsid w:val="001E093C"/>
    <w:rsid w:val="001E3934"/>
    <w:rsid w:val="001E493C"/>
    <w:rsid w:val="001E5001"/>
    <w:rsid w:val="001E5696"/>
    <w:rsid w:val="001E69BB"/>
    <w:rsid w:val="001E6B78"/>
    <w:rsid w:val="001F066C"/>
    <w:rsid w:val="001F0861"/>
    <w:rsid w:val="001F1E8B"/>
    <w:rsid w:val="001F4104"/>
    <w:rsid w:val="001F6629"/>
    <w:rsid w:val="001F6F23"/>
    <w:rsid w:val="001F7A4E"/>
    <w:rsid w:val="00201979"/>
    <w:rsid w:val="00203B9A"/>
    <w:rsid w:val="00203D22"/>
    <w:rsid w:val="002040DC"/>
    <w:rsid w:val="002063EA"/>
    <w:rsid w:val="00206551"/>
    <w:rsid w:val="0020687A"/>
    <w:rsid w:val="002076E1"/>
    <w:rsid w:val="00207E43"/>
    <w:rsid w:val="0021021B"/>
    <w:rsid w:val="002124E1"/>
    <w:rsid w:val="0021314D"/>
    <w:rsid w:val="002149A1"/>
    <w:rsid w:val="0021515D"/>
    <w:rsid w:val="002162D1"/>
    <w:rsid w:val="00216335"/>
    <w:rsid w:val="00217613"/>
    <w:rsid w:val="0021763A"/>
    <w:rsid w:val="002219F5"/>
    <w:rsid w:val="00222930"/>
    <w:rsid w:val="00223399"/>
    <w:rsid w:val="00224589"/>
    <w:rsid w:val="0022532C"/>
    <w:rsid w:val="002264EC"/>
    <w:rsid w:val="00230E6E"/>
    <w:rsid w:val="00231393"/>
    <w:rsid w:val="0023232B"/>
    <w:rsid w:val="00232DB2"/>
    <w:rsid w:val="002366AE"/>
    <w:rsid w:val="00236CD9"/>
    <w:rsid w:val="00236FBE"/>
    <w:rsid w:val="00240519"/>
    <w:rsid w:val="002406AE"/>
    <w:rsid w:val="00240EDA"/>
    <w:rsid w:val="00241920"/>
    <w:rsid w:val="00241F35"/>
    <w:rsid w:val="002420DC"/>
    <w:rsid w:val="0025047B"/>
    <w:rsid w:val="00251087"/>
    <w:rsid w:val="00253AEF"/>
    <w:rsid w:val="00255B98"/>
    <w:rsid w:val="0026038C"/>
    <w:rsid w:val="00261C3B"/>
    <w:rsid w:val="00261CA9"/>
    <w:rsid w:val="00265550"/>
    <w:rsid w:val="002664C8"/>
    <w:rsid w:val="00267EFE"/>
    <w:rsid w:val="0027095F"/>
    <w:rsid w:val="00270AF1"/>
    <w:rsid w:val="00271196"/>
    <w:rsid w:val="002715CB"/>
    <w:rsid w:val="00272F7A"/>
    <w:rsid w:val="002731C5"/>
    <w:rsid w:val="002735CE"/>
    <w:rsid w:val="002743F1"/>
    <w:rsid w:val="00274659"/>
    <w:rsid w:val="00274B28"/>
    <w:rsid w:val="002806DA"/>
    <w:rsid w:val="002818B3"/>
    <w:rsid w:val="002853A3"/>
    <w:rsid w:val="002859DC"/>
    <w:rsid w:val="002909BD"/>
    <w:rsid w:val="002A184A"/>
    <w:rsid w:val="002A5897"/>
    <w:rsid w:val="002B1194"/>
    <w:rsid w:val="002B11CD"/>
    <w:rsid w:val="002B3053"/>
    <w:rsid w:val="002B37F9"/>
    <w:rsid w:val="002B3E7B"/>
    <w:rsid w:val="002B5B4E"/>
    <w:rsid w:val="002B646A"/>
    <w:rsid w:val="002B6A1A"/>
    <w:rsid w:val="002B6C08"/>
    <w:rsid w:val="002B736D"/>
    <w:rsid w:val="002C02CD"/>
    <w:rsid w:val="002C1144"/>
    <w:rsid w:val="002C2BA3"/>
    <w:rsid w:val="002C39E3"/>
    <w:rsid w:val="002C5197"/>
    <w:rsid w:val="002C7ED8"/>
    <w:rsid w:val="002D125E"/>
    <w:rsid w:val="002D1748"/>
    <w:rsid w:val="002D38B2"/>
    <w:rsid w:val="002D6139"/>
    <w:rsid w:val="002D6691"/>
    <w:rsid w:val="002D6E8A"/>
    <w:rsid w:val="002E7F72"/>
    <w:rsid w:val="002F21F8"/>
    <w:rsid w:val="002F72F0"/>
    <w:rsid w:val="00304AEB"/>
    <w:rsid w:val="00304C47"/>
    <w:rsid w:val="00310AF0"/>
    <w:rsid w:val="00313537"/>
    <w:rsid w:val="00322425"/>
    <w:rsid w:val="00324E6D"/>
    <w:rsid w:val="00325D96"/>
    <w:rsid w:val="00326BC6"/>
    <w:rsid w:val="003270D7"/>
    <w:rsid w:val="0032741A"/>
    <w:rsid w:val="00330F47"/>
    <w:rsid w:val="00334180"/>
    <w:rsid w:val="00334F2D"/>
    <w:rsid w:val="0033766D"/>
    <w:rsid w:val="00340BB9"/>
    <w:rsid w:val="00342768"/>
    <w:rsid w:val="003428F2"/>
    <w:rsid w:val="00344E2E"/>
    <w:rsid w:val="003450A0"/>
    <w:rsid w:val="00345290"/>
    <w:rsid w:val="0034724D"/>
    <w:rsid w:val="003473DA"/>
    <w:rsid w:val="00350CE5"/>
    <w:rsid w:val="00352CF8"/>
    <w:rsid w:val="003534D0"/>
    <w:rsid w:val="00354F12"/>
    <w:rsid w:val="00355CC9"/>
    <w:rsid w:val="00356EAC"/>
    <w:rsid w:val="00361968"/>
    <w:rsid w:val="00362942"/>
    <w:rsid w:val="003637F2"/>
    <w:rsid w:val="00364F5A"/>
    <w:rsid w:val="003651AE"/>
    <w:rsid w:val="0037205E"/>
    <w:rsid w:val="003743E3"/>
    <w:rsid w:val="003814EC"/>
    <w:rsid w:val="00381B9C"/>
    <w:rsid w:val="00382AA9"/>
    <w:rsid w:val="00383D05"/>
    <w:rsid w:val="00384777"/>
    <w:rsid w:val="00385EAF"/>
    <w:rsid w:val="003876BF"/>
    <w:rsid w:val="00390A5B"/>
    <w:rsid w:val="003944B6"/>
    <w:rsid w:val="00394A97"/>
    <w:rsid w:val="003962F3"/>
    <w:rsid w:val="003963AE"/>
    <w:rsid w:val="003967A4"/>
    <w:rsid w:val="003A0131"/>
    <w:rsid w:val="003A3DE9"/>
    <w:rsid w:val="003A4A7E"/>
    <w:rsid w:val="003A77D8"/>
    <w:rsid w:val="003A7955"/>
    <w:rsid w:val="003A7E2A"/>
    <w:rsid w:val="003B0E9B"/>
    <w:rsid w:val="003B2210"/>
    <w:rsid w:val="003B4EC5"/>
    <w:rsid w:val="003B687C"/>
    <w:rsid w:val="003B7195"/>
    <w:rsid w:val="003C1F0F"/>
    <w:rsid w:val="003C2B2C"/>
    <w:rsid w:val="003C4A13"/>
    <w:rsid w:val="003C4E76"/>
    <w:rsid w:val="003C63A9"/>
    <w:rsid w:val="003D04A9"/>
    <w:rsid w:val="003D05E1"/>
    <w:rsid w:val="003D17CF"/>
    <w:rsid w:val="003D2BDF"/>
    <w:rsid w:val="003D5807"/>
    <w:rsid w:val="003E4CA3"/>
    <w:rsid w:val="003E61ED"/>
    <w:rsid w:val="003E7115"/>
    <w:rsid w:val="003F0919"/>
    <w:rsid w:val="003F120F"/>
    <w:rsid w:val="003F3143"/>
    <w:rsid w:val="003F4E45"/>
    <w:rsid w:val="003F51E9"/>
    <w:rsid w:val="003F57B5"/>
    <w:rsid w:val="003F5BB4"/>
    <w:rsid w:val="003F6B8B"/>
    <w:rsid w:val="003F7BC1"/>
    <w:rsid w:val="00400B3E"/>
    <w:rsid w:val="00400D3A"/>
    <w:rsid w:val="00403D1A"/>
    <w:rsid w:val="004049B0"/>
    <w:rsid w:val="00406E32"/>
    <w:rsid w:val="00407B65"/>
    <w:rsid w:val="00410650"/>
    <w:rsid w:val="00413D32"/>
    <w:rsid w:val="0041428D"/>
    <w:rsid w:val="0041651B"/>
    <w:rsid w:val="00416FA1"/>
    <w:rsid w:val="00417520"/>
    <w:rsid w:val="004201FC"/>
    <w:rsid w:val="00420447"/>
    <w:rsid w:val="00424BDB"/>
    <w:rsid w:val="0042595C"/>
    <w:rsid w:val="0042622A"/>
    <w:rsid w:val="00426D9C"/>
    <w:rsid w:val="00434016"/>
    <w:rsid w:val="00437A6A"/>
    <w:rsid w:val="00437CAB"/>
    <w:rsid w:val="004402C0"/>
    <w:rsid w:val="00447746"/>
    <w:rsid w:val="00447876"/>
    <w:rsid w:val="00450086"/>
    <w:rsid w:val="00450475"/>
    <w:rsid w:val="0045176B"/>
    <w:rsid w:val="004518DC"/>
    <w:rsid w:val="00451973"/>
    <w:rsid w:val="00451A58"/>
    <w:rsid w:val="00452773"/>
    <w:rsid w:val="004543F6"/>
    <w:rsid w:val="00455E5F"/>
    <w:rsid w:val="004574E0"/>
    <w:rsid w:val="0046026C"/>
    <w:rsid w:val="00460D2C"/>
    <w:rsid w:val="00462749"/>
    <w:rsid w:val="00464248"/>
    <w:rsid w:val="004649C3"/>
    <w:rsid w:val="00466052"/>
    <w:rsid w:val="00466A7D"/>
    <w:rsid w:val="00467E4A"/>
    <w:rsid w:val="0047018A"/>
    <w:rsid w:val="00470D79"/>
    <w:rsid w:val="0047577A"/>
    <w:rsid w:val="0047605A"/>
    <w:rsid w:val="004766A9"/>
    <w:rsid w:val="004826A3"/>
    <w:rsid w:val="00485ED9"/>
    <w:rsid w:val="00485F33"/>
    <w:rsid w:val="00485FEB"/>
    <w:rsid w:val="004867CE"/>
    <w:rsid w:val="00486911"/>
    <w:rsid w:val="0049157A"/>
    <w:rsid w:val="00491837"/>
    <w:rsid w:val="00492AB4"/>
    <w:rsid w:val="00492CF3"/>
    <w:rsid w:val="00493520"/>
    <w:rsid w:val="0049467E"/>
    <w:rsid w:val="00495A64"/>
    <w:rsid w:val="0049603E"/>
    <w:rsid w:val="004A1F17"/>
    <w:rsid w:val="004A396C"/>
    <w:rsid w:val="004A52E3"/>
    <w:rsid w:val="004A6DBF"/>
    <w:rsid w:val="004A732C"/>
    <w:rsid w:val="004B0215"/>
    <w:rsid w:val="004B4001"/>
    <w:rsid w:val="004B62A2"/>
    <w:rsid w:val="004B70BA"/>
    <w:rsid w:val="004C2148"/>
    <w:rsid w:val="004C25F1"/>
    <w:rsid w:val="004C2C51"/>
    <w:rsid w:val="004C4FA5"/>
    <w:rsid w:val="004C5625"/>
    <w:rsid w:val="004C58FD"/>
    <w:rsid w:val="004D04C9"/>
    <w:rsid w:val="004D112E"/>
    <w:rsid w:val="004D1323"/>
    <w:rsid w:val="004D5259"/>
    <w:rsid w:val="004D723A"/>
    <w:rsid w:val="004E06C1"/>
    <w:rsid w:val="004E0C7B"/>
    <w:rsid w:val="004E1E62"/>
    <w:rsid w:val="004E36C4"/>
    <w:rsid w:val="004E4160"/>
    <w:rsid w:val="004E43F2"/>
    <w:rsid w:val="004E5F4E"/>
    <w:rsid w:val="004E60D1"/>
    <w:rsid w:val="004E654B"/>
    <w:rsid w:val="004F0AA0"/>
    <w:rsid w:val="004F147E"/>
    <w:rsid w:val="004F16F8"/>
    <w:rsid w:val="004F6A38"/>
    <w:rsid w:val="004F6A40"/>
    <w:rsid w:val="00500DC8"/>
    <w:rsid w:val="00500FE0"/>
    <w:rsid w:val="005040B8"/>
    <w:rsid w:val="00504FBA"/>
    <w:rsid w:val="00505400"/>
    <w:rsid w:val="005065F0"/>
    <w:rsid w:val="0050733A"/>
    <w:rsid w:val="005102AC"/>
    <w:rsid w:val="00511F7E"/>
    <w:rsid w:val="00512BAB"/>
    <w:rsid w:val="0051333D"/>
    <w:rsid w:val="005204AD"/>
    <w:rsid w:val="00520D29"/>
    <w:rsid w:val="00521729"/>
    <w:rsid w:val="00523A8F"/>
    <w:rsid w:val="005336E7"/>
    <w:rsid w:val="00533EE2"/>
    <w:rsid w:val="0053545B"/>
    <w:rsid w:val="00535A81"/>
    <w:rsid w:val="00537740"/>
    <w:rsid w:val="00541285"/>
    <w:rsid w:val="005433AA"/>
    <w:rsid w:val="005434F3"/>
    <w:rsid w:val="005441B8"/>
    <w:rsid w:val="00550C00"/>
    <w:rsid w:val="00550D2E"/>
    <w:rsid w:val="005510C6"/>
    <w:rsid w:val="00552889"/>
    <w:rsid w:val="00552F25"/>
    <w:rsid w:val="00555D9A"/>
    <w:rsid w:val="0056021F"/>
    <w:rsid w:val="00560E6B"/>
    <w:rsid w:val="005614FB"/>
    <w:rsid w:val="005616A8"/>
    <w:rsid w:val="00561A43"/>
    <w:rsid w:val="005624A4"/>
    <w:rsid w:val="00563852"/>
    <w:rsid w:val="0056387A"/>
    <w:rsid w:val="00566376"/>
    <w:rsid w:val="005710DA"/>
    <w:rsid w:val="00571A0F"/>
    <w:rsid w:val="00571A87"/>
    <w:rsid w:val="005740D5"/>
    <w:rsid w:val="005765CE"/>
    <w:rsid w:val="00577378"/>
    <w:rsid w:val="00580ECB"/>
    <w:rsid w:val="00582896"/>
    <w:rsid w:val="005835CB"/>
    <w:rsid w:val="00583E43"/>
    <w:rsid w:val="00585D11"/>
    <w:rsid w:val="00586ED1"/>
    <w:rsid w:val="0059186F"/>
    <w:rsid w:val="00594214"/>
    <w:rsid w:val="00594C3B"/>
    <w:rsid w:val="00595FDB"/>
    <w:rsid w:val="005969C9"/>
    <w:rsid w:val="005A0ED7"/>
    <w:rsid w:val="005A159C"/>
    <w:rsid w:val="005A6425"/>
    <w:rsid w:val="005A66E7"/>
    <w:rsid w:val="005A723B"/>
    <w:rsid w:val="005B1535"/>
    <w:rsid w:val="005B2B64"/>
    <w:rsid w:val="005B2D24"/>
    <w:rsid w:val="005B56E1"/>
    <w:rsid w:val="005B6294"/>
    <w:rsid w:val="005B6C9D"/>
    <w:rsid w:val="005C553E"/>
    <w:rsid w:val="005C5A9B"/>
    <w:rsid w:val="005C774F"/>
    <w:rsid w:val="005C7870"/>
    <w:rsid w:val="005D0A50"/>
    <w:rsid w:val="005D0DAE"/>
    <w:rsid w:val="005D205A"/>
    <w:rsid w:val="005D269B"/>
    <w:rsid w:val="005D451D"/>
    <w:rsid w:val="005D4BE5"/>
    <w:rsid w:val="005D5CC7"/>
    <w:rsid w:val="005D65C4"/>
    <w:rsid w:val="005E671B"/>
    <w:rsid w:val="005E793A"/>
    <w:rsid w:val="005E7B5B"/>
    <w:rsid w:val="005E7D38"/>
    <w:rsid w:val="005F2C5A"/>
    <w:rsid w:val="005F4B7E"/>
    <w:rsid w:val="005F57E5"/>
    <w:rsid w:val="005F59B6"/>
    <w:rsid w:val="005F625C"/>
    <w:rsid w:val="005F65F3"/>
    <w:rsid w:val="005F7DE4"/>
    <w:rsid w:val="00601D34"/>
    <w:rsid w:val="006022F4"/>
    <w:rsid w:val="00603BE2"/>
    <w:rsid w:val="00604FF3"/>
    <w:rsid w:val="0060560F"/>
    <w:rsid w:val="00605F4F"/>
    <w:rsid w:val="00605FDF"/>
    <w:rsid w:val="00607303"/>
    <w:rsid w:val="006122E6"/>
    <w:rsid w:val="0062080B"/>
    <w:rsid w:val="0062197A"/>
    <w:rsid w:val="00622A28"/>
    <w:rsid w:val="006231B7"/>
    <w:rsid w:val="00625B0B"/>
    <w:rsid w:val="00626F0D"/>
    <w:rsid w:val="006300E3"/>
    <w:rsid w:val="006324F0"/>
    <w:rsid w:val="00634386"/>
    <w:rsid w:val="00634EC3"/>
    <w:rsid w:val="006353F3"/>
    <w:rsid w:val="006362E1"/>
    <w:rsid w:val="00636704"/>
    <w:rsid w:val="00637289"/>
    <w:rsid w:val="006374FF"/>
    <w:rsid w:val="00641821"/>
    <w:rsid w:val="00642B9F"/>
    <w:rsid w:val="00645CCD"/>
    <w:rsid w:val="00646701"/>
    <w:rsid w:val="00647089"/>
    <w:rsid w:val="00651500"/>
    <w:rsid w:val="0065235C"/>
    <w:rsid w:val="00653E4E"/>
    <w:rsid w:val="00657C9B"/>
    <w:rsid w:val="00657D4B"/>
    <w:rsid w:val="0066008B"/>
    <w:rsid w:val="006608D2"/>
    <w:rsid w:val="00661D52"/>
    <w:rsid w:val="00663362"/>
    <w:rsid w:val="00663C68"/>
    <w:rsid w:val="006659BB"/>
    <w:rsid w:val="00666532"/>
    <w:rsid w:val="0067195F"/>
    <w:rsid w:val="00673504"/>
    <w:rsid w:val="006741F8"/>
    <w:rsid w:val="00674A69"/>
    <w:rsid w:val="00676C0E"/>
    <w:rsid w:val="00676DF8"/>
    <w:rsid w:val="006806F3"/>
    <w:rsid w:val="00680DEB"/>
    <w:rsid w:val="00681378"/>
    <w:rsid w:val="006865FB"/>
    <w:rsid w:val="00687425"/>
    <w:rsid w:val="00692F46"/>
    <w:rsid w:val="00693EF8"/>
    <w:rsid w:val="00694CC8"/>
    <w:rsid w:val="00695094"/>
    <w:rsid w:val="00696CFE"/>
    <w:rsid w:val="00697C82"/>
    <w:rsid w:val="006A1F4F"/>
    <w:rsid w:val="006A66AC"/>
    <w:rsid w:val="006B1302"/>
    <w:rsid w:val="006B4585"/>
    <w:rsid w:val="006C019E"/>
    <w:rsid w:val="006C02DF"/>
    <w:rsid w:val="006C600A"/>
    <w:rsid w:val="006C6488"/>
    <w:rsid w:val="006C6BB4"/>
    <w:rsid w:val="006D3333"/>
    <w:rsid w:val="006D37A8"/>
    <w:rsid w:val="006D3863"/>
    <w:rsid w:val="006D40CC"/>
    <w:rsid w:val="006D77C0"/>
    <w:rsid w:val="006E0978"/>
    <w:rsid w:val="006E33E4"/>
    <w:rsid w:val="006E360E"/>
    <w:rsid w:val="006E3964"/>
    <w:rsid w:val="006E4E85"/>
    <w:rsid w:val="006E5E6D"/>
    <w:rsid w:val="006E6CC1"/>
    <w:rsid w:val="006F0F1E"/>
    <w:rsid w:val="006F42FE"/>
    <w:rsid w:val="006F444A"/>
    <w:rsid w:val="006F46F3"/>
    <w:rsid w:val="006F56E9"/>
    <w:rsid w:val="006F5F79"/>
    <w:rsid w:val="006F6354"/>
    <w:rsid w:val="006F6809"/>
    <w:rsid w:val="006F71BD"/>
    <w:rsid w:val="00701B52"/>
    <w:rsid w:val="007025DC"/>
    <w:rsid w:val="00703996"/>
    <w:rsid w:val="007039B0"/>
    <w:rsid w:val="00704393"/>
    <w:rsid w:val="0070576D"/>
    <w:rsid w:val="007069AB"/>
    <w:rsid w:val="00706D33"/>
    <w:rsid w:val="00707235"/>
    <w:rsid w:val="00711CA5"/>
    <w:rsid w:val="00712331"/>
    <w:rsid w:val="00712776"/>
    <w:rsid w:val="00713343"/>
    <w:rsid w:val="00713C9B"/>
    <w:rsid w:val="00717617"/>
    <w:rsid w:val="007203CD"/>
    <w:rsid w:val="007220D2"/>
    <w:rsid w:val="00727B19"/>
    <w:rsid w:val="00730776"/>
    <w:rsid w:val="00730788"/>
    <w:rsid w:val="007325A8"/>
    <w:rsid w:val="00732720"/>
    <w:rsid w:val="00734836"/>
    <w:rsid w:val="00734947"/>
    <w:rsid w:val="007372BD"/>
    <w:rsid w:val="007377B4"/>
    <w:rsid w:val="00741353"/>
    <w:rsid w:val="0074198F"/>
    <w:rsid w:val="007464DA"/>
    <w:rsid w:val="00751950"/>
    <w:rsid w:val="00752DFB"/>
    <w:rsid w:val="007539EA"/>
    <w:rsid w:val="00754416"/>
    <w:rsid w:val="00756F64"/>
    <w:rsid w:val="00761760"/>
    <w:rsid w:val="00762843"/>
    <w:rsid w:val="00763E63"/>
    <w:rsid w:val="0076403B"/>
    <w:rsid w:val="007647E2"/>
    <w:rsid w:val="007658A2"/>
    <w:rsid w:val="00765B51"/>
    <w:rsid w:val="0076646C"/>
    <w:rsid w:val="007719D3"/>
    <w:rsid w:val="007774C6"/>
    <w:rsid w:val="007779E8"/>
    <w:rsid w:val="00780A8A"/>
    <w:rsid w:val="00782240"/>
    <w:rsid w:val="007831E2"/>
    <w:rsid w:val="007836BB"/>
    <w:rsid w:val="00783DE0"/>
    <w:rsid w:val="00785ADA"/>
    <w:rsid w:val="0078611E"/>
    <w:rsid w:val="00786C18"/>
    <w:rsid w:val="007A008F"/>
    <w:rsid w:val="007A097D"/>
    <w:rsid w:val="007A60DF"/>
    <w:rsid w:val="007A63EC"/>
    <w:rsid w:val="007A654D"/>
    <w:rsid w:val="007A7664"/>
    <w:rsid w:val="007B23FF"/>
    <w:rsid w:val="007B61DD"/>
    <w:rsid w:val="007B7759"/>
    <w:rsid w:val="007B7FAA"/>
    <w:rsid w:val="007C114A"/>
    <w:rsid w:val="007C2C3A"/>
    <w:rsid w:val="007C3E8F"/>
    <w:rsid w:val="007C48C0"/>
    <w:rsid w:val="007C545A"/>
    <w:rsid w:val="007C609B"/>
    <w:rsid w:val="007C773A"/>
    <w:rsid w:val="007D03AB"/>
    <w:rsid w:val="007D079D"/>
    <w:rsid w:val="007D34BB"/>
    <w:rsid w:val="007D3FEF"/>
    <w:rsid w:val="007D63AC"/>
    <w:rsid w:val="007D7447"/>
    <w:rsid w:val="007D7C51"/>
    <w:rsid w:val="007E0425"/>
    <w:rsid w:val="007E0FB2"/>
    <w:rsid w:val="007E1278"/>
    <w:rsid w:val="007E139F"/>
    <w:rsid w:val="007E44EE"/>
    <w:rsid w:val="007E56D9"/>
    <w:rsid w:val="007E750D"/>
    <w:rsid w:val="007F1C9E"/>
    <w:rsid w:val="007F323E"/>
    <w:rsid w:val="007F47CE"/>
    <w:rsid w:val="007F60D4"/>
    <w:rsid w:val="007F652E"/>
    <w:rsid w:val="007F7EFE"/>
    <w:rsid w:val="007F7FC4"/>
    <w:rsid w:val="00800435"/>
    <w:rsid w:val="00800A0D"/>
    <w:rsid w:val="008067BF"/>
    <w:rsid w:val="008132FB"/>
    <w:rsid w:val="00814EDF"/>
    <w:rsid w:val="0082222A"/>
    <w:rsid w:val="008231A6"/>
    <w:rsid w:val="00823D0F"/>
    <w:rsid w:val="00824981"/>
    <w:rsid w:val="00832981"/>
    <w:rsid w:val="00833BF6"/>
    <w:rsid w:val="00834F83"/>
    <w:rsid w:val="0084237A"/>
    <w:rsid w:val="00842BF5"/>
    <w:rsid w:val="00843500"/>
    <w:rsid w:val="0084355A"/>
    <w:rsid w:val="008438B6"/>
    <w:rsid w:val="00843D12"/>
    <w:rsid w:val="00843F12"/>
    <w:rsid w:val="00844290"/>
    <w:rsid w:val="00844F32"/>
    <w:rsid w:val="00845B6C"/>
    <w:rsid w:val="0084602E"/>
    <w:rsid w:val="0084753C"/>
    <w:rsid w:val="008476F0"/>
    <w:rsid w:val="00847772"/>
    <w:rsid w:val="00850CD0"/>
    <w:rsid w:val="008546DA"/>
    <w:rsid w:val="00855B67"/>
    <w:rsid w:val="00862EED"/>
    <w:rsid w:val="00863DD3"/>
    <w:rsid w:val="008660A9"/>
    <w:rsid w:val="00867BAD"/>
    <w:rsid w:val="00870D60"/>
    <w:rsid w:val="00876A34"/>
    <w:rsid w:val="008773BA"/>
    <w:rsid w:val="00880945"/>
    <w:rsid w:val="00885068"/>
    <w:rsid w:val="00891206"/>
    <w:rsid w:val="00891BFE"/>
    <w:rsid w:val="008931EA"/>
    <w:rsid w:val="0089435F"/>
    <w:rsid w:val="008943E8"/>
    <w:rsid w:val="00895026"/>
    <w:rsid w:val="00897D96"/>
    <w:rsid w:val="00897F93"/>
    <w:rsid w:val="008A1524"/>
    <w:rsid w:val="008A15A3"/>
    <w:rsid w:val="008A1708"/>
    <w:rsid w:val="008A1CA7"/>
    <w:rsid w:val="008A444B"/>
    <w:rsid w:val="008B0970"/>
    <w:rsid w:val="008B163F"/>
    <w:rsid w:val="008B17A1"/>
    <w:rsid w:val="008B1AFD"/>
    <w:rsid w:val="008B78B9"/>
    <w:rsid w:val="008C16CA"/>
    <w:rsid w:val="008C37C8"/>
    <w:rsid w:val="008C4CDF"/>
    <w:rsid w:val="008C4E01"/>
    <w:rsid w:val="008C523F"/>
    <w:rsid w:val="008C58FA"/>
    <w:rsid w:val="008C59BC"/>
    <w:rsid w:val="008C7E16"/>
    <w:rsid w:val="008D5470"/>
    <w:rsid w:val="008D5564"/>
    <w:rsid w:val="008D6D08"/>
    <w:rsid w:val="008E0FB6"/>
    <w:rsid w:val="008E1723"/>
    <w:rsid w:val="008E2E43"/>
    <w:rsid w:val="008E38F5"/>
    <w:rsid w:val="008E6570"/>
    <w:rsid w:val="008F5242"/>
    <w:rsid w:val="008F6966"/>
    <w:rsid w:val="008F7B1B"/>
    <w:rsid w:val="00900BA7"/>
    <w:rsid w:val="00904308"/>
    <w:rsid w:val="00904536"/>
    <w:rsid w:val="00910C7D"/>
    <w:rsid w:val="00910FC0"/>
    <w:rsid w:val="00912B12"/>
    <w:rsid w:val="00913EF6"/>
    <w:rsid w:val="00916265"/>
    <w:rsid w:val="00917DCD"/>
    <w:rsid w:val="00920A4D"/>
    <w:rsid w:val="00925D5F"/>
    <w:rsid w:val="009264B8"/>
    <w:rsid w:val="00927BF4"/>
    <w:rsid w:val="00932D18"/>
    <w:rsid w:val="00932D40"/>
    <w:rsid w:val="0093321A"/>
    <w:rsid w:val="009332EA"/>
    <w:rsid w:val="00934635"/>
    <w:rsid w:val="00936343"/>
    <w:rsid w:val="009365A2"/>
    <w:rsid w:val="00940FDC"/>
    <w:rsid w:val="00941587"/>
    <w:rsid w:val="00941DA4"/>
    <w:rsid w:val="00944793"/>
    <w:rsid w:val="00945829"/>
    <w:rsid w:val="00945CB0"/>
    <w:rsid w:val="00946E70"/>
    <w:rsid w:val="00953A85"/>
    <w:rsid w:val="00953D84"/>
    <w:rsid w:val="00954109"/>
    <w:rsid w:val="009554EC"/>
    <w:rsid w:val="00962B4B"/>
    <w:rsid w:val="00965692"/>
    <w:rsid w:val="00966CC2"/>
    <w:rsid w:val="009712DC"/>
    <w:rsid w:val="009727F1"/>
    <w:rsid w:val="00973F10"/>
    <w:rsid w:val="00975B12"/>
    <w:rsid w:val="009776D6"/>
    <w:rsid w:val="00977D1C"/>
    <w:rsid w:val="009808B4"/>
    <w:rsid w:val="009813D8"/>
    <w:rsid w:val="009826E2"/>
    <w:rsid w:val="00982B3B"/>
    <w:rsid w:val="0098456C"/>
    <w:rsid w:val="00984A18"/>
    <w:rsid w:val="009857E7"/>
    <w:rsid w:val="00985CCB"/>
    <w:rsid w:val="00986272"/>
    <w:rsid w:val="0099188B"/>
    <w:rsid w:val="009940F1"/>
    <w:rsid w:val="009952C0"/>
    <w:rsid w:val="00996992"/>
    <w:rsid w:val="009A49B5"/>
    <w:rsid w:val="009A7A20"/>
    <w:rsid w:val="009A7C47"/>
    <w:rsid w:val="009B00DF"/>
    <w:rsid w:val="009B07F2"/>
    <w:rsid w:val="009B09DF"/>
    <w:rsid w:val="009B54F9"/>
    <w:rsid w:val="009B6472"/>
    <w:rsid w:val="009C0160"/>
    <w:rsid w:val="009C18E6"/>
    <w:rsid w:val="009C28EF"/>
    <w:rsid w:val="009C3D9A"/>
    <w:rsid w:val="009C3DFC"/>
    <w:rsid w:val="009C45C4"/>
    <w:rsid w:val="009C543E"/>
    <w:rsid w:val="009C5D09"/>
    <w:rsid w:val="009C6E00"/>
    <w:rsid w:val="009D1444"/>
    <w:rsid w:val="009D1A95"/>
    <w:rsid w:val="009D24D0"/>
    <w:rsid w:val="009D2BE8"/>
    <w:rsid w:val="009D4267"/>
    <w:rsid w:val="009D50E5"/>
    <w:rsid w:val="009D5729"/>
    <w:rsid w:val="009D6225"/>
    <w:rsid w:val="009D7DDB"/>
    <w:rsid w:val="009E260B"/>
    <w:rsid w:val="009E4141"/>
    <w:rsid w:val="009F1177"/>
    <w:rsid w:val="009F1398"/>
    <w:rsid w:val="009F1E92"/>
    <w:rsid w:val="009F2F8E"/>
    <w:rsid w:val="009F3323"/>
    <w:rsid w:val="009F4FD3"/>
    <w:rsid w:val="009F55C7"/>
    <w:rsid w:val="009F688F"/>
    <w:rsid w:val="00A02279"/>
    <w:rsid w:val="00A043C4"/>
    <w:rsid w:val="00A04648"/>
    <w:rsid w:val="00A06293"/>
    <w:rsid w:val="00A11991"/>
    <w:rsid w:val="00A11F53"/>
    <w:rsid w:val="00A131A4"/>
    <w:rsid w:val="00A14E1C"/>
    <w:rsid w:val="00A1781D"/>
    <w:rsid w:val="00A2014F"/>
    <w:rsid w:val="00A2134E"/>
    <w:rsid w:val="00A213F1"/>
    <w:rsid w:val="00A21A28"/>
    <w:rsid w:val="00A22272"/>
    <w:rsid w:val="00A22556"/>
    <w:rsid w:val="00A227EC"/>
    <w:rsid w:val="00A24F60"/>
    <w:rsid w:val="00A25262"/>
    <w:rsid w:val="00A263A5"/>
    <w:rsid w:val="00A267AC"/>
    <w:rsid w:val="00A304ED"/>
    <w:rsid w:val="00A341F1"/>
    <w:rsid w:val="00A3567B"/>
    <w:rsid w:val="00A37DC7"/>
    <w:rsid w:val="00A37E1F"/>
    <w:rsid w:val="00A40056"/>
    <w:rsid w:val="00A414E2"/>
    <w:rsid w:val="00A41952"/>
    <w:rsid w:val="00A42630"/>
    <w:rsid w:val="00A432B9"/>
    <w:rsid w:val="00A438CE"/>
    <w:rsid w:val="00A44FE7"/>
    <w:rsid w:val="00A46344"/>
    <w:rsid w:val="00A464C9"/>
    <w:rsid w:val="00A46BCB"/>
    <w:rsid w:val="00A50E34"/>
    <w:rsid w:val="00A54074"/>
    <w:rsid w:val="00A54841"/>
    <w:rsid w:val="00A55072"/>
    <w:rsid w:val="00A555D1"/>
    <w:rsid w:val="00A557EA"/>
    <w:rsid w:val="00A602FD"/>
    <w:rsid w:val="00A6121C"/>
    <w:rsid w:val="00A61B5A"/>
    <w:rsid w:val="00A63915"/>
    <w:rsid w:val="00A659EB"/>
    <w:rsid w:val="00A66E4F"/>
    <w:rsid w:val="00A71424"/>
    <w:rsid w:val="00A71881"/>
    <w:rsid w:val="00A718C4"/>
    <w:rsid w:val="00A720C2"/>
    <w:rsid w:val="00A72333"/>
    <w:rsid w:val="00A72D1C"/>
    <w:rsid w:val="00A735FA"/>
    <w:rsid w:val="00A7384A"/>
    <w:rsid w:val="00A74337"/>
    <w:rsid w:val="00A76283"/>
    <w:rsid w:val="00A76749"/>
    <w:rsid w:val="00A7749E"/>
    <w:rsid w:val="00A8408C"/>
    <w:rsid w:val="00A84712"/>
    <w:rsid w:val="00A849FE"/>
    <w:rsid w:val="00A85B18"/>
    <w:rsid w:val="00A86397"/>
    <w:rsid w:val="00A864D6"/>
    <w:rsid w:val="00A868C7"/>
    <w:rsid w:val="00A86EDA"/>
    <w:rsid w:val="00A930E6"/>
    <w:rsid w:val="00A954FD"/>
    <w:rsid w:val="00A9627D"/>
    <w:rsid w:val="00A97403"/>
    <w:rsid w:val="00A97C22"/>
    <w:rsid w:val="00AA18B6"/>
    <w:rsid w:val="00AA3EDB"/>
    <w:rsid w:val="00AA4105"/>
    <w:rsid w:val="00AA63BE"/>
    <w:rsid w:val="00AA6510"/>
    <w:rsid w:val="00AA6A70"/>
    <w:rsid w:val="00AA7514"/>
    <w:rsid w:val="00AB00E6"/>
    <w:rsid w:val="00AB0817"/>
    <w:rsid w:val="00AB4711"/>
    <w:rsid w:val="00AB5186"/>
    <w:rsid w:val="00AB6AE5"/>
    <w:rsid w:val="00AC0AAF"/>
    <w:rsid w:val="00AC0BE6"/>
    <w:rsid w:val="00AC3726"/>
    <w:rsid w:val="00AC4023"/>
    <w:rsid w:val="00AC410E"/>
    <w:rsid w:val="00AD0160"/>
    <w:rsid w:val="00AD2452"/>
    <w:rsid w:val="00AD565C"/>
    <w:rsid w:val="00AE3D60"/>
    <w:rsid w:val="00AE428F"/>
    <w:rsid w:val="00AE483B"/>
    <w:rsid w:val="00AE5543"/>
    <w:rsid w:val="00AE5761"/>
    <w:rsid w:val="00AF0426"/>
    <w:rsid w:val="00AF0937"/>
    <w:rsid w:val="00AF3122"/>
    <w:rsid w:val="00AF47AD"/>
    <w:rsid w:val="00AF5FC0"/>
    <w:rsid w:val="00AF7D58"/>
    <w:rsid w:val="00B01948"/>
    <w:rsid w:val="00B036B7"/>
    <w:rsid w:val="00B03DA6"/>
    <w:rsid w:val="00B07015"/>
    <w:rsid w:val="00B1071E"/>
    <w:rsid w:val="00B128A2"/>
    <w:rsid w:val="00B1327A"/>
    <w:rsid w:val="00B159F0"/>
    <w:rsid w:val="00B160DB"/>
    <w:rsid w:val="00B20786"/>
    <w:rsid w:val="00B20AD3"/>
    <w:rsid w:val="00B219B1"/>
    <w:rsid w:val="00B23877"/>
    <w:rsid w:val="00B2532D"/>
    <w:rsid w:val="00B31488"/>
    <w:rsid w:val="00B320B0"/>
    <w:rsid w:val="00B32D5F"/>
    <w:rsid w:val="00B35A2B"/>
    <w:rsid w:val="00B36D86"/>
    <w:rsid w:val="00B371C9"/>
    <w:rsid w:val="00B37C11"/>
    <w:rsid w:val="00B37C31"/>
    <w:rsid w:val="00B4158C"/>
    <w:rsid w:val="00B44D6C"/>
    <w:rsid w:val="00B45B73"/>
    <w:rsid w:val="00B45BCD"/>
    <w:rsid w:val="00B46CAE"/>
    <w:rsid w:val="00B55001"/>
    <w:rsid w:val="00B55C30"/>
    <w:rsid w:val="00B575E3"/>
    <w:rsid w:val="00B6019B"/>
    <w:rsid w:val="00B6241B"/>
    <w:rsid w:val="00B6560B"/>
    <w:rsid w:val="00B66E19"/>
    <w:rsid w:val="00B67751"/>
    <w:rsid w:val="00B70BEE"/>
    <w:rsid w:val="00B72B53"/>
    <w:rsid w:val="00B7398C"/>
    <w:rsid w:val="00B76FDC"/>
    <w:rsid w:val="00B777FA"/>
    <w:rsid w:val="00B826FE"/>
    <w:rsid w:val="00B83627"/>
    <w:rsid w:val="00B87042"/>
    <w:rsid w:val="00B87DBD"/>
    <w:rsid w:val="00B93979"/>
    <w:rsid w:val="00B9600C"/>
    <w:rsid w:val="00B96BDD"/>
    <w:rsid w:val="00BA088E"/>
    <w:rsid w:val="00BA1C5A"/>
    <w:rsid w:val="00BA1CE8"/>
    <w:rsid w:val="00BA2B4B"/>
    <w:rsid w:val="00BA3286"/>
    <w:rsid w:val="00BA3323"/>
    <w:rsid w:val="00BA4C2D"/>
    <w:rsid w:val="00BA7E83"/>
    <w:rsid w:val="00BB23DC"/>
    <w:rsid w:val="00BB249D"/>
    <w:rsid w:val="00BB3F79"/>
    <w:rsid w:val="00BB726A"/>
    <w:rsid w:val="00BC068C"/>
    <w:rsid w:val="00BC0888"/>
    <w:rsid w:val="00BC0C3E"/>
    <w:rsid w:val="00BC12E2"/>
    <w:rsid w:val="00BC16F5"/>
    <w:rsid w:val="00BC1B06"/>
    <w:rsid w:val="00BC255A"/>
    <w:rsid w:val="00BC2F23"/>
    <w:rsid w:val="00BC5398"/>
    <w:rsid w:val="00BC5A16"/>
    <w:rsid w:val="00BD1BF8"/>
    <w:rsid w:val="00BD29B5"/>
    <w:rsid w:val="00BD318C"/>
    <w:rsid w:val="00BD354E"/>
    <w:rsid w:val="00BD4CA0"/>
    <w:rsid w:val="00BD5FEC"/>
    <w:rsid w:val="00BD6D28"/>
    <w:rsid w:val="00BE0B6F"/>
    <w:rsid w:val="00BE1BC6"/>
    <w:rsid w:val="00BE2B3D"/>
    <w:rsid w:val="00BE3DBC"/>
    <w:rsid w:val="00BE4065"/>
    <w:rsid w:val="00BE63B1"/>
    <w:rsid w:val="00BF1F97"/>
    <w:rsid w:val="00BF266B"/>
    <w:rsid w:val="00BF40A8"/>
    <w:rsid w:val="00BF6077"/>
    <w:rsid w:val="00BF7A19"/>
    <w:rsid w:val="00C0055D"/>
    <w:rsid w:val="00C03146"/>
    <w:rsid w:val="00C04DF0"/>
    <w:rsid w:val="00C0613E"/>
    <w:rsid w:val="00C062C0"/>
    <w:rsid w:val="00C06B35"/>
    <w:rsid w:val="00C10524"/>
    <w:rsid w:val="00C15AED"/>
    <w:rsid w:val="00C17FD3"/>
    <w:rsid w:val="00C207BD"/>
    <w:rsid w:val="00C2094A"/>
    <w:rsid w:val="00C2279C"/>
    <w:rsid w:val="00C25CB5"/>
    <w:rsid w:val="00C262F1"/>
    <w:rsid w:val="00C26764"/>
    <w:rsid w:val="00C3044A"/>
    <w:rsid w:val="00C33D7A"/>
    <w:rsid w:val="00C34125"/>
    <w:rsid w:val="00C36972"/>
    <w:rsid w:val="00C4134E"/>
    <w:rsid w:val="00C41E27"/>
    <w:rsid w:val="00C43152"/>
    <w:rsid w:val="00C432E7"/>
    <w:rsid w:val="00C456E9"/>
    <w:rsid w:val="00C45E34"/>
    <w:rsid w:val="00C466D3"/>
    <w:rsid w:val="00C46AFF"/>
    <w:rsid w:val="00C5130E"/>
    <w:rsid w:val="00C521D9"/>
    <w:rsid w:val="00C52AC4"/>
    <w:rsid w:val="00C52BF5"/>
    <w:rsid w:val="00C56093"/>
    <w:rsid w:val="00C6068B"/>
    <w:rsid w:val="00C60940"/>
    <w:rsid w:val="00C634F3"/>
    <w:rsid w:val="00C63D49"/>
    <w:rsid w:val="00C64EE3"/>
    <w:rsid w:val="00C64F33"/>
    <w:rsid w:val="00C655E1"/>
    <w:rsid w:val="00C65BD5"/>
    <w:rsid w:val="00C671F5"/>
    <w:rsid w:val="00C6792E"/>
    <w:rsid w:val="00C70012"/>
    <w:rsid w:val="00C72774"/>
    <w:rsid w:val="00C73549"/>
    <w:rsid w:val="00C74CAA"/>
    <w:rsid w:val="00C74DBE"/>
    <w:rsid w:val="00C75F40"/>
    <w:rsid w:val="00C76D3B"/>
    <w:rsid w:val="00C7778A"/>
    <w:rsid w:val="00C80B99"/>
    <w:rsid w:val="00C80CB4"/>
    <w:rsid w:val="00C84CCD"/>
    <w:rsid w:val="00C86804"/>
    <w:rsid w:val="00C93C64"/>
    <w:rsid w:val="00C94D62"/>
    <w:rsid w:val="00C94E61"/>
    <w:rsid w:val="00CA1336"/>
    <w:rsid w:val="00CA2119"/>
    <w:rsid w:val="00CA38A0"/>
    <w:rsid w:val="00CA3C08"/>
    <w:rsid w:val="00CA48A9"/>
    <w:rsid w:val="00CA4944"/>
    <w:rsid w:val="00CB069F"/>
    <w:rsid w:val="00CB2724"/>
    <w:rsid w:val="00CB323E"/>
    <w:rsid w:val="00CB4B3F"/>
    <w:rsid w:val="00CB5531"/>
    <w:rsid w:val="00CC253D"/>
    <w:rsid w:val="00CC4CFB"/>
    <w:rsid w:val="00CC516C"/>
    <w:rsid w:val="00CC63FE"/>
    <w:rsid w:val="00CC6A0C"/>
    <w:rsid w:val="00CC6BBA"/>
    <w:rsid w:val="00CC6D0C"/>
    <w:rsid w:val="00CC6F24"/>
    <w:rsid w:val="00CD0E72"/>
    <w:rsid w:val="00CD1377"/>
    <w:rsid w:val="00CD188A"/>
    <w:rsid w:val="00CD2492"/>
    <w:rsid w:val="00CD2844"/>
    <w:rsid w:val="00CD2BF2"/>
    <w:rsid w:val="00CD52E6"/>
    <w:rsid w:val="00CD551E"/>
    <w:rsid w:val="00CD5BD6"/>
    <w:rsid w:val="00CD5C4F"/>
    <w:rsid w:val="00CD6262"/>
    <w:rsid w:val="00CD65F6"/>
    <w:rsid w:val="00CE137D"/>
    <w:rsid w:val="00CE2F1D"/>
    <w:rsid w:val="00CE3AF6"/>
    <w:rsid w:val="00CE4C5A"/>
    <w:rsid w:val="00CE4DAD"/>
    <w:rsid w:val="00CE5002"/>
    <w:rsid w:val="00CE60E9"/>
    <w:rsid w:val="00CE766E"/>
    <w:rsid w:val="00CF2A9D"/>
    <w:rsid w:val="00CF3248"/>
    <w:rsid w:val="00CF592E"/>
    <w:rsid w:val="00CF65D1"/>
    <w:rsid w:val="00CF78EC"/>
    <w:rsid w:val="00D03FDA"/>
    <w:rsid w:val="00D04D1F"/>
    <w:rsid w:val="00D07B1C"/>
    <w:rsid w:val="00D07F48"/>
    <w:rsid w:val="00D14473"/>
    <w:rsid w:val="00D148A3"/>
    <w:rsid w:val="00D15F88"/>
    <w:rsid w:val="00D167E8"/>
    <w:rsid w:val="00D16F4A"/>
    <w:rsid w:val="00D21550"/>
    <w:rsid w:val="00D22BA9"/>
    <w:rsid w:val="00D22DC0"/>
    <w:rsid w:val="00D230AE"/>
    <w:rsid w:val="00D2310F"/>
    <w:rsid w:val="00D23A59"/>
    <w:rsid w:val="00D265CB"/>
    <w:rsid w:val="00D26E5D"/>
    <w:rsid w:val="00D2727C"/>
    <w:rsid w:val="00D3109D"/>
    <w:rsid w:val="00D3317F"/>
    <w:rsid w:val="00D35089"/>
    <w:rsid w:val="00D36127"/>
    <w:rsid w:val="00D36A4F"/>
    <w:rsid w:val="00D40E48"/>
    <w:rsid w:val="00D40FA3"/>
    <w:rsid w:val="00D41DB2"/>
    <w:rsid w:val="00D523EA"/>
    <w:rsid w:val="00D5279A"/>
    <w:rsid w:val="00D52D65"/>
    <w:rsid w:val="00D55F39"/>
    <w:rsid w:val="00D566BA"/>
    <w:rsid w:val="00D6297A"/>
    <w:rsid w:val="00D62D6C"/>
    <w:rsid w:val="00D62E6F"/>
    <w:rsid w:val="00D658BD"/>
    <w:rsid w:val="00D666FB"/>
    <w:rsid w:val="00D66A9E"/>
    <w:rsid w:val="00D678D6"/>
    <w:rsid w:val="00D70509"/>
    <w:rsid w:val="00D71BFA"/>
    <w:rsid w:val="00D760D3"/>
    <w:rsid w:val="00D761FD"/>
    <w:rsid w:val="00D80050"/>
    <w:rsid w:val="00D80279"/>
    <w:rsid w:val="00D81D47"/>
    <w:rsid w:val="00D82145"/>
    <w:rsid w:val="00D82C2A"/>
    <w:rsid w:val="00D83419"/>
    <w:rsid w:val="00D83E54"/>
    <w:rsid w:val="00D855D0"/>
    <w:rsid w:val="00D857D6"/>
    <w:rsid w:val="00D85C21"/>
    <w:rsid w:val="00D85EA5"/>
    <w:rsid w:val="00D904EB"/>
    <w:rsid w:val="00D94866"/>
    <w:rsid w:val="00D9496A"/>
    <w:rsid w:val="00DA11C9"/>
    <w:rsid w:val="00DA3BA8"/>
    <w:rsid w:val="00DA420D"/>
    <w:rsid w:val="00DA5251"/>
    <w:rsid w:val="00DA7D01"/>
    <w:rsid w:val="00DB0F7A"/>
    <w:rsid w:val="00DB1213"/>
    <w:rsid w:val="00DB1370"/>
    <w:rsid w:val="00DB4B45"/>
    <w:rsid w:val="00DB5463"/>
    <w:rsid w:val="00DB62AA"/>
    <w:rsid w:val="00DB78A2"/>
    <w:rsid w:val="00DB7C1F"/>
    <w:rsid w:val="00DC105C"/>
    <w:rsid w:val="00DC1506"/>
    <w:rsid w:val="00DC1B9A"/>
    <w:rsid w:val="00DC3A41"/>
    <w:rsid w:val="00DC643D"/>
    <w:rsid w:val="00DC6C89"/>
    <w:rsid w:val="00DC7728"/>
    <w:rsid w:val="00DD7547"/>
    <w:rsid w:val="00DD7A53"/>
    <w:rsid w:val="00DE1473"/>
    <w:rsid w:val="00DE2C48"/>
    <w:rsid w:val="00DE61D7"/>
    <w:rsid w:val="00DE7201"/>
    <w:rsid w:val="00DE7CD8"/>
    <w:rsid w:val="00DE7F83"/>
    <w:rsid w:val="00DF05E0"/>
    <w:rsid w:val="00DF2DB5"/>
    <w:rsid w:val="00DF586B"/>
    <w:rsid w:val="00E01B58"/>
    <w:rsid w:val="00E03596"/>
    <w:rsid w:val="00E04F86"/>
    <w:rsid w:val="00E05325"/>
    <w:rsid w:val="00E1127D"/>
    <w:rsid w:val="00E121CE"/>
    <w:rsid w:val="00E13DB6"/>
    <w:rsid w:val="00E13F43"/>
    <w:rsid w:val="00E16EA2"/>
    <w:rsid w:val="00E17064"/>
    <w:rsid w:val="00E17538"/>
    <w:rsid w:val="00E20C3E"/>
    <w:rsid w:val="00E2505E"/>
    <w:rsid w:val="00E2579D"/>
    <w:rsid w:val="00E25D13"/>
    <w:rsid w:val="00E27568"/>
    <w:rsid w:val="00E27B0F"/>
    <w:rsid w:val="00E27E04"/>
    <w:rsid w:val="00E3032C"/>
    <w:rsid w:val="00E30B8E"/>
    <w:rsid w:val="00E33C51"/>
    <w:rsid w:val="00E34922"/>
    <w:rsid w:val="00E3505A"/>
    <w:rsid w:val="00E37465"/>
    <w:rsid w:val="00E41CCC"/>
    <w:rsid w:val="00E4765F"/>
    <w:rsid w:val="00E47D7A"/>
    <w:rsid w:val="00E517B9"/>
    <w:rsid w:val="00E57AB9"/>
    <w:rsid w:val="00E60337"/>
    <w:rsid w:val="00E659A8"/>
    <w:rsid w:val="00E66CD1"/>
    <w:rsid w:val="00E70539"/>
    <w:rsid w:val="00E70DA9"/>
    <w:rsid w:val="00E72583"/>
    <w:rsid w:val="00E72613"/>
    <w:rsid w:val="00E75881"/>
    <w:rsid w:val="00E77BDC"/>
    <w:rsid w:val="00E807A9"/>
    <w:rsid w:val="00E84E5A"/>
    <w:rsid w:val="00E86468"/>
    <w:rsid w:val="00E86585"/>
    <w:rsid w:val="00E907FA"/>
    <w:rsid w:val="00E90C34"/>
    <w:rsid w:val="00E91D09"/>
    <w:rsid w:val="00E92F8A"/>
    <w:rsid w:val="00E9490F"/>
    <w:rsid w:val="00E94ECF"/>
    <w:rsid w:val="00E9611B"/>
    <w:rsid w:val="00E97F19"/>
    <w:rsid w:val="00EA0C32"/>
    <w:rsid w:val="00EA11EF"/>
    <w:rsid w:val="00EA12A3"/>
    <w:rsid w:val="00EA1F63"/>
    <w:rsid w:val="00EA73F3"/>
    <w:rsid w:val="00EB5485"/>
    <w:rsid w:val="00EB6366"/>
    <w:rsid w:val="00EC090D"/>
    <w:rsid w:val="00EC28E1"/>
    <w:rsid w:val="00EC3D6F"/>
    <w:rsid w:val="00ED07D7"/>
    <w:rsid w:val="00ED5B7A"/>
    <w:rsid w:val="00ED5C42"/>
    <w:rsid w:val="00ED787A"/>
    <w:rsid w:val="00EE201A"/>
    <w:rsid w:val="00EE2738"/>
    <w:rsid w:val="00EE2D68"/>
    <w:rsid w:val="00EE2DC6"/>
    <w:rsid w:val="00EE590E"/>
    <w:rsid w:val="00EE6B1A"/>
    <w:rsid w:val="00EE730D"/>
    <w:rsid w:val="00EE7AEF"/>
    <w:rsid w:val="00EF1EEE"/>
    <w:rsid w:val="00EF25AE"/>
    <w:rsid w:val="00EF286C"/>
    <w:rsid w:val="00EF596F"/>
    <w:rsid w:val="00EF69B2"/>
    <w:rsid w:val="00EF69FE"/>
    <w:rsid w:val="00EF6C13"/>
    <w:rsid w:val="00EF6E85"/>
    <w:rsid w:val="00EF78EE"/>
    <w:rsid w:val="00F00603"/>
    <w:rsid w:val="00F10DA8"/>
    <w:rsid w:val="00F12560"/>
    <w:rsid w:val="00F12BEE"/>
    <w:rsid w:val="00F13A1F"/>
    <w:rsid w:val="00F1597C"/>
    <w:rsid w:val="00F16006"/>
    <w:rsid w:val="00F23D11"/>
    <w:rsid w:val="00F24750"/>
    <w:rsid w:val="00F27572"/>
    <w:rsid w:val="00F30659"/>
    <w:rsid w:val="00F32532"/>
    <w:rsid w:val="00F335C4"/>
    <w:rsid w:val="00F33DCE"/>
    <w:rsid w:val="00F33FB1"/>
    <w:rsid w:val="00F35EF6"/>
    <w:rsid w:val="00F3676C"/>
    <w:rsid w:val="00F40F23"/>
    <w:rsid w:val="00F42089"/>
    <w:rsid w:val="00F52DA1"/>
    <w:rsid w:val="00F54143"/>
    <w:rsid w:val="00F54D6A"/>
    <w:rsid w:val="00F55321"/>
    <w:rsid w:val="00F56232"/>
    <w:rsid w:val="00F56E0F"/>
    <w:rsid w:val="00F60033"/>
    <w:rsid w:val="00F60558"/>
    <w:rsid w:val="00F6055B"/>
    <w:rsid w:val="00F608BE"/>
    <w:rsid w:val="00F6218F"/>
    <w:rsid w:val="00F624AD"/>
    <w:rsid w:val="00F73181"/>
    <w:rsid w:val="00F73B52"/>
    <w:rsid w:val="00F7405F"/>
    <w:rsid w:val="00F76EC6"/>
    <w:rsid w:val="00F82083"/>
    <w:rsid w:val="00F82387"/>
    <w:rsid w:val="00F82CE9"/>
    <w:rsid w:val="00F86767"/>
    <w:rsid w:val="00F86CBC"/>
    <w:rsid w:val="00F907CC"/>
    <w:rsid w:val="00F92844"/>
    <w:rsid w:val="00F96754"/>
    <w:rsid w:val="00FA102E"/>
    <w:rsid w:val="00FA1220"/>
    <w:rsid w:val="00FA1E34"/>
    <w:rsid w:val="00FA397A"/>
    <w:rsid w:val="00FA3B2C"/>
    <w:rsid w:val="00FA488B"/>
    <w:rsid w:val="00FA5E4D"/>
    <w:rsid w:val="00FA6E5A"/>
    <w:rsid w:val="00FA77A5"/>
    <w:rsid w:val="00FA7F1D"/>
    <w:rsid w:val="00FB0468"/>
    <w:rsid w:val="00FB05C7"/>
    <w:rsid w:val="00FB191E"/>
    <w:rsid w:val="00FB2DD4"/>
    <w:rsid w:val="00FB40C9"/>
    <w:rsid w:val="00FB498F"/>
    <w:rsid w:val="00FB4EAA"/>
    <w:rsid w:val="00FB5426"/>
    <w:rsid w:val="00FB5C48"/>
    <w:rsid w:val="00FB6FF8"/>
    <w:rsid w:val="00FB7462"/>
    <w:rsid w:val="00FC0FB7"/>
    <w:rsid w:val="00FC308F"/>
    <w:rsid w:val="00FC6B79"/>
    <w:rsid w:val="00FC7586"/>
    <w:rsid w:val="00FD01E3"/>
    <w:rsid w:val="00FD411A"/>
    <w:rsid w:val="00FD48AE"/>
    <w:rsid w:val="00FD4D7E"/>
    <w:rsid w:val="00FD6ED1"/>
    <w:rsid w:val="00FD7A7F"/>
    <w:rsid w:val="00FE176F"/>
    <w:rsid w:val="00FE3198"/>
    <w:rsid w:val="00FE36B5"/>
    <w:rsid w:val="00FE5B13"/>
    <w:rsid w:val="00FE7010"/>
    <w:rsid w:val="00FF0C0C"/>
    <w:rsid w:val="00FF0EB2"/>
    <w:rsid w:val="00FF0FA3"/>
    <w:rsid w:val="00FF5AB1"/>
    <w:rsid w:val="00FF5F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6D35E8A"/>
  <w15:docId w15:val="{01695CED-64DA-472E-B143-BF8F10751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069AB"/>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autoRedefine/>
    <w:qFormat/>
    <w:rsid w:val="0056387A"/>
    <w:pPr>
      <w:keepNext/>
      <w:tabs>
        <w:tab w:val="left" w:pos="567"/>
      </w:tabs>
      <w:jc w:val="center"/>
      <w:outlineLvl w:val="0"/>
    </w:pPr>
    <w:rPr>
      <w:b/>
      <w:szCs w:val="22"/>
    </w:rPr>
  </w:style>
  <w:style w:type="paragraph" w:styleId="Antrat2">
    <w:name w:val="heading 2"/>
    <w:basedOn w:val="prastasis"/>
    <w:next w:val="prastasis"/>
    <w:link w:val="Antrat2Diagrama"/>
    <w:autoRedefine/>
    <w:unhideWhenUsed/>
    <w:qFormat/>
    <w:rsid w:val="000F23BC"/>
    <w:pPr>
      <w:keepNext/>
      <w:tabs>
        <w:tab w:val="left" w:pos="567"/>
      </w:tabs>
      <w:outlineLvl w:val="1"/>
    </w:pPr>
    <w:rPr>
      <w:b/>
      <w:bCs/>
      <w:szCs w:val="22"/>
    </w:rPr>
  </w:style>
  <w:style w:type="paragraph" w:styleId="Antrat3">
    <w:name w:val="heading 3"/>
    <w:basedOn w:val="prastasis"/>
    <w:next w:val="prastasis"/>
    <w:link w:val="Antrat3Diagrama"/>
    <w:autoRedefine/>
    <w:unhideWhenUsed/>
    <w:qFormat/>
    <w:rsid w:val="004C2C51"/>
    <w:pPr>
      <w:keepNext/>
      <w:outlineLvl w:val="2"/>
    </w:pPr>
    <w:rPr>
      <w:b/>
    </w:rPr>
  </w:style>
  <w:style w:type="paragraph" w:styleId="Antrat4">
    <w:name w:val="heading 4"/>
    <w:basedOn w:val="prastasis"/>
    <w:next w:val="prastasis"/>
    <w:link w:val="Antrat4Diagrama"/>
    <w:semiHidden/>
    <w:unhideWhenUsed/>
    <w:qFormat/>
    <w:rsid w:val="00A74337"/>
    <w:pPr>
      <w:keepNext/>
      <w:jc w:val="both"/>
      <w:outlineLvl w:val="3"/>
    </w:pPr>
    <w:rPr>
      <w:u w:val="single"/>
    </w:rPr>
  </w:style>
  <w:style w:type="paragraph" w:styleId="Antrat6">
    <w:name w:val="heading 6"/>
    <w:basedOn w:val="prastasis"/>
    <w:next w:val="prastasis"/>
    <w:link w:val="Antrat6Diagrama"/>
    <w:uiPriority w:val="9"/>
    <w:semiHidden/>
    <w:unhideWhenUsed/>
    <w:qFormat/>
    <w:rsid w:val="00934635"/>
    <w:pPr>
      <w:keepNext/>
      <w:keepLines/>
      <w:spacing w:before="40"/>
      <w:outlineLvl w:val="5"/>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87A"/>
    <w:rPr>
      <w:rFonts w:ascii="Times New Roman" w:eastAsia="Times New Roman" w:hAnsi="Times New Roman" w:cs="Times New Roman"/>
      <w:b/>
      <w:lang w:val="lt-LT" w:eastAsia="lt-LT"/>
    </w:rPr>
  </w:style>
  <w:style w:type="character" w:customStyle="1" w:styleId="Antrat2Diagrama">
    <w:name w:val="Antraštė 2 Diagrama"/>
    <w:basedOn w:val="Numatytasispastraiposriftas"/>
    <w:link w:val="Antrat2"/>
    <w:rsid w:val="000F23BC"/>
    <w:rPr>
      <w:rFonts w:ascii="Times New Roman" w:eastAsia="Times New Roman" w:hAnsi="Times New Roman" w:cs="Times New Roman"/>
      <w:b/>
      <w:bCs/>
      <w:lang w:val="lt-LT" w:eastAsia="lt-LT"/>
    </w:rPr>
  </w:style>
  <w:style w:type="character" w:customStyle="1" w:styleId="Antrat3Diagrama">
    <w:name w:val="Antraštė 3 Diagrama"/>
    <w:basedOn w:val="Numatytasispastraiposriftas"/>
    <w:link w:val="Antrat3"/>
    <w:rsid w:val="004C2C51"/>
    <w:rPr>
      <w:rFonts w:ascii="Times New Roman" w:eastAsia="Times New Roman" w:hAnsi="Times New Roman" w:cs="Times New Roman"/>
      <w:b/>
      <w:szCs w:val="20"/>
      <w:lang w:val="lt-LT" w:eastAsia="lt-LT"/>
    </w:rPr>
  </w:style>
  <w:style w:type="character" w:customStyle="1" w:styleId="Antrat4Diagrama">
    <w:name w:val="Antraštė 4 Diagrama"/>
    <w:basedOn w:val="Numatytasispastraiposriftas"/>
    <w:link w:val="Antrat4"/>
    <w:semiHidden/>
    <w:rsid w:val="00A74337"/>
    <w:rPr>
      <w:rFonts w:ascii="Times New Roman" w:eastAsia="Times New Roman" w:hAnsi="Times New Roman" w:cs="Times New Roman"/>
      <w:szCs w:val="20"/>
      <w:u w:val="single"/>
      <w:lang w:val="lt-LT" w:eastAsia="lt-LT"/>
    </w:rPr>
  </w:style>
  <w:style w:type="character" w:styleId="Hipersaitas">
    <w:name w:val="Hyperlink"/>
    <w:basedOn w:val="Numatytasispastraiposriftas"/>
    <w:uiPriority w:val="99"/>
    <w:unhideWhenUsed/>
    <w:rsid w:val="00A74337"/>
    <w:rPr>
      <w:color w:val="0000FF"/>
      <w:u w:val="single"/>
    </w:rPr>
  </w:style>
  <w:style w:type="paragraph" w:styleId="Komentarotekstas">
    <w:name w:val="annotation text"/>
    <w:basedOn w:val="prastasis"/>
    <w:link w:val="KomentarotekstasDiagrama"/>
    <w:unhideWhenUsed/>
    <w:rsid w:val="00A74337"/>
    <w:rPr>
      <w:sz w:val="20"/>
    </w:rPr>
  </w:style>
  <w:style w:type="character" w:customStyle="1" w:styleId="KomentarotekstasDiagrama">
    <w:name w:val="Komentaro tekstas Diagrama"/>
    <w:basedOn w:val="Numatytasispastraiposriftas"/>
    <w:link w:val="Komentarotekstas"/>
    <w:rsid w:val="00A74337"/>
    <w:rPr>
      <w:rFonts w:ascii="Times New Roman" w:eastAsia="Times New Roman" w:hAnsi="Times New Roman" w:cs="Times New Roman"/>
      <w:sz w:val="20"/>
      <w:szCs w:val="20"/>
      <w:lang w:val="lt-LT" w:eastAsia="lt-LT"/>
    </w:rPr>
  </w:style>
  <w:style w:type="paragraph" w:styleId="Pagrindinistekstas">
    <w:name w:val="Body Text"/>
    <w:basedOn w:val="prastasis"/>
    <w:link w:val="PagrindinistekstasDiagrama"/>
    <w:unhideWhenUsed/>
    <w:rsid w:val="00A74337"/>
    <w:pPr>
      <w:spacing w:after="120"/>
    </w:pPr>
  </w:style>
  <w:style w:type="character" w:customStyle="1" w:styleId="PagrindinistekstasDiagrama">
    <w:name w:val="Pagrindinis tekstas Diagrama"/>
    <w:basedOn w:val="Numatytasispastraiposriftas"/>
    <w:link w:val="Pagrindinistekstas"/>
    <w:rsid w:val="00A74337"/>
    <w:rPr>
      <w:rFonts w:ascii="Times New Roman" w:eastAsia="Times New Roman" w:hAnsi="Times New Roman" w:cs="Times New Roman"/>
      <w:szCs w:val="20"/>
      <w:lang w:val="lt-LT" w:eastAsia="lt-LT"/>
    </w:rPr>
  </w:style>
  <w:style w:type="paragraph" w:styleId="Pagrindinistekstas2">
    <w:name w:val="Body Text 2"/>
    <w:basedOn w:val="prastasis"/>
    <w:link w:val="Pagrindinistekstas2Diagrama"/>
    <w:semiHidden/>
    <w:unhideWhenUsed/>
    <w:rsid w:val="00A74337"/>
    <w:pPr>
      <w:spacing w:after="120" w:line="480" w:lineRule="auto"/>
    </w:pPr>
  </w:style>
  <w:style w:type="character" w:customStyle="1" w:styleId="Pagrindinistekstas2Diagrama">
    <w:name w:val="Pagrindinis tekstas 2 Diagrama"/>
    <w:basedOn w:val="Numatytasispastraiposriftas"/>
    <w:link w:val="Pagrindinistekstas2"/>
    <w:semiHidden/>
    <w:rsid w:val="00A74337"/>
    <w:rPr>
      <w:rFonts w:ascii="Times New Roman" w:eastAsia="Times New Roman" w:hAnsi="Times New Roman" w:cs="Times New Roman"/>
      <w:szCs w:val="20"/>
      <w:lang w:val="lt-LT" w:eastAsia="lt-LT"/>
    </w:rPr>
  </w:style>
  <w:style w:type="paragraph" w:styleId="Debesliotekstas">
    <w:name w:val="Balloon Text"/>
    <w:basedOn w:val="prastasis"/>
    <w:link w:val="DebesliotekstasDiagrama"/>
    <w:uiPriority w:val="99"/>
    <w:semiHidden/>
    <w:unhideWhenUsed/>
    <w:rsid w:val="00A7433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74337"/>
    <w:rPr>
      <w:rFonts w:ascii="Tahoma" w:eastAsia="Times New Roman" w:hAnsi="Tahoma" w:cs="Tahoma"/>
      <w:sz w:val="16"/>
      <w:szCs w:val="16"/>
      <w:lang w:val="lt-LT" w:eastAsia="lt-LT"/>
    </w:rPr>
  </w:style>
  <w:style w:type="paragraph" w:styleId="Sraopastraipa">
    <w:name w:val="List Paragraph"/>
    <w:basedOn w:val="prastasis"/>
    <w:uiPriority w:val="34"/>
    <w:qFormat/>
    <w:rsid w:val="00A74337"/>
    <w:pPr>
      <w:ind w:left="720"/>
      <w:contextualSpacing/>
    </w:pPr>
  </w:style>
  <w:style w:type="character" w:styleId="Komentaronuoroda">
    <w:name w:val="annotation reference"/>
    <w:basedOn w:val="Numatytasispastraiposriftas"/>
    <w:semiHidden/>
    <w:rsid w:val="00A74337"/>
    <w:rPr>
      <w:sz w:val="16"/>
      <w:szCs w:val="16"/>
    </w:rPr>
  </w:style>
  <w:style w:type="paragraph" w:styleId="Paprastasistekstas">
    <w:name w:val="Plain Text"/>
    <w:basedOn w:val="prastasis"/>
    <w:link w:val="PaprastasistekstasDiagrama"/>
    <w:uiPriority w:val="99"/>
    <w:rsid w:val="00A74337"/>
    <w:rPr>
      <w:rFonts w:ascii="Courier New" w:eastAsia="SimSun" w:hAnsi="Courier New"/>
      <w:sz w:val="20"/>
      <w:lang w:val="en-US" w:eastAsia="en-US"/>
    </w:rPr>
  </w:style>
  <w:style w:type="character" w:customStyle="1" w:styleId="PaprastasistekstasDiagrama">
    <w:name w:val="Paprastasis tekstas Diagrama"/>
    <w:basedOn w:val="Numatytasispastraiposriftas"/>
    <w:link w:val="Paprastasistekstas"/>
    <w:uiPriority w:val="99"/>
    <w:rsid w:val="00A74337"/>
    <w:rPr>
      <w:rFonts w:ascii="Courier New" w:eastAsia="SimSun" w:hAnsi="Courier New" w:cs="Times New Roman"/>
      <w:sz w:val="20"/>
      <w:szCs w:val="20"/>
      <w:lang w:eastAsia="en-US"/>
    </w:rPr>
  </w:style>
  <w:style w:type="paragraph" w:styleId="Komentarotema">
    <w:name w:val="annotation subject"/>
    <w:basedOn w:val="Komentarotekstas"/>
    <w:next w:val="Komentarotekstas"/>
    <w:link w:val="KomentarotemaDiagrama"/>
    <w:uiPriority w:val="99"/>
    <w:semiHidden/>
    <w:unhideWhenUsed/>
    <w:rsid w:val="00A74337"/>
    <w:rPr>
      <w:b/>
      <w:bCs/>
    </w:rPr>
  </w:style>
  <w:style w:type="character" w:customStyle="1" w:styleId="KomentarotemaDiagrama">
    <w:name w:val="Komentaro tema Diagrama"/>
    <w:basedOn w:val="KomentarotekstasDiagrama"/>
    <w:link w:val="Komentarotema"/>
    <w:uiPriority w:val="99"/>
    <w:semiHidden/>
    <w:rsid w:val="00A74337"/>
    <w:rPr>
      <w:rFonts w:ascii="Times New Roman" w:eastAsia="Times New Roman" w:hAnsi="Times New Roman" w:cs="Times New Roman"/>
      <w:b/>
      <w:bCs/>
      <w:sz w:val="20"/>
      <w:szCs w:val="20"/>
      <w:lang w:val="lt-LT" w:eastAsia="lt-LT"/>
    </w:rPr>
  </w:style>
  <w:style w:type="paragraph" w:styleId="Antrats">
    <w:name w:val="header"/>
    <w:basedOn w:val="prastasis"/>
    <w:link w:val="AntratsDiagrama"/>
    <w:uiPriority w:val="99"/>
    <w:unhideWhenUsed/>
    <w:rsid w:val="00F7405F"/>
    <w:pPr>
      <w:tabs>
        <w:tab w:val="center" w:pos="4680"/>
        <w:tab w:val="right" w:pos="9360"/>
      </w:tabs>
    </w:pPr>
  </w:style>
  <w:style w:type="character" w:customStyle="1" w:styleId="AntratsDiagrama">
    <w:name w:val="Antraštės Diagrama"/>
    <w:basedOn w:val="Numatytasispastraiposriftas"/>
    <w:link w:val="Antrats"/>
    <w:uiPriority w:val="99"/>
    <w:rsid w:val="00F7405F"/>
    <w:rPr>
      <w:rFonts w:ascii="Times New Roman" w:eastAsia="Times New Roman" w:hAnsi="Times New Roman" w:cs="Times New Roman"/>
      <w:szCs w:val="20"/>
      <w:lang w:val="lt-LT" w:eastAsia="lt-LT"/>
    </w:rPr>
  </w:style>
  <w:style w:type="paragraph" w:styleId="Porat">
    <w:name w:val="footer"/>
    <w:basedOn w:val="prastasis"/>
    <w:link w:val="PoratDiagrama"/>
    <w:uiPriority w:val="99"/>
    <w:unhideWhenUsed/>
    <w:rsid w:val="00F7405F"/>
    <w:pPr>
      <w:tabs>
        <w:tab w:val="center" w:pos="4680"/>
        <w:tab w:val="right" w:pos="9360"/>
      </w:tabs>
    </w:pPr>
  </w:style>
  <w:style w:type="character" w:customStyle="1" w:styleId="PoratDiagrama">
    <w:name w:val="Poraštė Diagrama"/>
    <w:basedOn w:val="Numatytasispastraiposriftas"/>
    <w:link w:val="Porat"/>
    <w:uiPriority w:val="99"/>
    <w:rsid w:val="00F7405F"/>
    <w:rPr>
      <w:rFonts w:ascii="Times New Roman" w:eastAsia="Times New Roman" w:hAnsi="Times New Roman" w:cs="Times New Roman"/>
      <w:szCs w:val="20"/>
      <w:lang w:val="lt-LT" w:eastAsia="lt-LT"/>
    </w:rPr>
  </w:style>
  <w:style w:type="character" w:customStyle="1" w:styleId="UnresolvedMention1">
    <w:name w:val="Unresolved Mention1"/>
    <w:basedOn w:val="Numatytasispastraiposriftas"/>
    <w:uiPriority w:val="99"/>
    <w:semiHidden/>
    <w:unhideWhenUsed/>
    <w:rsid w:val="004201FC"/>
    <w:rPr>
      <w:color w:val="605E5C"/>
      <w:shd w:val="clear" w:color="auto" w:fill="E1DFDD"/>
    </w:rPr>
  </w:style>
  <w:style w:type="paragraph" w:styleId="Pataisymai">
    <w:name w:val="Revision"/>
    <w:hidden/>
    <w:uiPriority w:val="99"/>
    <w:semiHidden/>
    <w:rsid w:val="00D760D3"/>
    <w:pPr>
      <w:spacing w:after="0" w:line="240" w:lineRule="auto"/>
    </w:pPr>
    <w:rPr>
      <w:rFonts w:ascii="Times New Roman" w:eastAsia="Times New Roman" w:hAnsi="Times New Roman" w:cs="Times New Roman"/>
      <w:szCs w:val="20"/>
      <w:lang w:val="lt-LT" w:eastAsia="lt-LT"/>
    </w:rPr>
  </w:style>
  <w:style w:type="table" w:styleId="Lentelstinklelis">
    <w:name w:val="Table Grid"/>
    <w:basedOn w:val="prastojilentel"/>
    <w:uiPriority w:val="59"/>
    <w:rsid w:val="00A612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8B17A1"/>
    <w:pPr>
      <w:widowControl w:val="0"/>
      <w:autoSpaceDE w:val="0"/>
      <w:autoSpaceDN w:val="0"/>
      <w:ind w:left="2"/>
    </w:pPr>
    <w:rPr>
      <w:szCs w:val="22"/>
      <w:lang w:val="lv-LV" w:eastAsia="lv-LV"/>
    </w:rPr>
  </w:style>
  <w:style w:type="table" w:customStyle="1" w:styleId="TableGrid1">
    <w:name w:val="Table Grid1"/>
    <w:basedOn w:val="prastojilentel"/>
    <w:next w:val="Lentelstinklelis"/>
    <w:uiPriority w:val="39"/>
    <w:rsid w:val="00E41CC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21729"/>
    <w:pPr>
      <w:autoSpaceDE w:val="0"/>
      <w:autoSpaceDN w:val="0"/>
      <w:adjustRightInd w:val="0"/>
      <w:spacing w:after="0" w:line="240" w:lineRule="auto"/>
    </w:pPr>
    <w:rPr>
      <w:rFonts w:ascii="Times New Roman" w:hAnsi="Times New Roman" w:cs="Times New Roman"/>
      <w:color w:val="000000"/>
      <w:sz w:val="24"/>
      <w:szCs w:val="24"/>
      <w:lang w:val="lt-LT"/>
    </w:rPr>
  </w:style>
  <w:style w:type="character" w:customStyle="1" w:styleId="Antrat6Diagrama">
    <w:name w:val="Antraštė 6 Diagrama"/>
    <w:basedOn w:val="Numatytasispastraiposriftas"/>
    <w:link w:val="Antrat6"/>
    <w:rsid w:val="00934635"/>
    <w:rPr>
      <w:rFonts w:asciiTheme="majorHAnsi" w:eastAsiaTheme="majorEastAsia" w:hAnsiTheme="majorHAnsi" w:cstheme="majorBidi"/>
      <w:color w:val="243F60" w:themeColor="accent1" w:themeShade="7F"/>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018146">
      <w:bodyDiv w:val="1"/>
      <w:marLeft w:val="0"/>
      <w:marRight w:val="0"/>
      <w:marTop w:val="0"/>
      <w:marBottom w:val="0"/>
      <w:divBdr>
        <w:top w:val="none" w:sz="0" w:space="0" w:color="auto"/>
        <w:left w:val="none" w:sz="0" w:space="0" w:color="auto"/>
        <w:bottom w:val="none" w:sz="0" w:space="0" w:color="auto"/>
        <w:right w:val="none" w:sz="0" w:space="0" w:color="auto"/>
      </w:divBdr>
      <w:divsChild>
        <w:div w:id="1500341403">
          <w:marLeft w:val="0"/>
          <w:marRight w:val="0"/>
          <w:marTop w:val="100"/>
          <w:marBottom w:val="0"/>
          <w:divBdr>
            <w:top w:val="none" w:sz="0" w:space="0" w:color="auto"/>
            <w:left w:val="none" w:sz="0" w:space="0" w:color="auto"/>
            <w:bottom w:val="none" w:sz="0" w:space="0" w:color="auto"/>
            <w:right w:val="none" w:sz="0" w:space="0" w:color="auto"/>
          </w:divBdr>
        </w:div>
        <w:div w:id="1210142239">
          <w:marLeft w:val="0"/>
          <w:marRight w:val="0"/>
          <w:marTop w:val="0"/>
          <w:marBottom w:val="0"/>
          <w:divBdr>
            <w:top w:val="none" w:sz="0" w:space="0" w:color="auto"/>
            <w:left w:val="none" w:sz="0" w:space="0" w:color="auto"/>
            <w:bottom w:val="none" w:sz="0" w:space="0" w:color="auto"/>
            <w:right w:val="none" w:sz="0" w:space="0" w:color="auto"/>
          </w:divBdr>
          <w:divsChild>
            <w:div w:id="1884898871">
              <w:marLeft w:val="0"/>
              <w:marRight w:val="0"/>
              <w:marTop w:val="0"/>
              <w:marBottom w:val="0"/>
              <w:divBdr>
                <w:top w:val="none" w:sz="0" w:space="0" w:color="auto"/>
                <w:left w:val="none" w:sz="0" w:space="0" w:color="auto"/>
                <w:bottom w:val="none" w:sz="0" w:space="0" w:color="auto"/>
                <w:right w:val="none" w:sz="0" w:space="0" w:color="auto"/>
              </w:divBdr>
              <w:divsChild>
                <w:div w:id="91785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ma.europa.eu" TargetMode="External"/><Relationship Id="rId18" Type="http://schemas.openxmlformats.org/officeDocument/2006/relationships/hyperlink" Target="http://www.vvkt.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yperlink" Target="mailto:info.lithuania@sandoz.com" TargetMode="Externa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vkt.lt/index.php?1399030386" TargetMode="External"/><Relationship Id="rId24"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hyperlink" Target="https://www.vvkt.lt/index.php?4004286486" TargetMode="External"/><Relationship Id="rId10" Type="http://schemas.openxmlformats.org/officeDocument/2006/relationships/hyperlink" Target="https://vapris.vvkt.lt/vvkt-web/public/nrvSpecialis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apris.vvkt.lt/vvkt-web/public/nr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E4AB92036B444898921BC5313F335A" ma:contentTypeVersion="4" ma:contentTypeDescription="Create a new document." ma:contentTypeScope="" ma:versionID="055432e77eef0a574d8dad6c69d14172">
  <xsd:schema xmlns:xsd="http://www.w3.org/2001/XMLSchema" xmlns:xs="http://www.w3.org/2001/XMLSchema" xmlns:p="http://schemas.microsoft.com/office/2006/metadata/properties" xmlns:ns2="8caceea9-b5d0-4f55-9d79-4284f92dc6b7" targetNamespace="http://schemas.microsoft.com/office/2006/metadata/properties" ma:root="true" ma:fieldsID="6af46d7602b0efd1fee665a851cc626e" ns2:_="">
    <xsd:import namespace="8caceea9-b5d0-4f55-9d79-4284f92dc6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aceea9-b5d0-4f55-9d79-4284f92dc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54C73A-21A7-44E1-824F-729F0C3C51A1}">
  <ds:schemaRefs>
    <ds:schemaRef ds:uri="http://schemas.openxmlformats.org/package/2006/metadata/core-properties"/>
    <ds:schemaRef ds:uri="http://purl.org/dc/dcmitype/"/>
    <ds:schemaRef ds:uri="http://purl.org/dc/terms/"/>
    <ds:schemaRef ds:uri="http://purl.org/dc/elements/1.1/"/>
    <ds:schemaRef ds:uri="http://schemas.microsoft.com/office/2006/documentManagement/types"/>
    <ds:schemaRef ds:uri="8caceea9-b5d0-4f55-9d79-4284f92dc6b7"/>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2E54FAE-860D-4C11-AF8A-D3EDC255E04A}">
  <ds:schemaRefs>
    <ds:schemaRef ds:uri="http://schemas.microsoft.com/sharepoint/v3/contenttype/forms"/>
  </ds:schemaRefs>
</ds:datastoreItem>
</file>

<file path=customXml/itemProps3.xml><?xml version="1.0" encoding="utf-8"?>
<ds:datastoreItem xmlns:ds="http://schemas.openxmlformats.org/officeDocument/2006/customXml" ds:itemID="{282E690B-58B6-4D79-BFED-D2674DB824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aceea9-b5d0-4f55-9d79-4284f92dc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35305</Words>
  <Characters>20125</Characters>
  <Application>Microsoft Office Word</Application>
  <DocSecurity>0</DocSecurity>
  <Lines>167</Lines>
  <Paragraphs>110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55320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Slekiene, Svetlana</dc:creator>
  <cp:lastModifiedBy>Albina Burkauskaitė</cp:lastModifiedBy>
  <cp:revision>4</cp:revision>
  <dcterms:created xsi:type="dcterms:W3CDTF">2023-03-16T09:52:00Z</dcterms:created>
  <dcterms:modified xsi:type="dcterms:W3CDTF">2023-03-21T09:28:00Z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5ae3ea-d4ca-4929-ae30-00faddc499b2_Enabled">
    <vt:lpwstr>true</vt:lpwstr>
  </property>
  <property fmtid="{D5CDD505-2E9C-101B-9397-08002B2CF9AE}" pid="3" name="MSIP_Label_ed5ae3ea-d4ca-4929-ae30-00faddc499b2_SetDate">
    <vt:lpwstr>2020-12-16T10:19:44Z</vt:lpwstr>
  </property>
  <property fmtid="{D5CDD505-2E9C-101B-9397-08002B2CF9AE}" pid="4" name="MSIP_Label_ed5ae3ea-d4ca-4929-ae30-00faddc499b2_Method">
    <vt:lpwstr>Privileged</vt:lpwstr>
  </property>
  <property fmtid="{D5CDD505-2E9C-101B-9397-08002B2CF9AE}" pid="5" name="MSIP_Label_ed5ae3ea-d4ca-4929-ae30-00faddc499b2_Name">
    <vt:lpwstr>Public</vt:lpwstr>
  </property>
  <property fmtid="{D5CDD505-2E9C-101B-9397-08002B2CF9AE}" pid="6" name="MSIP_Label_ed5ae3ea-d4ca-4929-ae30-00faddc499b2_SiteId">
    <vt:lpwstr>f35a6974-607f-47d4-82d7-ff31d7dc53a5</vt:lpwstr>
  </property>
  <property fmtid="{D5CDD505-2E9C-101B-9397-08002B2CF9AE}" pid="7" name="MSIP_Label_ed5ae3ea-d4ca-4929-ae30-00faddc499b2_ActionId">
    <vt:lpwstr>2f78e3b3-1abe-478c-bd4b-50620f7d0c35</vt:lpwstr>
  </property>
  <property fmtid="{D5CDD505-2E9C-101B-9397-08002B2CF9AE}" pid="8" name="MSIP_Label_ed5ae3ea-d4ca-4929-ae30-00faddc499b2_ContentBits">
    <vt:lpwstr>0</vt:lpwstr>
  </property>
  <property fmtid="{D5CDD505-2E9C-101B-9397-08002B2CF9AE}" pid="9" name="MSIP_Label_4929bff8-5b33-42aa-95d2-28f72e792cb0_Enabled">
    <vt:lpwstr>true</vt:lpwstr>
  </property>
  <property fmtid="{D5CDD505-2E9C-101B-9397-08002B2CF9AE}" pid="10" name="MSIP_Label_4929bff8-5b33-42aa-95d2-28f72e792cb0_SetDate">
    <vt:lpwstr>2020-12-23T08:31:11Z</vt:lpwstr>
  </property>
  <property fmtid="{D5CDD505-2E9C-101B-9397-08002B2CF9AE}" pid="11" name="MSIP_Label_4929bff8-5b33-42aa-95d2-28f72e792cb0_Method">
    <vt:lpwstr>Standard</vt:lpwstr>
  </property>
  <property fmtid="{D5CDD505-2E9C-101B-9397-08002B2CF9AE}" pid="12" name="MSIP_Label_4929bff8-5b33-42aa-95d2-28f72e792cb0_Name">
    <vt:lpwstr>Internal</vt:lpwstr>
  </property>
  <property fmtid="{D5CDD505-2E9C-101B-9397-08002B2CF9AE}" pid="13" name="MSIP_Label_4929bff8-5b33-42aa-95d2-28f72e792cb0_SiteId">
    <vt:lpwstr>f35a6974-607f-47d4-82d7-ff31d7dc53a5</vt:lpwstr>
  </property>
  <property fmtid="{D5CDD505-2E9C-101B-9397-08002B2CF9AE}" pid="14" name="MSIP_Label_4929bff8-5b33-42aa-95d2-28f72e792cb0_ActionId">
    <vt:lpwstr>d96926d8-8352-4892-82d8-4fc1d90e5431</vt:lpwstr>
  </property>
  <property fmtid="{D5CDD505-2E9C-101B-9397-08002B2CF9AE}" pid="15" name="MSIP_Label_4929bff8-5b33-42aa-95d2-28f72e792cb0_ContentBits">
    <vt:lpwstr>0</vt:lpwstr>
  </property>
  <property fmtid="{D5CDD505-2E9C-101B-9397-08002B2CF9AE}" pid="16" name="ContentTypeId">
    <vt:lpwstr>0x01010094E4AB92036B444898921BC5313F335A</vt:lpwstr>
  </property>
</Properties>
</file>